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2D6" w:rsidRPr="00466B1C" w:rsidRDefault="00D71407" w:rsidP="00466B1C">
      <w:pPr>
        <w:spacing w:line="360" w:lineRule="auto"/>
        <w:jc w:val="both"/>
        <w:rPr>
          <w:rFonts w:ascii="Times New Roman" w:hAnsi="Times New Roman"/>
        </w:rPr>
      </w:pPr>
      <w:r>
        <w:rPr>
          <w:rFonts w:ascii="Times New Roman" w:hAnsi="Times New Roman"/>
        </w:rPr>
        <w:t xml:space="preserve"> </w:t>
      </w:r>
      <w:r w:rsidR="002942D6" w:rsidRPr="00466B1C">
        <w:rPr>
          <w:rFonts w:ascii="Times New Roman" w:hAnsi="Times New Roman"/>
        </w:rPr>
        <w:t xml:space="preserve">                                                                 </w:t>
      </w:r>
      <w:r>
        <w:rPr>
          <w:rFonts w:ascii="Times New Roman" w:hAnsi="Times New Roman"/>
          <w:noProof/>
          <w:lang w:eastAsia="lt-LT"/>
        </w:rPr>
        <w:drawing>
          <wp:inline distT="0" distB="0" distL="0" distR="0">
            <wp:extent cx="1727200" cy="711200"/>
            <wp:effectExtent l="19050" t="0" r="6350" b="0"/>
            <wp:docPr id="1" name="Picture 1" descr="UNESCO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SCO LT"/>
                    <pic:cNvPicPr>
                      <a:picLocks noChangeAspect="1" noChangeArrowheads="1"/>
                    </pic:cNvPicPr>
                  </pic:nvPicPr>
                  <pic:blipFill>
                    <a:blip r:embed="rId8"/>
                    <a:srcRect/>
                    <a:stretch>
                      <a:fillRect/>
                    </a:stretch>
                  </pic:blipFill>
                  <pic:spPr bwMode="auto">
                    <a:xfrm>
                      <a:off x="0" y="0"/>
                      <a:ext cx="1727200" cy="711200"/>
                    </a:xfrm>
                    <a:prstGeom prst="rect">
                      <a:avLst/>
                    </a:prstGeom>
                    <a:noFill/>
                    <a:ln w="9525">
                      <a:noFill/>
                      <a:miter lim="800000"/>
                      <a:headEnd/>
                      <a:tailEnd/>
                    </a:ln>
                  </pic:spPr>
                </pic:pic>
              </a:graphicData>
            </a:graphic>
          </wp:inline>
        </w:drawing>
      </w:r>
    </w:p>
    <w:p w:rsidR="002942D6" w:rsidRPr="00466B1C" w:rsidRDefault="002942D6" w:rsidP="00A81B18">
      <w:pPr>
        <w:spacing w:line="360" w:lineRule="auto"/>
        <w:jc w:val="center"/>
        <w:rPr>
          <w:rFonts w:ascii="Times New Roman" w:hAnsi="Times New Roman"/>
          <w:b/>
        </w:rPr>
      </w:pPr>
      <w:r w:rsidRPr="00466B1C">
        <w:rPr>
          <w:rFonts w:ascii="Times New Roman" w:hAnsi="Times New Roman"/>
          <w:b/>
        </w:rPr>
        <w:t>VILNIAUS DAILĖS AKADEMIJA</w:t>
      </w:r>
    </w:p>
    <w:p w:rsidR="002942D6" w:rsidRPr="00466B1C" w:rsidRDefault="002942D6" w:rsidP="00A81B18">
      <w:pPr>
        <w:spacing w:line="360" w:lineRule="auto"/>
        <w:jc w:val="center"/>
        <w:rPr>
          <w:rFonts w:ascii="Times New Roman" w:hAnsi="Times New Roman"/>
          <w:b/>
        </w:rPr>
      </w:pPr>
      <w:r w:rsidRPr="00466B1C">
        <w:rPr>
          <w:rFonts w:ascii="Times New Roman" w:hAnsi="Times New Roman"/>
          <w:b/>
        </w:rPr>
        <w:t>Aukštųjų studijų fakultetas</w:t>
      </w:r>
    </w:p>
    <w:p w:rsidR="002942D6" w:rsidRPr="00466B1C" w:rsidRDefault="002942D6" w:rsidP="00A81B18">
      <w:pPr>
        <w:spacing w:line="360" w:lineRule="auto"/>
        <w:jc w:val="center"/>
        <w:rPr>
          <w:rFonts w:ascii="Times New Roman" w:hAnsi="Times New Roman"/>
          <w:b/>
        </w:rPr>
      </w:pPr>
      <w:r w:rsidRPr="00466B1C">
        <w:rPr>
          <w:rFonts w:ascii="Times New Roman" w:hAnsi="Times New Roman"/>
          <w:b/>
        </w:rPr>
        <w:t>UNESCO kultūros vadybos ir kultūros politikos katedra</w:t>
      </w:r>
    </w:p>
    <w:p w:rsidR="002942D6" w:rsidRPr="00466B1C" w:rsidRDefault="002942D6" w:rsidP="00A81B18">
      <w:pPr>
        <w:spacing w:line="360" w:lineRule="auto"/>
        <w:jc w:val="center"/>
        <w:rPr>
          <w:rFonts w:ascii="Times New Roman" w:hAnsi="Times New Roman"/>
        </w:rPr>
      </w:pPr>
    </w:p>
    <w:p w:rsidR="002942D6" w:rsidRPr="00466B1C" w:rsidRDefault="002942D6" w:rsidP="00A81B18">
      <w:pPr>
        <w:jc w:val="center"/>
        <w:rPr>
          <w:rFonts w:ascii="Times New Roman" w:hAnsi="Times New Roman"/>
          <w:b/>
          <w:sz w:val="32"/>
          <w:szCs w:val="32"/>
        </w:rPr>
      </w:pPr>
    </w:p>
    <w:p w:rsidR="002942D6" w:rsidRPr="00466B1C" w:rsidRDefault="002942D6" w:rsidP="00A81B18">
      <w:pPr>
        <w:spacing w:line="360" w:lineRule="auto"/>
        <w:jc w:val="center"/>
        <w:rPr>
          <w:rFonts w:ascii="Times New Roman" w:hAnsi="Times New Roman"/>
          <w:b/>
          <w:sz w:val="32"/>
          <w:szCs w:val="32"/>
          <w:lang w:val="pt-BR"/>
        </w:rPr>
      </w:pPr>
      <w:r w:rsidRPr="00466B1C">
        <w:rPr>
          <w:rFonts w:ascii="Times New Roman" w:hAnsi="Times New Roman"/>
          <w:b/>
          <w:sz w:val="32"/>
          <w:szCs w:val="32"/>
          <w:lang w:val="pt-BR"/>
        </w:rPr>
        <w:t>Neringa Bumblienė</w:t>
      </w:r>
    </w:p>
    <w:p w:rsidR="002942D6" w:rsidRPr="00466B1C" w:rsidRDefault="002942D6" w:rsidP="00A81B18">
      <w:pPr>
        <w:jc w:val="center"/>
        <w:rPr>
          <w:rFonts w:ascii="Times New Roman" w:hAnsi="Times New Roman"/>
          <w:b/>
          <w:sz w:val="32"/>
          <w:szCs w:val="32"/>
        </w:rPr>
      </w:pPr>
      <w:r>
        <w:rPr>
          <w:rFonts w:ascii="Times New Roman" w:hAnsi="Times New Roman"/>
          <w:b/>
          <w:sz w:val="32"/>
          <w:szCs w:val="32"/>
        </w:rPr>
        <w:t>ANIMIZMAS IR DAIKTIŠKUMAS NEO</w:t>
      </w:r>
      <w:r w:rsidRPr="00466B1C">
        <w:rPr>
          <w:rFonts w:ascii="Times New Roman" w:hAnsi="Times New Roman"/>
          <w:b/>
          <w:sz w:val="32"/>
          <w:szCs w:val="32"/>
        </w:rPr>
        <w:t>KONCEPTUA</w:t>
      </w:r>
      <w:r>
        <w:rPr>
          <w:rFonts w:ascii="Times New Roman" w:hAnsi="Times New Roman"/>
          <w:b/>
          <w:sz w:val="32"/>
          <w:szCs w:val="32"/>
        </w:rPr>
        <w:t xml:space="preserve">LAUS </w:t>
      </w:r>
      <w:r w:rsidRPr="00466B1C">
        <w:rPr>
          <w:rFonts w:ascii="Times New Roman" w:hAnsi="Times New Roman"/>
          <w:b/>
          <w:sz w:val="32"/>
          <w:szCs w:val="32"/>
        </w:rPr>
        <w:t>MEN</w:t>
      </w:r>
      <w:r>
        <w:rPr>
          <w:rFonts w:ascii="Times New Roman" w:hAnsi="Times New Roman"/>
          <w:b/>
          <w:sz w:val="32"/>
          <w:szCs w:val="32"/>
        </w:rPr>
        <w:t>O</w:t>
      </w:r>
      <w:r w:rsidRPr="00466B1C">
        <w:rPr>
          <w:rFonts w:ascii="Times New Roman" w:hAnsi="Times New Roman"/>
          <w:b/>
          <w:sz w:val="32"/>
          <w:szCs w:val="32"/>
        </w:rPr>
        <w:t xml:space="preserve"> INSTALIACIJOSE</w:t>
      </w:r>
    </w:p>
    <w:p w:rsidR="002942D6" w:rsidRPr="00466B1C" w:rsidRDefault="002942D6" w:rsidP="00A81B18">
      <w:pPr>
        <w:spacing w:line="360" w:lineRule="auto"/>
        <w:jc w:val="center"/>
        <w:rPr>
          <w:rFonts w:ascii="Times New Roman" w:hAnsi="Times New Roman"/>
          <w:lang w:val="pt-BR"/>
        </w:rPr>
      </w:pPr>
      <w:r w:rsidRPr="00466B1C">
        <w:rPr>
          <w:rFonts w:ascii="Times New Roman" w:hAnsi="Times New Roman"/>
          <w:lang w:val="pt-BR"/>
        </w:rPr>
        <w:t>MAGISTRO DARBAS</w:t>
      </w:r>
    </w:p>
    <w:p w:rsidR="002942D6" w:rsidRPr="00466B1C" w:rsidRDefault="002942D6" w:rsidP="00A81B18">
      <w:pPr>
        <w:spacing w:line="360" w:lineRule="auto"/>
        <w:jc w:val="center"/>
        <w:rPr>
          <w:rFonts w:ascii="Times New Roman" w:hAnsi="Times New Roman"/>
          <w:lang w:val="pt-BR"/>
        </w:rPr>
      </w:pPr>
      <w:r w:rsidRPr="00466B1C">
        <w:rPr>
          <w:rFonts w:ascii="Times New Roman" w:hAnsi="Times New Roman"/>
          <w:lang w:val="pt-BR"/>
        </w:rPr>
        <w:t>Kuratorystės.</w:t>
      </w:r>
      <w:r w:rsidR="007B7437">
        <w:rPr>
          <w:rFonts w:ascii="Times New Roman" w:hAnsi="Times New Roman"/>
          <w:lang w:val="pt-BR"/>
        </w:rPr>
        <w:t xml:space="preserve"> </w:t>
      </w:r>
      <w:r w:rsidRPr="00466B1C">
        <w:rPr>
          <w:rFonts w:ascii="Times New Roman" w:hAnsi="Times New Roman"/>
          <w:lang w:val="pt-BR"/>
        </w:rPr>
        <w:t>Šiuolaikinio meno praktikos ir sklaidos magistro studijų programa</w:t>
      </w:r>
    </w:p>
    <w:p w:rsidR="002942D6" w:rsidRPr="00466B1C" w:rsidRDefault="002942D6" w:rsidP="00A81B18">
      <w:pPr>
        <w:ind w:left="5184" w:firstLine="1296"/>
        <w:jc w:val="center"/>
        <w:rPr>
          <w:rFonts w:ascii="Times New Roman" w:hAnsi="Times New Roman"/>
          <w:highlight w:val="yellow"/>
          <w:lang w:val="pt-BR"/>
        </w:rPr>
      </w:pPr>
    </w:p>
    <w:p w:rsidR="002942D6" w:rsidRPr="00466B1C" w:rsidRDefault="002942D6" w:rsidP="00A81B18">
      <w:pPr>
        <w:ind w:left="5184" w:firstLine="1296"/>
        <w:jc w:val="center"/>
        <w:rPr>
          <w:rFonts w:ascii="Times New Roman" w:hAnsi="Times New Roman"/>
          <w:highlight w:val="yellow"/>
          <w:lang w:val="pt-BR"/>
        </w:rPr>
      </w:pPr>
    </w:p>
    <w:p w:rsidR="002942D6" w:rsidRPr="00466B1C" w:rsidRDefault="002942D6" w:rsidP="00A81B18">
      <w:pPr>
        <w:ind w:left="5184" w:firstLine="1296"/>
        <w:jc w:val="center"/>
        <w:rPr>
          <w:rFonts w:ascii="Times New Roman" w:hAnsi="Times New Roman"/>
          <w:lang w:val="pt-BR"/>
        </w:rPr>
      </w:pPr>
    </w:p>
    <w:p w:rsidR="002942D6" w:rsidRPr="00466B1C" w:rsidRDefault="002942D6" w:rsidP="00A81B18">
      <w:pPr>
        <w:ind w:left="1440" w:hanging="1440"/>
        <w:jc w:val="center"/>
        <w:rPr>
          <w:rFonts w:ascii="Times New Roman" w:hAnsi="Times New Roman"/>
          <w:lang w:val="pt-BR"/>
        </w:rPr>
      </w:pPr>
      <w:r w:rsidRPr="00466B1C">
        <w:rPr>
          <w:rFonts w:ascii="Times New Roman" w:hAnsi="Times New Roman"/>
          <w:lang w:val="pt-BR"/>
        </w:rPr>
        <w:t xml:space="preserve">Darbo vadovas doc.dr. </w:t>
      </w:r>
      <w:r w:rsidRPr="00466B1C">
        <w:rPr>
          <w:rFonts w:ascii="Times New Roman" w:hAnsi="Times New Roman"/>
          <w:color w:val="000000"/>
          <w:shd w:val="clear" w:color="auto" w:fill="FFFFFF"/>
        </w:rPr>
        <w:t xml:space="preserve">Lolita Jablonskienė      </w:t>
      </w:r>
      <w:r w:rsidRPr="00466B1C">
        <w:rPr>
          <w:rFonts w:ascii="Times New Roman" w:hAnsi="Times New Roman"/>
          <w:lang w:val="pt-BR"/>
        </w:rPr>
        <w:t xml:space="preserve"> ______________</w:t>
      </w:r>
    </w:p>
    <w:p w:rsidR="002942D6" w:rsidRPr="00466B1C" w:rsidRDefault="002942D6" w:rsidP="00A81B18">
      <w:pPr>
        <w:ind w:left="1440" w:hanging="1440"/>
        <w:jc w:val="center"/>
        <w:rPr>
          <w:rFonts w:ascii="Times New Roman" w:hAnsi="Times New Roman"/>
          <w:highlight w:val="yellow"/>
          <w:lang w:val="pt-BR"/>
        </w:rPr>
      </w:pPr>
      <w:r>
        <w:rPr>
          <w:rFonts w:ascii="Times New Roman" w:hAnsi="Times New Roman"/>
          <w:sz w:val="20"/>
          <w:szCs w:val="20"/>
          <w:lang w:val="pt-BR"/>
        </w:rPr>
        <w:t xml:space="preserve">                                                                                       </w:t>
      </w:r>
      <w:r w:rsidRPr="00466B1C">
        <w:rPr>
          <w:rFonts w:ascii="Times New Roman" w:hAnsi="Times New Roman"/>
          <w:sz w:val="20"/>
          <w:szCs w:val="20"/>
          <w:lang w:val="pt-BR"/>
        </w:rPr>
        <w:t>(parašas)</w:t>
      </w:r>
    </w:p>
    <w:p w:rsidR="002942D6" w:rsidRPr="00466B1C" w:rsidRDefault="002942D6" w:rsidP="00A81B18">
      <w:pPr>
        <w:ind w:left="1440" w:hanging="1440"/>
        <w:jc w:val="center"/>
        <w:rPr>
          <w:rFonts w:ascii="Times New Roman" w:hAnsi="Times New Roman"/>
          <w:sz w:val="20"/>
          <w:szCs w:val="20"/>
          <w:lang w:val="pt-BR"/>
        </w:rPr>
      </w:pPr>
      <w:r w:rsidRPr="006442A4">
        <w:rPr>
          <w:rFonts w:ascii="Times New Roman" w:hAnsi="Times New Roman"/>
          <w:lang w:val="pt-BR"/>
        </w:rPr>
        <w:t xml:space="preserve">Recenzentas lektorius </w:t>
      </w:r>
      <w:r w:rsidRPr="00466B1C">
        <w:rPr>
          <w:rStyle w:val="apple-converted-space"/>
          <w:rFonts w:ascii="Times New Roman" w:hAnsi="Times New Roman"/>
          <w:color w:val="222222"/>
          <w:sz w:val="20"/>
          <w:szCs w:val="20"/>
          <w:shd w:val="clear" w:color="auto" w:fill="FFFFFF"/>
        </w:rPr>
        <w:t> </w:t>
      </w:r>
      <w:r w:rsidRPr="00466B1C">
        <w:rPr>
          <w:rFonts w:ascii="Times New Roman" w:hAnsi="Times New Roman"/>
          <w:color w:val="222222"/>
          <w:shd w:val="clear" w:color="auto" w:fill="FFFFFF"/>
        </w:rPr>
        <w:t>Tautvydas Bajarkevičius</w:t>
      </w:r>
    </w:p>
    <w:p w:rsidR="002942D6" w:rsidRDefault="002942D6" w:rsidP="00A81B18">
      <w:pPr>
        <w:ind w:left="2160" w:firstLine="720"/>
        <w:jc w:val="center"/>
        <w:rPr>
          <w:rFonts w:ascii="Times New Roman" w:hAnsi="Times New Roman"/>
          <w:lang w:val="pt-BR"/>
        </w:rPr>
      </w:pPr>
    </w:p>
    <w:p w:rsidR="002942D6" w:rsidRDefault="002942D6" w:rsidP="00A81B18">
      <w:pPr>
        <w:ind w:left="2160" w:firstLine="720"/>
        <w:jc w:val="center"/>
        <w:rPr>
          <w:rFonts w:ascii="Times New Roman" w:hAnsi="Times New Roman"/>
          <w:lang w:val="pt-BR"/>
        </w:rPr>
      </w:pPr>
    </w:p>
    <w:p w:rsidR="002942D6" w:rsidRDefault="002942D6" w:rsidP="00A81B18">
      <w:pPr>
        <w:ind w:left="2160" w:firstLine="720"/>
        <w:jc w:val="center"/>
        <w:rPr>
          <w:rFonts w:ascii="Times New Roman" w:hAnsi="Times New Roman"/>
          <w:lang w:val="pt-BR"/>
        </w:rPr>
      </w:pPr>
    </w:p>
    <w:p w:rsidR="002942D6" w:rsidRPr="00466B1C" w:rsidRDefault="002942D6" w:rsidP="00A81B18">
      <w:pPr>
        <w:ind w:left="2160" w:firstLine="720"/>
        <w:jc w:val="center"/>
        <w:rPr>
          <w:rFonts w:ascii="Times New Roman" w:hAnsi="Times New Roman"/>
          <w:lang w:val="pt-BR"/>
        </w:rPr>
      </w:pPr>
    </w:p>
    <w:p w:rsidR="002942D6" w:rsidRPr="00466B1C" w:rsidRDefault="002942D6" w:rsidP="00A81B18">
      <w:pPr>
        <w:spacing w:line="360" w:lineRule="auto"/>
        <w:jc w:val="center"/>
        <w:rPr>
          <w:rFonts w:ascii="Times New Roman" w:hAnsi="Times New Roman"/>
          <w:lang w:val="pt-BR"/>
        </w:rPr>
      </w:pPr>
      <w:r w:rsidRPr="00466B1C">
        <w:rPr>
          <w:rFonts w:ascii="Times New Roman" w:hAnsi="Times New Roman"/>
          <w:lang w:val="pt-BR"/>
        </w:rPr>
        <w:t>Vilnius, 2013</w:t>
      </w:r>
    </w:p>
    <w:p w:rsidR="002942D6" w:rsidRPr="00466B1C" w:rsidRDefault="002942D6"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sz w:val="24"/>
          <w:szCs w:val="24"/>
        </w:rPr>
      </w:pPr>
    </w:p>
    <w:p w:rsidR="002942D6" w:rsidRPr="00466B1C" w:rsidRDefault="002942D6" w:rsidP="00466B1C">
      <w:pPr>
        <w:spacing w:line="360" w:lineRule="auto"/>
        <w:jc w:val="both"/>
        <w:rPr>
          <w:rFonts w:ascii="Times New Roman" w:hAnsi="Times New Roman"/>
          <w:sz w:val="24"/>
          <w:szCs w:val="24"/>
        </w:rPr>
      </w:pP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AUTENTIŠKUMO DEKLARACIJA</w:t>
      </w:r>
    </w:p>
    <w:p w:rsidR="002942D6" w:rsidRPr="00466B1C" w:rsidRDefault="002942D6" w:rsidP="00466B1C">
      <w:pPr>
        <w:spacing w:line="360" w:lineRule="auto"/>
        <w:jc w:val="both"/>
        <w:rPr>
          <w:rFonts w:ascii="Times New Roman" w:hAnsi="Times New Roman"/>
          <w:sz w:val="24"/>
          <w:szCs w:val="24"/>
        </w:rPr>
      </w:pPr>
    </w:p>
    <w:p w:rsidR="002942D6" w:rsidRPr="00466B1C" w:rsidRDefault="002942D6" w:rsidP="00466B1C">
      <w:pPr>
        <w:spacing w:line="360" w:lineRule="auto"/>
        <w:jc w:val="both"/>
        <w:rPr>
          <w:rFonts w:ascii="Times New Roman" w:hAnsi="Times New Roman"/>
          <w:sz w:val="24"/>
          <w:szCs w:val="24"/>
        </w:rPr>
      </w:pPr>
    </w:p>
    <w:p w:rsidR="002942D6" w:rsidRPr="00466B1C" w:rsidRDefault="002942D6" w:rsidP="00466B1C">
      <w:pPr>
        <w:spacing w:line="360" w:lineRule="auto"/>
        <w:jc w:val="both"/>
        <w:rPr>
          <w:rFonts w:ascii="Times New Roman" w:hAnsi="Times New Roman"/>
          <w:sz w:val="24"/>
          <w:szCs w:val="24"/>
        </w:rPr>
      </w:pP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ab/>
        <w:t xml:space="preserve">Aš, Neringa Bumblienė, kandidatas VDA UNESCO kultūros vadybos ir kultūros politikos katedros magistro laipsniui gauti, patvirtinu, kad šis baigiamasis darbas paremtas mano paties tyrimais ir jame naudotasi tik tokia papildoma informacija, kuri nurodyta nuorodose, paaiškinimuose, šaltinių, literatūros bei lentelių ir paveikslų sąrašuose. </w:t>
      </w: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ab/>
        <w:t>Patvirtinu, kad baigiamajame darbe nėra naudojamasi kitų darbais to nenurodant ir nė viena baigiamojo darbo dalis nepažeidžia jokių asmens ar institucijos autorinių teisių. Taip pat nė viena baigiamojo darbo dalis nebuvo pateikta jokiai kitai aukštojo mokslo institucijai, kaip akademinis atsiskaitymas ar siekiant gauti mokslo laipsnį.</w:t>
      </w:r>
    </w:p>
    <w:p w:rsidR="002942D6" w:rsidRPr="00466B1C" w:rsidRDefault="002942D6" w:rsidP="00466B1C">
      <w:pPr>
        <w:spacing w:line="360" w:lineRule="auto"/>
        <w:jc w:val="both"/>
        <w:rPr>
          <w:rFonts w:ascii="Times New Roman" w:hAnsi="Times New Roman"/>
          <w:sz w:val="24"/>
          <w:szCs w:val="24"/>
        </w:rPr>
      </w:pPr>
    </w:p>
    <w:p w:rsidR="002942D6" w:rsidRPr="00466B1C" w:rsidRDefault="002942D6" w:rsidP="00466B1C">
      <w:pPr>
        <w:spacing w:line="360" w:lineRule="auto"/>
        <w:jc w:val="both"/>
        <w:rPr>
          <w:rFonts w:ascii="Times New Roman" w:hAnsi="Times New Roman"/>
          <w:sz w:val="24"/>
          <w:szCs w:val="24"/>
        </w:rPr>
      </w:pP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Neringa Bumblienė</w:t>
      </w:r>
    </w:p>
    <w:p w:rsidR="002942D6" w:rsidRPr="00466B1C" w:rsidRDefault="002942D6" w:rsidP="00466B1C">
      <w:pPr>
        <w:spacing w:line="360" w:lineRule="auto"/>
        <w:jc w:val="both"/>
        <w:rPr>
          <w:rFonts w:ascii="Times New Roman" w:hAnsi="Times New Roman"/>
        </w:rPr>
      </w:pPr>
    </w:p>
    <w:p w:rsidR="002942D6" w:rsidRPr="00466B1C" w:rsidRDefault="002942D6"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b/>
          <w:sz w:val="24"/>
          <w:szCs w:val="24"/>
        </w:rPr>
      </w:pPr>
    </w:p>
    <w:p w:rsidR="002942D6" w:rsidRDefault="002942D6" w:rsidP="00466B1C">
      <w:pPr>
        <w:pStyle w:val="NormalWeb"/>
        <w:jc w:val="both"/>
        <w:rPr>
          <w:b/>
        </w:rPr>
      </w:pPr>
    </w:p>
    <w:p w:rsidR="002942D6" w:rsidRPr="00466B1C" w:rsidRDefault="002942D6" w:rsidP="004D707E">
      <w:pPr>
        <w:pStyle w:val="NormalWeb"/>
        <w:jc w:val="both"/>
        <w:rPr>
          <w:b/>
        </w:rPr>
      </w:pPr>
      <w:r w:rsidRPr="00466B1C">
        <w:rPr>
          <w:b/>
        </w:rPr>
        <w:lastRenderedPageBreak/>
        <w:t xml:space="preserve">Teorinio baigiamojo magistrinio darbo </w:t>
      </w:r>
    </w:p>
    <w:p w:rsidR="002942D6" w:rsidRPr="00466B1C" w:rsidRDefault="002942D6" w:rsidP="004D707E">
      <w:pPr>
        <w:pStyle w:val="NormalWeb"/>
        <w:jc w:val="both"/>
        <w:rPr>
          <w:b/>
        </w:rPr>
      </w:pPr>
      <w:r w:rsidRPr="00466B1C">
        <w:rPr>
          <w:b/>
        </w:rPr>
        <w:t>TURINYS</w:t>
      </w:r>
    </w:p>
    <w:p w:rsidR="002942D6" w:rsidRPr="007F296A" w:rsidRDefault="002942D6" w:rsidP="004D707E">
      <w:pPr>
        <w:spacing w:line="360" w:lineRule="auto"/>
        <w:jc w:val="both"/>
        <w:rPr>
          <w:rFonts w:ascii="Times New Roman" w:hAnsi="Times New Roman"/>
          <w:sz w:val="24"/>
          <w:szCs w:val="24"/>
        </w:rPr>
      </w:pPr>
      <w:r w:rsidRPr="007F296A">
        <w:rPr>
          <w:rFonts w:ascii="Times New Roman" w:hAnsi="Times New Roman"/>
          <w:sz w:val="24"/>
          <w:szCs w:val="24"/>
        </w:rPr>
        <w:t>ĮVADAS</w:t>
      </w:r>
    </w:p>
    <w:p w:rsidR="002942D6" w:rsidRPr="007F296A" w:rsidRDefault="002942D6" w:rsidP="004D707E">
      <w:pPr>
        <w:pStyle w:val="ListParagraph"/>
        <w:numPr>
          <w:ilvl w:val="0"/>
          <w:numId w:val="11"/>
        </w:numPr>
        <w:spacing w:line="360" w:lineRule="auto"/>
        <w:jc w:val="both"/>
        <w:rPr>
          <w:rFonts w:ascii="Times New Roman" w:hAnsi="Times New Roman"/>
          <w:sz w:val="24"/>
          <w:szCs w:val="24"/>
        </w:rPr>
      </w:pPr>
      <w:r w:rsidRPr="007F296A">
        <w:rPr>
          <w:rFonts w:ascii="Times New Roman" w:hAnsi="Times New Roman"/>
          <w:sz w:val="24"/>
          <w:szCs w:val="24"/>
        </w:rPr>
        <w:t>KONCEPTUALUSIS 7-TO, 8-TO DEŠIMTMEČIO MENAS</w:t>
      </w:r>
    </w:p>
    <w:p w:rsidR="002942D6" w:rsidRPr="007F296A" w:rsidRDefault="002942D6" w:rsidP="004D707E">
      <w:pPr>
        <w:pStyle w:val="ListParagraph"/>
        <w:numPr>
          <w:ilvl w:val="1"/>
          <w:numId w:val="11"/>
        </w:numPr>
        <w:spacing w:line="360" w:lineRule="auto"/>
        <w:jc w:val="both"/>
        <w:rPr>
          <w:rFonts w:ascii="Times New Roman" w:hAnsi="Times New Roman"/>
          <w:sz w:val="24"/>
          <w:szCs w:val="24"/>
        </w:rPr>
      </w:pPr>
      <w:r w:rsidRPr="007F296A">
        <w:rPr>
          <w:rFonts w:ascii="Times New Roman" w:hAnsi="Times New Roman"/>
          <w:sz w:val="24"/>
          <w:szCs w:val="24"/>
        </w:rPr>
        <w:t xml:space="preserve"> Meno kūrinio dematerializacija</w:t>
      </w:r>
    </w:p>
    <w:p w:rsidR="002942D6" w:rsidRPr="007F296A" w:rsidRDefault="002942D6" w:rsidP="004D707E">
      <w:pPr>
        <w:pStyle w:val="ListParagraph"/>
        <w:numPr>
          <w:ilvl w:val="1"/>
          <w:numId w:val="11"/>
        </w:numPr>
        <w:spacing w:line="360" w:lineRule="auto"/>
        <w:jc w:val="both"/>
        <w:rPr>
          <w:rFonts w:ascii="Times New Roman" w:hAnsi="Times New Roman"/>
          <w:sz w:val="24"/>
          <w:szCs w:val="24"/>
        </w:rPr>
      </w:pPr>
      <w:r>
        <w:rPr>
          <w:rFonts w:ascii="Times New Roman" w:hAnsi="Times New Roman"/>
          <w:sz w:val="24"/>
          <w:szCs w:val="24"/>
        </w:rPr>
        <w:t xml:space="preserve"> </w:t>
      </w:r>
      <w:r w:rsidRPr="007F296A">
        <w:rPr>
          <w:rFonts w:ascii="Times New Roman" w:hAnsi="Times New Roman"/>
          <w:sz w:val="24"/>
          <w:szCs w:val="24"/>
        </w:rPr>
        <w:t>Dvilypis meno kūrinio ir rinkos santykis</w:t>
      </w:r>
    </w:p>
    <w:p w:rsidR="002942D6" w:rsidRPr="007F296A" w:rsidRDefault="002942D6" w:rsidP="004D707E">
      <w:pPr>
        <w:pStyle w:val="ListParagraph"/>
        <w:numPr>
          <w:ilvl w:val="1"/>
          <w:numId w:val="11"/>
        </w:numPr>
        <w:spacing w:line="360" w:lineRule="auto"/>
        <w:jc w:val="both"/>
        <w:rPr>
          <w:rFonts w:ascii="Times New Roman" w:hAnsi="Times New Roman"/>
          <w:sz w:val="24"/>
          <w:szCs w:val="24"/>
        </w:rPr>
      </w:pPr>
      <w:r>
        <w:rPr>
          <w:rFonts w:ascii="Times New Roman" w:hAnsi="Times New Roman"/>
          <w:sz w:val="24"/>
          <w:szCs w:val="24"/>
        </w:rPr>
        <w:t xml:space="preserve"> </w:t>
      </w:r>
      <w:r w:rsidRPr="007F296A">
        <w:rPr>
          <w:rFonts w:ascii="Times New Roman" w:hAnsi="Times New Roman"/>
          <w:sz w:val="24"/>
          <w:szCs w:val="24"/>
        </w:rPr>
        <w:t>Meno kūrinio ir meno kritikos santykis, „paralelinio teksto“, kaip žanro, atsiradimas</w:t>
      </w:r>
    </w:p>
    <w:p w:rsidR="002942D6" w:rsidRPr="007F296A" w:rsidRDefault="002942D6" w:rsidP="004D707E">
      <w:pPr>
        <w:pStyle w:val="ListParagraph"/>
        <w:numPr>
          <w:ilvl w:val="0"/>
          <w:numId w:val="11"/>
        </w:numPr>
        <w:spacing w:line="360" w:lineRule="auto"/>
        <w:jc w:val="both"/>
        <w:rPr>
          <w:rFonts w:ascii="Times New Roman" w:hAnsi="Times New Roman"/>
          <w:sz w:val="24"/>
          <w:szCs w:val="24"/>
        </w:rPr>
      </w:pPr>
      <w:r w:rsidRPr="007F296A">
        <w:rPr>
          <w:rFonts w:ascii="Times New Roman" w:hAnsi="Times New Roman"/>
          <w:sz w:val="24"/>
          <w:szCs w:val="24"/>
        </w:rPr>
        <w:t>7-TO, 8-TO DEŠIMTMEČIO MINIMALIZMAS</w:t>
      </w:r>
    </w:p>
    <w:p w:rsidR="002942D6" w:rsidRDefault="002942D6" w:rsidP="004D707E">
      <w:pPr>
        <w:pStyle w:val="ListParagraph"/>
        <w:numPr>
          <w:ilvl w:val="1"/>
          <w:numId w:val="11"/>
        </w:numPr>
        <w:spacing w:line="360" w:lineRule="auto"/>
        <w:jc w:val="both"/>
        <w:rPr>
          <w:rFonts w:ascii="Times New Roman" w:hAnsi="Times New Roman"/>
          <w:sz w:val="24"/>
          <w:szCs w:val="24"/>
        </w:rPr>
      </w:pPr>
      <w:r>
        <w:rPr>
          <w:rFonts w:ascii="Times New Roman" w:hAnsi="Times New Roman"/>
          <w:sz w:val="24"/>
          <w:szCs w:val="24"/>
        </w:rPr>
        <w:t xml:space="preserve"> </w:t>
      </w:r>
      <w:r w:rsidRPr="007F296A">
        <w:rPr>
          <w:rFonts w:ascii="Times New Roman" w:hAnsi="Times New Roman"/>
          <w:sz w:val="24"/>
          <w:szCs w:val="24"/>
        </w:rPr>
        <w:t>Subjekto decentralizacija</w:t>
      </w:r>
    </w:p>
    <w:p w:rsidR="002942D6" w:rsidRPr="007F296A" w:rsidRDefault="002942D6" w:rsidP="004D707E">
      <w:pPr>
        <w:pStyle w:val="ListParagraph"/>
        <w:numPr>
          <w:ilvl w:val="1"/>
          <w:numId w:val="11"/>
        </w:numPr>
        <w:spacing w:line="360" w:lineRule="auto"/>
        <w:jc w:val="both"/>
        <w:rPr>
          <w:rFonts w:ascii="Times New Roman" w:hAnsi="Times New Roman"/>
          <w:sz w:val="24"/>
          <w:szCs w:val="24"/>
        </w:rPr>
      </w:pPr>
      <w:r>
        <w:rPr>
          <w:rFonts w:ascii="Times New Roman" w:hAnsi="Times New Roman"/>
          <w:sz w:val="24"/>
          <w:szCs w:val="24"/>
        </w:rPr>
        <w:t xml:space="preserve"> </w:t>
      </w:r>
      <w:r w:rsidRPr="007F296A">
        <w:rPr>
          <w:rFonts w:ascii="Times New Roman" w:hAnsi="Times New Roman"/>
          <w:sz w:val="24"/>
          <w:szCs w:val="24"/>
        </w:rPr>
        <w:t>Minimalizmas: santykis su instaliacijos menu, kūrinio ir žiūrovo ryšys</w:t>
      </w:r>
    </w:p>
    <w:p w:rsidR="002942D6" w:rsidRDefault="002942D6" w:rsidP="004D707E">
      <w:pPr>
        <w:pStyle w:val="ListParagraph"/>
        <w:numPr>
          <w:ilvl w:val="1"/>
          <w:numId w:val="11"/>
        </w:numPr>
        <w:spacing w:line="360" w:lineRule="auto"/>
        <w:jc w:val="both"/>
        <w:rPr>
          <w:rFonts w:ascii="Times New Roman" w:hAnsi="Times New Roman"/>
          <w:sz w:val="24"/>
          <w:szCs w:val="24"/>
        </w:rPr>
      </w:pPr>
      <w:r>
        <w:rPr>
          <w:rFonts w:ascii="Times New Roman" w:hAnsi="Times New Roman"/>
          <w:sz w:val="24"/>
          <w:szCs w:val="24"/>
        </w:rPr>
        <w:t xml:space="preserve"> Daiktiškumo ir </w:t>
      </w:r>
      <w:r w:rsidRPr="009C6E51">
        <w:rPr>
          <w:rFonts w:ascii="Times New Roman" w:hAnsi="Times New Roman"/>
          <w:sz w:val="24"/>
          <w:szCs w:val="24"/>
        </w:rPr>
        <w:t>antropomorfiškumo analizė apie minimalizmą rašiusių kritikų tekstuose</w:t>
      </w:r>
    </w:p>
    <w:p w:rsidR="002942D6" w:rsidRPr="00AD4E32" w:rsidRDefault="002942D6" w:rsidP="004D707E">
      <w:pPr>
        <w:pStyle w:val="ListParagraph"/>
        <w:numPr>
          <w:ilvl w:val="0"/>
          <w:numId w:val="11"/>
        </w:numPr>
        <w:spacing w:line="360" w:lineRule="auto"/>
        <w:jc w:val="both"/>
        <w:rPr>
          <w:rFonts w:ascii="Times New Roman" w:hAnsi="Times New Roman"/>
          <w:sz w:val="24"/>
          <w:szCs w:val="24"/>
        </w:rPr>
      </w:pPr>
      <w:r w:rsidRPr="009C6E51">
        <w:rPr>
          <w:rFonts w:ascii="Times New Roman" w:hAnsi="Times New Roman"/>
          <w:sz w:val="24"/>
          <w:szCs w:val="24"/>
        </w:rPr>
        <w:t xml:space="preserve">7-TO, 8-TO DEŠIMTMEČIŲ KONCEPTUALIZMO, MINIMALIZMO IR NEOKONCEPTUALIZMO SĄSAJOS </w:t>
      </w:r>
    </w:p>
    <w:p w:rsidR="002942D6" w:rsidRDefault="002942D6" w:rsidP="004D707E">
      <w:pPr>
        <w:pStyle w:val="ListParagraph"/>
        <w:numPr>
          <w:ilvl w:val="0"/>
          <w:numId w:val="11"/>
        </w:numPr>
        <w:spacing w:line="360" w:lineRule="auto"/>
        <w:jc w:val="both"/>
        <w:rPr>
          <w:rFonts w:ascii="Times New Roman" w:hAnsi="Times New Roman"/>
          <w:sz w:val="24"/>
          <w:szCs w:val="24"/>
        </w:rPr>
      </w:pPr>
      <w:r w:rsidRPr="00CC5F2D">
        <w:rPr>
          <w:rFonts w:ascii="Times New Roman" w:hAnsi="Times New Roman"/>
          <w:sz w:val="24"/>
          <w:szCs w:val="24"/>
        </w:rPr>
        <w:t xml:space="preserve">ANIMIZMO SAMPRATA IR JOS KAITA, ANIMIZMAS IR DAIKTIŠKUMAS </w:t>
      </w:r>
      <w:r>
        <w:rPr>
          <w:rFonts w:ascii="Times New Roman" w:hAnsi="Times New Roman"/>
          <w:sz w:val="24"/>
          <w:szCs w:val="24"/>
        </w:rPr>
        <w:t>TEORINIAME DISKURSE</w:t>
      </w:r>
      <w:r w:rsidRPr="00CC5F2D">
        <w:rPr>
          <w:rFonts w:ascii="Times New Roman" w:hAnsi="Times New Roman"/>
          <w:sz w:val="24"/>
          <w:szCs w:val="24"/>
        </w:rPr>
        <w:t xml:space="preserve"> </w:t>
      </w:r>
    </w:p>
    <w:p w:rsidR="002942D6" w:rsidRPr="00D966FC" w:rsidRDefault="002942D6" w:rsidP="004D707E">
      <w:pPr>
        <w:pStyle w:val="ListParagraph"/>
        <w:numPr>
          <w:ilvl w:val="1"/>
          <w:numId w:val="11"/>
        </w:numPr>
        <w:spacing w:line="360" w:lineRule="auto"/>
        <w:jc w:val="both"/>
        <w:rPr>
          <w:rFonts w:ascii="Times New Roman" w:hAnsi="Times New Roman"/>
          <w:sz w:val="24"/>
          <w:szCs w:val="24"/>
        </w:rPr>
      </w:pPr>
      <w:r>
        <w:rPr>
          <w:rFonts w:ascii="Times New Roman" w:hAnsi="Times New Roman"/>
          <w:sz w:val="24"/>
          <w:szCs w:val="24"/>
        </w:rPr>
        <w:t xml:space="preserve"> </w:t>
      </w:r>
      <w:r w:rsidRPr="00CC5F2D">
        <w:rPr>
          <w:rFonts w:ascii="Times New Roman" w:hAnsi="Times New Roman"/>
          <w:sz w:val="24"/>
          <w:szCs w:val="24"/>
        </w:rPr>
        <w:t xml:space="preserve">Animizmo samprata pirmykštėse religijose, skiriant primityvias bendruomenes nuo </w:t>
      </w:r>
      <w:r w:rsidRPr="00D966FC">
        <w:rPr>
          <w:rFonts w:ascii="Times New Roman" w:hAnsi="Times New Roman"/>
          <w:sz w:val="24"/>
          <w:szCs w:val="24"/>
        </w:rPr>
        <w:t>civilizuotų</w:t>
      </w:r>
    </w:p>
    <w:p w:rsidR="002942D6" w:rsidRDefault="002942D6" w:rsidP="004D707E">
      <w:pPr>
        <w:pStyle w:val="ListParagraph"/>
        <w:numPr>
          <w:ilvl w:val="1"/>
          <w:numId w:val="11"/>
        </w:numPr>
        <w:spacing w:line="360" w:lineRule="auto"/>
        <w:jc w:val="both"/>
        <w:rPr>
          <w:rFonts w:ascii="Times New Roman" w:hAnsi="Times New Roman"/>
          <w:sz w:val="24"/>
          <w:szCs w:val="24"/>
        </w:rPr>
      </w:pPr>
      <w:r>
        <w:rPr>
          <w:rFonts w:ascii="Times New Roman" w:hAnsi="Times New Roman"/>
          <w:sz w:val="24"/>
          <w:szCs w:val="24"/>
        </w:rPr>
        <w:t xml:space="preserve"> </w:t>
      </w:r>
      <w:r w:rsidRPr="00D966FC">
        <w:rPr>
          <w:rFonts w:ascii="Times New Roman" w:hAnsi="Times New Roman"/>
          <w:sz w:val="24"/>
          <w:szCs w:val="24"/>
        </w:rPr>
        <w:t>Subjekto ir objekto sampratos bei santykio tarp jų dinamika antikos laikų filosofijoje ir mitologijoje</w:t>
      </w:r>
    </w:p>
    <w:p w:rsidR="002942D6" w:rsidRDefault="002942D6" w:rsidP="004D707E">
      <w:pPr>
        <w:pStyle w:val="ListParagraph"/>
        <w:numPr>
          <w:ilvl w:val="2"/>
          <w:numId w:val="11"/>
        </w:numPr>
        <w:spacing w:line="360" w:lineRule="auto"/>
        <w:jc w:val="both"/>
        <w:rPr>
          <w:rFonts w:ascii="Times New Roman" w:hAnsi="Times New Roman"/>
          <w:sz w:val="24"/>
          <w:szCs w:val="24"/>
        </w:rPr>
      </w:pPr>
      <w:r w:rsidRPr="00D966FC">
        <w:rPr>
          <w:rFonts w:ascii="Times New Roman" w:hAnsi="Times New Roman"/>
          <w:sz w:val="24"/>
          <w:szCs w:val="24"/>
        </w:rPr>
        <w:t xml:space="preserve">Žmogaus ir jo sukurto daikto kilmė ir ryšys Aristotelio filosofijoje </w:t>
      </w:r>
    </w:p>
    <w:p w:rsidR="002942D6" w:rsidRPr="004B6827" w:rsidRDefault="002942D6" w:rsidP="004D707E">
      <w:pPr>
        <w:pStyle w:val="ListParagraph"/>
        <w:numPr>
          <w:ilvl w:val="2"/>
          <w:numId w:val="11"/>
        </w:numPr>
        <w:spacing w:line="360" w:lineRule="auto"/>
        <w:jc w:val="both"/>
        <w:rPr>
          <w:rFonts w:ascii="Times New Roman" w:hAnsi="Times New Roman"/>
          <w:sz w:val="24"/>
          <w:szCs w:val="24"/>
        </w:rPr>
      </w:pPr>
      <w:r w:rsidRPr="00D966FC">
        <w:rPr>
          <w:rFonts w:ascii="Times New Roman" w:hAnsi="Times New Roman"/>
          <w:sz w:val="24"/>
          <w:szCs w:val="24"/>
        </w:rPr>
        <w:t>Subjekto ir objekto santykio dinamika antikinėje mitologijoje, jos sąsajos su lietuvių tautosaka</w:t>
      </w:r>
    </w:p>
    <w:p w:rsidR="002942D6" w:rsidRDefault="002942D6" w:rsidP="004D707E">
      <w:pPr>
        <w:pStyle w:val="ListParagraph"/>
        <w:numPr>
          <w:ilvl w:val="1"/>
          <w:numId w:val="11"/>
        </w:numPr>
        <w:spacing w:line="360" w:lineRule="auto"/>
        <w:jc w:val="both"/>
        <w:rPr>
          <w:rFonts w:ascii="Times New Roman" w:hAnsi="Times New Roman"/>
          <w:sz w:val="24"/>
          <w:szCs w:val="24"/>
        </w:rPr>
      </w:pPr>
      <w:r>
        <w:rPr>
          <w:rFonts w:ascii="Times New Roman" w:hAnsi="Times New Roman"/>
          <w:sz w:val="24"/>
          <w:szCs w:val="24"/>
        </w:rPr>
        <w:t xml:space="preserve"> </w:t>
      </w:r>
      <w:r w:rsidRPr="004B6827">
        <w:rPr>
          <w:rFonts w:ascii="Times New Roman" w:hAnsi="Times New Roman"/>
          <w:sz w:val="24"/>
          <w:szCs w:val="24"/>
        </w:rPr>
        <w:t>Nejaukos samprata S. Freud‘o psichoanalizėje, jos ryšys su animizmu</w:t>
      </w:r>
    </w:p>
    <w:p w:rsidR="002942D6" w:rsidRDefault="002942D6" w:rsidP="004D707E">
      <w:pPr>
        <w:pStyle w:val="ListParagraph"/>
        <w:numPr>
          <w:ilvl w:val="1"/>
          <w:numId w:val="11"/>
        </w:numPr>
        <w:spacing w:line="360" w:lineRule="auto"/>
        <w:jc w:val="both"/>
        <w:rPr>
          <w:rFonts w:ascii="Times New Roman" w:hAnsi="Times New Roman"/>
          <w:sz w:val="24"/>
          <w:szCs w:val="24"/>
        </w:rPr>
      </w:pPr>
      <w:r w:rsidRPr="001F7DFB">
        <w:rPr>
          <w:rFonts w:ascii="Times New Roman" w:hAnsi="Times New Roman"/>
          <w:sz w:val="24"/>
          <w:szCs w:val="24"/>
        </w:rPr>
        <w:t xml:space="preserve"> Animizmo sampratos kaita bei kapitalizmo įtaka šiandieniniam</w:t>
      </w:r>
      <w:r>
        <w:rPr>
          <w:rFonts w:ascii="Times New Roman" w:hAnsi="Times New Roman"/>
          <w:sz w:val="24"/>
          <w:szCs w:val="24"/>
        </w:rPr>
        <w:t xml:space="preserve"> teoriniam </w:t>
      </w:r>
      <w:r w:rsidRPr="001F7DFB">
        <w:rPr>
          <w:rFonts w:ascii="Times New Roman" w:hAnsi="Times New Roman"/>
          <w:sz w:val="24"/>
          <w:szCs w:val="24"/>
        </w:rPr>
        <w:t xml:space="preserve"> diskursui</w:t>
      </w:r>
    </w:p>
    <w:p w:rsidR="002942D6" w:rsidRDefault="002942D6" w:rsidP="004D707E">
      <w:pPr>
        <w:pStyle w:val="ListParagraph"/>
        <w:numPr>
          <w:ilvl w:val="2"/>
          <w:numId w:val="11"/>
        </w:numPr>
        <w:spacing w:line="360" w:lineRule="auto"/>
        <w:jc w:val="both"/>
        <w:rPr>
          <w:rFonts w:ascii="Times New Roman" w:hAnsi="Times New Roman"/>
          <w:sz w:val="24"/>
          <w:szCs w:val="24"/>
        </w:rPr>
      </w:pPr>
      <w:r w:rsidRPr="00C01B28">
        <w:rPr>
          <w:rFonts w:ascii="Times New Roman" w:hAnsi="Times New Roman"/>
          <w:sz w:val="24"/>
          <w:szCs w:val="24"/>
        </w:rPr>
        <w:t>Animizmo sampratos kaita, kapitalizmo įtaka Diedrich‘o Diederichsen‘o, Joshua Simon‘o, Anselm‘o Franke publikacijose</w:t>
      </w:r>
    </w:p>
    <w:p w:rsidR="002942D6" w:rsidRDefault="002942D6" w:rsidP="004D707E">
      <w:pPr>
        <w:pStyle w:val="ListParagraph"/>
        <w:numPr>
          <w:ilvl w:val="2"/>
          <w:numId w:val="11"/>
        </w:numPr>
        <w:spacing w:line="360" w:lineRule="auto"/>
        <w:jc w:val="both"/>
        <w:rPr>
          <w:rFonts w:ascii="Times New Roman" w:hAnsi="Times New Roman"/>
          <w:sz w:val="24"/>
          <w:szCs w:val="24"/>
        </w:rPr>
      </w:pPr>
      <w:r w:rsidRPr="00C01B28">
        <w:rPr>
          <w:rFonts w:ascii="Times New Roman" w:hAnsi="Times New Roman"/>
          <w:sz w:val="24"/>
          <w:szCs w:val="24"/>
        </w:rPr>
        <w:t>Subjekto ir objekto pozicijos bei santykio samprata spekuliatyviojo realizmo filosofijoje</w:t>
      </w:r>
    </w:p>
    <w:p w:rsidR="002942D6" w:rsidRPr="00F804BE" w:rsidRDefault="002942D6" w:rsidP="004D707E">
      <w:pPr>
        <w:pStyle w:val="ListParagraph"/>
        <w:numPr>
          <w:ilvl w:val="0"/>
          <w:numId w:val="11"/>
        </w:numPr>
        <w:spacing w:line="360" w:lineRule="auto"/>
        <w:jc w:val="both"/>
        <w:rPr>
          <w:rFonts w:ascii="Times New Roman" w:hAnsi="Times New Roman"/>
          <w:sz w:val="24"/>
          <w:szCs w:val="24"/>
        </w:rPr>
      </w:pPr>
      <w:r w:rsidRPr="00F804BE">
        <w:rPr>
          <w:rFonts w:ascii="Times New Roman" w:hAnsi="Times New Roman"/>
          <w:sz w:val="24"/>
          <w:szCs w:val="24"/>
        </w:rPr>
        <w:t>DAIKTIŠKUMAS IR ANIMIZM</w:t>
      </w:r>
      <w:r>
        <w:rPr>
          <w:rFonts w:ascii="Times New Roman" w:hAnsi="Times New Roman"/>
          <w:sz w:val="24"/>
          <w:szCs w:val="24"/>
        </w:rPr>
        <w:t xml:space="preserve">AS NEOKONCEPTUALAUS MENO </w:t>
      </w:r>
      <w:r w:rsidRPr="00F804BE">
        <w:rPr>
          <w:rFonts w:ascii="Times New Roman" w:hAnsi="Times New Roman"/>
          <w:sz w:val="24"/>
          <w:szCs w:val="24"/>
        </w:rPr>
        <w:t>INSTALIACIJOSE</w:t>
      </w:r>
    </w:p>
    <w:p w:rsidR="002942D6" w:rsidRDefault="002942D6" w:rsidP="004D707E">
      <w:pPr>
        <w:pStyle w:val="ListParagraph"/>
        <w:numPr>
          <w:ilvl w:val="1"/>
          <w:numId w:val="11"/>
        </w:numPr>
        <w:spacing w:line="360" w:lineRule="auto"/>
        <w:jc w:val="both"/>
        <w:rPr>
          <w:rFonts w:ascii="Times New Roman" w:hAnsi="Times New Roman"/>
          <w:sz w:val="24"/>
          <w:szCs w:val="24"/>
        </w:rPr>
      </w:pPr>
      <w:r w:rsidRPr="00F804BE">
        <w:rPr>
          <w:rFonts w:ascii="Times New Roman" w:hAnsi="Times New Roman"/>
          <w:sz w:val="24"/>
          <w:szCs w:val="24"/>
        </w:rPr>
        <w:lastRenderedPageBreak/>
        <w:t xml:space="preserve"> Daikto sugrįžimas </w:t>
      </w:r>
    </w:p>
    <w:p w:rsidR="002942D6" w:rsidRDefault="002942D6" w:rsidP="004D707E">
      <w:pPr>
        <w:pStyle w:val="ListParagraph"/>
        <w:numPr>
          <w:ilvl w:val="1"/>
          <w:numId w:val="11"/>
        </w:numPr>
        <w:spacing w:line="360" w:lineRule="auto"/>
        <w:jc w:val="both"/>
        <w:rPr>
          <w:rFonts w:ascii="Times New Roman" w:hAnsi="Times New Roman"/>
          <w:sz w:val="24"/>
          <w:szCs w:val="24"/>
        </w:rPr>
      </w:pPr>
      <w:r>
        <w:rPr>
          <w:rFonts w:ascii="Times New Roman" w:hAnsi="Times New Roman"/>
          <w:sz w:val="24"/>
          <w:szCs w:val="24"/>
        </w:rPr>
        <w:t xml:space="preserve"> </w:t>
      </w:r>
      <w:r w:rsidRPr="00F804BE">
        <w:rPr>
          <w:rFonts w:ascii="Times New Roman" w:hAnsi="Times New Roman"/>
          <w:sz w:val="24"/>
          <w:szCs w:val="24"/>
        </w:rPr>
        <w:t>Gyvo ir negyvo daikto samprata,  objekto ir subjekto ryšys, jo dinamika neokonceptualiose instaliacijose</w:t>
      </w:r>
    </w:p>
    <w:p w:rsidR="002942D6" w:rsidRPr="00C54FB1" w:rsidRDefault="00AB6176" w:rsidP="004D707E">
      <w:pPr>
        <w:pStyle w:val="ListParagraph"/>
        <w:numPr>
          <w:ilvl w:val="1"/>
          <w:numId w:val="11"/>
        </w:numPr>
        <w:spacing w:line="360" w:lineRule="auto"/>
        <w:jc w:val="both"/>
        <w:rPr>
          <w:rFonts w:ascii="Times New Roman" w:hAnsi="Times New Roman"/>
          <w:sz w:val="24"/>
          <w:szCs w:val="24"/>
        </w:rPr>
      </w:pPr>
      <w:r>
        <w:rPr>
          <w:rFonts w:ascii="Times New Roman" w:hAnsi="Times New Roman"/>
          <w:sz w:val="24"/>
          <w:szCs w:val="24"/>
        </w:rPr>
        <w:t xml:space="preserve"> </w:t>
      </w:r>
      <w:r w:rsidR="002942D6" w:rsidRPr="00C54FB1">
        <w:rPr>
          <w:rFonts w:ascii="Times New Roman" w:hAnsi="Times New Roman"/>
          <w:sz w:val="24"/>
          <w:szCs w:val="24"/>
        </w:rPr>
        <w:t>Neokonceptualių meno kūrinių ir kritikos santykis, „paralelinio teksto“, kaip žanro, tąsa šiuolaikinių kuratorių, kritikų tekstuose</w:t>
      </w:r>
    </w:p>
    <w:p w:rsidR="002942D6" w:rsidRPr="00AD4E32" w:rsidRDefault="002942D6" w:rsidP="004D707E">
      <w:pPr>
        <w:pStyle w:val="ListParagraph"/>
        <w:numPr>
          <w:ilvl w:val="0"/>
          <w:numId w:val="11"/>
        </w:numPr>
        <w:spacing w:line="360" w:lineRule="auto"/>
        <w:jc w:val="both"/>
        <w:rPr>
          <w:rFonts w:ascii="Times New Roman" w:hAnsi="Times New Roman"/>
          <w:sz w:val="24"/>
          <w:szCs w:val="24"/>
        </w:rPr>
      </w:pPr>
      <w:r w:rsidRPr="00AD4E32">
        <w:rPr>
          <w:rFonts w:ascii="Times New Roman" w:hAnsi="Times New Roman"/>
          <w:sz w:val="24"/>
          <w:szCs w:val="24"/>
        </w:rPr>
        <w:t>Animizmas ir daiktiškumas kuruotame projekte „pažadas. Pirma triuko dalis“</w:t>
      </w:r>
    </w:p>
    <w:p w:rsidR="002942D6" w:rsidRDefault="002942D6" w:rsidP="004D707E">
      <w:pPr>
        <w:spacing w:line="360" w:lineRule="auto"/>
        <w:ind w:left="360"/>
        <w:jc w:val="both"/>
        <w:rPr>
          <w:rFonts w:ascii="Times New Roman" w:hAnsi="Times New Roman"/>
          <w:sz w:val="24"/>
          <w:szCs w:val="24"/>
        </w:rPr>
      </w:pPr>
      <w:r>
        <w:rPr>
          <w:rFonts w:ascii="Times New Roman" w:hAnsi="Times New Roman"/>
          <w:sz w:val="24"/>
          <w:szCs w:val="24"/>
        </w:rPr>
        <w:t>IŠVADOS</w:t>
      </w:r>
    </w:p>
    <w:p w:rsidR="002942D6" w:rsidRPr="00466B1C" w:rsidRDefault="002942D6" w:rsidP="004D707E">
      <w:pPr>
        <w:pStyle w:val="NormalWeb"/>
        <w:jc w:val="both"/>
      </w:pPr>
      <w:r w:rsidRPr="00466B1C">
        <w:t xml:space="preserve">   </w:t>
      </w:r>
      <w:r>
        <w:t xml:space="preserve">  </w:t>
      </w:r>
      <w:r w:rsidRPr="00466B1C">
        <w:t xml:space="preserve"> SANTRAUKA / SUMMARY </w:t>
      </w:r>
    </w:p>
    <w:p w:rsidR="002942D6" w:rsidRPr="00466B1C" w:rsidRDefault="002942D6" w:rsidP="004D707E">
      <w:pPr>
        <w:pStyle w:val="NormalWeb"/>
        <w:jc w:val="both"/>
      </w:pPr>
      <w:r w:rsidRPr="00466B1C">
        <w:t xml:space="preserve">   </w:t>
      </w:r>
      <w:r>
        <w:t xml:space="preserve">  </w:t>
      </w:r>
      <w:r w:rsidRPr="00466B1C">
        <w:t xml:space="preserve"> ŠALTINIŲ IR LITERATŪROS SĄRAŠAS</w:t>
      </w:r>
    </w:p>
    <w:p w:rsidR="002942D6" w:rsidRPr="00466B1C" w:rsidRDefault="002942D6" w:rsidP="004D707E">
      <w:pPr>
        <w:pStyle w:val="NormalWeb"/>
        <w:jc w:val="both"/>
      </w:pPr>
      <w:r w:rsidRPr="00466B1C">
        <w:t xml:space="preserve"> </w:t>
      </w:r>
      <w:r>
        <w:t xml:space="preserve">  </w:t>
      </w:r>
      <w:r w:rsidRPr="00466B1C">
        <w:t xml:space="preserve">   PRIEDAI</w:t>
      </w:r>
    </w:p>
    <w:p w:rsidR="002942D6" w:rsidRPr="00466B1C" w:rsidRDefault="002942D6" w:rsidP="004D707E">
      <w:pPr>
        <w:pStyle w:val="NormalWeb"/>
        <w:jc w:val="both"/>
      </w:pPr>
      <w:r w:rsidRPr="00466B1C">
        <w:t xml:space="preserve">    </w:t>
      </w:r>
      <w:r>
        <w:t xml:space="preserve"> 21 iliustracija </w:t>
      </w: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r w:rsidRPr="00466B1C">
        <w:rPr>
          <w:rFonts w:ascii="Times New Roman" w:hAnsi="Times New Roman"/>
          <w:b/>
          <w:sz w:val="24"/>
          <w:szCs w:val="24"/>
        </w:rPr>
        <w:lastRenderedPageBreak/>
        <w:t>Įvadas</w:t>
      </w:r>
    </w:p>
    <w:p w:rsidR="002942D6" w:rsidRPr="00466B1C" w:rsidRDefault="002942D6"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Šiame darbe nagrinėjamas daiktiškumo ir animizmo diskursas kultūros, meno teorijoje ir neokonceptual</w:t>
      </w:r>
      <w:r>
        <w:rPr>
          <w:rFonts w:ascii="Times New Roman" w:hAnsi="Times New Roman"/>
          <w:sz w:val="24"/>
          <w:szCs w:val="24"/>
        </w:rPr>
        <w:t>aus meno</w:t>
      </w:r>
      <w:r w:rsidRPr="00466B1C">
        <w:rPr>
          <w:rFonts w:ascii="Times New Roman" w:hAnsi="Times New Roman"/>
          <w:sz w:val="24"/>
          <w:szCs w:val="24"/>
        </w:rPr>
        <w:t xml:space="preserve"> instaliacijose. Tiriant XX a. 7-to, 8-to dešimtmečių konceptualizmą, minimalizmą analizuojamas jų ryšys su neokonceptualių menininkų kūriniais. Tiriama</w:t>
      </w:r>
      <w:r>
        <w:rPr>
          <w:rFonts w:ascii="Times New Roman" w:hAnsi="Times New Roman"/>
          <w:sz w:val="24"/>
          <w:szCs w:val="24"/>
        </w:rPr>
        <w:t>,</w:t>
      </w:r>
      <w:r w:rsidRPr="00466B1C">
        <w:rPr>
          <w:rFonts w:ascii="Times New Roman" w:hAnsi="Times New Roman"/>
          <w:sz w:val="24"/>
          <w:szCs w:val="24"/>
        </w:rPr>
        <w:t xml:space="preserve"> kokie yra jų panašumai ir skirtumai, aptariama</w:t>
      </w:r>
      <w:r>
        <w:rPr>
          <w:rFonts w:ascii="Times New Roman" w:hAnsi="Times New Roman"/>
          <w:sz w:val="24"/>
          <w:szCs w:val="24"/>
        </w:rPr>
        <w:t>,</w:t>
      </w:r>
      <w:r w:rsidRPr="00466B1C">
        <w:rPr>
          <w:rFonts w:ascii="Times New Roman" w:hAnsi="Times New Roman"/>
          <w:sz w:val="24"/>
          <w:szCs w:val="24"/>
        </w:rPr>
        <w:t xml:space="preserve"> kas yra nau</w:t>
      </w:r>
      <w:r>
        <w:rPr>
          <w:rFonts w:ascii="Times New Roman" w:hAnsi="Times New Roman"/>
          <w:sz w:val="24"/>
          <w:szCs w:val="24"/>
        </w:rPr>
        <w:t>ja. Tačiau pagrindinis dėmesys yra</w:t>
      </w:r>
      <w:r w:rsidRPr="00466B1C">
        <w:rPr>
          <w:rFonts w:ascii="Times New Roman" w:hAnsi="Times New Roman"/>
          <w:sz w:val="24"/>
          <w:szCs w:val="24"/>
        </w:rPr>
        <w:t xml:space="preserve"> nukreiptas į kūrinio ir žiūrovo, daikto ir asmens, objekto ir subjekto santykį, įmanomą to santykio dinamiką. Tiriama animizmo ir daiktiškumo sampratos Vakarų kultūroje, jų kaita bandant suvokti</w:t>
      </w:r>
      <w:r>
        <w:rPr>
          <w:rFonts w:ascii="Times New Roman" w:hAnsi="Times New Roman"/>
          <w:sz w:val="24"/>
          <w:szCs w:val="24"/>
        </w:rPr>
        <w:t>,</w:t>
      </w:r>
      <w:r w:rsidRPr="00466B1C">
        <w:rPr>
          <w:rFonts w:ascii="Times New Roman" w:hAnsi="Times New Roman"/>
          <w:sz w:val="24"/>
          <w:szCs w:val="24"/>
        </w:rPr>
        <w:t xml:space="preserve"> kaip jos reiškiasi, jei reiškiasi, 7-to, 8-to dešimtmečio konceptualizme ir minimalizme ir ypač – nekonceptualiuose kūriniuose, instaliacijose. </w:t>
      </w:r>
    </w:p>
    <w:p w:rsidR="002942D6"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 xml:space="preserve">Analizuojant šiuolaikinio meno lauką ir ypač </w:t>
      </w:r>
      <w:r w:rsidR="003409B0">
        <w:rPr>
          <w:rFonts w:ascii="Times New Roman" w:hAnsi="Times New Roman"/>
          <w:sz w:val="24"/>
          <w:szCs w:val="24"/>
        </w:rPr>
        <w:t xml:space="preserve">neokonceptualaus meno </w:t>
      </w:r>
      <w:r w:rsidRPr="00466B1C">
        <w:rPr>
          <w:rFonts w:ascii="Times New Roman" w:hAnsi="Times New Roman"/>
          <w:sz w:val="24"/>
          <w:szCs w:val="24"/>
        </w:rPr>
        <w:t>instaliacijas ir kalbant tiek apie Lietuvoje, tiek tarptautiniu mastu kuriančių autorių darbus</w:t>
      </w:r>
      <w:r>
        <w:rPr>
          <w:rFonts w:ascii="Times New Roman" w:hAnsi="Times New Roman"/>
          <w:sz w:val="24"/>
          <w:szCs w:val="24"/>
        </w:rPr>
        <w:t>,</w:t>
      </w:r>
      <w:r w:rsidRPr="00466B1C">
        <w:rPr>
          <w:rFonts w:ascii="Times New Roman" w:hAnsi="Times New Roman"/>
          <w:sz w:val="24"/>
          <w:szCs w:val="24"/>
        </w:rPr>
        <w:t xml:space="preserve"> pastebimas objekto, daikto buvimas jose. Lietuvoje tai ypač akivaizdu</w:t>
      </w:r>
      <w:r>
        <w:rPr>
          <w:rFonts w:ascii="Times New Roman" w:hAnsi="Times New Roman"/>
          <w:sz w:val="24"/>
          <w:szCs w:val="24"/>
        </w:rPr>
        <w:t>,</w:t>
      </w:r>
      <w:r w:rsidRPr="00466B1C">
        <w:rPr>
          <w:rFonts w:ascii="Times New Roman" w:hAnsi="Times New Roman"/>
          <w:sz w:val="24"/>
          <w:szCs w:val="24"/>
        </w:rPr>
        <w:t xml:space="preserve"> peržvelgiant jaunos, vidurinės kartos autorių kūrinius: Liudvik</w:t>
      </w:r>
      <w:r>
        <w:rPr>
          <w:rFonts w:ascii="Times New Roman" w:hAnsi="Times New Roman"/>
          <w:sz w:val="24"/>
          <w:szCs w:val="24"/>
        </w:rPr>
        <w:t>o</w:t>
      </w:r>
      <w:r w:rsidRPr="00466B1C">
        <w:rPr>
          <w:rFonts w:ascii="Times New Roman" w:hAnsi="Times New Roman"/>
          <w:sz w:val="24"/>
          <w:szCs w:val="24"/>
        </w:rPr>
        <w:t xml:space="preserve"> Bukl</w:t>
      </w:r>
      <w:r>
        <w:rPr>
          <w:rFonts w:ascii="Times New Roman" w:hAnsi="Times New Roman"/>
          <w:sz w:val="24"/>
          <w:szCs w:val="24"/>
        </w:rPr>
        <w:t>io</w:t>
      </w:r>
      <w:r w:rsidRPr="00466B1C">
        <w:rPr>
          <w:rFonts w:ascii="Times New Roman" w:hAnsi="Times New Roman"/>
          <w:sz w:val="24"/>
          <w:szCs w:val="24"/>
        </w:rPr>
        <w:t>, Tim</w:t>
      </w:r>
      <w:r>
        <w:rPr>
          <w:rFonts w:ascii="Times New Roman" w:hAnsi="Times New Roman"/>
          <w:sz w:val="24"/>
          <w:szCs w:val="24"/>
        </w:rPr>
        <w:t>o</w:t>
      </w:r>
      <w:r w:rsidRPr="00466B1C">
        <w:rPr>
          <w:rFonts w:ascii="Times New Roman" w:hAnsi="Times New Roman"/>
          <w:sz w:val="24"/>
          <w:szCs w:val="24"/>
        </w:rPr>
        <w:t xml:space="preserve"> Kliukoit, Andri</w:t>
      </w:r>
      <w:r>
        <w:rPr>
          <w:rFonts w:ascii="Times New Roman" w:hAnsi="Times New Roman"/>
          <w:sz w:val="24"/>
          <w:szCs w:val="24"/>
        </w:rPr>
        <w:t>a</w:t>
      </w:r>
      <w:r w:rsidRPr="00466B1C">
        <w:rPr>
          <w:rFonts w:ascii="Times New Roman" w:hAnsi="Times New Roman"/>
          <w:sz w:val="24"/>
          <w:szCs w:val="24"/>
        </w:rPr>
        <w:t>us Svil</w:t>
      </w:r>
      <w:r>
        <w:rPr>
          <w:rFonts w:ascii="Times New Roman" w:hAnsi="Times New Roman"/>
          <w:sz w:val="24"/>
          <w:szCs w:val="24"/>
        </w:rPr>
        <w:t>io</w:t>
      </w:r>
      <w:r w:rsidRPr="00466B1C">
        <w:rPr>
          <w:rFonts w:ascii="Times New Roman" w:hAnsi="Times New Roman"/>
          <w:sz w:val="24"/>
          <w:szCs w:val="24"/>
        </w:rPr>
        <w:t>, Juoz</w:t>
      </w:r>
      <w:r>
        <w:rPr>
          <w:rFonts w:ascii="Times New Roman" w:hAnsi="Times New Roman"/>
          <w:sz w:val="24"/>
          <w:szCs w:val="24"/>
        </w:rPr>
        <w:t>o</w:t>
      </w:r>
      <w:r w:rsidRPr="00466B1C">
        <w:rPr>
          <w:rFonts w:ascii="Times New Roman" w:hAnsi="Times New Roman"/>
          <w:sz w:val="24"/>
          <w:szCs w:val="24"/>
        </w:rPr>
        <w:t xml:space="preserve"> Laiv</w:t>
      </w:r>
      <w:r>
        <w:rPr>
          <w:rFonts w:ascii="Times New Roman" w:hAnsi="Times New Roman"/>
          <w:sz w:val="24"/>
          <w:szCs w:val="24"/>
        </w:rPr>
        <w:t>io</w:t>
      </w:r>
      <w:r w:rsidRPr="00466B1C">
        <w:rPr>
          <w:rFonts w:ascii="Times New Roman" w:hAnsi="Times New Roman"/>
          <w:sz w:val="24"/>
          <w:szCs w:val="24"/>
        </w:rPr>
        <w:t xml:space="preserve">, </w:t>
      </w:r>
      <w:r>
        <w:rPr>
          <w:rFonts w:ascii="Times New Roman" w:hAnsi="Times New Roman"/>
          <w:sz w:val="24"/>
          <w:szCs w:val="24"/>
        </w:rPr>
        <w:t>kt</w:t>
      </w:r>
      <w:r w:rsidRPr="00466B1C">
        <w:rPr>
          <w:rFonts w:ascii="Times New Roman" w:hAnsi="Times New Roman"/>
          <w:sz w:val="24"/>
          <w:szCs w:val="24"/>
        </w:rPr>
        <w:t>. Kalbant platesniu tarptautiniu mastu</w:t>
      </w:r>
      <w:r>
        <w:rPr>
          <w:rFonts w:ascii="Times New Roman" w:hAnsi="Times New Roman"/>
          <w:sz w:val="24"/>
          <w:szCs w:val="24"/>
        </w:rPr>
        <w:t>,</w:t>
      </w:r>
      <w:r w:rsidRPr="00466B1C">
        <w:rPr>
          <w:rFonts w:ascii="Times New Roman" w:hAnsi="Times New Roman"/>
          <w:sz w:val="24"/>
          <w:szCs w:val="24"/>
        </w:rPr>
        <w:t xml:space="preserve"> šios praktikos pastebimos jau kiek anksčiau, tačiau dabar yra ypač aktualios. Kaip vieną svarbesnių to pavyzdžių būtų galima paminėti 2012 metais vykusią vieną svarbiausių tarptautinių šiuolaikinio meno projektų - doCUMENTA(13), kurioje daikto, objekto buvimas meno kūrinyje, jo sampratos tyrinėjimas, ryšių su subjektu kaip asmeniu apčiuopimas tiek šiuolaikinio konceptualaus meno kūriniuose (Kader‘as Attia, Tamara Hendersons, Haris Epaminonda ir Daniel‘is Gustav‘as Cramer‘is, Jimmie Durham‘as, Giuseppe Penone, </w:t>
      </w:r>
      <w:r>
        <w:rPr>
          <w:rFonts w:ascii="Times New Roman" w:hAnsi="Times New Roman"/>
          <w:sz w:val="24"/>
          <w:szCs w:val="24"/>
        </w:rPr>
        <w:t>kt.</w:t>
      </w:r>
      <w:r w:rsidRPr="00466B1C">
        <w:rPr>
          <w:rFonts w:ascii="Times New Roman" w:hAnsi="Times New Roman"/>
          <w:sz w:val="24"/>
          <w:szCs w:val="24"/>
        </w:rPr>
        <w:t>), tiek ankstesnių istorinių laikotarpių darbuose („Baktrijos princesės ir Balafré“, Beiruto nacionalinio muziejaus artefaktų, per gaisrą susilydžiusių tarpusavyje</w:t>
      </w:r>
      <w:r>
        <w:rPr>
          <w:rFonts w:ascii="Times New Roman" w:hAnsi="Times New Roman"/>
          <w:sz w:val="24"/>
          <w:szCs w:val="24"/>
        </w:rPr>
        <w:t>,</w:t>
      </w:r>
      <w:r w:rsidRPr="00466B1C">
        <w:rPr>
          <w:rFonts w:ascii="Times New Roman" w:hAnsi="Times New Roman"/>
          <w:sz w:val="24"/>
          <w:szCs w:val="24"/>
        </w:rPr>
        <w:t xml:space="preserve"> rinkinys, Antoni‘o Cumella keramika, Man</w:t>
      </w:r>
      <w:r>
        <w:rPr>
          <w:rFonts w:ascii="Times New Roman" w:hAnsi="Times New Roman"/>
          <w:sz w:val="24"/>
          <w:szCs w:val="24"/>
        </w:rPr>
        <w:t xml:space="preserve"> Ray objektai</w:t>
      </w:r>
      <w:r w:rsidRPr="00466B1C">
        <w:rPr>
          <w:rFonts w:ascii="Times New Roman" w:hAnsi="Times New Roman"/>
          <w:sz w:val="24"/>
          <w:szCs w:val="24"/>
        </w:rPr>
        <w:t xml:space="preserve">) buvo ypač ryškus. </w:t>
      </w:r>
    </w:p>
    <w:p w:rsidR="002942D6"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Todėl aktualu ir svarbu tirti animizmo ir daiktiškumo sampratas šiuolaikiniame mene plačiau bei stengtis suvokti ne tik aplinkybes, kuriomis objektai esti neokonceptualaus meno kūriniuose, bet taip pat, kaip jie juose veikia, koks yra jų santykis su subjektu, kaip tas santykis gali kisti ir kada objektas gali įgauti ar įgauna subjektui, t.y. gyvam asmeniui būdingų savybių. Koks yra kūrinio ir kūrėjo, žiūrovo santykis, ar yra iki šiol aiškios atskirtys tarp jų ir jei nėra – kaip tai gali būti interpretuojama.</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lastRenderedPageBreak/>
        <w:t xml:space="preserve">Darbo tikslas yra, pasitelkiant meno istorijos ir kultūros teorijos diskursą, ištirti animizmo ir daiktiškumo apraiškas neokonceptualiose instaliacijose.           </w:t>
      </w: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Pagrindiniai uždaviniai yra:</w:t>
      </w:r>
    </w:p>
    <w:p w:rsidR="002942D6" w:rsidRDefault="002942D6" w:rsidP="00466B1C">
      <w:pPr>
        <w:pStyle w:val="ListParagraph"/>
        <w:numPr>
          <w:ilvl w:val="0"/>
          <w:numId w:val="1"/>
        </w:numPr>
        <w:spacing w:line="360" w:lineRule="auto"/>
        <w:jc w:val="both"/>
        <w:rPr>
          <w:rFonts w:ascii="Times New Roman" w:hAnsi="Times New Roman"/>
          <w:sz w:val="24"/>
          <w:szCs w:val="24"/>
        </w:rPr>
      </w:pPr>
      <w:r w:rsidRPr="00E25E08">
        <w:rPr>
          <w:rFonts w:ascii="Times New Roman" w:hAnsi="Times New Roman"/>
          <w:sz w:val="24"/>
          <w:szCs w:val="24"/>
        </w:rPr>
        <w:t xml:space="preserve">Tyrinėti </w:t>
      </w:r>
      <w:r w:rsidRPr="00113E41">
        <w:rPr>
          <w:rFonts w:ascii="Times New Roman" w:hAnsi="Times New Roman"/>
          <w:sz w:val="24"/>
          <w:szCs w:val="24"/>
        </w:rPr>
        <w:t>XX a. 7-to, 8-to dešimtmečio konceptualųjį meną, analizuojant koks jame yra kūrinio, kūrėjo, kritiko ir žiūrovo santykis</w:t>
      </w:r>
      <w:r>
        <w:rPr>
          <w:rFonts w:ascii="Times New Roman" w:hAnsi="Times New Roman"/>
          <w:sz w:val="24"/>
          <w:szCs w:val="24"/>
        </w:rPr>
        <w:t>;</w:t>
      </w:r>
    </w:p>
    <w:p w:rsidR="002942D6" w:rsidRPr="00E25E08" w:rsidRDefault="002942D6" w:rsidP="00466B1C">
      <w:pPr>
        <w:pStyle w:val="ListParagraph"/>
        <w:numPr>
          <w:ilvl w:val="0"/>
          <w:numId w:val="1"/>
        </w:numPr>
        <w:spacing w:line="360" w:lineRule="auto"/>
        <w:jc w:val="both"/>
        <w:rPr>
          <w:rFonts w:ascii="Times New Roman" w:hAnsi="Times New Roman"/>
          <w:sz w:val="24"/>
          <w:szCs w:val="24"/>
        </w:rPr>
      </w:pPr>
      <w:r w:rsidRPr="00E25E08">
        <w:rPr>
          <w:rFonts w:ascii="Times New Roman" w:hAnsi="Times New Roman"/>
          <w:sz w:val="24"/>
          <w:szCs w:val="24"/>
        </w:rPr>
        <w:t xml:space="preserve">Tyrinėti </w:t>
      </w:r>
      <w:r w:rsidRPr="00113E41">
        <w:rPr>
          <w:rFonts w:ascii="Times New Roman" w:hAnsi="Times New Roman"/>
          <w:sz w:val="24"/>
          <w:szCs w:val="24"/>
        </w:rPr>
        <w:t xml:space="preserve">XX a. 7-to, 8-to dešimtmečio minimalizmą, nagrinėjant koks yra kūrinio ir žiūrovo santykis bei </w:t>
      </w:r>
      <w:r>
        <w:rPr>
          <w:rFonts w:ascii="Times New Roman" w:hAnsi="Times New Roman"/>
          <w:sz w:val="24"/>
          <w:szCs w:val="24"/>
        </w:rPr>
        <w:t xml:space="preserve">tirti </w:t>
      </w:r>
      <w:r w:rsidRPr="00113E41">
        <w:rPr>
          <w:rFonts w:ascii="Times New Roman" w:hAnsi="Times New Roman"/>
          <w:sz w:val="24"/>
          <w:szCs w:val="24"/>
        </w:rPr>
        <w:t>ar įmanomos situacijas, kuriose kūrinys gali įgauti subjektui būdingų bruožų;</w:t>
      </w:r>
    </w:p>
    <w:p w:rsidR="002942D6" w:rsidRPr="00466B1C" w:rsidRDefault="002942D6" w:rsidP="00466B1C">
      <w:pPr>
        <w:pStyle w:val="ListParagraph"/>
        <w:numPr>
          <w:ilvl w:val="0"/>
          <w:numId w:val="1"/>
        </w:numPr>
        <w:spacing w:line="360" w:lineRule="auto"/>
        <w:jc w:val="both"/>
        <w:rPr>
          <w:rFonts w:ascii="Times New Roman" w:hAnsi="Times New Roman"/>
          <w:sz w:val="24"/>
          <w:szCs w:val="24"/>
        </w:rPr>
      </w:pPr>
      <w:r w:rsidRPr="00466B1C">
        <w:rPr>
          <w:rFonts w:ascii="Times New Roman" w:hAnsi="Times New Roman"/>
          <w:sz w:val="24"/>
          <w:szCs w:val="24"/>
        </w:rPr>
        <w:t>Analizuoti 7-to, 8-to dešimtmečių konceptualizmo, minimalizmo ir neokonceptualizmo sąsajas, tyrinėjant</w:t>
      </w:r>
      <w:r>
        <w:rPr>
          <w:rFonts w:ascii="Times New Roman" w:hAnsi="Times New Roman"/>
          <w:sz w:val="24"/>
          <w:szCs w:val="24"/>
        </w:rPr>
        <w:t>,</w:t>
      </w:r>
      <w:r w:rsidRPr="00466B1C">
        <w:rPr>
          <w:rFonts w:ascii="Times New Roman" w:hAnsi="Times New Roman"/>
          <w:sz w:val="24"/>
          <w:szCs w:val="24"/>
        </w:rPr>
        <w:t xml:space="preserve"> kas yra panašu ir kas – skirtinga;</w:t>
      </w:r>
    </w:p>
    <w:p w:rsidR="002942D6" w:rsidRPr="00466B1C" w:rsidRDefault="002942D6" w:rsidP="00466B1C">
      <w:pPr>
        <w:pStyle w:val="ListParagraph"/>
        <w:numPr>
          <w:ilvl w:val="0"/>
          <w:numId w:val="1"/>
        </w:numPr>
        <w:spacing w:line="360" w:lineRule="auto"/>
        <w:jc w:val="both"/>
        <w:rPr>
          <w:rFonts w:ascii="Times New Roman" w:hAnsi="Times New Roman"/>
          <w:sz w:val="24"/>
          <w:szCs w:val="24"/>
        </w:rPr>
      </w:pPr>
      <w:r w:rsidRPr="00466B1C">
        <w:rPr>
          <w:rFonts w:ascii="Times New Roman" w:hAnsi="Times New Roman"/>
          <w:sz w:val="24"/>
          <w:szCs w:val="24"/>
        </w:rPr>
        <w:t>Nagrinėti animizmo sampratą primityviose bendruom</w:t>
      </w:r>
      <w:r>
        <w:rPr>
          <w:rFonts w:ascii="Times New Roman" w:hAnsi="Times New Roman"/>
          <w:sz w:val="24"/>
          <w:szCs w:val="24"/>
        </w:rPr>
        <w:t>enė</w:t>
      </w:r>
      <w:r w:rsidRPr="00466B1C">
        <w:rPr>
          <w:rFonts w:ascii="Times New Roman" w:hAnsi="Times New Roman"/>
          <w:sz w:val="24"/>
          <w:szCs w:val="24"/>
        </w:rPr>
        <w:t>se, antikos filosofijoje ir mitologijoje bei jos kaitą Sigmund‘o Freud‘o psichoanalizėje, šiandieniniame kultūros teorijos diskurse, spekuliatyviojo realizmo filosofijoje;</w:t>
      </w:r>
    </w:p>
    <w:p w:rsidR="002942D6" w:rsidRPr="00466B1C" w:rsidRDefault="002942D6" w:rsidP="00466B1C">
      <w:pPr>
        <w:pStyle w:val="ListParagraph"/>
        <w:numPr>
          <w:ilvl w:val="0"/>
          <w:numId w:val="1"/>
        </w:numPr>
        <w:spacing w:line="360" w:lineRule="auto"/>
        <w:jc w:val="both"/>
        <w:rPr>
          <w:rFonts w:ascii="Times New Roman" w:hAnsi="Times New Roman"/>
          <w:sz w:val="24"/>
          <w:szCs w:val="24"/>
        </w:rPr>
      </w:pPr>
      <w:r w:rsidRPr="00466B1C">
        <w:rPr>
          <w:rFonts w:ascii="Times New Roman" w:hAnsi="Times New Roman"/>
          <w:sz w:val="24"/>
          <w:szCs w:val="24"/>
        </w:rPr>
        <w:t xml:space="preserve">Tyrinėti daiktiškumą ir animizmą  </w:t>
      </w:r>
      <w:r w:rsidR="0072559F">
        <w:rPr>
          <w:rFonts w:ascii="Times New Roman" w:hAnsi="Times New Roman"/>
          <w:sz w:val="24"/>
          <w:szCs w:val="24"/>
        </w:rPr>
        <w:t xml:space="preserve">neokonceptualaus meno </w:t>
      </w:r>
      <w:r w:rsidRPr="00466B1C">
        <w:rPr>
          <w:rFonts w:ascii="Times New Roman" w:hAnsi="Times New Roman"/>
          <w:sz w:val="24"/>
          <w:szCs w:val="24"/>
        </w:rPr>
        <w:t>instaliacijose;</w:t>
      </w:r>
    </w:p>
    <w:p w:rsidR="002942D6" w:rsidRDefault="002942D6" w:rsidP="00D2623D">
      <w:pPr>
        <w:pStyle w:val="ListParagraph"/>
        <w:numPr>
          <w:ilvl w:val="0"/>
          <w:numId w:val="1"/>
        </w:numPr>
        <w:spacing w:line="360" w:lineRule="auto"/>
        <w:jc w:val="both"/>
        <w:rPr>
          <w:rFonts w:ascii="Times New Roman" w:hAnsi="Times New Roman"/>
          <w:sz w:val="24"/>
          <w:szCs w:val="24"/>
        </w:rPr>
      </w:pPr>
      <w:r w:rsidRPr="00466B1C">
        <w:rPr>
          <w:rFonts w:ascii="Times New Roman" w:hAnsi="Times New Roman"/>
          <w:sz w:val="24"/>
          <w:szCs w:val="24"/>
        </w:rPr>
        <w:t>Nagrinėti animizmo ir daiktiškumo apraiškas kuruotame projekte „pažadas. Pirma triuko dalis“.</w:t>
      </w:r>
    </w:p>
    <w:p w:rsidR="006225BC" w:rsidRPr="00D2623D" w:rsidRDefault="002942D6" w:rsidP="00D2623D">
      <w:pPr>
        <w:spacing w:line="360" w:lineRule="auto"/>
        <w:jc w:val="both"/>
        <w:rPr>
          <w:rFonts w:ascii="Times New Roman" w:hAnsi="Times New Roman"/>
          <w:sz w:val="24"/>
          <w:szCs w:val="24"/>
        </w:rPr>
      </w:pPr>
      <w:r>
        <w:rPr>
          <w:rFonts w:ascii="Times New Roman" w:hAnsi="Times New Roman"/>
          <w:sz w:val="24"/>
          <w:szCs w:val="24"/>
        </w:rPr>
        <w:t xml:space="preserve">          </w:t>
      </w:r>
      <w:r w:rsidRPr="00D2623D">
        <w:rPr>
          <w:rFonts w:ascii="Times New Roman" w:hAnsi="Times New Roman"/>
          <w:sz w:val="24"/>
          <w:szCs w:val="24"/>
        </w:rPr>
        <w:t xml:space="preserve">Darbe tema – animizmas ir daiktiškumas nekonceptualiame mene - analizuojama keliais </w:t>
      </w:r>
      <w:r w:rsidRPr="00637AE3">
        <w:rPr>
          <w:rFonts w:ascii="Times New Roman" w:hAnsi="Times New Roman"/>
          <w:sz w:val="24"/>
          <w:szCs w:val="24"/>
        </w:rPr>
        <w:t>sluoksniais, remiantis atitinkamų teorinių prieigų kompleksu:</w:t>
      </w:r>
      <w:r w:rsidRPr="00D2623D">
        <w:rPr>
          <w:rFonts w:ascii="Times New Roman" w:hAnsi="Times New Roman"/>
          <w:sz w:val="24"/>
          <w:szCs w:val="24"/>
        </w:rPr>
        <w:t xml:space="preserve"> a) per meno istoriją, b) per religijotyrą, mitologiją, filosofiją, kultūros teoriją, atskleidžiančias animizmo sampratą ir jos kaitą šiandieniame diskurse, c) an</w:t>
      </w:r>
      <w:r w:rsidR="001F4856">
        <w:rPr>
          <w:rFonts w:ascii="Times New Roman" w:hAnsi="Times New Roman"/>
          <w:sz w:val="24"/>
          <w:szCs w:val="24"/>
        </w:rPr>
        <w:t>alizuojant pačias neokonceptual</w:t>
      </w:r>
      <w:r w:rsidRPr="00D2623D">
        <w:rPr>
          <w:rFonts w:ascii="Times New Roman" w:hAnsi="Times New Roman"/>
          <w:sz w:val="24"/>
          <w:szCs w:val="24"/>
        </w:rPr>
        <w:t>a</w:t>
      </w:r>
      <w:r w:rsidR="001F4856">
        <w:rPr>
          <w:rFonts w:ascii="Times New Roman" w:hAnsi="Times New Roman"/>
          <w:sz w:val="24"/>
          <w:szCs w:val="24"/>
        </w:rPr>
        <w:t>u</w:t>
      </w:r>
      <w:r w:rsidRPr="00D2623D">
        <w:rPr>
          <w:rFonts w:ascii="Times New Roman" w:hAnsi="Times New Roman"/>
          <w:sz w:val="24"/>
          <w:szCs w:val="24"/>
        </w:rPr>
        <w:t xml:space="preserve">s </w:t>
      </w:r>
      <w:r w:rsidR="001F4856">
        <w:rPr>
          <w:rFonts w:ascii="Times New Roman" w:hAnsi="Times New Roman"/>
          <w:sz w:val="24"/>
          <w:szCs w:val="24"/>
        </w:rPr>
        <w:t xml:space="preserve">meno </w:t>
      </w:r>
      <w:r w:rsidRPr="00D2623D">
        <w:rPr>
          <w:rFonts w:ascii="Times New Roman" w:hAnsi="Times New Roman"/>
          <w:sz w:val="24"/>
          <w:szCs w:val="24"/>
        </w:rPr>
        <w:t xml:space="preserve">instaliacijas, d) </w:t>
      </w:r>
      <w:r w:rsidR="00484621">
        <w:rPr>
          <w:rFonts w:ascii="Times New Roman" w:hAnsi="Times New Roman"/>
          <w:sz w:val="24"/>
          <w:szCs w:val="24"/>
        </w:rPr>
        <w:t xml:space="preserve">teorinės baigiamojo darbo dalies metu, </w:t>
      </w:r>
      <w:r w:rsidR="00484621" w:rsidRPr="00D2623D">
        <w:rPr>
          <w:rFonts w:ascii="Times New Roman" w:hAnsi="Times New Roman"/>
          <w:sz w:val="24"/>
          <w:szCs w:val="24"/>
        </w:rPr>
        <w:t>analizuojant animizmo ir daiktiškum</w:t>
      </w:r>
      <w:r w:rsidR="00484621">
        <w:rPr>
          <w:rFonts w:ascii="Times New Roman" w:hAnsi="Times New Roman"/>
          <w:sz w:val="24"/>
          <w:szCs w:val="24"/>
        </w:rPr>
        <w:t>o apraiškas, padarytos įžvalgos ir išvados metodologiškai taikomos  kuruotame projekte</w:t>
      </w:r>
      <w:r w:rsidR="001F4856">
        <w:rPr>
          <w:rFonts w:ascii="Times New Roman" w:hAnsi="Times New Roman"/>
          <w:sz w:val="24"/>
          <w:szCs w:val="24"/>
        </w:rPr>
        <w:t xml:space="preserve"> „</w:t>
      </w:r>
      <w:r w:rsidRPr="00D2623D">
        <w:rPr>
          <w:rFonts w:ascii="Times New Roman" w:hAnsi="Times New Roman"/>
          <w:sz w:val="24"/>
          <w:szCs w:val="24"/>
        </w:rPr>
        <w:t>Pažadas. Pirma triuko dalis“.</w:t>
      </w:r>
      <w:r w:rsidR="006225BC">
        <w:rPr>
          <w:rFonts w:ascii="Times New Roman" w:hAnsi="Times New Roman"/>
          <w:sz w:val="24"/>
          <w:szCs w:val="24"/>
        </w:rPr>
        <w:t xml:space="preserve">       </w:t>
      </w:r>
      <w:r w:rsidR="00484621">
        <w:rPr>
          <w:rFonts w:ascii="Times New Roman" w:hAnsi="Times New Roman"/>
          <w:sz w:val="24"/>
          <w:szCs w:val="24"/>
        </w:rPr>
        <w:t xml:space="preserve">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Teorinio baigiamojo darbo</w:t>
      </w:r>
      <w:r w:rsidRPr="00466B1C">
        <w:rPr>
          <w:rFonts w:ascii="Times New Roman" w:hAnsi="Times New Roman"/>
          <w:sz w:val="24"/>
          <w:szCs w:val="24"/>
        </w:rPr>
        <w:t xml:space="preserve"> objektas pasirinktas dėl asmeninio interesų lauko, kurį suformavo</w:t>
      </w:r>
      <w:r>
        <w:rPr>
          <w:rFonts w:ascii="Times New Roman" w:hAnsi="Times New Roman"/>
          <w:sz w:val="24"/>
          <w:szCs w:val="24"/>
        </w:rPr>
        <w:t xml:space="preserve"> domėjimasis neokonceptualiu menu</w:t>
      </w:r>
      <w:r w:rsidRPr="00466B1C">
        <w:rPr>
          <w:rFonts w:ascii="Times New Roman" w:hAnsi="Times New Roman"/>
          <w:sz w:val="24"/>
          <w:szCs w:val="24"/>
        </w:rPr>
        <w:t>. Animizmo ir daiktiškumo s</w:t>
      </w:r>
      <w:r>
        <w:rPr>
          <w:rFonts w:ascii="Times New Roman" w:hAnsi="Times New Roman"/>
          <w:sz w:val="24"/>
          <w:szCs w:val="24"/>
        </w:rPr>
        <w:t>ampratos</w:t>
      </w:r>
      <w:r w:rsidRPr="00466B1C">
        <w:rPr>
          <w:rFonts w:ascii="Times New Roman" w:hAnsi="Times New Roman"/>
          <w:sz w:val="24"/>
          <w:szCs w:val="24"/>
        </w:rPr>
        <w:t xml:space="preserve"> yra esmiškai</w:t>
      </w:r>
      <w:r>
        <w:rPr>
          <w:rFonts w:ascii="Times New Roman" w:hAnsi="Times New Roman"/>
          <w:sz w:val="24"/>
          <w:szCs w:val="24"/>
        </w:rPr>
        <w:t xml:space="preserve"> svarbios ir kuruotame projekte</w:t>
      </w:r>
      <w:r w:rsidRPr="00466B1C">
        <w:rPr>
          <w:rFonts w:ascii="Times New Roman" w:hAnsi="Times New Roman"/>
          <w:sz w:val="24"/>
          <w:szCs w:val="24"/>
        </w:rPr>
        <w:t xml:space="preserve"> pavadinimu „Pažadas. Pirma triuko dalis“, kuris nuo 2013 metų balandžio iki gruodžio mėnesio vieną po kito pristatytos šešių autorių ar jų duetų kūrinius. Visi projekte dalyvaujantys menininkai savo kūriniuose vienaip ar kitaip aptaria objekto ir subjekto, daikto ir asmens ryšį, to ryšio dinamiką, daiktiškumą ir animizmą.</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466B1C">
        <w:rPr>
          <w:rFonts w:ascii="Times New Roman" w:hAnsi="Times New Roman"/>
          <w:sz w:val="24"/>
          <w:szCs w:val="24"/>
        </w:rPr>
        <w:t>Naudojamos literatūros sąrašas gan platus, stengiamasi atsirinkti leidinius, kurie tiksliausiai susiję su analizuojama problematika. Kalbant apie konceptualų 7-to, 8-to dešimtmečio meną</w:t>
      </w:r>
      <w:r>
        <w:rPr>
          <w:rFonts w:ascii="Times New Roman" w:hAnsi="Times New Roman"/>
          <w:sz w:val="24"/>
          <w:szCs w:val="24"/>
        </w:rPr>
        <w:t>,</w:t>
      </w:r>
      <w:r w:rsidRPr="00466B1C">
        <w:rPr>
          <w:rFonts w:ascii="Times New Roman" w:hAnsi="Times New Roman"/>
          <w:sz w:val="24"/>
          <w:szCs w:val="24"/>
        </w:rPr>
        <w:t xml:space="preserve"> remiamasi plačiai žinoma Lucy Lippard knyga </w:t>
      </w:r>
      <w:r w:rsidRPr="00466B1C">
        <w:rPr>
          <w:rFonts w:ascii="Times New Roman" w:hAnsi="Times New Roman"/>
          <w:i/>
          <w:sz w:val="24"/>
          <w:szCs w:val="24"/>
        </w:rPr>
        <w:t>Šeši metai: meno objekto dematerializacija nuo 1966 iki 1972</w:t>
      </w:r>
      <w:r w:rsidRPr="00466B1C">
        <w:rPr>
          <w:rStyle w:val="FootnoteReference"/>
          <w:rFonts w:ascii="Times New Roman" w:hAnsi="Times New Roman"/>
          <w:i/>
          <w:sz w:val="24"/>
          <w:szCs w:val="24"/>
        </w:rPr>
        <w:footnoteReference w:id="1"/>
      </w:r>
      <w:r w:rsidRPr="00466B1C">
        <w:rPr>
          <w:rFonts w:ascii="Times New Roman" w:hAnsi="Times New Roman"/>
          <w:i/>
          <w:sz w:val="24"/>
          <w:szCs w:val="24"/>
        </w:rPr>
        <w:t xml:space="preserve"> </w:t>
      </w:r>
      <w:r w:rsidRPr="00466B1C">
        <w:rPr>
          <w:rFonts w:ascii="Times New Roman" w:hAnsi="Times New Roman"/>
          <w:sz w:val="24"/>
          <w:szCs w:val="24"/>
        </w:rPr>
        <w:t xml:space="preserve">(angl. </w:t>
      </w:r>
      <w:r w:rsidRPr="00466B1C">
        <w:rPr>
          <w:rFonts w:ascii="Times New Roman" w:hAnsi="Times New Roman"/>
          <w:i/>
          <w:sz w:val="24"/>
          <w:szCs w:val="24"/>
          <w:lang w:val="en-US"/>
        </w:rPr>
        <w:t>Six Years: The Dematerialization of the Art Object from 1966 to 1972</w:t>
      </w:r>
      <w:r w:rsidRPr="00466B1C">
        <w:rPr>
          <w:rFonts w:ascii="Times New Roman" w:hAnsi="Times New Roman"/>
          <w:sz w:val="24"/>
          <w:szCs w:val="24"/>
          <w:lang w:val="en-US"/>
        </w:rPr>
        <w:t>)</w:t>
      </w:r>
      <w:r w:rsidRPr="00466B1C">
        <w:rPr>
          <w:rFonts w:ascii="Times New Roman" w:hAnsi="Times New Roman"/>
          <w:sz w:val="24"/>
          <w:szCs w:val="24"/>
        </w:rPr>
        <w:t xml:space="preserve"> bei Camiel‘io Van </w:t>
      </w:r>
      <w:proofErr w:type="gramStart"/>
      <w:r w:rsidRPr="00466B1C">
        <w:rPr>
          <w:rFonts w:ascii="Times New Roman" w:hAnsi="Times New Roman"/>
          <w:sz w:val="24"/>
          <w:szCs w:val="24"/>
        </w:rPr>
        <w:t>Winkel‘io</w:t>
      </w:r>
      <w:proofErr w:type="gramEnd"/>
      <w:r w:rsidRPr="00466B1C">
        <w:rPr>
          <w:rFonts w:ascii="Times New Roman" w:hAnsi="Times New Roman"/>
          <w:sz w:val="24"/>
          <w:szCs w:val="24"/>
        </w:rPr>
        <w:t xml:space="preserve"> – </w:t>
      </w:r>
      <w:r w:rsidRPr="00466B1C">
        <w:rPr>
          <w:rFonts w:ascii="Times New Roman" w:hAnsi="Times New Roman"/>
          <w:i/>
          <w:sz w:val="24"/>
          <w:szCs w:val="24"/>
        </w:rPr>
        <w:t>Parodos metu galerija bus uždaryta</w:t>
      </w:r>
      <w:r w:rsidRPr="00466B1C">
        <w:rPr>
          <w:rStyle w:val="FootnoteReference"/>
          <w:rFonts w:ascii="Times New Roman" w:hAnsi="Times New Roman"/>
          <w:i/>
          <w:sz w:val="24"/>
          <w:szCs w:val="24"/>
        </w:rPr>
        <w:footnoteReference w:id="2"/>
      </w:r>
      <w:r w:rsidRPr="00466B1C">
        <w:rPr>
          <w:rFonts w:ascii="Times New Roman" w:hAnsi="Times New Roman"/>
          <w:i/>
          <w:sz w:val="24"/>
          <w:szCs w:val="24"/>
        </w:rPr>
        <w:t xml:space="preserve"> </w:t>
      </w:r>
      <w:r w:rsidRPr="00466B1C">
        <w:rPr>
          <w:rFonts w:ascii="Times New Roman" w:hAnsi="Times New Roman"/>
          <w:sz w:val="24"/>
          <w:szCs w:val="24"/>
        </w:rPr>
        <w:t xml:space="preserve">(angl. </w:t>
      </w:r>
      <w:r w:rsidRPr="00466B1C">
        <w:rPr>
          <w:rFonts w:ascii="Times New Roman" w:hAnsi="Times New Roman"/>
          <w:i/>
          <w:sz w:val="24"/>
          <w:szCs w:val="24"/>
        </w:rPr>
        <w:t>Druing the Exhibition the Gallery Will Be Closed</w:t>
      </w:r>
      <w:r w:rsidRPr="00466B1C">
        <w:rPr>
          <w:rFonts w:ascii="Times New Roman" w:hAnsi="Times New Roman"/>
          <w:sz w:val="24"/>
          <w:szCs w:val="24"/>
        </w:rPr>
        <w:t>). Kalbant apie to pa</w:t>
      </w:r>
      <w:r>
        <w:rPr>
          <w:rFonts w:ascii="Times New Roman" w:hAnsi="Times New Roman"/>
          <w:sz w:val="24"/>
          <w:szCs w:val="24"/>
        </w:rPr>
        <w:t>ties</w:t>
      </w:r>
      <w:r w:rsidRPr="00466B1C">
        <w:rPr>
          <w:rFonts w:ascii="Times New Roman" w:hAnsi="Times New Roman"/>
          <w:sz w:val="24"/>
          <w:szCs w:val="24"/>
        </w:rPr>
        <w:t xml:space="preserve"> laikmečio minimalizmą</w:t>
      </w:r>
      <w:r>
        <w:rPr>
          <w:rFonts w:ascii="Times New Roman" w:hAnsi="Times New Roman"/>
          <w:sz w:val="24"/>
          <w:szCs w:val="24"/>
        </w:rPr>
        <w:t>,</w:t>
      </w:r>
      <w:r w:rsidRPr="00466B1C">
        <w:rPr>
          <w:rFonts w:ascii="Times New Roman" w:hAnsi="Times New Roman"/>
          <w:sz w:val="24"/>
          <w:szCs w:val="24"/>
        </w:rPr>
        <w:t xml:space="preserve"> svarbios yra žymios šiuolaikinio meno kritikės Claire Bishop knyga </w:t>
      </w:r>
      <w:r w:rsidRPr="00466B1C">
        <w:rPr>
          <w:rFonts w:ascii="Times New Roman" w:hAnsi="Times New Roman"/>
          <w:i/>
          <w:sz w:val="24"/>
          <w:szCs w:val="24"/>
        </w:rPr>
        <w:t>Instaliacijos menas: kritinė istorija</w:t>
      </w:r>
      <w:r w:rsidRPr="00466B1C">
        <w:rPr>
          <w:rStyle w:val="FootnoteReference"/>
          <w:rFonts w:ascii="Times New Roman" w:hAnsi="Times New Roman"/>
          <w:i/>
          <w:sz w:val="24"/>
          <w:szCs w:val="24"/>
        </w:rPr>
        <w:footnoteReference w:id="3"/>
      </w:r>
      <w:r w:rsidRPr="00466B1C">
        <w:rPr>
          <w:rFonts w:ascii="Times New Roman" w:hAnsi="Times New Roman"/>
          <w:sz w:val="24"/>
          <w:szCs w:val="24"/>
        </w:rPr>
        <w:t xml:space="preserve"> (angl. </w:t>
      </w:r>
      <w:r w:rsidRPr="00466B1C">
        <w:rPr>
          <w:rFonts w:ascii="Times New Roman" w:hAnsi="Times New Roman"/>
          <w:i/>
          <w:sz w:val="24"/>
          <w:szCs w:val="24"/>
        </w:rPr>
        <w:t>Installation Art: A Critical History</w:t>
      </w:r>
      <w:r w:rsidRPr="00466B1C">
        <w:rPr>
          <w:rFonts w:ascii="Times New Roman" w:hAnsi="Times New Roman"/>
          <w:sz w:val="24"/>
          <w:szCs w:val="24"/>
        </w:rPr>
        <w:t>) bei prancūzų filosofo Maurice Merleau-Ponty fenomenologija. Aptariant minimalizmo ir apie jį rašiusių kritikų darbus, objekto ir subjekto santykį bei jų dinamiką, daiktiškumo ir antropomorfiškumo apraiškas minimalizme</w:t>
      </w:r>
      <w:r>
        <w:rPr>
          <w:rFonts w:ascii="Times New Roman" w:hAnsi="Times New Roman"/>
          <w:sz w:val="24"/>
          <w:szCs w:val="24"/>
        </w:rPr>
        <w:t>,</w:t>
      </w:r>
      <w:r w:rsidRPr="00466B1C">
        <w:rPr>
          <w:rFonts w:ascii="Times New Roman" w:hAnsi="Times New Roman"/>
          <w:sz w:val="24"/>
          <w:szCs w:val="24"/>
        </w:rPr>
        <w:t xml:space="preserve"> svarbi yra Michael‘o Fried‘o</w:t>
      </w:r>
      <w:r>
        <w:rPr>
          <w:rFonts w:ascii="Times New Roman" w:hAnsi="Times New Roman"/>
          <w:sz w:val="24"/>
          <w:szCs w:val="24"/>
        </w:rPr>
        <w:t xml:space="preserve"> </w:t>
      </w:r>
      <w:r w:rsidRPr="00466B1C">
        <w:rPr>
          <w:rFonts w:ascii="Times New Roman" w:hAnsi="Times New Roman"/>
          <w:sz w:val="24"/>
          <w:szCs w:val="24"/>
        </w:rPr>
        <w:t>1967 m. esė „Menas ir daiktiškumas“</w:t>
      </w:r>
      <w:r w:rsidRPr="00466B1C">
        <w:rPr>
          <w:rStyle w:val="FootnoteReference"/>
          <w:rFonts w:ascii="Times New Roman" w:hAnsi="Times New Roman"/>
          <w:sz w:val="24"/>
          <w:szCs w:val="24"/>
        </w:rPr>
        <w:footnoteReference w:id="4"/>
      </w:r>
      <w:r w:rsidRPr="00466B1C">
        <w:rPr>
          <w:rFonts w:ascii="Times New Roman" w:hAnsi="Times New Roman"/>
          <w:sz w:val="24"/>
          <w:szCs w:val="24"/>
        </w:rPr>
        <w:t xml:space="preserve"> (angl. „Art and Objecthood“).</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Analizuojant animizmo sampratą</w:t>
      </w:r>
      <w:r>
        <w:rPr>
          <w:rFonts w:ascii="Times New Roman" w:hAnsi="Times New Roman"/>
          <w:sz w:val="24"/>
          <w:szCs w:val="24"/>
        </w:rPr>
        <w:t>,</w:t>
      </w:r>
      <w:r w:rsidRPr="00466B1C">
        <w:rPr>
          <w:rFonts w:ascii="Times New Roman" w:hAnsi="Times New Roman"/>
          <w:sz w:val="24"/>
          <w:szCs w:val="24"/>
        </w:rPr>
        <w:t xml:space="preserve"> pradeda nuo antropologo Edward‘o Burnett‘o Tylor‘o, įvedusio ją į religijotyrą. Tiriant animizmo ir daiktiškumo apraiškas antikos filosofijoje ir mitologijoje</w:t>
      </w:r>
      <w:r>
        <w:rPr>
          <w:rFonts w:ascii="Times New Roman" w:hAnsi="Times New Roman"/>
          <w:sz w:val="24"/>
          <w:szCs w:val="24"/>
        </w:rPr>
        <w:t>,</w:t>
      </w:r>
      <w:r w:rsidRPr="00466B1C">
        <w:rPr>
          <w:rFonts w:ascii="Times New Roman" w:hAnsi="Times New Roman"/>
          <w:sz w:val="24"/>
          <w:szCs w:val="24"/>
        </w:rPr>
        <w:t xml:space="preserve"> svarbi yra lietuvių filosofo Arūno Sverdiolo 2007 m. knyga </w:t>
      </w:r>
      <w:r w:rsidRPr="00466B1C">
        <w:rPr>
          <w:rFonts w:ascii="Times New Roman" w:hAnsi="Times New Roman"/>
          <w:i/>
          <w:sz w:val="24"/>
          <w:szCs w:val="24"/>
        </w:rPr>
        <w:t>Kultūros filosofija</w:t>
      </w:r>
      <w:r w:rsidRPr="00466B1C">
        <w:rPr>
          <w:rStyle w:val="FootnoteReference"/>
          <w:rFonts w:ascii="Times New Roman" w:hAnsi="Times New Roman"/>
          <w:i/>
          <w:sz w:val="24"/>
          <w:szCs w:val="24"/>
        </w:rPr>
        <w:footnoteReference w:id="5"/>
      </w:r>
      <w:r w:rsidRPr="00466B1C">
        <w:rPr>
          <w:rFonts w:ascii="Times New Roman" w:hAnsi="Times New Roman"/>
          <w:sz w:val="24"/>
          <w:szCs w:val="24"/>
        </w:rPr>
        <w:t xml:space="preserve"> bei Diedrich‘o Diedrichsen‘o esė „Animizmas, dematerializavimas ir naujasis negyvumo žavesys</w:t>
      </w:r>
      <w:r w:rsidRPr="00466B1C">
        <w:rPr>
          <w:rFonts w:ascii="Times New Roman" w:hAnsi="Times New Roman"/>
        </w:rPr>
        <w:t>“</w:t>
      </w:r>
      <w:r w:rsidRPr="00466B1C">
        <w:rPr>
          <w:rStyle w:val="FootnoteReference"/>
          <w:rFonts w:ascii="Times New Roman" w:hAnsi="Times New Roman"/>
          <w:sz w:val="24"/>
          <w:szCs w:val="24"/>
        </w:rPr>
        <w:footnoteReference w:id="6"/>
      </w:r>
      <w:r w:rsidRPr="00466B1C">
        <w:rPr>
          <w:rFonts w:ascii="Times New Roman" w:hAnsi="Times New Roman"/>
          <w:sz w:val="24"/>
          <w:szCs w:val="24"/>
        </w:rPr>
        <w:t xml:space="preserve"> (angl. „Animism, Dereification, and New Charm of the Inanimate“). Kalbant apie kintančią animizmo sampratą svarbu paminėti psichoanalitiko Sigmund‘o Freud‘o 1919 m. esė „Nejauka“</w:t>
      </w:r>
      <w:r w:rsidRPr="00466B1C">
        <w:rPr>
          <w:rStyle w:val="FootnoteReference"/>
          <w:rFonts w:ascii="Times New Roman" w:hAnsi="Times New Roman"/>
          <w:sz w:val="24"/>
          <w:szCs w:val="24"/>
        </w:rPr>
        <w:footnoteReference w:id="7"/>
      </w:r>
      <w:r w:rsidRPr="00466B1C">
        <w:rPr>
          <w:rFonts w:ascii="Times New Roman" w:hAnsi="Times New Roman"/>
          <w:sz w:val="24"/>
          <w:szCs w:val="24"/>
        </w:rPr>
        <w:t xml:space="preserve"> (angl. „The Uncanny“). Tiriant animizmo ir daiktiškumo sampratas bei jų kaitą remiamasi šiuolaikinių kultūros teoretikų Diedrich‘o Diedrichsen‘o</w:t>
      </w:r>
      <w:r w:rsidRPr="00466B1C">
        <w:rPr>
          <w:rStyle w:val="FootnoteReference"/>
          <w:rFonts w:ascii="Times New Roman" w:hAnsi="Times New Roman"/>
          <w:sz w:val="24"/>
          <w:szCs w:val="24"/>
        </w:rPr>
        <w:footnoteReference w:id="8"/>
      </w:r>
      <w:r w:rsidRPr="00466B1C">
        <w:rPr>
          <w:rFonts w:ascii="Times New Roman" w:hAnsi="Times New Roman"/>
          <w:sz w:val="24"/>
          <w:szCs w:val="24"/>
        </w:rPr>
        <w:t xml:space="preserve">,  Joshua Simon‘o </w:t>
      </w:r>
      <w:r w:rsidRPr="00466B1C">
        <w:rPr>
          <w:rStyle w:val="FootnoteReference"/>
          <w:rFonts w:ascii="Times New Roman" w:hAnsi="Times New Roman"/>
          <w:sz w:val="24"/>
          <w:szCs w:val="24"/>
        </w:rPr>
        <w:footnoteReference w:id="9"/>
      </w:r>
      <w:r w:rsidRPr="00466B1C">
        <w:rPr>
          <w:rFonts w:ascii="Times New Roman" w:hAnsi="Times New Roman"/>
          <w:sz w:val="24"/>
          <w:szCs w:val="24"/>
        </w:rPr>
        <w:t xml:space="preserve"> publikacijomis. Analizuojant požiūrio į daiktą kaitą, daikto ir subjekto santykį „Spekuliatyviojo realizmo“ filosofijoje</w:t>
      </w:r>
      <w:r>
        <w:rPr>
          <w:rFonts w:ascii="Times New Roman" w:hAnsi="Times New Roman"/>
          <w:sz w:val="24"/>
          <w:szCs w:val="24"/>
        </w:rPr>
        <w:t>,</w:t>
      </w:r>
      <w:r w:rsidRPr="00466B1C">
        <w:rPr>
          <w:rFonts w:ascii="Times New Roman" w:hAnsi="Times New Roman"/>
          <w:sz w:val="24"/>
          <w:szCs w:val="24"/>
        </w:rPr>
        <w:t xml:space="preserve"> remiamasi vieno iš pagrindinių šio judėjimo atstovo – Quentine‘o </w:t>
      </w:r>
      <w:r w:rsidRPr="00466B1C">
        <w:rPr>
          <w:rFonts w:ascii="Times New Roman" w:hAnsi="Times New Roman"/>
          <w:sz w:val="24"/>
          <w:szCs w:val="24"/>
        </w:rPr>
        <w:lastRenderedPageBreak/>
        <w:t xml:space="preserve">Meillassoux knyga </w:t>
      </w:r>
      <w:r w:rsidRPr="00466B1C">
        <w:rPr>
          <w:rFonts w:ascii="Times New Roman" w:hAnsi="Times New Roman"/>
          <w:i/>
          <w:sz w:val="24"/>
          <w:szCs w:val="24"/>
        </w:rPr>
        <w:t>Po baigtinumo: esė apie atsitiktinumo būtinybę</w:t>
      </w:r>
      <w:r w:rsidRPr="00466B1C">
        <w:rPr>
          <w:rStyle w:val="FootnoteReference"/>
          <w:rFonts w:ascii="Times New Roman" w:hAnsi="Times New Roman"/>
          <w:i/>
          <w:sz w:val="24"/>
          <w:szCs w:val="24"/>
        </w:rPr>
        <w:footnoteReference w:id="10"/>
      </w:r>
      <w:r w:rsidRPr="00466B1C">
        <w:rPr>
          <w:rFonts w:ascii="Times New Roman" w:hAnsi="Times New Roman"/>
          <w:sz w:val="24"/>
          <w:szCs w:val="24"/>
        </w:rPr>
        <w:t xml:space="preserve"> (angl. </w:t>
      </w:r>
      <w:r w:rsidRPr="00466B1C">
        <w:rPr>
          <w:rFonts w:ascii="Times New Roman" w:hAnsi="Times New Roman"/>
          <w:i/>
          <w:sz w:val="24"/>
          <w:szCs w:val="24"/>
        </w:rPr>
        <w:t>After Finitude: An Essay on the Necessity of Contingency</w:t>
      </w:r>
      <w:r w:rsidRPr="00466B1C">
        <w:rPr>
          <w:rFonts w:ascii="Times New Roman" w:hAnsi="Times New Roman"/>
          <w:sz w:val="24"/>
          <w:szCs w:val="24"/>
        </w:rPr>
        <w:t>), taip pat jauno teoretiko Jurgio Viningo publikacija šia tema „Pasaulis be priežasties“</w:t>
      </w:r>
      <w:r>
        <w:rPr>
          <w:rFonts w:ascii="Times New Roman" w:hAnsi="Times New Roman"/>
          <w:sz w:val="24"/>
          <w:szCs w:val="24"/>
        </w:rPr>
        <w:t>.</w:t>
      </w:r>
      <w:r w:rsidRPr="00466B1C">
        <w:rPr>
          <w:rStyle w:val="FootnoteReference"/>
          <w:rFonts w:ascii="Times New Roman" w:hAnsi="Times New Roman"/>
          <w:sz w:val="24"/>
          <w:szCs w:val="24"/>
        </w:rPr>
        <w:footnoteReference w:id="11"/>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Analizuojant animizmo ir daiktiškumo apraiškas neokonceptualiame mene</w:t>
      </w:r>
      <w:r>
        <w:rPr>
          <w:rFonts w:ascii="Times New Roman" w:hAnsi="Times New Roman"/>
          <w:sz w:val="24"/>
          <w:szCs w:val="24"/>
        </w:rPr>
        <w:t>,</w:t>
      </w:r>
      <w:r w:rsidRPr="00466B1C">
        <w:rPr>
          <w:rFonts w:ascii="Times New Roman" w:hAnsi="Times New Roman"/>
          <w:sz w:val="24"/>
          <w:szCs w:val="24"/>
        </w:rPr>
        <w:t xml:space="preserve"> svarbi yra ir</w:t>
      </w:r>
      <w:r w:rsidRPr="00466B1C">
        <w:rPr>
          <w:rFonts w:ascii="Times New Roman" w:hAnsi="Times New Roman"/>
          <w:i/>
          <w:sz w:val="24"/>
          <w:szCs w:val="24"/>
        </w:rPr>
        <w:t xml:space="preserve"> </w:t>
      </w:r>
      <w:r w:rsidRPr="00466B1C">
        <w:rPr>
          <w:rFonts w:ascii="Times New Roman" w:hAnsi="Times New Roman"/>
          <w:sz w:val="24"/>
          <w:szCs w:val="24"/>
        </w:rPr>
        <w:t>knyga</w:t>
      </w:r>
      <w:r w:rsidRPr="00466B1C">
        <w:rPr>
          <w:rFonts w:ascii="Times New Roman" w:hAnsi="Times New Roman"/>
          <w:i/>
          <w:sz w:val="24"/>
          <w:szCs w:val="24"/>
        </w:rPr>
        <w:t xml:space="preserve"> Menas ir Subjektyvumas: žmogaus figūros sugrįžimas semiokapitalizme</w:t>
      </w:r>
      <w:r w:rsidRPr="00466B1C">
        <w:rPr>
          <w:rStyle w:val="FootnoteReference"/>
          <w:rFonts w:ascii="Times New Roman" w:hAnsi="Times New Roman"/>
          <w:i/>
          <w:sz w:val="24"/>
          <w:szCs w:val="24"/>
        </w:rPr>
        <w:footnoteReference w:id="12"/>
      </w:r>
      <w:r w:rsidRPr="00466B1C">
        <w:rPr>
          <w:rFonts w:ascii="Times New Roman" w:hAnsi="Times New Roman"/>
          <w:sz w:val="24"/>
          <w:szCs w:val="24"/>
        </w:rPr>
        <w:t xml:space="preserve"> (angl. </w:t>
      </w:r>
      <w:r w:rsidRPr="00466B1C">
        <w:rPr>
          <w:rFonts w:ascii="Times New Roman" w:hAnsi="Times New Roman"/>
          <w:i/>
          <w:sz w:val="24"/>
          <w:szCs w:val="24"/>
        </w:rPr>
        <w:t>Art and Subjecthood: The Return of the Human Figure in Semiocapitalism</w:t>
      </w:r>
      <w:r w:rsidRPr="00466B1C">
        <w:rPr>
          <w:rFonts w:ascii="Times New Roman" w:hAnsi="Times New Roman"/>
          <w:sz w:val="24"/>
          <w:szCs w:val="24"/>
        </w:rPr>
        <w:t>).</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Kalbant apie daikto ir asmens, objekto ir subjekto santykį</w:t>
      </w:r>
      <w:r>
        <w:rPr>
          <w:rFonts w:ascii="Times New Roman" w:hAnsi="Times New Roman"/>
          <w:sz w:val="24"/>
          <w:szCs w:val="24"/>
        </w:rPr>
        <w:t>,</w:t>
      </w:r>
      <w:r w:rsidRPr="00466B1C">
        <w:rPr>
          <w:rFonts w:ascii="Times New Roman" w:hAnsi="Times New Roman"/>
          <w:sz w:val="24"/>
          <w:szCs w:val="24"/>
        </w:rPr>
        <w:t xml:space="preserve"> aktuali yra lietuvių kuratoriaus menininko, rašytojo Raimundo Malašausko esė vien</w:t>
      </w:r>
      <w:r>
        <w:rPr>
          <w:rFonts w:ascii="Times New Roman" w:hAnsi="Times New Roman"/>
          <w:sz w:val="24"/>
          <w:szCs w:val="24"/>
        </w:rPr>
        <w:t>ame</w:t>
      </w:r>
      <w:r w:rsidRPr="00466B1C">
        <w:rPr>
          <w:rFonts w:ascii="Times New Roman" w:hAnsi="Times New Roman"/>
          <w:sz w:val="24"/>
          <w:szCs w:val="24"/>
        </w:rPr>
        <w:t xml:space="preserve"> iš parodos dOCUMENTA (13) 2012 m. išleistų leidinių</w:t>
      </w:r>
      <w:r w:rsidRPr="00466B1C">
        <w:rPr>
          <w:rStyle w:val="FootnoteReference"/>
          <w:rFonts w:ascii="Times New Roman" w:hAnsi="Times New Roman"/>
          <w:sz w:val="24"/>
          <w:szCs w:val="24"/>
        </w:rPr>
        <w:footnoteReference w:id="13"/>
      </w:r>
      <w:r w:rsidRPr="00466B1C">
        <w:rPr>
          <w:rFonts w:ascii="Times New Roman" w:hAnsi="Times New Roman"/>
          <w:sz w:val="24"/>
          <w:szCs w:val="24"/>
        </w:rPr>
        <w:t>. Plėtojant pasirinktą temą</w:t>
      </w:r>
      <w:r>
        <w:rPr>
          <w:rFonts w:ascii="Times New Roman" w:hAnsi="Times New Roman"/>
          <w:sz w:val="24"/>
          <w:szCs w:val="24"/>
        </w:rPr>
        <w:t>,</w:t>
      </w:r>
      <w:r w:rsidRPr="00466B1C">
        <w:rPr>
          <w:rFonts w:ascii="Times New Roman" w:hAnsi="Times New Roman"/>
          <w:sz w:val="24"/>
          <w:szCs w:val="24"/>
        </w:rPr>
        <w:t xml:space="preserve"> svarbus ir kito lietuvių autorius Valentino Klimašausko parodos </w:t>
      </w:r>
      <w:r w:rsidRPr="00466B1C">
        <w:rPr>
          <w:rFonts w:ascii="Times New Roman" w:hAnsi="Times New Roman"/>
          <w:i/>
          <w:sz w:val="24"/>
          <w:szCs w:val="24"/>
        </w:rPr>
        <w:t xml:space="preserve">Jei tu žinai, kad „čia yra ranka“ </w:t>
      </w:r>
      <w:r w:rsidRPr="00974C2B">
        <w:rPr>
          <w:rFonts w:ascii="Times New Roman" w:hAnsi="Times New Roman"/>
          <w:sz w:val="24"/>
          <w:szCs w:val="24"/>
        </w:rPr>
        <w:t>tekstas</w:t>
      </w:r>
      <w:r w:rsidRPr="00466B1C">
        <w:rPr>
          <w:rFonts w:ascii="Times New Roman" w:hAnsi="Times New Roman"/>
          <w:i/>
          <w:sz w:val="24"/>
          <w:szCs w:val="24"/>
        </w:rPr>
        <w:t>.</w:t>
      </w:r>
      <w:r w:rsidRPr="00466B1C">
        <w:rPr>
          <w:rStyle w:val="FootnoteReference"/>
          <w:rFonts w:ascii="Times New Roman" w:hAnsi="Times New Roman"/>
          <w:i/>
          <w:sz w:val="24"/>
          <w:szCs w:val="24"/>
        </w:rPr>
        <w:footnoteReference w:id="14"/>
      </w:r>
      <w:r w:rsidRPr="00466B1C">
        <w:rPr>
          <w:rFonts w:ascii="Times New Roman" w:hAnsi="Times New Roman"/>
          <w:sz w:val="24"/>
          <w:szCs w:val="24"/>
        </w:rPr>
        <w:t xml:space="preserve">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Galiausiai visos naudotos literatūros fone animizmo ir daiktiškumo apraiškos aptariamos kuruotame projekte „Pažadas. Pirma triuko dalis“ bei joje dalyvaujančių autorių instaliacijose. Projekte dalyvaujantys jauni lietuvių (Andrius Svilys, Timas Kliukoit ir Paul Paper, Mindaugas Bumblys, Neringa Černiauskaitė ir Ugnius Gelguda) ir prancūzų (Simon Nicaise bei Aymeric Ebrard) menininkai savo kūriniuose naudoja įvairus daiktus, todėl šiame teoriniame pagrindime yra aptariama</w:t>
      </w:r>
      <w:r>
        <w:rPr>
          <w:rFonts w:ascii="Times New Roman" w:hAnsi="Times New Roman"/>
          <w:sz w:val="24"/>
          <w:szCs w:val="24"/>
        </w:rPr>
        <w:t>,</w:t>
      </w:r>
      <w:r w:rsidRPr="00466B1C">
        <w:rPr>
          <w:rFonts w:ascii="Times New Roman" w:hAnsi="Times New Roman"/>
          <w:sz w:val="24"/>
          <w:szCs w:val="24"/>
        </w:rPr>
        <w:t xml:space="preserve"> kaip tie daiktai veikią jų kūriniuose, kokie yra jų instaliacijų ryšiai su 7-to, 8-to dešimtmečių konceptualizmu ir minimalizmu ir svarbiausia – analizuojama kaip animizmo ir daiktiškumo sampratos reiškiasi juose, koks yra subjekto kaip asmens ir objekto kaip daikto ryšys, kaip jis veikia ir kokia yra santykio tarp jų galima dinamika. </w:t>
      </w:r>
    </w:p>
    <w:p w:rsidR="00D3204E"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Neokonceptualus meno laukas, kuris apibrėžiamas kaip 9-tame, 10-tame dešimtmetyje pasirodžiusios meno formos, vienaip ar kitaip tęsusios 7-to, 8-to dešimtmečių konceptualizmo idėjas (idėjos svarba, meno kūrinio, autoriaus kvestionavimas, etc.) yra labai platus, todėl darbe nesiekiama apžvelgti</w:t>
      </w:r>
      <w:r>
        <w:rPr>
          <w:rFonts w:ascii="Times New Roman" w:hAnsi="Times New Roman"/>
          <w:sz w:val="24"/>
          <w:szCs w:val="24"/>
        </w:rPr>
        <w:t>,</w:t>
      </w:r>
      <w:r w:rsidRPr="00466B1C">
        <w:rPr>
          <w:rFonts w:ascii="Times New Roman" w:hAnsi="Times New Roman"/>
          <w:sz w:val="24"/>
          <w:szCs w:val="24"/>
        </w:rPr>
        <w:t xml:space="preserve"> kaip animizmas ir </w:t>
      </w:r>
      <w:r w:rsidRPr="00D3204E">
        <w:rPr>
          <w:rFonts w:ascii="Times New Roman" w:hAnsi="Times New Roman"/>
          <w:sz w:val="24"/>
          <w:szCs w:val="24"/>
        </w:rPr>
        <w:t>daiktiškumas reiškiasi visame</w:t>
      </w:r>
      <w:r w:rsidRPr="00466B1C">
        <w:rPr>
          <w:rFonts w:ascii="Times New Roman" w:hAnsi="Times New Roman"/>
          <w:sz w:val="24"/>
          <w:szCs w:val="24"/>
        </w:rPr>
        <w:t xml:space="preserve"> šiame lauke. Analizuojant minėtų autorių publikacijas, tiriant nekonceptualaus meno lauką, jame analizuojant </w:t>
      </w:r>
      <w:r w:rsidRPr="00466B1C">
        <w:rPr>
          <w:rFonts w:ascii="Times New Roman" w:hAnsi="Times New Roman"/>
          <w:sz w:val="24"/>
          <w:szCs w:val="24"/>
        </w:rPr>
        <w:lastRenderedPageBreak/>
        <w:t>animizmo ir daiktiškumo apraiškas</w:t>
      </w:r>
      <w:r>
        <w:rPr>
          <w:rFonts w:ascii="Times New Roman" w:hAnsi="Times New Roman"/>
          <w:sz w:val="24"/>
          <w:szCs w:val="24"/>
        </w:rPr>
        <w:t>,</w:t>
      </w:r>
      <w:r w:rsidRPr="00466B1C">
        <w:rPr>
          <w:rFonts w:ascii="Times New Roman" w:hAnsi="Times New Roman"/>
          <w:sz w:val="24"/>
          <w:szCs w:val="24"/>
        </w:rPr>
        <w:t xml:space="preserve"> šiame darbe užsibrėžiama tai padaryti išimtinai su daiktais, objektais dirbančių autorių kūriniuose, t.y. instaliacijose.</w:t>
      </w:r>
    </w:p>
    <w:p w:rsidR="000F09D3" w:rsidRDefault="000F09D3" w:rsidP="00466B1C">
      <w:pPr>
        <w:spacing w:line="360" w:lineRule="auto"/>
        <w:jc w:val="both"/>
        <w:rPr>
          <w:rFonts w:ascii="Times New Roman" w:hAnsi="Times New Roman"/>
          <w:b/>
          <w:sz w:val="24"/>
          <w:szCs w:val="24"/>
        </w:rPr>
      </w:pPr>
    </w:p>
    <w:p w:rsidR="000F09D3" w:rsidRDefault="000F09D3" w:rsidP="00466B1C">
      <w:pPr>
        <w:spacing w:line="360" w:lineRule="auto"/>
        <w:jc w:val="both"/>
        <w:rPr>
          <w:rFonts w:ascii="Times New Roman" w:hAnsi="Times New Roman"/>
          <w:b/>
          <w:sz w:val="24"/>
          <w:szCs w:val="24"/>
        </w:rPr>
      </w:pPr>
    </w:p>
    <w:p w:rsidR="000F09D3" w:rsidRDefault="000F09D3" w:rsidP="00466B1C">
      <w:pPr>
        <w:spacing w:line="360" w:lineRule="auto"/>
        <w:jc w:val="both"/>
        <w:rPr>
          <w:rFonts w:ascii="Times New Roman" w:hAnsi="Times New Roman"/>
          <w:b/>
          <w:sz w:val="24"/>
          <w:szCs w:val="24"/>
        </w:rPr>
      </w:pPr>
    </w:p>
    <w:p w:rsidR="000F09D3" w:rsidRDefault="000F09D3" w:rsidP="00466B1C">
      <w:pPr>
        <w:spacing w:line="360" w:lineRule="auto"/>
        <w:jc w:val="both"/>
        <w:rPr>
          <w:rFonts w:ascii="Times New Roman" w:hAnsi="Times New Roman"/>
          <w:b/>
          <w:sz w:val="24"/>
          <w:szCs w:val="24"/>
        </w:rPr>
      </w:pPr>
    </w:p>
    <w:p w:rsidR="000F09D3" w:rsidRDefault="000F09D3" w:rsidP="00466B1C">
      <w:pPr>
        <w:spacing w:line="360" w:lineRule="auto"/>
        <w:jc w:val="both"/>
        <w:rPr>
          <w:rFonts w:ascii="Times New Roman" w:hAnsi="Times New Roman"/>
          <w:b/>
          <w:sz w:val="24"/>
          <w:szCs w:val="24"/>
        </w:rPr>
      </w:pPr>
    </w:p>
    <w:p w:rsidR="000F09D3" w:rsidRDefault="000F09D3" w:rsidP="00466B1C">
      <w:pPr>
        <w:spacing w:line="360" w:lineRule="auto"/>
        <w:jc w:val="both"/>
        <w:rPr>
          <w:rFonts w:ascii="Times New Roman" w:hAnsi="Times New Roman"/>
          <w:b/>
          <w:sz w:val="24"/>
          <w:szCs w:val="24"/>
        </w:rPr>
      </w:pPr>
    </w:p>
    <w:p w:rsidR="000F09D3" w:rsidRDefault="000F09D3" w:rsidP="00466B1C">
      <w:pPr>
        <w:spacing w:line="360" w:lineRule="auto"/>
        <w:jc w:val="both"/>
        <w:rPr>
          <w:rFonts w:ascii="Times New Roman" w:hAnsi="Times New Roman"/>
          <w:b/>
          <w:sz w:val="24"/>
          <w:szCs w:val="24"/>
        </w:rPr>
      </w:pPr>
    </w:p>
    <w:p w:rsidR="000F09D3" w:rsidRDefault="000F09D3" w:rsidP="00466B1C">
      <w:pPr>
        <w:spacing w:line="360" w:lineRule="auto"/>
        <w:jc w:val="both"/>
        <w:rPr>
          <w:rFonts w:ascii="Times New Roman" w:hAnsi="Times New Roman"/>
          <w:b/>
          <w:sz w:val="24"/>
          <w:szCs w:val="24"/>
        </w:rPr>
      </w:pPr>
    </w:p>
    <w:p w:rsidR="000F09D3" w:rsidRDefault="000F09D3" w:rsidP="00466B1C">
      <w:pPr>
        <w:spacing w:line="360" w:lineRule="auto"/>
        <w:jc w:val="both"/>
        <w:rPr>
          <w:rFonts w:ascii="Times New Roman" w:hAnsi="Times New Roman"/>
          <w:b/>
          <w:sz w:val="24"/>
          <w:szCs w:val="24"/>
        </w:rPr>
      </w:pPr>
    </w:p>
    <w:p w:rsidR="000F09D3" w:rsidRDefault="000F09D3" w:rsidP="00466B1C">
      <w:pPr>
        <w:spacing w:line="360" w:lineRule="auto"/>
        <w:jc w:val="both"/>
        <w:rPr>
          <w:rFonts w:ascii="Times New Roman" w:hAnsi="Times New Roman"/>
          <w:b/>
          <w:sz w:val="24"/>
          <w:szCs w:val="24"/>
        </w:rPr>
      </w:pPr>
    </w:p>
    <w:p w:rsidR="000F09D3" w:rsidRDefault="000F09D3" w:rsidP="00466B1C">
      <w:pPr>
        <w:spacing w:line="360" w:lineRule="auto"/>
        <w:jc w:val="both"/>
        <w:rPr>
          <w:rFonts w:ascii="Times New Roman" w:hAnsi="Times New Roman"/>
          <w:b/>
          <w:sz w:val="24"/>
          <w:szCs w:val="24"/>
        </w:rPr>
      </w:pPr>
    </w:p>
    <w:p w:rsidR="000F09D3" w:rsidRDefault="000F09D3" w:rsidP="00466B1C">
      <w:pPr>
        <w:spacing w:line="360" w:lineRule="auto"/>
        <w:jc w:val="both"/>
        <w:rPr>
          <w:rFonts w:ascii="Times New Roman" w:hAnsi="Times New Roman"/>
          <w:b/>
          <w:sz w:val="24"/>
          <w:szCs w:val="24"/>
        </w:rPr>
      </w:pPr>
    </w:p>
    <w:p w:rsidR="000F09D3" w:rsidRDefault="000F09D3" w:rsidP="00466B1C">
      <w:pPr>
        <w:spacing w:line="360" w:lineRule="auto"/>
        <w:jc w:val="both"/>
        <w:rPr>
          <w:rFonts w:ascii="Times New Roman" w:hAnsi="Times New Roman"/>
          <w:b/>
          <w:sz w:val="24"/>
          <w:szCs w:val="24"/>
        </w:rPr>
      </w:pPr>
    </w:p>
    <w:p w:rsidR="000F09D3" w:rsidRDefault="000F09D3" w:rsidP="00466B1C">
      <w:pPr>
        <w:spacing w:line="360" w:lineRule="auto"/>
        <w:jc w:val="both"/>
        <w:rPr>
          <w:rFonts w:ascii="Times New Roman" w:hAnsi="Times New Roman"/>
          <w:b/>
          <w:sz w:val="24"/>
          <w:szCs w:val="24"/>
        </w:rPr>
      </w:pPr>
    </w:p>
    <w:p w:rsidR="000F09D3" w:rsidRDefault="000F09D3" w:rsidP="00466B1C">
      <w:pPr>
        <w:spacing w:line="360" w:lineRule="auto"/>
        <w:jc w:val="both"/>
        <w:rPr>
          <w:rFonts w:ascii="Times New Roman" w:hAnsi="Times New Roman"/>
          <w:b/>
          <w:sz w:val="24"/>
          <w:szCs w:val="24"/>
        </w:rPr>
      </w:pPr>
    </w:p>
    <w:p w:rsidR="000F09D3" w:rsidRDefault="000F09D3" w:rsidP="00466B1C">
      <w:pPr>
        <w:spacing w:line="360" w:lineRule="auto"/>
        <w:jc w:val="both"/>
        <w:rPr>
          <w:rFonts w:ascii="Times New Roman" w:hAnsi="Times New Roman"/>
          <w:b/>
          <w:sz w:val="24"/>
          <w:szCs w:val="24"/>
        </w:rPr>
      </w:pPr>
    </w:p>
    <w:p w:rsidR="000F09D3" w:rsidRDefault="000F09D3" w:rsidP="00466B1C">
      <w:pPr>
        <w:spacing w:line="360" w:lineRule="auto"/>
        <w:jc w:val="both"/>
        <w:rPr>
          <w:rFonts w:ascii="Times New Roman" w:hAnsi="Times New Roman"/>
          <w:b/>
          <w:sz w:val="24"/>
          <w:szCs w:val="24"/>
        </w:rPr>
      </w:pPr>
    </w:p>
    <w:p w:rsidR="000F09D3" w:rsidRDefault="000F09D3" w:rsidP="00466B1C">
      <w:pPr>
        <w:spacing w:line="360" w:lineRule="auto"/>
        <w:jc w:val="both"/>
        <w:rPr>
          <w:rFonts w:ascii="Times New Roman" w:hAnsi="Times New Roman"/>
          <w:b/>
          <w:sz w:val="24"/>
          <w:szCs w:val="24"/>
        </w:rPr>
      </w:pPr>
    </w:p>
    <w:p w:rsidR="000F09D3" w:rsidRDefault="000F09D3" w:rsidP="00466B1C">
      <w:pPr>
        <w:spacing w:line="360" w:lineRule="auto"/>
        <w:jc w:val="both"/>
        <w:rPr>
          <w:rFonts w:ascii="Times New Roman" w:hAnsi="Times New Roman"/>
          <w:b/>
          <w:sz w:val="24"/>
          <w:szCs w:val="24"/>
        </w:rPr>
      </w:pPr>
    </w:p>
    <w:p w:rsidR="000F09D3" w:rsidRDefault="000F09D3" w:rsidP="00466B1C">
      <w:pPr>
        <w:spacing w:line="360" w:lineRule="auto"/>
        <w:jc w:val="both"/>
        <w:rPr>
          <w:rFonts w:ascii="Times New Roman" w:hAnsi="Times New Roman"/>
          <w:b/>
          <w:sz w:val="24"/>
          <w:szCs w:val="24"/>
        </w:rPr>
      </w:pPr>
    </w:p>
    <w:p w:rsidR="002942D6" w:rsidRPr="00D3204E" w:rsidRDefault="002942D6" w:rsidP="00466B1C">
      <w:pPr>
        <w:spacing w:line="360" w:lineRule="auto"/>
        <w:jc w:val="both"/>
        <w:rPr>
          <w:rFonts w:ascii="Times New Roman" w:hAnsi="Times New Roman"/>
          <w:sz w:val="24"/>
          <w:szCs w:val="24"/>
        </w:rPr>
      </w:pPr>
      <w:r w:rsidRPr="00466B1C">
        <w:rPr>
          <w:rFonts w:ascii="Times New Roman" w:hAnsi="Times New Roman"/>
          <w:b/>
          <w:sz w:val="24"/>
          <w:szCs w:val="24"/>
        </w:rPr>
        <w:lastRenderedPageBreak/>
        <w:t>Konceptualusis 7-to, 8-to dešimtmečio menas</w:t>
      </w:r>
    </w:p>
    <w:p w:rsidR="002942D6" w:rsidRPr="00466B1C"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r w:rsidRPr="00466B1C">
        <w:rPr>
          <w:rFonts w:ascii="Times New Roman" w:hAnsi="Times New Roman"/>
          <w:b/>
          <w:sz w:val="24"/>
          <w:szCs w:val="24"/>
        </w:rPr>
        <w:t xml:space="preserve">Meno kūrinio dematerializacija </w:t>
      </w:r>
    </w:p>
    <w:p w:rsidR="002942D6" w:rsidRPr="00466B1C" w:rsidRDefault="002942D6"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 xml:space="preserve">Kaip knygoje </w:t>
      </w:r>
      <w:r w:rsidRPr="00466B1C">
        <w:rPr>
          <w:rFonts w:ascii="Times New Roman" w:hAnsi="Times New Roman"/>
          <w:i/>
          <w:sz w:val="24"/>
          <w:szCs w:val="24"/>
        </w:rPr>
        <w:t>Parodos metu galerija bus uždaryta</w:t>
      </w:r>
      <w:r w:rsidRPr="00466B1C">
        <w:rPr>
          <w:rStyle w:val="FootnoteReference"/>
          <w:rFonts w:ascii="Times New Roman" w:hAnsi="Times New Roman"/>
          <w:i/>
          <w:sz w:val="24"/>
          <w:szCs w:val="24"/>
        </w:rPr>
        <w:footnoteReference w:id="15"/>
      </w:r>
      <w:r>
        <w:rPr>
          <w:rFonts w:ascii="Times New Roman" w:hAnsi="Times New Roman"/>
          <w:i/>
          <w:sz w:val="24"/>
          <w:szCs w:val="24"/>
        </w:rPr>
        <w:t xml:space="preserve"> </w:t>
      </w:r>
      <w:r w:rsidRPr="00466B1C">
        <w:rPr>
          <w:rFonts w:ascii="Times New Roman" w:hAnsi="Times New Roman"/>
          <w:sz w:val="24"/>
          <w:szCs w:val="24"/>
        </w:rPr>
        <w:t xml:space="preserve">(angl. </w:t>
      </w:r>
      <w:r w:rsidRPr="00466B1C">
        <w:rPr>
          <w:rFonts w:ascii="Times New Roman" w:hAnsi="Times New Roman"/>
          <w:i/>
          <w:sz w:val="24"/>
          <w:szCs w:val="24"/>
        </w:rPr>
        <w:t>During the Exhibition the Gallery Will Be Closed</w:t>
      </w:r>
      <w:r w:rsidRPr="00466B1C">
        <w:rPr>
          <w:rFonts w:ascii="Times New Roman" w:hAnsi="Times New Roman"/>
          <w:sz w:val="24"/>
          <w:szCs w:val="24"/>
        </w:rPr>
        <w:t xml:space="preserve">) pastebi jos autorius Camiel‘is Van Winkel‘is, konceptualaus meno kaip istorinio reiškinio interpretacija buvo daugiausia išplėtota remiantis viena vienintele knyga – tai Lucy Lippard </w:t>
      </w:r>
      <w:r w:rsidRPr="00466B1C">
        <w:rPr>
          <w:rFonts w:ascii="Times New Roman" w:hAnsi="Times New Roman"/>
          <w:i/>
          <w:sz w:val="24"/>
          <w:szCs w:val="24"/>
        </w:rPr>
        <w:t>Šeši metai: meno objekto dematerializacija nuo 1966 iki 1972</w:t>
      </w:r>
      <w:r w:rsidRPr="00466B1C">
        <w:rPr>
          <w:rStyle w:val="FootnoteReference"/>
          <w:rFonts w:ascii="Times New Roman" w:hAnsi="Times New Roman"/>
          <w:i/>
          <w:sz w:val="24"/>
          <w:szCs w:val="24"/>
        </w:rPr>
        <w:footnoteReference w:id="16"/>
      </w:r>
      <w:r w:rsidRPr="00466B1C">
        <w:rPr>
          <w:rFonts w:ascii="Times New Roman" w:hAnsi="Times New Roman"/>
          <w:sz w:val="24"/>
          <w:szCs w:val="24"/>
        </w:rPr>
        <w:t xml:space="preserve"> (angl. </w:t>
      </w:r>
      <w:proofErr w:type="gramStart"/>
      <w:r w:rsidRPr="00466B1C">
        <w:rPr>
          <w:rFonts w:ascii="Times New Roman" w:hAnsi="Times New Roman"/>
          <w:i/>
          <w:sz w:val="24"/>
          <w:szCs w:val="24"/>
          <w:lang w:val="en-US"/>
        </w:rPr>
        <w:t>Six Years: The Dematerialization of the Art Object from 1966 to 1972</w:t>
      </w:r>
      <w:r w:rsidRPr="00466B1C">
        <w:rPr>
          <w:rFonts w:ascii="Times New Roman" w:hAnsi="Times New Roman"/>
          <w:sz w:val="24"/>
          <w:szCs w:val="24"/>
        </w:rPr>
        <w:t>), kuri buvo išleista 1973 m.</w:t>
      </w:r>
      <w:proofErr w:type="gramEnd"/>
      <w:r w:rsidRPr="00466B1C">
        <w:rPr>
          <w:rFonts w:ascii="Times New Roman" w:hAnsi="Times New Roman"/>
          <w:sz w:val="24"/>
          <w:szCs w:val="24"/>
        </w:rPr>
        <w:t xml:space="preserve">  Joje aptariama dematerializacijos, t.y. kūrinio redukcijos iki grynos idėjos banga, kuri gan plačiai išplito tuometiniame meno lauke.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 xml:space="preserve">Meno objekto dematerializavimas buvo vienas esminių klausimų, rūpėjusių 7-tame, 8-tame dešimtmečiuose kūrusiems konceptualiems menininkams. Kaip vieną ryškiausių to pavyzdžių būtų galima paminėti vieno jų atstovo – Robert‘o </w:t>
      </w:r>
      <w:r w:rsidRPr="00D3204E">
        <w:rPr>
          <w:rFonts w:ascii="Times New Roman" w:hAnsi="Times New Roman"/>
          <w:sz w:val="24"/>
          <w:szCs w:val="24"/>
        </w:rPr>
        <w:t>Barry</w:t>
      </w:r>
      <w:r w:rsidRPr="00466B1C">
        <w:rPr>
          <w:rFonts w:ascii="Times New Roman" w:hAnsi="Times New Roman"/>
          <w:sz w:val="24"/>
          <w:szCs w:val="24"/>
        </w:rPr>
        <w:t xml:space="preserve"> darbus: </w:t>
      </w:r>
      <w:r w:rsidRPr="00466B1C">
        <w:rPr>
          <w:rFonts w:ascii="Times New Roman" w:hAnsi="Times New Roman"/>
          <w:i/>
          <w:sz w:val="24"/>
          <w:szCs w:val="24"/>
        </w:rPr>
        <w:t>Uždarytos galerijos kūrinys</w:t>
      </w:r>
      <w:r w:rsidRPr="00466B1C">
        <w:rPr>
          <w:rFonts w:ascii="Times New Roman" w:hAnsi="Times New Roman"/>
          <w:sz w:val="24"/>
          <w:szCs w:val="24"/>
        </w:rPr>
        <w:t xml:space="preserve"> (angl. </w:t>
      </w:r>
      <w:r w:rsidRPr="00466B1C">
        <w:rPr>
          <w:rFonts w:ascii="Times New Roman" w:hAnsi="Times New Roman"/>
          <w:i/>
          <w:sz w:val="24"/>
          <w:szCs w:val="24"/>
          <w:lang w:val="en-US"/>
        </w:rPr>
        <w:t>Closed Gallery Piece</w:t>
      </w:r>
      <w:r w:rsidRPr="00466B1C">
        <w:rPr>
          <w:rFonts w:ascii="Times New Roman" w:hAnsi="Times New Roman"/>
          <w:sz w:val="24"/>
          <w:szCs w:val="24"/>
          <w:lang w:val="en-US"/>
        </w:rPr>
        <w:t>, 1969 m.</w:t>
      </w:r>
      <w:r w:rsidRPr="00466B1C">
        <w:rPr>
          <w:rFonts w:ascii="Times New Roman" w:hAnsi="Times New Roman"/>
          <w:sz w:val="24"/>
          <w:szCs w:val="24"/>
        </w:rPr>
        <w:t>), kurį sudarė pranešimas „Paro</w:t>
      </w:r>
      <w:r>
        <w:rPr>
          <w:rFonts w:ascii="Times New Roman" w:hAnsi="Times New Roman"/>
          <w:sz w:val="24"/>
          <w:szCs w:val="24"/>
        </w:rPr>
        <w:t>dos metu galerija bus uždaryta</w:t>
      </w:r>
      <w:proofErr w:type="gramStart"/>
      <w:r>
        <w:rPr>
          <w:rFonts w:ascii="Times New Roman" w:hAnsi="Times New Roman"/>
          <w:sz w:val="24"/>
          <w:szCs w:val="24"/>
        </w:rPr>
        <w:t xml:space="preserve">“ </w:t>
      </w:r>
      <w:r w:rsidRPr="00466B1C">
        <w:rPr>
          <w:rFonts w:ascii="Times New Roman" w:hAnsi="Times New Roman"/>
          <w:sz w:val="24"/>
          <w:szCs w:val="24"/>
        </w:rPr>
        <w:t>(</w:t>
      </w:r>
      <w:proofErr w:type="gramEnd"/>
      <w:r w:rsidRPr="00466B1C">
        <w:rPr>
          <w:rFonts w:ascii="Times New Roman" w:hAnsi="Times New Roman"/>
          <w:sz w:val="24"/>
          <w:szCs w:val="24"/>
        </w:rPr>
        <w:t>angl. „</w:t>
      </w:r>
      <w:r w:rsidRPr="00466B1C">
        <w:rPr>
          <w:rFonts w:ascii="Times New Roman" w:hAnsi="Times New Roman"/>
          <w:sz w:val="24"/>
          <w:szCs w:val="24"/>
          <w:lang w:val="en-US"/>
        </w:rPr>
        <w:t>During the exhibition the gallery will be closed</w:t>
      </w:r>
      <w:r w:rsidRPr="00466B1C">
        <w:rPr>
          <w:rFonts w:ascii="Times New Roman" w:hAnsi="Times New Roman"/>
          <w:sz w:val="24"/>
          <w:szCs w:val="24"/>
        </w:rPr>
        <w:t xml:space="preserve">“) bei </w:t>
      </w:r>
      <w:r w:rsidRPr="00466B1C">
        <w:rPr>
          <w:rFonts w:ascii="Times New Roman" w:hAnsi="Times New Roman"/>
          <w:i/>
          <w:sz w:val="24"/>
          <w:szCs w:val="24"/>
        </w:rPr>
        <w:t xml:space="preserve">Telepatinis kūrinys </w:t>
      </w:r>
      <w:r w:rsidRPr="00466B1C">
        <w:rPr>
          <w:rFonts w:ascii="Times New Roman" w:hAnsi="Times New Roman"/>
          <w:sz w:val="24"/>
          <w:szCs w:val="24"/>
        </w:rPr>
        <w:t xml:space="preserve">(angl. </w:t>
      </w:r>
      <w:r w:rsidRPr="00466B1C">
        <w:rPr>
          <w:rFonts w:ascii="Times New Roman" w:hAnsi="Times New Roman"/>
          <w:i/>
          <w:sz w:val="24"/>
          <w:szCs w:val="24"/>
        </w:rPr>
        <w:t>Telepathic Piece</w:t>
      </w:r>
      <w:r w:rsidRPr="00466B1C">
        <w:rPr>
          <w:rFonts w:ascii="Times New Roman" w:hAnsi="Times New Roman"/>
          <w:sz w:val="24"/>
          <w:szCs w:val="24"/>
        </w:rPr>
        <w:t>, 1969 m.), kur autorius nurodė, kad parodos metu jis bandys telepatiškai ištransliuoti meno kūrinį, kurio esmė nepaklūsta nei kalbai, nei vizualiai išraiškai</w:t>
      </w:r>
      <w:r w:rsidRPr="00466B1C">
        <w:rPr>
          <w:rStyle w:val="FootnoteReference"/>
          <w:rFonts w:ascii="Times New Roman" w:hAnsi="Times New Roman"/>
          <w:sz w:val="24"/>
          <w:szCs w:val="24"/>
        </w:rPr>
        <w:footnoteReference w:id="17"/>
      </w:r>
      <w:r w:rsidRPr="00466B1C">
        <w:rPr>
          <w:rFonts w:ascii="Times New Roman" w:hAnsi="Times New Roman"/>
          <w:sz w:val="24"/>
          <w:szCs w:val="24"/>
        </w:rPr>
        <w:t xml:space="preserve">. Taip pat čia būtų galima prisiminti kito konceptualaus autoriaus Mel‘o Ramsden‘o darbą </w:t>
      </w:r>
      <w:r w:rsidRPr="00466B1C">
        <w:rPr>
          <w:rFonts w:ascii="Times New Roman" w:hAnsi="Times New Roman"/>
          <w:i/>
          <w:sz w:val="24"/>
          <w:szCs w:val="24"/>
        </w:rPr>
        <w:t>Slapta tapyba</w:t>
      </w:r>
      <w:r w:rsidRPr="00466B1C">
        <w:rPr>
          <w:rFonts w:ascii="Times New Roman" w:hAnsi="Times New Roman"/>
          <w:sz w:val="24"/>
          <w:szCs w:val="24"/>
        </w:rPr>
        <w:t xml:space="preserve"> (angl. </w:t>
      </w:r>
      <w:r w:rsidRPr="00466B1C">
        <w:rPr>
          <w:rFonts w:ascii="Times New Roman" w:hAnsi="Times New Roman"/>
          <w:i/>
          <w:sz w:val="24"/>
          <w:szCs w:val="24"/>
        </w:rPr>
        <w:t>Secret Painting</w:t>
      </w:r>
      <w:r w:rsidRPr="00466B1C">
        <w:rPr>
          <w:rFonts w:ascii="Times New Roman" w:hAnsi="Times New Roman"/>
          <w:sz w:val="24"/>
          <w:szCs w:val="24"/>
        </w:rPr>
        <w:t>, 1</w:t>
      </w:r>
      <w:r>
        <w:rPr>
          <w:rFonts w:ascii="Times New Roman" w:hAnsi="Times New Roman"/>
          <w:sz w:val="24"/>
          <w:szCs w:val="24"/>
        </w:rPr>
        <w:t>967-68 m.), kuriame užrašyta: „Š</w:t>
      </w:r>
      <w:r w:rsidRPr="00466B1C">
        <w:rPr>
          <w:rFonts w:ascii="Times New Roman" w:hAnsi="Times New Roman"/>
          <w:sz w:val="24"/>
          <w:szCs w:val="24"/>
        </w:rPr>
        <w:t>io darbo turinys yra nematomas, jo charakteristikos ir matmenys bus visada laikomi paslaptyje ir yra žinomi tik autoriui</w:t>
      </w:r>
      <w:r w:rsidRPr="00D04ECE">
        <w:rPr>
          <w:rFonts w:ascii="Times New Roman" w:hAnsi="Times New Roman"/>
          <w:sz w:val="24"/>
          <w:szCs w:val="24"/>
        </w:rPr>
        <w:t>“</w:t>
      </w:r>
      <w:r w:rsidRPr="00D04ECE">
        <w:rPr>
          <w:rStyle w:val="FootnoteReference"/>
          <w:rFonts w:ascii="Times New Roman" w:hAnsi="Times New Roman"/>
          <w:sz w:val="24"/>
          <w:szCs w:val="24"/>
        </w:rPr>
        <w:footnoteReference w:id="18"/>
      </w:r>
      <w:r w:rsidRPr="00D04ECE">
        <w:rPr>
          <w:rFonts w:ascii="Times New Roman" w:hAnsi="Times New Roman"/>
          <w:sz w:val="24"/>
          <w:szCs w:val="24"/>
        </w:rPr>
        <w:t xml:space="preserve"> [1 il.].</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 xml:space="preserve">Kaip pastebi Camiel‘is Van Winkel‘is, modernaus meno kronikose vaidenasi neįgyvendinama, bet vis pasikartojanti fantazija apie meno kūrinį, kuris susideda iš grynos idėjos. Ją įgyvendinti bandė 7-to, 8-to dešimtmečio konceptualistai, kurie siekė, kad meno medžiaga, kaip 1961 m. palygino Henry‘s Flynt‘as, būtų pati idėja, kaip muzikoje jos medžiaga </w:t>
      </w:r>
      <w:r w:rsidRPr="00466B1C">
        <w:rPr>
          <w:rFonts w:ascii="Times New Roman" w:hAnsi="Times New Roman"/>
          <w:sz w:val="24"/>
          <w:szCs w:val="24"/>
        </w:rPr>
        <w:lastRenderedPageBreak/>
        <w:t>yra garsas.</w:t>
      </w:r>
      <w:r w:rsidRPr="00466B1C">
        <w:rPr>
          <w:rStyle w:val="FootnoteReference"/>
          <w:rFonts w:ascii="Times New Roman" w:hAnsi="Times New Roman"/>
          <w:sz w:val="24"/>
          <w:szCs w:val="24"/>
        </w:rPr>
        <w:footnoteReference w:id="19"/>
      </w:r>
      <w:r w:rsidRPr="00466B1C">
        <w:rPr>
          <w:rFonts w:ascii="Times New Roman" w:hAnsi="Times New Roman"/>
          <w:sz w:val="24"/>
          <w:szCs w:val="24"/>
        </w:rPr>
        <w:t xml:space="preserve"> Tačiau skirtingai nei muzikoje garsas, gryna idėja be ją perteikiančios medijos negali būti nei pastebima, nei suvokiama. </w:t>
      </w:r>
    </w:p>
    <w:p w:rsidR="002942D6" w:rsidRPr="00466B1C" w:rsidRDefault="002942D6" w:rsidP="00491100">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Taip pat galima pastebėti, kad autoriai kaip ir jau minėtas Robert</w:t>
      </w:r>
      <w:r w:rsidRPr="00D3204E">
        <w:rPr>
          <w:rFonts w:ascii="Times New Roman" w:hAnsi="Times New Roman"/>
          <w:sz w:val="24"/>
          <w:szCs w:val="24"/>
        </w:rPr>
        <w:t>‘as Barry,</w:t>
      </w:r>
      <w:r w:rsidRPr="00466B1C">
        <w:rPr>
          <w:rFonts w:ascii="Times New Roman" w:hAnsi="Times New Roman"/>
          <w:sz w:val="24"/>
          <w:szCs w:val="24"/>
        </w:rPr>
        <w:t xml:space="preserve"> buvo susirūpinę daikto dematerializacija ne tik (ar ne tiek) tiesiogine prasme. Įgyvendinami savo idėjas mene</w:t>
      </w:r>
      <w:r>
        <w:rPr>
          <w:rFonts w:ascii="Times New Roman" w:hAnsi="Times New Roman"/>
          <w:sz w:val="24"/>
          <w:szCs w:val="24"/>
        </w:rPr>
        <w:t>,</w:t>
      </w:r>
      <w:r w:rsidRPr="00466B1C">
        <w:rPr>
          <w:rFonts w:ascii="Times New Roman" w:hAnsi="Times New Roman"/>
          <w:sz w:val="24"/>
          <w:szCs w:val="24"/>
        </w:rPr>
        <w:t xml:space="preserve"> jie vis tik dirbo su tam tikrais objektais, net jei kartais jie buvo nei įžiūrimi, nei kitaip žmogaus juslėmis apčiuopiami daiktai, tokie kaip per toli nuo stebėtojo akių esantys elektros </w:t>
      </w:r>
      <w:r>
        <w:rPr>
          <w:rFonts w:ascii="Times New Roman" w:hAnsi="Times New Roman"/>
          <w:sz w:val="24"/>
          <w:szCs w:val="24"/>
        </w:rPr>
        <w:t>laidai</w:t>
      </w:r>
      <w:r w:rsidRPr="00466B1C">
        <w:rPr>
          <w:rFonts w:ascii="Times New Roman" w:hAnsi="Times New Roman"/>
          <w:sz w:val="24"/>
          <w:szCs w:val="24"/>
        </w:rPr>
        <w:t xml:space="preserve"> ar radijo bangos. Net jei šie objektai yra ties nebuvimo, išnykimo riba (kadangi yra nematomi ir kitaip neapčiuopiami žmogui), vis tik tai yra objektai. Kaip viename interviu pats R. </w:t>
      </w:r>
      <w:r w:rsidRPr="00D3204E">
        <w:rPr>
          <w:rFonts w:ascii="Times New Roman" w:hAnsi="Times New Roman"/>
          <w:sz w:val="24"/>
          <w:szCs w:val="24"/>
        </w:rPr>
        <w:t>Barry</w:t>
      </w:r>
      <w:r w:rsidRPr="00466B1C">
        <w:rPr>
          <w:rFonts w:ascii="Times New Roman" w:hAnsi="Times New Roman"/>
          <w:sz w:val="24"/>
          <w:szCs w:val="24"/>
        </w:rPr>
        <w:t xml:space="preserve"> teigė: „Aš nesistengiu manipuliuoti realybe, nei primesti jai savo iš anksto numatytos struktūros ar iš anksto numatytos sistemos, aš – kalbant Heidegger‘io žodžiais – leidžiu daiktams būti. Atsitiks tai, kas atsitiks. Tiesiog leisk daiktams būti savimi“.</w:t>
      </w:r>
      <w:r w:rsidRPr="00466B1C">
        <w:rPr>
          <w:rStyle w:val="FootnoteReference"/>
          <w:rFonts w:ascii="Times New Roman" w:hAnsi="Times New Roman"/>
          <w:sz w:val="24"/>
          <w:szCs w:val="24"/>
        </w:rPr>
        <w:footnoteReference w:id="20"/>
      </w:r>
      <w:r w:rsidRPr="00466B1C">
        <w:rPr>
          <w:rFonts w:ascii="Times New Roman" w:hAnsi="Times New Roman"/>
          <w:sz w:val="24"/>
          <w:szCs w:val="24"/>
        </w:rPr>
        <w:t xml:space="preserve">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Kita vertus – negana to, kad siekdami išgryninti kūrinį iki idėjos menininkai rizikavo atsidurti formalizmo gniaužtuose, bet ir realizuodami kūrinį, net jei siekė redukuoti materialią jo išraišką iki bekūnės idėjos, vis tiek naudojo tam tikras medijas, kaip M. Ramsen‘o kūrinys visgi yra tapyba: aliejus ant drobės.</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Siekiant dematerializuoti meno kūrinį arba bent jau redukuoti vizualią jo išraišką, išryškėjo riba, atskyrimas tarp meno kūrinio sumanytojo (menininko) ir jo idėjų išpildytojo (meistro). Taip padalinant meno kūrinį</w:t>
      </w:r>
      <w:r>
        <w:rPr>
          <w:rFonts w:ascii="Times New Roman" w:hAnsi="Times New Roman"/>
          <w:sz w:val="24"/>
          <w:szCs w:val="24"/>
        </w:rPr>
        <w:t>,</w:t>
      </w:r>
      <w:r w:rsidRPr="00466B1C">
        <w:rPr>
          <w:rFonts w:ascii="Times New Roman" w:hAnsi="Times New Roman"/>
          <w:sz w:val="24"/>
          <w:szCs w:val="24"/>
        </w:rPr>
        <w:t xml:space="preserve"> svarbiausia jo dalimi tapo idėja, kuri nors ir yra svarbesnė už kūrinio materiją, vis tik sunkiai apsieina be jo. Vis tik medžiagiškumas, kūrinio atlikimo technikos tampa antraeiliu dalyku ir net jei menininkas pats yra savo idėjų „realizuotojas“, kaip On Kawara tapybos darbų cikle </w:t>
      </w:r>
      <w:r w:rsidRPr="00466B1C">
        <w:rPr>
          <w:rFonts w:ascii="Times New Roman" w:hAnsi="Times New Roman"/>
          <w:i/>
          <w:sz w:val="24"/>
          <w:szCs w:val="24"/>
        </w:rPr>
        <w:t>Šiandienos tapyba</w:t>
      </w:r>
      <w:r w:rsidRPr="00466B1C">
        <w:rPr>
          <w:rFonts w:ascii="Times New Roman" w:hAnsi="Times New Roman"/>
          <w:sz w:val="24"/>
          <w:szCs w:val="24"/>
        </w:rPr>
        <w:t xml:space="preserve"> (angl. </w:t>
      </w:r>
      <w:r w:rsidRPr="00466B1C">
        <w:rPr>
          <w:rFonts w:ascii="Times New Roman" w:hAnsi="Times New Roman"/>
          <w:i/>
          <w:sz w:val="24"/>
          <w:szCs w:val="24"/>
        </w:rPr>
        <w:t>Today Paintings</w:t>
      </w:r>
      <w:r w:rsidRPr="00466B1C">
        <w:rPr>
          <w:rFonts w:ascii="Times New Roman" w:hAnsi="Times New Roman"/>
          <w:sz w:val="24"/>
          <w:szCs w:val="24"/>
        </w:rPr>
        <w:t>, 1966 m.)</w:t>
      </w:r>
      <w:r w:rsidRPr="00466B1C">
        <w:rPr>
          <w:rStyle w:val="FootnoteReference"/>
          <w:rFonts w:ascii="Times New Roman" w:hAnsi="Times New Roman"/>
          <w:sz w:val="24"/>
          <w:szCs w:val="24"/>
        </w:rPr>
        <w:footnoteReference w:id="21"/>
      </w:r>
      <w:r w:rsidRPr="00466B1C">
        <w:rPr>
          <w:rFonts w:ascii="Times New Roman" w:hAnsi="Times New Roman"/>
          <w:sz w:val="24"/>
          <w:szCs w:val="24"/>
        </w:rPr>
        <w:t>, kūrinio sumanytojo ir išpildytoji vaidmuo vis tiek buvo aiškiai atsietas</w:t>
      </w:r>
      <w:r w:rsidRPr="00466B1C">
        <w:rPr>
          <w:rStyle w:val="FootnoteReference"/>
          <w:rFonts w:ascii="Times New Roman" w:hAnsi="Times New Roman"/>
          <w:sz w:val="24"/>
          <w:szCs w:val="24"/>
        </w:rPr>
        <w:footnoteReference w:id="22"/>
      </w:r>
      <w:r w:rsidRPr="00466B1C">
        <w:rPr>
          <w:rFonts w:ascii="Times New Roman" w:hAnsi="Times New Roman"/>
          <w:sz w:val="24"/>
          <w:szCs w:val="24"/>
        </w:rPr>
        <w:t xml:space="preserve">. Kaip apibūdindamas savo kūrinį </w:t>
      </w:r>
      <w:r w:rsidRPr="00466B1C">
        <w:rPr>
          <w:rFonts w:ascii="Times New Roman" w:hAnsi="Times New Roman"/>
          <w:i/>
          <w:sz w:val="24"/>
          <w:szCs w:val="24"/>
        </w:rPr>
        <w:t>Kinų siena</w:t>
      </w:r>
      <w:r w:rsidRPr="00466B1C">
        <w:rPr>
          <w:rFonts w:ascii="Times New Roman" w:hAnsi="Times New Roman"/>
          <w:sz w:val="24"/>
          <w:szCs w:val="24"/>
        </w:rPr>
        <w:t xml:space="preserve"> (angl. </w:t>
      </w:r>
      <w:r w:rsidRPr="00466B1C">
        <w:rPr>
          <w:rFonts w:ascii="Times New Roman" w:hAnsi="Times New Roman"/>
          <w:i/>
          <w:sz w:val="24"/>
          <w:szCs w:val="24"/>
        </w:rPr>
        <w:t>Chinese Wall</w:t>
      </w:r>
      <w:r w:rsidRPr="00466B1C">
        <w:rPr>
          <w:rFonts w:ascii="Times New Roman" w:hAnsi="Times New Roman"/>
          <w:sz w:val="24"/>
          <w:szCs w:val="24"/>
        </w:rPr>
        <w:t>, 1967 m.)</w:t>
      </w:r>
      <w:r w:rsidRPr="00466B1C">
        <w:rPr>
          <w:rFonts w:ascii="Times New Roman" w:hAnsi="Times New Roman"/>
          <w:i/>
          <w:sz w:val="24"/>
          <w:szCs w:val="24"/>
        </w:rPr>
        <w:t xml:space="preserve"> </w:t>
      </w:r>
      <w:r w:rsidRPr="000134CC">
        <w:rPr>
          <w:rFonts w:ascii="Times New Roman" w:hAnsi="Times New Roman"/>
          <w:sz w:val="24"/>
          <w:szCs w:val="24"/>
        </w:rPr>
        <w:t>sak</w:t>
      </w:r>
      <w:r>
        <w:rPr>
          <w:rFonts w:ascii="Times New Roman" w:hAnsi="Times New Roman"/>
          <w:sz w:val="24"/>
          <w:szCs w:val="24"/>
        </w:rPr>
        <w:t>ė</w:t>
      </w:r>
      <w:r>
        <w:rPr>
          <w:rFonts w:ascii="Times New Roman" w:hAnsi="Times New Roman"/>
          <w:i/>
          <w:sz w:val="24"/>
          <w:szCs w:val="24"/>
        </w:rPr>
        <w:t xml:space="preserve"> </w:t>
      </w:r>
      <w:r w:rsidRPr="00466B1C">
        <w:rPr>
          <w:rFonts w:ascii="Times New Roman" w:hAnsi="Times New Roman"/>
          <w:sz w:val="24"/>
          <w:szCs w:val="24"/>
        </w:rPr>
        <w:t>Sol LeWitt‘as:</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 xml:space="preserve">„Konceptualiame mene kūrinio idėja yra svarbiausia jo dalis. Kai menininkas naudoja konceptualią meno formą, tai reiškia, kad visas planavimas ir visi sprendimai yra priimti iš </w:t>
      </w:r>
      <w:r w:rsidRPr="00466B1C">
        <w:rPr>
          <w:rFonts w:ascii="Times New Roman" w:hAnsi="Times New Roman"/>
          <w:sz w:val="24"/>
          <w:szCs w:val="24"/>
        </w:rPr>
        <w:lastRenderedPageBreak/>
        <w:t>anksto, o kūrinio išpildymas yra visai nesvarbus momentas. Idėja yra mašina, kuri gamina meną. Šio pobūdžio meną...“.</w:t>
      </w:r>
      <w:r w:rsidRPr="00466B1C">
        <w:rPr>
          <w:rStyle w:val="FootnoteReference"/>
          <w:rFonts w:ascii="Times New Roman" w:hAnsi="Times New Roman"/>
          <w:sz w:val="24"/>
          <w:szCs w:val="24"/>
        </w:rPr>
        <w:footnoteReference w:id="23"/>
      </w:r>
    </w:p>
    <w:p w:rsidR="002942D6"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9B13AB">
        <w:rPr>
          <w:rFonts w:ascii="Times New Roman" w:hAnsi="Times New Roman"/>
          <w:sz w:val="24"/>
          <w:szCs w:val="24"/>
        </w:rPr>
        <w:t>Autoriaus vaidmens išskyrimas tarp idėjų autoriaus ir išpildytojo, meistro yra svarbus konceptualizmo laikotarpiu išryškėjęs bruožas, kuris buvo perimtas vėliau kūrusių menininkų darbuose ir tapo savaime aiškiu dalyku neo-konceptualaus meno kūriniuose.</w:t>
      </w:r>
      <w:r w:rsidRPr="00466B1C">
        <w:rPr>
          <w:rFonts w:ascii="Times New Roman" w:hAnsi="Times New Roman"/>
          <w:sz w:val="24"/>
          <w:szCs w:val="24"/>
        </w:rPr>
        <w:t xml:space="preserve"> </w:t>
      </w:r>
    </w:p>
    <w:p w:rsidR="002942D6" w:rsidRDefault="002942D6" w:rsidP="00466B1C">
      <w:pPr>
        <w:spacing w:line="360" w:lineRule="auto"/>
        <w:jc w:val="both"/>
        <w:rPr>
          <w:rFonts w:ascii="Times New Roman" w:hAnsi="Times New Roman"/>
          <w:sz w:val="24"/>
          <w:szCs w:val="24"/>
        </w:rPr>
      </w:pPr>
    </w:p>
    <w:p w:rsidR="002942D6" w:rsidRDefault="002942D6" w:rsidP="00466B1C">
      <w:pPr>
        <w:spacing w:line="360" w:lineRule="auto"/>
        <w:jc w:val="both"/>
        <w:rPr>
          <w:rFonts w:ascii="Times New Roman" w:hAnsi="Times New Roman"/>
          <w:b/>
          <w:sz w:val="24"/>
          <w:szCs w:val="24"/>
        </w:rPr>
      </w:pPr>
      <w:r w:rsidRPr="00466B1C">
        <w:rPr>
          <w:rFonts w:ascii="Times New Roman" w:hAnsi="Times New Roman"/>
          <w:b/>
          <w:sz w:val="24"/>
          <w:szCs w:val="24"/>
        </w:rPr>
        <w:t>Dvilypis meno kūrinio ir rinkos santykis</w:t>
      </w:r>
    </w:p>
    <w:p w:rsidR="002942D6" w:rsidRPr="00491100" w:rsidRDefault="002942D6" w:rsidP="00466B1C">
      <w:pPr>
        <w:spacing w:line="360" w:lineRule="auto"/>
        <w:jc w:val="both"/>
        <w:rPr>
          <w:rFonts w:ascii="Times New Roman" w:hAnsi="Times New Roman"/>
          <w:sz w:val="24"/>
          <w:szCs w:val="24"/>
        </w:rPr>
      </w:pP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Išskiriant XX a. 7-to ir 8-to dešimtmečių konceptualiam menui būdingus bruožus</w:t>
      </w:r>
      <w:r>
        <w:rPr>
          <w:rFonts w:ascii="Times New Roman" w:hAnsi="Times New Roman"/>
          <w:sz w:val="24"/>
          <w:szCs w:val="24"/>
        </w:rPr>
        <w:t>,</w:t>
      </w:r>
      <w:r w:rsidRPr="00466B1C">
        <w:rPr>
          <w:rFonts w:ascii="Times New Roman" w:hAnsi="Times New Roman"/>
          <w:sz w:val="24"/>
          <w:szCs w:val="24"/>
        </w:rPr>
        <w:t xml:space="preserve"> reikėtų pakalbėti ne tik apie idėjos, koncepcijos svarbą meno kūrinyje ir ją lydėjusį siekį dematerializuoti meno kūrinį ar bent jau redukuoti jį iki grynos idėjos, bet ir su tuo susijusią ambivalentišką kūrinio pozicionavimą meno rinkos atžvilgiu.</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Alexander</w:t>
      </w:r>
      <w:r>
        <w:rPr>
          <w:rFonts w:ascii="Times New Roman" w:hAnsi="Times New Roman"/>
          <w:sz w:val="24"/>
          <w:szCs w:val="24"/>
        </w:rPr>
        <w:t>is</w:t>
      </w:r>
      <w:r w:rsidRPr="00466B1C">
        <w:rPr>
          <w:rFonts w:ascii="Times New Roman" w:hAnsi="Times New Roman"/>
          <w:sz w:val="24"/>
          <w:szCs w:val="24"/>
        </w:rPr>
        <w:t xml:space="preserve"> Alberro 2003 m. išleistoje knygoje </w:t>
      </w:r>
      <w:r w:rsidRPr="00466B1C">
        <w:rPr>
          <w:rFonts w:ascii="Times New Roman" w:hAnsi="Times New Roman"/>
          <w:i/>
          <w:sz w:val="24"/>
          <w:szCs w:val="24"/>
        </w:rPr>
        <w:t>Konceptualusis menas ir viešumo politika</w:t>
      </w:r>
      <w:r w:rsidRPr="00466B1C">
        <w:rPr>
          <w:rStyle w:val="FootnoteReference"/>
          <w:rFonts w:ascii="Times New Roman" w:hAnsi="Times New Roman"/>
          <w:i/>
          <w:sz w:val="24"/>
          <w:szCs w:val="24"/>
        </w:rPr>
        <w:footnoteReference w:id="24"/>
      </w:r>
      <w:r w:rsidRPr="00466B1C">
        <w:rPr>
          <w:rFonts w:ascii="Times New Roman" w:hAnsi="Times New Roman"/>
          <w:i/>
          <w:sz w:val="24"/>
          <w:szCs w:val="24"/>
        </w:rPr>
        <w:t xml:space="preserve"> </w:t>
      </w:r>
      <w:r w:rsidRPr="00466B1C">
        <w:rPr>
          <w:rFonts w:ascii="Times New Roman" w:hAnsi="Times New Roman"/>
          <w:sz w:val="24"/>
          <w:szCs w:val="24"/>
        </w:rPr>
        <w:t xml:space="preserve">(angl. </w:t>
      </w:r>
      <w:r w:rsidRPr="00466B1C">
        <w:rPr>
          <w:rFonts w:ascii="Times New Roman" w:hAnsi="Times New Roman"/>
          <w:i/>
          <w:sz w:val="24"/>
          <w:szCs w:val="24"/>
        </w:rPr>
        <w:t>Conceptual Art and the Plotics of Publicity</w:t>
      </w:r>
      <w:r w:rsidRPr="00466B1C">
        <w:rPr>
          <w:rFonts w:ascii="Times New Roman" w:hAnsi="Times New Roman"/>
          <w:sz w:val="24"/>
          <w:szCs w:val="24"/>
        </w:rPr>
        <w:t>) pastebi, kad 7-to dešimtmečio konceptualizmas buvo tiesiogiai susijęs su fundamentaliais pokyčiais to laiko kapitalistinėje visuomenėje. Pastaroji:</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„&lt;...&gt; apibūdinama kaip postindustrinė, informacijos ir konsumeristin</w:t>
      </w:r>
      <w:r>
        <w:rPr>
          <w:rFonts w:ascii="Times New Roman" w:hAnsi="Times New Roman"/>
          <w:sz w:val="24"/>
          <w:szCs w:val="24"/>
        </w:rPr>
        <w:t>ė vartotojų visuomenė, pažymėta tarp viso kito</w:t>
      </w:r>
      <w:r w:rsidRPr="00466B1C">
        <w:rPr>
          <w:rFonts w:ascii="Times New Roman" w:hAnsi="Times New Roman"/>
          <w:sz w:val="24"/>
          <w:szCs w:val="24"/>
        </w:rPr>
        <w:t xml:space="preserve"> neįprastais komunikacijos bei informacijos platinimo modeliais, naujais vartojimo tipais, greitesniais nei bet kada mados ir stiliaus pokyčiais, reklamos bei žiniasklaidos beprecedenčiu paplitimu. Paslaugų suteikimas ir manipuliavimas informacija tapo šios naujos ekonominės paradigmos šerdimi&lt;...&gt;“.</w:t>
      </w:r>
      <w:r w:rsidRPr="00466B1C">
        <w:rPr>
          <w:rStyle w:val="FootnoteReference"/>
          <w:rFonts w:ascii="Times New Roman" w:hAnsi="Times New Roman"/>
          <w:sz w:val="24"/>
          <w:szCs w:val="24"/>
        </w:rPr>
        <w:footnoteReference w:id="25"/>
      </w:r>
    </w:p>
    <w:p w:rsidR="002942D6"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00D3204E">
        <w:rPr>
          <w:rFonts w:ascii="Times New Roman" w:hAnsi="Times New Roman"/>
          <w:sz w:val="24"/>
          <w:szCs w:val="24"/>
        </w:rPr>
        <w:t>Šiame post</w:t>
      </w:r>
      <w:r w:rsidRPr="00466B1C">
        <w:rPr>
          <w:rFonts w:ascii="Times New Roman" w:hAnsi="Times New Roman"/>
          <w:sz w:val="24"/>
          <w:szCs w:val="24"/>
        </w:rPr>
        <w:t>industriniame kontekste 7-to, 8-to dešimtmečio konceptualūs menininkai, siekdami demistifikuoti meno lauką ir kartu su juo meno kūrinį</w:t>
      </w:r>
      <w:r>
        <w:rPr>
          <w:rFonts w:ascii="Times New Roman" w:hAnsi="Times New Roman"/>
          <w:sz w:val="24"/>
          <w:szCs w:val="24"/>
        </w:rPr>
        <w:t>,</w:t>
      </w:r>
      <w:r w:rsidRPr="00466B1C">
        <w:rPr>
          <w:rFonts w:ascii="Times New Roman" w:hAnsi="Times New Roman"/>
          <w:sz w:val="24"/>
          <w:szCs w:val="24"/>
        </w:rPr>
        <w:t xml:space="preserve"> noriai priėmė „dalykišką“ meno kūrimo modelį, strategiškai fokusuotą ties viešumo, rinkodaros ir verslumo sąvokomis. </w:t>
      </w:r>
      <w:r w:rsidRPr="00D3204E">
        <w:rPr>
          <w:rFonts w:ascii="Times New Roman" w:hAnsi="Times New Roman"/>
          <w:sz w:val="24"/>
          <w:szCs w:val="24"/>
        </w:rPr>
        <w:t>Alberro</w:t>
      </w:r>
      <w:r w:rsidRPr="00466B1C">
        <w:rPr>
          <w:rFonts w:ascii="Times New Roman" w:hAnsi="Times New Roman"/>
          <w:sz w:val="24"/>
          <w:szCs w:val="24"/>
        </w:rPr>
        <w:t xml:space="preserve"> čia išskiria du pagrindinius konceptualizmo tikslus. Pirmas yra meno demistifikavimas ir antras – ypatingos meno kūrinio </w:t>
      </w:r>
      <w:r>
        <w:rPr>
          <w:rFonts w:ascii="Times New Roman" w:hAnsi="Times New Roman"/>
          <w:sz w:val="24"/>
          <w:szCs w:val="24"/>
        </w:rPr>
        <w:t xml:space="preserve">auros </w:t>
      </w:r>
      <w:r w:rsidRPr="00466B1C">
        <w:rPr>
          <w:rFonts w:ascii="Times New Roman" w:hAnsi="Times New Roman"/>
          <w:sz w:val="24"/>
          <w:szCs w:val="24"/>
        </w:rPr>
        <w:t xml:space="preserve">eliminavimas. Kurdami materialiai redukuotus, lengvai </w:t>
      </w:r>
      <w:r w:rsidRPr="00466B1C">
        <w:rPr>
          <w:rFonts w:ascii="Times New Roman" w:hAnsi="Times New Roman"/>
          <w:sz w:val="24"/>
          <w:szCs w:val="24"/>
        </w:rPr>
        <w:lastRenderedPageBreak/>
        <w:t>dauginamus bei platinamus kūrinius</w:t>
      </w:r>
      <w:r>
        <w:rPr>
          <w:rFonts w:ascii="Times New Roman" w:hAnsi="Times New Roman"/>
          <w:sz w:val="24"/>
          <w:szCs w:val="24"/>
        </w:rPr>
        <w:t>,</w:t>
      </w:r>
      <w:r w:rsidRPr="00466B1C">
        <w:rPr>
          <w:rFonts w:ascii="Times New Roman" w:hAnsi="Times New Roman"/>
          <w:sz w:val="24"/>
          <w:szCs w:val="24"/>
        </w:rPr>
        <w:t xml:space="preserve"> menininkai kvestionavo meno kūrinio vertės, originalo, autorystės sąvokas. Siekiant iš meno kūrinio eliminuoti mistifikuotą </w:t>
      </w:r>
      <w:r w:rsidRPr="00036615">
        <w:rPr>
          <w:rFonts w:ascii="Times New Roman" w:hAnsi="Times New Roman"/>
          <w:sz w:val="24"/>
          <w:szCs w:val="24"/>
        </w:rPr>
        <w:t>jo statusą,</w:t>
      </w:r>
      <w:r w:rsidRPr="00466B1C">
        <w:rPr>
          <w:rFonts w:ascii="Times New Roman" w:hAnsi="Times New Roman"/>
          <w:sz w:val="24"/>
          <w:szCs w:val="24"/>
        </w:rPr>
        <w:t xml:space="preserve"> menininkai, meno dyleriai sukūrė ir kartu su kūriniais ėmė platinti specialius sertifikatus ir kontraktus</w:t>
      </w:r>
      <w:r w:rsidRPr="00466B1C">
        <w:rPr>
          <w:rStyle w:val="FootnoteReference"/>
          <w:rFonts w:ascii="Times New Roman" w:hAnsi="Times New Roman"/>
          <w:sz w:val="24"/>
          <w:szCs w:val="24"/>
        </w:rPr>
        <w:footnoteReference w:id="26"/>
      </w:r>
      <w:r w:rsidRPr="00466B1C">
        <w:rPr>
          <w:rFonts w:ascii="Times New Roman" w:hAnsi="Times New Roman"/>
          <w:sz w:val="24"/>
          <w:szCs w:val="24"/>
        </w:rPr>
        <w:t>, kuriuose buvo numatytos ir viešai skelbiamos meno kūrinio įsigijimo sąlygos. Tačiau siekis demistifikuoti meno lauką nepasiekė norimų rezultatų. Atvirkščiai – meno rinka, pasitelkdama minėtus sertifikatus ir kontraktus</w:t>
      </w:r>
      <w:r>
        <w:rPr>
          <w:rFonts w:ascii="Times New Roman" w:hAnsi="Times New Roman"/>
          <w:sz w:val="24"/>
          <w:szCs w:val="24"/>
        </w:rPr>
        <w:t>,</w:t>
      </w:r>
      <w:r w:rsidRPr="00466B1C">
        <w:rPr>
          <w:rFonts w:ascii="Times New Roman" w:hAnsi="Times New Roman"/>
          <w:sz w:val="24"/>
          <w:szCs w:val="24"/>
        </w:rPr>
        <w:t xml:space="preserve"> lengvai neutralizavo konceptualistų siekį demistifikuoti meno lauką ir</w:t>
      </w:r>
      <w:r>
        <w:rPr>
          <w:rFonts w:ascii="Times New Roman" w:hAnsi="Times New Roman"/>
          <w:sz w:val="24"/>
          <w:szCs w:val="24"/>
        </w:rPr>
        <w:t xml:space="preserve"> </w:t>
      </w:r>
      <w:r w:rsidRPr="00466B1C">
        <w:rPr>
          <w:rFonts w:ascii="Times New Roman" w:hAnsi="Times New Roman"/>
          <w:sz w:val="24"/>
          <w:szCs w:val="24"/>
        </w:rPr>
        <w:t>ypating</w:t>
      </w:r>
      <w:r>
        <w:rPr>
          <w:rFonts w:ascii="Times New Roman" w:hAnsi="Times New Roman"/>
          <w:sz w:val="24"/>
          <w:szCs w:val="24"/>
        </w:rPr>
        <w:t>ai</w:t>
      </w:r>
      <w:r w:rsidRPr="00466B1C">
        <w:rPr>
          <w:rFonts w:ascii="Times New Roman" w:hAnsi="Times New Roman"/>
          <w:sz w:val="24"/>
          <w:szCs w:val="24"/>
        </w:rPr>
        <w:t xml:space="preserve"> aur</w:t>
      </w:r>
      <w:r>
        <w:rPr>
          <w:rFonts w:ascii="Times New Roman" w:hAnsi="Times New Roman"/>
          <w:sz w:val="24"/>
          <w:szCs w:val="24"/>
        </w:rPr>
        <w:t>ai</w:t>
      </w:r>
      <w:r w:rsidRPr="00466B1C">
        <w:rPr>
          <w:rFonts w:ascii="Times New Roman" w:hAnsi="Times New Roman"/>
          <w:sz w:val="24"/>
          <w:szCs w:val="24"/>
        </w:rPr>
        <w:t>, misti</w:t>
      </w:r>
      <w:r>
        <w:rPr>
          <w:rFonts w:ascii="Times New Roman" w:hAnsi="Times New Roman"/>
          <w:sz w:val="24"/>
          <w:szCs w:val="24"/>
        </w:rPr>
        <w:t>fi</w:t>
      </w:r>
      <w:r w:rsidRPr="00466B1C">
        <w:rPr>
          <w:rFonts w:ascii="Times New Roman" w:hAnsi="Times New Roman"/>
          <w:sz w:val="24"/>
          <w:szCs w:val="24"/>
        </w:rPr>
        <w:t>kuot</w:t>
      </w:r>
      <w:r>
        <w:rPr>
          <w:rFonts w:ascii="Times New Roman" w:hAnsi="Times New Roman"/>
          <w:sz w:val="24"/>
          <w:szCs w:val="24"/>
        </w:rPr>
        <w:t>ai</w:t>
      </w:r>
      <w:r w:rsidRPr="00466B1C">
        <w:rPr>
          <w:rFonts w:ascii="Times New Roman" w:hAnsi="Times New Roman"/>
          <w:sz w:val="24"/>
          <w:szCs w:val="24"/>
        </w:rPr>
        <w:t xml:space="preserve"> pozicij</w:t>
      </w:r>
      <w:r>
        <w:rPr>
          <w:rFonts w:ascii="Times New Roman" w:hAnsi="Times New Roman"/>
          <w:sz w:val="24"/>
          <w:szCs w:val="24"/>
        </w:rPr>
        <w:t>ai</w:t>
      </w:r>
      <w:r w:rsidRPr="00466B1C">
        <w:rPr>
          <w:rFonts w:ascii="Times New Roman" w:hAnsi="Times New Roman"/>
          <w:sz w:val="24"/>
          <w:szCs w:val="24"/>
        </w:rPr>
        <w:t xml:space="preserve"> išnyk</w:t>
      </w:r>
      <w:r>
        <w:rPr>
          <w:rFonts w:ascii="Times New Roman" w:hAnsi="Times New Roman"/>
          <w:sz w:val="24"/>
          <w:szCs w:val="24"/>
        </w:rPr>
        <w:t>us</w:t>
      </w:r>
      <w:r w:rsidRPr="00466B1C">
        <w:rPr>
          <w:rFonts w:ascii="Times New Roman" w:hAnsi="Times New Roman"/>
          <w:sz w:val="24"/>
          <w:szCs w:val="24"/>
        </w:rPr>
        <w:t xml:space="preserve"> iš konceptualaus meno kūrinio</w:t>
      </w:r>
      <w:r>
        <w:rPr>
          <w:rFonts w:ascii="Times New Roman" w:hAnsi="Times New Roman"/>
          <w:sz w:val="24"/>
          <w:szCs w:val="24"/>
        </w:rPr>
        <w:t>,</w:t>
      </w:r>
      <w:r w:rsidRPr="00466B1C">
        <w:rPr>
          <w:rFonts w:ascii="Times New Roman" w:hAnsi="Times New Roman"/>
          <w:sz w:val="24"/>
          <w:szCs w:val="24"/>
        </w:rPr>
        <w:t xml:space="preserve"> perkėlė </w:t>
      </w:r>
      <w:r>
        <w:rPr>
          <w:rFonts w:ascii="Times New Roman" w:hAnsi="Times New Roman"/>
          <w:sz w:val="24"/>
          <w:szCs w:val="24"/>
        </w:rPr>
        <w:t>tai</w:t>
      </w:r>
      <w:r w:rsidRPr="00466B1C">
        <w:rPr>
          <w:rFonts w:ascii="Times New Roman" w:hAnsi="Times New Roman"/>
          <w:sz w:val="24"/>
          <w:szCs w:val="24"/>
        </w:rPr>
        <w:t xml:space="preserve"> į autoriaus parašą ir pavertė jį gryna preke.</w:t>
      </w:r>
    </w:p>
    <w:p w:rsidR="002942D6" w:rsidRPr="00466B1C" w:rsidRDefault="002942D6" w:rsidP="00466B1C">
      <w:pPr>
        <w:spacing w:line="360" w:lineRule="auto"/>
        <w:jc w:val="both"/>
        <w:rPr>
          <w:rFonts w:ascii="Times New Roman" w:hAnsi="Times New Roman"/>
          <w:sz w:val="24"/>
          <w:szCs w:val="24"/>
        </w:rPr>
      </w:pPr>
    </w:p>
    <w:p w:rsidR="002942D6" w:rsidRDefault="002942D6" w:rsidP="00466B1C">
      <w:pPr>
        <w:spacing w:line="360" w:lineRule="auto"/>
        <w:jc w:val="both"/>
        <w:rPr>
          <w:rFonts w:ascii="Times New Roman" w:hAnsi="Times New Roman"/>
          <w:b/>
          <w:sz w:val="24"/>
          <w:szCs w:val="24"/>
        </w:rPr>
      </w:pPr>
      <w:r w:rsidRPr="00466B1C">
        <w:rPr>
          <w:rFonts w:ascii="Times New Roman" w:hAnsi="Times New Roman"/>
          <w:b/>
          <w:sz w:val="24"/>
          <w:szCs w:val="24"/>
        </w:rPr>
        <w:t>Meno kūrinio ir meno kritikos santykis, „paralelinio teksto“, kaip žanro, atsiradimas</w:t>
      </w:r>
    </w:p>
    <w:p w:rsidR="002942D6" w:rsidRPr="00466B1C" w:rsidRDefault="002942D6"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Nuo XIX a. pabaigos menininkai pradėjo įgyti vis daugiau ir daugiau galių, laisvės kurti savarankiškai. Nors ir sąlygiškai atsiribo</w:t>
      </w:r>
      <w:r>
        <w:rPr>
          <w:rFonts w:ascii="Times New Roman" w:hAnsi="Times New Roman"/>
          <w:sz w:val="24"/>
          <w:szCs w:val="24"/>
        </w:rPr>
        <w:t>jus</w:t>
      </w:r>
      <w:r w:rsidRPr="00466B1C">
        <w:rPr>
          <w:rFonts w:ascii="Times New Roman" w:hAnsi="Times New Roman"/>
          <w:sz w:val="24"/>
          <w:szCs w:val="24"/>
        </w:rPr>
        <w:t xml:space="preserve"> nuo klientų ir globėjų, sprendimai ką ir kaip, kada ir kur kurti tapo jų asmeninės atsakomybės reikalu. Tačiau tuo pat metu meno kūrinio interpretacija išslydo iš menininkų bei jų globėjų rankų ir tapo kritikų, ar plačiau – žiūrovų prerogatyva. Viena vertus</w:t>
      </w:r>
      <w:r>
        <w:rPr>
          <w:rFonts w:ascii="Times New Roman" w:hAnsi="Times New Roman"/>
          <w:sz w:val="24"/>
          <w:szCs w:val="24"/>
        </w:rPr>
        <w:t>,</w:t>
      </w:r>
      <w:r w:rsidRPr="00466B1C">
        <w:rPr>
          <w:rFonts w:ascii="Times New Roman" w:hAnsi="Times New Roman"/>
          <w:sz w:val="24"/>
          <w:szCs w:val="24"/>
        </w:rPr>
        <w:t xml:space="preserve"> menininkas įgavo vis daugiau laisvės, galios</w:t>
      </w:r>
      <w:r>
        <w:rPr>
          <w:rFonts w:ascii="Times New Roman" w:hAnsi="Times New Roman"/>
          <w:sz w:val="24"/>
          <w:szCs w:val="24"/>
        </w:rPr>
        <w:t>,</w:t>
      </w:r>
      <w:r w:rsidRPr="00466B1C">
        <w:rPr>
          <w:rFonts w:ascii="Times New Roman" w:hAnsi="Times New Roman"/>
          <w:sz w:val="24"/>
          <w:szCs w:val="24"/>
        </w:rPr>
        <w:t xml:space="preserve"> </w:t>
      </w:r>
      <w:r>
        <w:rPr>
          <w:rFonts w:ascii="Times New Roman" w:hAnsi="Times New Roman"/>
          <w:sz w:val="24"/>
          <w:szCs w:val="24"/>
        </w:rPr>
        <w:t>kita vertus, jas</w:t>
      </w:r>
      <w:r w:rsidRPr="00466B1C">
        <w:rPr>
          <w:rFonts w:ascii="Times New Roman" w:hAnsi="Times New Roman"/>
          <w:sz w:val="24"/>
          <w:szCs w:val="24"/>
        </w:rPr>
        <w:t xml:space="preserve"> vis labiau prarasdamas.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Taigi tol, kol kūrinys yra kuriamas, menininkas savarankiškai gali apspręsti visus jo niuansus. Tačiau nuo to momento, kai kūrinys yra užbaigtas ir pateiktas eksponavimui – jis negrįžtamai išslysta iš menininko rankų. Menininkas yra suvokiamas kaip kūrinio autorius ir neša už jį atsakomybę, bet į klausimus</w:t>
      </w:r>
      <w:r>
        <w:rPr>
          <w:rFonts w:ascii="Times New Roman" w:hAnsi="Times New Roman"/>
          <w:sz w:val="24"/>
          <w:szCs w:val="24"/>
        </w:rPr>
        <w:t>,</w:t>
      </w:r>
      <w:r w:rsidRPr="00466B1C">
        <w:rPr>
          <w:rFonts w:ascii="Times New Roman" w:hAnsi="Times New Roman"/>
          <w:sz w:val="24"/>
          <w:szCs w:val="24"/>
        </w:rPr>
        <w:t xml:space="preserve"> ką kūrinys byloja, ką jis reiškia, į ką nurodo, kokia yra jo vertė ir kokios – jo silpnybės, gali būti atsakyta tik kritikų arba plačiau – žiūrovų.</w:t>
      </w:r>
    </w:p>
    <w:p w:rsidR="002942D6"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Camiel‘is Van Winkel‘is pastebi, kad konceptualūs menininkai meno istorijoje žymi momentą, kuomet menininkas ima suprasti šias aplinkybes ir kuria kūrinius, kurie savimi transliuoja tą supratimą ir kartu susitaikymą su esama situacija.</w:t>
      </w:r>
      <w:r w:rsidRPr="00466B1C">
        <w:rPr>
          <w:rStyle w:val="FootnoteReference"/>
          <w:rFonts w:ascii="Times New Roman" w:hAnsi="Times New Roman"/>
          <w:sz w:val="24"/>
          <w:szCs w:val="24"/>
        </w:rPr>
        <w:footnoteReference w:id="27"/>
      </w:r>
      <w:r w:rsidRPr="00466B1C">
        <w:rPr>
          <w:rFonts w:ascii="Times New Roman" w:hAnsi="Times New Roman"/>
          <w:sz w:val="24"/>
          <w:szCs w:val="24"/>
        </w:rPr>
        <w:t xml:space="preserve"> Sol LeWitt‘as „Paragrafuose</w:t>
      </w:r>
      <w:r>
        <w:rPr>
          <w:rFonts w:ascii="Times New Roman" w:hAnsi="Times New Roman"/>
          <w:sz w:val="24"/>
          <w:szCs w:val="24"/>
        </w:rPr>
        <w:t xml:space="preserve"> apie konceptualų meną“ (angl. </w:t>
      </w:r>
      <w:r w:rsidRPr="00533B13">
        <w:rPr>
          <w:rFonts w:ascii="Times New Roman" w:hAnsi="Times New Roman"/>
          <w:i/>
          <w:sz w:val="24"/>
          <w:szCs w:val="24"/>
        </w:rPr>
        <w:t>Paragraphs on Conceptual Art</w:t>
      </w:r>
      <w:r w:rsidRPr="00466B1C">
        <w:rPr>
          <w:rFonts w:ascii="Times New Roman" w:hAnsi="Times New Roman"/>
          <w:sz w:val="24"/>
          <w:szCs w:val="24"/>
        </w:rPr>
        <w:t>) rašo:</w:t>
      </w:r>
    </w:p>
    <w:p w:rsidR="002942D6" w:rsidRPr="00491100" w:rsidRDefault="002942D6" w:rsidP="00491100">
      <w:pPr>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466B1C">
        <w:rPr>
          <w:rFonts w:ascii="Times New Roman" w:hAnsi="Times New Roman"/>
          <w:color w:val="000000"/>
          <w:sz w:val="24"/>
          <w:szCs w:val="24"/>
          <w:shd w:val="clear" w:color="auto" w:fill="FFFFFF"/>
        </w:rPr>
        <w:t>„Iš tiesų nėra svarbu ar žiūrovas, matydamas meno kūrinį, supranta menininko idėjas. Nuo to momento, kai kūrinys palieka menininko dirbtuvę, jo autorius nebegali kontroliuoti to, kaip žiūrovas suvoks kūrinį. Skirtingi žmonės tą patį daiktą supras skirtingai“.</w:t>
      </w:r>
      <w:r w:rsidRPr="00466B1C">
        <w:rPr>
          <w:rStyle w:val="FootnoteReference"/>
          <w:rFonts w:ascii="Times New Roman" w:hAnsi="Times New Roman"/>
          <w:color w:val="000000"/>
          <w:sz w:val="24"/>
          <w:szCs w:val="24"/>
          <w:shd w:val="clear" w:color="auto" w:fill="FFFFFF"/>
        </w:rPr>
        <w:footnoteReference w:id="28"/>
      </w:r>
    </w:p>
    <w:p w:rsidR="002942D6" w:rsidRPr="00466B1C" w:rsidRDefault="002942D6" w:rsidP="00466B1C">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Pr="00466B1C">
        <w:rPr>
          <w:rFonts w:ascii="Times New Roman" w:hAnsi="Times New Roman"/>
          <w:color w:val="000000"/>
          <w:sz w:val="24"/>
          <w:szCs w:val="24"/>
          <w:shd w:val="clear" w:color="auto" w:fill="FFFFFF"/>
        </w:rPr>
        <w:t>Šį požiūrį įvairiais būdais demonstravo tokie menininkai, kaip John‘as Baldesari, George‘as Brecht‘as, Doughlas Huebler‘as, On Kawara, Lawrence‘as Weiner‘is. Kurdami darbus, kurie susidėjo iš scenarijaus ar protokolo, kurie galėjo (bet nebūtinai) būti įvykdomi bet kokio (žinomo ar nežinomo) suvokėjo</w:t>
      </w:r>
      <w:r>
        <w:rPr>
          <w:rFonts w:ascii="Times New Roman" w:hAnsi="Times New Roman"/>
          <w:color w:val="000000"/>
          <w:sz w:val="24"/>
          <w:szCs w:val="24"/>
          <w:shd w:val="clear" w:color="auto" w:fill="FFFFFF"/>
        </w:rPr>
        <w:t>;</w:t>
      </w:r>
      <w:r w:rsidRPr="00466B1C">
        <w:rPr>
          <w:rFonts w:ascii="Times New Roman" w:hAnsi="Times New Roman"/>
          <w:color w:val="000000"/>
          <w:sz w:val="24"/>
          <w:szCs w:val="24"/>
          <w:shd w:val="clear" w:color="auto" w:fill="FFFFFF"/>
        </w:rPr>
        <w:t xml:space="preserve"> arba nurodydami taisykles, idėjas bei suteikdami galimybę nepriklausomai nuo estetinio ar materialaus rezultato (jei toks iš viso buvo galimas) pagal jas sukurti kūrinį, konceptualūs menininkai padarė daugiau nei tik suardė tradicinius meno reprezentacijos mechanizmus. Jie atskyrė save nuo mistifikuotos menininko, kaip nepriklausomos kuriančios būtybės, </w:t>
      </w:r>
      <w:r w:rsidRPr="00036615">
        <w:rPr>
          <w:rFonts w:ascii="Times New Roman" w:hAnsi="Times New Roman"/>
          <w:color w:val="000000"/>
          <w:sz w:val="24"/>
          <w:szCs w:val="24"/>
          <w:shd w:val="clear" w:color="auto" w:fill="FFFFFF"/>
        </w:rPr>
        <w:t>sampratos.</w:t>
      </w:r>
      <w:r w:rsidRPr="00466B1C">
        <w:rPr>
          <w:rFonts w:ascii="Times New Roman" w:hAnsi="Times New Roman"/>
          <w:color w:val="000000"/>
          <w:sz w:val="24"/>
          <w:szCs w:val="24"/>
          <w:shd w:val="clear" w:color="auto" w:fill="FFFFFF"/>
        </w:rPr>
        <w:t xml:space="preserve"> Atsikratydami atsakomybės dėl to, kaip bus įvykdyti (medžiagoje) jų kūriniai, jie tuo pačiu pripažino, kad joks menininkas niekuomet negali visiškai valdyti savo darbo.</w:t>
      </w:r>
    </w:p>
    <w:p w:rsidR="002942D6" w:rsidRPr="00466B1C" w:rsidRDefault="002942D6" w:rsidP="00466B1C">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Pr="00466B1C">
        <w:rPr>
          <w:rFonts w:ascii="Times New Roman" w:hAnsi="Times New Roman"/>
          <w:color w:val="000000"/>
          <w:sz w:val="24"/>
          <w:szCs w:val="24"/>
          <w:shd w:val="clear" w:color="auto" w:fill="FFFFFF"/>
        </w:rPr>
        <w:t xml:space="preserve">Tačiau siekis dematerializuoti meno kūrinį, kartais redukuojant jį iki užrašo, instrukcijos, meno kūrinio demistifikacija padarė meną sunkiai </w:t>
      </w:r>
      <w:r>
        <w:rPr>
          <w:rFonts w:ascii="Times New Roman" w:hAnsi="Times New Roman"/>
          <w:color w:val="000000"/>
          <w:sz w:val="24"/>
          <w:szCs w:val="24"/>
          <w:shd w:val="clear" w:color="auto" w:fill="FFFFFF"/>
        </w:rPr>
        <w:t>atpažįstamu</w:t>
      </w:r>
      <w:r w:rsidRPr="00466B1C">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o tuo tarpu žiūrovą – sutrikusiu</w:t>
      </w:r>
      <w:r w:rsidRPr="00466B1C">
        <w:rPr>
          <w:rFonts w:ascii="Times New Roman" w:hAnsi="Times New Roman"/>
          <w:color w:val="000000"/>
          <w:sz w:val="24"/>
          <w:szCs w:val="24"/>
          <w:shd w:val="clear" w:color="auto" w:fill="FFFFFF"/>
        </w:rPr>
        <w:t>. Todėl meno specialistai (kritikai, kuratoriai, rašytojai), kaip tarpininkai tarp menininko ir žiūrovo, tapo itin svarbi</w:t>
      </w:r>
      <w:r>
        <w:rPr>
          <w:rFonts w:ascii="Times New Roman" w:hAnsi="Times New Roman"/>
          <w:color w:val="000000"/>
          <w:sz w:val="24"/>
          <w:szCs w:val="24"/>
          <w:shd w:val="clear" w:color="auto" w:fill="FFFFFF"/>
        </w:rPr>
        <w:t>omis</w:t>
      </w:r>
      <w:r w:rsidRPr="00466B1C">
        <w:rPr>
          <w:rFonts w:ascii="Times New Roman" w:hAnsi="Times New Roman"/>
          <w:color w:val="000000"/>
          <w:sz w:val="24"/>
          <w:szCs w:val="24"/>
          <w:shd w:val="clear" w:color="auto" w:fill="FFFFFF"/>
        </w:rPr>
        <w:t xml:space="preserve"> figūr</w:t>
      </w:r>
      <w:r>
        <w:rPr>
          <w:rFonts w:ascii="Times New Roman" w:hAnsi="Times New Roman"/>
          <w:color w:val="000000"/>
          <w:sz w:val="24"/>
          <w:szCs w:val="24"/>
          <w:shd w:val="clear" w:color="auto" w:fill="FFFFFF"/>
        </w:rPr>
        <w:t>omis</w:t>
      </w:r>
      <w:r w:rsidRPr="00466B1C">
        <w:rPr>
          <w:rFonts w:ascii="Times New Roman" w:hAnsi="Times New Roman"/>
          <w:color w:val="000000"/>
          <w:sz w:val="24"/>
          <w:szCs w:val="24"/>
          <w:shd w:val="clear" w:color="auto" w:fill="FFFFFF"/>
        </w:rPr>
        <w:t>. Tam tikra prasme meno likimas atsidūrė rinktinės specialistų grupės rankose.</w:t>
      </w:r>
      <w:r w:rsidRPr="00466B1C">
        <w:rPr>
          <w:rStyle w:val="FootnoteReference"/>
          <w:rFonts w:ascii="Times New Roman" w:hAnsi="Times New Roman"/>
          <w:color w:val="000000"/>
          <w:sz w:val="24"/>
          <w:szCs w:val="24"/>
          <w:shd w:val="clear" w:color="auto" w:fill="FFFFFF"/>
        </w:rPr>
        <w:footnoteReference w:id="29"/>
      </w:r>
    </w:p>
    <w:p w:rsidR="002942D6" w:rsidRPr="00466B1C" w:rsidRDefault="002942D6" w:rsidP="00466B1C">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Pr="00466B1C">
        <w:rPr>
          <w:rFonts w:ascii="Times New Roman" w:hAnsi="Times New Roman"/>
          <w:color w:val="000000"/>
          <w:sz w:val="24"/>
          <w:szCs w:val="24"/>
          <w:shd w:val="clear" w:color="auto" w:fill="FFFFFF"/>
        </w:rPr>
        <w:t>Tapo aišku, kad kultūra yra ženklų sistema</w:t>
      </w:r>
      <w:r>
        <w:rPr>
          <w:rFonts w:ascii="Times New Roman" w:hAnsi="Times New Roman"/>
          <w:color w:val="000000"/>
          <w:sz w:val="24"/>
          <w:szCs w:val="24"/>
          <w:shd w:val="clear" w:color="auto" w:fill="FFFFFF"/>
        </w:rPr>
        <w:t>,</w:t>
      </w:r>
      <w:r w:rsidRPr="00466B1C">
        <w:rPr>
          <w:rFonts w:ascii="Times New Roman" w:hAnsi="Times New Roman"/>
          <w:color w:val="000000"/>
          <w:sz w:val="24"/>
          <w:szCs w:val="24"/>
          <w:shd w:val="clear" w:color="auto" w:fill="FFFFFF"/>
        </w:rPr>
        <w:t xml:space="preserve"> nurodanti į kitus ženklus, tai – iliuzijų ir neišvengiamos apgaulės žaidimas. Šis suvokimas paliko meno specialistus – istorikus, kuratorius, rašytojus ir kritikus kiek ambivalentiškoje pozicijoje. Jie buvo tie asmenys, kurie žinojo, ar bent jau dėjosi žiną, kaip iššifruoti sudėtingą simbolių ir kod</w:t>
      </w:r>
      <w:r>
        <w:rPr>
          <w:rFonts w:ascii="Times New Roman" w:hAnsi="Times New Roman"/>
          <w:color w:val="000000"/>
          <w:sz w:val="24"/>
          <w:szCs w:val="24"/>
          <w:shd w:val="clear" w:color="auto" w:fill="FFFFFF"/>
        </w:rPr>
        <w:t>ų tinklą. Tačiau tuo pačiu metu</w:t>
      </w:r>
      <w:r w:rsidRPr="00466B1C">
        <w:rPr>
          <w:rFonts w:ascii="Times New Roman" w:hAnsi="Times New Roman"/>
          <w:color w:val="000000"/>
          <w:sz w:val="24"/>
          <w:szCs w:val="24"/>
          <w:shd w:val="clear" w:color="auto" w:fill="FFFFFF"/>
        </w:rPr>
        <w:t xml:space="preserve"> meno specialistai nebegalėjo naudotis savo žiniomis</w:t>
      </w:r>
      <w:r>
        <w:rPr>
          <w:rFonts w:ascii="Times New Roman" w:hAnsi="Times New Roman"/>
          <w:color w:val="000000"/>
          <w:sz w:val="24"/>
          <w:szCs w:val="24"/>
          <w:shd w:val="clear" w:color="auto" w:fill="FFFFFF"/>
        </w:rPr>
        <w:t>,</w:t>
      </w:r>
      <w:r w:rsidRPr="00466B1C">
        <w:rPr>
          <w:rFonts w:ascii="Times New Roman" w:hAnsi="Times New Roman"/>
          <w:color w:val="000000"/>
          <w:sz w:val="24"/>
          <w:szCs w:val="24"/>
          <w:shd w:val="clear" w:color="auto" w:fill="FFFFFF"/>
        </w:rPr>
        <w:t xml:space="preserve"> siekiant dekoduoti paslėptą turinį ar žinutę: žinutė, kur</w:t>
      </w:r>
      <w:r>
        <w:rPr>
          <w:rFonts w:ascii="Times New Roman" w:hAnsi="Times New Roman"/>
          <w:color w:val="000000"/>
          <w:sz w:val="24"/>
          <w:szCs w:val="24"/>
          <w:shd w:val="clear" w:color="auto" w:fill="FFFFFF"/>
        </w:rPr>
        <w:t>ią jie perdavė buvo kaip tik ta</w:t>
      </w:r>
      <w:r w:rsidRPr="00466B1C">
        <w:rPr>
          <w:rFonts w:ascii="Times New Roman" w:hAnsi="Times New Roman"/>
          <w:color w:val="000000"/>
          <w:sz w:val="24"/>
          <w:szCs w:val="24"/>
          <w:shd w:val="clear" w:color="auto" w:fill="FFFFFF"/>
        </w:rPr>
        <w:t>, kad paslaptis nebeegzistuoja ir nėra jokios žinutės, kurią reikėtų dešifruoti. Tačiau, vietoj</w:t>
      </w:r>
      <w:r>
        <w:rPr>
          <w:rFonts w:ascii="Times New Roman" w:hAnsi="Times New Roman"/>
          <w:color w:val="000000"/>
          <w:sz w:val="24"/>
          <w:szCs w:val="24"/>
          <w:shd w:val="clear" w:color="auto" w:fill="FFFFFF"/>
        </w:rPr>
        <w:t>e to, kad paneigtų savo</w:t>
      </w:r>
      <w:r w:rsidRPr="00466B1C">
        <w:rPr>
          <w:rFonts w:ascii="Times New Roman" w:hAnsi="Times New Roman"/>
          <w:color w:val="000000"/>
          <w:sz w:val="24"/>
          <w:szCs w:val="24"/>
          <w:shd w:val="clear" w:color="auto" w:fill="FFFFFF"/>
        </w:rPr>
        <w:t xml:space="preserve"> kaip tarpininkų poziciją, jie ėmė demonstruoti, kad be viliojimo ir reprezentacijos, daugiau neliko jokios žinutės. Svarbus reiškinys šiuo momentu y</w:t>
      </w:r>
      <w:r>
        <w:rPr>
          <w:rFonts w:ascii="Times New Roman" w:hAnsi="Times New Roman"/>
          <w:color w:val="000000"/>
          <w:sz w:val="24"/>
          <w:szCs w:val="24"/>
          <w:shd w:val="clear" w:color="auto" w:fill="FFFFFF"/>
        </w:rPr>
        <w:t xml:space="preserve">ra „paralelinio teksto“ (angl. </w:t>
      </w:r>
      <w:r w:rsidRPr="00036615">
        <w:rPr>
          <w:rFonts w:ascii="Times New Roman" w:hAnsi="Times New Roman"/>
          <w:color w:val="000000"/>
          <w:sz w:val="24"/>
          <w:szCs w:val="24"/>
          <w:shd w:val="clear" w:color="auto" w:fill="FFFFFF"/>
        </w:rPr>
        <w:t>parallel text)</w:t>
      </w:r>
      <w:r w:rsidRPr="00466B1C">
        <w:rPr>
          <w:rFonts w:ascii="Times New Roman" w:hAnsi="Times New Roman"/>
          <w:color w:val="000000"/>
          <w:sz w:val="24"/>
          <w:szCs w:val="24"/>
          <w:shd w:val="clear" w:color="auto" w:fill="FFFFFF"/>
        </w:rPr>
        <w:t xml:space="preserve"> žanro, atsiradusio Europos meno diskurse antroje 9-to dešimtmečio pabaigoje</w:t>
      </w:r>
      <w:r>
        <w:rPr>
          <w:rFonts w:ascii="Times New Roman" w:hAnsi="Times New Roman"/>
          <w:color w:val="000000"/>
          <w:sz w:val="24"/>
          <w:szCs w:val="24"/>
          <w:shd w:val="clear" w:color="auto" w:fill="FFFFFF"/>
        </w:rPr>
        <w:t>,</w:t>
      </w:r>
      <w:r w:rsidRPr="00466B1C">
        <w:rPr>
          <w:rFonts w:ascii="Times New Roman" w:hAnsi="Times New Roman"/>
          <w:color w:val="000000"/>
          <w:sz w:val="24"/>
          <w:szCs w:val="24"/>
          <w:shd w:val="clear" w:color="auto" w:fill="FFFFFF"/>
        </w:rPr>
        <w:t xml:space="preserve"> išryškėjimas. Šiame diskursyvaus rašymo subžanre, publikuo</w:t>
      </w:r>
      <w:r>
        <w:rPr>
          <w:rFonts w:ascii="Times New Roman" w:hAnsi="Times New Roman"/>
          <w:color w:val="000000"/>
          <w:sz w:val="24"/>
          <w:szCs w:val="24"/>
          <w:shd w:val="clear" w:color="auto" w:fill="FFFFFF"/>
        </w:rPr>
        <w:t>jamame</w:t>
      </w:r>
      <w:r w:rsidRPr="00466B1C">
        <w:rPr>
          <w:rFonts w:ascii="Times New Roman" w:hAnsi="Times New Roman"/>
          <w:color w:val="000000"/>
          <w:sz w:val="24"/>
          <w:szCs w:val="24"/>
          <w:shd w:val="clear" w:color="auto" w:fill="FFFFFF"/>
        </w:rPr>
        <w:t xml:space="preserve"> meno kataloguose ir žurnaluose, jo autorius pozicionuoja save ne </w:t>
      </w:r>
      <w:r w:rsidRPr="00466B1C">
        <w:rPr>
          <w:rFonts w:ascii="Times New Roman" w:hAnsi="Times New Roman"/>
          <w:color w:val="000000"/>
          <w:sz w:val="24"/>
          <w:szCs w:val="24"/>
          <w:shd w:val="clear" w:color="auto" w:fill="FFFFFF"/>
        </w:rPr>
        <w:lastRenderedPageBreak/>
        <w:t>aukščiau ar žemiau menininko pozicijos, o šalia jo, kaip bendrininkas, tam, kad paralelinėje literatūrinių ir filosofinių aliuzijų trajektorijoje</w:t>
      </w:r>
      <w:r w:rsidRPr="00036615">
        <w:rPr>
          <w:rFonts w:ascii="Times New Roman" w:hAnsi="Times New Roman"/>
          <w:color w:val="000000"/>
          <w:sz w:val="24"/>
          <w:szCs w:val="24"/>
          <w:shd w:val="clear" w:color="auto" w:fill="FFFFFF"/>
        </w:rPr>
        <w:t>, atliktų kitą</w:t>
      </w:r>
      <w:r w:rsidRPr="00466B1C">
        <w:rPr>
          <w:rFonts w:ascii="Times New Roman" w:hAnsi="Times New Roman"/>
          <w:color w:val="000000"/>
          <w:sz w:val="24"/>
          <w:szCs w:val="24"/>
          <w:shd w:val="clear" w:color="auto" w:fill="FFFFFF"/>
        </w:rPr>
        <w:t xml:space="preserve">, nepriklausomą užmaskuotos ir koduotos kalbos žaidimą. </w:t>
      </w:r>
    </w:p>
    <w:p w:rsidR="002942D6" w:rsidRPr="00466B1C" w:rsidRDefault="002942D6" w:rsidP="00466B1C">
      <w:pPr>
        <w:spacing w:line="360" w:lineRule="auto"/>
        <w:jc w:val="both"/>
        <w:rPr>
          <w:rFonts w:ascii="Times New Roman" w:hAnsi="Times New Roman"/>
          <w:color w:val="000000"/>
          <w:sz w:val="24"/>
          <w:szCs w:val="24"/>
          <w:shd w:val="clear" w:color="auto" w:fill="FFFFFF"/>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r w:rsidRPr="00466B1C">
        <w:rPr>
          <w:rFonts w:ascii="Times New Roman" w:hAnsi="Times New Roman"/>
          <w:b/>
          <w:sz w:val="24"/>
          <w:szCs w:val="24"/>
        </w:rPr>
        <w:lastRenderedPageBreak/>
        <w:t>7-to, 8-to dešimtmečio minimalizmas</w:t>
      </w: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r w:rsidRPr="00466B1C">
        <w:rPr>
          <w:rFonts w:ascii="Times New Roman" w:hAnsi="Times New Roman"/>
          <w:b/>
          <w:sz w:val="24"/>
          <w:szCs w:val="24"/>
        </w:rPr>
        <w:t>Subjekto decentralizacija</w:t>
      </w:r>
    </w:p>
    <w:p w:rsidR="002942D6" w:rsidRDefault="002942D6"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 xml:space="preserve">Knygoje </w:t>
      </w:r>
      <w:r w:rsidRPr="00466B1C">
        <w:rPr>
          <w:rFonts w:ascii="Times New Roman" w:hAnsi="Times New Roman"/>
          <w:i/>
          <w:sz w:val="24"/>
          <w:szCs w:val="24"/>
        </w:rPr>
        <w:t>Perspektyva kaip simbolinė forma</w:t>
      </w:r>
      <w:r w:rsidRPr="00466B1C">
        <w:rPr>
          <w:rStyle w:val="FootnoteReference"/>
          <w:rFonts w:ascii="Times New Roman" w:hAnsi="Times New Roman"/>
          <w:sz w:val="24"/>
          <w:szCs w:val="24"/>
        </w:rPr>
        <w:footnoteReference w:id="30"/>
      </w:r>
      <w:r w:rsidRPr="00466B1C">
        <w:rPr>
          <w:rFonts w:ascii="Times New Roman" w:hAnsi="Times New Roman"/>
          <w:sz w:val="24"/>
          <w:szCs w:val="24"/>
        </w:rPr>
        <w:t xml:space="preserve"> (angl. </w:t>
      </w:r>
      <w:r w:rsidRPr="00466B1C">
        <w:rPr>
          <w:rFonts w:ascii="Times New Roman" w:hAnsi="Times New Roman"/>
          <w:i/>
          <w:sz w:val="24"/>
          <w:szCs w:val="24"/>
        </w:rPr>
        <w:t>Perspective as Symbolic From</w:t>
      </w:r>
      <w:r w:rsidRPr="00466B1C">
        <w:rPr>
          <w:rFonts w:ascii="Times New Roman" w:hAnsi="Times New Roman"/>
          <w:sz w:val="24"/>
          <w:szCs w:val="24"/>
        </w:rPr>
        <w:t>), pirmą kartą išleistoje 1924 metais, meno istorikas Erwin‘as Panofky‘is teigia, kad Renesanso tapyboje naudojama perspektyva patalpina žiūrovą į hipotetinio pasaulio, vaizduojamo to meto dailės kūriniuose, centrą. Į centrą horizonto gilumoje vedanti paveikslo perspektyvos linija buvo tiesiogiai siejama su žiūrovo, stovinčio priešais paveikslą, žvilgsniu. Panofky‘is šį reiškinį sieja su to meto filosofine mintimi, Dekarto teze „Mąstau, vadinasi esu“</w:t>
      </w:r>
      <w:r>
        <w:rPr>
          <w:rFonts w:ascii="Times New Roman" w:hAnsi="Times New Roman"/>
          <w:sz w:val="24"/>
          <w:szCs w:val="24"/>
        </w:rPr>
        <w:t>,</w:t>
      </w:r>
      <w:r w:rsidRPr="00466B1C">
        <w:rPr>
          <w:rFonts w:ascii="Times New Roman" w:hAnsi="Times New Roman"/>
          <w:sz w:val="24"/>
          <w:szCs w:val="24"/>
        </w:rPr>
        <w:t xml:space="preserve"> kur žmogus buvo pozicionuojamas pasaulio centre.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XX a. menininkai įvairiais būdais stengėsi pakeisti šią nusistovėjusią hierarchiją. Čia galima paminėti Kubizmo natiurmortus, kuriose perspektyvos nėra visai – viskas išdėstyta horizontaliu principu: kuriama savotiška daiktų „išklotinė“, kur viskas matoma iš karto, vienu metu. Taip pat galima prisiminti El Lissitsky, kuris teigė, kad erdvė nėra tai, į ką reik</w:t>
      </w:r>
      <w:r>
        <w:rPr>
          <w:rFonts w:ascii="Times New Roman" w:hAnsi="Times New Roman"/>
          <w:sz w:val="24"/>
          <w:szCs w:val="24"/>
        </w:rPr>
        <w:t>ė</w:t>
      </w:r>
      <w:r w:rsidRPr="00466B1C">
        <w:rPr>
          <w:rFonts w:ascii="Times New Roman" w:hAnsi="Times New Roman"/>
          <w:sz w:val="24"/>
          <w:szCs w:val="24"/>
        </w:rPr>
        <w:t>tų žiūrėti kaip pro raktų skylutę. Lissitsky „atmeta erdvę kaip nutapytą karstą mūsų gyviems kūnams“</w:t>
      </w:r>
      <w:r w:rsidRPr="00466B1C">
        <w:rPr>
          <w:rStyle w:val="FootnoteReference"/>
          <w:rFonts w:ascii="Times New Roman" w:hAnsi="Times New Roman"/>
          <w:sz w:val="24"/>
          <w:szCs w:val="24"/>
        </w:rPr>
        <w:footnoteReference w:id="31"/>
      </w:r>
      <w:r>
        <w:rPr>
          <w:rFonts w:ascii="Times New Roman" w:hAnsi="Times New Roman"/>
          <w:sz w:val="24"/>
          <w:szCs w:val="24"/>
        </w:rPr>
        <w:t xml:space="preserve">, </w:t>
      </w:r>
      <w:r w:rsidRPr="00466B1C">
        <w:rPr>
          <w:rFonts w:ascii="Times New Roman" w:hAnsi="Times New Roman"/>
          <w:sz w:val="24"/>
          <w:szCs w:val="24"/>
        </w:rPr>
        <w:t xml:space="preserve">savo darbus ant sienų išeksponavęs taip, kad pati siena tampa „drobe“, kurioje konstruojamas </w:t>
      </w:r>
      <w:r w:rsidRPr="00D04ECE">
        <w:rPr>
          <w:rFonts w:ascii="Times New Roman" w:hAnsi="Times New Roman"/>
          <w:sz w:val="24"/>
          <w:szCs w:val="24"/>
        </w:rPr>
        <w:t>kūrinys [2 il.].</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Nusistovėjusi hierarchizuota žiūrovo pozicija kūrinio atžvilgiu 7-tame, 8-tame dešimtmečiuose ėmė kelti vis daugiau diskusijų. To meto instaliacijos meno atsiradimas bei suklestėjimas gali būti tiesiogiai siejamas su įvairiomis teorijomis, kurios kvestionavo centra</w:t>
      </w:r>
      <w:r>
        <w:rPr>
          <w:rFonts w:ascii="Times New Roman" w:hAnsi="Times New Roman"/>
          <w:sz w:val="24"/>
          <w:szCs w:val="24"/>
        </w:rPr>
        <w:t>lizuotą subjekto poziciją. Šios</w:t>
      </w:r>
      <w:r w:rsidRPr="00466B1C">
        <w:rPr>
          <w:rFonts w:ascii="Times New Roman" w:hAnsi="Times New Roman"/>
          <w:sz w:val="24"/>
          <w:szCs w:val="24"/>
        </w:rPr>
        <w:t xml:space="preserve"> tuo metu sparčiai plit</w:t>
      </w:r>
      <w:r>
        <w:rPr>
          <w:rFonts w:ascii="Times New Roman" w:hAnsi="Times New Roman"/>
          <w:sz w:val="24"/>
          <w:szCs w:val="24"/>
        </w:rPr>
        <w:t>usios teorijos,</w:t>
      </w:r>
      <w:r w:rsidRPr="00466B1C">
        <w:rPr>
          <w:rFonts w:ascii="Times New Roman" w:hAnsi="Times New Roman"/>
          <w:sz w:val="24"/>
          <w:szCs w:val="24"/>
        </w:rPr>
        <w:t xml:space="preserve"> bendrai apibūdinamos kaip post-struktūralistinės, siekė surasti alternatyvų</w:t>
      </w:r>
      <w:r>
        <w:rPr>
          <w:rFonts w:ascii="Times New Roman" w:hAnsi="Times New Roman"/>
          <w:sz w:val="24"/>
          <w:szCs w:val="24"/>
        </w:rPr>
        <w:t>,</w:t>
      </w:r>
      <w:r w:rsidRPr="00466B1C">
        <w:rPr>
          <w:rFonts w:ascii="Times New Roman" w:hAnsi="Times New Roman"/>
          <w:sz w:val="24"/>
          <w:szCs w:val="24"/>
        </w:rPr>
        <w:t xml:space="preserve"> kaip pakeisti renesanse įtvirtintą centrinę žiūrovo poziciją kūrinio atžvilgiu. Vietoje racionalios, centralizuotos žmogaus sampratos post-struktūralistinės teorijos kalbėjo apie žmogų kaip esmiškai sutrikdytą, išdalintą ir patį sau prieštaraujantį, pasąmoninių aistrų ir baimių </w:t>
      </w:r>
      <w:r>
        <w:rPr>
          <w:rFonts w:ascii="Times New Roman" w:hAnsi="Times New Roman"/>
          <w:sz w:val="24"/>
          <w:szCs w:val="24"/>
        </w:rPr>
        <w:t>iš</w:t>
      </w:r>
      <w:r w:rsidRPr="00466B1C">
        <w:rPr>
          <w:rFonts w:ascii="Times New Roman" w:hAnsi="Times New Roman"/>
          <w:sz w:val="24"/>
          <w:szCs w:val="24"/>
        </w:rPr>
        <w:t>fragmentuotą, daugialypį ir decentralizuotą subjektą.</w:t>
      </w:r>
      <w:r w:rsidRPr="00466B1C">
        <w:rPr>
          <w:rStyle w:val="FootnoteReference"/>
          <w:rFonts w:ascii="Times New Roman" w:hAnsi="Times New Roman"/>
          <w:sz w:val="24"/>
          <w:szCs w:val="24"/>
        </w:rPr>
        <w:footnoteReference w:id="32"/>
      </w:r>
      <w:r w:rsidRPr="00466B1C">
        <w:rPr>
          <w:rFonts w:ascii="Times New Roman" w:hAnsi="Times New Roman"/>
          <w:sz w:val="24"/>
          <w:szCs w:val="24"/>
        </w:rPr>
        <w:t xml:space="preserve">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466B1C">
        <w:rPr>
          <w:rFonts w:ascii="Times New Roman" w:hAnsi="Times New Roman"/>
          <w:sz w:val="24"/>
          <w:szCs w:val="24"/>
        </w:rPr>
        <w:t>Idėjos apie decentralizuotą subjekto poziciją ypatingai įtakojo meno kritikus, prijaučiančius feministinėms ir post-kolonijistinėms teorijoms</w:t>
      </w:r>
      <w:r>
        <w:rPr>
          <w:rFonts w:ascii="Times New Roman" w:hAnsi="Times New Roman"/>
          <w:sz w:val="24"/>
          <w:szCs w:val="24"/>
        </w:rPr>
        <w:t>,</w:t>
      </w:r>
      <w:r w:rsidRPr="00466B1C">
        <w:rPr>
          <w:rFonts w:ascii="Times New Roman" w:hAnsi="Times New Roman"/>
          <w:sz w:val="24"/>
          <w:szCs w:val="24"/>
        </w:rPr>
        <w:t xml:space="preserve"> teigusioms, kad „centro“ iliuzija, įgyvendinta dominuojančios ideologijos, yra maskulistinė, rasistin</w:t>
      </w:r>
      <w:r>
        <w:rPr>
          <w:rFonts w:ascii="Times New Roman" w:hAnsi="Times New Roman"/>
          <w:sz w:val="24"/>
          <w:szCs w:val="24"/>
        </w:rPr>
        <w:t>ė ir konservatyvi, kad iš</w:t>
      </w:r>
      <w:r w:rsidRPr="00466B1C">
        <w:rPr>
          <w:rFonts w:ascii="Times New Roman" w:hAnsi="Times New Roman"/>
          <w:sz w:val="24"/>
          <w:szCs w:val="24"/>
        </w:rPr>
        <w:t xml:space="preserve">ties nėra </w:t>
      </w:r>
      <w:r w:rsidRPr="00036615">
        <w:rPr>
          <w:rFonts w:ascii="Times New Roman" w:hAnsi="Times New Roman"/>
          <w:sz w:val="24"/>
          <w:szCs w:val="24"/>
        </w:rPr>
        <w:t>vieno „teisingo</w:t>
      </w:r>
      <w:r w:rsidRPr="00466B1C">
        <w:rPr>
          <w:rFonts w:ascii="Times New Roman" w:hAnsi="Times New Roman"/>
          <w:sz w:val="24"/>
          <w:szCs w:val="24"/>
        </w:rPr>
        <w:t>“ požiūrio į pasaulį, nei privilegijuotos vietos, pozicijos</w:t>
      </w:r>
      <w:r>
        <w:rPr>
          <w:rFonts w:ascii="Times New Roman" w:hAnsi="Times New Roman"/>
          <w:sz w:val="24"/>
          <w:szCs w:val="24"/>
        </w:rPr>
        <w:t>,</w:t>
      </w:r>
      <w:r w:rsidRPr="00466B1C">
        <w:rPr>
          <w:rFonts w:ascii="Times New Roman" w:hAnsi="Times New Roman"/>
          <w:sz w:val="24"/>
          <w:szCs w:val="24"/>
        </w:rPr>
        <w:t xml:space="preserve"> iš kurios tokios išvados būtų įmanomos.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7-to, 8-to dešimtmečio instaliacijos menas radikaliai pakeitė iki tol vyravusią centralizuotą žiūrovo poziciją kūrinio atžvilgiu, kartu ir iki tol nusistovėjusią hierarchiją tarp žiūrovo bei meno kūrinio. Visos erdvės kaip kūrinio, į kurį žiūrovas gali fiziškai įeiti, apžiūrėti iš įvairių pozicijų, įsteigimas suteikė galimybę jį patirti keleriopai; žvelgti į aplinką, į pasaulį iš skirtingų perspektyvų. Taip buvo decentralizuota žiūrovo pozicija kūrinio atžvilgiu. Taip tapo aišku, kad iš kurios perspektyvos bežvelgtum – matosi tik kažkuri visumos dalis. Kaip vieną iš  pavyzdži</w:t>
      </w:r>
      <w:r>
        <w:rPr>
          <w:rFonts w:ascii="Times New Roman" w:hAnsi="Times New Roman"/>
          <w:sz w:val="24"/>
          <w:szCs w:val="24"/>
        </w:rPr>
        <w:t>ų galima paminėti Robert‘o Morri</w:t>
      </w:r>
      <w:r w:rsidRPr="00466B1C">
        <w:rPr>
          <w:rFonts w:ascii="Times New Roman" w:hAnsi="Times New Roman"/>
          <w:sz w:val="24"/>
          <w:szCs w:val="24"/>
        </w:rPr>
        <w:t xml:space="preserve">s‘o kūrinį </w:t>
      </w:r>
      <w:r w:rsidR="00925BC8">
        <w:rPr>
          <w:rFonts w:ascii="Times New Roman" w:hAnsi="Times New Roman"/>
          <w:i/>
          <w:sz w:val="24"/>
          <w:szCs w:val="24"/>
        </w:rPr>
        <w:t xml:space="preserve">L </w:t>
      </w:r>
      <w:r w:rsidR="00036615">
        <w:rPr>
          <w:rFonts w:ascii="Times New Roman" w:hAnsi="Times New Roman"/>
          <w:i/>
          <w:sz w:val="24"/>
          <w:szCs w:val="24"/>
        </w:rPr>
        <w:t>formos</w:t>
      </w:r>
      <w:r>
        <w:rPr>
          <w:rFonts w:ascii="Times New Roman" w:hAnsi="Times New Roman"/>
          <w:sz w:val="24"/>
          <w:szCs w:val="24"/>
        </w:rPr>
        <w:t xml:space="preserve"> </w:t>
      </w:r>
      <w:r w:rsidRPr="00466B1C">
        <w:rPr>
          <w:rFonts w:ascii="Times New Roman" w:hAnsi="Times New Roman"/>
          <w:sz w:val="24"/>
          <w:szCs w:val="24"/>
        </w:rPr>
        <w:t xml:space="preserve">(angl. </w:t>
      </w:r>
      <w:r w:rsidRPr="00466B1C">
        <w:rPr>
          <w:rFonts w:ascii="Times New Roman" w:hAnsi="Times New Roman"/>
          <w:i/>
          <w:sz w:val="24"/>
          <w:szCs w:val="24"/>
        </w:rPr>
        <w:t>The Ells</w:t>
      </w:r>
      <w:r w:rsidRPr="00466B1C">
        <w:rPr>
          <w:rFonts w:ascii="Times New Roman" w:hAnsi="Times New Roman"/>
          <w:sz w:val="24"/>
          <w:szCs w:val="24"/>
        </w:rPr>
        <w:t>, 1965-88 m.), kur „L“ formos skulptūrinės formos, jų konsteliacija gali būti suprantama, patiriama tik apžiūrėjus iš įvairių pozicijų. Tą patį galima pasakyti apie daugelio minimalistų instaliacijas. Tai Robert‘o Irwin‘o 1975 m. sukurta instaliacija</w:t>
      </w:r>
      <w:r w:rsidRPr="00466B1C">
        <w:rPr>
          <w:rFonts w:ascii="Times New Roman" w:hAnsi="Times New Roman"/>
          <w:i/>
          <w:sz w:val="24"/>
          <w:szCs w:val="24"/>
        </w:rPr>
        <w:t xml:space="preserve"> Juodos linijos t</w:t>
      </w:r>
      <w:r w:rsidR="00036615">
        <w:rPr>
          <w:rFonts w:ascii="Times New Roman" w:hAnsi="Times New Roman"/>
          <w:i/>
          <w:sz w:val="24"/>
          <w:szCs w:val="24"/>
        </w:rPr>
        <w:t>ūri</w:t>
      </w:r>
      <w:r w:rsidRPr="00466B1C">
        <w:rPr>
          <w:rFonts w:ascii="Times New Roman" w:hAnsi="Times New Roman"/>
          <w:i/>
          <w:sz w:val="24"/>
          <w:szCs w:val="24"/>
        </w:rPr>
        <w:t xml:space="preserve">s </w:t>
      </w:r>
      <w:r w:rsidRPr="00466B1C">
        <w:rPr>
          <w:rFonts w:ascii="Times New Roman" w:hAnsi="Times New Roman"/>
          <w:sz w:val="24"/>
          <w:szCs w:val="24"/>
        </w:rPr>
        <w:t xml:space="preserve">(angl. </w:t>
      </w:r>
      <w:r w:rsidRPr="00466B1C">
        <w:rPr>
          <w:rFonts w:ascii="Times New Roman" w:hAnsi="Times New Roman"/>
          <w:i/>
          <w:sz w:val="24"/>
          <w:szCs w:val="24"/>
        </w:rPr>
        <w:t>Black Line Volume</w:t>
      </w:r>
      <w:r w:rsidRPr="00D04ECE">
        <w:rPr>
          <w:rFonts w:ascii="Times New Roman" w:hAnsi="Times New Roman"/>
          <w:sz w:val="24"/>
          <w:szCs w:val="24"/>
        </w:rPr>
        <w:t>) [3 il.],</w:t>
      </w:r>
      <w:r w:rsidRPr="00466B1C">
        <w:rPr>
          <w:rFonts w:ascii="Times New Roman" w:hAnsi="Times New Roman"/>
          <w:sz w:val="24"/>
          <w:szCs w:val="24"/>
        </w:rPr>
        <w:t xml:space="preserve"> kur juoda, ant grindų nupiešta linija atriboja Čikagos meno centre esančią tuščią parodinę salę su kolona per vidurį ar Michael‘o Asher‘io </w:t>
      </w:r>
      <w:r w:rsidRPr="00466B1C">
        <w:rPr>
          <w:rFonts w:ascii="Times New Roman" w:hAnsi="Times New Roman"/>
          <w:i/>
          <w:sz w:val="24"/>
          <w:szCs w:val="24"/>
        </w:rPr>
        <w:t>Instaliacija be pavadinimo</w:t>
      </w:r>
      <w:r w:rsidRPr="00466B1C">
        <w:rPr>
          <w:rFonts w:ascii="Times New Roman" w:hAnsi="Times New Roman"/>
          <w:sz w:val="24"/>
          <w:szCs w:val="24"/>
        </w:rPr>
        <w:t xml:space="preserve"> (angl. </w:t>
      </w:r>
      <w:r w:rsidRPr="00466B1C">
        <w:rPr>
          <w:rFonts w:ascii="Times New Roman" w:hAnsi="Times New Roman"/>
          <w:i/>
          <w:sz w:val="24"/>
          <w:szCs w:val="24"/>
        </w:rPr>
        <w:t xml:space="preserve">Untitled installation, </w:t>
      </w:r>
      <w:r>
        <w:rPr>
          <w:rFonts w:ascii="Times New Roman" w:hAnsi="Times New Roman"/>
          <w:sz w:val="24"/>
          <w:szCs w:val="24"/>
        </w:rPr>
        <w:t>1970 m.), kur natūrali</w:t>
      </w:r>
      <w:r w:rsidRPr="00466B1C">
        <w:rPr>
          <w:rFonts w:ascii="Times New Roman" w:hAnsi="Times New Roman"/>
          <w:sz w:val="24"/>
          <w:szCs w:val="24"/>
        </w:rPr>
        <w:t xml:space="preserve"> iš lauko sklindanti šviesa, garsai, net pats oras tapo nuolatine parodos dalimi, kurią pilnavertiškai patirti įmanoma tik būnant instaliacijoje, po ją vaikštant, apžiūrinėjant iš įvairių pozicijų.</w:t>
      </w:r>
    </w:p>
    <w:p w:rsidR="002942D6"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Taip instaliacijos mene vienu metu kuriamos centro ir decentralizacijos patirtys: kūrinys reikalauja mūsų centrinio buvimo tam, kad vėliau priverstų pasijusti decentralizuotais. Kitaip tariant, instaliacijos ne tik artikuliuoja išsklaidyto subjektyvumo sampratą (atspindėtą pasaulyje be centro ar be vieno organizuojančio principo); jos taip pat sukuria sąlygas, kuriose stebintis subjektas tai patiria tiesiogiai.</w:t>
      </w:r>
      <w:r w:rsidRPr="00466B1C">
        <w:rPr>
          <w:rStyle w:val="FootnoteReference"/>
          <w:rFonts w:ascii="Times New Roman" w:hAnsi="Times New Roman"/>
          <w:sz w:val="24"/>
          <w:szCs w:val="24"/>
        </w:rPr>
        <w:footnoteReference w:id="33"/>
      </w:r>
    </w:p>
    <w:p w:rsidR="002942D6" w:rsidRDefault="002942D6" w:rsidP="00466B1C">
      <w:pPr>
        <w:spacing w:line="360" w:lineRule="auto"/>
        <w:jc w:val="both"/>
        <w:rPr>
          <w:rFonts w:ascii="Times New Roman" w:hAnsi="Times New Roman"/>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r w:rsidRPr="00466B1C">
        <w:rPr>
          <w:rFonts w:ascii="Times New Roman" w:hAnsi="Times New Roman"/>
          <w:b/>
          <w:sz w:val="24"/>
          <w:szCs w:val="24"/>
        </w:rPr>
        <w:lastRenderedPageBreak/>
        <w:t>Minimalizmas: santykis su instaliacijos menu, kūrinio ir žiūrovo ryšys</w:t>
      </w:r>
    </w:p>
    <w:p w:rsidR="002942D6" w:rsidRPr="00466B1C" w:rsidRDefault="002942D6" w:rsidP="00466B1C">
      <w:pPr>
        <w:spacing w:line="360" w:lineRule="auto"/>
        <w:jc w:val="both"/>
        <w:rPr>
          <w:rFonts w:ascii="Times New Roman" w:hAnsi="Times New Roman"/>
          <w:sz w:val="24"/>
          <w:szCs w:val="24"/>
        </w:rPr>
      </w:pP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Kalbant apie 7-to, 8-to dešimtmečių instaliacijos meną</w:t>
      </w:r>
      <w:r>
        <w:rPr>
          <w:rFonts w:ascii="Times New Roman" w:hAnsi="Times New Roman"/>
          <w:sz w:val="24"/>
          <w:szCs w:val="24"/>
        </w:rPr>
        <w:t>,</w:t>
      </w:r>
      <w:r w:rsidRPr="00466B1C">
        <w:rPr>
          <w:rFonts w:ascii="Times New Roman" w:hAnsi="Times New Roman"/>
          <w:sz w:val="24"/>
          <w:szCs w:val="24"/>
        </w:rPr>
        <w:t xml:space="preserve"> reikėtų plačiau apžvelgti ir tuo laiku pasirodžiusį minimalizmą bei jo ambivalentišką, tarp skulptūros ir instaliacijos laviruojantį būvį. Patys minimalistai sutiko su tuo, kad jų skulptūrų patalpinimas (instaliavimas) galerijos erdvėje buvo svarbus, bet vis tik nenorėjo jų vadinti instaliacijomis: „tai, kad galerijos erdvė tampa tokia svarbi dar nereiškia, kad buvo sukurta </w:t>
      </w:r>
      <w:r w:rsidR="00925BC8">
        <w:rPr>
          <w:rFonts w:ascii="Times New Roman" w:hAnsi="Times New Roman"/>
          <w:sz w:val="24"/>
          <w:szCs w:val="24"/>
        </w:rPr>
        <w:t xml:space="preserve">environmento </w:t>
      </w:r>
      <w:r w:rsidRPr="00466B1C">
        <w:rPr>
          <w:rFonts w:ascii="Times New Roman" w:hAnsi="Times New Roman"/>
          <w:sz w:val="24"/>
          <w:szCs w:val="24"/>
        </w:rPr>
        <w:t>situacija“,</w:t>
      </w:r>
      <w:r>
        <w:rPr>
          <w:rFonts w:ascii="Times New Roman" w:hAnsi="Times New Roman"/>
          <w:sz w:val="24"/>
          <w:szCs w:val="24"/>
        </w:rPr>
        <w:t xml:space="preserve"> </w:t>
      </w:r>
      <w:r w:rsidRPr="00466B1C">
        <w:rPr>
          <w:rFonts w:ascii="Times New Roman" w:hAnsi="Times New Roman"/>
          <w:sz w:val="24"/>
          <w:szCs w:val="24"/>
        </w:rPr>
        <w:t xml:space="preserve">– pastebi menininkas Robert‘as Morris‘as, tačiau čia pat jo mintį seka kitas, prieštaringas teiginys: „tikėtina, kad objekto buvimas joje pakeičia visą erdvę“. </w:t>
      </w:r>
      <w:r w:rsidRPr="00466B1C">
        <w:rPr>
          <w:rStyle w:val="FootnoteReference"/>
          <w:rFonts w:ascii="Times New Roman" w:hAnsi="Times New Roman"/>
          <w:sz w:val="24"/>
          <w:szCs w:val="24"/>
        </w:rPr>
        <w:footnoteReference w:id="34"/>
      </w:r>
      <w:r>
        <w:rPr>
          <w:rFonts w:ascii="Times New Roman" w:hAnsi="Times New Roman"/>
          <w:sz w:val="24"/>
          <w:szCs w:val="24"/>
        </w:rPr>
        <w:t xml:space="preserve">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Panašias mintis, atskyrusias instaliacijos meną ir minimalizmą, tuo metu išreiškė ir kitas minimalizmo atstovas – menininkas bei kritikas Donald‘as Judd‘as. To priežastimi galbūt buvo ta</w:t>
      </w:r>
      <w:r w:rsidR="00925BC8">
        <w:rPr>
          <w:rFonts w:ascii="Times New Roman" w:hAnsi="Times New Roman"/>
          <w:sz w:val="24"/>
          <w:szCs w:val="24"/>
        </w:rPr>
        <w:t xml:space="preserve">i, kad šiems menininkams </w:t>
      </w:r>
      <w:r w:rsidR="00925BC8" w:rsidRPr="00637AE3">
        <w:rPr>
          <w:rFonts w:ascii="Times New Roman" w:hAnsi="Times New Roman"/>
          <w:sz w:val="24"/>
          <w:szCs w:val="24"/>
        </w:rPr>
        <w:t>žodis</w:t>
      </w:r>
      <w:r w:rsidRPr="00637AE3">
        <w:rPr>
          <w:rFonts w:ascii="Times New Roman" w:hAnsi="Times New Roman"/>
          <w:sz w:val="24"/>
          <w:szCs w:val="24"/>
        </w:rPr>
        <w:t xml:space="preserve"> </w:t>
      </w:r>
      <w:r w:rsidR="00925BC8" w:rsidRPr="00637AE3">
        <w:rPr>
          <w:rFonts w:ascii="Times New Roman" w:hAnsi="Times New Roman"/>
          <w:sz w:val="24"/>
          <w:szCs w:val="24"/>
        </w:rPr>
        <w:t>„environemtnas“</w:t>
      </w:r>
      <w:r w:rsidRPr="00637AE3">
        <w:rPr>
          <w:rFonts w:ascii="Times New Roman" w:hAnsi="Times New Roman"/>
          <w:sz w:val="24"/>
          <w:szCs w:val="24"/>
        </w:rPr>
        <w:t xml:space="preserve"> asocijavosi</w:t>
      </w:r>
      <w:r w:rsidRPr="00466B1C">
        <w:rPr>
          <w:rFonts w:ascii="Times New Roman" w:hAnsi="Times New Roman"/>
          <w:sz w:val="24"/>
          <w:szCs w:val="24"/>
        </w:rPr>
        <w:t xml:space="preserve"> su Claes‘o Oldenburg‘o, Allan‘o Kaprow‘o, George‘o Segal‘o, Edward‘o Kienholz‘o kūriniais, įkūnijusiais būtent tas meno savybes: naratyvumą, emocionalumą, organiškumą, kurių minimalistai stengėsi išvengti kaip radikaliai priešingų deklaruojamai „tai, ką tu matai yra tai, ką tu matai“</w:t>
      </w:r>
      <w:r w:rsidRPr="00466B1C">
        <w:rPr>
          <w:rStyle w:val="FootnoteReference"/>
          <w:rFonts w:ascii="Times New Roman" w:hAnsi="Times New Roman"/>
          <w:sz w:val="24"/>
          <w:szCs w:val="24"/>
        </w:rPr>
        <w:footnoteReference w:id="35"/>
      </w:r>
      <w:r w:rsidRPr="00466B1C">
        <w:rPr>
          <w:rFonts w:ascii="Times New Roman" w:hAnsi="Times New Roman"/>
          <w:sz w:val="24"/>
          <w:szCs w:val="24"/>
        </w:rPr>
        <w:t xml:space="preserve"> estetikai.</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Tačiau nepaisant šių minimalistų tvirtinimų, kritikai pabrėžė, kad tamprus jų kūrinių santykis su erdve yra nenuginčijamas.</w:t>
      </w:r>
      <w:r w:rsidRPr="00466B1C">
        <w:rPr>
          <w:rStyle w:val="FootnoteReference"/>
          <w:rFonts w:ascii="Times New Roman" w:hAnsi="Times New Roman"/>
          <w:sz w:val="24"/>
          <w:szCs w:val="24"/>
        </w:rPr>
        <w:footnoteReference w:id="36"/>
      </w:r>
      <w:r w:rsidRPr="00466B1C">
        <w:rPr>
          <w:rFonts w:ascii="Times New Roman" w:hAnsi="Times New Roman"/>
          <w:sz w:val="24"/>
          <w:szCs w:val="24"/>
        </w:rPr>
        <w:t xml:space="preserve"> Tai, kad minimalistų kūrinius galima apibūdint kaip instaliacijas</w:t>
      </w:r>
      <w:r>
        <w:rPr>
          <w:rFonts w:ascii="Times New Roman" w:hAnsi="Times New Roman"/>
          <w:sz w:val="24"/>
          <w:szCs w:val="24"/>
        </w:rPr>
        <w:t>,</w:t>
      </w:r>
      <w:r w:rsidRPr="00466B1C">
        <w:rPr>
          <w:rFonts w:ascii="Times New Roman" w:hAnsi="Times New Roman"/>
          <w:sz w:val="24"/>
          <w:szCs w:val="24"/>
        </w:rPr>
        <w:t xml:space="preserve"> parodo ir komplikuotas jų dokumentavimo procesas. Fotografija neatspindėjo ir negalėjo atspindėti kūrinio esmės – ryšio tarp kūrinio ir erdvės pajautimo, žiūrovo buvimo vienoje erdvėje su kūriniu patirties – o tik dokumentavo jį iš vienos perspektyvos.</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„&lt;...&gt; suvokimas savęs, esančio vienoje erdvėje su kūriniu bei daugybe vidinių jo sąsajų yra daug stipresnis nei kada anksčiau. Apžiūrėdamas objektą iš skirtingų pozicijų, besikeičiančiomis aplinkos sąlygomis, kintančioje šviesoje – žiūrovas dabar labiau nei bet kada suvokia pats kuriantis ryšius su kūriniu“</w:t>
      </w:r>
      <w:r w:rsidRPr="00466B1C">
        <w:rPr>
          <w:rStyle w:val="FootnoteReference"/>
          <w:rFonts w:ascii="Times New Roman" w:hAnsi="Times New Roman"/>
          <w:sz w:val="24"/>
          <w:szCs w:val="24"/>
        </w:rPr>
        <w:footnoteReference w:id="37"/>
      </w:r>
      <w:r w:rsidRPr="00466B1C">
        <w:rPr>
          <w:rFonts w:ascii="Times New Roman" w:hAnsi="Times New Roman"/>
          <w:sz w:val="24"/>
          <w:szCs w:val="24"/>
        </w:rPr>
        <w:t xml:space="preserve"> – apie savo darbus rašė Robert‘as Moris‘as, taip patvirtinan</w:t>
      </w:r>
      <w:r>
        <w:rPr>
          <w:rFonts w:ascii="Times New Roman" w:hAnsi="Times New Roman"/>
          <w:sz w:val="24"/>
          <w:szCs w:val="24"/>
        </w:rPr>
        <w:t>damas</w:t>
      </w:r>
      <w:r w:rsidRPr="00466B1C">
        <w:rPr>
          <w:rFonts w:ascii="Times New Roman" w:hAnsi="Times New Roman"/>
          <w:sz w:val="24"/>
          <w:szCs w:val="24"/>
        </w:rPr>
        <w:t xml:space="preserve"> glaudų aplinkos ir kūrinio santykį. Tačiau ne tik tai. Kalbant apie erdvės ir kūrinio santykį, taip pat akivaizdi tampa ir pakitusi, jei lyginsime </w:t>
      </w:r>
      <w:r>
        <w:rPr>
          <w:rFonts w:ascii="Times New Roman" w:hAnsi="Times New Roman"/>
          <w:sz w:val="24"/>
          <w:szCs w:val="24"/>
        </w:rPr>
        <w:t xml:space="preserve">su </w:t>
      </w:r>
      <w:r w:rsidRPr="00466B1C">
        <w:rPr>
          <w:rFonts w:ascii="Times New Roman" w:hAnsi="Times New Roman"/>
          <w:sz w:val="24"/>
          <w:szCs w:val="24"/>
        </w:rPr>
        <w:t>iki t</w:t>
      </w:r>
      <w:r>
        <w:rPr>
          <w:rFonts w:ascii="Times New Roman" w:hAnsi="Times New Roman"/>
          <w:sz w:val="24"/>
          <w:szCs w:val="24"/>
        </w:rPr>
        <w:t>ol vyravusia</w:t>
      </w:r>
      <w:r w:rsidRPr="00466B1C">
        <w:rPr>
          <w:rFonts w:ascii="Times New Roman" w:hAnsi="Times New Roman"/>
          <w:sz w:val="24"/>
          <w:szCs w:val="24"/>
        </w:rPr>
        <w:t xml:space="preserve">, žiūrovo </w:t>
      </w:r>
      <w:r w:rsidRPr="00466B1C">
        <w:rPr>
          <w:rFonts w:ascii="Times New Roman" w:hAnsi="Times New Roman"/>
          <w:sz w:val="24"/>
          <w:szCs w:val="24"/>
        </w:rPr>
        <w:lastRenderedPageBreak/>
        <w:t xml:space="preserve">pozicija, jo santykis su kūriniu. Čia decentralizuota žiūrovo pozicija kūrinio atžvilgiu </w:t>
      </w:r>
      <w:r>
        <w:rPr>
          <w:rFonts w:ascii="Times New Roman" w:hAnsi="Times New Roman"/>
          <w:sz w:val="24"/>
          <w:szCs w:val="24"/>
        </w:rPr>
        <w:t>susieja juodu tampriais ryšiais</w:t>
      </w:r>
      <w:r w:rsidRPr="00466B1C">
        <w:rPr>
          <w:rFonts w:ascii="Times New Roman" w:hAnsi="Times New Roman"/>
          <w:sz w:val="24"/>
          <w:szCs w:val="24"/>
        </w:rPr>
        <w:t xml:space="preserve"> ko pasekoje žiūrovas </w:t>
      </w:r>
      <w:r>
        <w:rPr>
          <w:rFonts w:ascii="Times New Roman" w:hAnsi="Times New Roman"/>
          <w:sz w:val="24"/>
          <w:szCs w:val="24"/>
        </w:rPr>
        <w:t>tampa neatskiriama kūrinio dalimi</w:t>
      </w:r>
      <w:r w:rsidRPr="00466B1C">
        <w:rPr>
          <w:rFonts w:ascii="Times New Roman" w:hAnsi="Times New Roman"/>
          <w:sz w:val="24"/>
          <w:szCs w:val="24"/>
        </w:rPr>
        <w:t xml:space="preserve">. Tai patvirtina daugelis apie minimalizmą rašiusių kritikų, kurie kalbėdami apie šią meno kryptį, dažnai mini prancūzų filosofo Maurice Merleau-Ponty fenomenologiją, stipriai įtakojusią minimalizmą bei žiūrovo-meno santykį apskirtai.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M. Merlau-Ponty teigia, kad subjektas ir objektas nėra esmiškai skirtingos, bet tarpusavyje susijusios ir viena nuo kitos priklausomos esybės. Vien</w:t>
      </w:r>
      <w:r>
        <w:rPr>
          <w:rFonts w:ascii="Times New Roman" w:hAnsi="Times New Roman"/>
          <w:sz w:val="24"/>
          <w:szCs w:val="24"/>
        </w:rPr>
        <w:t>as pamatinių jo teiginių yra tas</w:t>
      </w:r>
      <w:r w:rsidRPr="00466B1C">
        <w:rPr>
          <w:rFonts w:ascii="Times New Roman" w:hAnsi="Times New Roman"/>
          <w:sz w:val="24"/>
          <w:szCs w:val="24"/>
        </w:rPr>
        <w:t>, kad „daiktas yra neatskiriamas nuo jį suvokiančio žmogaus ir niekuomet negali būti savyje, nes yra kitoje mūsų žvilgsnio pusėje arba galutiniame jausminio tyrinėjimo taške, kuris apsupa jį humaniškumu“.</w:t>
      </w:r>
      <w:r w:rsidRPr="00466B1C">
        <w:rPr>
          <w:rStyle w:val="FootnoteReference"/>
          <w:rFonts w:ascii="Times New Roman" w:hAnsi="Times New Roman"/>
          <w:sz w:val="24"/>
          <w:szCs w:val="24"/>
        </w:rPr>
        <w:footnoteReference w:id="38"/>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Tai patvirtina meno kritikė Rossalind‘a Krauss</w:t>
      </w:r>
      <w:r>
        <w:rPr>
          <w:rFonts w:ascii="Times New Roman" w:hAnsi="Times New Roman"/>
          <w:sz w:val="24"/>
          <w:szCs w:val="24"/>
        </w:rPr>
        <w:t>,</w:t>
      </w:r>
      <w:r w:rsidRPr="00466B1C">
        <w:rPr>
          <w:rFonts w:ascii="Times New Roman" w:hAnsi="Times New Roman"/>
          <w:sz w:val="24"/>
          <w:szCs w:val="24"/>
        </w:rPr>
        <w:t xml:space="preserve"> 1966 m. rašydama apie minimalizmo atstovo Donald‘o Judd‘o skulptūras</w:t>
      </w:r>
      <w:r>
        <w:rPr>
          <w:rFonts w:ascii="Times New Roman" w:hAnsi="Times New Roman"/>
          <w:sz w:val="24"/>
          <w:szCs w:val="24"/>
        </w:rPr>
        <w:t>,</w:t>
      </w:r>
      <w:r w:rsidRPr="00466B1C">
        <w:rPr>
          <w:rFonts w:ascii="Times New Roman" w:hAnsi="Times New Roman"/>
          <w:sz w:val="24"/>
          <w:szCs w:val="24"/>
        </w:rPr>
        <w:t xml:space="preserve"> ji remiasi minėto filosofo fenomenologija ir teigia, kad Judd‘o skulptūros „akivaizdžiai buvo kurtos kaip objektai percepcijai; objektai, suvokiami tik per tiesioginę žiūrėjimo į juos patirtį“,</w:t>
      </w:r>
      <w:r w:rsidRPr="00466B1C">
        <w:rPr>
          <w:rStyle w:val="FootnoteReference"/>
          <w:rFonts w:ascii="Times New Roman" w:hAnsi="Times New Roman"/>
          <w:sz w:val="24"/>
          <w:szCs w:val="24"/>
        </w:rPr>
        <w:footnoteReference w:id="39"/>
      </w:r>
      <w:r w:rsidRPr="00466B1C">
        <w:rPr>
          <w:rFonts w:ascii="Times New Roman" w:hAnsi="Times New Roman"/>
          <w:sz w:val="24"/>
          <w:szCs w:val="24"/>
        </w:rPr>
        <w:t xml:space="preserve"> taigi neatskiriami nuo žiūrovo, nuo subjekto.</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Antras ašinis M</w:t>
      </w:r>
      <w:r>
        <w:rPr>
          <w:rFonts w:ascii="Times New Roman" w:hAnsi="Times New Roman"/>
          <w:sz w:val="24"/>
          <w:szCs w:val="24"/>
        </w:rPr>
        <w:t>. Merleau-Ponty teiginys yra tas</w:t>
      </w:r>
      <w:r w:rsidRPr="00466B1C">
        <w:rPr>
          <w:rFonts w:ascii="Times New Roman" w:hAnsi="Times New Roman"/>
          <w:sz w:val="24"/>
          <w:szCs w:val="24"/>
        </w:rPr>
        <w:t>, kad suvokimas nėra vien tik vizualumo klausimas, bet taip pat apjungia ir visą kūną. Kitaip tariant tai, ką aš suvokiu</w:t>
      </w:r>
      <w:r>
        <w:rPr>
          <w:rFonts w:ascii="Times New Roman" w:hAnsi="Times New Roman"/>
          <w:sz w:val="24"/>
          <w:szCs w:val="24"/>
        </w:rPr>
        <w:t>,</w:t>
      </w:r>
      <w:r w:rsidRPr="00466B1C">
        <w:rPr>
          <w:rFonts w:ascii="Times New Roman" w:hAnsi="Times New Roman"/>
          <w:sz w:val="24"/>
          <w:szCs w:val="24"/>
        </w:rPr>
        <w:t xml:space="preserve"> yra neišvengiamai susiję su mano fiziniu buvimu konkrečiu momentu konkrečių aplinkybių terpėje, kurios ir apsprendžia</w:t>
      </w:r>
      <w:r>
        <w:rPr>
          <w:rFonts w:ascii="Times New Roman" w:hAnsi="Times New Roman"/>
          <w:sz w:val="24"/>
          <w:szCs w:val="24"/>
        </w:rPr>
        <w:t>,</w:t>
      </w:r>
      <w:r w:rsidRPr="00466B1C">
        <w:rPr>
          <w:rFonts w:ascii="Times New Roman" w:hAnsi="Times New Roman"/>
          <w:sz w:val="24"/>
          <w:szCs w:val="24"/>
        </w:rPr>
        <w:t xml:space="preserve"> kaip ir ką aš suvokiu: „Aš nematau [erdvės] pagal jos išorę; aš apgyvendinu ją iš vidaus; aš esu panardintas joje. Pasaulis, galų gale, yra aplink, o ne priešais mane“.</w:t>
      </w:r>
      <w:r w:rsidRPr="00466B1C">
        <w:rPr>
          <w:rStyle w:val="FootnoteReference"/>
          <w:rFonts w:ascii="Times New Roman" w:hAnsi="Times New Roman"/>
          <w:sz w:val="24"/>
          <w:szCs w:val="24"/>
        </w:rPr>
        <w:footnoteReference w:id="40"/>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Kalbant apie tamprų objekto ir subjekto ar kūrinio ir žiūrovo ryšį minimalizme</w:t>
      </w:r>
      <w:r>
        <w:rPr>
          <w:rFonts w:ascii="Times New Roman" w:hAnsi="Times New Roman"/>
          <w:sz w:val="24"/>
          <w:szCs w:val="24"/>
        </w:rPr>
        <w:t>,</w:t>
      </w:r>
      <w:r w:rsidRPr="00466B1C">
        <w:rPr>
          <w:rFonts w:ascii="Times New Roman" w:hAnsi="Times New Roman"/>
          <w:sz w:val="24"/>
          <w:szCs w:val="24"/>
        </w:rPr>
        <w:t xml:space="preserve"> reikėtų bent trumpai pakalbėti apie kūrinių, kūrusių aplinkybes šiems ryšiams atsirasti ir išsiplėtoti, estetiką, jų vizualią išraišką. Daug galvodami apie žiūrovo ir kūrinio santykį</w:t>
      </w:r>
      <w:r>
        <w:rPr>
          <w:rFonts w:ascii="Times New Roman" w:hAnsi="Times New Roman"/>
          <w:sz w:val="24"/>
          <w:szCs w:val="24"/>
        </w:rPr>
        <w:t>,</w:t>
      </w:r>
      <w:r w:rsidRPr="00466B1C">
        <w:rPr>
          <w:rFonts w:ascii="Times New Roman" w:hAnsi="Times New Roman"/>
          <w:sz w:val="24"/>
          <w:szCs w:val="24"/>
        </w:rPr>
        <w:t xml:space="preserve"> minimalistai savo kūriniuose naudojo pabrėžtinai paprastas medžiagas, dažnai – pramoninius pusgaminius, o kūrinių formos priminė rusų konstruktyvistų bei suprematistų kūrinių formas – tai santūrios, lakoniškos geometrinės formos, sąmoningai nereprezentacinės ir neiškalbingos, niekuo neprimenančios antropomorfiškų figūrų. Kaip pavyzdžius galima paminėti Carle‘o Andre iš plytų pagamintą </w:t>
      </w:r>
      <w:r w:rsidRPr="00466B1C">
        <w:rPr>
          <w:rFonts w:ascii="Times New Roman" w:hAnsi="Times New Roman"/>
          <w:i/>
          <w:sz w:val="24"/>
          <w:szCs w:val="24"/>
        </w:rPr>
        <w:t xml:space="preserve">VIII ekvivalentą </w:t>
      </w:r>
      <w:r w:rsidRPr="00466B1C">
        <w:rPr>
          <w:rFonts w:ascii="Times New Roman" w:hAnsi="Times New Roman"/>
          <w:sz w:val="24"/>
          <w:szCs w:val="24"/>
        </w:rPr>
        <w:t xml:space="preserve">(angl. </w:t>
      </w:r>
      <w:r w:rsidRPr="00466B1C">
        <w:rPr>
          <w:rFonts w:ascii="Times New Roman" w:hAnsi="Times New Roman"/>
          <w:i/>
          <w:sz w:val="24"/>
          <w:szCs w:val="24"/>
        </w:rPr>
        <w:t>Equivalent VIII</w:t>
      </w:r>
      <w:r w:rsidRPr="00466B1C">
        <w:rPr>
          <w:rFonts w:ascii="Times New Roman" w:hAnsi="Times New Roman"/>
          <w:sz w:val="24"/>
          <w:szCs w:val="24"/>
        </w:rPr>
        <w:t xml:space="preserve">, 1978 m.), Robert‘o Morris‘o geometrinių figūrų instaliaciją </w:t>
      </w:r>
      <w:r w:rsidRPr="00466B1C">
        <w:rPr>
          <w:rFonts w:ascii="Times New Roman" w:hAnsi="Times New Roman"/>
          <w:i/>
          <w:sz w:val="24"/>
          <w:szCs w:val="24"/>
        </w:rPr>
        <w:t xml:space="preserve">Be pavadinimo (L-spinduliai) </w:t>
      </w:r>
      <w:r w:rsidRPr="00466B1C">
        <w:rPr>
          <w:rFonts w:ascii="Times New Roman" w:hAnsi="Times New Roman"/>
          <w:sz w:val="24"/>
          <w:szCs w:val="24"/>
        </w:rPr>
        <w:t xml:space="preserve">(angl. </w:t>
      </w:r>
      <w:r w:rsidRPr="00466B1C">
        <w:rPr>
          <w:rFonts w:ascii="Times New Roman" w:hAnsi="Times New Roman"/>
          <w:i/>
          <w:sz w:val="24"/>
          <w:szCs w:val="24"/>
        </w:rPr>
        <w:t>Untitled (L-Beams)</w:t>
      </w:r>
      <w:r w:rsidRPr="00466B1C">
        <w:rPr>
          <w:rFonts w:ascii="Times New Roman" w:hAnsi="Times New Roman"/>
          <w:sz w:val="24"/>
          <w:szCs w:val="24"/>
        </w:rPr>
        <w:t xml:space="preserve">, 1965 </w:t>
      </w:r>
      <w:r w:rsidRPr="00466B1C">
        <w:rPr>
          <w:rFonts w:ascii="Times New Roman" w:hAnsi="Times New Roman"/>
          <w:sz w:val="24"/>
          <w:szCs w:val="24"/>
        </w:rPr>
        <w:lastRenderedPageBreak/>
        <w:t xml:space="preserve">m.), Dan‘o Flavin‘o iš dienos šviesos lempų kuriamos instaliacijos kaip pavyzdžiui </w:t>
      </w:r>
      <w:r w:rsidRPr="00466B1C">
        <w:rPr>
          <w:rFonts w:ascii="Times New Roman" w:hAnsi="Times New Roman"/>
          <w:i/>
          <w:sz w:val="24"/>
          <w:szCs w:val="24"/>
        </w:rPr>
        <w:t xml:space="preserve">Be pavadinimo </w:t>
      </w:r>
      <w:r w:rsidRPr="00466B1C">
        <w:rPr>
          <w:rFonts w:ascii="Times New Roman" w:hAnsi="Times New Roman"/>
          <w:sz w:val="24"/>
          <w:szCs w:val="24"/>
        </w:rPr>
        <w:t xml:space="preserve">(ang. </w:t>
      </w:r>
      <w:r w:rsidRPr="00466B1C">
        <w:rPr>
          <w:rFonts w:ascii="Times New Roman" w:hAnsi="Times New Roman"/>
          <w:i/>
          <w:sz w:val="24"/>
          <w:szCs w:val="24"/>
        </w:rPr>
        <w:t xml:space="preserve">Untitled, </w:t>
      </w:r>
      <w:r w:rsidRPr="00466B1C">
        <w:rPr>
          <w:rFonts w:ascii="Times New Roman" w:hAnsi="Times New Roman"/>
          <w:sz w:val="24"/>
          <w:szCs w:val="24"/>
        </w:rPr>
        <w:t>1974 m</w:t>
      </w:r>
      <w:r w:rsidRPr="00D04ECE">
        <w:rPr>
          <w:rFonts w:ascii="Times New Roman" w:hAnsi="Times New Roman"/>
          <w:sz w:val="24"/>
          <w:szCs w:val="24"/>
        </w:rPr>
        <w:t>.) [4 il.].</w:t>
      </w:r>
      <w:r w:rsidRPr="00466B1C">
        <w:rPr>
          <w:rFonts w:ascii="Times New Roman" w:hAnsi="Times New Roman"/>
          <w:sz w:val="24"/>
          <w:szCs w:val="24"/>
        </w:rPr>
        <w:t xml:space="preserve"> Tačiau net ir neantropomorfiškų formų kūriniai sudarė sąlygas atsirasti tampriems objekto ir subjekto, ar kitaip – kūrinio ir žiūrovo ryšiams.</w:t>
      </w: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r w:rsidRPr="00466B1C">
        <w:rPr>
          <w:rFonts w:ascii="Times New Roman" w:hAnsi="Times New Roman"/>
          <w:b/>
          <w:sz w:val="24"/>
          <w:szCs w:val="24"/>
        </w:rPr>
        <w:t>Daiktiškumo ir antropomorfiškumo analizė apie minimalizmą rašiusių kritikų tekstuose</w:t>
      </w:r>
    </w:p>
    <w:p w:rsidR="00D116AC" w:rsidRDefault="00D116AC"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Minimalistus palaikę kritikai, kaip jau prieš tai minėtos Luccy Lippard ir Rosalind‘a Krauss, rem</w:t>
      </w:r>
      <w:r>
        <w:rPr>
          <w:rFonts w:ascii="Times New Roman" w:hAnsi="Times New Roman"/>
          <w:sz w:val="24"/>
          <w:szCs w:val="24"/>
        </w:rPr>
        <w:t>damiesi</w:t>
      </w:r>
      <w:r w:rsidRPr="00466B1C">
        <w:rPr>
          <w:rFonts w:ascii="Times New Roman" w:hAnsi="Times New Roman"/>
          <w:sz w:val="24"/>
          <w:szCs w:val="24"/>
        </w:rPr>
        <w:t xml:space="preserve"> Maurice Merleau-Ponty fenomenologija</w:t>
      </w:r>
      <w:r>
        <w:rPr>
          <w:rFonts w:ascii="Times New Roman" w:hAnsi="Times New Roman"/>
          <w:sz w:val="24"/>
          <w:szCs w:val="24"/>
        </w:rPr>
        <w:t>,</w:t>
      </w:r>
      <w:r w:rsidRPr="00466B1C">
        <w:rPr>
          <w:rFonts w:ascii="Times New Roman" w:hAnsi="Times New Roman"/>
          <w:sz w:val="24"/>
          <w:szCs w:val="24"/>
        </w:rPr>
        <w:t xml:space="preserve"> pastebėjo nuo renesanso laikų esmiškai pakitusį subjekto kaip žiūrovo ir objekto kaip kūrinio santykį. Kaip jau minėta anksčiau, minimalizme subjektas bei objektas atsiduria tam tikroje horizontalėje, yra suprantamos kaip „dvi sistemos &lt;...&gt; susietos viena su kita taip, kaip dvi apelsino pusės.“</w:t>
      </w:r>
      <w:r w:rsidRPr="00466B1C">
        <w:rPr>
          <w:rStyle w:val="FootnoteReference"/>
          <w:rFonts w:ascii="Times New Roman" w:hAnsi="Times New Roman"/>
          <w:sz w:val="24"/>
          <w:szCs w:val="24"/>
        </w:rPr>
        <w:footnoteReference w:id="41"/>
      </w:r>
      <w:r w:rsidRPr="00466B1C">
        <w:rPr>
          <w:rFonts w:ascii="Times New Roman" w:hAnsi="Times New Roman"/>
          <w:sz w:val="24"/>
          <w:szCs w:val="24"/>
        </w:rPr>
        <w:t xml:space="preserve">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Tai ir dar daugiau pastebi ir artikuliuoja meno kritikas Michael‘as Fried‘as savo 1967 m. publikuotoje esė „Menas ir daiktiškumas“</w:t>
      </w:r>
      <w:r w:rsidRPr="00466B1C">
        <w:rPr>
          <w:rStyle w:val="FootnoteReference"/>
          <w:rFonts w:ascii="Times New Roman" w:hAnsi="Times New Roman"/>
          <w:sz w:val="24"/>
          <w:szCs w:val="24"/>
        </w:rPr>
        <w:footnoteReference w:id="42"/>
      </w:r>
      <w:r w:rsidRPr="00466B1C">
        <w:rPr>
          <w:rFonts w:ascii="Times New Roman" w:hAnsi="Times New Roman"/>
          <w:sz w:val="24"/>
          <w:szCs w:val="24"/>
        </w:rPr>
        <w:t xml:space="preserve"> (angl. „Art and Objecthood“). Kritikuodamas minimalizmą M. Fried‘as jį apibrėžia, kaip naują teatro žanrą, kuris yra </w:t>
      </w:r>
      <w:r w:rsidRPr="005B7D31">
        <w:rPr>
          <w:rFonts w:ascii="Times New Roman" w:hAnsi="Times New Roman"/>
          <w:sz w:val="24"/>
          <w:szCs w:val="24"/>
        </w:rPr>
        <w:t>(vizualaus)</w:t>
      </w:r>
      <w:r>
        <w:rPr>
          <w:rFonts w:ascii="Times New Roman" w:hAnsi="Times New Roman"/>
          <w:sz w:val="24"/>
          <w:szCs w:val="24"/>
        </w:rPr>
        <w:t xml:space="preserve"> </w:t>
      </w:r>
      <w:r w:rsidRPr="00466B1C">
        <w:rPr>
          <w:rFonts w:ascii="Times New Roman" w:hAnsi="Times New Roman"/>
          <w:sz w:val="24"/>
          <w:szCs w:val="24"/>
        </w:rPr>
        <w:t>meno neigimas. Apibūdindamas tų meno kūrinių „buvimą scenoje“</w:t>
      </w:r>
      <w:r w:rsidRPr="00466B1C">
        <w:rPr>
          <w:rStyle w:val="FootnoteReference"/>
          <w:rFonts w:ascii="Times New Roman" w:hAnsi="Times New Roman"/>
          <w:sz w:val="24"/>
          <w:szCs w:val="24"/>
        </w:rPr>
        <w:footnoteReference w:id="43"/>
      </w:r>
      <w:r w:rsidRPr="00466B1C">
        <w:rPr>
          <w:rFonts w:ascii="Times New Roman" w:hAnsi="Times New Roman"/>
          <w:sz w:val="24"/>
          <w:szCs w:val="24"/>
        </w:rPr>
        <w:t>(angl. „stage presence”)</w:t>
      </w:r>
      <w:r>
        <w:rPr>
          <w:rFonts w:ascii="Times New Roman" w:hAnsi="Times New Roman"/>
          <w:sz w:val="24"/>
          <w:szCs w:val="24"/>
        </w:rPr>
        <w:t>,</w:t>
      </w:r>
      <w:r w:rsidRPr="00466B1C">
        <w:rPr>
          <w:rFonts w:ascii="Times New Roman" w:hAnsi="Times New Roman"/>
          <w:sz w:val="24"/>
          <w:szCs w:val="24"/>
        </w:rPr>
        <w:t xml:space="preserve"> jis kalba apie jų „įkyrumą, net agresyvumą“</w:t>
      </w:r>
      <w:r w:rsidRPr="00466B1C">
        <w:rPr>
          <w:rStyle w:val="FootnoteReference"/>
          <w:rFonts w:ascii="Times New Roman" w:hAnsi="Times New Roman"/>
          <w:sz w:val="24"/>
          <w:szCs w:val="24"/>
        </w:rPr>
        <w:footnoteReference w:id="44"/>
      </w:r>
      <w:r w:rsidRPr="00466B1C">
        <w:rPr>
          <w:rFonts w:ascii="Times New Roman" w:hAnsi="Times New Roman"/>
          <w:sz w:val="24"/>
          <w:szCs w:val="24"/>
        </w:rPr>
        <w:t xml:space="preserve"> (angl. „obtrusiveness, even aggressiveness“) ir tai prilygina su nemaloniu jausmu, kuris apninka būnant vienoje patalpoje su kitu tylinčiu asmeniu.</w:t>
      </w:r>
      <w:r w:rsidRPr="00466B1C">
        <w:rPr>
          <w:rStyle w:val="FootnoteReference"/>
          <w:rFonts w:ascii="Times New Roman" w:hAnsi="Times New Roman"/>
          <w:sz w:val="24"/>
          <w:szCs w:val="24"/>
        </w:rPr>
        <w:footnoteReference w:id="45"/>
      </w:r>
      <w:r w:rsidRPr="00466B1C">
        <w:rPr>
          <w:rFonts w:ascii="Times New Roman" w:hAnsi="Times New Roman"/>
          <w:sz w:val="24"/>
          <w:szCs w:val="24"/>
        </w:rPr>
        <w:t xml:space="preserve"> Kitaip tariant, anot Fried‘o – šių kūrinių problematika kyla iš to, kad jie elgiasi kaip jį erzinantys žmonės – subjektai, kurie trikdo ir grasina jo (iliuziniam) autonomiškumo jausmui.</w:t>
      </w:r>
      <w:r w:rsidRPr="00466B1C">
        <w:rPr>
          <w:rStyle w:val="FootnoteReference"/>
          <w:rFonts w:ascii="Times New Roman" w:hAnsi="Times New Roman"/>
          <w:sz w:val="24"/>
          <w:szCs w:val="24"/>
        </w:rPr>
        <w:footnoteReference w:id="46"/>
      </w:r>
      <w:r w:rsidRPr="00466B1C">
        <w:rPr>
          <w:rFonts w:ascii="Times New Roman" w:hAnsi="Times New Roman"/>
          <w:sz w:val="24"/>
          <w:szCs w:val="24"/>
        </w:rPr>
        <w:t xml:space="preserve">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M. Fried‘as, kalbėdamas apie minimalistų kūrinius</w:t>
      </w:r>
      <w:r>
        <w:rPr>
          <w:rFonts w:ascii="Times New Roman" w:hAnsi="Times New Roman"/>
          <w:sz w:val="24"/>
          <w:szCs w:val="24"/>
        </w:rPr>
        <w:t>,</w:t>
      </w:r>
      <w:r w:rsidRPr="00466B1C">
        <w:rPr>
          <w:rFonts w:ascii="Times New Roman" w:hAnsi="Times New Roman"/>
          <w:sz w:val="24"/>
          <w:szCs w:val="24"/>
        </w:rPr>
        <w:t xml:space="preserve"> pastebėjo išnyrantį „daiktiškumo“ reiškinį, kurį jis aiškina kaip buvimą nei skulptūra, nei tapyba, kaip anti-meno sinonimą. Plėtodamas daiktiškumo sampratą mene</w:t>
      </w:r>
      <w:r>
        <w:rPr>
          <w:rFonts w:ascii="Times New Roman" w:hAnsi="Times New Roman"/>
          <w:sz w:val="24"/>
          <w:szCs w:val="24"/>
        </w:rPr>
        <w:t>,</w:t>
      </w:r>
      <w:r w:rsidRPr="00466B1C">
        <w:rPr>
          <w:rFonts w:ascii="Times New Roman" w:hAnsi="Times New Roman"/>
          <w:sz w:val="24"/>
          <w:szCs w:val="24"/>
        </w:rPr>
        <w:t xml:space="preserve"> M. Fried‘as pastebi, kad apytikriai iki 1960-ųjų nebu</w:t>
      </w:r>
      <w:r>
        <w:rPr>
          <w:rFonts w:ascii="Times New Roman" w:hAnsi="Times New Roman"/>
          <w:sz w:val="24"/>
          <w:szCs w:val="24"/>
        </w:rPr>
        <w:t>vo jokios rizikos</w:t>
      </w:r>
      <w:r w:rsidRPr="00466B1C">
        <w:rPr>
          <w:rFonts w:ascii="Times New Roman" w:hAnsi="Times New Roman"/>
          <w:sz w:val="24"/>
          <w:szCs w:val="24"/>
        </w:rPr>
        <w:t xml:space="preserve"> nei galimybės žiūrėti į meno kūrinius kaip į daiktus. Tai pakinta su minimalizmo atėjimu, kur  kūriniai</w:t>
      </w:r>
      <w:r>
        <w:rPr>
          <w:rFonts w:ascii="Times New Roman" w:hAnsi="Times New Roman"/>
          <w:sz w:val="24"/>
          <w:szCs w:val="24"/>
        </w:rPr>
        <w:t>,</w:t>
      </w:r>
      <w:r w:rsidRPr="00466B1C">
        <w:rPr>
          <w:rFonts w:ascii="Times New Roman" w:hAnsi="Times New Roman"/>
          <w:sz w:val="24"/>
          <w:szCs w:val="24"/>
        </w:rPr>
        <w:t xml:space="preserve"> viena vertus</w:t>
      </w:r>
      <w:r>
        <w:rPr>
          <w:rFonts w:ascii="Times New Roman" w:hAnsi="Times New Roman"/>
          <w:sz w:val="24"/>
          <w:szCs w:val="24"/>
        </w:rPr>
        <w:t>,</w:t>
      </w:r>
      <w:r w:rsidRPr="00466B1C">
        <w:rPr>
          <w:rFonts w:ascii="Times New Roman" w:hAnsi="Times New Roman"/>
          <w:sz w:val="24"/>
          <w:szCs w:val="24"/>
        </w:rPr>
        <w:t xml:space="preserve"> yra labai daiktiški, kita vertus – turi savyje kažką esmiškai antropomorfiško.</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466B1C">
        <w:rPr>
          <w:rFonts w:ascii="Times New Roman" w:hAnsi="Times New Roman"/>
          <w:sz w:val="24"/>
          <w:szCs w:val="24"/>
        </w:rPr>
        <w:t>Kalbėdamas apie antropomorfišką minimalizmo kūrinių prigimtį</w:t>
      </w:r>
      <w:r>
        <w:rPr>
          <w:rFonts w:ascii="Times New Roman" w:hAnsi="Times New Roman"/>
          <w:sz w:val="24"/>
          <w:szCs w:val="24"/>
        </w:rPr>
        <w:t>,</w:t>
      </w:r>
      <w:r w:rsidRPr="00466B1C">
        <w:rPr>
          <w:rFonts w:ascii="Times New Roman" w:hAnsi="Times New Roman"/>
          <w:sz w:val="24"/>
          <w:szCs w:val="24"/>
        </w:rPr>
        <w:t xml:space="preserve"> M. Fried‘as nurodo kelias to priežastis. Pirma, anot jo, yra tai, kad dauguma minimalistų darbų savo dydžiu yra artimi žmogaus kūnui. Antra, minimalistų mėgiama simetrija ir polinkis tam tikrai tvarkai yra kilusi ne iš naujosios filosofijos ar mokslo, kaip</w:t>
      </w:r>
      <w:r>
        <w:rPr>
          <w:rFonts w:ascii="Times New Roman" w:hAnsi="Times New Roman"/>
          <w:sz w:val="24"/>
          <w:szCs w:val="24"/>
        </w:rPr>
        <w:t>,</w:t>
      </w:r>
      <w:r w:rsidRPr="00466B1C">
        <w:rPr>
          <w:rFonts w:ascii="Times New Roman" w:hAnsi="Times New Roman"/>
          <w:sz w:val="24"/>
          <w:szCs w:val="24"/>
        </w:rPr>
        <w:t xml:space="preserve"> anot jo</w:t>
      </w:r>
      <w:r>
        <w:rPr>
          <w:rFonts w:ascii="Times New Roman" w:hAnsi="Times New Roman"/>
          <w:sz w:val="24"/>
          <w:szCs w:val="24"/>
        </w:rPr>
        <w:t>,</w:t>
      </w:r>
      <w:r w:rsidRPr="00466B1C">
        <w:rPr>
          <w:rFonts w:ascii="Times New Roman" w:hAnsi="Times New Roman"/>
          <w:sz w:val="24"/>
          <w:szCs w:val="24"/>
        </w:rPr>
        <w:t xml:space="preserve"> norisi tikėti Donald‘ui Judd‘ui, bet tiesiog iš gamtos. Ir trečia</w:t>
      </w:r>
      <w:r>
        <w:rPr>
          <w:rFonts w:ascii="Times New Roman" w:hAnsi="Times New Roman"/>
          <w:sz w:val="24"/>
          <w:szCs w:val="24"/>
        </w:rPr>
        <w:t xml:space="preserve"> </w:t>
      </w:r>
      <w:r w:rsidRPr="00466B1C">
        <w:rPr>
          <w:rFonts w:ascii="Times New Roman" w:hAnsi="Times New Roman"/>
          <w:sz w:val="24"/>
          <w:szCs w:val="24"/>
        </w:rPr>
        <w:t>– tai akivaizdi daugelio minimalistų kūrinių tuštuma, kuri veikia kaip nuoroda į slėpimą kažko savo viduje, kas yra akivaizdžiai antropomorfiška.</w:t>
      </w:r>
      <w:r w:rsidRPr="00466B1C">
        <w:rPr>
          <w:rStyle w:val="FootnoteReference"/>
          <w:rFonts w:ascii="Times New Roman" w:hAnsi="Times New Roman"/>
          <w:sz w:val="24"/>
          <w:szCs w:val="24"/>
        </w:rPr>
        <w:footnoteReference w:id="47"/>
      </w:r>
      <w:r w:rsidRPr="00466B1C">
        <w:rPr>
          <w:rFonts w:ascii="Times New Roman" w:hAnsi="Times New Roman"/>
          <w:sz w:val="24"/>
          <w:szCs w:val="24"/>
        </w:rPr>
        <w:t xml:space="preserve"> Net jei patys minimalistai tokie, kaip Donald‘as Judd‘as ir kiti</w:t>
      </w:r>
      <w:r>
        <w:rPr>
          <w:rFonts w:ascii="Times New Roman" w:hAnsi="Times New Roman"/>
          <w:sz w:val="24"/>
          <w:szCs w:val="24"/>
        </w:rPr>
        <w:t>,</w:t>
      </w:r>
      <w:r w:rsidRPr="00466B1C">
        <w:rPr>
          <w:rFonts w:ascii="Times New Roman" w:hAnsi="Times New Roman"/>
          <w:sz w:val="24"/>
          <w:szCs w:val="24"/>
        </w:rPr>
        <w:t xml:space="preserve"> norėjo eliminuoti antropomorfizmą iš savo kūrinių visomis prasmėmis, vis tik Michel‘as Fried‘as pastebi esminių jo bruožų.</w:t>
      </w:r>
      <w:r>
        <w:rPr>
          <w:rFonts w:ascii="Times New Roman" w:hAnsi="Times New Roman"/>
          <w:sz w:val="24"/>
          <w:szCs w:val="24"/>
        </w:rPr>
        <w:t xml:space="preserve">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2B6DA7">
        <w:rPr>
          <w:rFonts w:ascii="Times New Roman" w:hAnsi="Times New Roman"/>
          <w:sz w:val="24"/>
          <w:szCs w:val="24"/>
        </w:rPr>
        <w:t xml:space="preserve">Taip daiktiškumo ir antropomorfiškumo sampratos minimalizme suranda bendrų sąlyčio taškų. Meno kūrinį suvokiantis subjektas nebėra kūrinio kuriamo pasaulio centre, bet veikia vienoje horizontalėje tiesiogiai su juo komunikuodamas. </w:t>
      </w:r>
    </w:p>
    <w:p w:rsidR="002942D6" w:rsidRPr="00466B1C"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5B7D31" w:rsidRDefault="005B7D31" w:rsidP="00466B1C">
      <w:pPr>
        <w:spacing w:line="360" w:lineRule="auto"/>
        <w:jc w:val="both"/>
        <w:rPr>
          <w:rFonts w:ascii="Times New Roman" w:hAnsi="Times New Roman"/>
          <w:b/>
          <w:sz w:val="24"/>
          <w:szCs w:val="24"/>
        </w:rPr>
      </w:pPr>
    </w:p>
    <w:p w:rsidR="005B7D31" w:rsidRDefault="005B7D31" w:rsidP="00466B1C">
      <w:pPr>
        <w:spacing w:line="360" w:lineRule="auto"/>
        <w:jc w:val="both"/>
        <w:rPr>
          <w:rFonts w:ascii="Times New Roman" w:hAnsi="Times New Roman"/>
          <w:b/>
          <w:sz w:val="24"/>
          <w:szCs w:val="24"/>
        </w:rPr>
      </w:pPr>
    </w:p>
    <w:p w:rsidR="006970A5" w:rsidRDefault="006970A5"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r w:rsidRPr="00466B1C">
        <w:rPr>
          <w:rFonts w:ascii="Times New Roman" w:hAnsi="Times New Roman"/>
          <w:b/>
          <w:sz w:val="24"/>
          <w:szCs w:val="24"/>
        </w:rPr>
        <w:lastRenderedPageBreak/>
        <w:t xml:space="preserve">7-to, 8-to dešimtmečių konceptualizmo, minimalizmo ir neokonceptualizmo sąsajos </w:t>
      </w:r>
    </w:p>
    <w:p w:rsidR="002942D6" w:rsidRDefault="002942D6" w:rsidP="00466B1C">
      <w:pPr>
        <w:spacing w:line="360" w:lineRule="auto"/>
        <w:jc w:val="both"/>
        <w:rPr>
          <w:rFonts w:ascii="Times New Roman" w:hAnsi="Times New Roman"/>
          <w:b/>
          <w:sz w:val="24"/>
          <w:szCs w:val="24"/>
        </w:rPr>
      </w:pPr>
    </w:p>
    <w:p w:rsidR="002942D6" w:rsidRPr="000427F2" w:rsidRDefault="002942D6" w:rsidP="00466B1C">
      <w:pPr>
        <w:spacing w:line="360" w:lineRule="auto"/>
        <w:jc w:val="both"/>
        <w:rPr>
          <w:rFonts w:ascii="Times New Roman" w:hAnsi="Times New Roman"/>
          <w:b/>
          <w:sz w:val="24"/>
          <w:szCs w:val="24"/>
        </w:rPr>
      </w:pPr>
      <w:r w:rsidRPr="00466B1C">
        <w:rPr>
          <w:rFonts w:ascii="Times New Roman" w:hAnsi="Times New Roman"/>
          <w:b/>
          <w:sz w:val="24"/>
          <w:szCs w:val="24"/>
        </w:rPr>
        <w:t xml:space="preserve"> </w:t>
      </w:r>
      <w:r w:rsidRPr="00466B1C">
        <w:rPr>
          <w:rFonts w:ascii="Times New Roman" w:hAnsi="Times New Roman"/>
          <w:color w:val="000000"/>
          <w:sz w:val="24"/>
          <w:szCs w:val="24"/>
          <w:shd w:val="clear" w:color="auto" w:fill="FFFFFF"/>
        </w:rPr>
        <w:t xml:space="preserve">Konceptualus 7-to, 8-to dešimtmečio menas, pasirodęs kaip vienas tarp kitų judėjimų, iškėlęs idėją </w:t>
      </w:r>
      <w:r w:rsidRPr="005B7D31">
        <w:rPr>
          <w:rFonts w:ascii="Times New Roman" w:hAnsi="Times New Roman"/>
          <w:color w:val="000000"/>
          <w:sz w:val="24"/>
          <w:szCs w:val="24"/>
          <w:shd w:val="clear" w:color="auto" w:fill="FFFFFF"/>
        </w:rPr>
        <w:t>aukščiau materialaus</w:t>
      </w:r>
      <w:r w:rsidRPr="00466B1C">
        <w:rPr>
          <w:rFonts w:ascii="Times New Roman" w:hAnsi="Times New Roman"/>
          <w:color w:val="000000"/>
          <w:sz w:val="24"/>
          <w:szCs w:val="24"/>
          <w:shd w:val="clear" w:color="auto" w:fill="FFFFFF"/>
        </w:rPr>
        <w:t xml:space="preserve"> kūrinio atlikimo</w:t>
      </w:r>
      <w:r>
        <w:rPr>
          <w:rFonts w:ascii="Times New Roman" w:hAnsi="Times New Roman"/>
          <w:color w:val="000000"/>
          <w:sz w:val="24"/>
          <w:szCs w:val="24"/>
          <w:shd w:val="clear" w:color="auto" w:fill="FFFFFF"/>
        </w:rPr>
        <w:t>,</w:t>
      </w:r>
      <w:r w:rsidRPr="00466B1C">
        <w:rPr>
          <w:rFonts w:ascii="Times New Roman" w:hAnsi="Times New Roman"/>
          <w:color w:val="000000"/>
          <w:sz w:val="24"/>
          <w:szCs w:val="24"/>
          <w:shd w:val="clear" w:color="auto" w:fill="FFFFFF"/>
        </w:rPr>
        <w:t xml:space="preserve"> esmiškai pakeitė visą meno lauką. Šiandien kalbant apie šiuolaikinį meną apskritai, jo neįmanoma įsivaizduoti kaip mate</w:t>
      </w:r>
      <w:r>
        <w:rPr>
          <w:rFonts w:ascii="Times New Roman" w:hAnsi="Times New Roman"/>
          <w:color w:val="000000"/>
          <w:sz w:val="24"/>
          <w:szCs w:val="24"/>
          <w:shd w:val="clear" w:color="auto" w:fill="FFFFFF"/>
        </w:rPr>
        <w:t>rialaus kūrinio be jį</w:t>
      </w:r>
      <w:r w:rsidRPr="00466B1C">
        <w:rPr>
          <w:rFonts w:ascii="Times New Roman" w:hAnsi="Times New Roman"/>
          <w:color w:val="000000"/>
          <w:sz w:val="24"/>
          <w:szCs w:val="24"/>
          <w:shd w:val="clear" w:color="auto" w:fill="FFFFFF"/>
        </w:rPr>
        <w:t xml:space="preserve"> lydinčios idėjos. O jei vis tik kūrinyje idėjos nėra, kaip tik tai ir yra artikuliuojama kaip jo idėja.</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Nepaisant didžiulės įtakos visam šiuolaikinio meno laukui</w:t>
      </w:r>
      <w:r>
        <w:rPr>
          <w:rFonts w:ascii="Times New Roman" w:hAnsi="Times New Roman"/>
          <w:sz w:val="24"/>
          <w:szCs w:val="24"/>
        </w:rPr>
        <w:t>,</w:t>
      </w:r>
      <w:r w:rsidRPr="00466B1C">
        <w:rPr>
          <w:rFonts w:ascii="Times New Roman" w:hAnsi="Times New Roman"/>
          <w:sz w:val="24"/>
          <w:szCs w:val="24"/>
        </w:rPr>
        <w:t xml:space="preserve"> jau 1973 m. du svarbūs pirmos konceptualizmo kartos agentai: meno dyleris Seth‘as Siegelaub‘as ir kritikė, kuratorė Lucy Lippard, –</w:t>
      </w:r>
      <w:r>
        <w:rPr>
          <w:rFonts w:ascii="Times New Roman" w:hAnsi="Times New Roman"/>
          <w:sz w:val="24"/>
          <w:szCs w:val="24"/>
        </w:rPr>
        <w:t xml:space="preserve"> </w:t>
      </w:r>
      <w:r w:rsidRPr="00466B1C">
        <w:rPr>
          <w:rFonts w:ascii="Times New Roman" w:hAnsi="Times New Roman"/>
          <w:sz w:val="24"/>
          <w:szCs w:val="24"/>
        </w:rPr>
        <w:t>išreiškė savo nusivylimą ir frustraciją tuo, ką konceptualusis menas siekė padaryti.</w:t>
      </w:r>
      <w:r w:rsidRPr="00466B1C">
        <w:rPr>
          <w:rStyle w:val="FootnoteReference"/>
          <w:rFonts w:ascii="Times New Roman" w:hAnsi="Times New Roman"/>
          <w:sz w:val="24"/>
          <w:szCs w:val="24"/>
        </w:rPr>
        <w:footnoteReference w:id="48"/>
      </w:r>
      <w:r w:rsidRPr="00466B1C">
        <w:rPr>
          <w:rFonts w:ascii="Times New Roman" w:hAnsi="Times New Roman"/>
          <w:sz w:val="24"/>
          <w:szCs w:val="24"/>
        </w:rPr>
        <w:t xml:space="preserve"> Jau tuomet buvo aišku, kad siekimas pakeisti meno rinką nepasiteisino: meno kolekcionieriai ir toliau pirko net ir „dematerializuotą“ meną, meno demistifikacija iš tiesų neįvyko ir menas nepasiekė, kaip tikėtasi, platesnės auditorijos. Atvirkščiai – konceptualizmas dar labiau tapo mažos, išsilavinusios elitinės grupės prerogatyva. </w:t>
      </w:r>
      <w:r w:rsidRPr="00466B1C">
        <w:rPr>
          <w:rFonts w:ascii="Times New Roman" w:hAnsi="Times New Roman"/>
          <w:color w:val="000000"/>
          <w:sz w:val="24"/>
          <w:szCs w:val="24"/>
          <w:shd w:val="clear" w:color="auto" w:fill="FFFFFF"/>
        </w:rPr>
        <w:t>Tačiau to meto menininkai vėliau ėmė dėstyti įvairiose meno akademijose ir išaugino naują kartą, kuri konceptualų meną kūrė jau kiek kitaip.</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color w:val="000000"/>
          <w:sz w:val="24"/>
          <w:szCs w:val="24"/>
          <w:shd w:val="clear" w:color="auto" w:fill="FFFFFF"/>
        </w:rPr>
        <w:t xml:space="preserve">          </w:t>
      </w:r>
      <w:r w:rsidRPr="00466B1C">
        <w:rPr>
          <w:rFonts w:ascii="Times New Roman" w:hAnsi="Times New Roman"/>
          <w:color w:val="000000"/>
          <w:sz w:val="24"/>
          <w:szCs w:val="24"/>
          <w:shd w:val="clear" w:color="auto" w:fill="FFFFFF"/>
        </w:rPr>
        <w:t>Kalbant apie 7-to, 8-to dešimtmečių konceptualizmą ir neokonceptualistų kūrinius ir ypač instaliacijas esmiškai yra skirtingas objekto ar daikto sugrįžimas į jas. Čia taip pat reikėtų nepamiršti ir</w:t>
      </w:r>
      <w:r>
        <w:rPr>
          <w:rFonts w:ascii="Times New Roman" w:hAnsi="Times New Roman"/>
          <w:color w:val="000000"/>
          <w:sz w:val="24"/>
          <w:szCs w:val="24"/>
          <w:shd w:val="clear" w:color="auto" w:fill="FFFFFF"/>
        </w:rPr>
        <w:t>,</w:t>
      </w:r>
      <w:r w:rsidRPr="00466B1C">
        <w:rPr>
          <w:rFonts w:ascii="Times New Roman" w:hAnsi="Times New Roman"/>
          <w:color w:val="000000"/>
          <w:sz w:val="24"/>
          <w:szCs w:val="24"/>
          <w:shd w:val="clear" w:color="auto" w:fill="FFFFFF"/>
        </w:rPr>
        <w:t xml:space="preserve"> grįžtant prie 1973 m. Lucy Lippard išleistos knygos </w:t>
      </w:r>
      <w:r w:rsidRPr="00466B1C">
        <w:rPr>
          <w:rFonts w:ascii="Times New Roman" w:hAnsi="Times New Roman"/>
          <w:i/>
          <w:color w:val="000000"/>
          <w:sz w:val="24"/>
          <w:szCs w:val="24"/>
          <w:shd w:val="clear" w:color="auto" w:fill="FFFFFF"/>
        </w:rPr>
        <w:t>Šeši metai: meno objekto dematerializacija nuo 1966 iki 1972</w:t>
      </w:r>
      <w:r>
        <w:rPr>
          <w:rFonts w:ascii="Times New Roman" w:hAnsi="Times New Roman"/>
          <w:color w:val="000000"/>
          <w:sz w:val="24"/>
          <w:szCs w:val="24"/>
          <w:shd w:val="clear" w:color="auto" w:fill="FFFFFF"/>
        </w:rPr>
        <w:t>,</w:t>
      </w:r>
      <w:r w:rsidRPr="00466B1C">
        <w:rPr>
          <w:rFonts w:ascii="Times New Roman" w:hAnsi="Times New Roman"/>
          <w:color w:val="000000"/>
          <w:sz w:val="24"/>
          <w:szCs w:val="24"/>
          <w:shd w:val="clear" w:color="auto" w:fill="FFFFFF"/>
        </w:rPr>
        <w:t xml:space="preserve"> </w:t>
      </w:r>
      <w:r w:rsidRPr="00466B1C">
        <w:rPr>
          <w:rFonts w:ascii="Times New Roman" w:hAnsi="Times New Roman"/>
          <w:sz w:val="24"/>
          <w:szCs w:val="24"/>
        </w:rPr>
        <w:t xml:space="preserve">pagalvoti apie meno dematerializacijos mitą. Realybėje rankų darbo aspektas iš tiesų niekuomet nedingo ir materialumo riba niekuomet nebuvo peržengta. Kai kurios technikos kaip tapyba ir skulptūra tam tikrais atvejais buvo pakeistos kitomis, „švaresnėmis“ technikomis, tokiomis kaip fotografija, kinas, koliažas, mašinraštis, spauda, tačiau vis tik stebėtinai daug konceptualių menininkų (John‘as Baldesari, On Kawara, Daniel‘is Buren‘as, Christine Kozlov‘a) toliau savo mene naudojo tapybą kaip techniką. Be to, neteisinga būtų teigti, kad konceptualistai nesirūpino savo kūrinių estetika. Jie </w:t>
      </w:r>
      <w:r w:rsidRPr="005B7D31">
        <w:rPr>
          <w:rFonts w:ascii="Times New Roman" w:hAnsi="Times New Roman"/>
          <w:sz w:val="24"/>
          <w:szCs w:val="24"/>
        </w:rPr>
        <w:t>tiesiog perkėlė</w:t>
      </w:r>
      <w:r w:rsidRPr="00466B1C">
        <w:rPr>
          <w:rFonts w:ascii="Times New Roman" w:hAnsi="Times New Roman"/>
          <w:sz w:val="24"/>
          <w:szCs w:val="24"/>
        </w:rPr>
        <w:t xml:space="preserve"> estetinius parametrus į kitą lygį </w:t>
      </w:r>
      <w:r w:rsidRPr="005B7D31">
        <w:rPr>
          <w:rFonts w:ascii="Times New Roman" w:hAnsi="Times New Roman"/>
          <w:sz w:val="24"/>
          <w:szCs w:val="24"/>
        </w:rPr>
        <w:t>ar veikiau leido</w:t>
      </w:r>
      <w:r w:rsidRPr="00466B1C">
        <w:rPr>
          <w:rFonts w:ascii="Times New Roman" w:hAnsi="Times New Roman"/>
          <w:sz w:val="24"/>
          <w:szCs w:val="24"/>
        </w:rPr>
        <w:t xml:space="preserve"> kitiems faktoriams juos apspręsti.</w:t>
      </w:r>
      <w:r w:rsidRPr="00466B1C">
        <w:rPr>
          <w:rStyle w:val="FootnoteReference"/>
          <w:rFonts w:ascii="Times New Roman" w:hAnsi="Times New Roman"/>
          <w:sz w:val="24"/>
          <w:szCs w:val="24"/>
        </w:rPr>
        <w:footnoteReference w:id="49"/>
      </w:r>
      <w:r w:rsidRPr="00466B1C">
        <w:rPr>
          <w:rFonts w:ascii="Times New Roman" w:hAnsi="Times New Roman"/>
          <w:sz w:val="24"/>
          <w:szCs w:val="24"/>
        </w:rPr>
        <w:t xml:space="preserve">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 xml:space="preserve">Dviejose naujose publikacijose nagrinėjamas konceptualusis menas tuomet ir dabar. Apie vieną iš jų jau ne kartą minėta – tai Camiel‘io Van Winkel‘io knyga </w:t>
      </w:r>
      <w:r w:rsidRPr="00466B1C">
        <w:rPr>
          <w:rFonts w:ascii="Times New Roman" w:hAnsi="Times New Roman"/>
          <w:i/>
          <w:sz w:val="24"/>
          <w:szCs w:val="24"/>
        </w:rPr>
        <w:t>Parodos metu galerija bus uždaryta</w:t>
      </w:r>
      <w:r w:rsidRPr="00466B1C">
        <w:rPr>
          <w:rFonts w:ascii="Times New Roman" w:hAnsi="Times New Roman"/>
          <w:sz w:val="24"/>
          <w:szCs w:val="24"/>
        </w:rPr>
        <w:t xml:space="preserve">. O antroji – tai 2012 m. išleistas katalogas </w:t>
      </w:r>
      <w:r w:rsidRPr="00466B1C">
        <w:rPr>
          <w:rFonts w:ascii="Times New Roman" w:hAnsi="Times New Roman"/>
          <w:i/>
          <w:sz w:val="24"/>
          <w:szCs w:val="24"/>
        </w:rPr>
        <w:t xml:space="preserve">Materializuojant šešis metus: Lucy R. </w:t>
      </w:r>
      <w:r w:rsidRPr="00466B1C">
        <w:rPr>
          <w:rFonts w:ascii="Times New Roman" w:hAnsi="Times New Roman"/>
          <w:i/>
          <w:sz w:val="24"/>
          <w:szCs w:val="24"/>
        </w:rPr>
        <w:lastRenderedPageBreak/>
        <w:t>Lippard ir konceptualaus meno iškilimas</w:t>
      </w:r>
      <w:r w:rsidRPr="00466B1C">
        <w:rPr>
          <w:rFonts w:ascii="Times New Roman" w:hAnsi="Times New Roman"/>
          <w:sz w:val="24"/>
          <w:szCs w:val="24"/>
        </w:rPr>
        <w:t xml:space="preserve"> (angl. </w:t>
      </w:r>
      <w:r w:rsidRPr="00466B1C">
        <w:rPr>
          <w:rFonts w:ascii="Times New Roman" w:hAnsi="Times New Roman"/>
          <w:i/>
          <w:sz w:val="24"/>
          <w:szCs w:val="24"/>
          <w:lang w:val="en-US"/>
        </w:rPr>
        <w:t>Materializing Six Years: Lucy R. Lippard and the Emergence of Conceptual Art</w:t>
      </w:r>
      <w:r w:rsidRPr="00466B1C">
        <w:rPr>
          <w:rFonts w:ascii="Times New Roman" w:hAnsi="Times New Roman"/>
          <w:sz w:val="24"/>
          <w:szCs w:val="24"/>
          <w:lang w:val="en-US"/>
        </w:rPr>
        <w:t xml:space="preserve">), </w:t>
      </w:r>
      <w:r w:rsidRPr="00466B1C">
        <w:rPr>
          <w:rFonts w:ascii="Times New Roman" w:hAnsi="Times New Roman"/>
          <w:sz w:val="24"/>
          <w:szCs w:val="24"/>
        </w:rPr>
        <w:t xml:space="preserve">redaguotas </w:t>
      </w:r>
      <w:r w:rsidRPr="00466B1C">
        <w:rPr>
          <w:rFonts w:ascii="Times New Roman" w:hAnsi="Times New Roman"/>
          <w:sz w:val="24"/>
          <w:szCs w:val="24"/>
          <w:lang w:val="en-US"/>
        </w:rPr>
        <w:t xml:space="preserve">Catherine’os Morris ir Vincent’o Bonin’o, </w:t>
      </w:r>
      <w:r w:rsidRPr="00466B1C">
        <w:rPr>
          <w:rFonts w:ascii="Times New Roman" w:hAnsi="Times New Roman"/>
          <w:sz w:val="24"/>
          <w:szCs w:val="24"/>
        </w:rPr>
        <w:t xml:space="preserve">kurie </w:t>
      </w:r>
      <w:r>
        <w:rPr>
          <w:rFonts w:ascii="Times New Roman" w:hAnsi="Times New Roman"/>
          <w:sz w:val="24"/>
          <w:szCs w:val="24"/>
          <w:lang w:val="en-US"/>
        </w:rPr>
        <w:t>Bruklino Muziejuje (</w:t>
      </w:r>
      <w:proofErr w:type="gramStart"/>
      <w:r>
        <w:rPr>
          <w:rFonts w:ascii="Times New Roman" w:hAnsi="Times New Roman"/>
          <w:sz w:val="24"/>
          <w:szCs w:val="24"/>
          <w:lang w:val="en-US"/>
        </w:rPr>
        <w:t>angl</w:t>
      </w:r>
      <w:proofErr w:type="gramEnd"/>
      <w:r>
        <w:rPr>
          <w:rFonts w:ascii="Times New Roman" w:hAnsi="Times New Roman"/>
          <w:sz w:val="24"/>
          <w:szCs w:val="24"/>
          <w:lang w:val="en-US"/>
        </w:rPr>
        <w:t xml:space="preserve">. </w:t>
      </w:r>
      <w:proofErr w:type="gramStart"/>
      <w:r w:rsidRPr="00F47D6F">
        <w:rPr>
          <w:rFonts w:ascii="Times New Roman" w:hAnsi="Times New Roman"/>
          <w:i/>
          <w:sz w:val="24"/>
          <w:szCs w:val="24"/>
          <w:lang w:val="en-US"/>
        </w:rPr>
        <w:t>Brooklyn Museum</w:t>
      </w:r>
      <w:r w:rsidRPr="00466B1C">
        <w:rPr>
          <w:rFonts w:ascii="Times New Roman" w:hAnsi="Times New Roman"/>
          <w:sz w:val="24"/>
          <w:szCs w:val="24"/>
          <w:lang w:val="en-US"/>
        </w:rPr>
        <w:t xml:space="preserve">) </w:t>
      </w:r>
      <w:r w:rsidRPr="00466B1C">
        <w:rPr>
          <w:rFonts w:ascii="Times New Roman" w:hAnsi="Times New Roman"/>
          <w:sz w:val="24"/>
          <w:szCs w:val="24"/>
        </w:rPr>
        <w:t>kuravo parodą tuo pačiu pavadinimu (paroda vyko nuo 2012 09 04 iki 2013 02 03).</w:t>
      </w:r>
      <w:proofErr w:type="gramEnd"/>
      <w:r w:rsidRPr="00466B1C">
        <w:rPr>
          <w:rFonts w:ascii="Times New Roman" w:hAnsi="Times New Roman"/>
          <w:sz w:val="24"/>
          <w:szCs w:val="24"/>
        </w:rPr>
        <w:t xml:space="preserve"> Materializuojant tai, ką Lippard įvardijo kaip pastangas </w:t>
      </w:r>
      <w:r w:rsidRPr="005B7D31">
        <w:rPr>
          <w:rFonts w:ascii="Times New Roman" w:hAnsi="Times New Roman"/>
          <w:sz w:val="24"/>
          <w:szCs w:val="24"/>
        </w:rPr>
        <w:t>dematerializuoti, buvo parodyta tam tikra jos projekto nesėkmė, kurią Lippard pati jau anksčiau pripažino, kuomet</w:t>
      </w:r>
      <w:r w:rsidRPr="00466B1C">
        <w:rPr>
          <w:rFonts w:ascii="Times New Roman" w:hAnsi="Times New Roman"/>
          <w:sz w:val="24"/>
          <w:szCs w:val="24"/>
        </w:rPr>
        <w:t xml:space="preserve"> konceptualūs menininkai buvo įtraukti į meno establišmentą, kurio jie stengėsi išvengti.</w:t>
      </w:r>
      <w:r w:rsidRPr="00466B1C">
        <w:rPr>
          <w:rStyle w:val="FootnoteReference"/>
          <w:rFonts w:ascii="Times New Roman" w:hAnsi="Times New Roman"/>
          <w:sz w:val="24"/>
          <w:szCs w:val="24"/>
        </w:rPr>
        <w:footnoteReference w:id="50"/>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Nepaisant 7-to, 8-to dešimtmečių konceptualistų siekio dematerializuoti meno kūrinį</w:t>
      </w:r>
      <w:r>
        <w:rPr>
          <w:rFonts w:ascii="Times New Roman" w:hAnsi="Times New Roman"/>
          <w:sz w:val="24"/>
          <w:szCs w:val="24"/>
        </w:rPr>
        <w:t>,</w:t>
      </w:r>
      <w:r w:rsidRPr="00466B1C">
        <w:rPr>
          <w:rFonts w:ascii="Times New Roman" w:hAnsi="Times New Roman"/>
          <w:sz w:val="24"/>
          <w:szCs w:val="24"/>
        </w:rPr>
        <w:t xml:space="preserve"> šiandien neokonceptualių menininkų darbuose, o ypač instaliacijose</w:t>
      </w:r>
      <w:r>
        <w:rPr>
          <w:rFonts w:ascii="Times New Roman" w:hAnsi="Times New Roman"/>
          <w:sz w:val="24"/>
          <w:szCs w:val="24"/>
        </w:rPr>
        <w:t>,</w:t>
      </w:r>
      <w:r w:rsidRPr="00466B1C">
        <w:rPr>
          <w:rFonts w:ascii="Times New Roman" w:hAnsi="Times New Roman"/>
          <w:sz w:val="24"/>
          <w:szCs w:val="24"/>
        </w:rPr>
        <w:t xml:space="preserve"> objektas, daiktas yra svarbiu ir aiškiai artikuliuotu kūrinio apsektu. Čia galima prisiminti tokių autorių</w:t>
      </w:r>
      <w:r>
        <w:rPr>
          <w:rFonts w:ascii="Times New Roman" w:hAnsi="Times New Roman"/>
          <w:sz w:val="24"/>
          <w:szCs w:val="24"/>
        </w:rPr>
        <w:t>,</w:t>
      </w:r>
      <w:r w:rsidRPr="00466B1C">
        <w:rPr>
          <w:rFonts w:ascii="Times New Roman" w:hAnsi="Times New Roman"/>
          <w:sz w:val="24"/>
          <w:szCs w:val="24"/>
        </w:rPr>
        <w:t xml:space="preserve"> kaip Haris Epaminonda </w:t>
      </w:r>
      <w:r>
        <w:rPr>
          <w:rFonts w:ascii="Times New Roman" w:hAnsi="Times New Roman"/>
          <w:sz w:val="24"/>
          <w:szCs w:val="24"/>
        </w:rPr>
        <w:t>ir Daniel‘io Gustav‘o Cra</w:t>
      </w:r>
      <w:r w:rsidRPr="00D04ECE">
        <w:rPr>
          <w:rFonts w:ascii="Times New Roman" w:hAnsi="Times New Roman"/>
          <w:sz w:val="24"/>
          <w:szCs w:val="24"/>
        </w:rPr>
        <w:t>mer‘io [5 il.], Jimmie Durham‘o [6 i</w:t>
      </w:r>
      <w:r>
        <w:rPr>
          <w:rFonts w:ascii="Times New Roman" w:hAnsi="Times New Roman"/>
          <w:sz w:val="24"/>
          <w:szCs w:val="24"/>
        </w:rPr>
        <w:t>l.], Haim‘o Steinbach‘o [7 il.]</w:t>
      </w:r>
      <w:r w:rsidRPr="00466B1C">
        <w:rPr>
          <w:rFonts w:ascii="Times New Roman" w:hAnsi="Times New Roman"/>
          <w:sz w:val="24"/>
          <w:szCs w:val="24"/>
        </w:rPr>
        <w:t xml:space="preserve"> ir daug</w:t>
      </w:r>
      <w:r>
        <w:rPr>
          <w:rFonts w:ascii="Times New Roman" w:hAnsi="Times New Roman"/>
          <w:sz w:val="24"/>
          <w:szCs w:val="24"/>
        </w:rPr>
        <w:t>elio kitų neo</w:t>
      </w:r>
      <w:r w:rsidRPr="00466B1C">
        <w:rPr>
          <w:rFonts w:ascii="Times New Roman" w:hAnsi="Times New Roman"/>
          <w:sz w:val="24"/>
          <w:szCs w:val="24"/>
        </w:rPr>
        <w:t xml:space="preserve">konceptualių autorių kūrinius.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 xml:space="preserve">Amžių sandūroje teorinė konceptualaus meno bazė ėmė maišytis su </w:t>
      </w:r>
      <w:r w:rsidRPr="005B7D31">
        <w:rPr>
          <w:rFonts w:ascii="Times New Roman" w:hAnsi="Times New Roman"/>
          <w:sz w:val="24"/>
          <w:szCs w:val="24"/>
        </w:rPr>
        <w:t>besiformuojančiu</w:t>
      </w:r>
      <w:r w:rsidRPr="00466B1C">
        <w:rPr>
          <w:rFonts w:ascii="Times New Roman" w:hAnsi="Times New Roman"/>
          <w:sz w:val="24"/>
          <w:szCs w:val="24"/>
        </w:rPr>
        <w:t xml:space="preserve"> naratyviniu posūkiu ir suvokimu apie globaliu mastu cirkuliuojančias prekes ir žmones. Tuomet konceptualaus meno lauke išryškėjo retromanija, dokumentacija ir tyrimu (angl. research) pagrįstos meno praktikos</w:t>
      </w:r>
      <w:r w:rsidRPr="00466B1C">
        <w:rPr>
          <w:rStyle w:val="FootnoteReference"/>
          <w:rFonts w:ascii="Times New Roman" w:hAnsi="Times New Roman"/>
          <w:sz w:val="24"/>
          <w:szCs w:val="24"/>
        </w:rPr>
        <w:footnoteReference w:id="51"/>
      </w:r>
      <w:r w:rsidRPr="00466B1C">
        <w:rPr>
          <w:rFonts w:ascii="Times New Roman" w:hAnsi="Times New Roman"/>
          <w:sz w:val="24"/>
          <w:szCs w:val="24"/>
        </w:rPr>
        <w:t>. Čia reikėtų prisiminti, kad 7-to, 8-to dešimtmečio konceptualizmas visiškai atmetė naratyvaus meno, pasakojančio mažas istorijas, galimybę. Tačiau 10-tame dešimtyje naratyvas tapo labai svarbiu aspektu neokonceptualaus men</w:t>
      </w:r>
      <w:r>
        <w:rPr>
          <w:rFonts w:ascii="Times New Roman" w:hAnsi="Times New Roman"/>
          <w:sz w:val="24"/>
          <w:szCs w:val="24"/>
        </w:rPr>
        <w:t>o</w:t>
      </w:r>
      <w:r w:rsidRPr="00466B1C">
        <w:rPr>
          <w:rFonts w:ascii="Times New Roman" w:hAnsi="Times New Roman"/>
          <w:sz w:val="24"/>
          <w:szCs w:val="24"/>
        </w:rPr>
        <w:t xml:space="preserve"> kūriniuose ir tam tikra prasme kvestionavo ar buvo atsakas į nebylų 7-to, 8-to dešimtmečio konceptualizmą.</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Kartą buvo konceptualusis menas. Sausas kaip programuotojo ženklų rinkinys, išvalytas nuo nereikalingų ornamentų tarsi socialistiniai daugiabučiai Gdansko priemiesčiuose. Tuomet pasirodė romantiškasis konceptualizmas, kurio darbai vis dar buvo kaulėti, bet su beišriedančia ašara, nuo Bas‘o Jan‘o Ader‘io iki Andy Warhol‘o. Šių dienų konceptualizmas prikimštas įmantriomis metaforomis: aplink išrengtą kūrinį būriuojasi naratyvios/istorinės/politinės nuorodos, paliečiančios viską, nuo kūrinio konteksto, medžiagų, iki – dangau, padėk mums – menininko biografijos“</w:t>
      </w:r>
      <w:r w:rsidRPr="00466B1C">
        <w:rPr>
          <w:rStyle w:val="FootnoteReference"/>
          <w:rFonts w:ascii="Times New Roman" w:hAnsi="Times New Roman"/>
          <w:sz w:val="24"/>
          <w:szCs w:val="24"/>
        </w:rPr>
        <w:footnoteReference w:id="52"/>
      </w:r>
      <w:r w:rsidRPr="00466B1C">
        <w:rPr>
          <w:rFonts w:ascii="Times New Roman" w:hAnsi="Times New Roman"/>
          <w:sz w:val="24"/>
          <w:szCs w:val="24"/>
        </w:rPr>
        <w:t xml:space="preserve"> – kiek ironizuodama rašo Jennifer Alien. Taigi lyginant su 7-to, 8-to dešimtmečio konceptualizmu</w:t>
      </w:r>
      <w:r>
        <w:rPr>
          <w:rFonts w:ascii="Times New Roman" w:hAnsi="Times New Roman"/>
          <w:sz w:val="24"/>
          <w:szCs w:val="24"/>
        </w:rPr>
        <w:t>,</w:t>
      </w:r>
      <w:r w:rsidRPr="00466B1C">
        <w:rPr>
          <w:rFonts w:ascii="Times New Roman" w:hAnsi="Times New Roman"/>
          <w:sz w:val="24"/>
          <w:szCs w:val="24"/>
        </w:rPr>
        <w:t xml:space="preserve"> šiandien skirtinga yra tai, kad yra naudojamas naratyvas, istorinės, politinės nuorodos, taip pat pasikeičia kūrinio materiali išraiška – </w:t>
      </w:r>
      <w:r w:rsidR="00CE409A">
        <w:rPr>
          <w:rFonts w:ascii="Times New Roman" w:hAnsi="Times New Roman"/>
          <w:sz w:val="24"/>
          <w:szCs w:val="24"/>
        </w:rPr>
        <w:t xml:space="preserve">kūrinio </w:t>
      </w:r>
      <w:r w:rsidR="00CE409A">
        <w:rPr>
          <w:rFonts w:ascii="Times New Roman" w:hAnsi="Times New Roman"/>
          <w:sz w:val="24"/>
          <w:szCs w:val="24"/>
        </w:rPr>
        <w:lastRenderedPageBreak/>
        <w:t xml:space="preserve">nebesistengiama dematerializuoti ir </w:t>
      </w:r>
      <w:r w:rsidRPr="00466B1C">
        <w:rPr>
          <w:rFonts w:ascii="Times New Roman" w:hAnsi="Times New Roman"/>
          <w:sz w:val="24"/>
          <w:szCs w:val="24"/>
        </w:rPr>
        <w:t xml:space="preserve">į </w:t>
      </w:r>
      <w:r w:rsidRPr="005B7D31">
        <w:rPr>
          <w:rFonts w:ascii="Times New Roman" w:hAnsi="Times New Roman"/>
          <w:sz w:val="24"/>
          <w:szCs w:val="24"/>
        </w:rPr>
        <w:t>jį teisėtai sugrįžta</w:t>
      </w:r>
      <w:r w:rsidRPr="00466B1C">
        <w:rPr>
          <w:rFonts w:ascii="Times New Roman" w:hAnsi="Times New Roman"/>
          <w:sz w:val="24"/>
          <w:szCs w:val="24"/>
        </w:rPr>
        <w:t xml:space="preserve"> objektas, daiktas</w:t>
      </w:r>
      <w:r w:rsidR="00CE409A">
        <w:rPr>
          <w:rFonts w:ascii="Times New Roman" w:hAnsi="Times New Roman"/>
          <w:sz w:val="24"/>
          <w:szCs w:val="24"/>
        </w:rPr>
        <w:t>, jo nebesistengiama dematerializuoti</w:t>
      </w:r>
      <w:r w:rsidRPr="00466B1C">
        <w:rPr>
          <w:rFonts w:ascii="Times New Roman" w:hAnsi="Times New Roman"/>
          <w:sz w:val="24"/>
          <w:szCs w:val="24"/>
        </w:rPr>
        <w:t xml:space="preserve"> per kurį ar per kurių kombinacijas, jei kalbėsime apie neokonceptualaus meno instaliacijas</w:t>
      </w:r>
      <w:r>
        <w:rPr>
          <w:rFonts w:ascii="Times New Roman" w:hAnsi="Times New Roman"/>
          <w:sz w:val="24"/>
          <w:szCs w:val="24"/>
        </w:rPr>
        <w:t>,</w:t>
      </w:r>
      <w:r w:rsidRPr="00466B1C">
        <w:rPr>
          <w:rFonts w:ascii="Times New Roman" w:hAnsi="Times New Roman"/>
          <w:sz w:val="24"/>
          <w:szCs w:val="24"/>
        </w:rPr>
        <w:t xml:space="preserve"> vienaip ar kitaip yra perteikiama kūrinio idėja.</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 xml:space="preserve">Kalbant apie minimalizmo ir neokonceptualizmo ryšį, ypač instaliacijas, pirmas pastebimas panašumas yra jų minimali estetika: dažnai naudojama švari erdvė, kurioje vienu ar kitu būdu veikia kūrinių konsteliacija. Tik skirtingai nuo minimalistų, naudojusių išgrynintų geometrinių formų daiktus, neokonceptualistai dažnai naudoja sudėtingesnes jų formas.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Taip pat, jei sugrįšime prie anksčiau minėtų M. Fried‘o išvardintų minimalizmo savybių ir antropomorfiškumo apr</w:t>
      </w:r>
      <w:r>
        <w:rPr>
          <w:rFonts w:ascii="Times New Roman" w:hAnsi="Times New Roman"/>
          <w:sz w:val="24"/>
          <w:szCs w:val="24"/>
        </w:rPr>
        <w:t>aiškų jame, panašumas yra ir tas</w:t>
      </w:r>
      <w:r w:rsidRPr="00466B1C">
        <w:rPr>
          <w:rFonts w:ascii="Times New Roman" w:hAnsi="Times New Roman"/>
          <w:sz w:val="24"/>
          <w:szCs w:val="24"/>
        </w:rPr>
        <w:t>, kad neokonceptualizmo instaliacijose naudojamų daiktų, objektų dydžiai yra artimi žmogaus kūnui. Neokonceptualizme šis kūrinio-žiūrovo ar objekto-subjekto santykis išsiplečia ir čia dar dažnai naudojami daiktai, kurių dydis nurodo įrankius, reikmenis, daiktus</w:t>
      </w:r>
      <w:r>
        <w:rPr>
          <w:rFonts w:ascii="Times New Roman" w:hAnsi="Times New Roman"/>
          <w:sz w:val="24"/>
          <w:szCs w:val="24"/>
        </w:rPr>
        <w:t>,</w:t>
      </w:r>
      <w:r w:rsidRPr="00466B1C">
        <w:rPr>
          <w:rFonts w:ascii="Times New Roman" w:hAnsi="Times New Roman"/>
          <w:sz w:val="24"/>
          <w:szCs w:val="24"/>
        </w:rPr>
        <w:t xml:space="preserve"> pagamintus pagal ergonominius dėsnius, naudojamus žmogaus buityje</w:t>
      </w:r>
      <w:r>
        <w:rPr>
          <w:rFonts w:ascii="Times New Roman" w:hAnsi="Times New Roman"/>
          <w:sz w:val="24"/>
          <w:szCs w:val="24"/>
        </w:rPr>
        <w:t>,</w:t>
      </w:r>
      <w:r w:rsidRPr="00466B1C">
        <w:rPr>
          <w:rFonts w:ascii="Times New Roman" w:hAnsi="Times New Roman"/>
          <w:sz w:val="24"/>
          <w:szCs w:val="24"/>
        </w:rPr>
        <w:t xml:space="preserve"> ir kurie per tiesioginį bei nuolatinį santykį su subjektu taip pat įgauna tam tikrų subjektui, gyvam asmeniui būdingų savybių. Čia galima paminėti dau</w:t>
      </w:r>
      <w:r>
        <w:rPr>
          <w:rFonts w:ascii="Times New Roman" w:hAnsi="Times New Roman"/>
          <w:sz w:val="24"/>
          <w:szCs w:val="24"/>
        </w:rPr>
        <w:t>gelį autorių, tarp jų Ryan‘o Ga</w:t>
      </w:r>
      <w:r w:rsidRPr="00466B1C">
        <w:rPr>
          <w:rFonts w:ascii="Times New Roman" w:hAnsi="Times New Roman"/>
          <w:sz w:val="24"/>
          <w:szCs w:val="24"/>
        </w:rPr>
        <w:t>n</w:t>
      </w:r>
      <w:r>
        <w:rPr>
          <w:rFonts w:ascii="Times New Roman" w:hAnsi="Times New Roman"/>
          <w:sz w:val="24"/>
          <w:szCs w:val="24"/>
        </w:rPr>
        <w:t>d</w:t>
      </w:r>
      <w:r w:rsidRPr="00466B1C">
        <w:rPr>
          <w:rFonts w:ascii="Times New Roman" w:hAnsi="Times New Roman"/>
          <w:sz w:val="24"/>
          <w:szCs w:val="24"/>
        </w:rPr>
        <w:t>er‘</w:t>
      </w:r>
      <w:r w:rsidRPr="00D04ECE">
        <w:rPr>
          <w:rFonts w:ascii="Times New Roman" w:hAnsi="Times New Roman"/>
          <w:sz w:val="24"/>
          <w:szCs w:val="24"/>
        </w:rPr>
        <w:t>io [8 il.], Koenraad‘o Dedobbeleer‘io [9 il.],</w:t>
      </w:r>
      <w:r>
        <w:rPr>
          <w:rFonts w:ascii="Times New Roman" w:hAnsi="Times New Roman"/>
          <w:sz w:val="24"/>
          <w:szCs w:val="24"/>
        </w:rPr>
        <w:t xml:space="preserve"> Simon‘o Starling‘o,</w:t>
      </w:r>
      <w:r w:rsidRPr="00466B1C">
        <w:rPr>
          <w:rFonts w:ascii="Times New Roman" w:hAnsi="Times New Roman"/>
          <w:sz w:val="24"/>
          <w:szCs w:val="24"/>
        </w:rPr>
        <w:t xml:space="preserve"> iš lietuvių –</w:t>
      </w:r>
      <w:r>
        <w:rPr>
          <w:rFonts w:ascii="Times New Roman" w:hAnsi="Times New Roman"/>
          <w:sz w:val="24"/>
          <w:szCs w:val="24"/>
        </w:rPr>
        <w:t xml:space="preserve"> </w:t>
      </w:r>
      <w:r w:rsidRPr="00466B1C">
        <w:rPr>
          <w:rFonts w:ascii="Times New Roman" w:hAnsi="Times New Roman"/>
          <w:sz w:val="24"/>
          <w:szCs w:val="24"/>
        </w:rPr>
        <w:t xml:space="preserve">Liudviko </w:t>
      </w:r>
      <w:r w:rsidRPr="00D04ECE">
        <w:rPr>
          <w:rFonts w:ascii="Times New Roman" w:hAnsi="Times New Roman"/>
          <w:sz w:val="24"/>
          <w:szCs w:val="24"/>
        </w:rPr>
        <w:t>Buklio, Lauros Kaminskaitės, Tim‘o Kliukoit ir Paul‘o Paper‘io dueto [10-12 il.], Andriaus Svilio [13-16 il.] kūrinius</w:t>
      </w:r>
      <w:r w:rsidRPr="00466B1C">
        <w:rPr>
          <w:rFonts w:ascii="Times New Roman" w:hAnsi="Times New Roman"/>
          <w:sz w:val="24"/>
          <w:szCs w:val="24"/>
        </w:rPr>
        <w:t xml:space="preserve">.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708F">
        <w:rPr>
          <w:rFonts w:ascii="Times New Roman" w:hAnsi="Times New Roman"/>
          <w:sz w:val="24"/>
          <w:szCs w:val="24"/>
        </w:rPr>
        <w:t>Taip neokonceptualizmas perima kai ką tiek iš 7-to, 8-to dešimtmečių konceptualizmo, tiek iš minimalizmo. Neokonceptualizme kai kurios konceptualizmo idėjos, kaip siekis dematerializuoti, redukuoti kūrinio materialią išraišką kiek pakinta ir, grąžinant daiktą į meno kūrinį, jį kiek suartina su minimalizmu. Tačiau net jei pastebime neokonceptualizmą tęsiant tiek kai kurias konceptualizmo, tiek minimalizmo idėjas, vis tik jame naudojami daiktai, dažnai įmantrios jų formos ir įvairios jų sudedamosios dalys, medžiagós, kaip galimos nuorodos, svarba, numanomas naratyvumas daro jį pastebimai skirtingą nuo pastarųjų.</w:t>
      </w:r>
    </w:p>
    <w:p w:rsidR="002942D6" w:rsidRPr="00466B1C"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r w:rsidRPr="00466B1C">
        <w:rPr>
          <w:rFonts w:ascii="Times New Roman" w:hAnsi="Times New Roman"/>
          <w:b/>
          <w:sz w:val="24"/>
          <w:szCs w:val="24"/>
        </w:rPr>
        <w:lastRenderedPageBreak/>
        <w:t xml:space="preserve">Animizmo samprata ir jos kaita, animizmas ir daiktiškumas </w:t>
      </w:r>
      <w:r>
        <w:rPr>
          <w:rFonts w:ascii="Times New Roman" w:hAnsi="Times New Roman"/>
          <w:b/>
          <w:sz w:val="24"/>
          <w:szCs w:val="24"/>
        </w:rPr>
        <w:t>teoriniame diskurse</w:t>
      </w:r>
      <w:r w:rsidRPr="00466B1C">
        <w:rPr>
          <w:rFonts w:ascii="Times New Roman" w:hAnsi="Times New Roman"/>
          <w:b/>
          <w:sz w:val="24"/>
          <w:szCs w:val="24"/>
        </w:rPr>
        <w:t xml:space="preserve"> </w:t>
      </w:r>
    </w:p>
    <w:p w:rsidR="002942D6" w:rsidRPr="00466B1C"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r w:rsidRPr="00466B1C">
        <w:rPr>
          <w:rFonts w:ascii="Times New Roman" w:hAnsi="Times New Roman"/>
          <w:b/>
          <w:sz w:val="24"/>
          <w:szCs w:val="24"/>
        </w:rPr>
        <w:t>Animizmo samprata pirmykštėse religijose, skiriant primityvias bendruomenes nuo civilizuotų</w:t>
      </w:r>
    </w:p>
    <w:p w:rsidR="002942D6" w:rsidRDefault="002942D6"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Sąvoka „animizmas“ (lotyniškai „anima“ – siela, kvėpavimas, gyvenimas) kaip „animismus“  pirmą kartą buvo paminėta apie 1720 metus vokiečių chemiko ir fiziko Georg‘o Ernst‘o Stahl‘io. Jis iškėlė hipotezę, kad visa materija turi gyvybinę energiją, tam tikrą sielą. Jis rėmėsi viduramžių sąvoka „anima mundi“ (lotyniškai pažodžiui būtų „pasaulio siela“)</w:t>
      </w:r>
      <w:r w:rsidRPr="00466B1C">
        <w:rPr>
          <w:rStyle w:val="FootnoteReference"/>
          <w:rFonts w:ascii="Times New Roman" w:hAnsi="Times New Roman"/>
          <w:sz w:val="24"/>
          <w:szCs w:val="24"/>
        </w:rPr>
        <w:footnoteReference w:id="53"/>
      </w:r>
      <w:r w:rsidRPr="00466B1C">
        <w:rPr>
          <w:rFonts w:ascii="Times New Roman" w:hAnsi="Times New Roman"/>
          <w:sz w:val="24"/>
          <w:szCs w:val="24"/>
        </w:rPr>
        <w:t>. Angliškas žodis „animism“ (liet. „animizmas“) į  religijotyrą buvo įvesta anglų antropologo Edward‘o Burnett‘o Taylor‘o 1871 metais išleistoje knygoje „Primityvi kultūra“ (angl. „Primitive Culture“). Pagal E. B. Taylor‘ą animizmas yra pirmykštis tikėjimas, kad ne tik žmogus, bet ir gyvūnai, augalai, gamtos dariniai ir reiškiniai, daiktai turi sielą. Jis nurodė, kad animizmas yra pirmoji religijos raidos pakopa, atsiradusi iš įsitikinimo, kad visi gamtos kūriniai, augalai, gyvūnai ir žmonės turi atskirą nuo kūno, nematerialią sielą, darančią juos gyvais. Anot jo, ankstyvosios žmonių kultūros, stebėdamos aplinką ir save, atkreipė dėmesį į tam tikras figūras, atvaizdus, pasirodančius sapnuose ir vizijose. Taip laikui bėgant šios ankstyvosios kultūros ėmė tuos atvaizdus interpretuoti, suvokti jas kaip sielą, esančią gyvūnuose, augmenijoje, gamtos dariniuose. Galiausiai imta tikėti, kad šios sielos, dvasios geba įtakoti gamtos reiškinius, žmogaus gyvenimą, todėl imta atlikti tam tikrus ritualus, bandant tas dvasias sutaikinti, prisijaukinti. Šis garbinimas, anot Edward‘o B. Taylor‘o, ir davė pradžią religijai.</w:t>
      </w:r>
      <w:r w:rsidRPr="00466B1C">
        <w:rPr>
          <w:rStyle w:val="FootnoteReference"/>
          <w:rFonts w:ascii="Times New Roman" w:hAnsi="Times New Roman"/>
          <w:sz w:val="24"/>
          <w:szCs w:val="24"/>
        </w:rPr>
        <w:footnoteReference w:id="54"/>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 xml:space="preserve">Tokiame pasaulio suvokime viskas buvo gyva ir lygu vienas kitam. Žmogus buvo gamtos dalimi, tokiu pat kaip gyvūnai, augalai ar daiktai, gamtos dariniai. Nebuvo priešstatos tarp asmens ir jo supančio pasaulio, visa natūraliai buvo vienoje horizontalėje be aiškios apibrėžties ar artikuliuoto skirtumo.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466B1C">
        <w:rPr>
          <w:rFonts w:ascii="Times New Roman" w:hAnsi="Times New Roman"/>
          <w:sz w:val="24"/>
          <w:szCs w:val="24"/>
        </w:rPr>
        <w:t>Taip pat buvo tikima, kad kaip akmuo, smėlis ar vanduo turi sielą ir ta prasme yra gyva, taip ir žmogus, net po savo mirties, išsaugoja gyvą sielą, kuri tęsia savo gyvavimą po materialaus kūno mirties bei geba įtakoti gyvųjų pasaulį. Taigi – nebuvo aiškios ribos tarp gyvo ir mirusio asmens.</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 xml:space="preserve">Kalbant apie animizmo sampratą reikėtų pastebėti, kad nuo pat įvedimo į religijotyrą ji rėmėsi kolonialistine pasaulėžiūra, aiškiai atskyrusia pirmykštes žmonių bendruomenes nuo modernių ir civilizuotų. Taip pabrėžiant, kad pirmykštis žmogus, skirtingai nuo civilizuoto ir modernaus, nesugeba objektyviai žvelgti į save ir savo aplinką, atskirti žmogaus nuo kitų gyvūnų ar net augalų bei gamtos darinių, neskiria realybės, tikrovės nuo sapno ar fantazijos nei vidinio savęs nuo išorėje esančio pasaulio. Todėl, tariamai nesugebėdamas artikuliuoti šių skirtumų, primeta žmogui būdingas savybes visai savo aplinkai. </w:t>
      </w:r>
    </w:p>
    <w:p w:rsidR="002942D6"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Apibendrinant galima teigti, kad animizmo samprata buvo paremta skirtybėmis arba aiškiai brėžiamomis ribomis, priešstatomis: tarp gyva-negyva, primityvu-civilizuota, subjektyvi interpretacija-objektyvus suvokimas, realybė-fantazija, žmogus-gamta. Animizmas iš esmės rėmėsi atskirčių, ribų sukūrimu ir įteisinimu, taip apsprendžiant daiktų, objektų socialinį statusą, nutariant kas yra priimtina ir kas atmestina. Taip pasaulis tapo sudalintas, suskirstytas ir supriešintas, o tai, kas neatitiko naujam, moderniam modeliui buvo pasmerkta likti kaip pridengta, užslėpta, nuslopinta. Tuo tarpu žmogaus, subjekto pozicija buvo įteisinta kaip centrinė. Save, žmogų buvo bandoma suvokti kaip gyvą, veikiantį subjektą, susiduriantį su pasyviu, negyvu pasauliu.</w:t>
      </w:r>
    </w:p>
    <w:p w:rsidR="002942D6" w:rsidRDefault="002942D6" w:rsidP="00466B1C">
      <w:pPr>
        <w:spacing w:line="360" w:lineRule="auto"/>
        <w:jc w:val="both"/>
        <w:rPr>
          <w:rFonts w:ascii="Times New Roman" w:hAnsi="Times New Roman"/>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r w:rsidRPr="00466B1C">
        <w:rPr>
          <w:rFonts w:ascii="Times New Roman" w:hAnsi="Times New Roman"/>
          <w:b/>
          <w:sz w:val="24"/>
          <w:szCs w:val="24"/>
        </w:rPr>
        <w:lastRenderedPageBreak/>
        <w:t>Subjekto ir objekto sampratos bei santykio tarp jų dinamika antikos laikų filosofijoje ir mitologijoje</w:t>
      </w:r>
    </w:p>
    <w:p w:rsidR="002942D6" w:rsidRPr="00863CA0" w:rsidRDefault="002942D6" w:rsidP="00466B1C">
      <w:pPr>
        <w:spacing w:line="360" w:lineRule="auto"/>
        <w:jc w:val="both"/>
        <w:rPr>
          <w:rFonts w:ascii="Times New Roman" w:hAnsi="Times New Roman"/>
          <w:sz w:val="24"/>
          <w:szCs w:val="24"/>
        </w:rPr>
      </w:pPr>
    </w:p>
    <w:p w:rsidR="002942D6" w:rsidRDefault="002942D6" w:rsidP="00466B1C">
      <w:pPr>
        <w:spacing w:line="360" w:lineRule="auto"/>
        <w:jc w:val="both"/>
        <w:rPr>
          <w:rFonts w:ascii="Times New Roman" w:hAnsi="Times New Roman"/>
          <w:b/>
          <w:sz w:val="24"/>
          <w:szCs w:val="24"/>
        </w:rPr>
      </w:pPr>
      <w:r w:rsidRPr="00863CA0">
        <w:rPr>
          <w:rFonts w:ascii="Times New Roman" w:hAnsi="Times New Roman"/>
          <w:b/>
          <w:sz w:val="24"/>
          <w:szCs w:val="24"/>
        </w:rPr>
        <w:t xml:space="preserve">Žmogaus ir jo sukurto daikto kilmė ir ryšys Aristotelio filosofijoje </w:t>
      </w:r>
    </w:p>
    <w:p w:rsidR="002942D6" w:rsidRDefault="002942D6"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„Būtis, pasak Aristotelio, būdinga ne idėjai, o konkrečiam daiktui“</w:t>
      </w:r>
      <w:r w:rsidRPr="00466B1C">
        <w:rPr>
          <w:rStyle w:val="FootnoteReference"/>
          <w:rFonts w:ascii="Times New Roman" w:hAnsi="Times New Roman"/>
          <w:sz w:val="24"/>
          <w:szCs w:val="24"/>
        </w:rPr>
        <w:footnoteReference w:id="55"/>
      </w:r>
      <w:r w:rsidRPr="00466B1C">
        <w:rPr>
          <w:rFonts w:ascii="Times New Roman" w:hAnsi="Times New Roman"/>
          <w:sz w:val="24"/>
          <w:szCs w:val="24"/>
        </w:rPr>
        <w:t xml:space="preserve"> – savo knygoje </w:t>
      </w:r>
      <w:r w:rsidRPr="00466B1C">
        <w:rPr>
          <w:rFonts w:ascii="Times New Roman" w:hAnsi="Times New Roman"/>
          <w:i/>
          <w:sz w:val="24"/>
          <w:szCs w:val="24"/>
        </w:rPr>
        <w:t xml:space="preserve">Kultūros filosofija </w:t>
      </w:r>
      <w:r w:rsidRPr="00466B1C">
        <w:rPr>
          <w:rFonts w:ascii="Times New Roman" w:hAnsi="Times New Roman"/>
          <w:sz w:val="24"/>
          <w:szCs w:val="24"/>
        </w:rPr>
        <w:t>pastebi filosofas Arūnas Sverdiolas. Aristotelio, kaip ir visos aristotelinės tradicijos, būties teorija yra daikto, buvinio teorija. „Pagal bendrą graikų įsitikinimą, b</w:t>
      </w:r>
      <w:r>
        <w:rPr>
          <w:rFonts w:ascii="Times New Roman" w:hAnsi="Times New Roman"/>
          <w:sz w:val="24"/>
          <w:szCs w:val="24"/>
        </w:rPr>
        <w:t>u</w:t>
      </w:r>
      <w:r w:rsidRPr="00466B1C">
        <w:rPr>
          <w:rFonts w:ascii="Times New Roman" w:hAnsi="Times New Roman"/>
          <w:sz w:val="24"/>
          <w:szCs w:val="24"/>
        </w:rPr>
        <w:t>viniams būti – reiškia išeiti į šviesą, pasirodyti, įsipavidalinti.“</w:t>
      </w:r>
      <w:r w:rsidRPr="00466B1C">
        <w:rPr>
          <w:rStyle w:val="FootnoteReference"/>
          <w:rFonts w:ascii="Times New Roman" w:hAnsi="Times New Roman"/>
          <w:sz w:val="24"/>
          <w:szCs w:val="24"/>
        </w:rPr>
        <w:footnoteReference w:id="56"/>
      </w:r>
      <w:r w:rsidRPr="00466B1C">
        <w:rPr>
          <w:rFonts w:ascii="Times New Roman" w:hAnsi="Times New Roman"/>
          <w:sz w:val="24"/>
          <w:szCs w:val="24"/>
        </w:rPr>
        <w:t xml:space="preserve"> Visi b</w:t>
      </w:r>
      <w:r>
        <w:rPr>
          <w:rFonts w:ascii="Times New Roman" w:hAnsi="Times New Roman"/>
          <w:sz w:val="24"/>
          <w:szCs w:val="24"/>
        </w:rPr>
        <w:t>u</w:t>
      </w:r>
      <w:r w:rsidRPr="00466B1C">
        <w:rPr>
          <w:rFonts w:ascii="Times New Roman" w:hAnsi="Times New Roman"/>
          <w:sz w:val="24"/>
          <w:szCs w:val="24"/>
        </w:rPr>
        <w:t>viniai mums reiškiasi per savo pavidalą, kuris juos reprezentuoja.</w:t>
      </w:r>
    </w:p>
    <w:p w:rsidR="005B7D31" w:rsidRPr="005B7D31" w:rsidRDefault="002942D6" w:rsidP="005B7D31">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Kalbėdamas apie buvinius</w:t>
      </w:r>
      <w:r>
        <w:rPr>
          <w:rFonts w:ascii="Times New Roman" w:hAnsi="Times New Roman"/>
          <w:sz w:val="24"/>
          <w:szCs w:val="24"/>
        </w:rPr>
        <w:t>,</w:t>
      </w:r>
      <w:r w:rsidRPr="00466B1C">
        <w:rPr>
          <w:rFonts w:ascii="Times New Roman" w:hAnsi="Times New Roman"/>
          <w:sz w:val="24"/>
          <w:szCs w:val="24"/>
        </w:rPr>
        <w:t xml:space="preserve"> Aristotelis išskiria kelias buvinių grupes, suskirstydamas juos pagal tai, ką būtis kiekvienam iš jų reiškia: augalui – augti,  gyvūnui – gyventi, akmeniui – tiesiog būti. Visi b</w:t>
      </w:r>
      <w:r>
        <w:rPr>
          <w:rFonts w:ascii="Times New Roman" w:hAnsi="Times New Roman"/>
          <w:sz w:val="24"/>
          <w:szCs w:val="24"/>
        </w:rPr>
        <w:t>u</w:t>
      </w:r>
      <w:r w:rsidRPr="00466B1C">
        <w:rPr>
          <w:rFonts w:ascii="Times New Roman" w:hAnsi="Times New Roman"/>
          <w:sz w:val="24"/>
          <w:szCs w:val="24"/>
        </w:rPr>
        <w:t xml:space="preserve">viniai esti pagal ypatingą buvimo būdą. Aristotelis buvinius arba daiktus suskirsto į kelias grupes: a) negyvi, b) gyvi, c) gyvi ir jaučiantys ir d) gyvi, jaučiantys ir protingi. Čia negyvi yra visi negyvi buviniai, gyvi – tai augalai, gyvi ir jaučiantys yra gyvūnai ir, žinoma, gyvi, jaučiantys ir protingi yra tik žmonės. Remdamasis Charles‘o de Boulles‘o  graviūra, Arūnas Sverdiolas pagal šį suskirstymą sudarė </w:t>
      </w:r>
      <w:r w:rsidR="005B7D31">
        <w:rPr>
          <w:rFonts w:ascii="Times New Roman" w:hAnsi="Times New Roman"/>
          <w:sz w:val="24"/>
          <w:szCs w:val="24"/>
        </w:rPr>
        <w:t xml:space="preserve">šią schemą [1 lentelė]: </w:t>
      </w:r>
    </w:p>
    <w:tbl>
      <w:tblPr>
        <w:tblW w:w="0" w:type="dxa"/>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0"/>
        <w:gridCol w:w="870"/>
        <w:gridCol w:w="1043"/>
        <w:gridCol w:w="1110"/>
        <w:gridCol w:w="1110"/>
        <w:gridCol w:w="1043"/>
        <w:gridCol w:w="870"/>
        <w:gridCol w:w="870"/>
      </w:tblGrid>
      <w:tr w:rsidR="005B7D31" w:rsidRPr="00443193" w:rsidTr="00A0618C">
        <w:trPr>
          <w:gridBefore w:val="3"/>
          <w:gridAfter w:val="3"/>
          <w:wBefore w:w="2582" w:type="dxa"/>
          <w:wAfter w:w="2583" w:type="dxa"/>
          <w:trHeight w:val="567"/>
        </w:trPr>
        <w:tc>
          <w:tcPr>
            <w:tcW w:w="861"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protingas</w:t>
            </w:r>
          </w:p>
        </w:tc>
        <w:tc>
          <w:tcPr>
            <w:tcW w:w="861"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protingas</w:t>
            </w:r>
          </w:p>
        </w:tc>
      </w:tr>
      <w:tr w:rsidR="005B7D31" w:rsidRPr="00443193" w:rsidTr="00A0618C">
        <w:trPr>
          <w:gridBefore w:val="2"/>
          <w:gridAfter w:val="2"/>
          <w:wBefore w:w="1721" w:type="dxa"/>
          <w:wAfter w:w="1722" w:type="dxa"/>
          <w:trHeight w:val="567"/>
        </w:trPr>
        <w:tc>
          <w:tcPr>
            <w:tcW w:w="861"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juntantis</w:t>
            </w:r>
          </w:p>
        </w:tc>
        <w:tc>
          <w:tcPr>
            <w:tcW w:w="861"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juntantis</w:t>
            </w:r>
          </w:p>
        </w:tc>
        <w:tc>
          <w:tcPr>
            <w:tcW w:w="861"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juntantis</w:t>
            </w:r>
          </w:p>
        </w:tc>
        <w:tc>
          <w:tcPr>
            <w:tcW w:w="861"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juntantis</w:t>
            </w:r>
          </w:p>
        </w:tc>
      </w:tr>
      <w:tr w:rsidR="005B7D31" w:rsidRPr="00443193" w:rsidTr="00A0618C">
        <w:trPr>
          <w:gridBefore w:val="1"/>
          <w:gridAfter w:val="1"/>
          <w:wBefore w:w="860" w:type="dxa"/>
          <w:wAfter w:w="861" w:type="dxa"/>
          <w:trHeight w:val="567"/>
        </w:trPr>
        <w:tc>
          <w:tcPr>
            <w:tcW w:w="861"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gyvas</w:t>
            </w:r>
          </w:p>
        </w:tc>
        <w:tc>
          <w:tcPr>
            <w:tcW w:w="861"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gyvas</w:t>
            </w:r>
          </w:p>
        </w:tc>
        <w:tc>
          <w:tcPr>
            <w:tcW w:w="861"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gyvas</w:t>
            </w:r>
          </w:p>
        </w:tc>
        <w:tc>
          <w:tcPr>
            <w:tcW w:w="861"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gyvas</w:t>
            </w:r>
          </w:p>
        </w:tc>
        <w:tc>
          <w:tcPr>
            <w:tcW w:w="861"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gyvas</w:t>
            </w:r>
          </w:p>
        </w:tc>
        <w:tc>
          <w:tcPr>
            <w:tcW w:w="861"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gyvas</w:t>
            </w:r>
          </w:p>
        </w:tc>
      </w:tr>
      <w:tr w:rsidR="005B7D31" w:rsidRPr="00443193" w:rsidTr="00A0618C">
        <w:trPr>
          <w:trHeight w:val="567"/>
        </w:trPr>
        <w:tc>
          <w:tcPr>
            <w:tcW w:w="860"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esantis</w:t>
            </w:r>
          </w:p>
        </w:tc>
        <w:tc>
          <w:tcPr>
            <w:tcW w:w="861"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esantis</w:t>
            </w:r>
          </w:p>
        </w:tc>
        <w:tc>
          <w:tcPr>
            <w:tcW w:w="861"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esantis</w:t>
            </w:r>
          </w:p>
        </w:tc>
        <w:tc>
          <w:tcPr>
            <w:tcW w:w="861"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esantis</w:t>
            </w:r>
          </w:p>
        </w:tc>
        <w:tc>
          <w:tcPr>
            <w:tcW w:w="861"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esantis</w:t>
            </w:r>
          </w:p>
        </w:tc>
        <w:tc>
          <w:tcPr>
            <w:tcW w:w="861"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esantis</w:t>
            </w:r>
          </w:p>
        </w:tc>
        <w:tc>
          <w:tcPr>
            <w:tcW w:w="861"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esantis</w:t>
            </w:r>
          </w:p>
        </w:tc>
        <w:tc>
          <w:tcPr>
            <w:tcW w:w="861" w:type="dxa"/>
          </w:tcPr>
          <w:p w:rsidR="005B7D31" w:rsidRPr="00443193" w:rsidRDefault="005B7D31" w:rsidP="00A0618C">
            <w:pPr>
              <w:jc w:val="center"/>
              <w:rPr>
                <w:rFonts w:ascii="Times New Roman" w:hAnsi="Times New Roman"/>
                <w:sz w:val="24"/>
                <w:szCs w:val="24"/>
              </w:rPr>
            </w:pPr>
            <w:r w:rsidRPr="00443193">
              <w:rPr>
                <w:rFonts w:ascii="Times New Roman" w:hAnsi="Times New Roman"/>
                <w:sz w:val="24"/>
                <w:szCs w:val="24"/>
              </w:rPr>
              <w:t>esantis</w:t>
            </w:r>
          </w:p>
        </w:tc>
      </w:tr>
    </w:tbl>
    <w:p w:rsidR="005B7D31" w:rsidRDefault="005B7D31" w:rsidP="005B7D31">
      <w:pPr>
        <w:spacing w:line="240" w:lineRule="auto"/>
        <w:rPr>
          <w:rFonts w:ascii="Times New Roman" w:hAnsi="Times New Roman"/>
          <w:sz w:val="20"/>
          <w:szCs w:val="20"/>
        </w:rPr>
      </w:pPr>
    </w:p>
    <w:p w:rsidR="005B7D31" w:rsidRPr="005B7D31" w:rsidRDefault="005B7D31" w:rsidP="005B7D31">
      <w:pPr>
        <w:spacing w:line="240" w:lineRule="auto"/>
        <w:rPr>
          <w:rFonts w:ascii="Times New Roman" w:hAnsi="Times New Roman"/>
          <w:sz w:val="20"/>
          <w:szCs w:val="20"/>
        </w:rPr>
      </w:pPr>
      <w:r w:rsidRPr="005B7D31">
        <w:rPr>
          <w:rFonts w:ascii="Times New Roman" w:hAnsi="Times New Roman"/>
          <w:sz w:val="20"/>
          <w:szCs w:val="20"/>
        </w:rPr>
        <w:t>1 lentelė. Buvinių piramidė, Arūno Sverdiolo sudaryta pagal Aristotelio sampratą ir Charles‘o de Bouelles‘o graviūrą</w:t>
      </w:r>
    </w:p>
    <w:p w:rsidR="005B7D31" w:rsidRPr="00616547" w:rsidRDefault="005B7D31" w:rsidP="005B7D31">
      <w:pPr>
        <w:spacing w:line="240" w:lineRule="auto"/>
        <w:rPr>
          <w:rFonts w:ascii="Times New Roman" w:hAnsi="Times New Roman"/>
          <w:sz w:val="24"/>
          <w:szCs w:val="24"/>
        </w:rPr>
      </w:pPr>
    </w:p>
    <w:p w:rsidR="002942D6" w:rsidRPr="00466B1C" w:rsidRDefault="005B7D31" w:rsidP="00466B1C">
      <w:pPr>
        <w:spacing w:line="360" w:lineRule="auto"/>
        <w:jc w:val="both"/>
        <w:rPr>
          <w:rFonts w:ascii="Times New Roman" w:hAnsi="Times New Roman"/>
          <w:sz w:val="24"/>
          <w:szCs w:val="24"/>
        </w:rPr>
      </w:pPr>
      <w:r w:rsidRPr="00466B1C">
        <w:rPr>
          <w:rFonts w:ascii="Times New Roman" w:hAnsi="Times New Roman"/>
          <w:sz w:val="24"/>
          <w:szCs w:val="24"/>
        </w:rPr>
        <w:t>pagal kurią iš kairės pusės piramide judant aukštyn tampa aišku, kad protingas buvinys, t.y. žmogus yra ir esantis, ir gyvas, ir juntantis, ir protingas.</w:t>
      </w:r>
      <w:r>
        <w:rPr>
          <w:rFonts w:ascii="Times New Roman" w:hAnsi="Times New Roman"/>
          <w:sz w:val="24"/>
          <w:szCs w:val="24"/>
        </w:rPr>
        <w:t xml:space="preserve"> </w:t>
      </w:r>
      <w:r w:rsidR="002942D6" w:rsidRPr="00466B1C">
        <w:rPr>
          <w:rFonts w:ascii="Times New Roman" w:hAnsi="Times New Roman"/>
          <w:sz w:val="24"/>
          <w:szCs w:val="24"/>
        </w:rPr>
        <w:t xml:space="preserve">Kai gyvūnai yra tik esantys, gyvi ir </w:t>
      </w:r>
      <w:r w:rsidR="002942D6" w:rsidRPr="00466B1C">
        <w:rPr>
          <w:rFonts w:ascii="Times New Roman" w:hAnsi="Times New Roman"/>
          <w:sz w:val="24"/>
          <w:szCs w:val="24"/>
        </w:rPr>
        <w:lastRenderedPageBreak/>
        <w:t>juntantys. Augalai – gyvi ir esantys, o mineraliniai buviniai, užimantys žemiausią ir plačiausią schemos pakopą,– tik esantys. Ši schema nurodo ir įmanomą leidimąsi piramidės dešiniuoju kraštu žemyn. Joje „glaudžiai siejasi ir netgi suauga krikščioniškosios moralinės teologijos ir graikų filosofijos sampratos: nuodėmės veda į degradaciją aristotelienės žmogaus apibrėžties ribose“</w:t>
      </w:r>
      <w:r w:rsidR="002942D6" w:rsidRPr="00466B1C">
        <w:rPr>
          <w:rStyle w:val="FootnoteReference"/>
          <w:rFonts w:ascii="Times New Roman" w:hAnsi="Times New Roman"/>
          <w:sz w:val="24"/>
          <w:szCs w:val="24"/>
        </w:rPr>
        <w:footnoteReference w:id="57"/>
      </w:r>
      <w:r w:rsidR="002942D6" w:rsidRPr="00466B1C">
        <w:rPr>
          <w:rFonts w:ascii="Times New Roman" w:hAnsi="Times New Roman"/>
          <w:sz w:val="24"/>
          <w:szCs w:val="24"/>
        </w:rPr>
        <w:t>.</w:t>
      </w:r>
    </w:p>
    <w:p w:rsidR="002942D6"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 xml:space="preserve">Sekdamas šia schema bei Aristotelio filosofija, A. Sverdiolas sudaro kitą – analogišką jai schemą, kurioje išdėsto gamtos darinius, žmogaus dirbinius ir kūrinius </w:t>
      </w:r>
      <w:r w:rsidRPr="00D04ECE">
        <w:rPr>
          <w:rFonts w:ascii="Times New Roman" w:hAnsi="Times New Roman"/>
          <w:sz w:val="24"/>
          <w:szCs w:val="24"/>
        </w:rPr>
        <w:t>[2 lentelė].</w:t>
      </w:r>
      <w:r w:rsidRPr="00466B1C">
        <w:rPr>
          <w:rFonts w:ascii="Times New Roman" w:hAnsi="Times New Roman"/>
          <w:sz w:val="24"/>
          <w:szCs w:val="24"/>
        </w:rPr>
        <w:t xml:space="preserve"> </w:t>
      </w:r>
    </w:p>
    <w:tbl>
      <w:tblPr>
        <w:tblpPr w:leftFromText="180" w:rightFromText="180" w:vertAnchor="text" w:horzAnchor="margin" w:tblpXSpec="center" w:tblpY="90"/>
        <w:tblW w:w="5166" w:type="dxa"/>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3"/>
        <w:gridCol w:w="1003"/>
        <w:gridCol w:w="1003"/>
        <w:gridCol w:w="1003"/>
        <w:gridCol w:w="1003"/>
        <w:gridCol w:w="936"/>
      </w:tblGrid>
      <w:tr w:rsidR="007C3BF7" w:rsidRPr="00443193" w:rsidTr="008120C9">
        <w:trPr>
          <w:gridBefore w:val="2"/>
          <w:gridAfter w:val="2"/>
          <w:wBefore w:w="1722" w:type="dxa"/>
          <w:wAfter w:w="1722" w:type="dxa"/>
          <w:trHeight w:val="567"/>
        </w:trPr>
        <w:tc>
          <w:tcPr>
            <w:tcW w:w="861" w:type="dxa"/>
          </w:tcPr>
          <w:p w:rsidR="007C3BF7" w:rsidRPr="00443193" w:rsidRDefault="007C3BF7" w:rsidP="008120C9">
            <w:pPr>
              <w:spacing w:line="240" w:lineRule="auto"/>
              <w:rPr>
                <w:rFonts w:ascii="Times New Roman" w:hAnsi="Times New Roman"/>
                <w:sz w:val="24"/>
                <w:szCs w:val="24"/>
              </w:rPr>
            </w:pPr>
            <w:r w:rsidRPr="00443193">
              <w:rPr>
                <w:rFonts w:ascii="Times New Roman" w:hAnsi="Times New Roman"/>
                <w:sz w:val="24"/>
                <w:szCs w:val="24"/>
              </w:rPr>
              <w:t>kūrinys</w:t>
            </w:r>
          </w:p>
        </w:tc>
        <w:tc>
          <w:tcPr>
            <w:tcW w:w="861" w:type="dxa"/>
          </w:tcPr>
          <w:p w:rsidR="007C3BF7" w:rsidRPr="00443193" w:rsidRDefault="007C3BF7" w:rsidP="008120C9">
            <w:pPr>
              <w:spacing w:line="240" w:lineRule="auto"/>
              <w:rPr>
                <w:rFonts w:ascii="Times New Roman" w:hAnsi="Times New Roman"/>
                <w:sz w:val="24"/>
                <w:szCs w:val="24"/>
              </w:rPr>
            </w:pPr>
            <w:r w:rsidRPr="00443193">
              <w:rPr>
                <w:rFonts w:ascii="Times New Roman" w:hAnsi="Times New Roman"/>
                <w:sz w:val="24"/>
                <w:szCs w:val="24"/>
              </w:rPr>
              <w:t>kūrinys kaip kūrinys</w:t>
            </w:r>
          </w:p>
        </w:tc>
      </w:tr>
      <w:tr w:rsidR="007C3BF7" w:rsidRPr="00443193" w:rsidTr="008120C9">
        <w:trPr>
          <w:gridBefore w:val="1"/>
          <w:gridAfter w:val="1"/>
          <w:wBefore w:w="861" w:type="dxa"/>
          <w:wAfter w:w="861" w:type="dxa"/>
          <w:trHeight w:val="567"/>
        </w:trPr>
        <w:tc>
          <w:tcPr>
            <w:tcW w:w="861" w:type="dxa"/>
          </w:tcPr>
          <w:p w:rsidR="007C3BF7" w:rsidRPr="00443193" w:rsidRDefault="007C3BF7" w:rsidP="008120C9">
            <w:pPr>
              <w:spacing w:line="240" w:lineRule="auto"/>
              <w:rPr>
                <w:rFonts w:ascii="Times New Roman" w:hAnsi="Times New Roman"/>
                <w:sz w:val="24"/>
                <w:szCs w:val="24"/>
              </w:rPr>
            </w:pPr>
            <w:r w:rsidRPr="00443193">
              <w:rPr>
                <w:rFonts w:ascii="Times New Roman" w:hAnsi="Times New Roman"/>
                <w:sz w:val="24"/>
                <w:szCs w:val="24"/>
              </w:rPr>
              <w:t>dirbinys</w:t>
            </w:r>
          </w:p>
        </w:tc>
        <w:tc>
          <w:tcPr>
            <w:tcW w:w="861" w:type="dxa"/>
          </w:tcPr>
          <w:p w:rsidR="007C3BF7" w:rsidRPr="00443193" w:rsidRDefault="007C3BF7" w:rsidP="008120C9">
            <w:pPr>
              <w:spacing w:line="240" w:lineRule="auto"/>
              <w:rPr>
                <w:rFonts w:ascii="Times New Roman" w:hAnsi="Times New Roman"/>
                <w:sz w:val="24"/>
                <w:szCs w:val="24"/>
              </w:rPr>
            </w:pPr>
            <w:r w:rsidRPr="00443193">
              <w:rPr>
                <w:rFonts w:ascii="Times New Roman" w:hAnsi="Times New Roman"/>
                <w:sz w:val="24"/>
                <w:szCs w:val="24"/>
              </w:rPr>
              <w:t>dirbinys</w:t>
            </w:r>
          </w:p>
        </w:tc>
        <w:tc>
          <w:tcPr>
            <w:tcW w:w="861" w:type="dxa"/>
          </w:tcPr>
          <w:p w:rsidR="007C3BF7" w:rsidRPr="00443193" w:rsidRDefault="007C3BF7" w:rsidP="008120C9">
            <w:pPr>
              <w:spacing w:line="240" w:lineRule="auto"/>
              <w:rPr>
                <w:rFonts w:ascii="Times New Roman" w:hAnsi="Times New Roman"/>
                <w:sz w:val="24"/>
                <w:szCs w:val="24"/>
              </w:rPr>
            </w:pPr>
            <w:r w:rsidRPr="00443193">
              <w:rPr>
                <w:rFonts w:ascii="Times New Roman" w:hAnsi="Times New Roman"/>
                <w:sz w:val="24"/>
                <w:szCs w:val="24"/>
              </w:rPr>
              <w:t>kūrinys kaip dirbinys</w:t>
            </w:r>
          </w:p>
        </w:tc>
        <w:tc>
          <w:tcPr>
            <w:tcW w:w="861" w:type="dxa"/>
          </w:tcPr>
          <w:p w:rsidR="007C3BF7" w:rsidRPr="00443193" w:rsidRDefault="007C3BF7" w:rsidP="008120C9">
            <w:pPr>
              <w:spacing w:line="240" w:lineRule="auto"/>
              <w:rPr>
                <w:rFonts w:ascii="Times New Roman" w:hAnsi="Times New Roman"/>
                <w:sz w:val="24"/>
                <w:szCs w:val="24"/>
              </w:rPr>
            </w:pPr>
            <w:r w:rsidRPr="00443193">
              <w:rPr>
                <w:rFonts w:ascii="Times New Roman" w:hAnsi="Times New Roman"/>
                <w:sz w:val="24"/>
                <w:szCs w:val="24"/>
              </w:rPr>
              <w:t>kūrinys kaip dirbinys</w:t>
            </w:r>
          </w:p>
        </w:tc>
      </w:tr>
      <w:tr w:rsidR="007C3BF7" w:rsidRPr="00443193" w:rsidTr="008120C9">
        <w:trPr>
          <w:trHeight w:val="567"/>
        </w:trPr>
        <w:tc>
          <w:tcPr>
            <w:tcW w:w="861" w:type="dxa"/>
          </w:tcPr>
          <w:p w:rsidR="007C3BF7" w:rsidRPr="00443193" w:rsidRDefault="007C3BF7" w:rsidP="008120C9">
            <w:pPr>
              <w:spacing w:line="240" w:lineRule="auto"/>
              <w:rPr>
                <w:rFonts w:ascii="Times New Roman" w:hAnsi="Times New Roman"/>
                <w:sz w:val="24"/>
                <w:szCs w:val="24"/>
              </w:rPr>
            </w:pPr>
            <w:r w:rsidRPr="00443193">
              <w:rPr>
                <w:rFonts w:ascii="Times New Roman" w:hAnsi="Times New Roman"/>
                <w:sz w:val="24"/>
                <w:szCs w:val="24"/>
              </w:rPr>
              <w:t>darinys</w:t>
            </w:r>
          </w:p>
        </w:tc>
        <w:tc>
          <w:tcPr>
            <w:tcW w:w="861" w:type="dxa"/>
          </w:tcPr>
          <w:p w:rsidR="007C3BF7" w:rsidRPr="00443193" w:rsidRDefault="007C3BF7" w:rsidP="008120C9">
            <w:pPr>
              <w:spacing w:line="240" w:lineRule="auto"/>
              <w:rPr>
                <w:rFonts w:ascii="Times New Roman" w:hAnsi="Times New Roman"/>
                <w:sz w:val="24"/>
                <w:szCs w:val="24"/>
              </w:rPr>
            </w:pPr>
            <w:r w:rsidRPr="00443193">
              <w:rPr>
                <w:rFonts w:ascii="Times New Roman" w:hAnsi="Times New Roman"/>
                <w:sz w:val="24"/>
                <w:szCs w:val="24"/>
              </w:rPr>
              <w:t>darinys</w:t>
            </w:r>
          </w:p>
        </w:tc>
        <w:tc>
          <w:tcPr>
            <w:tcW w:w="861" w:type="dxa"/>
          </w:tcPr>
          <w:p w:rsidR="007C3BF7" w:rsidRPr="00443193" w:rsidRDefault="007C3BF7" w:rsidP="008120C9">
            <w:pPr>
              <w:spacing w:line="240" w:lineRule="auto"/>
              <w:rPr>
                <w:rFonts w:ascii="Times New Roman" w:hAnsi="Times New Roman"/>
                <w:sz w:val="24"/>
                <w:szCs w:val="24"/>
              </w:rPr>
            </w:pPr>
            <w:r w:rsidRPr="00443193">
              <w:rPr>
                <w:rFonts w:ascii="Times New Roman" w:hAnsi="Times New Roman"/>
                <w:sz w:val="24"/>
                <w:szCs w:val="24"/>
              </w:rPr>
              <w:t>darinys</w:t>
            </w:r>
          </w:p>
        </w:tc>
        <w:tc>
          <w:tcPr>
            <w:tcW w:w="861" w:type="dxa"/>
          </w:tcPr>
          <w:p w:rsidR="007C3BF7" w:rsidRPr="00443193" w:rsidRDefault="007C3BF7" w:rsidP="008120C9">
            <w:pPr>
              <w:spacing w:line="240" w:lineRule="auto"/>
              <w:rPr>
                <w:rFonts w:ascii="Times New Roman" w:hAnsi="Times New Roman"/>
                <w:sz w:val="24"/>
                <w:szCs w:val="24"/>
              </w:rPr>
            </w:pPr>
            <w:r w:rsidRPr="00443193">
              <w:rPr>
                <w:rFonts w:ascii="Times New Roman" w:hAnsi="Times New Roman"/>
                <w:sz w:val="24"/>
                <w:szCs w:val="24"/>
              </w:rPr>
              <w:t>kūrinys kaip darinys</w:t>
            </w:r>
          </w:p>
        </w:tc>
        <w:tc>
          <w:tcPr>
            <w:tcW w:w="861" w:type="dxa"/>
          </w:tcPr>
          <w:p w:rsidR="007C3BF7" w:rsidRPr="00443193" w:rsidRDefault="007C3BF7" w:rsidP="008120C9">
            <w:pPr>
              <w:spacing w:line="240" w:lineRule="auto"/>
              <w:rPr>
                <w:rFonts w:ascii="Times New Roman" w:hAnsi="Times New Roman"/>
                <w:sz w:val="24"/>
                <w:szCs w:val="24"/>
              </w:rPr>
            </w:pPr>
            <w:r w:rsidRPr="00443193">
              <w:rPr>
                <w:rFonts w:ascii="Times New Roman" w:hAnsi="Times New Roman"/>
                <w:sz w:val="24"/>
                <w:szCs w:val="24"/>
              </w:rPr>
              <w:t>kūrinys kaip darinys</w:t>
            </w:r>
          </w:p>
        </w:tc>
        <w:tc>
          <w:tcPr>
            <w:tcW w:w="861" w:type="dxa"/>
          </w:tcPr>
          <w:p w:rsidR="007C3BF7" w:rsidRPr="00443193" w:rsidRDefault="007C3BF7" w:rsidP="008120C9">
            <w:pPr>
              <w:spacing w:line="240" w:lineRule="auto"/>
              <w:rPr>
                <w:rFonts w:ascii="Times New Roman" w:hAnsi="Times New Roman"/>
                <w:sz w:val="24"/>
                <w:szCs w:val="24"/>
              </w:rPr>
            </w:pPr>
            <w:r w:rsidRPr="00443193">
              <w:rPr>
                <w:rFonts w:ascii="Times New Roman" w:hAnsi="Times New Roman"/>
                <w:sz w:val="24"/>
                <w:szCs w:val="24"/>
              </w:rPr>
              <w:t>kūrinys kaip darinys</w:t>
            </w:r>
          </w:p>
        </w:tc>
      </w:tr>
    </w:tbl>
    <w:p w:rsidR="007C3BF7" w:rsidRPr="00443193" w:rsidRDefault="007C3BF7" w:rsidP="007C3BF7">
      <w:pPr>
        <w:spacing w:line="240" w:lineRule="auto"/>
        <w:rPr>
          <w:rFonts w:ascii="Times New Roman" w:hAnsi="Times New Roman"/>
          <w:sz w:val="24"/>
          <w:szCs w:val="24"/>
        </w:rPr>
      </w:pPr>
    </w:p>
    <w:p w:rsidR="007C3BF7" w:rsidRDefault="007C3BF7" w:rsidP="007C3BF7">
      <w:pPr>
        <w:pStyle w:val="ListParagraph"/>
        <w:tabs>
          <w:tab w:val="left" w:pos="0"/>
        </w:tabs>
        <w:spacing w:line="240" w:lineRule="auto"/>
        <w:rPr>
          <w:rFonts w:ascii="Times New Roman" w:hAnsi="Times New Roman"/>
          <w:sz w:val="24"/>
          <w:szCs w:val="24"/>
        </w:rPr>
      </w:pPr>
    </w:p>
    <w:p w:rsidR="007C3BF7" w:rsidRDefault="007C3BF7" w:rsidP="007C3BF7">
      <w:pPr>
        <w:pStyle w:val="ListParagraph"/>
        <w:tabs>
          <w:tab w:val="left" w:pos="0"/>
        </w:tabs>
        <w:spacing w:line="240" w:lineRule="auto"/>
        <w:rPr>
          <w:rFonts w:ascii="Times New Roman" w:hAnsi="Times New Roman"/>
          <w:sz w:val="24"/>
          <w:szCs w:val="24"/>
        </w:rPr>
      </w:pPr>
    </w:p>
    <w:p w:rsidR="007C3BF7" w:rsidRDefault="007C3BF7" w:rsidP="007C3BF7">
      <w:pPr>
        <w:pStyle w:val="ListParagraph"/>
        <w:tabs>
          <w:tab w:val="left" w:pos="0"/>
        </w:tabs>
        <w:spacing w:line="240" w:lineRule="auto"/>
        <w:rPr>
          <w:rFonts w:ascii="Times New Roman" w:hAnsi="Times New Roman"/>
          <w:sz w:val="24"/>
          <w:szCs w:val="24"/>
        </w:rPr>
      </w:pPr>
    </w:p>
    <w:p w:rsidR="007C3BF7" w:rsidRPr="00616547" w:rsidRDefault="007C3BF7" w:rsidP="007C3BF7"/>
    <w:p w:rsidR="007C3BF7" w:rsidRPr="00616547" w:rsidRDefault="007C3BF7" w:rsidP="007C3BF7"/>
    <w:p w:rsidR="007C3BF7" w:rsidRPr="00616547" w:rsidRDefault="007C3BF7" w:rsidP="007C3BF7"/>
    <w:p w:rsidR="007C3BF7" w:rsidRDefault="007C3BF7" w:rsidP="007C3BF7">
      <w:pPr>
        <w:spacing w:line="240" w:lineRule="auto"/>
      </w:pPr>
    </w:p>
    <w:p w:rsidR="007C3BF7" w:rsidRPr="007C3BF7" w:rsidRDefault="007C3BF7" w:rsidP="007C3BF7">
      <w:pPr>
        <w:spacing w:line="240" w:lineRule="auto"/>
        <w:rPr>
          <w:rFonts w:ascii="Times New Roman" w:hAnsi="Times New Roman"/>
          <w:sz w:val="20"/>
          <w:szCs w:val="20"/>
        </w:rPr>
      </w:pPr>
      <w:r w:rsidRPr="007C3BF7">
        <w:rPr>
          <w:rFonts w:ascii="Times New Roman" w:hAnsi="Times New Roman"/>
          <w:sz w:val="20"/>
          <w:szCs w:val="20"/>
        </w:rPr>
        <w:t>2 lentelė. Gamtos darinių, žmogaus dirbinių ir kūrinių piramidė, sudaryta Arūno Sverdiolo</w:t>
      </w:r>
    </w:p>
    <w:p w:rsidR="007C3BF7" w:rsidRDefault="007C3BF7" w:rsidP="00466B1C">
      <w:pPr>
        <w:spacing w:line="360" w:lineRule="auto"/>
        <w:jc w:val="both"/>
        <w:rPr>
          <w:rFonts w:ascii="Times New Roman" w:hAnsi="Times New Roman"/>
          <w:sz w:val="24"/>
          <w:szCs w:val="24"/>
        </w:rPr>
      </w:pP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Darinys esti savaime ir yra savipakankamas, tačiau dirbinys ir kūrinys – įmanomi tik per santykį su žmogumi. Akmuo ar medis esti patys savaime, nepriklausomai nuo žmogaus, tačiau kirvis – ne. Akmens ir medžio egzistavimui nereikalingas žmogaus įsikišimas, jo pagalba. Jie gamtoje esti tokie, kokie yra. Tačiau kirvis esmiškai reikalauja ryšio su žmogumi jau ne vien todėl, kad yra jo sukurtas, bet ir todėl, kad reikalauja nuolatinės jo saugos. Antraip – dešiniu piramidės kraštu imtų leistis piramide žemyn ir taptų tik dariniu. Tai turbūt esminis darinio ir dirbinio skirtumas. Dirbinys – yra įrankis, sukurtas žmogaus, skirtas atlikti tam tikrą funkciją, būti parankiu bei reikalaujantis nuolatinės žmogaus saugos. Kalbant apie kūrinį – jis yra aukštesnėje už dirbinį pakopoje ir  skirtingai nei dirbinys neprivalo būti parankus, bet taip pat reiškiasi per ryšį su žmogumi ir yra jo sukurtas.</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Galima sakyti, kad pastaroji lentelė nurodo daikto santykį su žmogumi, žmogų hierarchiškai iškeliant aukščiau daikto kaip jo kūrėją. Tačiau analizuojant pastarąją lentelę</w:t>
      </w:r>
      <w:r>
        <w:rPr>
          <w:rFonts w:ascii="Times New Roman" w:hAnsi="Times New Roman"/>
          <w:sz w:val="24"/>
          <w:szCs w:val="24"/>
        </w:rPr>
        <w:t>,</w:t>
      </w:r>
      <w:r w:rsidRPr="00466B1C">
        <w:rPr>
          <w:rFonts w:ascii="Times New Roman" w:hAnsi="Times New Roman"/>
          <w:sz w:val="24"/>
          <w:szCs w:val="24"/>
        </w:rPr>
        <w:t xml:space="preserve"> </w:t>
      </w:r>
      <w:r w:rsidRPr="00466B1C">
        <w:rPr>
          <w:rFonts w:ascii="Times New Roman" w:hAnsi="Times New Roman"/>
          <w:sz w:val="24"/>
          <w:szCs w:val="24"/>
        </w:rPr>
        <w:lastRenderedPageBreak/>
        <w:t>galima būtų s</w:t>
      </w:r>
      <w:r>
        <w:rPr>
          <w:rFonts w:ascii="Times New Roman" w:hAnsi="Times New Roman"/>
          <w:sz w:val="24"/>
          <w:szCs w:val="24"/>
        </w:rPr>
        <w:t>ulyginti ją su prieš tai buvusia</w:t>
      </w:r>
      <w:r w:rsidRPr="00466B1C">
        <w:rPr>
          <w:rFonts w:ascii="Times New Roman" w:hAnsi="Times New Roman"/>
          <w:sz w:val="24"/>
          <w:szCs w:val="24"/>
        </w:rPr>
        <w:t>, kurioje buvo kalbama apie visus b</w:t>
      </w:r>
      <w:r>
        <w:rPr>
          <w:rFonts w:ascii="Times New Roman" w:hAnsi="Times New Roman"/>
          <w:sz w:val="24"/>
          <w:szCs w:val="24"/>
        </w:rPr>
        <w:t>u</w:t>
      </w:r>
      <w:r w:rsidRPr="00466B1C">
        <w:rPr>
          <w:rFonts w:ascii="Times New Roman" w:hAnsi="Times New Roman"/>
          <w:sz w:val="24"/>
          <w:szCs w:val="24"/>
        </w:rPr>
        <w:t>vinius. Net jei sukurti žmogaus, dariniai ir kūriniai dažnai pergyvena žmogų. Jais lyg pėdsakais sekama, norint atkurti visuomenės, gyvensenos, dvasinės kultūros pobūdį, kai gyvos ar rašytinės atminties nėra. Iš materialių liekanų archeologai stengiasi atkurti praeitį. Tačiau galvojant apie šias dvi lenteles, reikėtų nepamiršti esmiško momento – paties žmogaus, kaip protingos esybės, kilmė yra tiesiogiai siejama su įrankių gamyba:</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 xml:space="preserve">„Galima ginčytis, ar būtina prielaida, kad </w:t>
      </w:r>
      <w:r w:rsidRPr="00466B1C">
        <w:rPr>
          <w:rFonts w:ascii="Times New Roman" w:hAnsi="Times New Roman"/>
          <w:i/>
          <w:sz w:val="24"/>
          <w:szCs w:val="24"/>
        </w:rPr>
        <w:t xml:space="preserve">homo faber </w:t>
      </w:r>
      <w:r w:rsidRPr="00466B1C">
        <w:rPr>
          <w:rFonts w:ascii="Times New Roman" w:hAnsi="Times New Roman"/>
          <w:sz w:val="24"/>
          <w:szCs w:val="24"/>
        </w:rPr>
        <w:t xml:space="preserve">yra sąlyga </w:t>
      </w:r>
      <w:r w:rsidRPr="00466B1C">
        <w:rPr>
          <w:rFonts w:ascii="Times New Roman" w:hAnsi="Times New Roman"/>
          <w:i/>
          <w:sz w:val="24"/>
          <w:szCs w:val="24"/>
        </w:rPr>
        <w:t xml:space="preserve">homo sapiens </w:t>
      </w:r>
      <w:r w:rsidRPr="00466B1C">
        <w:rPr>
          <w:rFonts w:ascii="Times New Roman" w:hAnsi="Times New Roman"/>
          <w:sz w:val="24"/>
          <w:szCs w:val="24"/>
        </w:rPr>
        <w:t>atsirasti. Bet, šiaip ar taip, archeologai kaip metodologinį darbo principą naudoja būtent šį: žmonėmis laikomi įrankius gaminę homonidai“.</w:t>
      </w:r>
      <w:r w:rsidRPr="00466B1C">
        <w:rPr>
          <w:rStyle w:val="FootnoteReference"/>
          <w:rFonts w:ascii="Times New Roman" w:hAnsi="Times New Roman"/>
          <w:sz w:val="24"/>
          <w:szCs w:val="24"/>
        </w:rPr>
        <w:footnoteReference w:id="58"/>
      </w:r>
      <w:r w:rsidRPr="00466B1C">
        <w:rPr>
          <w:rFonts w:ascii="Times New Roman" w:hAnsi="Times New Roman"/>
          <w:sz w:val="24"/>
          <w:szCs w:val="24"/>
        </w:rPr>
        <w:t xml:space="preserve"> </w:t>
      </w:r>
    </w:p>
    <w:p w:rsidR="002942D6"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708F">
        <w:rPr>
          <w:rFonts w:ascii="Times New Roman" w:hAnsi="Times New Roman"/>
          <w:sz w:val="24"/>
          <w:szCs w:val="24"/>
        </w:rPr>
        <w:t>Taigi, nors žmogus yra esmiškas dirbinio ir vėliau – kūrinio atsiradimui, taip pat galima būtų teigti, kad kūrinys yra esmiškas žmogaus atsiradimui taip pat. Šiuo atveju jie yra neišvengiamai susiję ir tamprus ryšys ar įtampa tarp žmogaus ir jo sukurto dirbinio, kūrinio visuomet yra bent jau dvilypis. Net jei iš pirmo žvilgsnio žmogus, jo sukurto daikto atžvilgiu yra aukščiau, vis tik net atsigręžus į jų kilmę paaiškėja, kad yra ne visai taip – žmogus, kaip esantis, gyvas, juntantis ir protingas buvinys yra tiesiogiai savo prigimtimi susijęs su jo sukurtu dirbiniu ir kūriniu. Jų, žmogaus ir jo sukurto daikto, kilmės dvilypumas yra viena iš sąlygų tampriam ir dvilypiam jų tarpusavio ryšiui.</w:t>
      </w:r>
    </w:p>
    <w:p w:rsidR="002942D6" w:rsidRPr="00466B1C" w:rsidRDefault="002942D6" w:rsidP="00466B1C">
      <w:pPr>
        <w:spacing w:line="360" w:lineRule="auto"/>
        <w:jc w:val="both"/>
        <w:rPr>
          <w:rFonts w:ascii="Times New Roman" w:hAnsi="Times New Roman"/>
          <w:sz w:val="24"/>
          <w:szCs w:val="24"/>
        </w:rPr>
      </w:pPr>
    </w:p>
    <w:p w:rsidR="002942D6" w:rsidRDefault="002942D6" w:rsidP="00466B1C">
      <w:pPr>
        <w:spacing w:line="360" w:lineRule="auto"/>
        <w:jc w:val="both"/>
        <w:rPr>
          <w:rFonts w:ascii="Times New Roman" w:hAnsi="Times New Roman"/>
          <w:b/>
          <w:sz w:val="24"/>
          <w:szCs w:val="24"/>
        </w:rPr>
      </w:pPr>
      <w:r w:rsidRPr="00863CA0">
        <w:rPr>
          <w:rFonts w:ascii="Times New Roman" w:hAnsi="Times New Roman"/>
          <w:b/>
          <w:sz w:val="24"/>
          <w:szCs w:val="24"/>
        </w:rPr>
        <w:t>Subjekto ir objekto santykio dinamika antikinėje mitologijoje, jos sąsajos su lietuvių tautosaka</w:t>
      </w:r>
    </w:p>
    <w:p w:rsidR="002942D6" w:rsidRDefault="002942D6"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Romėnų poeto Ovidijaus</w:t>
      </w:r>
      <w:r w:rsidRPr="00466B1C">
        <w:rPr>
          <w:rStyle w:val="FootnoteReference"/>
          <w:rFonts w:ascii="Times New Roman" w:hAnsi="Times New Roman"/>
          <w:sz w:val="24"/>
          <w:szCs w:val="24"/>
        </w:rPr>
        <w:footnoteReference w:id="59"/>
      </w:r>
      <w:r w:rsidRPr="00466B1C">
        <w:rPr>
          <w:rFonts w:ascii="Times New Roman" w:hAnsi="Times New Roman"/>
          <w:sz w:val="24"/>
          <w:szCs w:val="24"/>
        </w:rPr>
        <w:t xml:space="preserve"> klasikinėje epinėje poemoje „Metamorfozės“ įvairaus pobūdžio esybės: dievai, nimfos, satyrai, žmonės, gyvūnai, paukščiai, drakonai, statulos, upės ir dangaus kūnai epizodas po epizodo nuolatos keičia savo pavidalus, persikūnija vieni į kitus. Ovidijus savo poemoje garantuoja nuolatinį vienų esybių virtimą kitomis. Suprantama, kad tokios transformacijos neįvyksta paprastai. Jų realizacijai reikalinga didžiulė energija, kurią paprastai gali turėti tik dievai. Galima būtų pasvarstyti: kaip įmanoma, kad įvairioms esybėms keičiant pavidalą iš vienos į kitą – žmogus, virtęs akmeniu ar dievas, paverstas paukščiu – jos vis tik </w:t>
      </w:r>
      <w:r w:rsidRPr="00466B1C">
        <w:rPr>
          <w:rFonts w:ascii="Times New Roman" w:hAnsi="Times New Roman"/>
          <w:sz w:val="24"/>
          <w:szCs w:val="24"/>
        </w:rPr>
        <w:lastRenderedPageBreak/>
        <w:t>išsaugo savo turėtą vardą. Ovidijaus kūrinyje laikas, praleistas būnant gėle ir laikas, kai ta pati esybė praleidžia būdama moterimi</w:t>
      </w:r>
      <w:r>
        <w:rPr>
          <w:rFonts w:ascii="Times New Roman" w:hAnsi="Times New Roman"/>
          <w:sz w:val="24"/>
          <w:szCs w:val="24"/>
        </w:rPr>
        <w:t>,</w:t>
      </w:r>
      <w:r w:rsidRPr="00466B1C">
        <w:rPr>
          <w:rFonts w:ascii="Times New Roman" w:hAnsi="Times New Roman"/>
          <w:sz w:val="24"/>
          <w:szCs w:val="24"/>
        </w:rPr>
        <w:t xml:space="preserve"> yra to paties likimo laikai, jie egzistuoja toje pačioje horizontalėje. Ovidijaus kūrinyje gėlė ir moteris yra tas pats, ta pati esybė. Taip tarsi stengiamasi parodyti, kad yra pastovi siela, nematerialus – dvasinis objektas, egzistuojantis už visų objektų, išliekantis net besikeičiant jų formoms. Nė viena molekulė nelieka ta pati moteriai virstant akmeniu, bet jos ryšys su mylimuoju, su priešu ir su pavydžia deive, pavertusia ją akmeniu, išlieka tas pats nepriklausomai nuo jos kūniškos transformacijos.</w:t>
      </w:r>
      <w:r w:rsidRPr="00466B1C">
        <w:rPr>
          <w:rStyle w:val="FootnoteReference"/>
          <w:rFonts w:ascii="Times New Roman" w:hAnsi="Times New Roman"/>
          <w:sz w:val="24"/>
          <w:szCs w:val="24"/>
        </w:rPr>
        <w:footnoteReference w:id="60"/>
      </w:r>
      <w:r w:rsidRPr="00466B1C">
        <w:rPr>
          <w:rFonts w:ascii="Times New Roman" w:hAnsi="Times New Roman"/>
          <w:sz w:val="24"/>
          <w:szCs w:val="24"/>
        </w:rPr>
        <w:t xml:space="preserve"> Toks pasaulis neturi apibrėžtų ribų tarp žmogaus ir gyvūnų, paukščių, augalų, gamtos tvarinių, stichijų ar mitologinių būtybių. Čia nėra priešpastatymo: aš ir prieš mane esantis pasaulis. Aš, asmuo yra neišvengiamai susijęs su visa aplinka ir bet kurią akimirką, susiklosčius tam tikroms aplinkybėms</w:t>
      </w:r>
      <w:r>
        <w:rPr>
          <w:rFonts w:ascii="Times New Roman" w:hAnsi="Times New Roman"/>
          <w:sz w:val="24"/>
          <w:szCs w:val="24"/>
        </w:rPr>
        <w:t>,</w:t>
      </w:r>
      <w:r w:rsidRPr="00466B1C">
        <w:rPr>
          <w:rFonts w:ascii="Times New Roman" w:hAnsi="Times New Roman"/>
          <w:sz w:val="24"/>
          <w:szCs w:val="24"/>
        </w:rPr>
        <w:t xml:space="preserve"> čia pat gali radikaliai pakeisti savo pavidalą ir tapti daiktu ar gyvūnu. Čia taip pat nėra priešpastatoma realybė ir fantazija. Kūrinyje koegzistuoja žmonės ir dievai, kitos mitologinės būtybės: satyrai, nimfos. Epe gali veikti, būti gyvi daiktai bei meno objektai, pavyzdžiui – skulptūros. Net jei tuo metu, kai buvo rašytas kūrinys, ši sąvoka nebuvo įvesta, dabar galima būtų teigti, kad pasaulis Ovidijaus epinėje poemoje „Metamorfozės“ yra animistinis. Viskas ir visa jame yra gyva arba bent jau potencialiai gyva.</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Virsmas iš žmogaus į gyvūną, augalą ar daiktą aptinkamas visoje antikinėje mitologijoje. O tokie sutvėrimai kaip kentaurai liudija dar daugiau – net ir be metamorfozės pasaulis yra vientisas. Žmogus nėra pozicionuojamas priešais jį. Jis yra neatsiejama viso pasaulio dalis, neatskiriamai su juo persipynusi.</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Virsmas iš žmogaus į gyvūną, augalą ir daiktą yra aptinkamas ir lietuvių mitologijoje, o ypač tautosakoje. Kaip pavyzdį čia būtų galima paminėti plačiai žinomą pasaką „Eglė, žalčių karalienė“. Pirma metamorfozė yra nuolatinis žalčio virtimas žmogumi ir žmogaus žalčiu. Pasakos pabaigoje, skirtingai nei antikinėje mitologijoje, kur tokią galią turėjo tik dievai, žmogus – Eglė –</w:t>
      </w:r>
      <w:r>
        <w:rPr>
          <w:rFonts w:ascii="Times New Roman" w:hAnsi="Times New Roman"/>
          <w:sz w:val="24"/>
          <w:szCs w:val="24"/>
        </w:rPr>
        <w:t xml:space="preserve"> </w:t>
      </w:r>
      <w:r w:rsidRPr="00466B1C">
        <w:rPr>
          <w:rFonts w:ascii="Times New Roman" w:hAnsi="Times New Roman"/>
          <w:sz w:val="24"/>
          <w:szCs w:val="24"/>
        </w:rPr>
        <w:t xml:space="preserve">paverčia save ir savo vaikus medžiais. Pasivertimas į augalą bei į negyvos gamtos objektus, kaip akmenis ar vandenį, yra aptinkamas rečiau, tačiau tokių pavyzdžių taip pat yra.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 xml:space="preserve">Kaip jau minėta, pavyzdyje su Egle, pavertusia save ir savo vaikus medžiais, lietuvių tautosakoje šis virsmas dažnai siejamas ne su dievų įsikišimu, kaip antikinėje mitologijoje, o su gamtos ciklu: kaip pasakoje „Dvylika brolių juodvarniais lakstančių“, kur broliai naktį būna </w:t>
      </w:r>
      <w:r w:rsidRPr="00466B1C">
        <w:rPr>
          <w:rFonts w:ascii="Times New Roman" w:hAnsi="Times New Roman"/>
          <w:sz w:val="24"/>
          <w:szCs w:val="24"/>
        </w:rPr>
        <w:lastRenderedPageBreak/>
        <w:t>žmonėmis, o dieną – paukščiais. Taip pat tokios metamorfozės lietuvių liaudies pasakose įvyksta</w:t>
      </w:r>
      <w:r>
        <w:rPr>
          <w:rFonts w:ascii="Times New Roman" w:hAnsi="Times New Roman"/>
          <w:sz w:val="24"/>
          <w:szCs w:val="24"/>
        </w:rPr>
        <w:t>,</w:t>
      </w:r>
      <w:r w:rsidRPr="00466B1C">
        <w:rPr>
          <w:rFonts w:ascii="Times New Roman" w:hAnsi="Times New Roman"/>
          <w:sz w:val="24"/>
          <w:szCs w:val="24"/>
        </w:rPr>
        <w:t xml:space="preserve"> atsiradus tarpiniams faktoriams, kaip pavyzdžiui</w:t>
      </w:r>
      <w:r>
        <w:rPr>
          <w:rFonts w:ascii="Times New Roman" w:hAnsi="Times New Roman"/>
          <w:sz w:val="24"/>
          <w:szCs w:val="24"/>
        </w:rPr>
        <w:t>,</w:t>
      </w:r>
      <w:r w:rsidRPr="00466B1C">
        <w:rPr>
          <w:rFonts w:ascii="Times New Roman" w:hAnsi="Times New Roman"/>
          <w:sz w:val="24"/>
          <w:szCs w:val="24"/>
        </w:rPr>
        <w:t xml:space="preserve"> vanduo, balutė, iš kurio atsigėręs našlaitės Elenytės broliukas avinuku pavirto. Su dievų įsikišimu ar be jų akivaizdu, vykstant transformacijoms iš žmogaus į gyvūną, augalą ar negyvą daiktą, lietuvių mitologijoje aiškios ribos tarp žmogaus ir jį supančios gyvos bei negyvos gamtos taip pat nėra.</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Čia galbūt būtų galima kalbėti plačiau apie politeistines religijas ir tikėjimus, kurie formavo savitą pasaulio suvokimą, dažnai nurodantį pasaulį kaip vientisą mechanizmą, organizmą, kuriame</w:t>
      </w:r>
      <w:r>
        <w:rPr>
          <w:rFonts w:ascii="Times New Roman" w:hAnsi="Times New Roman"/>
          <w:sz w:val="24"/>
          <w:szCs w:val="24"/>
        </w:rPr>
        <w:t>,</w:t>
      </w:r>
      <w:r w:rsidRPr="00466B1C">
        <w:rPr>
          <w:rFonts w:ascii="Times New Roman" w:hAnsi="Times New Roman"/>
          <w:sz w:val="24"/>
          <w:szCs w:val="24"/>
        </w:rPr>
        <w:t xml:space="preserve"> susiklosčius tam tikroms aplinkybėms, vienos formos galėjo virsti kitomis. Tačiau tai esmiškai pakito su krikščionybės, tai yra su monoteistinės religijos atėjimu. Net jei krikščionybėje stebuklas įmanomas, vis tik riba tarp realybės ir fantazijos, arba kitaip – tarp kasdienio gyvenimo ir Dievo įvykdyto stebuklo – yra akivaizdi. Čia pasaulis nebėra vienalytis. Pagal Dievo paveikslą sukurtas žmogus yra hierarchiškai aukštesnis už jį supančią gamtą ir paties Dievo yra palieptas ją valdyti. Nuo krikščionybės įsigalėjimo Vakarų pasaulyje galime kalbėti apie pakitusią pasaulėjautą. Krikščioniškame pasaulyje žmogus jau negalėjo virsti gyvūnu, augalu ar negyvu daiktu ir riba tarp fantazijos bei realybės čia yra labai aiški. Krikščionybėje pasaulis nebėra gyvas ta prasme, čia gyva ir negyva gamta sielos nebeturi. </w:t>
      </w:r>
    </w:p>
    <w:p w:rsidR="00FE50B4" w:rsidRDefault="00FE50B4"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r w:rsidRPr="00466B1C">
        <w:rPr>
          <w:rFonts w:ascii="Times New Roman" w:hAnsi="Times New Roman"/>
          <w:b/>
          <w:sz w:val="24"/>
          <w:szCs w:val="24"/>
        </w:rPr>
        <w:t>Nejaukos samprata S. Freud‘o psichoanalizėje, jos ryšys su animizmu</w:t>
      </w: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Krikščionybės įvestas ir įteisintas žmogaus ir gamtos, pasaulio priešpastatymas sukėlė tam tikrų įtampų žmogaus ir bendriau – kolektyvinėje –</w:t>
      </w:r>
      <w:r>
        <w:rPr>
          <w:rFonts w:ascii="Times New Roman" w:hAnsi="Times New Roman"/>
          <w:sz w:val="24"/>
          <w:szCs w:val="24"/>
        </w:rPr>
        <w:t xml:space="preserve"> </w:t>
      </w:r>
      <w:r w:rsidRPr="00466B1C">
        <w:rPr>
          <w:rFonts w:ascii="Times New Roman" w:hAnsi="Times New Roman"/>
          <w:sz w:val="24"/>
          <w:szCs w:val="24"/>
        </w:rPr>
        <w:t>sąmonėje, apie kurias kiek plačiau kalbėjo psichoanalitikas Sigmund‘as Freud‘as savo 1919 metais publikuotoje esė „Nejauka“</w:t>
      </w:r>
      <w:r w:rsidRPr="00466B1C">
        <w:rPr>
          <w:rStyle w:val="FootnoteReference"/>
          <w:rFonts w:ascii="Times New Roman" w:hAnsi="Times New Roman"/>
          <w:sz w:val="24"/>
          <w:szCs w:val="24"/>
        </w:rPr>
        <w:footnoteReference w:id="61"/>
      </w:r>
      <w:r w:rsidRPr="00466B1C">
        <w:rPr>
          <w:rFonts w:ascii="Times New Roman" w:hAnsi="Times New Roman"/>
          <w:sz w:val="24"/>
          <w:szCs w:val="24"/>
        </w:rPr>
        <w:t>.</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Kalbėdamas apie nejaukos sąvoką, S. Freud‘as pastebi, kad tyrimą galima pradėti dviem būdais: analizuojant šio žodžio reikšmes, kurios istoriškai buvo siejamos su juo, arba surinkti visa tai, kas žmonėse, daiktuose, jutimuose, patirtyse ir įvairiose situacijose mums sukelia nejaukos jausmą, ir tuomet išskyrus tai, kas jiems visiems yra bendra, bandyti suprasti nejaukos kilmę. Tačiau, anot psichoanalitiko</w:t>
      </w:r>
      <w:r>
        <w:rPr>
          <w:rFonts w:ascii="Times New Roman" w:hAnsi="Times New Roman"/>
          <w:sz w:val="24"/>
          <w:szCs w:val="24"/>
        </w:rPr>
        <w:t>,</w:t>
      </w:r>
      <w:r w:rsidRPr="00466B1C">
        <w:rPr>
          <w:rFonts w:ascii="Times New Roman" w:hAnsi="Times New Roman"/>
          <w:sz w:val="24"/>
          <w:szCs w:val="24"/>
        </w:rPr>
        <w:t xml:space="preserve"> abu keliai veda į vieną: nejauka yra kažkas gąsdinančio, </w:t>
      </w:r>
      <w:r w:rsidRPr="00466B1C">
        <w:rPr>
          <w:rFonts w:ascii="Times New Roman" w:hAnsi="Times New Roman"/>
          <w:sz w:val="24"/>
          <w:szCs w:val="24"/>
        </w:rPr>
        <w:lastRenderedPageBreak/>
        <w:t>tačiau turi kažką, ką mes (galbūt labai seniai) gerai pažinojome. Taip pat nejauka yra kažkas, kas turėjo liki paslėpta ir slapta, tačiau galiausia išniro į dienos šviesą.</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Nagrinėdamas</w:t>
      </w:r>
      <w:r>
        <w:rPr>
          <w:rFonts w:ascii="Times New Roman" w:hAnsi="Times New Roman"/>
          <w:sz w:val="24"/>
          <w:szCs w:val="24"/>
        </w:rPr>
        <w:t>,</w:t>
      </w:r>
      <w:r w:rsidRPr="00466B1C">
        <w:rPr>
          <w:rFonts w:ascii="Times New Roman" w:hAnsi="Times New Roman"/>
          <w:sz w:val="24"/>
          <w:szCs w:val="24"/>
        </w:rPr>
        <w:t xml:space="preserve"> kokie daiktai, žmonės, įspūdžiai, įvykiai ar situacijos gali mums sukelti nejaukos jausmą, S. Freud‘as išskiria kelis pavyzdžius. Pirma, tai atvejai, kai nėra iki galo aišku, ar gyva būtybė iš tiesų yra gyva. Arba – atvirkščiai, kai kyla abejonės, ar negyvas daiktas yra tikrai negyvas. Pasinaudojęs vokiečių psichiatro Ernst‘o Jentsch‘o įžvalgomis</w:t>
      </w:r>
      <w:r w:rsidRPr="00466B1C">
        <w:rPr>
          <w:rStyle w:val="FootnoteReference"/>
          <w:rFonts w:ascii="Times New Roman" w:hAnsi="Times New Roman"/>
          <w:sz w:val="24"/>
          <w:szCs w:val="24"/>
        </w:rPr>
        <w:footnoteReference w:id="62"/>
      </w:r>
      <w:r w:rsidRPr="00466B1C">
        <w:rPr>
          <w:rFonts w:ascii="Times New Roman" w:hAnsi="Times New Roman"/>
          <w:sz w:val="24"/>
          <w:szCs w:val="24"/>
        </w:rPr>
        <w:t>, S. Freud‘as pastebi, kad panašų jausmą mums sukelia vaškinės figūros, lėlės ir robotai. Jie</w:t>
      </w:r>
      <w:r>
        <w:rPr>
          <w:rFonts w:ascii="Times New Roman" w:hAnsi="Times New Roman"/>
          <w:sz w:val="24"/>
          <w:szCs w:val="24"/>
        </w:rPr>
        <w:t>,</w:t>
      </w:r>
      <w:r w:rsidRPr="00466B1C">
        <w:rPr>
          <w:rFonts w:ascii="Times New Roman" w:hAnsi="Times New Roman"/>
          <w:sz w:val="24"/>
          <w:szCs w:val="24"/>
        </w:rPr>
        <w:t xml:space="preserve"> vieną vertus</w:t>
      </w:r>
      <w:r>
        <w:rPr>
          <w:rFonts w:ascii="Times New Roman" w:hAnsi="Times New Roman"/>
          <w:sz w:val="24"/>
          <w:szCs w:val="24"/>
        </w:rPr>
        <w:t>,</w:t>
      </w:r>
      <w:r w:rsidRPr="00466B1C">
        <w:rPr>
          <w:rFonts w:ascii="Times New Roman" w:hAnsi="Times New Roman"/>
          <w:sz w:val="24"/>
          <w:szCs w:val="24"/>
        </w:rPr>
        <w:t xml:space="preserve"> labai panašūs į žmones, kartais net judantys, tačiau</w:t>
      </w:r>
      <w:r>
        <w:rPr>
          <w:rFonts w:ascii="Times New Roman" w:hAnsi="Times New Roman"/>
          <w:sz w:val="24"/>
          <w:szCs w:val="24"/>
        </w:rPr>
        <w:t xml:space="preserve">, </w:t>
      </w:r>
      <w:r w:rsidRPr="00FE50B4">
        <w:rPr>
          <w:rFonts w:ascii="Times New Roman" w:hAnsi="Times New Roman"/>
          <w:sz w:val="24"/>
          <w:szCs w:val="24"/>
        </w:rPr>
        <w:t>kita vertus,</w:t>
      </w:r>
      <w:r>
        <w:rPr>
          <w:rFonts w:ascii="Times New Roman" w:hAnsi="Times New Roman"/>
          <w:sz w:val="24"/>
          <w:szCs w:val="24"/>
        </w:rPr>
        <w:t xml:space="preserve"> </w:t>
      </w:r>
      <w:r w:rsidRPr="00466B1C">
        <w:rPr>
          <w:rFonts w:ascii="Times New Roman" w:hAnsi="Times New Roman"/>
          <w:sz w:val="24"/>
          <w:szCs w:val="24"/>
        </w:rPr>
        <w:t>iš esmės tai negyvi daiktai.  Panašų jausmą, tik atvirkščiai, mums sukelia ir žmonės, ištikti epilepsijos priepuolių. Jie yra gyvi žmonės, tačiau nenatūralūs jų judesiai, elgsena ir neįprasta išvaizda sukelia aliuzijų į nežmonišką būtybę. Tokias nejaukos būsenas gan lengvai geba sukurti išmanūs rašytojai. Anot Jentsch‘o, pasakojant istoriją, vienas iš paprasčiausių būdų sukelti nejaukos būseną yra palikti skaitytoją nežinioje, ar tam tikra figūra pasakojime yra žmogiška būtybė</w:t>
      </w:r>
      <w:r>
        <w:rPr>
          <w:rFonts w:ascii="Times New Roman" w:hAnsi="Times New Roman"/>
          <w:sz w:val="24"/>
          <w:szCs w:val="24"/>
        </w:rPr>
        <w:t>,</w:t>
      </w:r>
      <w:r w:rsidRPr="00466B1C">
        <w:rPr>
          <w:rFonts w:ascii="Times New Roman" w:hAnsi="Times New Roman"/>
          <w:sz w:val="24"/>
          <w:szCs w:val="24"/>
        </w:rPr>
        <w:t xml:space="preserve"> ar tik negyvas robotas.</w:t>
      </w:r>
      <w:r w:rsidRPr="00466B1C">
        <w:rPr>
          <w:rStyle w:val="FootnoteReference"/>
          <w:rFonts w:ascii="Times New Roman" w:hAnsi="Times New Roman"/>
          <w:sz w:val="24"/>
          <w:szCs w:val="24"/>
        </w:rPr>
        <w:footnoteReference w:id="63"/>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 xml:space="preserve">Kitas atvejis, kuris taip pat sukelia nejaukos būseną, yra dvigubo atvaizdo matymas veidrodyje, vandenyje, kituose aplinką atspindinčiuose paviršiuose. </w:t>
      </w:r>
      <w:r w:rsidR="00FE50B4">
        <w:rPr>
          <w:rFonts w:ascii="Times New Roman" w:hAnsi="Times New Roman"/>
          <w:sz w:val="24"/>
          <w:szCs w:val="24"/>
        </w:rPr>
        <w:t>T</w:t>
      </w:r>
      <w:r w:rsidRPr="00466B1C">
        <w:rPr>
          <w:rFonts w:ascii="Times New Roman" w:hAnsi="Times New Roman"/>
          <w:sz w:val="24"/>
          <w:szCs w:val="24"/>
        </w:rPr>
        <w:t>ai galbūt kyla iš jau ankščiau minėto netikrumo, kai neaišku</w:t>
      </w:r>
      <w:r>
        <w:rPr>
          <w:rFonts w:ascii="Times New Roman" w:hAnsi="Times New Roman"/>
          <w:sz w:val="24"/>
          <w:szCs w:val="24"/>
        </w:rPr>
        <w:t>,</w:t>
      </w:r>
      <w:r w:rsidRPr="00466B1C">
        <w:rPr>
          <w:rFonts w:ascii="Times New Roman" w:hAnsi="Times New Roman"/>
          <w:sz w:val="24"/>
          <w:szCs w:val="24"/>
        </w:rPr>
        <w:t xml:space="preserve"> ar gyvas objektas yra tikrai gyvas ir atvirkščiai – ar negyvas objektas tikrai yra negyvas. Anot austrų psichoanalitiko Otto Rank‘o</w:t>
      </w:r>
      <w:r>
        <w:rPr>
          <w:rFonts w:ascii="Times New Roman" w:hAnsi="Times New Roman"/>
          <w:sz w:val="24"/>
          <w:szCs w:val="24"/>
        </w:rPr>
        <w:t>,</w:t>
      </w:r>
      <w:r w:rsidRPr="00466B1C">
        <w:rPr>
          <w:rFonts w:ascii="Times New Roman" w:hAnsi="Times New Roman"/>
          <w:sz w:val="24"/>
          <w:szCs w:val="24"/>
        </w:rPr>
        <w:t xml:space="preserve"> galbūt akistata su savimi, savo atvaizdu yra persmelkta mirties baimės, nes nemirtinga siela buvo pirmoji kūno dublerė. Tačiau nejaukumas žvelgiant į savo atspindį kyla dėl paties susidvejinimo: žiūrėdamas į save atspindyje, tarsi padalini savo ego, o kitą vertus – suvoki žiūrintis į save kaip į daiktą. Taip matydamas save atspindyje, save imi suvokti jau ne kaip vientisą, o daugialypę esybę, kuri žvelgia į savo dalį kaip į daiktą, kaip į kažką negyvą. Pats suvokimas savęs kaip daikto ir to daikto kaip negyvo objekto sukelia nejaukos būseną.</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Dar vienas S. Freud‘o minimas atvejis, sukeliantis nejaukos būseną, yra pasikartojimas kaip realybės ir fantazijos susimaišymas. Psichoanalitikas nurodo pavyzdį, kai vaikščiodamas nepažįstamo miesto gatvėje pasiklysti ir</w:t>
      </w:r>
      <w:r>
        <w:rPr>
          <w:rFonts w:ascii="Times New Roman" w:hAnsi="Times New Roman"/>
          <w:sz w:val="24"/>
          <w:szCs w:val="24"/>
        </w:rPr>
        <w:t>,</w:t>
      </w:r>
      <w:r w:rsidRPr="00466B1C">
        <w:rPr>
          <w:rFonts w:ascii="Times New Roman" w:hAnsi="Times New Roman"/>
          <w:sz w:val="24"/>
          <w:szCs w:val="24"/>
        </w:rPr>
        <w:t xml:space="preserve"> bandydamas surasti teisingą kelią</w:t>
      </w:r>
      <w:r>
        <w:rPr>
          <w:rFonts w:ascii="Times New Roman" w:hAnsi="Times New Roman"/>
          <w:sz w:val="24"/>
          <w:szCs w:val="24"/>
        </w:rPr>
        <w:t>,</w:t>
      </w:r>
      <w:r w:rsidRPr="00466B1C">
        <w:rPr>
          <w:rFonts w:ascii="Times New Roman" w:hAnsi="Times New Roman"/>
          <w:sz w:val="24"/>
          <w:szCs w:val="24"/>
        </w:rPr>
        <w:t xml:space="preserve"> kelis kartus vis ateini į tą pačią vietą. Paprastai tai būtų galima suvokti kaip paprasčiausią atsitiktinumą, tačiau kelis kartus pasikartojanti situacija yra nejauki dėl aliuzijos, kad kažkas neaiškaus ar </w:t>
      </w:r>
      <w:r w:rsidRPr="00466B1C">
        <w:rPr>
          <w:rFonts w:ascii="Times New Roman" w:hAnsi="Times New Roman"/>
          <w:sz w:val="24"/>
          <w:szCs w:val="24"/>
        </w:rPr>
        <w:lastRenderedPageBreak/>
        <w:t>nesuprantamo šiame realiame nuo sapno ir fantazijos aiškiai atskirtame pasaulyje padaro jį panašų į pastaruosius. Nejaukos būsena kyla įtariant, kad kažkokia antgamtiška jėga ar mūsų pačių mintys sukuria nekasdienišką situaciją, kuriai nėra jokio logiško paaiškinimo. Čia taip pat galima paminėti kitus pavyzdžius, kai pagalvojus apie tam tikrą asmenį – visai atsitiktinai jį ar ją sutinki gatvėje arba sužinai, kad tą žmogų ištiko kažkokia nelaimė. Taip nejaukos analizė, anot S. Freud‘o, atveda mus prie narciziško savo mentalinių galių pervertinimo ir prie animistinio visatos suvokimo, pagal kurį pasaulis buvo apgyvendintas dvasiomis</w:t>
      </w:r>
      <w:r w:rsidRPr="00466B1C">
        <w:rPr>
          <w:rStyle w:val="FootnoteReference"/>
          <w:rFonts w:ascii="Times New Roman" w:hAnsi="Times New Roman"/>
          <w:sz w:val="24"/>
          <w:szCs w:val="24"/>
        </w:rPr>
        <w:footnoteReference w:id="64"/>
      </w:r>
      <w:r w:rsidRPr="00466B1C">
        <w:rPr>
          <w:rFonts w:ascii="Times New Roman" w:hAnsi="Times New Roman"/>
          <w:sz w:val="24"/>
          <w:szCs w:val="24"/>
        </w:rPr>
        <w:t xml:space="preserve"> bei nebuvo aiškiai apibrėžtos ribos tarp gyvo ir negyvo daikto.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S. Freud‘as rašo, kad: „Animizmas, magija ir kerėjimas, minčių visagalybė, žmogaus požiūris į savo mirtį, nesąmoningas pasikartojimas ir kastracijos kompleksas yra pagrindiniai faktoriai, kurie paverčia kažką baisaus į nejaukų“.</w:t>
      </w:r>
      <w:r w:rsidRPr="00466B1C">
        <w:rPr>
          <w:rStyle w:val="FootnoteReference"/>
          <w:rFonts w:ascii="Times New Roman" w:hAnsi="Times New Roman"/>
          <w:sz w:val="24"/>
          <w:szCs w:val="24"/>
        </w:rPr>
        <w:footnoteReference w:id="65"/>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Taip apibendrinant galima teigti, kad nejaukos efektas dažnai yra sukuriamas, panaikinant ribą tarp realybės ir fantazijos. Todėl</w:t>
      </w:r>
      <w:r>
        <w:rPr>
          <w:rFonts w:ascii="Times New Roman" w:hAnsi="Times New Roman"/>
          <w:sz w:val="24"/>
          <w:szCs w:val="24"/>
        </w:rPr>
        <w:t>,</w:t>
      </w:r>
      <w:r w:rsidRPr="00466B1C">
        <w:rPr>
          <w:rFonts w:ascii="Times New Roman" w:hAnsi="Times New Roman"/>
          <w:sz w:val="24"/>
          <w:szCs w:val="24"/>
        </w:rPr>
        <w:t xml:space="preserve"> anot S. Freud‘o</w:t>
      </w:r>
      <w:r>
        <w:rPr>
          <w:rFonts w:ascii="Times New Roman" w:hAnsi="Times New Roman"/>
          <w:sz w:val="24"/>
          <w:szCs w:val="24"/>
        </w:rPr>
        <w:t>,</w:t>
      </w:r>
      <w:r w:rsidRPr="00466B1C">
        <w:rPr>
          <w:rFonts w:ascii="Times New Roman" w:hAnsi="Times New Roman"/>
          <w:sz w:val="24"/>
          <w:szCs w:val="24"/>
        </w:rPr>
        <w:t xml:space="preserve"> nejauka yra niekas kita, kaip užslėptas, pažįstamas daiktas, reiškinys, kurį buvo bandoma užslopinti ir kuris vis tik tam tikru būdu to išvengė ir galiausiai vėl išniro į dienos šviesą, tačiau patyręs spaudimą, ta</w:t>
      </w:r>
      <w:r>
        <w:rPr>
          <w:rFonts w:ascii="Times New Roman" w:hAnsi="Times New Roman"/>
          <w:sz w:val="24"/>
          <w:szCs w:val="24"/>
        </w:rPr>
        <w:t>po</w:t>
      </w:r>
      <w:r w:rsidRPr="00466B1C">
        <w:rPr>
          <w:rFonts w:ascii="Times New Roman" w:hAnsi="Times New Roman"/>
          <w:sz w:val="24"/>
          <w:szCs w:val="24"/>
        </w:rPr>
        <w:t xml:space="preserve"> ne natūralus, o nejaukus. </w:t>
      </w:r>
    </w:p>
    <w:p w:rsidR="002942D6"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p>
    <w:p w:rsidR="00D83F1A" w:rsidRDefault="00D83F1A" w:rsidP="00466B1C">
      <w:pPr>
        <w:spacing w:line="360" w:lineRule="auto"/>
        <w:jc w:val="both"/>
        <w:rPr>
          <w:rFonts w:ascii="Times New Roman" w:hAnsi="Times New Roman"/>
          <w:sz w:val="24"/>
          <w:szCs w:val="24"/>
        </w:rPr>
      </w:pPr>
    </w:p>
    <w:p w:rsidR="00D83F1A" w:rsidRDefault="00D83F1A" w:rsidP="00466B1C">
      <w:pPr>
        <w:spacing w:line="360" w:lineRule="auto"/>
        <w:jc w:val="both"/>
        <w:rPr>
          <w:rFonts w:ascii="Times New Roman" w:hAnsi="Times New Roman"/>
          <w:sz w:val="24"/>
          <w:szCs w:val="24"/>
        </w:rPr>
      </w:pPr>
    </w:p>
    <w:p w:rsidR="00D83F1A" w:rsidRDefault="00D83F1A" w:rsidP="00466B1C">
      <w:pPr>
        <w:spacing w:line="360" w:lineRule="auto"/>
        <w:jc w:val="both"/>
        <w:rPr>
          <w:rFonts w:ascii="Times New Roman" w:hAnsi="Times New Roman"/>
          <w:sz w:val="24"/>
          <w:szCs w:val="24"/>
        </w:rPr>
      </w:pPr>
    </w:p>
    <w:p w:rsidR="002942D6" w:rsidRPr="00466B1C" w:rsidRDefault="002942D6" w:rsidP="00466B1C">
      <w:pPr>
        <w:spacing w:line="360" w:lineRule="auto"/>
        <w:jc w:val="both"/>
        <w:rPr>
          <w:rFonts w:ascii="Times New Roman" w:hAnsi="Times New Roman"/>
          <w:sz w:val="24"/>
          <w:szCs w:val="24"/>
        </w:rPr>
      </w:pPr>
    </w:p>
    <w:p w:rsidR="00055914" w:rsidRDefault="00055914" w:rsidP="00466B1C">
      <w:pPr>
        <w:spacing w:line="360" w:lineRule="auto"/>
        <w:jc w:val="both"/>
        <w:rPr>
          <w:rFonts w:ascii="Times New Roman" w:hAnsi="Times New Roman"/>
          <w:b/>
          <w:sz w:val="24"/>
          <w:szCs w:val="24"/>
        </w:rPr>
      </w:pPr>
    </w:p>
    <w:p w:rsidR="00055914" w:rsidRDefault="00055914" w:rsidP="00466B1C">
      <w:pPr>
        <w:spacing w:line="360" w:lineRule="auto"/>
        <w:jc w:val="both"/>
        <w:rPr>
          <w:rFonts w:ascii="Times New Roman" w:hAnsi="Times New Roman"/>
          <w:b/>
          <w:sz w:val="24"/>
          <w:szCs w:val="24"/>
        </w:rPr>
      </w:pPr>
    </w:p>
    <w:p w:rsidR="00055914" w:rsidRDefault="00055914" w:rsidP="00466B1C">
      <w:pPr>
        <w:spacing w:line="360" w:lineRule="auto"/>
        <w:jc w:val="both"/>
        <w:rPr>
          <w:rFonts w:ascii="Times New Roman" w:hAnsi="Times New Roman"/>
          <w:b/>
          <w:sz w:val="24"/>
          <w:szCs w:val="24"/>
        </w:rPr>
      </w:pPr>
    </w:p>
    <w:p w:rsidR="00055914" w:rsidRDefault="00055914"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r w:rsidRPr="00466B1C">
        <w:rPr>
          <w:rFonts w:ascii="Times New Roman" w:hAnsi="Times New Roman"/>
          <w:b/>
          <w:sz w:val="24"/>
          <w:szCs w:val="24"/>
        </w:rPr>
        <w:lastRenderedPageBreak/>
        <w:t>Animizmo sampratos kaita bei kapitalizmo įtaka šiandieniniam</w:t>
      </w:r>
      <w:r>
        <w:rPr>
          <w:rFonts w:ascii="Times New Roman" w:hAnsi="Times New Roman"/>
          <w:b/>
          <w:sz w:val="24"/>
          <w:szCs w:val="24"/>
        </w:rPr>
        <w:t xml:space="preserve"> teoriniam</w:t>
      </w:r>
      <w:r w:rsidRPr="00466B1C">
        <w:rPr>
          <w:rFonts w:ascii="Times New Roman" w:hAnsi="Times New Roman"/>
          <w:b/>
          <w:sz w:val="24"/>
          <w:szCs w:val="24"/>
        </w:rPr>
        <w:t xml:space="preserve"> diskursui</w:t>
      </w: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r w:rsidRPr="00863CA0">
        <w:rPr>
          <w:rFonts w:ascii="Times New Roman" w:hAnsi="Times New Roman"/>
          <w:b/>
          <w:sz w:val="24"/>
          <w:szCs w:val="24"/>
        </w:rPr>
        <w:t>Animizmo sampratos kaita, kapitalizmo įtaka Diedrich‘o Diederichsen‘o, Joshua Simon‘o, Anselm‘o Franke publikacijose</w:t>
      </w:r>
    </w:p>
    <w:p w:rsidR="002942D6" w:rsidRPr="00863CA0" w:rsidRDefault="002942D6"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Diedrich‘as Diederichsen‘as, kalbėdamas apie animizmą ir daiktiškumą savo straipsnyje „Animizmas, dematerializavimas ir naujasis negyvumo žavesys“</w:t>
      </w:r>
      <w:r w:rsidRPr="00466B1C">
        <w:rPr>
          <w:rStyle w:val="FootnoteReference"/>
          <w:rFonts w:ascii="Times New Roman" w:hAnsi="Times New Roman"/>
          <w:sz w:val="24"/>
          <w:szCs w:val="24"/>
        </w:rPr>
        <w:footnoteReference w:id="66"/>
      </w:r>
      <w:r w:rsidRPr="00466B1C">
        <w:rPr>
          <w:rFonts w:ascii="Times New Roman" w:hAnsi="Times New Roman"/>
          <w:sz w:val="24"/>
          <w:szCs w:val="24"/>
        </w:rPr>
        <w:t xml:space="preserve"> (angl. „Animation, Dereification, and the New Charm of the Inanimate“)</w:t>
      </w:r>
      <w:r>
        <w:rPr>
          <w:rFonts w:ascii="Times New Roman" w:hAnsi="Times New Roman"/>
          <w:sz w:val="24"/>
          <w:szCs w:val="24"/>
        </w:rPr>
        <w:t>,</w:t>
      </w:r>
      <w:r w:rsidRPr="00466B1C">
        <w:rPr>
          <w:rFonts w:ascii="Times New Roman" w:hAnsi="Times New Roman"/>
          <w:sz w:val="24"/>
          <w:szCs w:val="24"/>
        </w:rPr>
        <w:t xml:space="preserve"> pasakojimą pradeda nuo savo mažamečio sūnėno, besielgiančio su savo žaislais taip, tarsi jie būtų gyvi. Taip grįžtama prie Sigmund‘o Freud‘o, kuris pastebėjo, kad vaikai vystymosi eigoje išgyvena animistinį tarpsnį, kuris vėliau, žinoma, yra nuslopinamas. Tačiau galbūt ne visai atvejais. Diedrichsen‘as rašo apie norvegų menininko Lars‘o Laumann‘o instaliaciją, kurią be kitų objektų sudaro ir dokumentinis filmas apie Eija Ritta-Berliner-Mauer, penkiasdešimt septynerių metų moterį, kuri apibūdina save kaip objektofilę. Objektofilija yra esmiškai skirtinga nuo fetišizmo, nes yra nukreipta į pačius daiktus, jų esmę, o ne į daiktus kaip kažką kita. 1979 metais Eija Ritta-Berliner-Mauer (vok. „mauer“ – siena) įsimylėjo Berlyno sieną ne kokia nors perkeltine, o visai tiesiogine prasme ir netrukus už jos ištekėjo. Nors abu atvejai: tiek autoriaus sūnėnas, besielgiantis su žaislais kaip su gyvais subjektais, tiek Eija, įsimylėjusi sieną, t.y. jaučianti daiktui žmogiškus jausmus, fizinį potraukį, iš pirmo žvilgsnio yra labai panašūs, vis tik juose glūdi esminis skirtumas. Objektofilija, tai yra meilė daiktui, pasižymi tuo, kad šiuo atveju daiktai nėra susubjektyvinami, tai yra – jie nėra suvokiami ar įsivaizduojami kaip žmonės, skirtingai nei vaikiški žaislai, kuriems piešiamos burnos ir akys. Objektofilijos atveju su daiktu ar daiktais yra užmezgamas emocinis ar fizinis ryšys, potraukis kaip tik dėl to, kad jie yra kieti, nešvelnūs, nešilti, negyvi objektai –</w:t>
      </w:r>
      <w:r w:rsidRPr="00466B1C">
        <w:rPr>
          <w:rFonts w:ascii="Times New Roman" w:hAnsi="Times New Roman"/>
          <w:sz w:val="24"/>
          <w:szCs w:val="24"/>
        </w:rPr>
        <w:softHyphen/>
        <w:t xml:space="preserve"> subjekto, žmogaus priešingybė.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Pagalvokime a</w:t>
      </w:r>
      <w:r>
        <w:rPr>
          <w:rFonts w:ascii="Times New Roman" w:hAnsi="Times New Roman"/>
          <w:sz w:val="24"/>
          <w:szCs w:val="24"/>
        </w:rPr>
        <w:t>pie Eija Ritta-Berliner-Mauer</w:t>
      </w:r>
      <w:r w:rsidRPr="00466B1C">
        <w:rPr>
          <w:rFonts w:ascii="Times New Roman" w:hAnsi="Times New Roman"/>
          <w:sz w:val="24"/>
          <w:szCs w:val="24"/>
        </w:rPr>
        <w:t xml:space="preserve"> ir Berlyno sienos santuoką, šeimą. Visa tai skamba kiek absurdiškai. Tačiau jei pasigilinsime į žodžio „šeima“ etimologiją, galbūt viskas nebeatrodys taip absurdiška. Viename savo straipsnių Joshua Simon‘as</w:t>
      </w:r>
      <w:r w:rsidRPr="00466B1C">
        <w:rPr>
          <w:rStyle w:val="FootnoteReference"/>
          <w:rFonts w:ascii="Times New Roman" w:hAnsi="Times New Roman"/>
          <w:sz w:val="24"/>
          <w:szCs w:val="24"/>
        </w:rPr>
        <w:footnoteReference w:id="67"/>
      </w:r>
      <w:r w:rsidRPr="00466B1C">
        <w:rPr>
          <w:rFonts w:ascii="Times New Roman" w:hAnsi="Times New Roman"/>
          <w:sz w:val="24"/>
          <w:szCs w:val="24"/>
        </w:rPr>
        <w:t xml:space="preserve"> pastebi, kad žodis </w:t>
      </w:r>
      <w:r w:rsidRPr="00466B1C">
        <w:rPr>
          <w:rFonts w:ascii="Times New Roman" w:hAnsi="Times New Roman"/>
          <w:sz w:val="24"/>
          <w:szCs w:val="24"/>
        </w:rPr>
        <w:lastRenderedPageBreak/>
        <w:t>„šeima“ buvo pradėtas vartoti antikinėje Romoje ir iš pradžių neturėjo sentimentalumo, meilės konotacijos. Romėnams žodis „šeima“ netgi nebuvo susijęs su susituokusia pora, nei su jų vaikais. „Famulus“ (dabar angliškai „family“, lietuviškai – „šeima“) tuomet reiškė namų vergą, o daugiskaitoje naudojamas žodis „familia“ – bendrą vergų, priklausančių vienam asmeniui, skaičių. Taigi žodis „šeima“ buvo siejamas visai ne su meile ar sentimentalumu, bet su nuosavybe turint daiktą, kuris, jei pagalvosime apie vergo statusą, yra tam tikrame tarpe tarp subjekto ir objekto. Taigi nuosavybė istoriškai yra šeimos pagrindas. Tačiau kaip toliau tame pačiame straipsnyje pastebi J. Simon‘as, nuosavybė tam tikra prasme yra kaip vaiduoklis – tu negali jos turėti, valdyti kol ji tavęs neturi, nevaldo. Ir jei kalbėsime apie feodalizmą, kur vasalas turėdavo baudžiauninkus ir baudžiauninkai – šeimą, jos narius, tam, kad jie nudirbtų darbus ir vasalui bei iš dalies šeimos galvai būtų patogu ar bent jau patogiau gyventi, taip dabar mes turime daiktus, kurie atlieka panašų vaidmenį. Esame neišvengiamai apsupti daugybės daiktų, kurie mums padeda išgyventi, daiktų, su kuriais neišvengiamai mus sieja kasdienybė, todėl dabar tie daiktai, kaip senovės Romoje vergai, yra tam tikrame tarpe tarp subjekto ir objekto. O jei pagalvosime globaliau – šiuo metu pasaulyje daiktų, prekių yra daug daugiau nei žmonių (ne veltui Michael‘io Bay‘aus filme „Transfomeriai“ iš kosmoso Žemės užkariauti atvykusios būtybės pasivertė labiausiai Žemėje paplitusia „gyvybės“ forma – automobiliu), be to šios prekės dažnai daug ilgaamžiškesnės už žmogų – koks ilgaamžis yra pats paprasčiausias  plastikinis maišelis. Ar ir mes nesame daiktai tarp kitų daiktų, kartais net pranašesnių už mus savo patvarumu ar ilgaamžiškumu, su kuriais mus sieja dvilypiai santykiai?</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Kita vertus</w:t>
      </w:r>
      <w:r>
        <w:rPr>
          <w:rFonts w:ascii="Times New Roman" w:hAnsi="Times New Roman"/>
          <w:sz w:val="24"/>
          <w:szCs w:val="24"/>
        </w:rPr>
        <w:t>,</w:t>
      </w:r>
      <w:r w:rsidR="00055914">
        <w:rPr>
          <w:rFonts w:ascii="Times New Roman" w:hAnsi="Times New Roman"/>
          <w:sz w:val="24"/>
          <w:szCs w:val="24"/>
        </w:rPr>
        <w:t xml:space="preserve"> </w:t>
      </w:r>
      <w:r w:rsidRPr="00466B1C">
        <w:rPr>
          <w:rFonts w:ascii="Times New Roman" w:hAnsi="Times New Roman"/>
          <w:sz w:val="24"/>
          <w:szCs w:val="24"/>
        </w:rPr>
        <w:t xml:space="preserve">kapitalistinis gamybos būdas – didžiulės gamyklos, kuriose gaminamos įvairių daiktų detalės, kurios vėliau automatiniu būdu surenkamos į galutinį objektą, prekę, kur žmogus, gamintojas visomis prasmėmis yra gana toli nuo paties gamybos proceso – generuoja skirtumą tarp žmonių ir jų pagamintų produktų taip, kad žmogus nebegali atpažinti produkto kaip kažko, ką jis pats sukūrė, todėl suvokia jį esmiškai atskirtą nuo savęs.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 xml:space="preserve">Šiandieniniame nematerialaus darbo kapitalizme, kapitalizme, kuris eksploatuoja žinias, paslaugų, grožio, turizmo industrijoje komercializuoja gyvybingumą, pirminis reikalavimas darbuotojui dažnai nėra techniniai jo įgūdžiai ar fizinė ištvermė. Dažnai įtaigus savęs pristatymas, išvaizda yra svarbesni už praktinius gebėjimus. Tuo tarpu parduodamas produktas, prekė tampa svajonių objektu. Taigi tai, ką patiriame šiandien, yra prekės įteisinimas kaip gyvo subjekto, apie kurį svajojama, kuriuo džiaugiamasi, su kuriuo gyvenama ir kuris palengvina gyvenimą tuo tarpu kai subjektas pats tampa preke. Taip viskas yra prekė ir daiktas. Tampa </w:t>
      </w:r>
      <w:r w:rsidRPr="00466B1C">
        <w:rPr>
          <w:rFonts w:ascii="Times New Roman" w:hAnsi="Times New Roman"/>
          <w:sz w:val="24"/>
          <w:szCs w:val="24"/>
        </w:rPr>
        <w:lastRenderedPageBreak/>
        <w:t>aišku, kad objektai ir subjektai pasikeitė</w:t>
      </w:r>
      <w:r>
        <w:rPr>
          <w:rFonts w:ascii="Times New Roman" w:hAnsi="Times New Roman"/>
          <w:sz w:val="24"/>
          <w:szCs w:val="24"/>
        </w:rPr>
        <w:t>,</w:t>
      </w:r>
      <w:r w:rsidRPr="00466B1C">
        <w:rPr>
          <w:rFonts w:ascii="Times New Roman" w:hAnsi="Times New Roman"/>
          <w:sz w:val="24"/>
          <w:szCs w:val="24"/>
        </w:rPr>
        <w:t xml:space="preserve"> ir mes nebesame fundamentaliai skirtingi vieni nuo kitų.</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Gebėjimas skirti gyvą nuo negyvo, realybę nuo fantazijos po XIX a. E. B. Taylor‘o animizmo samp</w:t>
      </w:r>
      <w:r>
        <w:rPr>
          <w:rFonts w:ascii="Times New Roman" w:hAnsi="Times New Roman"/>
          <w:sz w:val="24"/>
          <w:szCs w:val="24"/>
        </w:rPr>
        <w:t>ratos įvedimo į religijotyrą ir turbūt</w:t>
      </w:r>
      <w:r w:rsidRPr="00466B1C">
        <w:rPr>
          <w:rFonts w:ascii="Times New Roman" w:hAnsi="Times New Roman"/>
          <w:sz w:val="24"/>
          <w:szCs w:val="24"/>
        </w:rPr>
        <w:t xml:space="preserve"> apskritai nuo monoteistinės religijos įsigalėjimo Vakarų pasaulyje apibrėžė žmogaus buvimą moderniu. Tačiau vėlyvajame kapitalizme, kaip jau aptarta anksčiau, riba tarp subjekto ir objekto tampa miglota, turint omenyje tamprius ryšius, jungiančius juodu. O kaip pastebi Anselm‘as Franke</w:t>
      </w:r>
      <w:r w:rsidRPr="00466B1C">
        <w:rPr>
          <w:rStyle w:val="FootnoteReference"/>
          <w:rFonts w:ascii="Times New Roman" w:hAnsi="Times New Roman"/>
          <w:sz w:val="24"/>
          <w:szCs w:val="24"/>
        </w:rPr>
        <w:footnoteReference w:id="68"/>
      </w:r>
      <w:r w:rsidRPr="00466B1C">
        <w:rPr>
          <w:rFonts w:ascii="Times New Roman" w:hAnsi="Times New Roman"/>
          <w:sz w:val="24"/>
          <w:szCs w:val="24"/>
        </w:rPr>
        <w:t xml:space="preserve"> – pats gyvybingumo (angl. animation) faktorius ir komunikacija kaip įvykis yra vienas ir tas pats. Ten, kur yra koks nors ryšys, komunikacija, ten yra ir gyvybingumas. Gyvybingumas</w:t>
      </w:r>
      <w:r w:rsidR="00313B5B">
        <w:rPr>
          <w:rFonts w:ascii="Times New Roman" w:hAnsi="Times New Roman"/>
          <w:sz w:val="24"/>
          <w:szCs w:val="24"/>
        </w:rPr>
        <w:t xml:space="preserve"> (animation)</w:t>
      </w:r>
      <w:r w:rsidRPr="00466B1C">
        <w:rPr>
          <w:rFonts w:ascii="Times New Roman" w:hAnsi="Times New Roman"/>
          <w:sz w:val="24"/>
          <w:szCs w:val="24"/>
        </w:rPr>
        <w:t xml:space="preserve"> visuomet yra komunikavimo forma su aplinka ir su kitoniškumu. </w:t>
      </w: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r w:rsidRPr="00863CA0">
        <w:rPr>
          <w:rFonts w:ascii="Times New Roman" w:hAnsi="Times New Roman"/>
          <w:b/>
          <w:sz w:val="24"/>
          <w:szCs w:val="24"/>
        </w:rPr>
        <w:t>Subjekto ir objekto pozicijos bei santykio samprata spekuliatyviojo realizmo filosofijoje</w:t>
      </w:r>
    </w:p>
    <w:p w:rsidR="002942D6" w:rsidRDefault="002942D6"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Spekuliatyvusis realizmas yra pakankamai naujas kontinentinės filosofijos judėjimas, kurio atstovai Graham‘as Harman‘as, Ray‘us Brassier‘as, Ian‘as Hamilton‘as Grant‘as, François Laruelle‘is ir Quentin‘as Meillassoux</w:t>
      </w:r>
      <w:r>
        <w:rPr>
          <w:rFonts w:ascii="Times New Roman" w:hAnsi="Times New Roman"/>
          <w:sz w:val="24"/>
          <w:szCs w:val="24"/>
        </w:rPr>
        <w:t>,</w:t>
      </w:r>
      <w:r w:rsidRPr="00466B1C">
        <w:rPr>
          <w:rFonts w:ascii="Times New Roman" w:hAnsi="Times New Roman"/>
          <w:sz w:val="24"/>
          <w:szCs w:val="24"/>
        </w:rPr>
        <w:t xml:space="preserve"> nepaisant gan svarių skirtumų jų dėstomose mintyse, turi vieną esmišką bendrybę, kurią jie perėmė iš Q. Meillassoux knygos </w:t>
      </w:r>
      <w:r w:rsidRPr="00466B1C">
        <w:rPr>
          <w:rFonts w:ascii="Times New Roman" w:hAnsi="Times New Roman"/>
          <w:i/>
          <w:sz w:val="24"/>
          <w:szCs w:val="24"/>
        </w:rPr>
        <w:t>Po baigtinumo: esė apie atsitiktinumo būtinybę</w:t>
      </w:r>
      <w:r w:rsidRPr="00466B1C">
        <w:rPr>
          <w:rStyle w:val="FootnoteReference"/>
          <w:rFonts w:ascii="Times New Roman" w:hAnsi="Times New Roman"/>
          <w:i/>
          <w:sz w:val="24"/>
          <w:szCs w:val="24"/>
        </w:rPr>
        <w:footnoteReference w:id="69"/>
      </w:r>
      <w:r w:rsidRPr="00466B1C">
        <w:rPr>
          <w:rFonts w:ascii="Times New Roman" w:hAnsi="Times New Roman"/>
          <w:sz w:val="24"/>
          <w:szCs w:val="24"/>
        </w:rPr>
        <w:t xml:space="preserve"> (angl. </w:t>
      </w:r>
      <w:r w:rsidRPr="00466B1C">
        <w:rPr>
          <w:rFonts w:ascii="Times New Roman" w:hAnsi="Times New Roman"/>
          <w:i/>
          <w:sz w:val="24"/>
          <w:szCs w:val="24"/>
        </w:rPr>
        <w:t>After Finitude: An Essay on the Necessity of Contingency</w:t>
      </w:r>
      <w:r w:rsidRPr="00466B1C">
        <w:rPr>
          <w:rFonts w:ascii="Times New Roman" w:hAnsi="Times New Roman"/>
          <w:sz w:val="24"/>
          <w:szCs w:val="24"/>
        </w:rPr>
        <w:t>). Tai – koreliacionizmo atmetimas. Koreliacionizmo terminą Meillassoux ir jo pasekėjai naudoja, siekdami pabrėžti visas filosofines pozicijas, pagal kurias pasaulis ir jo objektai gali būti apibrėžti tik santykyje su subjektu. Kiek plačiau paaiškinant – koreliacionizmas yra terminas, žymintis subjektyvųjį idealizmą, fenomenologiją, kalbos filosofiją, postmodernizmą, post-struktūralizmą ir visas filosofines tradicijas, neigiančias bet kokią realistinę poziciją ir atmetančias galimybę pažinti tiek subjektą, individą supantį pasaulį, tiek patį subjektą už koreliacinės</w:t>
      </w:r>
      <w:r>
        <w:rPr>
          <w:rFonts w:ascii="Times New Roman" w:hAnsi="Times New Roman"/>
          <w:sz w:val="24"/>
          <w:szCs w:val="24"/>
        </w:rPr>
        <w:t xml:space="preserve"> (</w:t>
      </w:r>
      <w:r w:rsidRPr="00466B1C">
        <w:rPr>
          <w:rFonts w:ascii="Times New Roman" w:hAnsi="Times New Roman"/>
          <w:sz w:val="24"/>
          <w:szCs w:val="24"/>
        </w:rPr>
        <w:t>t.y. minties, sąmonės, kalbos) ribų. Kitaip tariant – visą filosofiją nuo Kanto iki XX a. pabaigos.</w:t>
      </w:r>
      <w:r w:rsidRPr="00466B1C">
        <w:rPr>
          <w:rStyle w:val="FootnoteReference"/>
          <w:rFonts w:ascii="Times New Roman" w:hAnsi="Times New Roman"/>
          <w:sz w:val="24"/>
          <w:szCs w:val="24"/>
        </w:rPr>
        <w:footnoteReference w:id="70"/>
      </w:r>
      <w:r w:rsidRPr="00466B1C">
        <w:rPr>
          <w:rFonts w:ascii="Times New Roman" w:hAnsi="Times New Roman"/>
          <w:sz w:val="24"/>
          <w:szCs w:val="24"/>
        </w:rPr>
        <w:t xml:space="preserve"> Meillassoux teigia, kad dėl koreliacinio pasaulio suvokimo mes praradome „didžiuosius užribius“ (angl. „great outdoors“), nes koreliacionizmas atmetė bet kokią pasaulio </w:t>
      </w:r>
      <w:r w:rsidRPr="00466B1C">
        <w:rPr>
          <w:rFonts w:ascii="Times New Roman" w:hAnsi="Times New Roman"/>
          <w:sz w:val="24"/>
          <w:szCs w:val="24"/>
        </w:rPr>
        <w:lastRenderedPageBreak/>
        <w:t>pažinimo galimybę už sąmonės ribų. Sekant koreliacionizmu, vienintelė prieiga prie daikto yra ta, kaip jis mums reiškiasi. Vis tik tai nėra prieiga prie daikto tokio, koks jis yra. Spekuliatyvusis realizmas siūlo kitokią požiūrį – tai savarankiška pasaulio, abejingo žmonėms, samprata, kuriame objektai yra tokie, kokie jie yra be žmogaus įsikišimo. Kalbama apie daikto, objekto esmę. Vienas iš spekuliatyvaus realizmo filosofų Graham‘as Harman‘as naudoja kitą pavadinimą šiai filosofinei minčiai, kuri gana taikliai nusako jos esmę, tai – į objektą orientuota filosofija</w:t>
      </w:r>
      <w:r w:rsidRPr="00466B1C">
        <w:rPr>
          <w:rStyle w:val="FootnoteReference"/>
          <w:rFonts w:ascii="Times New Roman" w:hAnsi="Times New Roman"/>
          <w:sz w:val="24"/>
          <w:szCs w:val="24"/>
        </w:rPr>
        <w:footnoteReference w:id="71"/>
      </w:r>
      <w:r w:rsidRPr="00466B1C">
        <w:rPr>
          <w:rFonts w:ascii="Times New Roman" w:hAnsi="Times New Roman"/>
          <w:sz w:val="24"/>
          <w:szCs w:val="24"/>
        </w:rPr>
        <w:t xml:space="preserve"> (angl. object-oriented philosophy). </w:t>
      </w:r>
    </w:p>
    <w:p w:rsidR="002942D6" w:rsidRPr="00466B1C" w:rsidRDefault="002942D6" w:rsidP="00466B1C">
      <w:pPr>
        <w:spacing w:line="360" w:lineRule="auto"/>
        <w:jc w:val="both"/>
        <w:rPr>
          <w:rFonts w:ascii="Times New Roman" w:hAnsi="Times New Roman"/>
          <w:color w:val="7F7F7F"/>
          <w:sz w:val="24"/>
          <w:szCs w:val="24"/>
        </w:rPr>
      </w:pPr>
      <w:r>
        <w:rPr>
          <w:rFonts w:ascii="Times New Roman" w:hAnsi="Times New Roman"/>
          <w:sz w:val="24"/>
          <w:szCs w:val="24"/>
        </w:rPr>
        <w:t xml:space="preserve">           </w:t>
      </w:r>
      <w:r w:rsidRPr="00466B1C">
        <w:rPr>
          <w:rFonts w:ascii="Times New Roman" w:hAnsi="Times New Roman"/>
          <w:sz w:val="24"/>
          <w:szCs w:val="24"/>
        </w:rPr>
        <w:t>Kaip pastebi meno istorikė Ida Soulard</w:t>
      </w:r>
      <w:r w:rsidRPr="00466B1C">
        <w:rPr>
          <w:rStyle w:val="FootnoteReference"/>
          <w:rFonts w:ascii="Times New Roman" w:hAnsi="Times New Roman"/>
          <w:sz w:val="24"/>
          <w:szCs w:val="24"/>
        </w:rPr>
        <w:footnoteReference w:id="72"/>
      </w:r>
      <w:r w:rsidRPr="00466B1C">
        <w:rPr>
          <w:rFonts w:ascii="Times New Roman" w:hAnsi="Times New Roman"/>
          <w:sz w:val="24"/>
          <w:szCs w:val="24"/>
        </w:rPr>
        <w:t xml:space="preserve">, spekuliatyvusis realizmas yra nesibaigiantis tyrimų laukas, tam tikra proto gimnastika, kuri ištrina žmogaus centriškumo sampratą, fundamentalią Vakarų filosofijoje, taip pasiūlydamas prieigą prie pasaulio be žmonių, kuris iki tol buvo įmanomas tik mokslo pasaulyje, t.y. pasaulyje, kurį įtakojo atradimai neuromokslų, kvantinės mechanikos ir topologijos srityse.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Šis į objektą orientuotas požiūris turi rimtų padarinių, kadangi jei objektai turi savo atskirą egzistenciją už mūsų suvokimo ribų, jie taip pat gali santykiauti, susisieti su mumis tokiais būdais, apie kuriuos mes galime ir nežinoti, jų nesuvokti. Taip spekuliatyvusis realizmas keičia žmogaus, kaip pagrindinio pasaulio suvokėjo ir veikėjo jame, vaidmenį, teigdamas, kad egzistuoja tam tikri santykiai, ryšiai, kuriuose mes dalyvaujame apie tai nežinodami ir kad daiktai taip pat tam tikru būdu santykiauja, komunikuoja tarpusavyje be mūsų žinios, suvokimo.</w:t>
      </w:r>
      <w:r w:rsidRPr="00466B1C">
        <w:rPr>
          <w:rStyle w:val="FootnoteReference"/>
          <w:rFonts w:ascii="Times New Roman" w:hAnsi="Times New Roman"/>
          <w:sz w:val="24"/>
          <w:szCs w:val="24"/>
        </w:rPr>
        <w:footnoteReference w:id="73"/>
      </w:r>
      <w:r w:rsidRPr="00466B1C">
        <w:rPr>
          <w:rFonts w:ascii="Times New Roman" w:hAnsi="Times New Roman"/>
          <w:sz w:val="24"/>
          <w:szCs w:val="24"/>
        </w:rPr>
        <w:t xml:space="preserve"> Tie santykiai tarp daiktų yra tokie pat svarbūs, lemiami kaip ir santykiai tarp žmonių ir daiktų. Žinoma, tai filosofinė mintis, tačiau jei galvosime apie animizmo sąvoką, įvestą E. B. Taylor‘o, čia būtų galima pastebėti bendrumų. Tiek animizmo sampratoje, tiek spekuliatyviajame realizme daiktai, objektai yra veikiantys kaip ir žmonės, subjektai. Subjektas nėra išskirtinis ar ypatingas šiuo atžvilgiu, nėra hierarchiškai aukštesnis už objektą. Arba kitaip –</w:t>
      </w:r>
      <w:r>
        <w:rPr>
          <w:rFonts w:ascii="Times New Roman" w:hAnsi="Times New Roman"/>
          <w:sz w:val="24"/>
          <w:szCs w:val="24"/>
        </w:rPr>
        <w:t xml:space="preserve"> </w:t>
      </w:r>
      <w:r w:rsidRPr="00466B1C">
        <w:rPr>
          <w:rFonts w:ascii="Times New Roman" w:hAnsi="Times New Roman"/>
          <w:sz w:val="24"/>
          <w:szCs w:val="24"/>
        </w:rPr>
        <w:t>žmogus šiuo atveju yra gyvas tarp kitų gyvų esybių. Kaip ir animizme žmogus yra taip pat savarankiškai veikiantis kaip ir kiti objektai. Tai yra – pasaulio suvokimas abiem atvejais yra aiškiai anti-antropocentrinis ir tuo pačiu tiek spekuliatyviajame realizme, tiek animizme riba tarp subjekto bei objekto yra gan</w:t>
      </w:r>
      <w:r>
        <w:rPr>
          <w:rFonts w:ascii="Times New Roman" w:hAnsi="Times New Roman"/>
          <w:sz w:val="24"/>
          <w:szCs w:val="24"/>
        </w:rPr>
        <w:t>a</w:t>
      </w:r>
      <w:r w:rsidRPr="00466B1C">
        <w:rPr>
          <w:rFonts w:ascii="Times New Roman" w:hAnsi="Times New Roman"/>
          <w:sz w:val="24"/>
          <w:szCs w:val="24"/>
        </w:rPr>
        <w:t xml:space="preserve"> miglota.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466B1C">
        <w:rPr>
          <w:rFonts w:ascii="Times New Roman" w:hAnsi="Times New Roman"/>
          <w:sz w:val="24"/>
          <w:szCs w:val="24"/>
        </w:rPr>
        <w:t>Turbūt natūralu, kad spekuliatyvusis realizmas, kaip filosofinė į daiktą orientuota mintis, kvestionuojanti iki tol Vakarų filosofijoje, kultūroje įsigalėjusį antropocentrizmą, susilaukė susidomėjimo ir atgarsių ne tik mokslo, filosofijos, kultūros studijų, bet ir meno pasaulyje. Menininkai, kuratoriai, meno kritikai perima spekuliatyviojo realizmo pasiūlytą pasaulėvoką, kaip opoziciją 1998 m. Nicolas Bourriaud suformuluotai realiacinės estetikos sąvokai</w:t>
      </w:r>
      <w:r w:rsidRPr="00466B1C">
        <w:rPr>
          <w:rStyle w:val="FootnoteReference"/>
          <w:rFonts w:ascii="Times New Roman" w:hAnsi="Times New Roman"/>
          <w:sz w:val="24"/>
          <w:szCs w:val="24"/>
        </w:rPr>
        <w:footnoteReference w:id="74"/>
      </w:r>
      <w:r w:rsidRPr="00466B1C">
        <w:rPr>
          <w:rFonts w:ascii="Times New Roman" w:hAnsi="Times New Roman"/>
          <w:sz w:val="24"/>
          <w:szCs w:val="24"/>
        </w:rPr>
        <w:t>, pagal kurią meno esmė yra jo santykis su žiūrovu: žiūrovas, suvokdamas ar dalyvaudamas kūrinyje, jį išpildo ar užbaigia. Reliacinėje estetikos subjektas išlieka centrinėje pozicijoje objekto atžvilgiu, kas yra esmiškai priešinga spekuliatyviojo realizmo atveju.</w:t>
      </w:r>
    </w:p>
    <w:p w:rsidR="000925FA"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Nors spekuliatyviojo realizmo įtaka kai kurių tarptautinėje meno arenoje kuriančių menininkų, kritikų, kuratorių: Fabien‘o Giraud‘o, Sam‘o Basu, Tom‘o Trevatt‘o, Vincent‘o Normand‘o, Ida‘os Souldar veikloje pakankamai akivaizdi ir apie tai kalbama įvairiose konfrenecijose (2012 m. lapkritį vykęs simpoziumas „Rosascape“ projektinėje erdvėje Paryžiuje, medijų festivalis „transmediale“ 2012 m.</w:t>
      </w:r>
      <w:r w:rsidR="00CF3638">
        <w:rPr>
          <w:rFonts w:ascii="Times New Roman" w:hAnsi="Times New Roman"/>
          <w:sz w:val="24"/>
          <w:szCs w:val="24"/>
        </w:rPr>
        <w:t xml:space="preserve"> Berlyne</w:t>
      </w:r>
      <w:r w:rsidRPr="00466B1C">
        <w:rPr>
          <w:rFonts w:ascii="Times New Roman" w:hAnsi="Times New Roman"/>
          <w:sz w:val="24"/>
          <w:szCs w:val="24"/>
        </w:rPr>
        <w:t>, konferencija ir kūrybinės dirbtuvės, vykusios 2011 m. Treignake, Prancūzijoje, 2007 m. Goldsmiths koledže Londone vykusi pirmoji spekuliatyvaus realizmo konferencija), Lietuvoje, net jei kai kurių autorių darbuose galima įžvelgti spekuliatyviojo realizmo įtak</w:t>
      </w:r>
      <w:r>
        <w:rPr>
          <w:rFonts w:ascii="Times New Roman" w:hAnsi="Times New Roman"/>
          <w:sz w:val="24"/>
          <w:szCs w:val="24"/>
        </w:rPr>
        <w:t>ą</w:t>
      </w:r>
      <w:r w:rsidRPr="00466B1C">
        <w:rPr>
          <w:rFonts w:ascii="Times New Roman" w:hAnsi="Times New Roman"/>
          <w:sz w:val="24"/>
          <w:szCs w:val="24"/>
        </w:rPr>
        <w:t>, plačiau apie tai kalbama labai mažai. Kaip išimtį galima būtų įvardyti 2012 metais Šiuolaikinio meno centre vykusią Rahma Khazam paskaitą „Spekuliatyvusis posūkis“.</w:t>
      </w:r>
    </w:p>
    <w:p w:rsidR="000925FA" w:rsidRDefault="000925FA" w:rsidP="00466B1C">
      <w:pPr>
        <w:spacing w:line="360" w:lineRule="auto"/>
        <w:jc w:val="both"/>
        <w:rPr>
          <w:rFonts w:ascii="Times New Roman" w:hAnsi="Times New Roman"/>
          <w:sz w:val="24"/>
          <w:szCs w:val="24"/>
        </w:rPr>
      </w:pPr>
    </w:p>
    <w:p w:rsidR="000925FA" w:rsidRDefault="000925FA" w:rsidP="00466B1C">
      <w:pPr>
        <w:spacing w:line="360" w:lineRule="auto"/>
        <w:jc w:val="both"/>
        <w:rPr>
          <w:rFonts w:ascii="Times New Roman" w:hAnsi="Times New Roman"/>
          <w:sz w:val="24"/>
          <w:szCs w:val="24"/>
        </w:rPr>
      </w:pPr>
    </w:p>
    <w:p w:rsidR="000925FA" w:rsidRDefault="000925FA" w:rsidP="00466B1C">
      <w:pPr>
        <w:spacing w:line="360" w:lineRule="auto"/>
        <w:jc w:val="both"/>
        <w:rPr>
          <w:rFonts w:ascii="Times New Roman" w:hAnsi="Times New Roman"/>
          <w:sz w:val="24"/>
          <w:szCs w:val="24"/>
        </w:rPr>
      </w:pPr>
    </w:p>
    <w:p w:rsidR="000925FA" w:rsidRDefault="000925FA" w:rsidP="00466B1C">
      <w:pPr>
        <w:spacing w:line="360" w:lineRule="auto"/>
        <w:jc w:val="both"/>
        <w:rPr>
          <w:rFonts w:ascii="Times New Roman" w:hAnsi="Times New Roman"/>
          <w:sz w:val="24"/>
          <w:szCs w:val="24"/>
        </w:rPr>
      </w:pPr>
    </w:p>
    <w:p w:rsidR="000925FA" w:rsidRDefault="000925FA" w:rsidP="00466B1C">
      <w:pPr>
        <w:spacing w:line="360" w:lineRule="auto"/>
        <w:jc w:val="both"/>
        <w:rPr>
          <w:rFonts w:ascii="Times New Roman" w:hAnsi="Times New Roman"/>
          <w:sz w:val="24"/>
          <w:szCs w:val="24"/>
        </w:rPr>
      </w:pPr>
    </w:p>
    <w:p w:rsidR="000925FA" w:rsidRDefault="000925FA" w:rsidP="00466B1C">
      <w:pPr>
        <w:spacing w:line="360" w:lineRule="auto"/>
        <w:jc w:val="both"/>
        <w:rPr>
          <w:rFonts w:ascii="Times New Roman" w:hAnsi="Times New Roman"/>
          <w:sz w:val="24"/>
          <w:szCs w:val="24"/>
        </w:rPr>
      </w:pPr>
    </w:p>
    <w:p w:rsidR="001A4AA0" w:rsidRDefault="001A4AA0" w:rsidP="00466B1C">
      <w:pPr>
        <w:spacing w:line="360" w:lineRule="auto"/>
        <w:jc w:val="both"/>
        <w:rPr>
          <w:rFonts w:ascii="Times New Roman" w:hAnsi="Times New Roman"/>
          <w:b/>
          <w:sz w:val="24"/>
          <w:szCs w:val="24"/>
        </w:rPr>
      </w:pPr>
    </w:p>
    <w:p w:rsidR="001A4AA0" w:rsidRDefault="001A4AA0" w:rsidP="00466B1C">
      <w:pPr>
        <w:spacing w:line="360" w:lineRule="auto"/>
        <w:jc w:val="both"/>
        <w:rPr>
          <w:rFonts w:ascii="Times New Roman" w:hAnsi="Times New Roman"/>
          <w:b/>
          <w:sz w:val="24"/>
          <w:szCs w:val="24"/>
        </w:rPr>
      </w:pPr>
    </w:p>
    <w:p w:rsidR="001A4AA0" w:rsidRDefault="001A4AA0" w:rsidP="00466B1C">
      <w:pPr>
        <w:spacing w:line="360" w:lineRule="auto"/>
        <w:jc w:val="both"/>
        <w:rPr>
          <w:rFonts w:ascii="Times New Roman" w:hAnsi="Times New Roman"/>
          <w:b/>
          <w:sz w:val="24"/>
          <w:szCs w:val="24"/>
        </w:rPr>
      </w:pPr>
    </w:p>
    <w:p w:rsidR="002942D6" w:rsidRPr="000925FA" w:rsidRDefault="002942D6" w:rsidP="00466B1C">
      <w:pPr>
        <w:spacing w:line="360" w:lineRule="auto"/>
        <w:jc w:val="both"/>
        <w:rPr>
          <w:rFonts w:ascii="Times New Roman" w:hAnsi="Times New Roman"/>
          <w:sz w:val="24"/>
          <w:szCs w:val="24"/>
        </w:rPr>
      </w:pPr>
      <w:r w:rsidRPr="00466B1C">
        <w:rPr>
          <w:rFonts w:ascii="Times New Roman" w:hAnsi="Times New Roman"/>
          <w:b/>
          <w:sz w:val="24"/>
          <w:szCs w:val="24"/>
        </w:rPr>
        <w:lastRenderedPageBreak/>
        <w:t>Daiktiškumas ir animizmas neokonceptual</w:t>
      </w:r>
      <w:r>
        <w:rPr>
          <w:rFonts w:ascii="Times New Roman" w:hAnsi="Times New Roman"/>
          <w:b/>
          <w:sz w:val="24"/>
          <w:szCs w:val="24"/>
        </w:rPr>
        <w:t>aus meno</w:t>
      </w:r>
      <w:r w:rsidRPr="00466B1C">
        <w:rPr>
          <w:rFonts w:ascii="Times New Roman" w:hAnsi="Times New Roman"/>
          <w:b/>
          <w:sz w:val="24"/>
          <w:szCs w:val="24"/>
        </w:rPr>
        <w:t xml:space="preserve"> instaliacijose</w:t>
      </w:r>
    </w:p>
    <w:p w:rsidR="002942D6" w:rsidRDefault="002942D6" w:rsidP="00466B1C">
      <w:pPr>
        <w:spacing w:line="360" w:lineRule="auto"/>
        <w:jc w:val="both"/>
        <w:rPr>
          <w:rFonts w:ascii="Times New Roman" w:hAnsi="Times New Roman"/>
          <w:b/>
          <w:sz w:val="24"/>
          <w:szCs w:val="24"/>
        </w:rPr>
      </w:pPr>
    </w:p>
    <w:p w:rsidR="002942D6" w:rsidRDefault="002942D6" w:rsidP="00466B1C">
      <w:pPr>
        <w:spacing w:line="360" w:lineRule="auto"/>
        <w:jc w:val="both"/>
        <w:rPr>
          <w:rFonts w:ascii="Times New Roman" w:hAnsi="Times New Roman"/>
          <w:b/>
          <w:sz w:val="24"/>
          <w:szCs w:val="24"/>
        </w:rPr>
      </w:pPr>
      <w:r w:rsidRPr="00466B1C">
        <w:rPr>
          <w:rFonts w:ascii="Times New Roman" w:hAnsi="Times New Roman"/>
          <w:b/>
          <w:sz w:val="24"/>
          <w:szCs w:val="24"/>
        </w:rPr>
        <w:t xml:space="preserve">Daikto sugrįžimas </w:t>
      </w:r>
    </w:p>
    <w:p w:rsidR="002942D6" w:rsidRDefault="002942D6"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Peržvelgiant šiandien kuriančių neokonceptualių menininkų kūrinius ir ypač instaliacijas, akivaizdus fizinio daikto, objekto buvimas jose, kuris dažnai esti kaip vienas esminių kūrinio dalių. Tokių menininkų, kaip Ryan‘o Gander‘io, Simon‘o Starling‘o, Jimmie‘o Durham‘o, Kader‘o Attia, Haris Epaminonda ir Daniel‘io Gustav‘o Cramer‘io, Koenraad‘o Dedobbeleer‘o ir daugelio kitų</w:t>
      </w:r>
      <w:r>
        <w:rPr>
          <w:rFonts w:ascii="Times New Roman" w:hAnsi="Times New Roman"/>
          <w:sz w:val="24"/>
          <w:szCs w:val="24"/>
        </w:rPr>
        <w:t>,</w:t>
      </w:r>
      <w:r w:rsidRPr="00466B1C">
        <w:rPr>
          <w:rFonts w:ascii="Times New Roman" w:hAnsi="Times New Roman"/>
          <w:sz w:val="24"/>
          <w:szCs w:val="24"/>
        </w:rPr>
        <w:t xml:space="preserve"> kūriniuose aptinkame materialius daiktus, objektus, jų konsteliacijas. Rasti objektai, readymade‘ai eksponuojami šalia rankomis net jei dažnai pagal specialų užsakymą tam tikrų amatininkų sukurtų daiktų. Vieną vertus čia galima galvoti apie Marcel‘io Duchamp‘o 1913 m. pradėto readymade‘o</w:t>
      </w:r>
      <w:r w:rsidR="00055914">
        <w:rPr>
          <w:rStyle w:val="FootnoteReference"/>
          <w:rFonts w:ascii="Times New Roman" w:hAnsi="Times New Roman"/>
          <w:sz w:val="24"/>
          <w:szCs w:val="24"/>
        </w:rPr>
        <w:footnoteReference w:id="75"/>
      </w:r>
      <w:r w:rsidR="00217048">
        <w:rPr>
          <w:rFonts w:ascii="Times New Roman" w:hAnsi="Times New Roman"/>
          <w:sz w:val="24"/>
          <w:szCs w:val="24"/>
        </w:rPr>
        <w:t xml:space="preserve"> </w:t>
      </w:r>
      <w:r w:rsidRPr="00466B1C">
        <w:rPr>
          <w:rFonts w:ascii="Times New Roman" w:hAnsi="Times New Roman"/>
          <w:sz w:val="24"/>
          <w:szCs w:val="24"/>
        </w:rPr>
        <w:t xml:space="preserve">tąsą, tačiau šiandien tai akivaizdžiai įgauna kiek kitokias formas. Kaip viename interviu pastebi menininkas Haim‘as Steinbach‘as, kurio kūryboje yra ypač gausiai naudojami masinės produkcijos daiktai, paklaustas apie savo darbų ir readymade‘o ryšį, </w:t>
      </w:r>
      <w:r w:rsidRPr="00055914">
        <w:rPr>
          <w:rFonts w:ascii="Times New Roman" w:hAnsi="Times New Roman"/>
          <w:sz w:val="24"/>
          <w:szCs w:val="24"/>
        </w:rPr>
        <w:t>menininkas teigia, kad jie</w:t>
      </w:r>
      <w:r w:rsidRPr="00466B1C">
        <w:rPr>
          <w:rFonts w:ascii="Times New Roman" w:hAnsi="Times New Roman"/>
          <w:sz w:val="24"/>
          <w:szCs w:val="24"/>
        </w:rPr>
        <w:t xml:space="preserve"> esmiškai skiriasi nuo readymade‘o sampratos. Anot šio autoriaus, jo kūriniuose daiktas, daiktai yra idant veiktų, šalia vienas kito atliktų tam tikrus veiksmus, jų serijas.</w:t>
      </w:r>
      <w:r w:rsidRPr="00466B1C">
        <w:rPr>
          <w:rStyle w:val="FootnoteReference"/>
          <w:rFonts w:ascii="Times New Roman" w:hAnsi="Times New Roman"/>
          <w:sz w:val="24"/>
          <w:szCs w:val="24"/>
        </w:rPr>
        <w:footnoteReference w:id="76"/>
      </w:r>
    </w:p>
    <w:p w:rsidR="002942D6"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Reikia pastebėti, kad neokonceptualų meną kuriantys autoriai, kaip ir autoriai</w:t>
      </w:r>
      <w:r>
        <w:rPr>
          <w:rFonts w:ascii="Times New Roman" w:hAnsi="Times New Roman"/>
          <w:sz w:val="24"/>
          <w:szCs w:val="24"/>
        </w:rPr>
        <w:t>,</w:t>
      </w:r>
      <w:r w:rsidRPr="00466B1C">
        <w:rPr>
          <w:rFonts w:ascii="Times New Roman" w:hAnsi="Times New Roman"/>
          <w:sz w:val="24"/>
          <w:szCs w:val="24"/>
        </w:rPr>
        <w:t xml:space="preserve"> minėti anksčiau, kurdami instaliacijas iš daiktų, objektų, naudoja tam tikrą estetinę išraišką, kuri yra artima 7-to, 8-to dešimtmečio minimalistų kūriniams. Skirtingai nuo to laikm</w:t>
      </w:r>
      <w:r w:rsidR="00CB3988">
        <w:rPr>
          <w:rFonts w:ascii="Times New Roman" w:hAnsi="Times New Roman"/>
          <w:sz w:val="24"/>
          <w:szCs w:val="24"/>
        </w:rPr>
        <w:t>ečio minimalizmo neokonceptualaus</w:t>
      </w:r>
      <w:r w:rsidRPr="00466B1C">
        <w:rPr>
          <w:rFonts w:ascii="Times New Roman" w:hAnsi="Times New Roman"/>
          <w:sz w:val="24"/>
          <w:szCs w:val="24"/>
        </w:rPr>
        <w:t xml:space="preserve"> </w:t>
      </w:r>
      <w:r w:rsidR="00CB3988">
        <w:rPr>
          <w:rFonts w:ascii="Times New Roman" w:hAnsi="Times New Roman"/>
          <w:sz w:val="24"/>
          <w:szCs w:val="24"/>
        </w:rPr>
        <w:t xml:space="preserve"> meno </w:t>
      </w:r>
      <w:r w:rsidRPr="00466B1C">
        <w:rPr>
          <w:rFonts w:ascii="Times New Roman" w:hAnsi="Times New Roman"/>
          <w:sz w:val="24"/>
          <w:szCs w:val="24"/>
        </w:rPr>
        <w:t xml:space="preserve">instaliacijose daiktas yra įkrautas tam tikromis reikšmėmis ir esti kaip jų manifestacija, kaip tam tikras pėdsakas. Sekant tomis reikšmėmis, tais pėdsakais, gal kiek </w:t>
      </w:r>
      <w:r w:rsidRPr="009879D8">
        <w:rPr>
          <w:rFonts w:ascii="Times New Roman" w:hAnsi="Times New Roman"/>
          <w:sz w:val="24"/>
          <w:szCs w:val="24"/>
        </w:rPr>
        <w:t>panašiai</w:t>
      </w:r>
      <w:r>
        <w:rPr>
          <w:rFonts w:ascii="Times New Roman" w:hAnsi="Times New Roman"/>
          <w:sz w:val="24"/>
          <w:szCs w:val="24"/>
        </w:rPr>
        <w:t xml:space="preserve"> </w:t>
      </w:r>
      <w:r w:rsidRPr="00466B1C">
        <w:rPr>
          <w:rFonts w:ascii="Times New Roman" w:hAnsi="Times New Roman"/>
          <w:sz w:val="24"/>
          <w:szCs w:val="24"/>
        </w:rPr>
        <w:t xml:space="preserve">kaip detektyviniame pasakojime, yra konstruojamas viso kūrinio suvokimas ar vienas iš galimų suvokimo variantų. </w:t>
      </w:r>
      <w:r w:rsidRPr="009879D8">
        <w:rPr>
          <w:rFonts w:ascii="Times New Roman" w:hAnsi="Times New Roman"/>
          <w:sz w:val="24"/>
          <w:szCs w:val="24"/>
        </w:rPr>
        <w:t>Žvelgiant</w:t>
      </w:r>
      <w:r w:rsidRPr="00466B1C">
        <w:rPr>
          <w:rFonts w:ascii="Times New Roman" w:hAnsi="Times New Roman"/>
          <w:sz w:val="24"/>
          <w:szCs w:val="24"/>
        </w:rPr>
        <w:t xml:space="preserve"> iš kūrėjo pozicijos, neokonceptualaus meno instaliacijos yra kuriamos vertikaliu, poezijai artimu principu. Estetiškai minimali kūrinio išraiška dėmesį nukreipia į eksponuojamus daiktus, kurie talpina savyje tam tikrų aliuzijų ar minčių spektrą, o santykis tarp tų daiktų nurodo tam tikrus ryšius, kaip ir atveria tam tikrus neatitikimus ar tarpus. </w:t>
      </w:r>
      <w:r w:rsidRPr="00466B1C">
        <w:rPr>
          <w:rFonts w:ascii="Times New Roman" w:hAnsi="Times New Roman"/>
          <w:sz w:val="24"/>
          <w:szCs w:val="24"/>
        </w:rPr>
        <w:lastRenderedPageBreak/>
        <w:t xml:space="preserve">Reikėtų pastebėti, kad tai ne šiaip tušti tarpai. Jie taip pat yra įkrauti tam tikru krūviu. Įtampoje tarp rodomo ir nerodomo, tarp numanomo minčių miško ir galimų susilietimo taškų tarp eksponuojamų daiktų bei paliktų tarpų, spragų ir tarpsta kūrinio esmė (tiesa, dažnai kaip daiktai tarp kitų daiktų kūrinyje veikia ir pavadinimas ar pavadinimai, tam tikru būdu įsiliedami ar papildydami kūrinį). </w:t>
      </w:r>
      <w:r w:rsidRPr="009879D8">
        <w:rPr>
          <w:rFonts w:ascii="Times New Roman" w:hAnsi="Times New Roman"/>
          <w:sz w:val="24"/>
          <w:szCs w:val="24"/>
        </w:rPr>
        <w:t>Žvelgiant iš paties kūrinio pozicijos</w:t>
      </w:r>
      <w:r w:rsidRPr="00466B1C">
        <w:rPr>
          <w:rFonts w:ascii="Times New Roman" w:hAnsi="Times New Roman"/>
          <w:sz w:val="24"/>
          <w:szCs w:val="24"/>
        </w:rPr>
        <w:t xml:space="preserve"> – daiktas, santykiaudamas, komunikuodamas su daiktu, tarsi atlieka tam tikrą veiksmą, veiksmų grupes, kurios kuria prasminį lauką. Stebint neo-konceptualias instaliacijas išryškėja jų keliasluoksniškumas. Jas galima permąstyti iš žiūrovo, kūrėjo ir paties kūrinio, daikto ar daiktų konsteliacijos perspektyvų. Įdomu ir tai, kad šios perspektyvos, vaidmenys dažnai persilieja viena į kitą.</w:t>
      </w:r>
    </w:p>
    <w:p w:rsidR="002942D6" w:rsidRPr="00466B1C" w:rsidRDefault="002942D6" w:rsidP="00466B1C">
      <w:pPr>
        <w:spacing w:line="360" w:lineRule="auto"/>
        <w:jc w:val="both"/>
        <w:rPr>
          <w:rFonts w:ascii="Times New Roman" w:hAnsi="Times New Roman"/>
          <w:sz w:val="24"/>
          <w:szCs w:val="24"/>
        </w:rPr>
      </w:pPr>
    </w:p>
    <w:p w:rsidR="002942D6" w:rsidRDefault="002942D6" w:rsidP="00466B1C">
      <w:pPr>
        <w:spacing w:line="360" w:lineRule="auto"/>
        <w:jc w:val="both"/>
        <w:rPr>
          <w:rFonts w:ascii="Times New Roman" w:hAnsi="Times New Roman"/>
          <w:b/>
          <w:sz w:val="24"/>
          <w:szCs w:val="24"/>
        </w:rPr>
      </w:pPr>
      <w:r w:rsidRPr="00466B1C">
        <w:rPr>
          <w:rFonts w:ascii="Times New Roman" w:hAnsi="Times New Roman"/>
          <w:b/>
          <w:sz w:val="24"/>
          <w:szCs w:val="24"/>
        </w:rPr>
        <w:t>Gyvo ir negyvo daikto samprata,  objekto ir subjekto ryšys, jo dinamika neokonceptualiose instaliacijose</w:t>
      </w:r>
    </w:p>
    <w:p w:rsidR="002942D6" w:rsidRDefault="002942D6"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 xml:space="preserve">2013 metų gegužės 16-19 dienomis Nidos meno kolonijoje vykusio simpoziumo apie kritinį turizmą, vietos specifiką ir post-romatinį būvį metu apie savo rezidenciją Šveicarijoje ir ten sukurtą kūrinį – pagal sendaikčių turguje rastos lėlės prototipą iš </w:t>
      </w:r>
      <w:r>
        <w:rPr>
          <w:rFonts w:ascii="Times New Roman" w:hAnsi="Times New Roman"/>
          <w:sz w:val="24"/>
          <w:szCs w:val="24"/>
        </w:rPr>
        <w:t xml:space="preserve">polistireninio </w:t>
      </w:r>
      <w:r w:rsidRPr="00466B1C">
        <w:rPr>
          <w:rFonts w:ascii="Times New Roman" w:hAnsi="Times New Roman"/>
          <w:sz w:val="24"/>
          <w:szCs w:val="24"/>
        </w:rPr>
        <w:t xml:space="preserve">putplasčio pagamintą ir nudažytą žmogaus dydžio skulptūrą vardu, pavadinimu „Pupe“ </w:t>
      </w:r>
      <w:r w:rsidRPr="00D04ECE">
        <w:rPr>
          <w:rFonts w:ascii="Times New Roman" w:hAnsi="Times New Roman"/>
          <w:sz w:val="24"/>
          <w:szCs w:val="24"/>
        </w:rPr>
        <w:t>[17 il.] –</w:t>
      </w:r>
      <w:r w:rsidRPr="00466B1C">
        <w:rPr>
          <w:rFonts w:ascii="Times New Roman" w:hAnsi="Times New Roman"/>
          <w:sz w:val="24"/>
          <w:szCs w:val="24"/>
        </w:rPr>
        <w:t xml:space="preserve"> kalbėjęs Juozas Laivys pastebi, kad kūrinys, tiksliau – skulptūra, veikia pati savaime, be jo įsikišimo. J. Laivys demonstravo keletą fotografijų, kuriose Pupe įamžinta bare, susitinkanti su žmonėmis miesto gatvėse, važiuojanti į kalnus ir panašiai. Simpoziumo auditorija negalėjo suprasti menininko pozicijos ir priimti skulptūros kaip veikiančios ir sprendžiančios savaime, todėl buvo klausiama – kas, pavyzdžiui, nusprendė, kad skulptūra važiuos į kalnus. Tuomet menininkas atsakė, kad nei jis, nei skulptūra nežinojo vietos apylinkių, todėl automobilio vairuotojas apsprendė maršrutą. Galiausia Juozas Laivys pastebėjo, kad skulptūra ne tik veikė savaime, bet taip pat sumokėjo už kelionę į kalnus bei padengė menininko rezidencijos Šveicarijoje išlaidas.</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Juozui Laiviui svarbūs meno kūrinio reprezentacijos, legitimacijos ir suvokimo klausimai. Tokia autoriaus pozicija, kai teigiama, kad kūrinys egzistuoja savarankiškai nuo to momento, kai yra išnešamas iš uždaros menininko studijos į viešumą, nėra nauja. Kaip pastebi Camiel Van Winkel</w:t>
      </w:r>
      <w:r w:rsidRPr="00466B1C">
        <w:rPr>
          <w:rStyle w:val="FootnoteReference"/>
          <w:rFonts w:ascii="Times New Roman" w:hAnsi="Times New Roman"/>
          <w:sz w:val="24"/>
          <w:szCs w:val="24"/>
        </w:rPr>
        <w:footnoteReference w:id="77"/>
      </w:r>
      <w:r w:rsidRPr="00466B1C">
        <w:rPr>
          <w:rFonts w:ascii="Times New Roman" w:hAnsi="Times New Roman"/>
          <w:sz w:val="24"/>
          <w:szCs w:val="24"/>
        </w:rPr>
        <w:t xml:space="preserve">, jau 7-to, 8-to dešimtmečio konceptualistai suvokė, kad menininkas gali </w:t>
      </w:r>
      <w:r w:rsidRPr="00466B1C">
        <w:rPr>
          <w:rFonts w:ascii="Times New Roman" w:hAnsi="Times New Roman"/>
          <w:sz w:val="24"/>
          <w:szCs w:val="24"/>
        </w:rPr>
        <w:lastRenderedPageBreak/>
        <w:t xml:space="preserve">apspręsti ir apsprendžia įvairius meno kūrinio aspektus tol, kol jis yra kuriamas, yra menininko studijoje. Tačiau nuo momento, kai meno kūrinys yra išnešamas į viešumą, menininkas nebetenka šio prioriteto. Tuomet jau žiūrovas, nepriklausomai nuo autoriaus, kurio nuomonė gali būti suvokiama tik kaip viena iš daugelio, suvokia, interpretuoja ir sprendžia apie kūrinį. Menininkas negali valdyti meno kūrinio reprezentacijos, suvokimo procesų ir tampa žiūrovu tarp žiūrovų. Ta prasme meno kūrinys veikia savarankiškai. Tačiau Juozo Laivio, kaip ir daugelio neokonceptualų meną kuriančių autorių atvejų, meno kūrinio savarankiškas buvimo būdas ar veikimas, nurodant jį esant kaip veikiantį, kaip subjektą, lyginant su 7-to, 8-to dešimtmečio konceptualistais, yra gilesnis, radikaliau išreikštas.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Čia galima sugrįžti prie Diedrich‘o Diedrichsen‘o, kuris teigia, kad kapitalistinė darbo rinka pozicionuoja žmogų kaip potencialią prekę.</w:t>
      </w:r>
      <w:r w:rsidRPr="00466B1C">
        <w:rPr>
          <w:rStyle w:val="FootnoteReference"/>
          <w:rFonts w:ascii="Times New Roman" w:hAnsi="Times New Roman"/>
          <w:sz w:val="24"/>
          <w:szCs w:val="24"/>
        </w:rPr>
        <w:t xml:space="preserve"> </w:t>
      </w:r>
      <w:r w:rsidRPr="00466B1C">
        <w:rPr>
          <w:rStyle w:val="FootnoteReference"/>
          <w:rFonts w:ascii="Times New Roman" w:hAnsi="Times New Roman"/>
          <w:sz w:val="24"/>
          <w:szCs w:val="24"/>
        </w:rPr>
        <w:footnoteReference w:id="78"/>
      </w:r>
      <w:r w:rsidRPr="00466B1C">
        <w:rPr>
          <w:rFonts w:ascii="Times New Roman" w:hAnsi="Times New Roman"/>
          <w:sz w:val="24"/>
          <w:szCs w:val="24"/>
        </w:rPr>
        <w:t xml:space="preserve"> Taip pat, kaip ir bet kuri prekė, žmogus yra esmiškai sukurtas ne tik kūniškąja prasme (sukurtas gamtos), bet taip pat sukurtas kitų žmonių, t.y. neišvengiamai įtakojamas aplinkos, kultūros, socialinių reiškinių, politinės situacijos. Taip žmogus tampa preke tarp kitų prekių.</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Grįžtant prie neokonceptualių instaliacijų ir ten pastebimo ribų tarp daikto, kūrėjo ir žiūrovo susiliejimo, galima tai paaiškinti ne tik prieš tai minėtu aspektu, bet ir išvedant paraleles su D. Diedrichsen‘o įžvalgomis. Dažnais atvejais patys menininkai nekuria darbų savo rankomis, o naudoja masinės gamybos produktus, rastus daiktus ar užsako juos pagaminti pagal specialų užsakymą (Juozas Laivys šiuo atveju yra viena iš galimų išimčių, bet kita vertus – jo skulptūra „Pupe“ yra rasto daikto prototipas). Taip kūrinys yra atskiras nuo kūrėjo, nėra susaistytas ypatingu kūrėjo-sukurtojo ryšiais, nes net jei kūrėjas parenka daiktą, daiktų grupes, rinkinius ir vėliau iš jų sukuria tam tikrą konsteliaciją – instaliaciją, vis tik daiktai jose turi savo atskirą egzistenciją, jau iki menininko yra įkrauti tam tikromis reikšmėmis, kurias toliau jie neišvengiamai projektuoja kūrinyje.</w:t>
      </w:r>
    </w:p>
    <w:p w:rsidR="002942D6"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Žinoma, meno kūrinys yra prekė kaip ir visa kita kapitalizme. Tačiau</w:t>
      </w:r>
      <w:r>
        <w:rPr>
          <w:rFonts w:ascii="Times New Roman" w:hAnsi="Times New Roman"/>
          <w:sz w:val="24"/>
          <w:szCs w:val="24"/>
        </w:rPr>
        <w:t>,</w:t>
      </w:r>
      <w:r w:rsidRPr="00466B1C">
        <w:rPr>
          <w:rFonts w:ascii="Times New Roman" w:hAnsi="Times New Roman"/>
          <w:sz w:val="24"/>
          <w:szCs w:val="24"/>
        </w:rPr>
        <w:t xml:space="preserve"> kaip pastebėjo Juozas Laivys</w:t>
      </w:r>
      <w:r>
        <w:rPr>
          <w:rFonts w:ascii="Times New Roman" w:hAnsi="Times New Roman"/>
          <w:sz w:val="24"/>
          <w:szCs w:val="24"/>
        </w:rPr>
        <w:t>,</w:t>
      </w:r>
      <w:r w:rsidRPr="00466B1C">
        <w:rPr>
          <w:rFonts w:ascii="Times New Roman" w:hAnsi="Times New Roman"/>
          <w:sz w:val="24"/>
          <w:szCs w:val="24"/>
        </w:rPr>
        <w:t xml:space="preserve"> ši prekė (meno kūrinys) kartais yra pajėgi nupirkti kūrėją (autorių) ar bent jau apmokėti kai kurias jo išlaidas.  Knygoje </w:t>
      </w:r>
      <w:r w:rsidRPr="00466B1C">
        <w:rPr>
          <w:rFonts w:ascii="Times New Roman" w:hAnsi="Times New Roman"/>
          <w:i/>
          <w:sz w:val="24"/>
          <w:szCs w:val="24"/>
        </w:rPr>
        <w:t>Menas ir Subjektyvumas: žmogaus figūros sugrįžimas semiokapitalizme</w:t>
      </w:r>
      <w:r w:rsidRPr="00466B1C">
        <w:rPr>
          <w:rStyle w:val="FootnoteReference"/>
          <w:rFonts w:ascii="Times New Roman" w:hAnsi="Times New Roman"/>
          <w:i/>
          <w:sz w:val="24"/>
          <w:szCs w:val="24"/>
        </w:rPr>
        <w:footnoteReference w:id="79"/>
      </w:r>
      <w:r w:rsidRPr="00466B1C">
        <w:rPr>
          <w:rFonts w:ascii="Times New Roman" w:hAnsi="Times New Roman"/>
          <w:sz w:val="24"/>
          <w:szCs w:val="24"/>
        </w:rPr>
        <w:t xml:space="preserve"> (angl. </w:t>
      </w:r>
      <w:r w:rsidRPr="00466B1C">
        <w:rPr>
          <w:rFonts w:ascii="Times New Roman" w:hAnsi="Times New Roman"/>
          <w:i/>
          <w:sz w:val="24"/>
          <w:szCs w:val="24"/>
        </w:rPr>
        <w:t>Art and Subjecthood: The Return of the Human Figure in Semiocapitalism</w:t>
      </w:r>
      <w:r w:rsidRPr="00466B1C">
        <w:rPr>
          <w:rFonts w:ascii="Times New Roman" w:hAnsi="Times New Roman"/>
          <w:sz w:val="24"/>
          <w:szCs w:val="24"/>
        </w:rPr>
        <w:t xml:space="preserve">) viena iš jos sudarytojų Isabelle Grow pastebi: nuo 7-tą dešimtmetį </w:t>
      </w:r>
      <w:r w:rsidRPr="00466B1C">
        <w:rPr>
          <w:rFonts w:ascii="Times New Roman" w:hAnsi="Times New Roman"/>
          <w:sz w:val="24"/>
          <w:szCs w:val="24"/>
        </w:rPr>
        <w:lastRenderedPageBreak/>
        <w:t>išryškėjusios autoriaus kritikos akivaizdu, kad kuo mažiau autorius suvokiamas kaip meno kūrinio ištaka, priežastis, tuo labiau jo galios ir įtaka priskiriama pačiam kūriniui.</w:t>
      </w:r>
      <w:r w:rsidRPr="00466B1C">
        <w:rPr>
          <w:rStyle w:val="FootnoteReference"/>
          <w:rFonts w:ascii="Times New Roman" w:hAnsi="Times New Roman"/>
          <w:sz w:val="24"/>
          <w:szCs w:val="24"/>
        </w:rPr>
        <w:footnoteReference w:id="80"/>
      </w:r>
      <w:r w:rsidRPr="00466B1C">
        <w:rPr>
          <w:rFonts w:ascii="Times New Roman" w:hAnsi="Times New Roman"/>
          <w:sz w:val="24"/>
          <w:szCs w:val="24"/>
        </w:rPr>
        <w:t xml:space="preserve"> Ir kaip toliau toje pačioje knygoje rašo Michael‘as Sanchez‘as – šiandien meno kūriniai yra socialinės komunikacijos priemonės, kurios susisiekia su reikalingais veikėjais, padedančiais patekti į reikalingas parodas, kuria „teisingą“ įvaizdį, produkuoja naujas galimybes, kai tuo tarpu tų kūrinių autorius, menininkas šiame procese tampa šalutiniu produktu (angl. by-product).</w:t>
      </w:r>
      <w:r w:rsidRPr="00466B1C">
        <w:rPr>
          <w:rStyle w:val="FootnoteReference"/>
          <w:rFonts w:ascii="Times New Roman" w:hAnsi="Times New Roman"/>
          <w:sz w:val="24"/>
          <w:szCs w:val="24"/>
        </w:rPr>
        <w:footnoteReference w:id="81"/>
      </w:r>
      <w:r>
        <w:rPr>
          <w:rFonts w:ascii="Times New Roman" w:hAnsi="Times New Roman"/>
          <w:sz w:val="24"/>
          <w:szCs w:val="24"/>
        </w:rPr>
        <w:t xml:space="preserve">          </w:t>
      </w:r>
    </w:p>
    <w:p w:rsidR="002942D6" w:rsidRPr="00466B1C" w:rsidRDefault="002942D6" w:rsidP="00466B1C">
      <w:pPr>
        <w:spacing w:line="360" w:lineRule="auto"/>
        <w:jc w:val="both"/>
        <w:rPr>
          <w:rFonts w:ascii="Times New Roman" w:hAnsi="Times New Roman"/>
          <w:sz w:val="24"/>
          <w:szCs w:val="24"/>
        </w:rPr>
      </w:pPr>
    </w:p>
    <w:p w:rsidR="002942D6" w:rsidRDefault="002942D6" w:rsidP="00466B1C">
      <w:pPr>
        <w:spacing w:line="360" w:lineRule="auto"/>
        <w:jc w:val="both"/>
        <w:rPr>
          <w:rFonts w:ascii="Times New Roman" w:hAnsi="Times New Roman"/>
          <w:b/>
          <w:sz w:val="24"/>
          <w:szCs w:val="24"/>
        </w:rPr>
      </w:pPr>
      <w:r w:rsidRPr="00466B1C">
        <w:rPr>
          <w:rFonts w:ascii="Times New Roman" w:hAnsi="Times New Roman"/>
          <w:b/>
          <w:sz w:val="24"/>
          <w:szCs w:val="24"/>
        </w:rPr>
        <w:t>Neokonceptualių meno kūrinių ir kritikos santykis, „paralelinio teksto“, kaip žanro, tąsa šiuolaikinių kuratorių, kritikų tekstuose</w:t>
      </w:r>
    </w:p>
    <w:p w:rsidR="002942D6" w:rsidRPr="00863CA0" w:rsidRDefault="002942D6" w:rsidP="00466B1C">
      <w:pPr>
        <w:spacing w:line="360" w:lineRule="auto"/>
        <w:jc w:val="both"/>
        <w:rPr>
          <w:rFonts w:ascii="Times New Roman" w:hAnsi="Times New Roman"/>
          <w:b/>
          <w:sz w:val="24"/>
          <w:szCs w:val="24"/>
        </w:rPr>
      </w:pPr>
    </w:p>
    <w:p w:rsidR="002942D6"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 xml:space="preserve">Meno kritikai, kuratoriai dirbdami su neokonceptualiu menu ir stebėdami jame nykstančias ribas tarp kūrinio, kūrėjo ir žiūrovo bei įmanomą jų persimaišymą, dinamiką, adekvačiai reaguoja į šiuos procesus. Kritikas ar kuratorius nebepozicionuoja savęs aukščiau meno kūrinio, menininko ar žiūrovo, bet greičiau įsimaišo tarp jų kaip kolaborantas, bendradarbis, kurio vaidmuo taip pat nėra aiškiai apibrėžtas, bet lieka dinamiškas. Kuratorius, meno kritikas čia natūraliai įsimaišo į tarp kūrinio-kūrėjo-žiūrovo vykstančią apykaitą. Kaip vieną tokių pavyzdžių būtų galima paminėti turbūt garsiausią lietuvių kuratorių, taip pat menininką, rašytoją Raimundą Malašauską. Jis savo veikloje dažnai dirba su dideliu būriu asmenų, kurie įvairiais būdais prisideda prie meno projekto įgyvendinimo, kartu kvestionuodami kūrinio-kūrėjo-žiūrovo ir čia taip pat galima pridėti – kuratoriaus sampratas. </w:t>
      </w:r>
    </w:p>
    <w:p w:rsidR="002942D6"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Tai atsispindi ir kuratorių, kritikų rašomuose tekstuose, kuriuose dažnai nesistengiama dešifruoti kūrinio. Veikiau artikuliuojant tam tikrus momentus, priskiriant tam tikras reikšmes, pratęsiant meno kūrinio užmestą nuorodų tinklą, parodos tekstas ar koncepcija veikia kaip meno kūrinio tąsa, jo dalis, o ne atskiras šalia ar virš jo esantis elementas. Šis reiškinys gali būti suprantamas kaip Camiel Van Winkel minėto</w:t>
      </w:r>
      <w:r w:rsidRPr="00466B1C">
        <w:rPr>
          <w:rStyle w:val="FootnoteReference"/>
          <w:rFonts w:ascii="Times New Roman" w:hAnsi="Times New Roman"/>
          <w:sz w:val="24"/>
          <w:szCs w:val="24"/>
        </w:rPr>
        <w:footnoteReference w:id="82"/>
      </w:r>
      <w:r w:rsidRPr="00466B1C">
        <w:rPr>
          <w:rFonts w:ascii="Times New Roman" w:hAnsi="Times New Roman"/>
          <w:sz w:val="24"/>
          <w:szCs w:val="24"/>
        </w:rPr>
        <w:t xml:space="preserve"> 9-tame dešimtmetyje Europoje pasirodžiusio „paralelinio teksto“</w:t>
      </w:r>
      <w:r>
        <w:rPr>
          <w:rFonts w:ascii="Times New Roman" w:hAnsi="Times New Roman"/>
          <w:sz w:val="24"/>
          <w:szCs w:val="24"/>
        </w:rPr>
        <w:t>,</w:t>
      </w:r>
      <w:r w:rsidRPr="00466B1C">
        <w:rPr>
          <w:rFonts w:ascii="Times New Roman" w:hAnsi="Times New Roman"/>
          <w:sz w:val="24"/>
          <w:szCs w:val="24"/>
        </w:rPr>
        <w:t xml:space="preserve"> kaip diskursyvaus rašymo subžanro</w:t>
      </w:r>
      <w:r>
        <w:rPr>
          <w:rFonts w:ascii="Times New Roman" w:hAnsi="Times New Roman"/>
          <w:sz w:val="24"/>
          <w:szCs w:val="24"/>
        </w:rPr>
        <w:t>,</w:t>
      </w:r>
      <w:r w:rsidRPr="00466B1C">
        <w:rPr>
          <w:rFonts w:ascii="Times New Roman" w:hAnsi="Times New Roman"/>
          <w:sz w:val="24"/>
          <w:szCs w:val="24"/>
        </w:rPr>
        <w:t xml:space="preserve"> tęsinys. Čia tarp daugelio kitų galima paminėti 2012 metais Kaselyje, Vokietijoje vykusią parodą dOCUMENTA (13), kurios kuratorių komanda publikuotose tekstuose veikiau kalbėjo apie nuorodų, minčių mišką </w:t>
      </w:r>
      <w:r w:rsidRPr="00466B1C">
        <w:rPr>
          <w:rFonts w:ascii="Times New Roman" w:hAnsi="Times New Roman"/>
          <w:sz w:val="24"/>
          <w:szCs w:val="24"/>
        </w:rPr>
        <w:lastRenderedPageBreak/>
        <w:t xml:space="preserve">šiandieniame diskurse, kuriame tarpsta kūrinys, kūrėjas, žiūrovas ir pats kuratorius. Įdomus ir šiame kontekste itin iškalbingas yra jų sprendimas kuratorines mintis </w:t>
      </w:r>
      <w:r w:rsidRPr="009879D8">
        <w:rPr>
          <w:rFonts w:ascii="Times New Roman" w:hAnsi="Times New Roman"/>
          <w:sz w:val="24"/>
          <w:szCs w:val="24"/>
        </w:rPr>
        <w:t>artikuliuoti kaip tam</w:t>
      </w:r>
      <w:r w:rsidRPr="00466B1C">
        <w:rPr>
          <w:rFonts w:ascii="Times New Roman" w:hAnsi="Times New Roman"/>
          <w:sz w:val="24"/>
          <w:szCs w:val="24"/>
        </w:rPr>
        <w:t xml:space="preserve"> tikrų meno kūrinių, daiktų, objektų konsteliacij</w:t>
      </w:r>
      <w:r>
        <w:rPr>
          <w:rFonts w:ascii="Times New Roman" w:hAnsi="Times New Roman"/>
          <w:sz w:val="24"/>
          <w:szCs w:val="24"/>
        </w:rPr>
        <w:t>ą</w:t>
      </w:r>
      <w:r w:rsidRPr="00466B1C">
        <w:rPr>
          <w:rFonts w:ascii="Times New Roman" w:hAnsi="Times New Roman"/>
          <w:sz w:val="24"/>
          <w:szCs w:val="24"/>
        </w:rPr>
        <w:t xml:space="preserve"> „Smegenys“ (angl. „The Brain“), kuri parodoje dOCUMENTA (13) atstojo vieną, viską apjungiantį parodos tekstą: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„Daugybė dOCUMENTA (13) gijų, aptinkamų Kaselyje ir už jo ribų yra nesaugiai laikomos kartu „Smegenyse“ – miniatiūrinėje parodos mįslėje, kuri kondensuoja ir įcentruoja dOCUMETA‘os (13) minčių linijas į visumą“.</w:t>
      </w:r>
      <w:r w:rsidRPr="00466B1C">
        <w:rPr>
          <w:rStyle w:val="FootnoteReference"/>
          <w:rFonts w:ascii="Times New Roman" w:hAnsi="Times New Roman"/>
          <w:sz w:val="24"/>
          <w:szCs w:val="24"/>
        </w:rPr>
        <w:footnoteReference w:id="83"/>
      </w:r>
      <w:r w:rsidRPr="00466B1C">
        <w:rPr>
          <w:rFonts w:ascii="Times New Roman" w:hAnsi="Times New Roman"/>
          <w:sz w:val="24"/>
          <w:szCs w:val="24"/>
        </w:rPr>
        <w:t xml:space="preserve">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Todėl akivaizdu, kad kuratorius ir jo koncepcija daugiau nebėra kažkur už, virš kūrinio, bet natūraliai įsijungia kaip jo dalis ir drauge cirkuliuoja santykyje tarp kūrinio, kūrėjo ir žiūrovo.</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Toks kuratoriaus tekstas, kuris veikia lygiagretėje su kūriniu, kūrėju ir potencialiai – su žiūrovu, yra praktikuojamas ir Lietuvoje su neokonceptualiu menu dirbančių kuratorių, tokių kaip jau prieš tai jau minėtas Raimundas Malašauskas, taip pat Valentinas Klimašauskas, Virginija Januškevičiūtė bei jaunosios kartos atstovės: Gerda Paliušytė, Inesa Pavlovskaitė bei Monika Lipšic.</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Parodos „Jei tu žinai, kad „čia yra ranka“...“ kuratorius Valentinas Klimašauskas jau pačioje parodos teksto pradžioje nurodo, kad parodos pavadinimas yra viena iš parodos egzistavimo prielaidų</w:t>
      </w:r>
      <w:r w:rsidRPr="00466B1C">
        <w:rPr>
          <w:rStyle w:val="FootnoteReference"/>
          <w:rFonts w:ascii="Times New Roman" w:hAnsi="Times New Roman"/>
          <w:sz w:val="24"/>
          <w:szCs w:val="24"/>
        </w:rPr>
        <w:footnoteReference w:id="84"/>
      </w:r>
      <w:r w:rsidRPr="00466B1C">
        <w:rPr>
          <w:rFonts w:ascii="Times New Roman" w:hAnsi="Times New Roman"/>
          <w:sz w:val="24"/>
          <w:szCs w:val="24"/>
        </w:rPr>
        <w:t xml:space="preserve"> ir</w:t>
      </w:r>
      <w:r>
        <w:rPr>
          <w:rFonts w:ascii="Times New Roman" w:hAnsi="Times New Roman"/>
          <w:sz w:val="24"/>
          <w:szCs w:val="24"/>
        </w:rPr>
        <w:t>,</w:t>
      </w:r>
      <w:r w:rsidRPr="00466B1C">
        <w:rPr>
          <w:rFonts w:ascii="Times New Roman" w:hAnsi="Times New Roman"/>
          <w:sz w:val="24"/>
          <w:szCs w:val="24"/>
        </w:rPr>
        <w:t xml:space="preserve"> toliau plėtodamas mintį</w:t>
      </w:r>
      <w:r>
        <w:rPr>
          <w:rFonts w:ascii="Times New Roman" w:hAnsi="Times New Roman"/>
          <w:sz w:val="24"/>
          <w:szCs w:val="24"/>
        </w:rPr>
        <w:t>,</w:t>
      </w:r>
      <w:r w:rsidRPr="00466B1C">
        <w:rPr>
          <w:rFonts w:ascii="Times New Roman" w:hAnsi="Times New Roman"/>
          <w:sz w:val="24"/>
          <w:szCs w:val="24"/>
        </w:rPr>
        <w:t xml:space="preserve"> nurodo, kad tai pat ir parodos tekstas yra viena tokių prielaidų arba tiesiog – parodos dalis.</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Kai kuriais atvejais dinamika tarp meno kūrinio, kūrėjo, žiūrovo ir kuratoriaus, kritiko, tarp gyvo ir negyvo, subjekto ir objekto yra artikuliuojama ir pačiuose kuratorių tekstuose. Jau minėtos parodos dOCUMENTA (13) kuratorių komandoje dirbęs Raimundas Malašauskas vienoje iš parodos publikacijų kalba apie asmenį – burleskos šokėją –</w:t>
      </w:r>
      <w:r>
        <w:rPr>
          <w:rFonts w:ascii="Times New Roman" w:hAnsi="Times New Roman"/>
          <w:sz w:val="24"/>
          <w:szCs w:val="24"/>
        </w:rPr>
        <w:t xml:space="preserve"> </w:t>
      </w:r>
      <w:r w:rsidRPr="00466B1C">
        <w:rPr>
          <w:rFonts w:ascii="Times New Roman" w:hAnsi="Times New Roman"/>
          <w:sz w:val="24"/>
          <w:szCs w:val="24"/>
        </w:rPr>
        <w:t>kaip apie daiktą, kaip apie gyvenantį meno kūrinį, sukurtą, atsiradusį iš kitų daiktų:</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 xml:space="preserve">„Niekas nešoko taip, kaip Narcissister‘ė: ji buvo save transformuojantis neverbalios fantazijos atvaizdas, beveik nežmogiška būtybė, visuomet už kaukės, negyvas objektas, </w:t>
      </w:r>
      <w:r w:rsidRPr="00466B1C">
        <w:rPr>
          <w:rFonts w:ascii="Times New Roman" w:hAnsi="Times New Roman"/>
          <w:sz w:val="24"/>
          <w:szCs w:val="24"/>
        </w:rPr>
        <w:lastRenderedPageBreak/>
        <w:t>ištraukiantis save iš kito objekto, gyvas meno kūrinys, sukurtas iš susitikimo tarp matrioškos ir intergalaktiškos dirbtinės varpos“.</w:t>
      </w:r>
      <w:r w:rsidRPr="00466B1C">
        <w:rPr>
          <w:rStyle w:val="FootnoteReference"/>
          <w:rFonts w:ascii="Times New Roman" w:hAnsi="Times New Roman"/>
          <w:sz w:val="24"/>
          <w:szCs w:val="24"/>
        </w:rPr>
        <w:footnoteReference w:id="85"/>
      </w:r>
      <w:r w:rsidRPr="00466B1C">
        <w:rPr>
          <w:rFonts w:ascii="Times New Roman" w:hAnsi="Times New Roman"/>
          <w:sz w:val="24"/>
          <w:szCs w:val="24"/>
        </w:rPr>
        <w:t xml:space="preserve">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 xml:space="preserve">Taip akivaizdžiai susimaišo riba tarp gyvo ir negyvo, tarp kūrinio ir kūrėjo, kūrinio ir žiūrovo, kūrinio ir kuratoriaus, realybės ir fantazijos. Nuolatinė dinamika tarp jų, neapibrėžta kiekvieno jų pozicija, įjungianti į šią cirkuliaciją ir kuratorių bei kritiką, gali būti suprantama kaip dar viena animizmo apraiška neokonceptualiame mene. </w:t>
      </w:r>
    </w:p>
    <w:p w:rsidR="002942D6" w:rsidRPr="00466B1C" w:rsidRDefault="002942D6" w:rsidP="00466B1C">
      <w:pPr>
        <w:jc w:val="both"/>
        <w:rPr>
          <w:rFonts w:ascii="Times New Roman" w:hAnsi="Times New Roman"/>
        </w:rPr>
      </w:pPr>
    </w:p>
    <w:p w:rsidR="002942D6" w:rsidRDefault="002942D6" w:rsidP="00466B1C">
      <w:pPr>
        <w:pStyle w:val="ListParagraph"/>
        <w:spacing w:line="360" w:lineRule="auto"/>
        <w:ind w:left="765"/>
        <w:jc w:val="both"/>
        <w:rPr>
          <w:rFonts w:ascii="Times New Roman" w:hAnsi="Times New Roman"/>
          <w:b/>
          <w:sz w:val="24"/>
          <w:szCs w:val="24"/>
        </w:rPr>
      </w:pPr>
    </w:p>
    <w:p w:rsidR="009879D8" w:rsidRDefault="009879D8" w:rsidP="007A0712">
      <w:pPr>
        <w:spacing w:line="360" w:lineRule="auto"/>
        <w:jc w:val="both"/>
        <w:rPr>
          <w:rFonts w:ascii="Times New Roman" w:hAnsi="Times New Roman"/>
          <w:b/>
          <w:sz w:val="24"/>
          <w:szCs w:val="24"/>
        </w:rPr>
      </w:pPr>
    </w:p>
    <w:p w:rsidR="009879D8" w:rsidRDefault="009879D8" w:rsidP="007A0712">
      <w:pPr>
        <w:spacing w:line="360" w:lineRule="auto"/>
        <w:jc w:val="both"/>
        <w:rPr>
          <w:rFonts w:ascii="Times New Roman" w:hAnsi="Times New Roman"/>
          <w:b/>
          <w:sz w:val="24"/>
          <w:szCs w:val="24"/>
        </w:rPr>
      </w:pPr>
    </w:p>
    <w:p w:rsidR="009879D8" w:rsidRDefault="009879D8" w:rsidP="007A0712">
      <w:pPr>
        <w:spacing w:line="360" w:lineRule="auto"/>
        <w:jc w:val="both"/>
        <w:rPr>
          <w:rFonts w:ascii="Times New Roman" w:hAnsi="Times New Roman"/>
          <w:b/>
          <w:sz w:val="24"/>
          <w:szCs w:val="24"/>
        </w:rPr>
      </w:pPr>
    </w:p>
    <w:p w:rsidR="009879D8" w:rsidRDefault="009879D8" w:rsidP="007A0712">
      <w:pPr>
        <w:spacing w:line="360" w:lineRule="auto"/>
        <w:jc w:val="both"/>
        <w:rPr>
          <w:rFonts w:ascii="Times New Roman" w:hAnsi="Times New Roman"/>
          <w:b/>
          <w:sz w:val="24"/>
          <w:szCs w:val="24"/>
        </w:rPr>
      </w:pPr>
    </w:p>
    <w:p w:rsidR="009879D8" w:rsidRDefault="009879D8" w:rsidP="007A0712">
      <w:pPr>
        <w:spacing w:line="360" w:lineRule="auto"/>
        <w:jc w:val="both"/>
        <w:rPr>
          <w:rFonts w:ascii="Times New Roman" w:hAnsi="Times New Roman"/>
          <w:b/>
          <w:sz w:val="24"/>
          <w:szCs w:val="24"/>
        </w:rPr>
      </w:pPr>
    </w:p>
    <w:p w:rsidR="009879D8" w:rsidRDefault="009879D8" w:rsidP="007A0712">
      <w:pPr>
        <w:spacing w:line="360" w:lineRule="auto"/>
        <w:jc w:val="both"/>
        <w:rPr>
          <w:rFonts w:ascii="Times New Roman" w:hAnsi="Times New Roman"/>
          <w:b/>
          <w:sz w:val="24"/>
          <w:szCs w:val="24"/>
        </w:rPr>
      </w:pPr>
    </w:p>
    <w:p w:rsidR="009879D8" w:rsidRDefault="009879D8" w:rsidP="007A0712">
      <w:pPr>
        <w:spacing w:line="360" w:lineRule="auto"/>
        <w:jc w:val="both"/>
        <w:rPr>
          <w:rFonts w:ascii="Times New Roman" w:hAnsi="Times New Roman"/>
          <w:b/>
          <w:sz w:val="24"/>
          <w:szCs w:val="24"/>
        </w:rPr>
      </w:pPr>
    </w:p>
    <w:p w:rsidR="009879D8" w:rsidRDefault="009879D8" w:rsidP="007A0712">
      <w:pPr>
        <w:spacing w:line="360" w:lineRule="auto"/>
        <w:jc w:val="both"/>
        <w:rPr>
          <w:rFonts w:ascii="Times New Roman" w:hAnsi="Times New Roman"/>
          <w:b/>
          <w:sz w:val="24"/>
          <w:szCs w:val="24"/>
        </w:rPr>
      </w:pPr>
    </w:p>
    <w:p w:rsidR="009879D8" w:rsidRDefault="009879D8" w:rsidP="007A0712">
      <w:pPr>
        <w:spacing w:line="360" w:lineRule="auto"/>
        <w:jc w:val="both"/>
        <w:rPr>
          <w:rFonts w:ascii="Times New Roman" w:hAnsi="Times New Roman"/>
          <w:b/>
          <w:sz w:val="24"/>
          <w:szCs w:val="24"/>
        </w:rPr>
      </w:pPr>
    </w:p>
    <w:p w:rsidR="009879D8" w:rsidRDefault="009879D8" w:rsidP="007A0712">
      <w:pPr>
        <w:spacing w:line="360" w:lineRule="auto"/>
        <w:jc w:val="both"/>
        <w:rPr>
          <w:rFonts w:ascii="Times New Roman" w:hAnsi="Times New Roman"/>
          <w:b/>
          <w:sz w:val="24"/>
          <w:szCs w:val="24"/>
        </w:rPr>
      </w:pPr>
    </w:p>
    <w:p w:rsidR="009879D8" w:rsidRDefault="009879D8" w:rsidP="007A0712">
      <w:pPr>
        <w:spacing w:line="360" w:lineRule="auto"/>
        <w:jc w:val="both"/>
        <w:rPr>
          <w:rFonts w:ascii="Times New Roman" w:hAnsi="Times New Roman"/>
          <w:b/>
          <w:sz w:val="24"/>
          <w:szCs w:val="24"/>
        </w:rPr>
      </w:pPr>
    </w:p>
    <w:p w:rsidR="00162279" w:rsidRDefault="00162279" w:rsidP="007A0712">
      <w:pPr>
        <w:spacing w:line="360" w:lineRule="auto"/>
        <w:jc w:val="both"/>
        <w:rPr>
          <w:rFonts w:ascii="Times New Roman" w:hAnsi="Times New Roman"/>
          <w:b/>
          <w:sz w:val="24"/>
          <w:szCs w:val="24"/>
        </w:rPr>
      </w:pPr>
    </w:p>
    <w:p w:rsidR="00162279" w:rsidRDefault="00162279" w:rsidP="007A0712">
      <w:pPr>
        <w:spacing w:line="360" w:lineRule="auto"/>
        <w:jc w:val="both"/>
        <w:rPr>
          <w:rFonts w:ascii="Times New Roman" w:hAnsi="Times New Roman"/>
          <w:b/>
          <w:sz w:val="24"/>
          <w:szCs w:val="24"/>
        </w:rPr>
      </w:pPr>
    </w:p>
    <w:p w:rsidR="00CF63F4" w:rsidRDefault="00CF63F4" w:rsidP="007A0712">
      <w:pPr>
        <w:spacing w:line="360" w:lineRule="auto"/>
        <w:jc w:val="both"/>
        <w:rPr>
          <w:rFonts w:ascii="Times New Roman" w:hAnsi="Times New Roman"/>
          <w:b/>
          <w:sz w:val="24"/>
          <w:szCs w:val="24"/>
        </w:rPr>
      </w:pPr>
    </w:p>
    <w:p w:rsidR="002942D6" w:rsidRDefault="002942D6" w:rsidP="007A0712">
      <w:pPr>
        <w:spacing w:line="360" w:lineRule="auto"/>
        <w:jc w:val="both"/>
        <w:rPr>
          <w:rFonts w:ascii="Times New Roman" w:hAnsi="Times New Roman"/>
          <w:b/>
          <w:sz w:val="24"/>
          <w:szCs w:val="24"/>
        </w:rPr>
      </w:pPr>
      <w:r w:rsidRPr="00884561">
        <w:rPr>
          <w:rFonts w:ascii="Times New Roman" w:hAnsi="Times New Roman"/>
          <w:b/>
          <w:sz w:val="24"/>
          <w:szCs w:val="24"/>
        </w:rPr>
        <w:lastRenderedPageBreak/>
        <w:t>Animizmas ir daiktiškumas kuruotame projekte „pažadas. Pirma triuko dalis“</w:t>
      </w:r>
    </w:p>
    <w:p w:rsidR="002942D6" w:rsidRDefault="002942D6" w:rsidP="007A0712">
      <w:pPr>
        <w:spacing w:line="360" w:lineRule="auto"/>
        <w:jc w:val="both"/>
        <w:rPr>
          <w:rFonts w:ascii="Times New Roman" w:hAnsi="Times New Roman"/>
          <w:b/>
          <w:sz w:val="24"/>
          <w:szCs w:val="24"/>
        </w:rPr>
      </w:pPr>
    </w:p>
    <w:p w:rsidR="002942D6" w:rsidRDefault="002942D6" w:rsidP="007A0712">
      <w:pPr>
        <w:spacing w:line="360" w:lineRule="auto"/>
        <w:jc w:val="both"/>
        <w:rPr>
          <w:rFonts w:ascii="Times New Roman" w:hAnsi="Times New Roman"/>
          <w:sz w:val="24"/>
          <w:szCs w:val="24"/>
        </w:rPr>
      </w:pPr>
      <w:r w:rsidRPr="00884561">
        <w:rPr>
          <w:rFonts w:ascii="Times New Roman" w:hAnsi="Times New Roman"/>
          <w:sz w:val="24"/>
          <w:szCs w:val="24"/>
        </w:rPr>
        <w:t>Kuruo</w:t>
      </w:r>
      <w:r>
        <w:rPr>
          <w:rFonts w:ascii="Times New Roman" w:hAnsi="Times New Roman"/>
          <w:sz w:val="24"/>
          <w:szCs w:val="24"/>
        </w:rPr>
        <w:t xml:space="preserve">tas projektas „Pažadas. Pirma triuko dalis“ koncentruojasi ties daikto buvimo būdais, daiktų tarpusavio ryšiais, daikto ir asmens; meno kūrinio, kūrėjo ir žiūrovo (kurio </w:t>
      </w:r>
      <w:r w:rsidRPr="009879D8">
        <w:rPr>
          <w:rFonts w:ascii="Times New Roman" w:hAnsi="Times New Roman"/>
          <w:sz w:val="24"/>
          <w:szCs w:val="24"/>
        </w:rPr>
        <w:t>samprata gali</w:t>
      </w:r>
      <w:r>
        <w:rPr>
          <w:rFonts w:ascii="Times New Roman" w:hAnsi="Times New Roman"/>
          <w:sz w:val="24"/>
          <w:szCs w:val="24"/>
        </w:rPr>
        <w:t xml:space="preserve"> apimti ir dalyvaujančius menininkus, ir projekto kuratorę) santykiais, įmanoma tų santykių dinamika. Visi projekto dalyviai: Andrius Svilys (</w:t>
      </w:r>
      <w:r w:rsidRPr="00162279">
        <w:rPr>
          <w:rFonts w:ascii="Times New Roman" w:hAnsi="Times New Roman"/>
          <w:sz w:val="24"/>
          <w:szCs w:val="24"/>
        </w:rPr>
        <w:t>Lietuva/</w:t>
      </w:r>
      <w:r w:rsidR="00162279">
        <w:rPr>
          <w:rFonts w:ascii="Times New Roman" w:hAnsi="Times New Roman"/>
          <w:sz w:val="24"/>
          <w:szCs w:val="24"/>
        </w:rPr>
        <w:t>Anglija</w:t>
      </w:r>
      <w:r>
        <w:rPr>
          <w:rFonts w:ascii="Times New Roman" w:hAnsi="Times New Roman"/>
          <w:sz w:val="24"/>
          <w:szCs w:val="24"/>
        </w:rPr>
        <w:t>), Tim‘o Kliukoit ir Paul‘o Paper (Lietuva</w:t>
      </w:r>
      <w:r w:rsidRPr="00162279">
        <w:rPr>
          <w:rFonts w:ascii="Times New Roman" w:hAnsi="Times New Roman"/>
          <w:sz w:val="24"/>
          <w:szCs w:val="24"/>
        </w:rPr>
        <w:t>/</w:t>
      </w:r>
      <w:r w:rsidR="00162279" w:rsidRPr="00162279">
        <w:rPr>
          <w:rFonts w:ascii="Times New Roman" w:hAnsi="Times New Roman"/>
          <w:sz w:val="24"/>
          <w:szCs w:val="24"/>
        </w:rPr>
        <w:t xml:space="preserve"> </w:t>
      </w:r>
      <w:r w:rsidR="00162279">
        <w:rPr>
          <w:rFonts w:ascii="Times New Roman" w:hAnsi="Times New Roman"/>
          <w:sz w:val="24"/>
          <w:szCs w:val="24"/>
        </w:rPr>
        <w:t>Anglija</w:t>
      </w:r>
      <w:r w:rsidRPr="00162279">
        <w:rPr>
          <w:rFonts w:ascii="Times New Roman" w:hAnsi="Times New Roman"/>
          <w:sz w:val="24"/>
          <w:szCs w:val="24"/>
        </w:rPr>
        <w:t>)</w:t>
      </w:r>
      <w:r>
        <w:rPr>
          <w:rFonts w:ascii="Times New Roman" w:hAnsi="Times New Roman"/>
          <w:sz w:val="24"/>
          <w:szCs w:val="24"/>
        </w:rPr>
        <w:t xml:space="preserve"> duetas, Simon‘as Nicaise (Prancūzija), Aymeric‘as Ebrard‘as (Prancūzija), Mindaugas Bumblys (Lietuva) bei Neringos Černiauskaitės duetas su Ugniumi Gelguda (Lietuva</w:t>
      </w:r>
      <w:r w:rsidR="006773C5">
        <w:rPr>
          <w:rFonts w:ascii="Times New Roman" w:hAnsi="Times New Roman"/>
          <w:sz w:val="24"/>
          <w:szCs w:val="24"/>
        </w:rPr>
        <w:t>/JAV</w:t>
      </w:r>
      <w:r>
        <w:rPr>
          <w:rFonts w:ascii="Times New Roman" w:hAnsi="Times New Roman"/>
          <w:sz w:val="24"/>
          <w:szCs w:val="24"/>
        </w:rPr>
        <w:t>) pristato darbus, kuriose vienaip ar kitaip permąstomi šie faktoriai, kaip animizmo ir daiktiškumo apraiškos.</w:t>
      </w:r>
    </w:p>
    <w:p w:rsidR="002942D6" w:rsidRDefault="002942D6" w:rsidP="007A0712">
      <w:pPr>
        <w:spacing w:line="360" w:lineRule="auto"/>
        <w:jc w:val="both"/>
        <w:rPr>
          <w:rFonts w:ascii="Times New Roman" w:hAnsi="Times New Roman"/>
          <w:sz w:val="24"/>
          <w:szCs w:val="24"/>
        </w:rPr>
      </w:pPr>
      <w:r>
        <w:rPr>
          <w:rFonts w:ascii="Times New Roman" w:hAnsi="Times New Roman"/>
          <w:sz w:val="24"/>
          <w:szCs w:val="24"/>
        </w:rPr>
        <w:t xml:space="preserve">          Jau pati šio projekto teksto pradžia, cituojant antropologą Michael‘ą Taussig‘ą, nukreipia dėmesį į  triuką: </w:t>
      </w:r>
    </w:p>
    <w:p w:rsidR="002942D6" w:rsidRDefault="002942D6" w:rsidP="007A0712">
      <w:pPr>
        <w:spacing w:line="360" w:lineRule="auto"/>
        <w:jc w:val="both"/>
        <w:rPr>
          <w:rFonts w:ascii="Times New Roman" w:hAnsi="Times New Roman"/>
          <w:sz w:val="24"/>
          <w:szCs w:val="24"/>
        </w:rPr>
      </w:pPr>
      <w:r>
        <w:rPr>
          <w:rFonts w:ascii="Times New Roman" w:hAnsi="Times New Roman"/>
          <w:sz w:val="24"/>
          <w:szCs w:val="24"/>
        </w:rPr>
        <w:t xml:space="preserve">           „</w:t>
      </w:r>
      <w:r w:rsidRPr="00970E2D">
        <w:rPr>
          <w:rFonts w:ascii="Times New Roman" w:hAnsi="Times New Roman"/>
          <w:sz w:val="24"/>
          <w:szCs w:val="24"/>
        </w:rPr>
        <w:t>Apie triuką galima galvoti kaip apie kažką apgaulinga. Bet tuomet, kaip yra su šiuolaikiniu fokusininku, apgaulė taip pat reikalauja kruopštaus gamtos pamėgdžiojimo. Pagalvok apie lėktuvo sparną. Pagalvok apie mėlyną plunksną, kuri leidžia strėlei skrieti tiesiai. Taigi apie fokusą reikėtų mąstyti kaip apie kažką moksliško ir realaus, talpinančio savyje kruopštų daiktų supratimą ir manipuliaciją jais, apimant žmogaus kūną santykyje su tais daiktais. Bet fokusas slysta, jis gundo, meilikauja („Ei, kunigaikštiene!“), jis žino ir mėgauja</w:t>
      </w:r>
      <w:r>
        <w:rPr>
          <w:rFonts w:ascii="Times New Roman" w:hAnsi="Times New Roman"/>
          <w:sz w:val="24"/>
          <w:szCs w:val="24"/>
        </w:rPr>
        <w:t>si šuoliu už daiktų daiktiškumo“.</w:t>
      </w:r>
      <w:r>
        <w:rPr>
          <w:rStyle w:val="FootnoteReference"/>
          <w:rFonts w:ascii="Times New Roman" w:hAnsi="Times New Roman"/>
          <w:sz w:val="24"/>
          <w:szCs w:val="24"/>
        </w:rPr>
        <w:footnoteReference w:id="86"/>
      </w:r>
    </w:p>
    <w:p w:rsidR="002942D6" w:rsidRPr="00970E2D" w:rsidRDefault="002942D6" w:rsidP="007A0712">
      <w:pPr>
        <w:spacing w:line="360" w:lineRule="auto"/>
        <w:jc w:val="both"/>
        <w:rPr>
          <w:rFonts w:ascii="Times New Roman" w:hAnsi="Times New Roman"/>
          <w:sz w:val="24"/>
          <w:szCs w:val="24"/>
        </w:rPr>
      </w:pPr>
      <w:r>
        <w:rPr>
          <w:rFonts w:ascii="Times New Roman" w:hAnsi="Times New Roman"/>
          <w:sz w:val="24"/>
          <w:szCs w:val="24"/>
        </w:rPr>
        <w:t xml:space="preserve">          Triukas kaip loginis mastymas, kurio metu randamos ir išnaudojamos žmogiškojo suvokimo spragos tampa patogiu įrankiu iš įvairių perspektyvų kalbėti apie daiktus, jų esmę, įmanomus santykius su kitais daiktais ir asmenimis, tų santykių dinamiką. </w:t>
      </w:r>
    </w:p>
    <w:p w:rsidR="002942D6" w:rsidRDefault="002942D6" w:rsidP="007A0712">
      <w:pPr>
        <w:spacing w:line="360" w:lineRule="auto"/>
        <w:jc w:val="both"/>
        <w:rPr>
          <w:rFonts w:ascii="Times New Roman" w:hAnsi="Times New Roman"/>
          <w:sz w:val="24"/>
          <w:szCs w:val="24"/>
        </w:rPr>
      </w:pPr>
      <w:r>
        <w:rPr>
          <w:rFonts w:ascii="Times New Roman" w:hAnsi="Times New Roman"/>
          <w:sz w:val="24"/>
          <w:szCs w:val="24"/>
        </w:rPr>
        <w:t xml:space="preserve">         Pirmas tokių daiktų čia yra pati ekspozicinė erdvė: projektas „Pažadas. Pirma triuko dalis“ vyksta specialioje įrengtoje patalpoje Klaipėdos kultūrų komunikacijų centre (toliau – KKKC). Tai nedidelis iš gipso kartono pagamintas boksas, patalpa patalpoje, dėžė ar daiktas, tarpstantis santykyje su aplinka. Čia galima galvoti apie meno galerijos, „balto kubo“ sampratą: nuo „pasaulio“ atskirta belangė, dienos šviesą imituojančiomis lempomis apšviesta balta patalpa, įkrauta tam tikromis reikšmėmis ar galiomis, kurioje visi eksponuojami objektai potencialiai </w:t>
      </w:r>
      <w:r>
        <w:rPr>
          <w:rFonts w:ascii="Times New Roman" w:hAnsi="Times New Roman"/>
          <w:sz w:val="24"/>
          <w:szCs w:val="24"/>
        </w:rPr>
        <w:lastRenderedPageBreak/>
        <w:t xml:space="preserve">įgauna tam tikrą papildomą kontekstą, sakralumą – „baltas kubas“ paverčia juos meno kūriniais. Bet šiuo atveju šis „baltas kubas“ yra dvilypėje situacijoje. Jis yra galerija galerijoje: viena vertus, talpinantis savyje tam tikrus objektus, daiktus, kitą vertus, pats būdamas vienu tokių daiktų, objektų.  </w:t>
      </w:r>
    </w:p>
    <w:p w:rsidR="002942D6" w:rsidRDefault="002942D6" w:rsidP="007A0712">
      <w:pPr>
        <w:spacing w:line="360" w:lineRule="auto"/>
        <w:jc w:val="both"/>
        <w:rPr>
          <w:rFonts w:ascii="Times New Roman" w:hAnsi="Times New Roman"/>
          <w:sz w:val="24"/>
          <w:szCs w:val="24"/>
        </w:rPr>
      </w:pPr>
      <w:r>
        <w:rPr>
          <w:rFonts w:ascii="Times New Roman" w:hAnsi="Times New Roman"/>
          <w:sz w:val="24"/>
          <w:szCs w:val="24"/>
        </w:rPr>
        <w:t xml:space="preserve">          Visas projektas organizuojamas tęstinumo principu ir vieną po kito pristato šešių parodų ar epizodų, jei, kaip teigiama parodos tekste</w:t>
      </w:r>
      <w:r>
        <w:rPr>
          <w:rStyle w:val="FootnoteReference"/>
          <w:rFonts w:ascii="Times New Roman" w:hAnsi="Times New Roman"/>
          <w:sz w:val="24"/>
          <w:szCs w:val="24"/>
        </w:rPr>
        <w:footnoteReference w:id="87"/>
      </w:r>
      <w:r>
        <w:rPr>
          <w:rFonts w:ascii="Times New Roman" w:hAnsi="Times New Roman"/>
          <w:sz w:val="24"/>
          <w:szCs w:val="24"/>
        </w:rPr>
        <w:t>, galvosime apie jį kaip apie serialą, ciklą. Visi projekte dalyvaujantys autoriai savo kūriniais pasiūlo specifinį priėjimą prie projekto temos.</w:t>
      </w:r>
    </w:p>
    <w:p w:rsidR="002942D6" w:rsidRDefault="002942D6" w:rsidP="007A0712">
      <w:pPr>
        <w:spacing w:line="360" w:lineRule="auto"/>
        <w:jc w:val="both"/>
        <w:rPr>
          <w:rFonts w:ascii="Times New Roman" w:hAnsi="Times New Roman"/>
          <w:sz w:val="24"/>
          <w:szCs w:val="24"/>
        </w:rPr>
      </w:pPr>
      <w:r>
        <w:rPr>
          <w:rFonts w:ascii="Times New Roman" w:hAnsi="Times New Roman"/>
          <w:sz w:val="24"/>
          <w:szCs w:val="24"/>
        </w:rPr>
        <w:t xml:space="preserve">          Pirmoji projekto paroda/epizodas pavadinimu „01 – Būdamas kambaryje girdžiu fontaną“ pristatė jauno lietuvių menininko Andriaus Svilio (gim. 1992) </w:t>
      </w:r>
      <w:r w:rsidRPr="00D04ECE">
        <w:rPr>
          <w:rFonts w:ascii="Times New Roman" w:hAnsi="Times New Roman"/>
          <w:sz w:val="24"/>
          <w:szCs w:val="24"/>
        </w:rPr>
        <w:t>instaliaciją [13-16 il.]. A.</w:t>
      </w:r>
      <w:r>
        <w:rPr>
          <w:rFonts w:ascii="Times New Roman" w:hAnsi="Times New Roman"/>
          <w:sz w:val="24"/>
          <w:szCs w:val="24"/>
        </w:rPr>
        <w:t xml:space="preserve"> Svilys atsispyrė nuo pasakojimo iš Gert‘o Jonke‘s romano </w:t>
      </w:r>
      <w:r w:rsidRPr="0048216F">
        <w:rPr>
          <w:rFonts w:ascii="Times New Roman" w:hAnsi="Times New Roman"/>
          <w:i/>
          <w:sz w:val="24"/>
          <w:szCs w:val="24"/>
        </w:rPr>
        <w:t>Vienos sistema: nuo dangaus gatvės iki žemės piliakalnio skvero</w:t>
      </w:r>
      <w:r>
        <w:rPr>
          <w:rStyle w:val="FootnoteReference"/>
          <w:rFonts w:ascii="Times New Roman" w:hAnsi="Times New Roman"/>
          <w:i/>
          <w:sz w:val="24"/>
          <w:szCs w:val="24"/>
        </w:rPr>
        <w:footnoteReference w:id="88"/>
      </w:r>
      <w:r>
        <w:rPr>
          <w:rFonts w:ascii="Times New Roman" w:hAnsi="Times New Roman"/>
          <w:sz w:val="24"/>
          <w:szCs w:val="24"/>
        </w:rPr>
        <w:t>( (angl.</w:t>
      </w:r>
      <w:r w:rsidRPr="0048216F">
        <w:rPr>
          <w:rFonts w:ascii="Times New Roman" w:hAnsi="Times New Roman"/>
          <w:i/>
          <w:sz w:val="24"/>
          <w:szCs w:val="24"/>
        </w:rPr>
        <w:t xml:space="preserve"> </w:t>
      </w:r>
      <w:r>
        <w:rPr>
          <w:rFonts w:ascii="Times New Roman" w:hAnsi="Times New Roman"/>
          <w:i/>
          <w:sz w:val="24"/>
          <w:szCs w:val="24"/>
        </w:rPr>
        <w:t>The System of Vienna: From Heaven Street to Earth Mound Square</w:t>
      </w:r>
      <w:r w:rsidRPr="0048216F">
        <w:rPr>
          <w:rFonts w:ascii="Times New Roman" w:hAnsi="Times New Roman"/>
          <w:sz w:val="24"/>
          <w:szCs w:val="24"/>
        </w:rPr>
        <w:t>)</w:t>
      </w:r>
      <w:r>
        <w:rPr>
          <w:rFonts w:ascii="Times New Roman" w:hAnsi="Times New Roman"/>
          <w:sz w:val="24"/>
          <w:szCs w:val="24"/>
        </w:rPr>
        <w:t>, kur aprašoma kaip kariatidės prašo atlantų, kad jie miegotų jų akivaizdoje (kaip žinoma, skulptūros negali miegoti). Autorių sudomino pats norinčių skulptūrų faktas. Savo instaliacijoje „01 – Būdamas kambaryje girdžiu fontaną“ A. Svilys kalbėjo apie „tarp daiktų besirezgančius santykius“</w:t>
      </w:r>
      <w:r>
        <w:rPr>
          <w:rStyle w:val="FootnoteReference"/>
          <w:rFonts w:ascii="Times New Roman" w:hAnsi="Times New Roman"/>
          <w:sz w:val="24"/>
          <w:szCs w:val="24"/>
        </w:rPr>
        <w:footnoteReference w:id="89"/>
      </w:r>
      <w:r>
        <w:rPr>
          <w:rFonts w:ascii="Times New Roman" w:hAnsi="Times New Roman"/>
          <w:sz w:val="24"/>
          <w:szCs w:val="24"/>
        </w:rPr>
        <w:t xml:space="preserve">, apie geismą. </w:t>
      </w:r>
    </w:p>
    <w:p w:rsidR="002942D6" w:rsidRDefault="002942D6" w:rsidP="007A0712">
      <w:pPr>
        <w:spacing w:line="360" w:lineRule="auto"/>
        <w:jc w:val="both"/>
        <w:rPr>
          <w:rFonts w:ascii="Times New Roman" w:hAnsi="Times New Roman"/>
          <w:sz w:val="24"/>
          <w:szCs w:val="24"/>
        </w:rPr>
      </w:pPr>
      <w:r>
        <w:rPr>
          <w:rFonts w:ascii="Times New Roman" w:hAnsi="Times New Roman"/>
          <w:sz w:val="24"/>
          <w:szCs w:val="24"/>
        </w:rPr>
        <w:t xml:space="preserve">           Viena vertus, menininkas kvietė kūrinį suvokti tiesiogiai ir pagalvoti apie įmanomus savarankiškus daiktų veikimo būdus, santykius tarp jų. Instaliacijoje autorius neveltui pasitelkia nuorodas į fontaną (fontanas minimas pavadinime, taip pat pačioje instaliacijoje buvo eksponuojamas „fontano“ fragmentas, kuris į jį įtaisytos vynuogių sulčių pakuotės pagalba tam tikru momentu išpurškė </w:t>
      </w:r>
      <w:r w:rsidRPr="00D04ECE">
        <w:rPr>
          <w:rFonts w:ascii="Times New Roman" w:hAnsi="Times New Roman"/>
          <w:sz w:val="24"/>
          <w:szCs w:val="24"/>
        </w:rPr>
        <w:t>skystį [15-16 il.]),</w:t>
      </w:r>
      <w:r>
        <w:rPr>
          <w:rFonts w:ascii="Times New Roman" w:hAnsi="Times New Roman"/>
          <w:sz w:val="24"/>
          <w:szCs w:val="24"/>
        </w:rPr>
        <w:t xml:space="preserve"> kaip skulptūrą, kuri savo viduje turi mechanizmą, varinėjantį skysčius  – mechanizmą, kuris ir apsprendžia fontano veikimą. Visai kaip gyvame organizme, kur gyvybę palaiko cirkuliuojanti kraujotaka. Čia neveltui buvo pasirinktos vynuogių sultys ne tiek (ar ne tik) dėl jų raudonos spalvos, kiek kaip nuoroda į gyvybę, į aistrą – daugelyje baroko paveikslų bakchanalijos scenose rasime vynuogių ir apskirtai vaisių. Vaisiai kaip gyvybės simbolis A. Svilio instaliacijoje naudojami keletą kartų: padėti ant plastikinio maišelio šalia skulptūrinio fragmento, vaizduojančio vyriškus lyties organus bei dalį kojos, taip pat maišelyje ant lentynos. Kūrinyje „išmėtyti“ maišeliai taip pat kalba apie aistrą, bet tai jau </w:t>
      </w:r>
      <w:r>
        <w:rPr>
          <w:rFonts w:ascii="Times New Roman" w:hAnsi="Times New Roman"/>
          <w:sz w:val="24"/>
          <w:szCs w:val="24"/>
        </w:rPr>
        <w:lastRenderedPageBreak/>
        <w:t>veikia kaip nuoroda į konsumerizmą – aistrą pirkti. Kita vertus, kūrinys kalba apie prekės ir žmogaus, daikto ir subjekto santykį ir kapitalistinėje kultūroje tirpstančias tarp jų ribas.</w:t>
      </w:r>
    </w:p>
    <w:p w:rsidR="002942D6" w:rsidRDefault="002942D6" w:rsidP="007A0712">
      <w:pPr>
        <w:spacing w:line="360" w:lineRule="auto"/>
        <w:jc w:val="both"/>
        <w:rPr>
          <w:rFonts w:ascii="Times New Roman" w:hAnsi="Times New Roman"/>
          <w:sz w:val="24"/>
          <w:szCs w:val="24"/>
        </w:rPr>
      </w:pPr>
      <w:r>
        <w:rPr>
          <w:rFonts w:ascii="Times New Roman" w:hAnsi="Times New Roman"/>
          <w:sz w:val="24"/>
          <w:szCs w:val="24"/>
        </w:rPr>
        <w:t xml:space="preserve">          Apie subjekto ir objekto santykį kalba ir antroji projekto paroda/epizodas.  Tai jaunų menininkų Tim‘o Kliukoit‘o ir Paul‘o Paper‘io dueto kūrinys „02 – Tarsi strėlė galvotų“.  Jau pats projekto pavadinimas nurodo į savaime veikiančius daiktus, tačiau šiame kūrinyje, kiek skirtingai nuo A. Svilio projekto, dėmesys labiau koncentruotas į kūrinio, kūrėjo ir žiūrovo santykį, pastebint, kad aiškios atskirties čia nėra. Kaip prasitariama parodos tekste: </w:t>
      </w:r>
    </w:p>
    <w:p w:rsidR="002942D6" w:rsidRDefault="002942D6" w:rsidP="007A0712">
      <w:pPr>
        <w:spacing w:line="360" w:lineRule="auto"/>
        <w:jc w:val="both"/>
        <w:rPr>
          <w:rFonts w:ascii="Times New Roman" w:hAnsi="Times New Roman"/>
          <w:sz w:val="24"/>
          <w:szCs w:val="24"/>
        </w:rPr>
      </w:pPr>
      <w:r>
        <w:rPr>
          <w:rFonts w:ascii="Times New Roman" w:hAnsi="Times New Roman"/>
          <w:sz w:val="24"/>
          <w:szCs w:val="24"/>
        </w:rPr>
        <w:t xml:space="preserve">          „</w:t>
      </w:r>
      <w:r w:rsidRPr="00970E2D">
        <w:rPr>
          <w:rFonts w:ascii="Times New Roman" w:hAnsi="Times New Roman"/>
          <w:sz w:val="24"/>
          <w:szCs w:val="24"/>
        </w:rPr>
        <w:t>Strėlė galbūt yra savarankiška ir tuomet, kai tu manai besitaikantis į taikinį (ar kaip jau paaiškėjo anksčiau – taikinius), strėlė gali atsigręžti ir nusitaikyti į tave. Tuomet visa žaidimo esmė staiga išberiama iš dėžutės ir figūrėlės lentoje perstatomos jau visai kitaip</w:t>
      </w:r>
      <w:r>
        <w:rPr>
          <w:rFonts w:ascii="Times New Roman" w:hAnsi="Times New Roman"/>
          <w:sz w:val="24"/>
          <w:szCs w:val="24"/>
        </w:rPr>
        <w:t>“</w:t>
      </w:r>
      <w:r>
        <w:rPr>
          <w:rStyle w:val="FootnoteReference"/>
          <w:rFonts w:ascii="Times New Roman" w:hAnsi="Times New Roman"/>
          <w:sz w:val="24"/>
          <w:szCs w:val="24"/>
        </w:rPr>
        <w:footnoteReference w:id="90"/>
      </w:r>
      <w:r w:rsidRPr="00970E2D">
        <w:rPr>
          <w:rFonts w:ascii="Times New Roman" w:hAnsi="Times New Roman"/>
          <w:sz w:val="24"/>
          <w:szCs w:val="24"/>
        </w:rPr>
        <w:t>.</w:t>
      </w:r>
    </w:p>
    <w:p w:rsidR="002942D6" w:rsidRDefault="002942D6" w:rsidP="007A0712">
      <w:pPr>
        <w:spacing w:line="360" w:lineRule="auto"/>
        <w:jc w:val="both"/>
        <w:rPr>
          <w:rFonts w:ascii="Times New Roman" w:hAnsi="Times New Roman"/>
          <w:sz w:val="24"/>
          <w:szCs w:val="24"/>
        </w:rPr>
      </w:pPr>
      <w:r>
        <w:rPr>
          <w:rFonts w:ascii="Times New Roman" w:hAnsi="Times New Roman"/>
          <w:sz w:val="24"/>
          <w:szCs w:val="24"/>
        </w:rPr>
        <w:t xml:space="preserve">          Taip šį kūrinį siūloma suvokti per strėlės įvaizdį, kuri, viena vertus, gali būti visiškai priklausoma nuo jos gamintojo, kita vertus – nuo naudotojo, t.y. šaulio, o trečia vertus – nuo pačios strėlės. Kūrinyje sumaišomi rasti daiktai, readymade‘ai, su autorių pagamintais objektais bei vaizdais. Visi daiktai smulkūs, primena namuose išdėliotus niekučius: skulptūrėles, mažučius suvenyrus, šeimos fotografijas, atsitiktinius buities daiktus. Jų prasmės bei funkcijos šiame menininkų darbe sukeičiamos ir per sukurtą įtampą ar joje išryškėjusį tarpą, skirtumą įvyksta tam tikras triukas ar triukų serija, jei naudotume parodos teksto </w:t>
      </w:r>
      <w:r w:rsidRPr="00D04ECE">
        <w:rPr>
          <w:rFonts w:ascii="Times New Roman" w:hAnsi="Times New Roman"/>
          <w:sz w:val="24"/>
          <w:szCs w:val="24"/>
        </w:rPr>
        <w:t>žodyną [10-12 il.].</w:t>
      </w:r>
      <w:r>
        <w:rPr>
          <w:rFonts w:ascii="Times New Roman" w:hAnsi="Times New Roman"/>
          <w:sz w:val="24"/>
          <w:szCs w:val="24"/>
        </w:rPr>
        <w:t xml:space="preserve"> </w:t>
      </w:r>
    </w:p>
    <w:p w:rsidR="002942D6" w:rsidRDefault="002942D6" w:rsidP="007A0712">
      <w:pPr>
        <w:spacing w:line="360" w:lineRule="auto"/>
        <w:jc w:val="both"/>
        <w:rPr>
          <w:rFonts w:ascii="Times New Roman" w:hAnsi="Times New Roman"/>
          <w:sz w:val="24"/>
          <w:szCs w:val="24"/>
        </w:rPr>
      </w:pPr>
      <w:r>
        <w:rPr>
          <w:rFonts w:ascii="Times New Roman" w:hAnsi="Times New Roman"/>
          <w:sz w:val="24"/>
          <w:szCs w:val="24"/>
        </w:rPr>
        <w:t xml:space="preserve">          Kalbant apie kūrinyje „02 – Tarsi strėlė galvotų“ eksponuojamus daiktus, jų santykį su žiūrovu ir su erdve, visai natūraliai galima prisiminti 7-to, 8-to dešimtmečių minimalizmą. Ten kaip ir šiuo atveju kūrinys balansuoja tarp skulptūrinio objekto ir instaliacijos apibrėžimų. Vieną vertus, objektai tiesiogiai sąveikauja su erdve, ją pakeisdami, bei su žiūrovu, ir nors eksponuojamus objektus jungiančios sąsajos </w:t>
      </w:r>
      <w:r w:rsidRPr="00211AEF">
        <w:rPr>
          <w:rFonts w:ascii="Times New Roman" w:hAnsi="Times New Roman"/>
          <w:sz w:val="24"/>
          <w:szCs w:val="24"/>
        </w:rPr>
        <w:t>yra aiškios,</w:t>
      </w:r>
      <w:r>
        <w:rPr>
          <w:rFonts w:ascii="Times New Roman" w:hAnsi="Times New Roman"/>
          <w:sz w:val="24"/>
          <w:szCs w:val="24"/>
        </w:rPr>
        <w:t xml:space="preserve"> vis tik absoliučiai bendros konstrukcijos, apjungiančios visą parodą ar epizodą, kokia buvo A. Svilio instaliacijoje, kur kiekvienas objektas yra vienio dalis, čia nėra.</w:t>
      </w:r>
    </w:p>
    <w:p w:rsidR="002942D6" w:rsidRDefault="002942D6" w:rsidP="007A0712">
      <w:pPr>
        <w:spacing w:line="360" w:lineRule="auto"/>
        <w:jc w:val="both"/>
        <w:rPr>
          <w:rFonts w:ascii="Times New Roman" w:hAnsi="Times New Roman"/>
          <w:sz w:val="24"/>
          <w:szCs w:val="24"/>
        </w:rPr>
      </w:pPr>
      <w:r>
        <w:rPr>
          <w:rFonts w:ascii="Times New Roman" w:hAnsi="Times New Roman"/>
          <w:sz w:val="24"/>
          <w:szCs w:val="24"/>
        </w:rPr>
        <w:t xml:space="preserve">          Kitas panašumas su minimalizmu ar greičiau kritiko M. Fried‘o siūloma jo samprata yra objektų sąsajos su antropomorfiškumu. Kaip savo esė pastebėjo M. Fried‘as, minimalistų kūriniai, net išoriškai niekaip neprimenantys asmens – per </w:t>
      </w:r>
      <w:r w:rsidRPr="00211AEF">
        <w:rPr>
          <w:rFonts w:ascii="Times New Roman" w:hAnsi="Times New Roman"/>
          <w:sz w:val="24"/>
          <w:szCs w:val="24"/>
        </w:rPr>
        <w:t>dydį, panašų į žmogaus, kuriamą</w:t>
      </w:r>
      <w:r>
        <w:rPr>
          <w:rFonts w:ascii="Times New Roman" w:hAnsi="Times New Roman"/>
          <w:sz w:val="24"/>
          <w:szCs w:val="24"/>
        </w:rPr>
        <w:t xml:space="preserve"> tam </w:t>
      </w:r>
      <w:r>
        <w:rPr>
          <w:rFonts w:ascii="Times New Roman" w:hAnsi="Times New Roman"/>
          <w:sz w:val="24"/>
          <w:szCs w:val="24"/>
        </w:rPr>
        <w:lastRenderedPageBreak/>
        <w:t>tikros tvarkos įspūdį bei tuštumos kaip nuorodos į tylą, kažko slėpimą nuojautą kūrinyje įgauna antropomorfiškų bruožų.</w:t>
      </w:r>
      <w:r>
        <w:rPr>
          <w:rStyle w:val="FootnoteReference"/>
          <w:rFonts w:ascii="Times New Roman" w:hAnsi="Times New Roman"/>
          <w:sz w:val="24"/>
          <w:szCs w:val="24"/>
        </w:rPr>
        <w:footnoteReference w:id="91"/>
      </w:r>
      <w:r>
        <w:rPr>
          <w:rFonts w:ascii="Times New Roman" w:hAnsi="Times New Roman"/>
          <w:sz w:val="24"/>
          <w:szCs w:val="24"/>
        </w:rPr>
        <w:t xml:space="preserve"> </w:t>
      </w:r>
    </w:p>
    <w:p w:rsidR="002942D6" w:rsidRDefault="002942D6" w:rsidP="007A0712">
      <w:pPr>
        <w:spacing w:line="360" w:lineRule="auto"/>
        <w:jc w:val="both"/>
        <w:rPr>
          <w:rFonts w:ascii="Times New Roman" w:hAnsi="Times New Roman"/>
          <w:sz w:val="24"/>
          <w:szCs w:val="24"/>
        </w:rPr>
      </w:pPr>
      <w:r>
        <w:rPr>
          <w:rFonts w:ascii="Times New Roman" w:hAnsi="Times New Roman"/>
          <w:sz w:val="24"/>
          <w:szCs w:val="24"/>
        </w:rPr>
        <w:t xml:space="preserve">          T. Kliukoit‘o ir P. Paper‘io kūrinyje „02 – Tarsi strėlė galvotų“ objektų dydžiai, dažnai net patys objektai – readymade‘ai – tiesiogiai paimti iš žmogaus buities (kaip video darbe </w:t>
      </w:r>
      <w:r w:rsidRPr="00906393">
        <w:rPr>
          <w:rFonts w:ascii="Times New Roman" w:hAnsi="Times New Roman"/>
          <w:i/>
          <w:sz w:val="24"/>
          <w:szCs w:val="24"/>
        </w:rPr>
        <w:t>Be pavadinimo</w:t>
      </w:r>
      <w:r>
        <w:rPr>
          <w:rFonts w:ascii="Times New Roman" w:hAnsi="Times New Roman"/>
          <w:sz w:val="24"/>
          <w:szCs w:val="24"/>
        </w:rPr>
        <w:t xml:space="preserve"> užfiksuotas ir saldainiais kiek užmaskuotas virpantis skutimosi peiliukas, popierinės vakarėlių kepuraitės, skaidrė, popierėlis, užuolaidų laikiklis) tiesiogiai nurodo į žmogaus kasdienybėje naudojamus daiktus, o jų konsteliacija kūrinyje bei pats ekspozicinės patalpos dydis primena gyvenamą kambarį (beje „kambarys“ yra ne kartą minimas ir parodos tekste). Taip pat vieno iš parodos/epizodo kūrinių pavadinimu </w:t>
      </w:r>
      <w:r w:rsidRPr="00906393">
        <w:rPr>
          <w:rFonts w:ascii="Times New Roman" w:hAnsi="Times New Roman"/>
          <w:i/>
          <w:sz w:val="24"/>
          <w:szCs w:val="24"/>
        </w:rPr>
        <w:t xml:space="preserve">Paveikslėlis skirtas tinkamam batų </w:t>
      </w:r>
      <w:r w:rsidRPr="00D04ECE">
        <w:rPr>
          <w:rFonts w:ascii="Times New Roman" w:hAnsi="Times New Roman"/>
          <w:i/>
          <w:sz w:val="24"/>
          <w:szCs w:val="24"/>
        </w:rPr>
        <w:t xml:space="preserve">nešiotojui </w:t>
      </w:r>
      <w:r w:rsidRPr="00D04ECE">
        <w:rPr>
          <w:rFonts w:ascii="Times New Roman" w:hAnsi="Times New Roman"/>
          <w:sz w:val="24"/>
          <w:szCs w:val="24"/>
        </w:rPr>
        <w:t>[11 il.]</w:t>
      </w:r>
      <w:r>
        <w:rPr>
          <w:rFonts w:ascii="Times New Roman" w:hAnsi="Times New Roman"/>
          <w:sz w:val="24"/>
          <w:szCs w:val="24"/>
        </w:rPr>
        <w:t xml:space="preserve"> kuriama situacija, kurioje kūrinys išprovokuoja žiūrovą, stebintį kūrinį, tapti momentine skulptūra (žiūrovas, pasilenkęs pažiūrėti po padidinamuoju stiklu padėtos skaidrės, atlieka tokį pat judesį, kaip ir skaidrėje užfiksuoti asmenys). Taip kūrinys įgauna tam tikrų žmogiškų savybių, yra iš dalies veikiantis, blukina ribas tarp subjekto ir objekto.</w:t>
      </w:r>
    </w:p>
    <w:p w:rsidR="002942D6" w:rsidRDefault="002942D6" w:rsidP="007A0712">
      <w:pPr>
        <w:spacing w:line="360" w:lineRule="auto"/>
        <w:jc w:val="both"/>
        <w:rPr>
          <w:rFonts w:ascii="Times New Roman" w:hAnsi="Times New Roman"/>
          <w:color w:val="000000"/>
          <w:sz w:val="24"/>
          <w:szCs w:val="24"/>
          <w:shd w:val="clear" w:color="auto" w:fill="FFFFFF"/>
        </w:rPr>
      </w:pPr>
      <w:r>
        <w:rPr>
          <w:rFonts w:ascii="Times New Roman" w:hAnsi="Times New Roman"/>
          <w:sz w:val="24"/>
          <w:szCs w:val="24"/>
        </w:rPr>
        <w:t xml:space="preserve">          Kitos projekto „Pažadas. Pirma triuko dalis“ parodos/epizodai, kalbėdami apie daiktus, daiktų santykį su daiktais, su žmonėmis, kvestionuodami ribas tarp suvokėjo ir suvokiamojo, daikto ir asmens, vienaip ar kitaip </w:t>
      </w:r>
      <w:r w:rsidRPr="00211AEF">
        <w:rPr>
          <w:rFonts w:ascii="Times New Roman" w:hAnsi="Times New Roman"/>
          <w:sz w:val="24"/>
          <w:szCs w:val="24"/>
        </w:rPr>
        <w:t>taip pat atliepia</w:t>
      </w:r>
      <w:r>
        <w:rPr>
          <w:rFonts w:ascii="Times New Roman" w:hAnsi="Times New Roman"/>
          <w:sz w:val="24"/>
          <w:szCs w:val="24"/>
        </w:rPr>
        <w:t xml:space="preserve"> projekto idėjas. Jaunas prancūzų menininkas Simon‘as Nicaise (gim. 1982), interpretuodamas menininko </w:t>
      </w:r>
      <w:r w:rsidRPr="006B7E44">
        <w:rPr>
          <w:rFonts w:ascii="Times New Roman" w:hAnsi="Times New Roman"/>
          <w:sz w:val="24"/>
          <w:szCs w:val="24"/>
        </w:rPr>
        <w:t>Félix</w:t>
      </w:r>
      <w:r>
        <w:rPr>
          <w:rFonts w:ascii="Times New Roman" w:hAnsi="Times New Roman"/>
          <w:sz w:val="24"/>
          <w:szCs w:val="24"/>
        </w:rPr>
        <w:t>‘o</w:t>
      </w:r>
      <w:r w:rsidRPr="006B7E44">
        <w:rPr>
          <w:rFonts w:ascii="Times New Roman" w:hAnsi="Times New Roman"/>
          <w:sz w:val="24"/>
          <w:szCs w:val="24"/>
        </w:rPr>
        <w:t xml:space="preserve"> González-Torres</w:t>
      </w:r>
      <w:r>
        <w:rPr>
          <w:rFonts w:ascii="Times New Roman" w:hAnsi="Times New Roman"/>
          <w:sz w:val="24"/>
          <w:szCs w:val="24"/>
        </w:rPr>
        <w:t>‘o</w:t>
      </w:r>
      <w:r w:rsidRPr="006B7E44">
        <w:rPr>
          <w:rFonts w:ascii="Times New Roman" w:hAnsi="Times New Roman"/>
          <w:sz w:val="24"/>
          <w:szCs w:val="24"/>
        </w:rPr>
        <w:t xml:space="preserve"> </w:t>
      </w:r>
      <w:r>
        <w:rPr>
          <w:rFonts w:ascii="Times New Roman" w:hAnsi="Times New Roman"/>
          <w:sz w:val="24"/>
          <w:szCs w:val="24"/>
        </w:rPr>
        <w:t xml:space="preserve">kūrinius bei perdarydamas tokius daiktus, kaip vėjo malūnėlis </w:t>
      </w:r>
      <w:r w:rsidRPr="00D04ECE">
        <w:rPr>
          <w:rFonts w:ascii="Times New Roman" w:hAnsi="Times New Roman"/>
          <w:sz w:val="24"/>
          <w:szCs w:val="24"/>
        </w:rPr>
        <w:t>[18-19 il.]</w:t>
      </w:r>
      <w:r>
        <w:rPr>
          <w:rFonts w:ascii="Times New Roman" w:hAnsi="Times New Roman"/>
          <w:sz w:val="24"/>
          <w:szCs w:val="24"/>
        </w:rPr>
        <w:t xml:space="preserve">, sukuria perviršio momentą ir, įtraukdamas žiūrovą, kalba apie kitas galimas daikto, kūrinio suvokimo galimybes. Taip pat prancūzas Aymeric‘as Ebrard‘as (gim. 1977) savo kūriniuose, pasitelkdamas rastus daiktus, juos perdirbdamas, ieško pusiausvyros tarp žmogaus ir jo aplinkos, tarp realybės ir fikcijos, kvestionuodamas bendrai priimtinas jų </w:t>
      </w:r>
      <w:r w:rsidRPr="00D04ECE">
        <w:rPr>
          <w:rFonts w:ascii="Times New Roman" w:hAnsi="Times New Roman"/>
          <w:sz w:val="24"/>
          <w:szCs w:val="24"/>
        </w:rPr>
        <w:t>ribas [20 il.].</w:t>
      </w:r>
      <w:r>
        <w:rPr>
          <w:rFonts w:ascii="Times New Roman" w:hAnsi="Times New Roman"/>
          <w:sz w:val="24"/>
          <w:szCs w:val="24"/>
        </w:rPr>
        <w:t xml:space="preserve"> Lietuvis Mindaugas Bumblys (gim. 1983), vaizduodamas dūmus be degančio objekto, analizuoja daikto ir jo reprezentacijos, suvokimo niuansus, o taip pat lietuvių menininkų pora Neringa Černiauskaitė bei Ugnius Gelguda, perkurdami Hans‘o </w:t>
      </w:r>
      <w:r w:rsidRPr="00FD4C24">
        <w:rPr>
          <w:rFonts w:ascii="Times New Roman" w:hAnsi="Times New Roman"/>
          <w:color w:val="000000"/>
          <w:sz w:val="24"/>
          <w:szCs w:val="24"/>
          <w:shd w:val="clear" w:color="auto" w:fill="FFFFFF"/>
        </w:rPr>
        <w:t>Haacke’s</w:t>
      </w:r>
      <w:r>
        <w:rPr>
          <w:rFonts w:ascii="Times New Roman" w:hAnsi="Times New Roman"/>
          <w:color w:val="000000"/>
          <w:sz w:val="24"/>
          <w:szCs w:val="24"/>
          <w:shd w:val="clear" w:color="auto" w:fill="FFFFFF"/>
        </w:rPr>
        <w:t xml:space="preserve"> kūrinį </w:t>
      </w:r>
      <w:r w:rsidRPr="00FD4C24">
        <w:rPr>
          <w:rFonts w:ascii="Times New Roman" w:hAnsi="Times New Roman"/>
          <w:i/>
          <w:color w:val="000000"/>
          <w:sz w:val="24"/>
          <w:szCs w:val="24"/>
          <w:shd w:val="clear" w:color="auto" w:fill="FFFFFF"/>
        </w:rPr>
        <w:t>Gyva oro sistema</w:t>
      </w:r>
      <w:r>
        <w:rPr>
          <w:rStyle w:val="apple-converted-space"/>
          <w:rFonts w:ascii="Times New Roman" w:hAnsi="Times New Roman"/>
          <w:color w:val="000000"/>
          <w:sz w:val="24"/>
          <w:szCs w:val="24"/>
          <w:shd w:val="clear" w:color="auto" w:fill="FFFFFF"/>
        </w:rPr>
        <w:t xml:space="preserve"> (angl. </w:t>
      </w:r>
      <w:r w:rsidRPr="00FD4C24">
        <w:rPr>
          <w:rStyle w:val="Emphasis"/>
          <w:rFonts w:ascii="Times New Roman" w:hAnsi="Times New Roman"/>
          <w:color w:val="000000"/>
          <w:sz w:val="24"/>
          <w:szCs w:val="24"/>
          <w:shd w:val="clear" w:color="auto" w:fill="FFFFFF"/>
        </w:rPr>
        <w:t>Live Airborne System</w:t>
      </w:r>
      <w:r w:rsidRPr="00D04ECE">
        <w:rPr>
          <w:rFonts w:ascii="Times New Roman" w:hAnsi="Times New Roman"/>
          <w:color w:val="000000"/>
          <w:sz w:val="24"/>
          <w:szCs w:val="24"/>
          <w:shd w:val="clear" w:color="auto" w:fill="FFFFFF"/>
        </w:rPr>
        <w:t xml:space="preserve">) </w:t>
      </w:r>
      <w:r w:rsidRPr="00D04ECE">
        <w:rPr>
          <w:rFonts w:ascii="Times New Roman" w:hAnsi="Times New Roman"/>
          <w:sz w:val="24"/>
          <w:szCs w:val="24"/>
        </w:rPr>
        <w:t>[21 il.]</w:t>
      </w:r>
      <w:r>
        <w:rPr>
          <w:rFonts w:ascii="Times New Roman" w:hAnsi="Times New Roman"/>
          <w:sz w:val="24"/>
          <w:szCs w:val="24"/>
        </w:rPr>
        <w:t>,</w:t>
      </w:r>
      <w:r>
        <w:rPr>
          <w:rFonts w:ascii="Times New Roman" w:hAnsi="Times New Roman"/>
          <w:color w:val="000000"/>
          <w:sz w:val="24"/>
          <w:szCs w:val="24"/>
          <w:shd w:val="clear" w:color="auto" w:fill="FFFFFF"/>
        </w:rPr>
        <w:t xml:space="preserve"> kalba nebe apie skulptūros kūrimą, bet apie terpę, kurioje visi dalyvaujantys agentai yra neišvengiamai susiję, kurioje nebeaišku, ar tam tikros situacijos įvyksta dėl žmogaus, ar tiesiog vyksta visiškai jo neįtakojamos. </w:t>
      </w:r>
    </w:p>
    <w:p w:rsidR="00211AEF" w:rsidRDefault="002942D6" w:rsidP="007A0712">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Taip visi projekto dalyviai savo kūriniais vienaip ar kitaip permąsto asmens ir daikto santykį, jo dinamiką. Projekto tekstai, kuriuos galima vadinti paraleliniais, prisimenant 9-tame </w:t>
      </w:r>
      <w:r>
        <w:rPr>
          <w:rFonts w:ascii="Times New Roman" w:hAnsi="Times New Roman"/>
          <w:color w:val="000000"/>
          <w:sz w:val="24"/>
          <w:szCs w:val="24"/>
          <w:shd w:val="clear" w:color="auto" w:fill="FFFFFF"/>
        </w:rPr>
        <w:lastRenderedPageBreak/>
        <w:t xml:space="preserve">dešimtmetyje atsiradusio diskursyvaus teksto subžanrą, ne pasakoja apie kūrinį, ne kritikuoja, ne aiškina, o veikiau yra kūrinio dalis. Čia kritikas, kuratorius yra pozicionuojamas ne aukščiau kūrinio, kūrėjo, o šalia jo. </w:t>
      </w:r>
    </w:p>
    <w:p w:rsidR="002942D6" w:rsidRDefault="002942D6" w:rsidP="007A0712">
      <w:pPr>
        <w:spacing w:line="360" w:lineRule="auto"/>
        <w:rPr>
          <w:rFonts w:ascii="Times New Roman" w:hAnsi="Times New Roman"/>
          <w:sz w:val="24"/>
          <w:szCs w:val="24"/>
        </w:rPr>
      </w:pPr>
    </w:p>
    <w:p w:rsidR="00CF63F4" w:rsidRDefault="00CF63F4" w:rsidP="007A0712">
      <w:pPr>
        <w:spacing w:line="360" w:lineRule="auto"/>
        <w:rPr>
          <w:rFonts w:ascii="Times New Roman" w:hAnsi="Times New Roman"/>
          <w:sz w:val="24"/>
          <w:szCs w:val="24"/>
        </w:rPr>
      </w:pPr>
    </w:p>
    <w:p w:rsidR="00CF63F4" w:rsidRDefault="00CF63F4" w:rsidP="007A0712">
      <w:pPr>
        <w:spacing w:line="360" w:lineRule="auto"/>
        <w:rPr>
          <w:rFonts w:ascii="Times New Roman" w:hAnsi="Times New Roman"/>
          <w:sz w:val="24"/>
          <w:szCs w:val="24"/>
        </w:rPr>
      </w:pPr>
    </w:p>
    <w:p w:rsidR="00CF63F4" w:rsidRDefault="00CF63F4" w:rsidP="007A0712">
      <w:pPr>
        <w:spacing w:line="360" w:lineRule="auto"/>
        <w:rPr>
          <w:rFonts w:ascii="Times New Roman" w:hAnsi="Times New Roman"/>
          <w:sz w:val="24"/>
          <w:szCs w:val="24"/>
        </w:rPr>
      </w:pPr>
    </w:p>
    <w:p w:rsidR="002942D6" w:rsidRPr="00970E2D" w:rsidRDefault="002942D6" w:rsidP="007A0712">
      <w:pPr>
        <w:spacing w:line="360" w:lineRule="auto"/>
        <w:rPr>
          <w:rFonts w:ascii="Times New Roman" w:hAnsi="Times New Roman"/>
          <w:sz w:val="24"/>
          <w:szCs w:val="24"/>
        </w:rPr>
      </w:pPr>
    </w:p>
    <w:p w:rsidR="002942D6" w:rsidRDefault="002942D6" w:rsidP="00466B1C">
      <w:pPr>
        <w:pStyle w:val="ListParagraph"/>
        <w:spacing w:line="360" w:lineRule="auto"/>
        <w:ind w:left="765"/>
        <w:jc w:val="both"/>
        <w:rPr>
          <w:rFonts w:ascii="Times New Roman" w:hAnsi="Times New Roman"/>
          <w:b/>
          <w:sz w:val="24"/>
          <w:szCs w:val="24"/>
        </w:rPr>
      </w:pPr>
    </w:p>
    <w:p w:rsidR="002942D6" w:rsidRDefault="002942D6" w:rsidP="00466B1C">
      <w:pPr>
        <w:pStyle w:val="ListParagraph"/>
        <w:spacing w:line="360" w:lineRule="auto"/>
        <w:ind w:left="765"/>
        <w:jc w:val="both"/>
        <w:rPr>
          <w:rFonts w:ascii="Times New Roman" w:hAnsi="Times New Roman"/>
          <w:b/>
          <w:sz w:val="24"/>
          <w:szCs w:val="24"/>
        </w:rPr>
      </w:pPr>
    </w:p>
    <w:p w:rsidR="002942D6" w:rsidRDefault="002942D6" w:rsidP="00466B1C">
      <w:pPr>
        <w:pStyle w:val="ListParagraph"/>
        <w:spacing w:line="360" w:lineRule="auto"/>
        <w:ind w:left="765"/>
        <w:jc w:val="both"/>
        <w:rPr>
          <w:rFonts w:ascii="Times New Roman" w:hAnsi="Times New Roman"/>
          <w:b/>
          <w:sz w:val="24"/>
          <w:szCs w:val="24"/>
        </w:rPr>
      </w:pPr>
    </w:p>
    <w:p w:rsidR="002942D6" w:rsidRDefault="002942D6" w:rsidP="00466B1C">
      <w:pPr>
        <w:pStyle w:val="ListParagraph"/>
        <w:spacing w:line="360" w:lineRule="auto"/>
        <w:ind w:left="765"/>
        <w:jc w:val="both"/>
        <w:rPr>
          <w:rFonts w:ascii="Times New Roman" w:hAnsi="Times New Roman"/>
          <w:b/>
          <w:sz w:val="24"/>
          <w:szCs w:val="24"/>
        </w:rPr>
      </w:pPr>
    </w:p>
    <w:p w:rsidR="002942D6" w:rsidRDefault="002942D6" w:rsidP="00466B1C">
      <w:pPr>
        <w:pStyle w:val="ListParagraph"/>
        <w:spacing w:line="360" w:lineRule="auto"/>
        <w:ind w:left="765"/>
        <w:jc w:val="both"/>
        <w:rPr>
          <w:rFonts w:ascii="Times New Roman" w:hAnsi="Times New Roman"/>
          <w:b/>
          <w:sz w:val="24"/>
          <w:szCs w:val="24"/>
        </w:rPr>
      </w:pPr>
    </w:p>
    <w:p w:rsidR="002942D6" w:rsidRDefault="002942D6" w:rsidP="00466B1C">
      <w:pPr>
        <w:pStyle w:val="ListParagraph"/>
        <w:spacing w:line="360" w:lineRule="auto"/>
        <w:ind w:left="765"/>
        <w:jc w:val="both"/>
        <w:rPr>
          <w:rFonts w:ascii="Times New Roman" w:hAnsi="Times New Roman"/>
          <w:b/>
          <w:sz w:val="24"/>
          <w:szCs w:val="24"/>
        </w:rPr>
      </w:pPr>
    </w:p>
    <w:p w:rsidR="002942D6" w:rsidRDefault="002942D6" w:rsidP="00466B1C">
      <w:pPr>
        <w:pStyle w:val="ListParagraph"/>
        <w:spacing w:line="360" w:lineRule="auto"/>
        <w:ind w:left="765"/>
        <w:jc w:val="both"/>
        <w:rPr>
          <w:rFonts w:ascii="Times New Roman" w:hAnsi="Times New Roman"/>
          <w:b/>
          <w:sz w:val="24"/>
          <w:szCs w:val="24"/>
        </w:rPr>
      </w:pPr>
    </w:p>
    <w:p w:rsidR="002942D6" w:rsidRDefault="002942D6" w:rsidP="00466B1C">
      <w:pPr>
        <w:pStyle w:val="ListParagraph"/>
        <w:spacing w:line="360" w:lineRule="auto"/>
        <w:ind w:left="765"/>
        <w:jc w:val="both"/>
        <w:rPr>
          <w:rFonts w:ascii="Times New Roman" w:hAnsi="Times New Roman"/>
          <w:b/>
          <w:sz w:val="24"/>
          <w:szCs w:val="24"/>
        </w:rPr>
      </w:pPr>
    </w:p>
    <w:p w:rsidR="002942D6" w:rsidRDefault="002942D6" w:rsidP="00466B1C">
      <w:pPr>
        <w:pStyle w:val="ListParagraph"/>
        <w:spacing w:line="360" w:lineRule="auto"/>
        <w:ind w:left="765"/>
        <w:jc w:val="both"/>
        <w:rPr>
          <w:rFonts w:ascii="Times New Roman" w:hAnsi="Times New Roman"/>
          <w:b/>
          <w:sz w:val="24"/>
          <w:szCs w:val="24"/>
        </w:rPr>
      </w:pPr>
    </w:p>
    <w:p w:rsidR="002942D6" w:rsidRDefault="002942D6" w:rsidP="00466B1C">
      <w:pPr>
        <w:pStyle w:val="ListParagraph"/>
        <w:spacing w:line="360" w:lineRule="auto"/>
        <w:ind w:left="765"/>
        <w:jc w:val="both"/>
        <w:rPr>
          <w:rFonts w:ascii="Times New Roman" w:hAnsi="Times New Roman"/>
          <w:b/>
          <w:sz w:val="24"/>
          <w:szCs w:val="24"/>
        </w:rPr>
      </w:pPr>
    </w:p>
    <w:p w:rsidR="002942D6" w:rsidRDefault="002942D6" w:rsidP="00466B1C">
      <w:pPr>
        <w:pStyle w:val="ListParagraph"/>
        <w:spacing w:line="360" w:lineRule="auto"/>
        <w:ind w:left="765"/>
        <w:jc w:val="both"/>
        <w:rPr>
          <w:rFonts w:ascii="Times New Roman" w:hAnsi="Times New Roman"/>
          <w:b/>
          <w:sz w:val="24"/>
          <w:szCs w:val="24"/>
        </w:rPr>
      </w:pPr>
    </w:p>
    <w:p w:rsidR="002942D6" w:rsidRDefault="002942D6" w:rsidP="00466B1C">
      <w:pPr>
        <w:pStyle w:val="ListParagraph"/>
        <w:spacing w:line="360" w:lineRule="auto"/>
        <w:ind w:left="765"/>
        <w:jc w:val="both"/>
        <w:rPr>
          <w:rFonts w:ascii="Times New Roman" w:hAnsi="Times New Roman"/>
          <w:b/>
          <w:sz w:val="24"/>
          <w:szCs w:val="24"/>
        </w:rPr>
      </w:pPr>
    </w:p>
    <w:p w:rsidR="002942D6" w:rsidRDefault="002942D6" w:rsidP="00466B1C">
      <w:pPr>
        <w:pStyle w:val="ListParagraph"/>
        <w:spacing w:line="360" w:lineRule="auto"/>
        <w:ind w:left="765"/>
        <w:jc w:val="both"/>
        <w:rPr>
          <w:rFonts w:ascii="Times New Roman" w:hAnsi="Times New Roman"/>
          <w:b/>
          <w:sz w:val="24"/>
          <w:szCs w:val="24"/>
        </w:rPr>
      </w:pPr>
    </w:p>
    <w:p w:rsidR="002942D6" w:rsidRDefault="002942D6" w:rsidP="00466B1C">
      <w:pPr>
        <w:pStyle w:val="ListParagraph"/>
        <w:spacing w:line="360" w:lineRule="auto"/>
        <w:ind w:left="765"/>
        <w:jc w:val="both"/>
        <w:rPr>
          <w:rFonts w:ascii="Times New Roman" w:hAnsi="Times New Roman"/>
          <w:b/>
          <w:sz w:val="24"/>
          <w:szCs w:val="24"/>
        </w:rPr>
      </w:pPr>
    </w:p>
    <w:p w:rsidR="002942D6" w:rsidRDefault="002942D6" w:rsidP="00466B1C">
      <w:pPr>
        <w:pStyle w:val="ListParagraph"/>
        <w:spacing w:line="360" w:lineRule="auto"/>
        <w:ind w:left="765"/>
        <w:jc w:val="both"/>
        <w:rPr>
          <w:rFonts w:ascii="Times New Roman" w:hAnsi="Times New Roman"/>
          <w:b/>
          <w:sz w:val="24"/>
          <w:szCs w:val="24"/>
        </w:rPr>
      </w:pPr>
    </w:p>
    <w:p w:rsidR="002942D6" w:rsidRDefault="002942D6" w:rsidP="00466B1C">
      <w:pPr>
        <w:pStyle w:val="ListParagraph"/>
        <w:spacing w:line="360" w:lineRule="auto"/>
        <w:ind w:left="765"/>
        <w:jc w:val="both"/>
        <w:rPr>
          <w:rFonts w:ascii="Times New Roman" w:hAnsi="Times New Roman"/>
          <w:b/>
          <w:sz w:val="24"/>
          <w:szCs w:val="24"/>
        </w:rPr>
      </w:pPr>
    </w:p>
    <w:p w:rsidR="002942D6" w:rsidRDefault="002942D6" w:rsidP="00466B1C">
      <w:pPr>
        <w:pStyle w:val="ListParagraph"/>
        <w:spacing w:line="360" w:lineRule="auto"/>
        <w:ind w:left="765"/>
        <w:jc w:val="both"/>
        <w:rPr>
          <w:rFonts w:ascii="Times New Roman" w:hAnsi="Times New Roman"/>
          <w:b/>
          <w:sz w:val="24"/>
          <w:szCs w:val="24"/>
        </w:rPr>
      </w:pPr>
    </w:p>
    <w:p w:rsidR="002942D6" w:rsidRDefault="002942D6" w:rsidP="00466B1C">
      <w:pPr>
        <w:pStyle w:val="ListParagraph"/>
        <w:spacing w:line="360" w:lineRule="auto"/>
        <w:ind w:left="765"/>
        <w:jc w:val="both"/>
        <w:rPr>
          <w:rFonts w:ascii="Times New Roman" w:hAnsi="Times New Roman"/>
          <w:b/>
          <w:sz w:val="24"/>
          <w:szCs w:val="24"/>
        </w:rPr>
      </w:pPr>
    </w:p>
    <w:p w:rsidR="006225BC" w:rsidRDefault="006225BC" w:rsidP="007E17BC">
      <w:pPr>
        <w:pStyle w:val="ListParagraph"/>
        <w:spacing w:line="360" w:lineRule="auto"/>
        <w:ind w:left="0"/>
        <w:jc w:val="both"/>
        <w:rPr>
          <w:rFonts w:ascii="Times New Roman" w:hAnsi="Times New Roman"/>
          <w:b/>
          <w:sz w:val="24"/>
          <w:szCs w:val="24"/>
        </w:rPr>
      </w:pPr>
    </w:p>
    <w:p w:rsidR="006225BC" w:rsidRDefault="006225BC" w:rsidP="007E17BC">
      <w:pPr>
        <w:pStyle w:val="ListParagraph"/>
        <w:spacing w:line="360" w:lineRule="auto"/>
        <w:ind w:left="0"/>
        <w:jc w:val="both"/>
        <w:rPr>
          <w:rFonts w:ascii="Times New Roman" w:hAnsi="Times New Roman"/>
          <w:b/>
          <w:sz w:val="24"/>
          <w:szCs w:val="24"/>
        </w:rPr>
      </w:pPr>
    </w:p>
    <w:p w:rsidR="006225BC" w:rsidRDefault="006225BC" w:rsidP="007E17BC">
      <w:pPr>
        <w:pStyle w:val="ListParagraph"/>
        <w:spacing w:line="360" w:lineRule="auto"/>
        <w:ind w:left="0"/>
        <w:jc w:val="both"/>
        <w:rPr>
          <w:rFonts w:ascii="Times New Roman" w:hAnsi="Times New Roman"/>
          <w:b/>
          <w:sz w:val="24"/>
          <w:szCs w:val="24"/>
        </w:rPr>
      </w:pPr>
    </w:p>
    <w:p w:rsidR="00894F2B" w:rsidRDefault="00894F2B" w:rsidP="007E17BC">
      <w:pPr>
        <w:pStyle w:val="ListParagraph"/>
        <w:spacing w:line="360" w:lineRule="auto"/>
        <w:ind w:left="0"/>
        <w:jc w:val="both"/>
        <w:rPr>
          <w:rFonts w:ascii="Times New Roman" w:hAnsi="Times New Roman"/>
          <w:b/>
          <w:sz w:val="24"/>
          <w:szCs w:val="24"/>
        </w:rPr>
      </w:pPr>
    </w:p>
    <w:p w:rsidR="002942D6" w:rsidRPr="00466B1C" w:rsidRDefault="002942D6" w:rsidP="007E17BC">
      <w:pPr>
        <w:pStyle w:val="ListParagraph"/>
        <w:spacing w:line="360" w:lineRule="auto"/>
        <w:ind w:left="0"/>
        <w:jc w:val="both"/>
        <w:rPr>
          <w:rFonts w:ascii="Times New Roman" w:hAnsi="Times New Roman"/>
          <w:b/>
          <w:sz w:val="24"/>
          <w:szCs w:val="24"/>
        </w:rPr>
      </w:pPr>
      <w:r w:rsidRPr="00466B1C">
        <w:rPr>
          <w:rFonts w:ascii="Times New Roman" w:hAnsi="Times New Roman"/>
          <w:b/>
          <w:sz w:val="24"/>
          <w:szCs w:val="24"/>
        </w:rPr>
        <w:lastRenderedPageBreak/>
        <w:t>Išvados</w:t>
      </w:r>
    </w:p>
    <w:p w:rsidR="009B13AB" w:rsidRPr="00466B1C" w:rsidRDefault="002942D6" w:rsidP="00466B1C">
      <w:pPr>
        <w:spacing w:line="360" w:lineRule="auto"/>
        <w:jc w:val="both"/>
        <w:rPr>
          <w:rFonts w:ascii="Times New Roman" w:hAnsi="Times New Roman"/>
          <w:sz w:val="24"/>
          <w:szCs w:val="24"/>
        </w:rPr>
      </w:pPr>
      <w:r w:rsidRPr="00466B1C">
        <w:rPr>
          <w:rFonts w:ascii="Times New Roman" w:hAnsi="Times New Roman"/>
          <w:sz w:val="24"/>
          <w:szCs w:val="24"/>
        </w:rPr>
        <w:t>Tyrinėjant XX a. 7-to, 8-to dešimtmečio konceptualizmą</w:t>
      </w:r>
      <w:r>
        <w:rPr>
          <w:rFonts w:ascii="Times New Roman" w:hAnsi="Times New Roman"/>
          <w:sz w:val="24"/>
          <w:szCs w:val="24"/>
        </w:rPr>
        <w:t>,</w:t>
      </w:r>
      <w:r w:rsidRPr="00466B1C">
        <w:rPr>
          <w:rFonts w:ascii="Times New Roman" w:hAnsi="Times New Roman"/>
          <w:sz w:val="24"/>
          <w:szCs w:val="24"/>
        </w:rPr>
        <w:t xml:space="preserve"> pastebima idėjos pirmenybė prieš materialią kūrinio išraišką bei siekis redukuoti materialią kūrinio išraišką iki grynos idėjos, kuris iš tiesų niekuomet nebuvo įgyvendintas. Kaip ir siekis demistifikuoti menininką ir meno kūrinį</w:t>
      </w:r>
      <w:r>
        <w:rPr>
          <w:rFonts w:ascii="Times New Roman" w:hAnsi="Times New Roman"/>
          <w:sz w:val="24"/>
          <w:szCs w:val="24"/>
        </w:rPr>
        <w:t>,</w:t>
      </w:r>
      <w:r w:rsidRPr="00466B1C">
        <w:rPr>
          <w:rFonts w:ascii="Times New Roman" w:hAnsi="Times New Roman"/>
          <w:sz w:val="24"/>
          <w:szCs w:val="24"/>
        </w:rPr>
        <w:t xml:space="preserve"> </w:t>
      </w:r>
      <w:r w:rsidRPr="004B1DBC">
        <w:rPr>
          <w:rFonts w:ascii="Times New Roman" w:hAnsi="Times New Roman"/>
          <w:sz w:val="24"/>
          <w:szCs w:val="24"/>
        </w:rPr>
        <w:t>viena vertus, padarant jį nepatraukliu rinkai, kita vertus –</w:t>
      </w:r>
      <w:r w:rsidRPr="00466B1C">
        <w:rPr>
          <w:rFonts w:ascii="Times New Roman" w:hAnsi="Times New Roman"/>
          <w:sz w:val="24"/>
          <w:szCs w:val="24"/>
        </w:rPr>
        <w:t xml:space="preserve"> prieinamu platesniam žiūrovų ratui. Realybėje meno dyleriai, kolekcionieriai, muziejai ir toliau pirko </w:t>
      </w:r>
      <w:r w:rsidR="009C59C6">
        <w:rPr>
          <w:rFonts w:ascii="Times New Roman" w:hAnsi="Times New Roman"/>
          <w:sz w:val="24"/>
          <w:szCs w:val="24"/>
        </w:rPr>
        <w:t>net</w:t>
      </w:r>
      <w:r w:rsidRPr="00466B1C">
        <w:rPr>
          <w:rFonts w:ascii="Times New Roman" w:hAnsi="Times New Roman"/>
          <w:sz w:val="24"/>
          <w:szCs w:val="24"/>
        </w:rPr>
        <w:t xml:space="preserve"> ir redukuotos materialios išraiškos meno kūrinius, kuriuos suprasti jau reikėjo specialių žinių ir tai tik dar labiau atitolino publiką nuo meno.</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B1DBC">
        <w:rPr>
          <w:rFonts w:ascii="Times New Roman" w:hAnsi="Times New Roman"/>
          <w:sz w:val="24"/>
          <w:szCs w:val="24"/>
        </w:rPr>
        <w:t>Formuojasi komplikuotas</w:t>
      </w:r>
      <w:r w:rsidRPr="00466B1C">
        <w:rPr>
          <w:rFonts w:ascii="Times New Roman" w:hAnsi="Times New Roman"/>
          <w:sz w:val="24"/>
          <w:szCs w:val="24"/>
        </w:rPr>
        <w:t xml:space="preserve"> kūrinio, kūrėjo, kritiko ir žiūrovo tarpusavio santykis. Tampa aišku, kad kūrėjas gali kontroliuoti su kūriniu susijus klausimus tik iki to momento</w:t>
      </w:r>
      <w:r>
        <w:rPr>
          <w:rFonts w:ascii="Times New Roman" w:hAnsi="Times New Roman"/>
          <w:sz w:val="24"/>
          <w:szCs w:val="24"/>
        </w:rPr>
        <w:t>,</w:t>
      </w:r>
      <w:r w:rsidRPr="00466B1C">
        <w:rPr>
          <w:rFonts w:ascii="Times New Roman" w:hAnsi="Times New Roman"/>
          <w:sz w:val="24"/>
          <w:szCs w:val="24"/>
        </w:rPr>
        <w:t xml:space="preserve"> kai išneša jį vertinti publikai. Tuomet autorius tampa žiūrov</w:t>
      </w:r>
      <w:r>
        <w:rPr>
          <w:rFonts w:ascii="Times New Roman" w:hAnsi="Times New Roman"/>
          <w:sz w:val="24"/>
          <w:szCs w:val="24"/>
        </w:rPr>
        <w:t>u</w:t>
      </w:r>
      <w:r w:rsidRPr="00466B1C">
        <w:rPr>
          <w:rFonts w:ascii="Times New Roman" w:hAnsi="Times New Roman"/>
          <w:sz w:val="24"/>
          <w:szCs w:val="24"/>
        </w:rPr>
        <w:t xml:space="preserve"> tarp žiūrovų ir kūrinys tarsi ima gyventi savo gyvenimą. Taip išryškėja kritikų, kuratorių, padedančių publikai dekoduoti kūrinyje užslėptas reikšmes, vaidmuo. Tačiau konceptualizme jis tampa abejotinu, nes dažnai tampa aišku, kad tokios žinutės nebėra, todėl 9-tame </w:t>
      </w:r>
      <w:r w:rsidRPr="004B1DBC">
        <w:rPr>
          <w:rFonts w:ascii="Times New Roman" w:hAnsi="Times New Roman"/>
          <w:sz w:val="24"/>
          <w:szCs w:val="24"/>
        </w:rPr>
        <w:t>dešimtmetyje gimsta „paralelinio teksto“ žanras</w:t>
      </w:r>
      <w:r w:rsidRPr="00466B1C">
        <w:rPr>
          <w:rFonts w:ascii="Times New Roman" w:hAnsi="Times New Roman"/>
          <w:sz w:val="24"/>
          <w:szCs w:val="24"/>
        </w:rPr>
        <w:t>, kuris pozicionavo kritiką, kuratorių ne aukščiau</w:t>
      </w:r>
      <w:r w:rsidR="00426D00">
        <w:rPr>
          <w:rFonts w:ascii="Times New Roman" w:hAnsi="Times New Roman"/>
          <w:sz w:val="24"/>
          <w:szCs w:val="24"/>
        </w:rPr>
        <w:t>,</w:t>
      </w:r>
      <w:r w:rsidRPr="00466B1C">
        <w:rPr>
          <w:rFonts w:ascii="Times New Roman" w:hAnsi="Times New Roman"/>
          <w:sz w:val="24"/>
          <w:szCs w:val="24"/>
        </w:rPr>
        <w:t xml:space="preserve"> o šalia meno kūrinio ir kūrėjo. Taip 7-to, 8-to dešimtmečio konceptualizme išryškėja sudėtingi, tarpusavyje neišvengiamai persipynę meno kūrinio, kūrė</w:t>
      </w:r>
      <w:r w:rsidR="001E4FFB">
        <w:rPr>
          <w:rFonts w:ascii="Times New Roman" w:hAnsi="Times New Roman"/>
          <w:sz w:val="24"/>
          <w:szCs w:val="24"/>
        </w:rPr>
        <w:t>jo, kitiko ir žiūrovo santykiai. Juose</w:t>
      </w:r>
      <w:r w:rsidRPr="00466B1C">
        <w:rPr>
          <w:rFonts w:ascii="Times New Roman" w:hAnsi="Times New Roman"/>
          <w:sz w:val="24"/>
          <w:szCs w:val="24"/>
        </w:rPr>
        <w:t xml:space="preserve"> atsiranda vaidmenų apsikeitimo galimybės.</w:t>
      </w:r>
    </w:p>
    <w:p w:rsidR="009B13AB"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Tyrinėjant 7-to, 8-</w:t>
      </w:r>
      <w:r w:rsidRPr="004B1DBC">
        <w:rPr>
          <w:rFonts w:ascii="Times New Roman" w:hAnsi="Times New Roman"/>
          <w:sz w:val="24"/>
          <w:szCs w:val="24"/>
        </w:rPr>
        <w:t>to dešimtmečių minimalizmą, pastebima decentralizuota žiūrovo pozicija kaip esmiškai skirtinga nuo iki tol mene dominavusios centralizuotos, kuri projektavo tam tikrą aukštesnę hierarchinę žiūrovo poziciją kūrinio atžvilgiu. Instaliacijos mene ir minimalizme tai ypač akivaizdu. Viena vertus, žiūrovas čia yra centrinė figūra, tačiau jis ne</w:t>
      </w:r>
      <w:r w:rsidRPr="00466B1C">
        <w:rPr>
          <w:rFonts w:ascii="Times New Roman" w:hAnsi="Times New Roman"/>
          <w:sz w:val="24"/>
          <w:szCs w:val="24"/>
        </w:rPr>
        <w:t>bėra hierarchiškai aukštesnėje pozicijoje, o veikia horizontalėje kaip kūrinio dalis. Kita vertus</w:t>
      </w:r>
      <w:r>
        <w:rPr>
          <w:rFonts w:ascii="Times New Roman" w:hAnsi="Times New Roman"/>
          <w:sz w:val="24"/>
          <w:szCs w:val="24"/>
        </w:rPr>
        <w:t>,</w:t>
      </w:r>
      <w:r w:rsidRPr="00466B1C">
        <w:rPr>
          <w:rFonts w:ascii="Times New Roman" w:hAnsi="Times New Roman"/>
          <w:sz w:val="24"/>
          <w:szCs w:val="24"/>
        </w:rPr>
        <w:t xml:space="preserve"> žiūrovas yra esmiškai decentralizuojamas, nes, skirtingai nei iki </w:t>
      </w:r>
      <w:r>
        <w:rPr>
          <w:rFonts w:ascii="Times New Roman" w:hAnsi="Times New Roman"/>
          <w:sz w:val="24"/>
          <w:szCs w:val="24"/>
        </w:rPr>
        <w:t>t</w:t>
      </w:r>
      <w:r w:rsidRPr="00466B1C">
        <w:rPr>
          <w:rFonts w:ascii="Times New Roman" w:hAnsi="Times New Roman"/>
          <w:sz w:val="24"/>
          <w:szCs w:val="24"/>
        </w:rPr>
        <w:t>ol kurtame mene, viso kūrinio čia nebeįmanoma apžvelgti iš vienos pozicijos ir apskritai – nebėra vienos teisingos pozicijos.</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Toks pakitęs kūrinio ir žiūrovo santykis atsispindi ir apie minimalizmą rašiusių kritikų straipsniuose. Vieni jų pastebėjo sąsajų tarp minimalizmo ir prancūzų filosofo Maurice Merleau-Ponty fenomenologijos, būtent – žiūrovo ir kūrinio kaip vienos nedalomos sistemos</w:t>
      </w:r>
      <w:r>
        <w:rPr>
          <w:rFonts w:ascii="Times New Roman" w:hAnsi="Times New Roman"/>
          <w:sz w:val="24"/>
          <w:szCs w:val="24"/>
        </w:rPr>
        <w:t xml:space="preserve"> </w:t>
      </w:r>
      <w:r w:rsidRPr="00466B1C">
        <w:rPr>
          <w:rFonts w:ascii="Times New Roman" w:hAnsi="Times New Roman"/>
          <w:sz w:val="24"/>
          <w:szCs w:val="24"/>
        </w:rPr>
        <w:t>suvokim</w:t>
      </w:r>
      <w:r w:rsidR="0075799F">
        <w:rPr>
          <w:rFonts w:ascii="Times New Roman" w:hAnsi="Times New Roman"/>
          <w:sz w:val="24"/>
          <w:szCs w:val="24"/>
        </w:rPr>
        <w:t>ą</w:t>
      </w:r>
      <w:r w:rsidRPr="00466B1C">
        <w:rPr>
          <w:rFonts w:ascii="Times New Roman" w:hAnsi="Times New Roman"/>
          <w:sz w:val="24"/>
          <w:szCs w:val="24"/>
        </w:rPr>
        <w:t>. Kiti – kaip Michael‘is Fried‘as – minimalizmo kūriniuose įžvelgė antropomorfiškų bruožų, kur kūrinys ėmė veikti kaip savotišk</w:t>
      </w:r>
      <w:r w:rsidR="00F063E1">
        <w:rPr>
          <w:rFonts w:ascii="Times New Roman" w:hAnsi="Times New Roman"/>
          <w:sz w:val="24"/>
          <w:szCs w:val="24"/>
        </w:rPr>
        <w:t>as</w:t>
      </w:r>
      <w:r w:rsidRPr="00466B1C">
        <w:rPr>
          <w:rFonts w:ascii="Times New Roman" w:hAnsi="Times New Roman"/>
          <w:sz w:val="24"/>
          <w:szCs w:val="24"/>
        </w:rPr>
        <w:t xml:space="preserve"> subjektas. Todėl galima </w:t>
      </w:r>
      <w:r w:rsidRPr="004B1DBC">
        <w:rPr>
          <w:rFonts w:ascii="Times New Roman" w:hAnsi="Times New Roman"/>
          <w:sz w:val="24"/>
          <w:szCs w:val="24"/>
        </w:rPr>
        <w:t>teigti, kad minimalizme ryšys tarp kūrinio ir žiūrovo, objekt</w:t>
      </w:r>
      <w:r w:rsidR="007B7CB7">
        <w:rPr>
          <w:rFonts w:ascii="Times New Roman" w:hAnsi="Times New Roman"/>
          <w:sz w:val="24"/>
          <w:szCs w:val="24"/>
        </w:rPr>
        <w:t>o ir subjekto yra labai tamprus. Č</w:t>
      </w:r>
      <w:r w:rsidRPr="004B1DBC">
        <w:rPr>
          <w:rFonts w:ascii="Times New Roman" w:hAnsi="Times New Roman"/>
          <w:sz w:val="24"/>
          <w:szCs w:val="24"/>
        </w:rPr>
        <w:t>ia kuriamos situacijos, kur</w:t>
      </w:r>
      <w:r w:rsidRPr="009B13AB">
        <w:rPr>
          <w:rFonts w:ascii="Times New Roman" w:hAnsi="Times New Roman"/>
          <w:sz w:val="24"/>
          <w:szCs w:val="24"/>
        </w:rPr>
        <w:t>iose</w:t>
      </w:r>
      <w:r w:rsidR="009B13AB" w:rsidRPr="009B13AB">
        <w:rPr>
          <w:rFonts w:ascii="Times New Roman" w:hAnsi="Times New Roman"/>
          <w:sz w:val="24"/>
          <w:szCs w:val="24"/>
        </w:rPr>
        <w:t xml:space="preserve"> </w:t>
      </w:r>
      <w:r w:rsidR="009B13AB">
        <w:rPr>
          <w:rFonts w:ascii="Times New Roman" w:hAnsi="Times New Roman"/>
          <w:sz w:val="24"/>
          <w:szCs w:val="24"/>
        </w:rPr>
        <w:lastRenderedPageBreak/>
        <w:t>objektas</w:t>
      </w:r>
      <w:r w:rsidR="009B13AB" w:rsidRPr="009B13AB">
        <w:rPr>
          <w:rFonts w:ascii="Times New Roman" w:hAnsi="Times New Roman"/>
          <w:sz w:val="24"/>
          <w:szCs w:val="24"/>
        </w:rPr>
        <w:t xml:space="preserve"> įgauna subjektui būdingų savybių ir komunikuodamas su </w:t>
      </w:r>
      <w:r w:rsidR="009B13AB">
        <w:rPr>
          <w:rFonts w:ascii="Times New Roman" w:hAnsi="Times New Roman"/>
          <w:sz w:val="24"/>
          <w:szCs w:val="24"/>
        </w:rPr>
        <w:t>juo</w:t>
      </w:r>
      <w:r w:rsidR="009B13AB" w:rsidRPr="009B13AB">
        <w:rPr>
          <w:rFonts w:ascii="Times New Roman" w:hAnsi="Times New Roman"/>
          <w:sz w:val="24"/>
          <w:szCs w:val="24"/>
        </w:rPr>
        <w:t xml:space="preserve"> lieka balansuo</w:t>
      </w:r>
      <w:r w:rsidR="002B6DA7">
        <w:rPr>
          <w:rFonts w:ascii="Times New Roman" w:hAnsi="Times New Roman"/>
          <w:sz w:val="24"/>
          <w:szCs w:val="24"/>
        </w:rPr>
        <w:t>ti</w:t>
      </w:r>
      <w:r w:rsidR="009B13AB" w:rsidRPr="009B13AB">
        <w:rPr>
          <w:rFonts w:ascii="Times New Roman" w:hAnsi="Times New Roman"/>
          <w:sz w:val="24"/>
          <w:szCs w:val="24"/>
        </w:rPr>
        <w:t xml:space="preserve"> tarp negyvo daikto ir antropomorfiškų bruožų įgaunančio kūrinio. </w:t>
      </w:r>
      <w:r w:rsidRPr="009B13AB">
        <w:rPr>
          <w:rFonts w:ascii="Times New Roman" w:hAnsi="Times New Roman"/>
          <w:sz w:val="24"/>
          <w:szCs w:val="24"/>
        </w:rPr>
        <w:t xml:space="preserve"> </w:t>
      </w:r>
      <w:r w:rsidRPr="00466B1C">
        <w:rPr>
          <w:rFonts w:ascii="Times New Roman" w:hAnsi="Times New Roman"/>
          <w:sz w:val="24"/>
          <w:szCs w:val="24"/>
        </w:rPr>
        <w:t xml:space="preserve"> </w:t>
      </w:r>
    </w:p>
    <w:p w:rsidR="0046708F" w:rsidRPr="00792633"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Analizuojant 7-to, 8-to dešimtmečių konceptualizmo, minimalizmo ir neokonceptualizmo sąsajas</w:t>
      </w:r>
      <w:r>
        <w:rPr>
          <w:rFonts w:ascii="Times New Roman" w:hAnsi="Times New Roman"/>
          <w:sz w:val="24"/>
          <w:szCs w:val="24"/>
        </w:rPr>
        <w:t>,</w:t>
      </w:r>
      <w:r w:rsidRPr="00466B1C">
        <w:rPr>
          <w:rFonts w:ascii="Times New Roman" w:hAnsi="Times New Roman"/>
          <w:sz w:val="24"/>
          <w:szCs w:val="24"/>
        </w:rPr>
        <w:t xml:space="preserve"> išryškėjo keletas esminių skirtumų ir panašumų. Iš konceptualizmo aiškiai perimta idėjos svarba, meno kūrėjo ir kūrinio statusų kvestionavimas, tačiau esmiškai skirtinga yra neokonceptualizmo instaliacijose naudojamų daiktų, objektų buvimas ir jų svarba bei kūrinyje išryškėjęs naratyvumas. Iš minimalizmo perimta panaši kūrinių estetika, kuri neokonceptualizme yra įmantresnė, nes naudojami daiktai yra ne tik griežtų, kaip buvo būdinga minimalizm</w:t>
      </w:r>
      <w:r>
        <w:rPr>
          <w:rFonts w:ascii="Times New Roman" w:hAnsi="Times New Roman"/>
          <w:sz w:val="24"/>
          <w:szCs w:val="24"/>
        </w:rPr>
        <w:t>ui</w:t>
      </w:r>
      <w:r w:rsidRPr="00466B1C">
        <w:rPr>
          <w:rFonts w:ascii="Times New Roman" w:hAnsi="Times New Roman"/>
          <w:sz w:val="24"/>
          <w:szCs w:val="24"/>
        </w:rPr>
        <w:t>, geomet</w:t>
      </w:r>
      <w:r w:rsidRPr="004B1DBC">
        <w:rPr>
          <w:rFonts w:ascii="Times New Roman" w:hAnsi="Times New Roman"/>
          <w:sz w:val="24"/>
          <w:szCs w:val="24"/>
        </w:rPr>
        <w:t>rinių formų. Neokonceptualizme naudojami daiktai, skirtingai nuo minimalizmo, dažnai nebeprimena žmogaus dydžio, veikiau žmogaus buityje naudojamus daiktus, jų dydžius. Tačiau minimalizme kritikų pastebėti atvejai, kai kūrinys įgauna tam tikrų antropomorfiškų bruožų aptinkami ir neokonceptualizme, kuriame jie aiškiau išreikšti. Net jei kūriniuose naudojami objektai primena daiktus iš žmogaus kasdienybės, vis tik šiandieniame diskurse asmens ir daikto santykis yra labai tamprus, todėl per tamprų kasdienį asmens santykį su daiktu</w:t>
      </w:r>
      <w:r w:rsidR="004B1DBC" w:rsidRPr="004B1DBC">
        <w:rPr>
          <w:rFonts w:ascii="Times New Roman" w:hAnsi="Times New Roman"/>
          <w:sz w:val="24"/>
          <w:szCs w:val="24"/>
        </w:rPr>
        <w:t xml:space="preserve"> ir</w:t>
      </w:r>
      <w:r w:rsidR="004B1DBC">
        <w:rPr>
          <w:rFonts w:ascii="Times New Roman" w:hAnsi="Times New Roman"/>
          <w:sz w:val="24"/>
          <w:szCs w:val="24"/>
        </w:rPr>
        <w:t xml:space="preserve"> daikto – su asmeniu </w:t>
      </w:r>
      <w:r w:rsidRPr="00466B1C">
        <w:rPr>
          <w:rFonts w:ascii="Times New Roman" w:hAnsi="Times New Roman"/>
          <w:sz w:val="24"/>
          <w:szCs w:val="24"/>
        </w:rPr>
        <w:t>neokonceptualizme apti</w:t>
      </w:r>
      <w:r w:rsidR="00792633">
        <w:rPr>
          <w:rFonts w:ascii="Times New Roman" w:hAnsi="Times New Roman"/>
          <w:sz w:val="24"/>
          <w:szCs w:val="24"/>
        </w:rPr>
        <w:t xml:space="preserve">nkame </w:t>
      </w:r>
      <w:r w:rsidR="00792633" w:rsidRPr="00792633">
        <w:rPr>
          <w:rFonts w:ascii="Times New Roman" w:hAnsi="Times New Roman"/>
          <w:sz w:val="24"/>
          <w:szCs w:val="24"/>
        </w:rPr>
        <w:t>antropomorfiškumo bruožų.</w:t>
      </w:r>
    </w:p>
    <w:p w:rsidR="00792633" w:rsidRPr="00466B1C" w:rsidRDefault="00792633"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792633">
        <w:rPr>
          <w:rFonts w:ascii="Times New Roman" w:hAnsi="Times New Roman"/>
          <w:sz w:val="24"/>
          <w:szCs w:val="24"/>
        </w:rPr>
        <w:t>Analizuojant konceptualizmo ir neokonceptualizmo skirtumus svarbu paminėti ir spekuliatvyviojo realizmo filosofiją. Jos atstovai atmeta koreliacionizmą ir siūlo kitokią požiūrį – tai savarankiška pasaulio, abejingo žmonėms, samprata, kuriame objektai yra tokie, kokie jie yra be žmogaus įsikišimo. Kalbama apie daikto, objekto esmę. Čia glūdi ir neokonceptualizmo skirtumas nuo konceptualizmo. Konceptualizmas formavosi būtent koreliaciniozimą įtvirtinusios filosofinės minties, ypač struktūralizmo, veikiamas, o neokonceptualizmas yra ne tik naratyvus, bet ir remiasi čia aprašomu naujuoju realizmu, į daiktą orientuotą pasaulėžiūrą.</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Nagrinėjant antropologo Edward‘o B. Taylor‘o suformuluotą animizmo samprat</w:t>
      </w:r>
      <w:r>
        <w:rPr>
          <w:rFonts w:ascii="Times New Roman" w:hAnsi="Times New Roman"/>
          <w:sz w:val="24"/>
          <w:szCs w:val="24"/>
        </w:rPr>
        <w:t>ą,</w:t>
      </w:r>
      <w:r w:rsidRPr="00466B1C">
        <w:rPr>
          <w:rFonts w:ascii="Times New Roman" w:hAnsi="Times New Roman"/>
          <w:sz w:val="24"/>
          <w:szCs w:val="24"/>
        </w:rPr>
        <w:t xml:space="preserve"> pastebima, kad ji suformuluota</w:t>
      </w:r>
      <w:r>
        <w:rPr>
          <w:rFonts w:ascii="Times New Roman" w:hAnsi="Times New Roman"/>
          <w:sz w:val="24"/>
          <w:szCs w:val="24"/>
        </w:rPr>
        <w:t>,</w:t>
      </w:r>
      <w:r w:rsidRPr="00466B1C">
        <w:rPr>
          <w:rFonts w:ascii="Times New Roman" w:hAnsi="Times New Roman"/>
          <w:sz w:val="24"/>
          <w:szCs w:val="24"/>
        </w:rPr>
        <w:t xml:space="preserve"> remiantis atskirtimis tarp gyvo ir negyvo, žmogaus ir pasaulio, realybės ir fantazijos. Tyrinėjant animizmo apraiškas tiek pirmykš</w:t>
      </w:r>
      <w:r>
        <w:rPr>
          <w:rFonts w:ascii="Times New Roman" w:hAnsi="Times New Roman"/>
          <w:sz w:val="24"/>
          <w:szCs w:val="24"/>
        </w:rPr>
        <w:t>čių</w:t>
      </w:r>
      <w:r w:rsidRPr="00466B1C">
        <w:rPr>
          <w:rFonts w:ascii="Times New Roman" w:hAnsi="Times New Roman"/>
          <w:sz w:val="24"/>
          <w:szCs w:val="24"/>
        </w:rPr>
        <w:t xml:space="preserve"> bendruomenių pasaulėjautoje, tiek antikos mitologijoje, lietuvių tautosakoje</w:t>
      </w:r>
      <w:r>
        <w:rPr>
          <w:rFonts w:ascii="Times New Roman" w:hAnsi="Times New Roman"/>
          <w:sz w:val="24"/>
          <w:szCs w:val="24"/>
        </w:rPr>
        <w:t>,</w:t>
      </w:r>
      <w:r w:rsidRPr="00466B1C">
        <w:rPr>
          <w:rFonts w:ascii="Times New Roman" w:hAnsi="Times New Roman"/>
          <w:sz w:val="24"/>
          <w:szCs w:val="24"/>
        </w:rPr>
        <w:t xml:space="preserve"> tampa aišku, kad visi gamtoje aptinkami gyvūnai, augalai, daiktai ir net gamtos reiškiniai buvo suprantami kaip turintys tam tikrą sielą, todėl nebuvo aiškios atskirties tarp žmogaus ir visko pasaulio. O mituose, tautosakoje aptinkami pasakojimai, kur žmogus tam tikromis aplinkybėmis gali virsti gyvūnu, augalu ar daiktu</w:t>
      </w:r>
      <w:r>
        <w:rPr>
          <w:rFonts w:ascii="Times New Roman" w:hAnsi="Times New Roman"/>
          <w:sz w:val="24"/>
          <w:szCs w:val="24"/>
        </w:rPr>
        <w:t>,</w:t>
      </w:r>
      <w:r w:rsidRPr="00466B1C">
        <w:rPr>
          <w:rFonts w:ascii="Times New Roman" w:hAnsi="Times New Roman"/>
          <w:sz w:val="24"/>
          <w:szCs w:val="24"/>
        </w:rPr>
        <w:t xml:space="preserve"> tai tik pavirtina. Ta prasme pasaulis čia buvo animistinis. Tai esmiškai pakinta nuo </w:t>
      </w:r>
      <w:r w:rsidRPr="00466B1C">
        <w:rPr>
          <w:rFonts w:ascii="Times New Roman" w:hAnsi="Times New Roman"/>
          <w:sz w:val="24"/>
          <w:szCs w:val="24"/>
        </w:rPr>
        <w:lastRenderedPageBreak/>
        <w:t xml:space="preserve">monoteistinės religijos įsigalėjimo Vakarų kultūroje. Tuomet riba tarp žmogaus ir už jo esančio pasaulio tampa aiškiai išreikšta. Pasaulis daugiau nebėra animistinis. </w:t>
      </w:r>
    </w:p>
    <w:p w:rsidR="002942D6"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Pasitelkiant antikinę ir ypač Aristotelio filosofiją bei lietuvių filosofo Arūno Sverdiolo įžvalgas</w:t>
      </w:r>
      <w:r>
        <w:rPr>
          <w:rFonts w:ascii="Times New Roman" w:hAnsi="Times New Roman"/>
          <w:sz w:val="24"/>
          <w:szCs w:val="24"/>
        </w:rPr>
        <w:t>,</w:t>
      </w:r>
      <w:r w:rsidRPr="00466B1C">
        <w:rPr>
          <w:rFonts w:ascii="Times New Roman" w:hAnsi="Times New Roman"/>
          <w:sz w:val="24"/>
          <w:szCs w:val="24"/>
        </w:rPr>
        <w:t xml:space="preserve"> pasteb</w:t>
      </w:r>
      <w:r w:rsidR="001A4AA0">
        <w:rPr>
          <w:rFonts w:ascii="Times New Roman" w:hAnsi="Times New Roman"/>
          <w:sz w:val="24"/>
          <w:szCs w:val="24"/>
        </w:rPr>
        <w:t>ima</w:t>
      </w:r>
      <w:r w:rsidRPr="00466B1C">
        <w:rPr>
          <w:rFonts w:ascii="Times New Roman" w:hAnsi="Times New Roman"/>
          <w:sz w:val="24"/>
          <w:szCs w:val="24"/>
        </w:rPr>
        <w:t>, kad antikoje b</w:t>
      </w:r>
      <w:r>
        <w:rPr>
          <w:rFonts w:ascii="Times New Roman" w:hAnsi="Times New Roman"/>
          <w:sz w:val="24"/>
          <w:szCs w:val="24"/>
        </w:rPr>
        <w:t>u</w:t>
      </w:r>
      <w:r w:rsidRPr="00466B1C">
        <w:rPr>
          <w:rFonts w:ascii="Times New Roman" w:hAnsi="Times New Roman"/>
          <w:sz w:val="24"/>
          <w:szCs w:val="24"/>
        </w:rPr>
        <w:t>viniai yra suskirstyti į negyvus, gyvus, gyvus ir jaučiančius bei gyvus, jaučiančius ir protingus</w:t>
      </w:r>
      <w:r w:rsidR="00792AFA">
        <w:rPr>
          <w:rFonts w:ascii="Times New Roman" w:hAnsi="Times New Roman"/>
          <w:sz w:val="24"/>
          <w:szCs w:val="24"/>
        </w:rPr>
        <w:t>. Ž</w:t>
      </w:r>
      <w:r w:rsidRPr="00466B1C">
        <w:rPr>
          <w:rFonts w:ascii="Times New Roman" w:hAnsi="Times New Roman"/>
          <w:sz w:val="24"/>
          <w:szCs w:val="24"/>
        </w:rPr>
        <w:t>mogų</w:t>
      </w:r>
      <w:r w:rsidR="00792AFA">
        <w:rPr>
          <w:rFonts w:ascii="Times New Roman" w:hAnsi="Times New Roman"/>
          <w:sz w:val="24"/>
          <w:szCs w:val="24"/>
        </w:rPr>
        <w:t xml:space="preserve"> čia</w:t>
      </w:r>
      <w:r w:rsidRPr="00466B1C">
        <w:rPr>
          <w:rFonts w:ascii="Times New Roman" w:hAnsi="Times New Roman"/>
          <w:sz w:val="24"/>
          <w:szCs w:val="24"/>
        </w:rPr>
        <w:t xml:space="preserve"> pozicionuojant kaip vieną iš b</w:t>
      </w:r>
      <w:r>
        <w:rPr>
          <w:rFonts w:ascii="Times New Roman" w:hAnsi="Times New Roman"/>
          <w:sz w:val="24"/>
          <w:szCs w:val="24"/>
        </w:rPr>
        <w:t>u</w:t>
      </w:r>
      <w:r w:rsidRPr="00466B1C">
        <w:rPr>
          <w:rFonts w:ascii="Times New Roman" w:hAnsi="Times New Roman"/>
          <w:sz w:val="24"/>
          <w:szCs w:val="24"/>
        </w:rPr>
        <w:t xml:space="preserve">vinių, bet </w:t>
      </w:r>
      <w:r w:rsidRPr="004B1DBC">
        <w:rPr>
          <w:rFonts w:ascii="Times New Roman" w:hAnsi="Times New Roman"/>
          <w:sz w:val="24"/>
          <w:szCs w:val="24"/>
        </w:rPr>
        <w:t xml:space="preserve">esantį aukščiausioje pakopoje. A. Sverdiolas, remdamasis Aristotelio suskirstymu, negyvus buvinius išdėsto panašia tvarka, juos suskirstydamas į gamtos darinius, žmogaus dirbinius ir kūrinius. Dirbiniai ir kūriniai čia yra suprantami kaip esmiškai žmogaus sukurti buviniai, tačiau grįžtant prie antropologijos, žmogus kaip </w:t>
      </w:r>
      <w:r w:rsidRPr="0046708F">
        <w:rPr>
          <w:rFonts w:ascii="Times New Roman" w:hAnsi="Times New Roman"/>
          <w:i/>
          <w:sz w:val="24"/>
          <w:szCs w:val="24"/>
        </w:rPr>
        <w:t>homo sapiens</w:t>
      </w:r>
      <w:r w:rsidRPr="004B1DBC">
        <w:rPr>
          <w:rFonts w:ascii="Times New Roman" w:hAnsi="Times New Roman"/>
          <w:sz w:val="24"/>
          <w:szCs w:val="24"/>
        </w:rPr>
        <w:t xml:space="preserve"> suprantamas nuo tada, kai jis ima gaminti įrankius, taigi – dirbinius. Todėl galima teigti, kad žmogus esmiškai yra susietas su dirbiniais bei kūriniais, nes jie istoriškai</w:t>
      </w:r>
      <w:r>
        <w:rPr>
          <w:rFonts w:ascii="Times New Roman" w:hAnsi="Times New Roman"/>
          <w:sz w:val="24"/>
          <w:szCs w:val="24"/>
        </w:rPr>
        <w:t xml:space="preserve"> įtakojo vienas kito atsiradimą. </w:t>
      </w:r>
    </w:p>
    <w:p w:rsidR="0046708F" w:rsidRDefault="0046708F"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002942D6">
        <w:rPr>
          <w:rFonts w:ascii="Times New Roman" w:hAnsi="Times New Roman"/>
          <w:sz w:val="24"/>
          <w:szCs w:val="24"/>
        </w:rPr>
        <w:t xml:space="preserve">         </w:t>
      </w:r>
      <w:r w:rsidR="00AB150B">
        <w:rPr>
          <w:rFonts w:ascii="Times New Roman" w:hAnsi="Times New Roman"/>
          <w:sz w:val="24"/>
          <w:szCs w:val="24"/>
        </w:rPr>
        <w:t>S</w:t>
      </w:r>
      <w:r w:rsidR="002942D6" w:rsidRPr="00466B1C">
        <w:rPr>
          <w:rFonts w:ascii="Times New Roman" w:hAnsi="Times New Roman"/>
          <w:sz w:val="24"/>
          <w:szCs w:val="24"/>
        </w:rPr>
        <w:t>avo psichoanalizėje Sigmund‘as Freud‘as</w:t>
      </w:r>
      <w:r w:rsidR="00AB150B">
        <w:rPr>
          <w:rFonts w:ascii="Times New Roman" w:hAnsi="Times New Roman"/>
          <w:sz w:val="24"/>
          <w:szCs w:val="24"/>
        </w:rPr>
        <w:t xml:space="preserve"> </w:t>
      </w:r>
      <w:r w:rsidR="00AB150B" w:rsidRPr="00466B1C">
        <w:rPr>
          <w:rFonts w:ascii="Times New Roman" w:hAnsi="Times New Roman"/>
          <w:sz w:val="24"/>
          <w:szCs w:val="24"/>
        </w:rPr>
        <w:t>pastebi</w:t>
      </w:r>
      <w:r w:rsidR="002942D6">
        <w:rPr>
          <w:rFonts w:ascii="Times New Roman" w:hAnsi="Times New Roman"/>
          <w:sz w:val="24"/>
          <w:szCs w:val="24"/>
        </w:rPr>
        <w:t xml:space="preserve">, </w:t>
      </w:r>
      <w:r w:rsidR="00AB150B">
        <w:rPr>
          <w:rFonts w:ascii="Times New Roman" w:hAnsi="Times New Roman"/>
          <w:sz w:val="24"/>
          <w:szCs w:val="24"/>
        </w:rPr>
        <w:t xml:space="preserve">kad </w:t>
      </w:r>
      <w:r w:rsidR="002942D6">
        <w:rPr>
          <w:rFonts w:ascii="Times New Roman" w:hAnsi="Times New Roman"/>
          <w:sz w:val="24"/>
          <w:szCs w:val="24"/>
        </w:rPr>
        <w:t>an</w:t>
      </w:r>
      <w:r w:rsidR="002942D6" w:rsidRPr="00466B1C">
        <w:rPr>
          <w:rFonts w:ascii="Times New Roman" w:hAnsi="Times New Roman"/>
          <w:sz w:val="24"/>
          <w:szCs w:val="24"/>
        </w:rPr>
        <w:t>imistinis požiūris į pasaulį niekuomet iš tiesų neišnyko, bet įtakojamas Vakarų civilizacijos, modernumo, kuris atmetė toki</w:t>
      </w:r>
      <w:r>
        <w:rPr>
          <w:rFonts w:ascii="Times New Roman" w:hAnsi="Times New Roman"/>
          <w:sz w:val="24"/>
          <w:szCs w:val="24"/>
        </w:rPr>
        <w:t>ą pasaulėjautą kaip atgyvenusią</w:t>
      </w:r>
      <w:r w:rsidR="00042988">
        <w:rPr>
          <w:rFonts w:ascii="Times New Roman" w:hAnsi="Times New Roman"/>
          <w:sz w:val="24"/>
          <w:szCs w:val="24"/>
        </w:rPr>
        <w:t>, buvo užslėptas</w:t>
      </w:r>
      <w:r>
        <w:rPr>
          <w:rFonts w:ascii="Times New Roman" w:hAnsi="Times New Roman"/>
          <w:sz w:val="24"/>
          <w:szCs w:val="24"/>
        </w:rPr>
        <w:t>.</w:t>
      </w:r>
      <w:r w:rsidR="002942D6" w:rsidRPr="00466B1C">
        <w:rPr>
          <w:rFonts w:ascii="Times New Roman" w:hAnsi="Times New Roman"/>
          <w:sz w:val="24"/>
          <w:szCs w:val="24"/>
        </w:rPr>
        <w:t xml:space="preserve"> </w:t>
      </w:r>
      <w:r w:rsidRPr="0046708F">
        <w:rPr>
          <w:rFonts w:ascii="Times New Roman" w:hAnsi="Times New Roman"/>
          <w:sz w:val="24"/>
          <w:szCs w:val="24"/>
        </w:rPr>
        <w:t xml:space="preserve">Tačiau nei jis, nei šiuolaikinė mokslo, technikos pažanga vis tik nesugebėjo paaiškinti tam tikrų reiškinių. Šiais laikais, kaip pastebi pats psichoanalitikas, mes daugiau nebetikime dvasiomis, savo minties galia, magija ir raganystėmis, mes įveikėme </w:t>
      </w:r>
      <w:r w:rsidR="00C33F7E">
        <w:rPr>
          <w:rFonts w:ascii="Times New Roman" w:hAnsi="Times New Roman"/>
          <w:sz w:val="24"/>
          <w:szCs w:val="24"/>
        </w:rPr>
        <w:t>šiuos atgyvenusius įsitikinimus. Bet</w:t>
      </w:r>
      <w:r w:rsidRPr="0046708F">
        <w:rPr>
          <w:rFonts w:ascii="Times New Roman" w:hAnsi="Times New Roman"/>
          <w:sz w:val="24"/>
          <w:szCs w:val="24"/>
        </w:rPr>
        <w:t xml:space="preserve"> nesame tikri dėl savo naujo pasaulio suvokimo, todėl senasis vis dar egzistuoja, užslėptas, bet vis išnirdamas, tik dabar jau pakitusiomis formomis.</w:t>
      </w:r>
      <w:r w:rsidR="002942D6" w:rsidRPr="00466B1C">
        <w:rPr>
          <w:rFonts w:ascii="Times New Roman" w:hAnsi="Times New Roman"/>
          <w:sz w:val="24"/>
          <w:szCs w:val="24"/>
        </w:rPr>
        <w:t xml:space="preserve"> S. Freud‘as jas įvardina kaip nejaukos būseną, kurią mums sukelia netikrumas</w:t>
      </w:r>
      <w:r w:rsidR="002942D6">
        <w:rPr>
          <w:rFonts w:ascii="Times New Roman" w:hAnsi="Times New Roman"/>
          <w:sz w:val="24"/>
          <w:szCs w:val="24"/>
        </w:rPr>
        <w:t>,</w:t>
      </w:r>
      <w:r w:rsidR="002942D6" w:rsidRPr="00466B1C">
        <w:rPr>
          <w:rFonts w:ascii="Times New Roman" w:hAnsi="Times New Roman"/>
          <w:sz w:val="24"/>
          <w:szCs w:val="24"/>
        </w:rPr>
        <w:t xml:space="preserve"> ar akivaizdžiai gyvi objektai išties yra gyvi ir atvirkščiai – ar negyvi objektai iš tiesų yra negyvi, taip pat savo atvaizdo matymas veidrodyje, netikėti pasikartojimo momentai. Kitaip tariant</w:t>
      </w:r>
      <w:r w:rsidR="002942D6">
        <w:rPr>
          <w:rFonts w:ascii="Times New Roman" w:hAnsi="Times New Roman"/>
          <w:sz w:val="24"/>
          <w:szCs w:val="24"/>
        </w:rPr>
        <w:t>,</w:t>
      </w:r>
      <w:r w:rsidR="002942D6" w:rsidRPr="00466B1C">
        <w:rPr>
          <w:rFonts w:ascii="Times New Roman" w:hAnsi="Times New Roman"/>
          <w:sz w:val="24"/>
          <w:szCs w:val="24"/>
        </w:rPr>
        <w:t xml:space="preserve"> nejaukos būseną sukelia situacijos, kuriose atskirtys tarp gyvo ir negyvo, žmogaus ir daikto, realybės ir fantazijos tampa neaiškios.</w:t>
      </w:r>
      <w:r w:rsidR="003B5287">
        <w:rPr>
          <w:rFonts w:ascii="Times New Roman" w:hAnsi="Times New Roman"/>
          <w:sz w:val="24"/>
          <w:szCs w:val="24"/>
        </w:rPr>
        <w:t xml:space="preserve"> Situacijos, kuriose esama arti animistinės pasaulėjautos.</w:t>
      </w:r>
    </w:p>
    <w:p w:rsidR="00632089" w:rsidRPr="00466B1C" w:rsidRDefault="002942D6" w:rsidP="00632089">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Tyrinėjant šiuolaikinių teoretikų publikacijas</w:t>
      </w:r>
      <w:r>
        <w:rPr>
          <w:rFonts w:ascii="Times New Roman" w:hAnsi="Times New Roman"/>
          <w:sz w:val="24"/>
          <w:szCs w:val="24"/>
        </w:rPr>
        <w:t>,</w:t>
      </w:r>
      <w:r w:rsidRPr="00466B1C">
        <w:rPr>
          <w:rFonts w:ascii="Times New Roman" w:hAnsi="Times New Roman"/>
          <w:sz w:val="24"/>
          <w:szCs w:val="24"/>
        </w:rPr>
        <w:t xml:space="preserve"> aptinkamas glaudus daikto ir žmogaus santykio, jo dinamikos artikuliavimas. Anot Diedrich‘o Diederichsen‘o, Joshua Simon‘o, Anselm‘o Franke‘s, dabartiniame Vakarų kultūros, stipriai įtakojamos kapitalizmo, diskurse pastebima </w:t>
      </w:r>
      <w:r w:rsidR="00BA0C69">
        <w:rPr>
          <w:rFonts w:ascii="Times New Roman" w:hAnsi="Times New Roman"/>
          <w:sz w:val="24"/>
          <w:szCs w:val="24"/>
        </w:rPr>
        <w:t>nykstanti</w:t>
      </w:r>
      <w:r w:rsidRPr="00466B1C">
        <w:rPr>
          <w:rFonts w:ascii="Times New Roman" w:hAnsi="Times New Roman"/>
          <w:sz w:val="24"/>
          <w:szCs w:val="24"/>
        </w:rPr>
        <w:t xml:space="preserve"> riba tarp daikto, prekės ir asmens</w:t>
      </w:r>
      <w:r w:rsidR="00C0010E">
        <w:rPr>
          <w:rFonts w:ascii="Times New Roman" w:hAnsi="Times New Roman"/>
          <w:sz w:val="24"/>
          <w:szCs w:val="24"/>
        </w:rPr>
        <w:t>, jos gamintojo</w:t>
      </w:r>
      <w:r w:rsidRPr="00466B1C">
        <w:rPr>
          <w:rFonts w:ascii="Times New Roman" w:hAnsi="Times New Roman"/>
          <w:sz w:val="24"/>
          <w:szCs w:val="24"/>
        </w:rPr>
        <w:t>. Žmogus konsumerizme potencialiai yra prekė tarp kitų prekių. O dėl kapitalistinio gamybos būdo, kur asmuo tiesiogiai nebeprisiliečia prie gaminamo produkto, jis nebesuvokia savęs kaip jo gamintojo. Kitą vertus</w:t>
      </w:r>
      <w:r>
        <w:rPr>
          <w:rFonts w:ascii="Times New Roman" w:hAnsi="Times New Roman"/>
          <w:sz w:val="24"/>
          <w:szCs w:val="24"/>
        </w:rPr>
        <w:t>,</w:t>
      </w:r>
      <w:r w:rsidRPr="00466B1C">
        <w:rPr>
          <w:rFonts w:ascii="Times New Roman" w:hAnsi="Times New Roman"/>
          <w:sz w:val="24"/>
          <w:szCs w:val="24"/>
        </w:rPr>
        <w:t xml:space="preserve"> net jei ir suvokia, kad produktas yra esmiškai pagamintas</w:t>
      </w:r>
      <w:r>
        <w:rPr>
          <w:rFonts w:ascii="Times New Roman" w:hAnsi="Times New Roman"/>
          <w:sz w:val="24"/>
          <w:szCs w:val="24"/>
        </w:rPr>
        <w:t>,</w:t>
      </w:r>
      <w:r w:rsidRPr="00466B1C">
        <w:rPr>
          <w:rFonts w:ascii="Times New Roman" w:hAnsi="Times New Roman"/>
          <w:sz w:val="24"/>
          <w:szCs w:val="24"/>
        </w:rPr>
        <w:t xml:space="preserve"> tai nebėra traktuojama kaip esminė </w:t>
      </w:r>
      <w:r w:rsidRPr="00466B1C">
        <w:rPr>
          <w:rFonts w:ascii="Times New Roman" w:hAnsi="Times New Roman"/>
          <w:sz w:val="24"/>
          <w:szCs w:val="24"/>
        </w:rPr>
        <w:lastRenderedPageBreak/>
        <w:t xml:space="preserve">atskirtis tarp asmens ir daikto. Asmuo taip pat yra fundamentaliai pagamintas ne tik tiesiogine prasme – pagamintas gamtos, bet jis taip pat yra sukurtas socialinės, politinės, ekonominės, istorinės terpės, kurioje gyvena. Galiausiai žmogus šiandien yra apsuptas daugybe daiktų, kurie padeda jam išgyventi ar patogiau gyventi ir su kuriais jį sieja stiprūs kasdieniai ryšiai. </w:t>
      </w:r>
      <w:r w:rsidR="00632089">
        <w:rPr>
          <w:rFonts w:ascii="Times New Roman" w:hAnsi="Times New Roman"/>
          <w:sz w:val="24"/>
          <w:szCs w:val="24"/>
        </w:rPr>
        <w:t xml:space="preserve">Todėl </w:t>
      </w:r>
      <w:r w:rsidR="00632089" w:rsidRPr="00632089">
        <w:rPr>
          <w:rFonts w:ascii="Times New Roman" w:hAnsi="Times New Roman"/>
          <w:sz w:val="24"/>
          <w:szCs w:val="24"/>
        </w:rPr>
        <w:t>galima teigti, kad šiandieniniame kapitalistiniame diskurse aiškios atskirties tarp subjekto ir objekto nebėra, kad slopinta animistinė pasaulėjauta rado būdą sugrįžti per konsumeristinę kultūrą, kurioje subjektas įgavo prekei, objektui būdingų savybių, kai tuo tarpu objektas, prekė pradėjo tam tikra prasme veikti, egzistuoti kaip subjektas ar asmuo.</w:t>
      </w:r>
    </w:p>
    <w:p w:rsidR="00BA21BE" w:rsidRPr="004B1DB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 xml:space="preserve">Spekuliatyviojo realizmo filosofijoje dėmesys apskirtai koncentruojamas ties daiktu, jo santykiu su kitais daiktais, kuris yra neprieinamas subjektui. Taip spekuliatyviojo realizmo atstovai Graham‘as Harman‘as, Ray‘us Brassier‘as, Ian‘as Hamilton‘as Grant‘as, François Laruelle‘is ir Quentin‘as Meillassoux </w:t>
      </w:r>
      <w:r>
        <w:rPr>
          <w:rFonts w:ascii="Times New Roman" w:hAnsi="Times New Roman"/>
          <w:sz w:val="24"/>
          <w:szCs w:val="24"/>
        </w:rPr>
        <w:t xml:space="preserve">kalba apie į daiktą orientuotą pasaulėžiūrą, ištrinančią žmogaus </w:t>
      </w:r>
      <w:r w:rsidRPr="004B1DBC">
        <w:rPr>
          <w:rFonts w:ascii="Times New Roman" w:hAnsi="Times New Roman"/>
          <w:sz w:val="24"/>
          <w:szCs w:val="24"/>
        </w:rPr>
        <w:t xml:space="preserve">centriškumo sampratą, kuria pasaulėžiūrą, kurioje daiktai egzistuoja savarankiškai. Čia daiktiškumas ir animizmas esti labai arti vienas kito, galimai palikdami subjektą nuošalėje. </w:t>
      </w:r>
    </w:p>
    <w:p w:rsidR="002942D6" w:rsidRPr="00466B1C" w:rsidRDefault="002942D6" w:rsidP="00466B1C">
      <w:pPr>
        <w:spacing w:line="360" w:lineRule="auto"/>
        <w:jc w:val="both"/>
        <w:rPr>
          <w:rFonts w:ascii="Times New Roman" w:hAnsi="Times New Roman"/>
          <w:sz w:val="24"/>
          <w:szCs w:val="24"/>
        </w:rPr>
      </w:pPr>
      <w:r w:rsidRPr="004B1DBC">
        <w:rPr>
          <w:rFonts w:ascii="Times New Roman" w:hAnsi="Times New Roman"/>
          <w:sz w:val="24"/>
          <w:szCs w:val="24"/>
        </w:rPr>
        <w:t xml:space="preserve">          Taip tiriant animizmo sampratą, tokią kokia ji buvo suformuota XIX a., ir peržvelgiant įvairių laikotarpių požiūrį į animizmą bei sąsajas su juo ir galiausiais remiantis šiuolaikiniais teoretikais, galima pastebėti, kad animizmo samprata – įtakojama daugybės faktorių, tokių, kaip monoteistinės religijos įsitvirtinimas Vakarų kultūroje, mokslo, technologijų pažanga, kapitalizmo, naujų filosofinių judėjimų įtaka – kad ir pakitusi, vėl aptinkama šiuolaikiniame kultūros diskurse. Ją šiandien galima suvokti, ne tiek tikint, kad visi gyvi ir negyvi objektai turi sielą, bet veikiau per konsumeristinę kultūrą, kuri, suprekinusi visą pasaulį, pakeitė žmogaus ir daikto santykį, vėl įkurdindama asmenį vienoje horizontalėje su aplinka. Viskas yra prekės. Todėl</w:t>
      </w:r>
      <w:r w:rsidR="007B5313">
        <w:rPr>
          <w:rFonts w:ascii="Times New Roman" w:hAnsi="Times New Roman"/>
          <w:sz w:val="24"/>
          <w:szCs w:val="24"/>
        </w:rPr>
        <w:t>, taip pat įtakojant į daiktą orientuotai spekuliatyviojo realizmo filosofijai,</w:t>
      </w:r>
      <w:r w:rsidRPr="004B1DBC">
        <w:rPr>
          <w:rFonts w:ascii="Times New Roman" w:hAnsi="Times New Roman"/>
          <w:sz w:val="24"/>
          <w:szCs w:val="24"/>
        </w:rPr>
        <w:t xml:space="preserve"> panašiai kaip XIX a. animizmo sampratoje ribos tarp gyva ir negyva, žmogus ir daiktas, realybė ir fantazija tampa miglotos</w:t>
      </w:r>
      <w:r w:rsidRPr="00466B1C">
        <w:rPr>
          <w:rFonts w:ascii="Times New Roman" w:hAnsi="Times New Roman"/>
          <w:sz w:val="24"/>
          <w:szCs w:val="24"/>
        </w:rPr>
        <w:t>.</w:t>
      </w:r>
      <w:r>
        <w:rPr>
          <w:rFonts w:ascii="Times New Roman" w:hAnsi="Times New Roman"/>
          <w:sz w:val="24"/>
          <w:szCs w:val="24"/>
        </w:rPr>
        <w:t xml:space="preserve"> T</w:t>
      </w:r>
      <w:r w:rsidRPr="00466B1C">
        <w:rPr>
          <w:rFonts w:ascii="Times New Roman" w:hAnsi="Times New Roman"/>
          <w:sz w:val="24"/>
          <w:szCs w:val="24"/>
        </w:rPr>
        <w:t>ai gali būt</w:t>
      </w:r>
      <w:r>
        <w:rPr>
          <w:rFonts w:ascii="Times New Roman" w:hAnsi="Times New Roman"/>
          <w:sz w:val="24"/>
          <w:szCs w:val="24"/>
        </w:rPr>
        <w:t>i suvokiama</w:t>
      </w:r>
      <w:r w:rsidRPr="00466B1C">
        <w:rPr>
          <w:rFonts w:ascii="Times New Roman" w:hAnsi="Times New Roman"/>
          <w:sz w:val="24"/>
          <w:szCs w:val="24"/>
        </w:rPr>
        <w:t xml:space="preserve"> </w:t>
      </w:r>
      <w:r>
        <w:rPr>
          <w:rFonts w:ascii="Times New Roman" w:hAnsi="Times New Roman"/>
          <w:sz w:val="24"/>
          <w:szCs w:val="24"/>
        </w:rPr>
        <w:t xml:space="preserve">kaip tam tikra šiandien pakitusios </w:t>
      </w:r>
      <w:r w:rsidRPr="00466B1C">
        <w:rPr>
          <w:rFonts w:ascii="Times New Roman" w:hAnsi="Times New Roman"/>
          <w:sz w:val="24"/>
          <w:szCs w:val="24"/>
        </w:rPr>
        <w:t>animizmo</w:t>
      </w:r>
      <w:r>
        <w:rPr>
          <w:rFonts w:ascii="Times New Roman" w:hAnsi="Times New Roman"/>
          <w:sz w:val="24"/>
          <w:szCs w:val="24"/>
        </w:rPr>
        <w:t xml:space="preserve"> sampratos</w:t>
      </w:r>
      <w:r w:rsidRPr="00466B1C">
        <w:rPr>
          <w:rFonts w:ascii="Times New Roman" w:hAnsi="Times New Roman"/>
          <w:sz w:val="24"/>
          <w:szCs w:val="24"/>
        </w:rPr>
        <w:t xml:space="preserve"> apraiška.</w:t>
      </w:r>
      <w:r>
        <w:rPr>
          <w:rFonts w:ascii="Times New Roman" w:hAnsi="Times New Roman"/>
          <w:sz w:val="24"/>
          <w:szCs w:val="24"/>
        </w:rPr>
        <w:t xml:space="preserve">  </w:t>
      </w:r>
    </w:p>
    <w:p w:rsidR="002942D6"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w:t>
      </w:r>
      <w:r w:rsidRPr="00466B1C">
        <w:rPr>
          <w:rFonts w:ascii="Times New Roman" w:hAnsi="Times New Roman"/>
          <w:sz w:val="24"/>
          <w:szCs w:val="24"/>
        </w:rPr>
        <w:t>Tiriant neokoceptualaus meno lauką ar tiksliau – nekonceptualias instaliacijas –aptinkame materialius daiktus, objektus, jų konsteliacijas.</w:t>
      </w:r>
      <w:r>
        <w:rPr>
          <w:rFonts w:ascii="Times New Roman" w:hAnsi="Times New Roman"/>
          <w:sz w:val="24"/>
          <w:szCs w:val="24"/>
        </w:rPr>
        <w:t xml:space="preserve"> </w:t>
      </w:r>
      <w:r w:rsidRPr="004B1DBC">
        <w:rPr>
          <w:rFonts w:ascii="Times New Roman" w:hAnsi="Times New Roman"/>
          <w:sz w:val="24"/>
          <w:szCs w:val="24"/>
        </w:rPr>
        <w:t>Taip remiantis meno istorijos, religijotyros, mitologijos, filosofijos, kultūros teorijos</w:t>
      </w:r>
      <w:r w:rsidR="00191524">
        <w:rPr>
          <w:rFonts w:ascii="Times New Roman" w:hAnsi="Times New Roman"/>
          <w:sz w:val="24"/>
          <w:szCs w:val="24"/>
        </w:rPr>
        <w:t xml:space="preserve"> </w:t>
      </w:r>
      <w:r w:rsidRPr="004B1DBC">
        <w:rPr>
          <w:rFonts w:ascii="Times New Roman" w:hAnsi="Times New Roman"/>
          <w:sz w:val="24"/>
          <w:szCs w:val="24"/>
        </w:rPr>
        <w:t>diskursų analize, galima</w:t>
      </w:r>
      <w:r>
        <w:rPr>
          <w:rFonts w:ascii="Times New Roman" w:hAnsi="Times New Roman"/>
          <w:sz w:val="24"/>
          <w:szCs w:val="24"/>
        </w:rPr>
        <w:t xml:space="preserve"> padaryti išvadą, kad kažką perimant iš minėtų meno krypčių, kažką atmetant, neokonceptualizme sukuriama nauja terpė. Ji, veikiama šiuolaikinės filosofijos, kultūros teorijos diskurso, per itin tamprų </w:t>
      </w:r>
      <w:r>
        <w:rPr>
          <w:rFonts w:ascii="Times New Roman" w:hAnsi="Times New Roman"/>
          <w:sz w:val="24"/>
          <w:szCs w:val="24"/>
        </w:rPr>
        <w:lastRenderedPageBreak/>
        <w:t>daikto ir asmens, kūrinio ir žiūrovo santykį, per ribų tarp jų kvestionavimą</w:t>
      </w:r>
      <w:r w:rsidRPr="00374767">
        <w:rPr>
          <w:rFonts w:ascii="Times New Roman" w:hAnsi="Times New Roman"/>
          <w:sz w:val="24"/>
          <w:szCs w:val="24"/>
        </w:rPr>
        <w:t xml:space="preserve"> </w:t>
      </w:r>
      <w:r>
        <w:rPr>
          <w:rFonts w:ascii="Times New Roman" w:hAnsi="Times New Roman"/>
          <w:sz w:val="24"/>
          <w:szCs w:val="24"/>
        </w:rPr>
        <w:t xml:space="preserve">atliepia tiek pakitusią animizmo, tiek daiktiškumo sampratas.          </w:t>
      </w:r>
    </w:p>
    <w:p w:rsidR="002942D6" w:rsidRPr="00466B1C" w:rsidRDefault="002942D6" w:rsidP="00466B1C">
      <w:pPr>
        <w:spacing w:line="360" w:lineRule="auto"/>
        <w:jc w:val="both"/>
        <w:rPr>
          <w:rFonts w:ascii="Times New Roman" w:hAnsi="Times New Roman"/>
          <w:sz w:val="24"/>
          <w:szCs w:val="24"/>
        </w:rPr>
      </w:pPr>
      <w:r>
        <w:rPr>
          <w:rFonts w:ascii="Times New Roman" w:hAnsi="Times New Roman"/>
          <w:sz w:val="24"/>
          <w:szCs w:val="24"/>
        </w:rPr>
        <w:t xml:space="preserve">          Šios sampratos kaip situacijos, kuriose ribos</w:t>
      </w:r>
      <w:r w:rsidRPr="00466B1C">
        <w:rPr>
          <w:rFonts w:ascii="Times New Roman" w:hAnsi="Times New Roman"/>
          <w:sz w:val="24"/>
          <w:szCs w:val="24"/>
        </w:rPr>
        <w:t xml:space="preserve"> </w:t>
      </w:r>
      <w:r w:rsidRPr="004B1DBC">
        <w:rPr>
          <w:rFonts w:ascii="Times New Roman" w:hAnsi="Times New Roman"/>
          <w:sz w:val="24"/>
          <w:szCs w:val="24"/>
        </w:rPr>
        <w:t>tarp kategorijų</w:t>
      </w:r>
      <w:r w:rsidR="00CF63F4">
        <w:rPr>
          <w:rFonts w:ascii="Times New Roman" w:hAnsi="Times New Roman"/>
          <w:sz w:val="24"/>
          <w:szCs w:val="24"/>
        </w:rPr>
        <w:t xml:space="preserve"> menininkas-kuratorius-žiūrovas, </w:t>
      </w:r>
      <w:r w:rsidRPr="004B1DBC">
        <w:rPr>
          <w:rFonts w:ascii="Times New Roman" w:hAnsi="Times New Roman"/>
          <w:sz w:val="24"/>
          <w:szCs w:val="24"/>
        </w:rPr>
        <w:t>kūrėjas-kūrinys, subjektas-objektas, gyva-negyva yra dinamiškos ir tuo pačiu miglotos, ryškios ir kuruotame projekte „Pažadas. Pirma triuko dalis“. Projekte dalyvaujantys menininkai prie šio aspekto eina skirtingais keliais ar būdais, tačiau visų jų kūriniai vienaip ar kitaip jį atliepia</w:t>
      </w:r>
      <w:r w:rsidRPr="00466B1C">
        <w:rPr>
          <w:rFonts w:ascii="Times New Roman" w:hAnsi="Times New Roman"/>
          <w:sz w:val="24"/>
          <w:szCs w:val="24"/>
        </w:rPr>
        <w:t xml:space="preserve">. </w:t>
      </w:r>
    </w:p>
    <w:p w:rsidR="002942D6" w:rsidRDefault="002942D6" w:rsidP="00466B1C">
      <w:pPr>
        <w:jc w:val="both"/>
        <w:rPr>
          <w:rFonts w:ascii="Times New Roman" w:hAnsi="Times New Roman"/>
        </w:rPr>
      </w:pPr>
    </w:p>
    <w:p w:rsidR="002942D6" w:rsidRDefault="002942D6" w:rsidP="00164D9E">
      <w:pPr>
        <w:spacing w:line="360" w:lineRule="auto"/>
        <w:jc w:val="both"/>
        <w:rPr>
          <w:rFonts w:ascii="Times New Roman" w:hAnsi="Times New Roman"/>
          <w:sz w:val="24"/>
          <w:szCs w:val="24"/>
        </w:rPr>
      </w:pPr>
      <w:r>
        <w:rPr>
          <w:rFonts w:ascii="Times New Roman" w:hAnsi="Times New Roman"/>
          <w:sz w:val="24"/>
          <w:szCs w:val="24"/>
        </w:rPr>
        <w:t xml:space="preserve">           </w:t>
      </w:r>
    </w:p>
    <w:p w:rsidR="001A4AA0" w:rsidRDefault="001A4AA0" w:rsidP="00164D9E">
      <w:pPr>
        <w:spacing w:line="360" w:lineRule="auto"/>
        <w:jc w:val="both"/>
        <w:rPr>
          <w:rFonts w:ascii="Times New Roman" w:hAnsi="Times New Roman"/>
          <w:sz w:val="24"/>
          <w:szCs w:val="24"/>
        </w:rPr>
      </w:pPr>
    </w:p>
    <w:p w:rsidR="001A4AA0" w:rsidRDefault="001A4AA0" w:rsidP="00164D9E">
      <w:pPr>
        <w:spacing w:line="360" w:lineRule="auto"/>
        <w:jc w:val="both"/>
        <w:rPr>
          <w:rFonts w:ascii="Times New Roman" w:hAnsi="Times New Roman"/>
          <w:sz w:val="24"/>
          <w:szCs w:val="24"/>
        </w:rPr>
      </w:pPr>
    </w:p>
    <w:p w:rsidR="001A4AA0" w:rsidRDefault="001A4AA0" w:rsidP="00164D9E">
      <w:pPr>
        <w:spacing w:line="360" w:lineRule="auto"/>
        <w:jc w:val="both"/>
        <w:rPr>
          <w:rFonts w:ascii="Times New Roman" w:hAnsi="Times New Roman"/>
          <w:sz w:val="24"/>
          <w:szCs w:val="24"/>
        </w:rPr>
      </w:pPr>
    </w:p>
    <w:p w:rsidR="001A4AA0" w:rsidRDefault="001A4AA0" w:rsidP="00164D9E">
      <w:pPr>
        <w:spacing w:line="360" w:lineRule="auto"/>
        <w:jc w:val="both"/>
        <w:rPr>
          <w:rFonts w:ascii="Times New Roman" w:hAnsi="Times New Roman"/>
          <w:sz w:val="24"/>
          <w:szCs w:val="24"/>
        </w:rPr>
      </w:pPr>
    </w:p>
    <w:p w:rsidR="001A4AA0" w:rsidRDefault="001A4AA0" w:rsidP="00164D9E">
      <w:pPr>
        <w:spacing w:line="360" w:lineRule="auto"/>
        <w:jc w:val="both"/>
        <w:rPr>
          <w:rFonts w:ascii="Times New Roman" w:hAnsi="Times New Roman"/>
          <w:sz w:val="24"/>
          <w:szCs w:val="24"/>
        </w:rPr>
      </w:pPr>
    </w:p>
    <w:p w:rsidR="001A4AA0" w:rsidRDefault="001A4AA0" w:rsidP="00164D9E">
      <w:pPr>
        <w:spacing w:line="360" w:lineRule="auto"/>
        <w:jc w:val="both"/>
        <w:rPr>
          <w:rFonts w:ascii="Times New Roman" w:hAnsi="Times New Roman"/>
          <w:sz w:val="24"/>
          <w:szCs w:val="24"/>
        </w:rPr>
      </w:pPr>
    </w:p>
    <w:p w:rsidR="001A4AA0" w:rsidRDefault="001A4AA0" w:rsidP="00164D9E">
      <w:pPr>
        <w:spacing w:line="360" w:lineRule="auto"/>
        <w:jc w:val="both"/>
        <w:rPr>
          <w:rFonts w:ascii="Times New Roman" w:hAnsi="Times New Roman"/>
          <w:sz w:val="24"/>
          <w:szCs w:val="24"/>
        </w:rPr>
      </w:pPr>
    </w:p>
    <w:p w:rsidR="001A4AA0" w:rsidRDefault="001A4AA0" w:rsidP="00164D9E">
      <w:pPr>
        <w:spacing w:line="360" w:lineRule="auto"/>
        <w:jc w:val="both"/>
        <w:rPr>
          <w:rFonts w:ascii="Times New Roman" w:hAnsi="Times New Roman"/>
          <w:sz w:val="24"/>
          <w:szCs w:val="24"/>
        </w:rPr>
      </w:pPr>
    </w:p>
    <w:p w:rsidR="001A4AA0" w:rsidRDefault="001A4AA0" w:rsidP="00164D9E">
      <w:pPr>
        <w:spacing w:line="360" w:lineRule="auto"/>
        <w:jc w:val="both"/>
        <w:rPr>
          <w:rFonts w:ascii="Times New Roman" w:hAnsi="Times New Roman"/>
          <w:sz w:val="24"/>
          <w:szCs w:val="24"/>
        </w:rPr>
      </w:pPr>
    </w:p>
    <w:p w:rsidR="001A4AA0" w:rsidRDefault="001A4AA0" w:rsidP="00164D9E">
      <w:pPr>
        <w:spacing w:line="360" w:lineRule="auto"/>
        <w:jc w:val="both"/>
        <w:rPr>
          <w:rFonts w:ascii="Times New Roman" w:hAnsi="Times New Roman"/>
          <w:sz w:val="24"/>
          <w:szCs w:val="24"/>
        </w:rPr>
      </w:pPr>
    </w:p>
    <w:p w:rsidR="001A4AA0" w:rsidRDefault="001A4AA0" w:rsidP="00164D9E">
      <w:pPr>
        <w:spacing w:line="360" w:lineRule="auto"/>
        <w:jc w:val="both"/>
        <w:rPr>
          <w:rFonts w:ascii="Times New Roman" w:hAnsi="Times New Roman"/>
          <w:sz w:val="24"/>
          <w:szCs w:val="24"/>
        </w:rPr>
      </w:pPr>
    </w:p>
    <w:p w:rsidR="001A4AA0" w:rsidRDefault="001A4AA0" w:rsidP="00164D9E">
      <w:pPr>
        <w:spacing w:line="360" w:lineRule="auto"/>
        <w:jc w:val="both"/>
        <w:rPr>
          <w:rFonts w:ascii="Times New Roman" w:hAnsi="Times New Roman"/>
          <w:sz w:val="24"/>
          <w:szCs w:val="24"/>
        </w:rPr>
      </w:pPr>
    </w:p>
    <w:p w:rsidR="001A4AA0" w:rsidRDefault="001A4AA0" w:rsidP="00164D9E">
      <w:pPr>
        <w:spacing w:line="360" w:lineRule="auto"/>
        <w:jc w:val="both"/>
        <w:rPr>
          <w:rFonts w:ascii="Times New Roman" w:hAnsi="Times New Roman"/>
          <w:sz w:val="24"/>
          <w:szCs w:val="24"/>
        </w:rPr>
      </w:pPr>
    </w:p>
    <w:p w:rsidR="001A4AA0" w:rsidRDefault="001A4AA0" w:rsidP="00164D9E">
      <w:pPr>
        <w:spacing w:line="360" w:lineRule="auto"/>
        <w:jc w:val="both"/>
        <w:rPr>
          <w:rFonts w:ascii="Times New Roman" w:hAnsi="Times New Roman"/>
          <w:sz w:val="24"/>
          <w:szCs w:val="24"/>
        </w:rPr>
      </w:pPr>
    </w:p>
    <w:p w:rsidR="001A4AA0" w:rsidRDefault="001A4AA0" w:rsidP="00164D9E">
      <w:pPr>
        <w:spacing w:line="360" w:lineRule="auto"/>
        <w:jc w:val="both"/>
        <w:rPr>
          <w:rFonts w:ascii="Times New Roman" w:hAnsi="Times New Roman"/>
          <w:sz w:val="24"/>
          <w:szCs w:val="24"/>
        </w:rPr>
      </w:pPr>
    </w:p>
    <w:p w:rsidR="002942D6" w:rsidRPr="00A02696" w:rsidRDefault="002942D6" w:rsidP="005B0F66">
      <w:pPr>
        <w:pStyle w:val="NoSpacing"/>
        <w:spacing w:line="360" w:lineRule="auto"/>
        <w:jc w:val="center"/>
        <w:rPr>
          <w:rFonts w:ascii="Times New Roman" w:hAnsi="Times New Roman"/>
          <w:b/>
          <w:sz w:val="24"/>
          <w:szCs w:val="24"/>
        </w:rPr>
      </w:pPr>
      <w:r w:rsidRPr="00A02696">
        <w:rPr>
          <w:rFonts w:ascii="Times New Roman" w:hAnsi="Times New Roman"/>
          <w:b/>
          <w:sz w:val="24"/>
          <w:szCs w:val="24"/>
        </w:rPr>
        <w:lastRenderedPageBreak/>
        <w:t>Vilniaus dailės akademija</w:t>
      </w:r>
    </w:p>
    <w:p w:rsidR="002942D6" w:rsidRPr="00A02696" w:rsidRDefault="002942D6" w:rsidP="005B0F66">
      <w:pPr>
        <w:pStyle w:val="NoSpacing"/>
        <w:spacing w:line="360" w:lineRule="auto"/>
        <w:jc w:val="center"/>
        <w:rPr>
          <w:rFonts w:ascii="Times New Roman" w:hAnsi="Times New Roman"/>
          <w:b/>
          <w:sz w:val="24"/>
          <w:szCs w:val="24"/>
        </w:rPr>
      </w:pPr>
      <w:r w:rsidRPr="00A02696">
        <w:rPr>
          <w:rFonts w:ascii="Times New Roman" w:hAnsi="Times New Roman"/>
          <w:b/>
          <w:sz w:val="24"/>
          <w:szCs w:val="24"/>
        </w:rPr>
        <w:t>Aukštųjų studijų fakultetas</w:t>
      </w:r>
    </w:p>
    <w:p w:rsidR="002942D6" w:rsidRDefault="002942D6" w:rsidP="005B0F66">
      <w:pPr>
        <w:pStyle w:val="NoSpacing"/>
        <w:spacing w:line="360" w:lineRule="auto"/>
        <w:jc w:val="center"/>
        <w:rPr>
          <w:rFonts w:ascii="Times New Roman" w:hAnsi="Times New Roman"/>
          <w:b/>
          <w:sz w:val="24"/>
          <w:szCs w:val="24"/>
        </w:rPr>
      </w:pPr>
      <w:r w:rsidRPr="00A02696">
        <w:rPr>
          <w:rFonts w:ascii="Times New Roman" w:hAnsi="Times New Roman"/>
          <w:b/>
          <w:sz w:val="24"/>
          <w:szCs w:val="24"/>
        </w:rPr>
        <w:t>UNESCO kultūros vadybos ir kultūros politikos katedra</w:t>
      </w:r>
    </w:p>
    <w:p w:rsidR="002942D6" w:rsidRPr="00A02696" w:rsidRDefault="002942D6" w:rsidP="005B0F66">
      <w:pPr>
        <w:pStyle w:val="NoSpacing"/>
        <w:spacing w:line="360" w:lineRule="auto"/>
        <w:jc w:val="center"/>
        <w:rPr>
          <w:rFonts w:ascii="Times New Roman" w:hAnsi="Times New Roman"/>
          <w:b/>
          <w:sz w:val="24"/>
          <w:szCs w:val="24"/>
        </w:rPr>
      </w:pPr>
    </w:p>
    <w:p w:rsidR="0002301C" w:rsidRDefault="002942D6" w:rsidP="0002301C">
      <w:pPr>
        <w:spacing w:line="360" w:lineRule="auto"/>
        <w:jc w:val="center"/>
        <w:rPr>
          <w:rFonts w:ascii="Times New Roman" w:hAnsi="Times New Roman"/>
          <w:color w:val="000000"/>
          <w:sz w:val="24"/>
          <w:szCs w:val="24"/>
          <w:shd w:val="clear" w:color="auto" w:fill="FFFFFF"/>
        </w:rPr>
      </w:pPr>
      <w:r w:rsidRPr="00A02696">
        <w:rPr>
          <w:rFonts w:ascii="Times New Roman" w:hAnsi="Times New Roman"/>
          <w:b/>
          <w:sz w:val="24"/>
          <w:szCs w:val="24"/>
          <w:lang w:val="pt-BR"/>
        </w:rPr>
        <w:t>Baigiamasis magistro darbas: “</w:t>
      </w:r>
      <w:r w:rsidRPr="00A02696">
        <w:rPr>
          <w:rFonts w:ascii="Times New Roman" w:hAnsi="Times New Roman"/>
          <w:b/>
          <w:sz w:val="24"/>
          <w:szCs w:val="24"/>
        </w:rPr>
        <w:t>ANIMIZMAS IR DAIKTIŠKUMAS NEOKONCEPTUAL</w:t>
      </w:r>
      <w:r>
        <w:rPr>
          <w:rFonts w:ascii="Times New Roman" w:hAnsi="Times New Roman"/>
          <w:b/>
          <w:sz w:val="24"/>
          <w:szCs w:val="24"/>
        </w:rPr>
        <w:t>AUS MENO</w:t>
      </w:r>
      <w:r w:rsidRPr="00A02696">
        <w:rPr>
          <w:rFonts w:ascii="Times New Roman" w:hAnsi="Times New Roman"/>
          <w:b/>
          <w:sz w:val="24"/>
          <w:szCs w:val="24"/>
        </w:rPr>
        <w:t xml:space="preserve"> INSTALIACIJOSE“, Vilnius: VDA, 2013. – p. </w:t>
      </w:r>
      <w:r w:rsidR="00656FB7">
        <w:rPr>
          <w:rFonts w:ascii="Times New Roman" w:hAnsi="Times New Roman"/>
          <w:b/>
          <w:sz w:val="24"/>
          <w:szCs w:val="24"/>
        </w:rPr>
        <w:t>7</w:t>
      </w:r>
      <w:r w:rsidR="003A7854">
        <w:rPr>
          <w:rFonts w:ascii="Times New Roman" w:hAnsi="Times New Roman"/>
          <w:b/>
          <w:sz w:val="24"/>
          <w:szCs w:val="24"/>
        </w:rPr>
        <w:t>4</w:t>
      </w:r>
      <w:r w:rsidR="00BE37A7">
        <w:rPr>
          <w:rFonts w:ascii="Times New Roman" w:hAnsi="Times New Roman"/>
          <w:b/>
          <w:sz w:val="24"/>
          <w:szCs w:val="24"/>
        </w:rPr>
        <w:t>, il. 21</w:t>
      </w:r>
      <w:r w:rsidRPr="00A02696">
        <w:rPr>
          <w:rFonts w:ascii="Times New Roman" w:hAnsi="Times New Roman"/>
          <w:b/>
          <w:sz w:val="24"/>
          <w:szCs w:val="24"/>
        </w:rPr>
        <w:t xml:space="preserve">. Darbą atliko Neringa Bumblienė, </w:t>
      </w:r>
      <w:r w:rsidRPr="00A02696">
        <w:rPr>
          <w:rFonts w:ascii="Times New Roman" w:hAnsi="Times New Roman"/>
          <w:b/>
          <w:sz w:val="24"/>
          <w:szCs w:val="24"/>
          <w:lang w:val="pt-BR"/>
        </w:rPr>
        <w:t xml:space="preserve">Darbo vadovas doc.dr. </w:t>
      </w:r>
      <w:r w:rsidRPr="00A02696">
        <w:rPr>
          <w:rFonts w:ascii="Times New Roman" w:hAnsi="Times New Roman"/>
          <w:b/>
          <w:color w:val="000000"/>
          <w:sz w:val="24"/>
          <w:szCs w:val="24"/>
          <w:shd w:val="clear" w:color="auto" w:fill="FFFFFF"/>
        </w:rPr>
        <w:t>Lolita Jablonskienė</w:t>
      </w:r>
    </w:p>
    <w:p w:rsidR="0002301C" w:rsidRDefault="0002301C" w:rsidP="0002301C">
      <w:pPr>
        <w:spacing w:line="360" w:lineRule="auto"/>
        <w:jc w:val="center"/>
        <w:rPr>
          <w:rFonts w:ascii="Times New Roman" w:hAnsi="Times New Roman"/>
          <w:color w:val="000000"/>
          <w:sz w:val="24"/>
          <w:szCs w:val="24"/>
          <w:shd w:val="clear" w:color="auto" w:fill="FFFFFF"/>
        </w:rPr>
      </w:pPr>
    </w:p>
    <w:p w:rsidR="002942D6" w:rsidRDefault="002942D6" w:rsidP="0002301C">
      <w:pPr>
        <w:spacing w:line="360" w:lineRule="auto"/>
        <w:rPr>
          <w:rFonts w:ascii="Times New Roman" w:hAnsi="Times New Roman"/>
          <w:b/>
          <w:color w:val="000000"/>
          <w:sz w:val="24"/>
          <w:szCs w:val="24"/>
          <w:shd w:val="clear" w:color="auto" w:fill="FFFFFF"/>
        </w:rPr>
      </w:pPr>
      <w:r w:rsidRPr="00A02696">
        <w:rPr>
          <w:rFonts w:ascii="Times New Roman" w:hAnsi="Times New Roman"/>
          <w:b/>
          <w:color w:val="000000"/>
          <w:sz w:val="24"/>
          <w:szCs w:val="24"/>
          <w:shd w:val="clear" w:color="auto" w:fill="FFFFFF"/>
        </w:rPr>
        <w:t>Santrauka</w:t>
      </w:r>
    </w:p>
    <w:p w:rsidR="0002301C" w:rsidRPr="0002301C" w:rsidRDefault="0002301C" w:rsidP="0002301C">
      <w:pPr>
        <w:spacing w:line="360" w:lineRule="auto"/>
        <w:jc w:val="center"/>
        <w:rPr>
          <w:rFonts w:ascii="Times New Roman" w:hAnsi="Times New Roman"/>
          <w:color w:val="000000"/>
          <w:sz w:val="24"/>
          <w:szCs w:val="24"/>
          <w:shd w:val="clear" w:color="auto" w:fill="FFFFFF"/>
        </w:rPr>
      </w:pPr>
    </w:p>
    <w:p w:rsidR="002942D6" w:rsidRDefault="002942D6" w:rsidP="005B0F66">
      <w:pPr>
        <w:spacing w:line="360" w:lineRule="auto"/>
        <w:jc w:val="both"/>
        <w:rPr>
          <w:rFonts w:ascii="Times New Roman" w:hAnsi="Times New Roman"/>
          <w:sz w:val="24"/>
          <w:szCs w:val="24"/>
        </w:rPr>
      </w:pPr>
      <w:r>
        <w:rPr>
          <w:rFonts w:ascii="Times New Roman" w:hAnsi="Times New Roman"/>
          <w:sz w:val="24"/>
          <w:szCs w:val="24"/>
        </w:rPr>
        <w:t xml:space="preserve">Darbo tikslas yra, pasitelkiant meno istorijos ir kultūros teorijos </w:t>
      </w:r>
      <w:r w:rsidRPr="004B1DBC">
        <w:rPr>
          <w:rFonts w:ascii="Times New Roman" w:hAnsi="Times New Roman"/>
          <w:sz w:val="24"/>
          <w:szCs w:val="24"/>
        </w:rPr>
        <w:t>diskursą, vykdyti</w:t>
      </w:r>
      <w:r>
        <w:rPr>
          <w:rFonts w:ascii="Times New Roman" w:hAnsi="Times New Roman"/>
          <w:sz w:val="24"/>
          <w:szCs w:val="24"/>
        </w:rPr>
        <w:t xml:space="preserve"> neokonceptualių instaliacijų analizę, tiriant animizmo ir daiktiškumo apraiškas jose.           Teorinio darbo uždaviniai yra: nagrinėti</w:t>
      </w:r>
      <w:r w:rsidRPr="00113E41">
        <w:rPr>
          <w:rFonts w:ascii="Times New Roman" w:hAnsi="Times New Roman"/>
          <w:sz w:val="24"/>
          <w:szCs w:val="24"/>
        </w:rPr>
        <w:t xml:space="preserve"> XX a. 7-to, 8-to dešimtmečio konceptualųjį meną, analizuojant koks jame yra kūrinio, kūrėjo, kritiko ir žiūrovo santykis;</w:t>
      </w:r>
      <w:r>
        <w:rPr>
          <w:rFonts w:ascii="Times New Roman" w:hAnsi="Times New Roman"/>
          <w:sz w:val="24"/>
          <w:szCs w:val="24"/>
        </w:rPr>
        <w:t xml:space="preserve"> tirti </w:t>
      </w:r>
      <w:r w:rsidRPr="00113E41">
        <w:rPr>
          <w:rFonts w:ascii="Times New Roman" w:hAnsi="Times New Roman"/>
          <w:sz w:val="24"/>
          <w:szCs w:val="24"/>
        </w:rPr>
        <w:t xml:space="preserve">XX a. 7-to, 8-to dešimtmečio minimalizmą, nagrinėjant koks yra kūrinio ir žiūrovo santykis bei </w:t>
      </w:r>
      <w:r>
        <w:rPr>
          <w:rFonts w:ascii="Times New Roman" w:hAnsi="Times New Roman"/>
          <w:sz w:val="24"/>
          <w:szCs w:val="24"/>
        </w:rPr>
        <w:t xml:space="preserve">tirti </w:t>
      </w:r>
      <w:r w:rsidRPr="00113E41">
        <w:rPr>
          <w:rFonts w:ascii="Times New Roman" w:hAnsi="Times New Roman"/>
          <w:sz w:val="24"/>
          <w:szCs w:val="24"/>
        </w:rPr>
        <w:t>ar įmanomos situacij</w:t>
      </w:r>
      <w:r>
        <w:rPr>
          <w:rFonts w:ascii="Times New Roman" w:hAnsi="Times New Roman"/>
          <w:sz w:val="24"/>
          <w:szCs w:val="24"/>
        </w:rPr>
        <w:t>o</w:t>
      </w:r>
      <w:r w:rsidRPr="00113E41">
        <w:rPr>
          <w:rFonts w:ascii="Times New Roman" w:hAnsi="Times New Roman"/>
          <w:sz w:val="24"/>
          <w:szCs w:val="24"/>
        </w:rPr>
        <w:t xml:space="preserve">s, kuriose kūrinys gali įgauti subjektui būdingų bruožų; </w:t>
      </w:r>
      <w:r>
        <w:rPr>
          <w:rFonts w:ascii="Times New Roman" w:hAnsi="Times New Roman"/>
          <w:sz w:val="24"/>
          <w:szCs w:val="24"/>
        </w:rPr>
        <w:t>a</w:t>
      </w:r>
      <w:r w:rsidRPr="00113E41">
        <w:rPr>
          <w:rFonts w:ascii="Times New Roman" w:hAnsi="Times New Roman"/>
          <w:sz w:val="24"/>
          <w:szCs w:val="24"/>
        </w:rPr>
        <w:t>nalizuoti 7-to, 8-to dešimtmečių konceptualizmo, minimalizmo ir neokonceptualizmo sąsajas, tyrinėjant kas yra panašu ir kas skirtinga;</w:t>
      </w:r>
      <w:r>
        <w:rPr>
          <w:rFonts w:ascii="Times New Roman" w:hAnsi="Times New Roman"/>
          <w:sz w:val="24"/>
          <w:szCs w:val="24"/>
        </w:rPr>
        <w:t xml:space="preserve"> n</w:t>
      </w:r>
      <w:r w:rsidRPr="00113E41">
        <w:rPr>
          <w:rFonts w:ascii="Times New Roman" w:hAnsi="Times New Roman"/>
          <w:sz w:val="24"/>
          <w:szCs w:val="24"/>
        </w:rPr>
        <w:t>agrinėti animizmo sampratą primityviose bendruomenėse, antikos filosofijoje ir mitologijoje bei jos kaitą Sigmund‘o Freud‘o psichoanalizėje, šiandieniniame kultūros teorijos diskurse, spekuliatyviojo realizmo filosofijoje;</w:t>
      </w:r>
      <w:r>
        <w:rPr>
          <w:rFonts w:ascii="Times New Roman" w:hAnsi="Times New Roman"/>
          <w:sz w:val="24"/>
          <w:szCs w:val="24"/>
        </w:rPr>
        <w:t xml:space="preserve"> t</w:t>
      </w:r>
      <w:r w:rsidRPr="00113E41">
        <w:rPr>
          <w:rFonts w:ascii="Times New Roman" w:hAnsi="Times New Roman"/>
          <w:sz w:val="24"/>
          <w:szCs w:val="24"/>
        </w:rPr>
        <w:t xml:space="preserve">yrinėti daiktiškumą ir animizmą  </w:t>
      </w:r>
      <w:r w:rsidR="0052279C">
        <w:rPr>
          <w:rFonts w:ascii="Times New Roman" w:hAnsi="Times New Roman"/>
          <w:sz w:val="24"/>
          <w:szCs w:val="24"/>
        </w:rPr>
        <w:t xml:space="preserve">neokonceptualiose </w:t>
      </w:r>
      <w:r w:rsidRPr="00113E41">
        <w:rPr>
          <w:rFonts w:ascii="Times New Roman" w:hAnsi="Times New Roman"/>
          <w:sz w:val="24"/>
          <w:szCs w:val="24"/>
        </w:rPr>
        <w:t>instaliacijose</w:t>
      </w:r>
      <w:r>
        <w:rPr>
          <w:rFonts w:ascii="Times New Roman" w:hAnsi="Times New Roman"/>
          <w:sz w:val="24"/>
          <w:szCs w:val="24"/>
        </w:rPr>
        <w:t>, analizuojant kaip jie reiškiasi</w:t>
      </w:r>
      <w:r w:rsidRPr="00113E41">
        <w:rPr>
          <w:rFonts w:ascii="Times New Roman" w:hAnsi="Times New Roman"/>
          <w:sz w:val="24"/>
          <w:szCs w:val="24"/>
        </w:rPr>
        <w:t>;</w:t>
      </w:r>
      <w:r>
        <w:rPr>
          <w:rFonts w:ascii="Times New Roman" w:hAnsi="Times New Roman"/>
          <w:sz w:val="24"/>
          <w:szCs w:val="24"/>
        </w:rPr>
        <w:t xml:space="preserve"> n</w:t>
      </w:r>
      <w:r w:rsidRPr="00113E41">
        <w:rPr>
          <w:rFonts w:ascii="Times New Roman" w:hAnsi="Times New Roman"/>
          <w:sz w:val="24"/>
          <w:szCs w:val="24"/>
        </w:rPr>
        <w:t>agrinėti animizmo ir daiktiškumo apraiškas kuruotame projekte „pažadas. Pirma triuko dalis“.</w:t>
      </w:r>
    </w:p>
    <w:p w:rsidR="002942D6" w:rsidRDefault="002942D6" w:rsidP="005B0F66">
      <w:pPr>
        <w:spacing w:line="360" w:lineRule="auto"/>
        <w:jc w:val="both"/>
        <w:rPr>
          <w:rFonts w:ascii="Times New Roman" w:hAnsi="Times New Roman"/>
          <w:sz w:val="24"/>
          <w:szCs w:val="24"/>
        </w:rPr>
      </w:pPr>
      <w:r>
        <w:rPr>
          <w:rFonts w:ascii="Times New Roman" w:hAnsi="Times New Roman"/>
          <w:sz w:val="24"/>
          <w:szCs w:val="24"/>
        </w:rPr>
        <w:t xml:space="preserve">         T</w:t>
      </w:r>
      <w:r w:rsidR="008222E0">
        <w:rPr>
          <w:rFonts w:ascii="Times New Roman" w:hAnsi="Times New Roman"/>
          <w:sz w:val="24"/>
          <w:szCs w:val="24"/>
        </w:rPr>
        <w:t>eorinė</w:t>
      </w:r>
      <w:r>
        <w:rPr>
          <w:rFonts w:ascii="Times New Roman" w:hAnsi="Times New Roman"/>
          <w:sz w:val="24"/>
          <w:szCs w:val="24"/>
        </w:rPr>
        <w:t xml:space="preserve"> dalis pradedama XX a. 7-to, 8-to dešimtmečių konceptualizmo ir minimalizmo analize. Nagrinėjant </w:t>
      </w:r>
      <w:r w:rsidRPr="00466B1C">
        <w:rPr>
          <w:rFonts w:ascii="Times New Roman" w:hAnsi="Times New Roman"/>
          <w:sz w:val="24"/>
          <w:szCs w:val="24"/>
        </w:rPr>
        <w:t>konceptualizm</w:t>
      </w:r>
      <w:r>
        <w:rPr>
          <w:rFonts w:ascii="Times New Roman" w:hAnsi="Times New Roman"/>
          <w:sz w:val="24"/>
          <w:szCs w:val="24"/>
        </w:rPr>
        <w:t xml:space="preserve">ą, išskiriamas siekis dematerializuoti ir demistifikuoti meno kūrinį bei to pasakoje išryškėjęs komplikuotas kūrinio ir kūrėjo, kritiko, </w:t>
      </w:r>
      <w:r w:rsidRPr="00466B1C">
        <w:rPr>
          <w:rFonts w:ascii="Times New Roman" w:hAnsi="Times New Roman"/>
          <w:sz w:val="24"/>
          <w:szCs w:val="24"/>
        </w:rPr>
        <w:t>žiūrovo tarpusavio santykis</w:t>
      </w:r>
      <w:r>
        <w:rPr>
          <w:rFonts w:ascii="Times New Roman" w:hAnsi="Times New Roman"/>
          <w:sz w:val="24"/>
          <w:szCs w:val="24"/>
        </w:rPr>
        <w:t>, to santykio dinamika.</w:t>
      </w:r>
    </w:p>
    <w:p w:rsidR="002942D6" w:rsidRDefault="002942D6" w:rsidP="005B0F66">
      <w:pPr>
        <w:spacing w:line="360" w:lineRule="auto"/>
        <w:jc w:val="both"/>
        <w:rPr>
          <w:rFonts w:ascii="Times New Roman" w:hAnsi="Times New Roman"/>
          <w:sz w:val="24"/>
          <w:szCs w:val="24"/>
        </w:rPr>
      </w:pPr>
      <w:r>
        <w:rPr>
          <w:rFonts w:ascii="Times New Roman" w:hAnsi="Times New Roman"/>
          <w:sz w:val="24"/>
          <w:szCs w:val="24"/>
        </w:rPr>
        <w:t xml:space="preserve">          </w:t>
      </w:r>
      <w:r w:rsidRPr="004B1DBC">
        <w:rPr>
          <w:rFonts w:ascii="Times New Roman" w:hAnsi="Times New Roman"/>
          <w:sz w:val="24"/>
          <w:szCs w:val="24"/>
        </w:rPr>
        <w:t>Tyrinėjant 7-to, 8-to dešimtmečių minimalizmą išskiriama decentralizuota žiūrovo pozicija kaip esmiškai skirtinga nuo iki tol mene dominavusios centralizuotos. Pakitęs kūrinio ir žiūrovo santykis atsispindi ir apie minimalizmą rašiusių kritikų straipsniuose, kurie, viena vertus, pastebi, kad žiūrovas tampa neatskiriamu nuo</w:t>
      </w:r>
      <w:r w:rsidR="003B32D4">
        <w:rPr>
          <w:rFonts w:ascii="Times New Roman" w:hAnsi="Times New Roman"/>
          <w:sz w:val="24"/>
          <w:szCs w:val="24"/>
        </w:rPr>
        <w:t xml:space="preserve"> kūrinio, k</w:t>
      </w:r>
      <w:r w:rsidRPr="004B1DBC">
        <w:rPr>
          <w:rFonts w:ascii="Times New Roman" w:hAnsi="Times New Roman"/>
          <w:sz w:val="24"/>
          <w:szCs w:val="24"/>
        </w:rPr>
        <w:t xml:space="preserve">ita vertus – kad pats kūrinys </w:t>
      </w:r>
      <w:r w:rsidRPr="004B1DBC">
        <w:rPr>
          <w:rFonts w:ascii="Times New Roman" w:hAnsi="Times New Roman"/>
          <w:sz w:val="24"/>
          <w:szCs w:val="24"/>
        </w:rPr>
        <w:lastRenderedPageBreak/>
        <w:t>įgauna tam tikrų antropomorfiškų bruožų. Todėl tampa aišku, kad ryšys tarp kūrinio ir žiūrovo, objekto ir subjekto minimalizme yra labai tamprus</w:t>
      </w:r>
      <w:r>
        <w:rPr>
          <w:rFonts w:ascii="Times New Roman" w:hAnsi="Times New Roman"/>
          <w:sz w:val="24"/>
          <w:szCs w:val="24"/>
        </w:rPr>
        <w:t xml:space="preserve">, </w:t>
      </w:r>
      <w:r w:rsidRPr="00466B1C">
        <w:rPr>
          <w:rFonts w:ascii="Times New Roman" w:hAnsi="Times New Roman"/>
          <w:sz w:val="24"/>
          <w:szCs w:val="24"/>
        </w:rPr>
        <w:t>čia išryškėja situacijos kai obj</w:t>
      </w:r>
      <w:r>
        <w:rPr>
          <w:rFonts w:ascii="Times New Roman" w:hAnsi="Times New Roman"/>
          <w:sz w:val="24"/>
          <w:szCs w:val="24"/>
        </w:rPr>
        <w:t xml:space="preserve">ektas įgauna, gali įgauti subjektui būdingų </w:t>
      </w:r>
      <w:r w:rsidRPr="00466B1C">
        <w:rPr>
          <w:rFonts w:ascii="Times New Roman" w:hAnsi="Times New Roman"/>
          <w:sz w:val="24"/>
          <w:szCs w:val="24"/>
        </w:rPr>
        <w:t xml:space="preserve">bruožų. </w:t>
      </w:r>
    </w:p>
    <w:p w:rsidR="002942D6" w:rsidRDefault="002942D6" w:rsidP="005B0F66">
      <w:pPr>
        <w:spacing w:line="360" w:lineRule="auto"/>
        <w:jc w:val="both"/>
        <w:rPr>
          <w:rFonts w:ascii="Times New Roman" w:hAnsi="Times New Roman"/>
          <w:sz w:val="24"/>
          <w:szCs w:val="24"/>
        </w:rPr>
      </w:pPr>
      <w:r>
        <w:rPr>
          <w:rFonts w:ascii="Times New Roman" w:hAnsi="Times New Roman"/>
          <w:sz w:val="24"/>
          <w:szCs w:val="24"/>
        </w:rPr>
        <w:t xml:space="preserve">          Nagrinėjant animizmo sampratą per religijotyrą, mitologiją, filosofiją, kultūros teoriją, tyrimas pradedamas nuo </w:t>
      </w:r>
      <w:r w:rsidRPr="00466B1C">
        <w:rPr>
          <w:rFonts w:ascii="Times New Roman" w:hAnsi="Times New Roman"/>
          <w:sz w:val="24"/>
          <w:szCs w:val="24"/>
        </w:rPr>
        <w:t xml:space="preserve">antropologo Edward‘o B. Taylor‘o </w:t>
      </w:r>
      <w:r>
        <w:rPr>
          <w:rFonts w:ascii="Times New Roman" w:hAnsi="Times New Roman"/>
          <w:sz w:val="24"/>
          <w:szCs w:val="24"/>
        </w:rPr>
        <w:t xml:space="preserve">XIX a. </w:t>
      </w:r>
      <w:r w:rsidRPr="00466B1C">
        <w:rPr>
          <w:rFonts w:ascii="Times New Roman" w:hAnsi="Times New Roman"/>
          <w:sz w:val="24"/>
          <w:szCs w:val="24"/>
        </w:rPr>
        <w:t>suformuluot</w:t>
      </w:r>
      <w:r>
        <w:rPr>
          <w:rFonts w:ascii="Times New Roman" w:hAnsi="Times New Roman"/>
          <w:sz w:val="24"/>
          <w:szCs w:val="24"/>
        </w:rPr>
        <w:t xml:space="preserve">os animizmo sampratos kaip įsitikinimo, kad viskas pasaulyje turi tam tikrą vidinę sielą ir yra gyva, taip neišskiriant ribų tarp </w:t>
      </w:r>
      <w:r w:rsidRPr="00466B1C">
        <w:rPr>
          <w:rFonts w:ascii="Times New Roman" w:hAnsi="Times New Roman"/>
          <w:sz w:val="24"/>
          <w:szCs w:val="24"/>
        </w:rPr>
        <w:t>gyvo ir negyvo, žmogaus ir p</w:t>
      </w:r>
      <w:r>
        <w:rPr>
          <w:rFonts w:ascii="Times New Roman" w:hAnsi="Times New Roman"/>
          <w:sz w:val="24"/>
          <w:szCs w:val="24"/>
        </w:rPr>
        <w:t xml:space="preserve">asaulio, realybės ir fantazijos. </w:t>
      </w:r>
      <w:r w:rsidRPr="00466B1C">
        <w:rPr>
          <w:rFonts w:ascii="Times New Roman" w:hAnsi="Times New Roman"/>
          <w:sz w:val="24"/>
          <w:szCs w:val="24"/>
        </w:rPr>
        <w:t xml:space="preserve">Tyrinėjant </w:t>
      </w:r>
      <w:r>
        <w:rPr>
          <w:rFonts w:ascii="Times New Roman" w:hAnsi="Times New Roman"/>
          <w:sz w:val="24"/>
          <w:szCs w:val="24"/>
        </w:rPr>
        <w:t>pirmykščių bendruomenių pasaulėjautą, antikos mitologiją</w:t>
      </w:r>
      <w:r w:rsidRPr="00466B1C">
        <w:rPr>
          <w:rFonts w:ascii="Times New Roman" w:hAnsi="Times New Roman"/>
          <w:sz w:val="24"/>
          <w:szCs w:val="24"/>
        </w:rPr>
        <w:t>, l</w:t>
      </w:r>
      <w:r>
        <w:rPr>
          <w:rFonts w:ascii="Times New Roman" w:hAnsi="Times New Roman"/>
          <w:sz w:val="24"/>
          <w:szCs w:val="24"/>
        </w:rPr>
        <w:t>ietuvių tautosaką, pastebima, kad tokių atskirčių ten nėra.</w:t>
      </w:r>
      <w:r w:rsidRPr="00466B1C">
        <w:rPr>
          <w:rFonts w:ascii="Times New Roman" w:hAnsi="Times New Roman"/>
          <w:sz w:val="24"/>
          <w:szCs w:val="24"/>
        </w:rPr>
        <w:t xml:space="preserve"> </w:t>
      </w:r>
      <w:r>
        <w:rPr>
          <w:rFonts w:ascii="Times New Roman" w:hAnsi="Times New Roman"/>
          <w:sz w:val="24"/>
          <w:szCs w:val="24"/>
        </w:rPr>
        <w:t xml:space="preserve">Tai esmiškai pakinta po monoteistinės religijos įsigalėjimo Vakarų kultūroje, kur minėtos atskirtys yra aiškiai artikuliuojamos. </w:t>
      </w:r>
      <w:r w:rsidRPr="00466B1C">
        <w:rPr>
          <w:rFonts w:ascii="Times New Roman" w:hAnsi="Times New Roman"/>
          <w:sz w:val="24"/>
          <w:szCs w:val="24"/>
        </w:rPr>
        <w:t>Tačiau kaip savo psichoanalizėj</w:t>
      </w:r>
      <w:r>
        <w:rPr>
          <w:rFonts w:ascii="Times New Roman" w:hAnsi="Times New Roman"/>
          <w:sz w:val="24"/>
          <w:szCs w:val="24"/>
        </w:rPr>
        <w:t>e pastebi Sigmund‘as Freud‘as, animistinis</w:t>
      </w:r>
      <w:r w:rsidRPr="00466B1C">
        <w:rPr>
          <w:rFonts w:ascii="Times New Roman" w:hAnsi="Times New Roman"/>
          <w:sz w:val="24"/>
          <w:szCs w:val="24"/>
        </w:rPr>
        <w:t xml:space="preserve"> požiūris į pasaulį iš tiesų</w:t>
      </w:r>
      <w:r>
        <w:rPr>
          <w:rFonts w:ascii="Times New Roman" w:hAnsi="Times New Roman"/>
          <w:sz w:val="24"/>
          <w:szCs w:val="24"/>
        </w:rPr>
        <w:t xml:space="preserve"> niekuomet</w:t>
      </w:r>
      <w:r w:rsidRPr="00466B1C">
        <w:rPr>
          <w:rFonts w:ascii="Times New Roman" w:hAnsi="Times New Roman"/>
          <w:sz w:val="24"/>
          <w:szCs w:val="24"/>
        </w:rPr>
        <w:t xml:space="preserve"> neišnyko,</w:t>
      </w:r>
      <w:r>
        <w:rPr>
          <w:rFonts w:ascii="Times New Roman" w:hAnsi="Times New Roman"/>
          <w:sz w:val="24"/>
          <w:szCs w:val="24"/>
        </w:rPr>
        <w:t xml:space="preserve"> tiesiog</w:t>
      </w:r>
      <w:r w:rsidRPr="00466B1C">
        <w:rPr>
          <w:rFonts w:ascii="Times New Roman" w:hAnsi="Times New Roman"/>
          <w:sz w:val="24"/>
          <w:szCs w:val="24"/>
        </w:rPr>
        <w:t xml:space="preserve"> įtakojamas V</w:t>
      </w:r>
      <w:r>
        <w:rPr>
          <w:rFonts w:ascii="Times New Roman" w:hAnsi="Times New Roman"/>
          <w:sz w:val="24"/>
          <w:szCs w:val="24"/>
        </w:rPr>
        <w:t xml:space="preserve">akarų civilizacijos, modernumo, liko užslėptas ir šiandien išnyra pakitusiomis formomis. Galiausiai tyrinėjant šiuolaikinių teoretikų, tokių kaip </w:t>
      </w:r>
      <w:r w:rsidRPr="00466B1C">
        <w:rPr>
          <w:rFonts w:ascii="Times New Roman" w:hAnsi="Times New Roman"/>
          <w:sz w:val="24"/>
          <w:szCs w:val="24"/>
        </w:rPr>
        <w:t>Diedrich‘o Diederichsen‘o, Joshua Simon‘o, Anselm‘o Franke‘s</w:t>
      </w:r>
      <w:r>
        <w:rPr>
          <w:rFonts w:ascii="Times New Roman" w:hAnsi="Times New Roman"/>
          <w:sz w:val="24"/>
          <w:szCs w:val="24"/>
        </w:rPr>
        <w:t xml:space="preserve"> publikacijas bei spekuliatyviojo realizmo filosofiją, aptinkama į daiktą orientuota pasaulėjauta, ištrinanti žmogaus centriškumo sampratą, kurioje </w:t>
      </w:r>
      <w:r w:rsidRPr="00466B1C">
        <w:rPr>
          <w:rFonts w:ascii="Times New Roman" w:hAnsi="Times New Roman"/>
          <w:sz w:val="24"/>
          <w:szCs w:val="24"/>
        </w:rPr>
        <w:t>riba tarp daikto ir žmogaus tampa labai miglota</w:t>
      </w:r>
      <w:r>
        <w:rPr>
          <w:rFonts w:ascii="Times New Roman" w:hAnsi="Times New Roman"/>
          <w:sz w:val="24"/>
          <w:szCs w:val="24"/>
        </w:rPr>
        <w:t>. T</w:t>
      </w:r>
      <w:r w:rsidRPr="00466B1C">
        <w:rPr>
          <w:rFonts w:ascii="Times New Roman" w:hAnsi="Times New Roman"/>
          <w:sz w:val="24"/>
          <w:szCs w:val="24"/>
        </w:rPr>
        <w:t>ai gali būt</w:t>
      </w:r>
      <w:r>
        <w:rPr>
          <w:rFonts w:ascii="Times New Roman" w:hAnsi="Times New Roman"/>
          <w:sz w:val="24"/>
          <w:szCs w:val="24"/>
        </w:rPr>
        <w:t>i suvokiama</w:t>
      </w:r>
      <w:r w:rsidRPr="00466B1C">
        <w:rPr>
          <w:rFonts w:ascii="Times New Roman" w:hAnsi="Times New Roman"/>
          <w:sz w:val="24"/>
          <w:szCs w:val="24"/>
        </w:rPr>
        <w:t xml:space="preserve"> </w:t>
      </w:r>
      <w:r>
        <w:rPr>
          <w:rFonts w:ascii="Times New Roman" w:hAnsi="Times New Roman"/>
          <w:sz w:val="24"/>
          <w:szCs w:val="24"/>
        </w:rPr>
        <w:t xml:space="preserve">kaip tam tikra šiandien pakitusios </w:t>
      </w:r>
      <w:r w:rsidRPr="00466B1C">
        <w:rPr>
          <w:rFonts w:ascii="Times New Roman" w:hAnsi="Times New Roman"/>
          <w:sz w:val="24"/>
          <w:szCs w:val="24"/>
        </w:rPr>
        <w:t>animizmo</w:t>
      </w:r>
      <w:r>
        <w:rPr>
          <w:rFonts w:ascii="Times New Roman" w:hAnsi="Times New Roman"/>
          <w:sz w:val="24"/>
          <w:szCs w:val="24"/>
        </w:rPr>
        <w:t xml:space="preserve"> sampratos</w:t>
      </w:r>
      <w:r w:rsidRPr="00466B1C">
        <w:rPr>
          <w:rFonts w:ascii="Times New Roman" w:hAnsi="Times New Roman"/>
          <w:sz w:val="24"/>
          <w:szCs w:val="24"/>
        </w:rPr>
        <w:t xml:space="preserve"> apraiška.</w:t>
      </w:r>
    </w:p>
    <w:p w:rsidR="002942D6" w:rsidRDefault="002942D6" w:rsidP="005B0F66">
      <w:pPr>
        <w:spacing w:line="360" w:lineRule="auto"/>
        <w:jc w:val="both"/>
        <w:rPr>
          <w:rFonts w:ascii="Times New Roman" w:hAnsi="Times New Roman"/>
          <w:sz w:val="24"/>
          <w:szCs w:val="24"/>
        </w:rPr>
      </w:pPr>
      <w:r>
        <w:rPr>
          <w:rFonts w:ascii="Times New Roman" w:hAnsi="Times New Roman"/>
          <w:sz w:val="24"/>
          <w:szCs w:val="24"/>
        </w:rPr>
        <w:t xml:space="preserve">          Taip per meno istorijos, religijotyros, mitologijos, filosofijos, kultūros teorijos, diskursų tyrimą, galiausiai prieinama išvados, kad kažką perimant iš minėtų meno krypčių, kažką atmetant, neokonceptualizme sukuriama nauja terpė. Ji, veikiama šiuolaikinės filosofijos, kultūros teorijos diskurso, per itin tamprų daikto ir asmens, kūrinio ir žiūrovo santykį, per ribų tarp jų kvestionavimą</w:t>
      </w:r>
      <w:r w:rsidRPr="00374767">
        <w:rPr>
          <w:rFonts w:ascii="Times New Roman" w:hAnsi="Times New Roman"/>
          <w:sz w:val="24"/>
          <w:szCs w:val="24"/>
        </w:rPr>
        <w:t xml:space="preserve"> </w:t>
      </w:r>
      <w:r>
        <w:rPr>
          <w:rFonts w:ascii="Times New Roman" w:hAnsi="Times New Roman"/>
          <w:sz w:val="24"/>
          <w:szCs w:val="24"/>
        </w:rPr>
        <w:t xml:space="preserve">atliepia tiek pakitusią animizmo, tiek daiktiškumo sampratas.          </w:t>
      </w:r>
    </w:p>
    <w:p w:rsidR="00894F2B" w:rsidRPr="00894F2B" w:rsidRDefault="002942D6" w:rsidP="00894F2B">
      <w:pPr>
        <w:spacing w:line="360" w:lineRule="auto"/>
        <w:rPr>
          <w:rFonts w:ascii="Times New Roman" w:hAnsi="Times New Roman"/>
          <w:sz w:val="24"/>
          <w:szCs w:val="24"/>
        </w:rPr>
      </w:pPr>
      <w:r>
        <w:rPr>
          <w:rFonts w:ascii="Times New Roman" w:hAnsi="Times New Roman"/>
          <w:sz w:val="24"/>
          <w:szCs w:val="24"/>
        </w:rPr>
        <w:t xml:space="preserve">           Šios sampratos kaip situacijos, kuriose ribos</w:t>
      </w:r>
      <w:r w:rsidRPr="00466B1C">
        <w:rPr>
          <w:rFonts w:ascii="Times New Roman" w:hAnsi="Times New Roman"/>
          <w:sz w:val="24"/>
          <w:szCs w:val="24"/>
        </w:rPr>
        <w:t xml:space="preserve"> tarp kūrėjas</w:t>
      </w:r>
      <w:r>
        <w:rPr>
          <w:rFonts w:ascii="Times New Roman" w:hAnsi="Times New Roman"/>
          <w:sz w:val="24"/>
          <w:szCs w:val="24"/>
        </w:rPr>
        <w:t>-</w:t>
      </w:r>
      <w:r w:rsidRPr="00466B1C">
        <w:rPr>
          <w:rFonts w:ascii="Times New Roman" w:hAnsi="Times New Roman"/>
          <w:sz w:val="24"/>
          <w:szCs w:val="24"/>
        </w:rPr>
        <w:t>kūrinys, subjektas</w:t>
      </w:r>
      <w:r>
        <w:rPr>
          <w:rFonts w:ascii="Times New Roman" w:hAnsi="Times New Roman"/>
          <w:sz w:val="24"/>
          <w:szCs w:val="24"/>
        </w:rPr>
        <w:t>-</w:t>
      </w:r>
      <w:r w:rsidRPr="00466B1C">
        <w:rPr>
          <w:rFonts w:ascii="Times New Roman" w:hAnsi="Times New Roman"/>
          <w:sz w:val="24"/>
          <w:szCs w:val="24"/>
        </w:rPr>
        <w:t>objektas</w:t>
      </w:r>
      <w:r>
        <w:rPr>
          <w:rFonts w:ascii="Times New Roman" w:hAnsi="Times New Roman"/>
          <w:sz w:val="24"/>
          <w:szCs w:val="24"/>
        </w:rPr>
        <w:t xml:space="preserve">, </w:t>
      </w:r>
      <w:r w:rsidRPr="00466B1C">
        <w:rPr>
          <w:rFonts w:ascii="Times New Roman" w:hAnsi="Times New Roman"/>
          <w:sz w:val="24"/>
          <w:szCs w:val="24"/>
        </w:rPr>
        <w:t>gyva</w:t>
      </w:r>
      <w:r>
        <w:rPr>
          <w:rFonts w:ascii="Times New Roman" w:hAnsi="Times New Roman"/>
          <w:sz w:val="24"/>
          <w:szCs w:val="24"/>
        </w:rPr>
        <w:t>-negyva</w:t>
      </w:r>
      <w:r w:rsidRPr="00466B1C">
        <w:rPr>
          <w:rFonts w:ascii="Times New Roman" w:hAnsi="Times New Roman"/>
          <w:sz w:val="24"/>
          <w:szCs w:val="24"/>
        </w:rPr>
        <w:t xml:space="preserve"> </w:t>
      </w:r>
      <w:r>
        <w:rPr>
          <w:rFonts w:ascii="Times New Roman" w:hAnsi="Times New Roman"/>
          <w:sz w:val="24"/>
          <w:szCs w:val="24"/>
        </w:rPr>
        <w:t xml:space="preserve">yra dinamiškos ir tuo pačiu miglotos ryšku </w:t>
      </w:r>
      <w:r w:rsidRPr="00466B1C">
        <w:rPr>
          <w:rFonts w:ascii="Times New Roman" w:hAnsi="Times New Roman"/>
          <w:sz w:val="24"/>
          <w:szCs w:val="24"/>
        </w:rPr>
        <w:t xml:space="preserve">ir kuruotame projekte „Pažadas. Pirma triuko dalis“. </w:t>
      </w:r>
      <w:r w:rsidR="00894F2B" w:rsidRPr="00894F2B">
        <w:rPr>
          <w:rFonts w:ascii="Times New Roman" w:hAnsi="Times New Roman"/>
          <w:sz w:val="24"/>
          <w:szCs w:val="24"/>
        </w:rPr>
        <w:t xml:space="preserve">Dirbant ties projekto idėja ir struktūra, projekto „Pažadas. Pirma triuko dalis“ kuratorė rėmėsi šiame darbe išanalizuotomis teorinėmis prieigomis. Net jei projektą lydintis tekstas yra diskursyvus ir aprėpiantis platų lauką, projekto parodose/epizoduose kuratorei buvo svarbu artikuliuoti, apie ką ir kaip yra kalbama. Todėl kūrinys, parodos tekstas, plakatas ir net fotoreportažas veikia kaip skirtingos vienos struktūros – projekto – dalys, suteikiančios daugybę nuorodų, kuriomis sekant ir konstruojamas kūrinio suvokimas, ar vienas iš galimų  kūrinio suvokimų variantų. </w:t>
      </w:r>
    </w:p>
    <w:p w:rsidR="00894F2B" w:rsidRPr="00894F2B" w:rsidRDefault="00894F2B" w:rsidP="00894F2B">
      <w:pPr>
        <w:spacing w:line="360" w:lineRule="auto"/>
        <w:rPr>
          <w:rFonts w:ascii="Times New Roman" w:hAnsi="Times New Roman"/>
          <w:sz w:val="24"/>
          <w:szCs w:val="24"/>
        </w:rPr>
      </w:pPr>
      <w:r w:rsidRPr="00894F2B">
        <w:rPr>
          <w:rFonts w:ascii="Times New Roman" w:hAnsi="Times New Roman"/>
          <w:sz w:val="24"/>
          <w:szCs w:val="24"/>
        </w:rPr>
        <w:lastRenderedPageBreak/>
        <w:t>Įgyvendinant projektą buvo tampriai bendradarbiaujama, daug kalbamasi su kiekvienu dalyvaujančiu menininku apie tai kas, kodėl ir kaip bus eksponuojama. Šiuose pokalbiuose nebuvo hierarchijos, kurioje kažkuris vienas pokalbio dalyvis turėtų pirmumo teisę spręsti. Viskas vyko horizontalėje, vienas kitą įtakojant, todėl sunku griežtai pasakyti, kur baigiasi kuratoriaus ir prasideda menininko vaidmuo, ir atvirkščiai.</w:t>
      </w:r>
    </w:p>
    <w:p w:rsidR="00894F2B" w:rsidRPr="00894F2B" w:rsidRDefault="00894F2B" w:rsidP="00894F2B">
      <w:pPr>
        <w:spacing w:line="360" w:lineRule="auto"/>
        <w:rPr>
          <w:rFonts w:ascii="Times New Roman" w:hAnsi="Times New Roman"/>
          <w:sz w:val="24"/>
          <w:szCs w:val="24"/>
        </w:rPr>
      </w:pPr>
      <w:r w:rsidRPr="00894F2B">
        <w:rPr>
          <w:rFonts w:ascii="Times New Roman" w:hAnsi="Times New Roman"/>
          <w:sz w:val="24"/>
          <w:szCs w:val="24"/>
        </w:rPr>
        <w:t xml:space="preserve">Kuomet verbalinis pokalbis buvo ypatingai išplėtotas, tai atsispindi ir projekto parodos/epizodo struktūroje. Kaip pavyzdį galima paminėti Andriaus Svilio parodą/epizodą „02 – Būdamas kambaryje girdžiu fontaną“, kuris buvo formuojamas pokalbio principu.  Svarbu pabrėžti, kad „pokalbis“ čia nėra griežtai apibrėžtas kaip „dialogas“ su numanoma hierarchine „aš klausiu – tu atsakai“ struktūra, bet esti horizontalėje, kur visi: kuratorius, menininkas, kūrinys, potencialus žiūrovas ar šiaip koks prašalaitis, – turi lygią teisę pasisakyti. Tai pabrėžiant, parodos/epizodo tekstą sudarė pokalbis, o vėliau internetiniame meno portale </w:t>
      </w:r>
      <w:r w:rsidRPr="00894F2B">
        <w:rPr>
          <w:rFonts w:ascii="Times New Roman" w:hAnsi="Times New Roman"/>
          <w:i/>
          <w:sz w:val="24"/>
          <w:szCs w:val="24"/>
        </w:rPr>
        <w:t>artnews.lt</w:t>
      </w:r>
      <w:r w:rsidRPr="00894F2B">
        <w:rPr>
          <w:rFonts w:ascii="Times New Roman" w:hAnsi="Times New Roman"/>
          <w:sz w:val="24"/>
          <w:szCs w:val="24"/>
        </w:rPr>
        <w:t xml:space="preserve"> publikuotas šios parodos/epizodo foto reportažas</w:t>
      </w:r>
      <w:r w:rsidRPr="00894F2B">
        <w:rPr>
          <w:rStyle w:val="FootnoteReference"/>
          <w:rFonts w:ascii="Times New Roman" w:hAnsi="Times New Roman"/>
          <w:sz w:val="24"/>
          <w:szCs w:val="24"/>
        </w:rPr>
        <w:footnoteReference w:id="92"/>
      </w:r>
      <w:r w:rsidRPr="00894F2B">
        <w:rPr>
          <w:rFonts w:ascii="Times New Roman" w:hAnsi="Times New Roman"/>
          <w:sz w:val="24"/>
          <w:szCs w:val="24"/>
        </w:rPr>
        <w:t xml:space="preserve"> – kaip šio pokalbio tęsinys, kuriame dalyvavo ne tik autorius, kuratorius ir kūrinys, bet taip pat keturi darbą dokumentavę fotografai bei potencialiai visi žiūrovai ir skaitytojai. </w:t>
      </w:r>
    </w:p>
    <w:p w:rsidR="00894F2B" w:rsidRDefault="00894F2B" w:rsidP="00894F2B">
      <w:pPr>
        <w:spacing w:line="360" w:lineRule="auto"/>
        <w:rPr>
          <w:rFonts w:ascii="Times New Roman" w:hAnsi="Times New Roman"/>
          <w:sz w:val="24"/>
          <w:szCs w:val="24"/>
        </w:rPr>
      </w:pPr>
      <w:r w:rsidRPr="00894F2B">
        <w:rPr>
          <w:rFonts w:ascii="Times New Roman" w:hAnsi="Times New Roman"/>
          <w:sz w:val="24"/>
          <w:szCs w:val="24"/>
        </w:rPr>
        <w:t>Visos projekto „Pažadas. Pirma triuko dalis“ parodos/epizodai vienaip ar kitaip yra įtakojami kuratoriaus, menininko, kūrinio, žiūrovo santykių ir tai yra artikuliuojama. Pirma projekto paroda/epizodas rėmėsi pokalbio struktūra, antroji – dinamika tarp kūrinio, kūrėjo, kuratoriaus ir žiūrovo, trečioji – dėl lingvistinių bendravimo ypatumų (autorius yra prancūzakalbis) paliečiama nesusikalbėjimo samprata, nebūtinai galvojant apie neigiamas šio žodžio konotacijas.</w:t>
      </w:r>
    </w:p>
    <w:p w:rsidR="002942D6" w:rsidRPr="00D41917" w:rsidRDefault="00894F2B" w:rsidP="005B0F66">
      <w:pPr>
        <w:spacing w:line="360" w:lineRule="auto"/>
        <w:jc w:val="both"/>
        <w:rPr>
          <w:rFonts w:ascii="Times New Roman" w:hAnsi="Times New Roman"/>
          <w:sz w:val="24"/>
          <w:szCs w:val="24"/>
        </w:rPr>
      </w:pPr>
      <w:r>
        <w:rPr>
          <w:rFonts w:ascii="Times New Roman" w:hAnsi="Times New Roman"/>
          <w:sz w:val="24"/>
          <w:szCs w:val="24"/>
        </w:rPr>
        <w:t xml:space="preserve">          Taip kuruotame projekte dirbant su neokonceptualiu menu įvairiomis formom</w:t>
      </w:r>
      <w:r w:rsidR="00F53776">
        <w:rPr>
          <w:rFonts w:ascii="Times New Roman" w:hAnsi="Times New Roman"/>
          <w:sz w:val="24"/>
          <w:szCs w:val="24"/>
        </w:rPr>
        <w:t>i</w:t>
      </w:r>
      <w:r>
        <w:rPr>
          <w:rFonts w:ascii="Times New Roman" w:hAnsi="Times New Roman"/>
          <w:sz w:val="24"/>
          <w:szCs w:val="24"/>
        </w:rPr>
        <w:t>s artikuliuojamos animizmo ir daiktiškumo sampratos.</w:t>
      </w:r>
    </w:p>
    <w:p w:rsidR="004B1DBC" w:rsidRDefault="004B1DBC" w:rsidP="007414F2">
      <w:pPr>
        <w:spacing w:line="360" w:lineRule="auto"/>
        <w:jc w:val="both"/>
        <w:rPr>
          <w:rFonts w:ascii="Times New Roman" w:hAnsi="Times New Roman"/>
          <w:b/>
          <w:sz w:val="24"/>
          <w:szCs w:val="24"/>
        </w:rPr>
      </w:pPr>
    </w:p>
    <w:p w:rsidR="00FA5769" w:rsidRDefault="00FA5769" w:rsidP="007414F2">
      <w:pPr>
        <w:spacing w:line="360" w:lineRule="auto"/>
        <w:jc w:val="both"/>
        <w:rPr>
          <w:rFonts w:ascii="Times New Roman" w:hAnsi="Times New Roman"/>
          <w:b/>
          <w:sz w:val="24"/>
          <w:szCs w:val="24"/>
        </w:rPr>
      </w:pPr>
    </w:p>
    <w:p w:rsidR="00FA5769" w:rsidRDefault="00FA5769" w:rsidP="007414F2">
      <w:pPr>
        <w:spacing w:line="360" w:lineRule="auto"/>
        <w:jc w:val="both"/>
        <w:rPr>
          <w:rFonts w:ascii="Times New Roman" w:hAnsi="Times New Roman"/>
          <w:b/>
          <w:sz w:val="24"/>
          <w:szCs w:val="24"/>
        </w:rPr>
      </w:pPr>
    </w:p>
    <w:p w:rsidR="0004643B" w:rsidRDefault="0004643B" w:rsidP="007414F2">
      <w:pPr>
        <w:spacing w:line="360" w:lineRule="auto"/>
        <w:jc w:val="both"/>
        <w:rPr>
          <w:rFonts w:ascii="Times New Roman" w:hAnsi="Times New Roman"/>
          <w:b/>
          <w:sz w:val="24"/>
          <w:szCs w:val="24"/>
        </w:rPr>
      </w:pPr>
    </w:p>
    <w:p w:rsidR="0004643B" w:rsidRPr="0004643B" w:rsidRDefault="0004643B" w:rsidP="007B6F3F">
      <w:pPr>
        <w:spacing w:line="360" w:lineRule="auto"/>
        <w:jc w:val="center"/>
        <w:rPr>
          <w:rFonts w:ascii="Times New Roman" w:hAnsi="Times New Roman"/>
          <w:b/>
          <w:sz w:val="24"/>
          <w:szCs w:val="24"/>
          <w:lang w:val="en-US"/>
        </w:rPr>
      </w:pPr>
      <w:r w:rsidRPr="0004643B">
        <w:rPr>
          <w:rFonts w:ascii="Times New Roman" w:hAnsi="Times New Roman"/>
          <w:b/>
          <w:sz w:val="24"/>
          <w:szCs w:val="24"/>
          <w:lang w:val="en-US"/>
        </w:rPr>
        <w:lastRenderedPageBreak/>
        <w:t>Vilnius Academy of Arts</w:t>
      </w:r>
    </w:p>
    <w:p w:rsidR="007B6F3F" w:rsidRDefault="007B6F3F" w:rsidP="007B6F3F">
      <w:pPr>
        <w:spacing w:line="360" w:lineRule="auto"/>
        <w:jc w:val="center"/>
        <w:rPr>
          <w:rFonts w:ascii="Times New Roman" w:hAnsi="Times New Roman"/>
          <w:b/>
          <w:sz w:val="24"/>
          <w:szCs w:val="24"/>
          <w:lang w:val="en-US"/>
        </w:rPr>
      </w:pPr>
      <w:r w:rsidRPr="007B6F3F">
        <w:rPr>
          <w:rFonts w:ascii="Times New Roman" w:hAnsi="Times New Roman"/>
          <w:b/>
          <w:color w:val="000000"/>
          <w:sz w:val="24"/>
          <w:szCs w:val="24"/>
          <w:shd w:val="clear" w:color="auto" w:fill="FFFFFF"/>
        </w:rPr>
        <w:t>Faculty of Graduate and Postgraduate Studies</w:t>
      </w:r>
    </w:p>
    <w:p w:rsidR="0004643B" w:rsidRDefault="0004643B" w:rsidP="007B6F3F">
      <w:pPr>
        <w:spacing w:line="360" w:lineRule="auto"/>
        <w:jc w:val="center"/>
        <w:rPr>
          <w:rFonts w:ascii="Times New Roman" w:hAnsi="Times New Roman"/>
          <w:b/>
          <w:sz w:val="24"/>
          <w:szCs w:val="24"/>
          <w:lang w:val="en-US"/>
        </w:rPr>
      </w:pPr>
      <w:r w:rsidRPr="0004643B">
        <w:rPr>
          <w:rFonts w:ascii="Times New Roman" w:hAnsi="Times New Roman"/>
          <w:b/>
          <w:sz w:val="24"/>
          <w:szCs w:val="24"/>
          <w:lang w:val="en-US"/>
        </w:rPr>
        <w:t>UNESCO Cultural Management and Cultural Policy Cathedral</w:t>
      </w:r>
    </w:p>
    <w:p w:rsidR="007B6F3F" w:rsidRPr="0004643B" w:rsidRDefault="007B6F3F" w:rsidP="007B6F3F">
      <w:pPr>
        <w:spacing w:line="360" w:lineRule="auto"/>
        <w:jc w:val="center"/>
        <w:rPr>
          <w:rFonts w:ascii="Times New Roman" w:hAnsi="Times New Roman"/>
          <w:b/>
          <w:sz w:val="24"/>
          <w:szCs w:val="24"/>
          <w:lang w:val="en-US"/>
        </w:rPr>
      </w:pPr>
    </w:p>
    <w:p w:rsidR="0002301C" w:rsidRDefault="0004643B" w:rsidP="0002301C">
      <w:pPr>
        <w:autoSpaceDE w:val="0"/>
        <w:autoSpaceDN w:val="0"/>
        <w:adjustRightInd w:val="0"/>
        <w:spacing w:line="360" w:lineRule="auto"/>
        <w:jc w:val="center"/>
        <w:rPr>
          <w:rFonts w:ascii="Times New Roman" w:hAnsi="Times New Roman"/>
          <w:b/>
          <w:bCs/>
          <w:color w:val="000000"/>
          <w:sz w:val="24"/>
          <w:szCs w:val="24"/>
          <w:highlight w:val="white"/>
          <w:lang w:val="en-US"/>
        </w:rPr>
      </w:pPr>
      <w:r w:rsidRPr="0004643B">
        <w:rPr>
          <w:rFonts w:ascii="Times New Roman" w:hAnsi="Times New Roman"/>
          <w:b/>
          <w:sz w:val="24"/>
          <w:szCs w:val="24"/>
          <w:lang w:val="en-US"/>
        </w:rPr>
        <w:t>Final Master Thesis: “ANIMISM AND OBJECTHOOD IN NEO-CONCEPTUAL ART INSTALLATIONS</w:t>
      </w:r>
      <w:r w:rsidRPr="0004643B">
        <w:rPr>
          <w:rFonts w:ascii="Times New Roman" w:hAnsi="Times New Roman"/>
          <w:b/>
          <w:i/>
          <w:sz w:val="24"/>
          <w:szCs w:val="24"/>
          <w:lang w:val="en-US"/>
        </w:rPr>
        <w:t>”</w:t>
      </w:r>
      <w:r w:rsidRPr="0004643B">
        <w:rPr>
          <w:rFonts w:ascii="Times New Roman" w:hAnsi="Times New Roman"/>
          <w:b/>
          <w:sz w:val="24"/>
          <w:szCs w:val="24"/>
          <w:lang w:val="en-US"/>
        </w:rPr>
        <w:t xml:space="preserve">, Vilnius: VDA, 2013. – p. </w:t>
      </w:r>
      <w:r w:rsidR="005D0422">
        <w:rPr>
          <w:rFonts w:ascii="Times New Roman" w:hAnsi="Times New Roman"/>
          <w:b/>
          <w:sz w:val="24"/>
          <w:szCs w:val="24"/>
          <w:lang w:val="en-US"/>
        </w:rPr>
        <w:t>7</w:t>
      </w:r>
      <w:r w:rsidR="008D082D">
        <w:rPr>
          <w:rFonts w:ascii="Times New Roman" w:hAnsi="Times New Roman"/>
          <w:b/>
          <w:sz w:val="24"/>
          <w:szCs w:val="24"/>
          <w:lang w:val="en-US"/>
        </w:rPr>
        <w:t>4</w:t>
      </w:r>
      <w:r w:rsidRPr="0004643B">
        <w:rPr>
          <w:rFonts w:ascii="Times New Roman" w:hAnsi="Times New Roman"/>
          <w:b/>
          <w:sz w:val="24"/>
          <w:szCs w:val="24"/>
          <w:lang w:val="en-US"/>
        </w:rPr>
        <w:t xml:space="preserve">, </w:t>
      </w:r>
      <w:proofErr w:type="gramStart"/>
      <w:r w:rsidRPr="0004643B">
        <w:rPr>
          <w:rFonts w:ascii="Times New Roman" w:hAnsi="Times New Roman"/>
          <w:b/>
          <w:sz w:val="24"/>
          <w:szCs w:val="24"/>
          <w:lang w:val="en-US"/>
        </w:rPr>
        <w:t>il</w:t>
      </w:r>
      <w:proofErr w:type="gramEnd"/>
      <w:r w:rsidRPr="0004643B">
        <w:rPr>
          <w:rFonts w:ascii="Times New Roman" w:hAnsi="Times New Roman"/>
          <w:b/>
          <w:sz w:val="24"/>
          <w:szCs w:val="24"/>
          <w:lang w:val="en-US"/>
        </w:rPr>
        <w:t xml:space="preserve">. 21, written by Neringa Bumblienė, Supervised by </w:t>
      </w:r>
      <w:r w:rsidRPr="0004643B">
        <w:rPr>
          <w:rFonts w:ascii="Times New Roman" w:hAnsi="Times New Roman"/>
          <w:b/>
          <w:bCs/>
          <w:sz w:val="24"/>
          <w:szCs w:val="24"/>
          <w:lang w:val="en-US"/>
        </w:rPr>
        <w:t xml:space="preserve">doc. dr. </w:t>
      </w:r>
      <w:r w:rsidRPr="0004643B">
        <w:rPr>
          <w:rFonts w:ascii="Times New Roman" w:hAnsi="Times New Roman"/>
          <w:b/>
          <w:bCs/>
          <w:color w:val="000000"/>
          <w:sz w:val="24"/>
          <w:szCs w:val="24"/>
          <w:highlight w:val="white"/>
          <w:lang w:val="en-US"/>
        </w:rPr>
        <w:t>Lolita Jablonskienė</w:t>
      </w:r>
    </w:p>
    <w:p w:rsidR="0002301C" w:rsidRDefault="0002301C" w:rsidP="0002301C">
      <w:pPr>
        <w:autoSpaceDE w:val="0"/>
        <w:autoSpaceDN w:val="0"/>
        <w:adjustRightInd w:val="0"/>
        <w:spacing w:line="360" w:lineRule="auto"/>
        <w:jc w:val="center"/>
        <w:rPr>
          <w:rFonts w:ascii="Times New Roman" w:hAnsi="Times New Roman"/>
          <w:b/>
          <w:bCs/>
          <w:color w:val="000000"/>
          <w:sz w:val="24"/>
          <w:szCs w:val="24"/>
          <w:highlight w:val="white"/>
          <w:lang w:val="en-US"/>
        </w:rPr>
      </w:pPr>
    </w:p>
    <w:p w:rsidR="0004643B" w:rsidRDefault="0004643B" w:rsidP="0002301C">
      <w:pPr>
        <w:autoSpaceDE w:val="0"/>
        <w:autoSpaceDN w:val="0"/>
        <w:adjustRightInd w:val="0"/>
        <w:spacing w:line="360" w:lineRule="auto"/>
        <w:rPr>
          <w:rFonts w:ascii="Times New Roman" w:hAnsi="Times New Roman"/>
          <w:b/>
          <w:bCs/>
          <w:color w:val="000000"/>
          <w:sz w:val="24"/>
          <w:szCs w:val="24"/>
          <w:highlight w:val="white"/>
          <w:lang w:val="en-US"/>
        </w:rPr>
      </w:pPr>
      <w:r>
        <w:rPr>
          <w:rFonts w:ascii="Times New Roman" w:hAnsi="Times New Roman"/>
          <w:b/>
          <w:bCs/>
          <w:color w:val="000000"/>
          <w:sz w:val="24"/>
          <w:szCs w:val="24"/>
          <w:highlight w:val="white"/>
          <w:lang w:val="en-US"/>
        </w:rPr>
        <w:t>Summary</w:t>
      </w:r>
    </w:p>
    <w:p w:rsidR="0002301C" w:rsidRPr="0004643B" w:rsidRDefault="0002301C" w:rsidP="0002301C">
      <w:pPr>
        <w:autoSpaceDE w:val="0"/>
        <w:autoSpaceDN w:val="0"/>
        <w:adjustRightInd w:val="0"/>
        <w:spacing w:line="360" w:lineRule="auto"/>
        <w:rPr>
          <w:rFonts w:ascii="Times New Roman" w:hAnsi="Times New Roman"/>
          <w:b/>
          <w:bCs/>
          <w:color w:val="000000"/>
          <w:sz w:val="24"/>
          <w:szCs w:val="24"/>
          <w:highlight w:val="white"/>
          <w:lang w:val="en-US"/>
        </w:rPr>
      </w:pPr>
    </w:p>
    <w:p w:rsidR="0004643B" w:rsidRDefault="0004643B" w:rsidP="0004643B">
      <w:pPr>
        <w:spacing w:line="360" w:lineRule="auto"/>
        <w:jc w:val="both"/>
        <w:rPr>
          <w:rFonts w:ascii="Times New Roman" w:hAnsi="Times New Roman"/>
          <w:sz w:val="24"/>
          <w:szCs w:val="24"/>
          <w:lang w:val="en-US"/>
        </w:rPr>
      </w:pPr>
      <w:r w:rsidRPr="0004643B">
        <w:rPr>
          <w:rFonts w:ascii="Times New Roman" w:hAnsi="Times New Roman"/>
          <w:sz w:val="24"/>
          <w:szCs w:val="24"/>
          <w:lang w:val="en-US"/>
        </w:rPr>
        <w:t xml:space="preserve">The aim of this work is to instigate analysis of neo-conceptual art installations and explore manifestations of animism and objecthood in them by employing discourses of art history and cultural theory. The tasks of this theoretical work are: to research conceptual art of the 60s and the 70s of the 20th century while analyzing relations between an artwork, an artist, a critic and a viewer; to research minimalism of the 60s and the 70s and to examine relationships between an artwork and its viewer as well as to investigate whether or not situations in which an artwork is able to attain subject-like qualities are possible; to analyze connections between conceptualism, minimalism of the 60s and the 70s and neo-conceptualism to discern similarities and differences; to look into the notion of animism in primitive societies, in Greek philosophy and mythology and to trace evolution of animism in psychoanalysis of Sigmund Freud, in contemporary discourse of cultural theory, in philosophy of speculative realism; to explore the ways animism and objecthood take place in neo-conceptual art installations; to examine manifestations of animism and objecthood </w:t>
      </w:r>
      <w:r w:rsidR="000A5D81">
        <w:rPr>
          <w:rFonts w:ascii="Times New Roman" w:hAnsi="Times New Roman"/>
          <w:sz w:val="24"/>
          <w:szCs w:val="24"/>
          <w:lang w:val="en-US"/>
        </w:rPr>
        <w:t>in a curatorial project called “</w:t>
      </w:r>
      <w:r w:rsidRPr="0004643B">
        <w:rPr>
          <w:rFonts w:ascii="Times New Roman" w:hAnsi="Times New Roman"/>
          <w:sz w:val="24"/>
          <w:szCs w:val="24"/>
          <w:lang w:val="en-US"/>
        </w:rPr>
        <w:t>A Pl</w:t>
      </w:r>
      <w:r w:rsidR="000A5D81">
        <w:rPr>
          <w:rFonts w:ascii="Times New Roman" w:hAnsi="Times New Roman"/>
          <w:sz w:val="24"/>
          <w:szCs w:val="24"/>
          <w:lang w:val="en-US"/>
        </w:rPr>
        <w:t>edge: the First Part of a Trick”</w:t>
      </w:r>
      <w:r w:rsidRPr="0004643B">
        <w:rPr>
          <w:rFonts w:ascii="Times New Roman" w:hAnsi="Times New Roman"/>
          <w:sz w:val="24"/>
          <w:szCs w:val="24"/>
          <w:lang w:val="en-US"/>
        </w:rPr>
        <w:t xml:space="preserve">. </w:t>
      </w:r>
    </w:p>
    <w:p w:rsidR="0004643B" w:rsidRDefault="0004643B" w:rsidP="0004643B">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          </w:t>
      </w:r>
      <w:r w:rsidRPr="0004643B">
        <w:rPr>
          <w:rFonts w:ascii="Times New Roman" w:hAnsi="Times New Roman"/>
          <w:sz w:val="24"/>
          <w:szCs w:val="24"/>
          <w:lang w:val="en-US"/>
        </w:rPr>
        <w:t xml:space="preserve">The theoretical part of the research begins with the analysis of conceptual and minimalist art of the 60s and the 70s. While examining conceptualism, the emphasis is put on aims of conceptual artists to dematerialize and demystify art object, which consequently resulted in </w:t>
      </w:r>
      <w:r w:rsidRPr="0004643B">
        <w:rPr>
          <w:rFonts w:ascii="Times New Roman" w:hAnsi="Times New Roman"/>
          <w:sz w:val="24"/>
          <w:szCs w:val="24"/>
          <w:lang w:val="en-US"/>
        </w:rPr>
        <w:lastRenderedPageBreak/>
        <w:t>complications of relations between an art object and an artist, a critic, a viewer, and caused alterations in dynamics of these relations.</w:t>
      </w:r>
    </w:p>
    <w:p w:rsidR="0004643B" w:rsidRDefault="0004643B" w:rsidP="0004643B">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          </w:t>
      </w:r>
      <w:r w:rsidRPr="0004643B">
        <w:rPr>
          <w:rFonts w:ascii="Times New Roman" w:hAnsi="Times New Roman"/>
          <w:sz w:val="24"/>
          <w:szCs w:val="24"/>
          <w:lang w:val="en-US"/>
        </w:rPr>
        <w:t xml:space="preserve">Examination of minimalist art in the 60s and the 70s allows an observation that viewers’ position in regards to an art object becomes decentralized, which is essentially different from previously dominant central position. The shift in relations between an art object and a viewer is reflected in articles of critics who were writing about minimalism at the time. On the one hand, it is noted that a viewer becomes an inseparable part of an artwork. On the other hand, art objects themselves gain anthropomorphic characteristics. It becomes clear that relations which minimalism produces between an artwork and a viewer, between an object and a subject, are extremely elastic; these are the situations where an object achieves, or is enabled to achieve, subject-like qualities. </w:t>
      </w:r>
    </w:p>
    <w:p w:rsidR="0004643B" w:rsidRDefault="0004643B" w:rsidP="0004643B">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         </w:t>
      </w:r>
      <w:r w:rsidRPr="0004643B">
        <w:rPr>
          <w:rFonts w:ascii="Times New Roman" w:hAnsi="Times New Roman"/>
          <w:sz w:val="24"/>
          <w:szCs w:val="24"/>
          <w:lang w:val="en-US"/>
        </w:rPr>
        <w:t>Exploration of animism through studies of religion, mythology, philosophy and cultural theory begins with the notion of animism formulated in the 19</w:t>
      </w:r>
      <w:r w:rsidRPr="0004643B">
        <w:rPr>
          <w:rFonts w:ascii="Times New Roman" w:hAnsi="Times New Roman"/>
          <w:sz w:val="24"/>
          <w:szCs w:val="24"/>
          <w:vertAlign w:val="superscript"/>
          <w:lang w:val="en-US"/>
        </w:rPr>
        <w:t>th</w:t>
      </w:r>
      <w:r w:rsidRPr="0004643B">
        <w:rPr>
          <w:rFonts w:ascii="Times New Roman" w:hAnsi="Times New Roman"/>
          <w:sz w:val="24"/>
          <w:szCs w:val="24"/>
          <w:lang w:val="en-US"/>
        </w:rPr>
        <w:t xml:space="preserve"> century by anthropologist Edward B. Taylor. According to Taylor, animism is a belief that everything in the world is alive and contains certain inner spirit, thus refusing the distinctions between animate and inanimate, human and the world, reality and fantasy. While researching worldviews of primitive societies, Greek mythology and Lithuanian folklore, it is noticeable that the aforementioned distinctions do not exist here. However, this qualitatively changes after the introduction and establishment of monotheistic religion in Western culture, where the distinctions are clearly articulated. However, Sigmund Freud makes explicit the fact that the animist worldview had never been eradicated, but rather has been veiled by the influence of modernity of Western culture and still reemerges in altered forms. Finally, while examining publications of contemporary theorists, such as Diedrich Diederichsen, Joshua Simon, Anselm Franke, and philosophy of speculative realism, object-oriented worldview, that erases anthropocentric understanding of the world and renders the human/thing distinction blurred, is detectable. This could be understood as a certain new form in which animism manifests itself today. </w:t>
      </w:r>
    </w:p>
    <w:p w:rsidR="0004643B" w:rsidRPr="0004643B" w:rsidRDefault="0004643B" w:rsidP="0004643B">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          </w:t>
      </w:r>
      <w:r w:rsidRPr="0004643B">
        <w:rPr>
          <w:rFonts w:ascii="Times New Roman" w:hAnsi="Times New Roman"/>
          <w:sz w:val="24"/>
          <w:szCs w:val="24"/>
          <w:lang w:val="en-US"/>
        </w:rPr>
        <w:t xml:space="preserve">By referencing art history (conceptualism and minimalism of the 60s and the 70s, which are linked to neo-conceptualism), studies of religion, mythology, philosophy, cultural theory, all of which reveal aspects of the notion of animism and alterations it undergoes in contemporary discourse, this research finally draws a conclusion that by accepting something and refusing other things of the previously mentioned art movements neo-conceptualism creates a new </w:t>
      </w:r>
      <w:r w:rsidRPr="0004643B">
        <w:rPr>
          <w:rFonts w:ascii="Times New Roman" w:hAnsi="Times New Roman"/>
          <w:sz w:val="24"/>
          <w:szCs w:val="24"/>
          <w:lang w:val="en-US"/>
        </w:rPr>
        <w:lastRenderedPageBreak/>
        <w:t xml:space="preserve">dimension for itself. Through the elastic relations that bind a thing and a person, an artwork and a viewer, and through questioning of these relations neo-conceptualism, influenced by contemporary philosophy and discourse of cultural theory, responds both to the shifts in animist thought and its manifestations, and to the notion of objecthood. </w:t>
      </w:r>
    </w:p>
    <w:p w:rsidR="0004643B" w:rsidRPr="0004643B" w:rsidRDefault="0004643B" w:rsidP="0004643B">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          </w:t>
      </w:r>
      <w:r w:rsidRPr="0004643B">
        <w:rPr>
          <w:rFonts w:ascii="Times New Roman" w:hAnsi="Times New Roman"/>
          <w:sz w:val="24"/>
          <w:szCs w:val="24"/>
          <w:lang w:val="en-US"/>
        </w:rPr>
        <w:t xml:space="preserve">These notions should be regarded as situations where boundaries between artist-artwork, subject-object, animate-inanimate are both dynamic and vague; such approach is the kernel of a curatorial project </w:t>
      </w:r>
      <w:r w:rsidR="000A5D81">
        <w:rPr>
          <w:rFonts w:ascii="Times New Roman" w:hAnsi="Times New Roman"/>
          <w:sz w:val="24"/>
          <w:szCs w:val="24"/>
          <w:lang w:val="en-US"/>
        </w:rPr>
        <w:t>called “</w:t>
      </w:r>
      <w:r w:rsidRPr="0004643B">
        <w:rPr>
          <w:rFonts w:ascii="Times New Roman" w:hAnsi="Times New Roman"/>
          <w:sz w:val="24"/>
          <w:szCs w:val="24"/>
          <w:lang w:val="en-US"/>
        </w:rPr>
        <w:t>A Pl</w:t>
      </w:r>
      <w:r w:rsidR="000A5D81">
        <w:rPr>
          <w:rFonts w:ascii="Times New Roman" w:hAnsi="Times New Roman"/>
          <w:sz w:val="24"/>
          <w:szCs w:val="24"/>
          <w:lang w:val="en-US"/>
        </w:rPr>
        <w:t>edge: the First Part of a Trick”</w:t>
      </w:r>
      <w:r w:rsidRPr="0004643B">
        <w:rPr>
          <w:rFonts w:ascii="Times New Roman" w:hAnsi="Times New Roman"/>
          <w:sz w:val="24"/>
          <w:szCs w:val="24"/>
          <w:lang w:val="en-US"/>
        </w:rPr>
        <w:t>.</w:t>
      </w:r>
    </w:p>
    <w:p w:rsidR="0004643B" w:rsidRDefault="0004643B" w:rsidP="0004643B">
      <w:pPr>
        <w:spacing w:line="360" w:lineRule="auto"/>
        <w:jc w:val="both"/>
        <w:rPr>
          <w:sz w:val="24"/>
          <w:szCs w:val="24"/>
        </w:rPr>
      </w:pPr>
    </w:p>
    <w:p w:rsidR="007855DC" w:rsidRDefault="007855DC" w:rsidP="0004643B">
      <w:pPr>
        <w:spacing w:line="360" w:lineRule="auto"/>
        <w:jc w:val="both"/>
        <w:rPr>
          <w:sz w:val="24"/>
          <w:szCs w:val="24"/>
        </w:rPr>
      </w:pPr>
    </w:p>
    <w:p w:rsidR="007855DC" w:rsidRDefault="007855DC" w:rsidP="0004643B">
      <w:pPr>
        <w:spacing w:line="360" w:lineRule="auto"/>
        <w:jc w:val="both"/>
        <w:rPr>
          <w:sz w:val="24"/>
          <w:szCs w:val="24"/>
        </w:rPr>
      </w:pPr>
    </w:p>
    <w:p w:rsidR="007855DC" w:rsidRDefault="007855DC" w:rsidP="0004643B">
      <w:pPr>
        <w:spacing w:line="360" w:lineRule="auto"/>
        <w:jc w:val="both"/>
        <w:rPr>
          <w:sz w:val="24"/>
          <w:szCs w:val="24"/>
        </w:rPr>
      </w:pPr>
    </w:p>
    <w:p w:rsidR="007855DC" w:rsidRDefault="007855DC" w:rsidP="0004643B">
      <w:pPr>
        <w:spacing w:line="360" w:lineRule="auto"/>
        <w:jc w:val="both"/>
        <w:rPr>
          <w:sz w:val="24"/>
          <w:szCs w:val="24"/>
        </w:rPr>
      </w:pPr>
    </w:p>
    <w:p w:rsidR="007855DC" w:rsidRDefault="007855DC" w:rsidP="0004643B">
      <w:pPr>
        <w:spacing w:line="360" w:lineRule="auto"/>
        <w:jc w:val="both"/>
        <w:rPr>
          <w:sz w:val="24"/>
          <w:szCs w:val="24"/>
        </w:rPr>
      </w:pPr>
    </w:p>
    <w:p w:rsidR="007855DC" w:rsidRDefault="007855DC" w:rsidP="0004643B">
      <w:pPr>
        <w:spacing w:line="360" w:lineRule="auto"/>
        <w:jc w:val="both"/>
        <w:rPr>
          <w:sz w:val="24"/>
          <w:szCs w:val="24"/>
        </w:rPr>
      </w:pPr>
    </w:p>
    <w:p w:rsidR="007855DC" w:rsidRDefault="007855DC" w:rsidP="0004643B">
      <w:pPr>
        <w:spacing w:line="360" w:lineRule="auto"/>
        <w:jc w:val="both"/>
        <w:rPr>
          <w:sz w:val="24"/>
          <w:szCs w:val="24"/>
        </w:rPr>
      </w:pPr>
    </w:p>
    <w:p w:rsidR="007855DC" w:rsidRDefault="007855DC" w:rsidP="0004643B">
      <w:pPr>
        <w:spacing w:line="360" w:lineRule="auto"/>
        <w:jc w:val="both"/>
        <w:rPr>
          <w:sz w:val="24"/>
          <w:szCs w:val="24"/>
        </w:rPr>
      </w:pPr>
    </w:p>
    <w:p w:rsidR="001D1C3A" w:rsidRDefault="001D1C3A" w:rsidP="007414F2">
      <w:pPr>
        <w:spacing w:line="360" w:lineRule="auto"/>
        <w:jc w:val="both"/>
        <w:rPr>
          <w:rFonts w:ascii="Times New Roman" w:hAnsi="Times New Roman"/>
          <w:b/>
          <w:sz w:val="24"/>
          <w:szCs w:val="24"/>
        </w:rPr>
      </w:pPr>
    </w:p>
    <w:p w:rsidR="001D1C3A" w:rsidRDefault="001D1C3A" w:rsidP="007414F2">
      <w:pPr>
        <w:spacing w:line="360" w:lineRule="auto"/>
        <w:jc w:val="both"/>
        <w:rPr>
          <w:rFonts w:ascii="Times New Roman" w:hAnsi="Times New Roman"/>
          <w:b/>
          <w:sz w:val="24"/>
          <w:szCs w:val="24"/>
        </w:rPr>
      </w:pPr>
    </w:p>
    <w:p w:rsidR="001D1C3A" w:rsidRDefault="001D1C3A" w:rsidP="007414F2">
      <w:pPr>
        <w:spacing w:line="360" w:lineRule="auto"/>
        <w:jc w:val="both"/>
        <w:rPr>
          <w:rFonts w:ascii="Times New Roman" w:hAnsi="Times New Roman"/>
          <w:b/>
          <w:sz w:val="24"/>
          <w:szCs w:val="24"/>
        </w:rPr>
      </w:pPr>
    </w:p>
    <w:p w:rsidR="001D1C3A" w:rsidRDefault="001D1C3A" w:rsidP="007414F2">
      <w:pPr>
        <w:spacing w:line="360" w:lineRule="auto"/>
        <w:jc w:val="both"/>
        <w:rPr>
          <w:rFonts w:ascii="Times New Roman" w:hAnsi="Times New Roman"/>
          <w:b/>
          <w:sz w:val="24"/>
          <w:szCs w:val="24"/>
        </w:rPr>
      </w:pPr>
    </w:p>
    <w:p w:rsidR="001D1C3A" w:rsidRDefault="001D1C3A" w:rsidP="007414F2">
      <w:pPr>
        <w:spacing w:line="360" w:lineRule="auto"/>
        <w:jc w:val="both"/>
        <w:rPr>
          <w:rFonts w:ascii="Times New Roman" w:hAnsi="Times New Roman"/>
          <w:b/>
          <w:sz w:val="24"/>
          <w:szCs w:val="24"/>
        </w:rPr>
      </w:pPr>
    </w:p>
    <w:p w:rsidR="001D1C3A" w:rsidRDefault="001D1C3A" w:rsidP="007414F2">
      <w:pPr>
        <w:spacing w:line="360" w:lineRule="auto"/>
        <w:jc w:val="both"/>
        <w:rPr>
          <w:rFonts w:ascii="Times New Roman" w:hAnsi="Times New Roman"/>
          <w:b/>
          <w:sz w:val="24"/>
          <w:szCs w:val="24"/>
        </w:rPr>
      </w:pPr>
    </w:p>
    <w:p w:rsidR="001D1C3A" w:rsidRDefault="001D1C3A" w:rsidP="007414F2">
      <w:pPr>
        <w:spacing w:line="360" w:lineRule="auto"/>
        <w:jc w:val="both"/>
        <w:rPr>
          <w:rFonts w:ascii="Times New Roman" w:hAnsi="Times New Roman"/>
          <w:b/>
          <w:sz w:val="24"/>
          <w:szCs w:val="24"/>
        </w:rPr>
      </w:pPr>
    </w:p>
    <w:p w:rsidR="002942D6" w:rsidRPr="00A60931" w:rsidRDefault="002942D6" w:rsidP="007414F2">
      <w:pPr>
        <w:spacing w:line="360" w:lineRule="auto"/>
        <w:jc w:val="both"/>
        <w:rPr>
          <w:rFonts w:ascii="Times New Roman" w:hAnsi="Times New Roman"/>
          <w:b/>
          <w:sz w:val="24"/>
          <w:szCs w:val="24"/>
        </w:rPr>
      </w:pPr>
      <w:r w:rsidRPr="00A60931">
        <w:rPr>
          <w:rFonts w:ascii="Times New Roman" w:hAnsi="Times New Roman"/>
          <w:b/>
          <w:sz w:val="24"/>
          <w:szCs w:val="24"/>
        </w:rPr>
        <w:lastRenderedPageBreak/>
        <w:t>Šaltinių ir literatūros sąrašas</w:t>
      </w:r>
    </w:p>
    <w:p w:rsidR="002942D6" w:rsidRDefault="002942D6" w:rsidP="007414F2">
      <w:pPr>
        <w:pStyle w:val="ListParagraph"/>
        <w:numPr>
          <w:ilvl w:val="0"/>
          <w:numId w:val="3"/>
        </w:numPr>
        <w:spacing w:line="360" w:lineRule="auto"/>
        <w:rPr>
          <w:rFonts w:ascii="Times New Roman" w:hAnsi="Times New Roman"/>
          <w:sz w:val="24"/>
          <w:szCs w:val="24"/>
        </w:rPr>
      </w:pPr>
      <w:r w:rsidRPr="00DC461D">
        <w:rPr>
          <w:rFonts w:ascii="Times New Roman" w:hAnsi="Times New Roman"/>
          <w:sz w:val="24"/>
          <w:szCs w:val="24"/>
        </w:rPr>
        <w:t xml:space="preserve">Alexander Alberro, </w:t>
      </w:r>
      <w:r w:rsidRPr="00DC461D">
        <w:rPr>
          <w:rFonts w:ascii="Times New Roman" w:hAnsi="Times New Roman"/>
          <w:i/>
          <w:sz w:val="24"/>
          <w:szCs w:val="24"/>
        </w:rPr>
        <w:t>Conceptual Art and the Plotics of Publicity,</w:t>
      </w:r>
      <w:r w:rsidRPr="00DC461D">
        <w:rPr>
          <w:rFonts w:ascii="Times New Roman" w:hAnsi="Times New Roman"/>
          <w:sz w:val="24"/>
          <w:szCs w:val="24"/>
        </w:rPr>
        <w:t xml:space="preserve"> Kembridžas/Londonas: MIT Press, 2003.</w:t>
      </w:r>
    </w:p>
    <w:p w:rsidR="002942D6" w:rsidRDefault="002942D6" w:rsidP="007414F2">
      <w:pPr>
        <w:pStyle w:val="ListParagraph"/>
        <w:numPr>
          <w:ilvl w:val="0"/>
          <w:numId w:val="3"/>
        </w:numPr>
        <w:spacing w:line="360" w:lineRule="auto"/>
        <w:rPr>
          <w:rFonts w:ascii="Times New Roman" w:hAnsi="Times New Roman"/>
          <w:sz w:val="24"/>
          <w:szCs w:val="24"/>
        </w:rPr>
      </w:pPr>
      <w:r w:rsidRPr="00DC461D">
        <w:rPr>
          <w:rFonts w:ascii="Times New Roman" w:hAnsi="Times New Roman"/>
          <w:i/>
          <w:sz w:val="24"/>
          <w:szCs w:val="24"/>
        </w:rPr>
        <w:t>Art and Subjecthood: The Return of the Human Figure in Semiocapitalism</w:t>
      </w:r>
      <w:r w:rsidRPr="00DC461D">
        <w:rPr>
          <w:rFonts w:ascii="Times New Roman" w:hAnsi="Times New Roman"/>
          <w:sz w:val="24"/>
          <w:szCs w:val="24"/>
        </w:rPr>
        <w:t>, sudarė: Isabelle Graw, Daniel Birmbaum, Nikolaus Hirsch, Institut fur Kunstkritik, Hochschule fur Bidende, Berlynas: Sternberg Press, 2011.</w:t>
      </w:r>
    </w:p>
    <w:p w:rsidR="002942D6" w:rsidRDefault="002942D6" w:rsidP="007414F2">
      <w:pPr>
        <w:pStyle w:val="ListParagraph"/>
        <w:numPr>
          <w:ilvl w:val="0"/>
          <w:numId w:val="3"/>
        </w:numPr>
        <w:spacing w:line="360" w:lineRule="auto"/>
        <w:rPr>
          <w:rFonts w:ascii="Times New Roman" w:hAnsi="Times New Roman"/>
          <w:sz w:val="24"/>
          <w:szCs w:val="24"/>
        </w:rPr>
      </w:pPr>
      <w:r w:rsidRPr="00DC461D">
        <w:rPr>
          <w:rFonts w:ascii="Times New Roman" w:hAnsi="Times New Roman"/>
          <w:sz w:val="24"/>
          <w:szCs w:val="24"/>
        </w:rPr>
        <w:t xml:space="preserve">Bishop Claire, </w:t>
      </w:r>
      <w:r w:rsidRPr="00DC461D">
        <w:rPr>
          <w:rFonts w:ascii="Times New Roman" w:hAnsi="Times New Roman"/>
          <w:i/>
          <w:sz w:val="24"/>
          <w:szCs w:val="24"/>
        </w:rPr>
        <w:t>Installation Art: A Critical History</w:t>
      </w:r>
      <w:r w:rsidRPr="00DC461D">
        <w:rPr>
          <w:rFonts w:ascii="Times New Roman" w:hAnsi="Times New Roman"/>
          <w:sz w:val="24"/>
          <w:szCs w:val="24"/>
        </w:rPr>
        <w:t>, Londonas: Tate Publishing, 2005.</w:t>
      </w:r>
    </w:p>
    <w:p w:rsidR="002942D6" w:rsidRDefault="002942D6" w:rsidP="007414F2">
      <w:pPr>
        <w:pStyle w:val="ListParagraph"/>
        <w:numPr>
          <w:ilvl w:val="0"/>
          <w:numId w:val="3"/>
        </w:numPr>
        <w:spacing w:line="360" w:lineRule="auto"/>
        <w:rPr>
          <w:rFonts w:ascii="Times New Roman" w:hAnsi="Times New Roman"/>
          <w:sz w:val="24"/>
          <w:szCs w:val="24"/>
        </w:rPr>
      </w:pPr>
      <w:r w:rsidRPr="00DC461D">
        <w:rPr>
          <w:rFonts w:ascii="Times New Roman" w:hAnsi="Times New Roman"/>
          <w:sz w:val="24"/>
          <w:szCs w:val="24"/>
        </w:rPr>
        <w:t xml:space="preserve">Bourriaud Nicolas, </w:t>
      </w:r>
      <w:r w:rsidRPr="00DC461D">
        <w:rPr>
          <w:rFonts w:ascii="Times New Roman" w:hAnsi="Times New Roman"/>
          <w:i/>
          <w:sz w:val="24"/>
          <w:szCs w:val="24"/>
        </w:rPr>
        <w:t>Relational Aesthetics</w:t>
      </w:r>
      <w:r w:rsidRPr="00DC461D">
        <w:rPr>
          <w:rFonts w:ascii="Times New Roman" w:hAnsi="Times New Roman"/>
          <w:sz w:val="24"/>
          <w:szCs w:val="24"/>
        </w:rPr>
        <w:t>, Paris: Presses du réel, 2002.</w:t>
      </w:r>
    </w:p>
    <w:p w:rsidR="002942D6" w:rsidRDefault="002942D6" w:rsidP="007414F2">
      <w:pPr>
        <w:pStyle w:val="ListParagraph"/>
        <w:numPr>
          <w:ilvl w:val="0"/>
          <w:numId w:val="3"/>
        </w:numPr>
        <w:spacing w:line="360" w:lineRule="auto"/>
        <w:rPr>
          <w:rFonts w:ascii="Times New Roman" w:hAnsi="Times New Roman"/>
          <w:sz w:val="24"/>
          <w:szCs w:val="24"/>
        </w:rPr>
      </w:pPr>
      <w:r w:rsidRPr="00DC461D">
        <w:rPr>
          <w:rFonts w:ascii="Times New Roman" w:hAnsi="Times New Roman"/>
          <w:sz w:val="24"/>
          <w:szCs w:val="24"/>
        </w:rPr>
        <w:t xml:space="preserve">Diedrichsen Diedrich, „Animism, Dereification, and New Charm of the Inanimate“, in: </w:t>
      </w:r>
      <w:r w:rsidRPr="00DC461D">
        <w:rPr>
          <w:rFonts w:ascii="Times New Roman" w:hAnsi="Times New Roman"/>
          <w:i/>
          <w:sz w:val="24"/>
          <w:szCs w:val="24"/>
        </w:rPr>
        <w:t>e-flux journal</w:t>
      </w:r>
      <w:r w:rsidRPr="00DC461D">
        <w:rPr>
          <w:rFonts w:ascii="Times New Roman" w:hAnsi="Times New Roman"/>
          <w:sz w:val="24"/>
          <w:szCs w:val="24"/>
        </w:rPr>
        <w:t xml:space="preserve">, Niujorkas, [interaktyvus], 2012, Nr. 36, [žiūrėta 2013-04-19], </w:t>
      </w:r>
      <w:hyperlink r:id="rId9" w:history="1">
        <w:r w:rsidRPr="00083A1D">
          <w:rPr>
            <w:rStyle w:val="Hyperlink"/>
            <w:rFonts w:ascii="Times New Roman" w:hAnsi="Times New Roman"/>
            <w:color w:val="auto"/>
            <w:sz w:val="24"/>
            <w:szCs w:val="24"/>
            <w:u w:val="none"/>
          </w:rPr>
          <w:t>http://www.e-flux.com/journal/animation-de-reification-and-the-new-charm-of-the-inanimate/</w:t>
        </w:r>
      </w:hyperlink>
      <w:r w:rsidRPr="00083A1D">
        <w:rPr>
          <w:rFonts w:ascii="Times New Roman" w:hAnsi="Times New Roman"/>
          <w:sz w:val="24"/>
          <w:szCs w:val="24"/>
        </w:rPr>
        <w:t>.</w:t>
      </w:r>
    </w:p>
    <w:p w:rsidR="002942D6" w:rsidRDefault="002942D6" w:rsidP="007414F2">
      <w:pPr>
        <w:pStyle w:val="ListParagraph"/>
        <w:numPr>
          <w:ilvl w:val="0"/>
          <w:numId w:val="3"/>
        </w:numPr>
        <w:spacing w:line="360" w:lineRule="auto"/>
        <w:rPr>
          <w:rFonts w:ascii="Times New Roman" w:hAnsi="Times New Roman"/>
          <w:sz w:val="24"/>
          <w:szCs w:val="24"/>
        </w:rPr>
      </w:pPr>
      <w:r w:rsidRPr="00DC461D">
        <w:rPr>
          <w:rFonts w:ascii="Times New Roman" w:hAnsi="Times New Roman"/>
          <w:i/>
          <w:sz w:val="24"/>
          <w:szCs w:val="24"/>
        </w:rPr>
        <w:t>dOCUMENTA (13), Das Beigleitbuch / The Guidebook</w:t>
      </w:r>
      <w:r w:rsidRPr="00DC461D">
        <w:rPr>
          <w:rFonts w:ascii="Times New Roman" w:hAnsi="Times New Roman"/>
          <w:sz w:val="24"/>
          <w:szCs w:val="24"/>
        </w:rPr>
        <w:t>: Parodos katalogas 3/3, [sudarytoja Carolyn Christov-Bakargiev], Ostfildernas: Hatje Cantz Verlag, 2012.</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Christodoulos Panayiotou, Hélène Venel, Jessica Warboys, Osfildernas: Hatje Cantz Verlag, 2012.</w:t>
      </w:r>
    </w:p>
    <w:p w:rsidR="007D02CD" w:rsidRPr="007D02CD" w:rsidRDefault="007D02CD" w:rsidP="007D02CD">
      <w:pPr>
        <w:pStyle w:val="ListParagraph"/>
        <w:numPr>
          <w:ilvl w:val="0"/>
          <w:numId w:val="3"/>
        </w:numPr>
        <w:spacing w:line="360" w:lineRule="auto"/>
        <w:rPr>
          <w:rFonts w:ascii="Times New Roman" w:hAnsi="Times New Roman"/>
          <w:sz w:val="24"/>
          <w:szCs w:val="24"/>
        </w:rPr>
      </w:pPr>
      <w:r w:rsidRPr="007D02CD">
        <w:rPr>
          <w:rFonts w:ascii="Times New Roman" w:hAnsi="Times New Roman"/>
          <w:i/>
          <w:sz w:val="24"/>
          <w:szCs w:val="24"/>
        </w:rPr>
        <w:t>Fotoreportažas kaip pokalbio tęsinys iš parodos „Pažadas. Pirma triuko dalis – 01 – Būdamas kambaryje girdžiu fontaną“ KKKC,</w:t>
      </w:r>
      <w:r w:rsidRPr="007D02CD">
        <w:rPr>
          <w:rFonts w:ascii="Times New Roman" w:hAnsi="Times New Roman"/>
          <w:sz w:val="24"/>
          <w:szCs w:val="24"/>
        </w:rPr>
        <w:t xml:space="preserve"> [projekto kuratorė Neringa Bumblienė], in: </w:t>
      </w:r>
      <w:r w:rsidRPr="007D02CD">
        <w:rPr>
          <w:rFonts w:ascii="Times New Roman" w:hAnsi="Times New Roman"/>
          <w:i/>
          <w:sz w:val="24"/>
          <w:szCs w:val="24"/>
        </w:rPr>
        <w:t>artnews.lt</w:t>
      </w:r>
      <w:r w:rsidRPr="007D02CD">
        <w:rPr>
          <w:rFonts w:ascii="Times New Roman" w:hAnsi="Times New Roman"/>
          <w:sz w:val="24"/>
          <w:szCs w:val="24"/>
        </w:rPr>
        <w:t xml:space="preserve">, 2013, [žiūrėta 2013-05-20], </w:t>
      </w:r>
      <w:hyperlink r:id="rId10" w:history="1">
        <w:r w:rsidRPr="006442A4">
          <w:rPr>
            <w:rStyle w:val="Hyperlink"/>
            <w:rFonts w:ascii="Times New Roman" w:hAnsi="Times New Roman"/>
            <w:color w:val="000000" w:themeColor="text1"/>
            <w:sz w:val="24"/>
            <w:szCs w:val="24"/>
            <w:u w:val="none"/>
          </w:rPr>
          <w:t>http://www.artnews.lt/fotoreportazas-kaip-pokalbio-tesinys-is-parodos-pazadas-pirma-triuko-dalis-01-budamas-kambaryje-girdziu-fontana-kkkc-18864</w:t>
        </w:r>
      </w:hyperlink>
      <w:r w:rsidRPr="006442A4">
        <w:rPr>
          <w:rFonts w:ascii="Times New Roman" w:hAnsi="Times New Roman"/>
          <w:color w:val="000000" w:themeColor="text1"/>
          <w:sz w:val="24"/>
          <w:szCs w:val="24"/>
        </w:rPr>
        <w:t>.</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Franke Anselm, „Animism: Notes on an Exhibition“, in: </w:t>
      </w:r>
      <w:r w:rsidRPr="00083A1D">
        <w:rPr>
          <w:rFonts w:ascii="Times New Roman" w:hAnsi="Times New Roman"/>
          <w:i/>
          <w:sz w:val="24"/>
          <w:szCs w:val="24"/>
        </w:rPr>
        <w:t>e-flux journal</w:t>
      </w:r>
      <w:r w:rsidRPr="00083A1D">
        <w:rPr>
          <w:rFonts w:ascii="Times New Roman" w:hAnsi="Times New Roman"/>
          <w:sz w:val="24"/>
          <w:szCs w:val="24"/>
        </w:rPr>
        <w:t xml:space="preserve">, Niujorkas, 2012, Nr. 26, [interaktyvus], </w:t>
      </w:r>
      <w:hyperlink r:id="rId11" w:history="1">
        <w:r w:rsidRPr="00083A1D">
          <w:rPr>
            <w:rStyle w:val="Hyperlink"/>
            <w:rFonts w:ascii="Times New Roman" w:hAnsi="Times New Roman"/>
            <w:color w:val="auto"/>
            <w:sz w:val="24"/>
            <w:szCs w:val="24"/>
            <w:u w:val="none"/>
          </w:rPr>
          <w:t>http://www.e-flux.com/journal/animism-notes-on-an-exhibition/</w:t>
        </w:r>
      </w:hyperlink>
      <w:r w:rsidRPr="00083A1D">
        <w:rPr>
          <w:rFonts w:ascii="Times New Roman" w:hAnsi="Times New Roman"/>
          <w:sz w:val="24"/>
          <w:szCs w:val="24"/>
        </w:rPr>
        <w:t>.</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Freud Sigmun, The „Uncanny“, [interaktyvus]1919,[žiūrėta 2013-03-31] , </w:t>
      </w:r>
      <w:hyperlink r:id="rId12" w:history="1">
        <w:r w:rsidRPr="00083A1D">
          <w:rPr>
            <w:rStyle w:val="Hyperlink"/>
            <w:rFonts w:ascii="Times New Roman" w:hAnsi="Times New Roman"/>
            <w:color w:val="auto"/>
            <w:sz w:val="24"/>
            <w:szCs w:val="24"/>
            <w:u w:val="none"/>
          </w:rPr>
          <w:t>http://web.mit.edu/allanmc/www/freud1.pdf</w:t>
        </w:r>
      </w:hyperlink>
      <w:r w:rsidRPr="00083A1D">
        <w:rPr>
          <w:rFonts w:ascii="Times New Roman" w:hAnsi="Times New Roman"/>
          <w:sz w:val="24"/>
          <w:szCs w:val="24"/>
        </w:rPr>
        <w:t>.</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Fried Michael, „Art and Objecthood“, [interaktyvus], 1976, [žiūrėta 2013-05-05], </w:t>
      </w:r>
      <w:hyperlink r:id="rId13" w:history="1">
        <w:r w:rsidRPr="00083A1D">
          <w:rPr>
            <w:rStyle w:val="Hyperlink"/>
            <w:rFonts w:ascii="Times New Roman" w:hAnsi="Times New Roman"/>
            <w:color w:val="auto"/>
            <w:sz w:val="24"/>
            <w:szCs w:val="24"/>
            <w:u w:val="none"/>
          </w:rPr>
          <w:t>http://atc.berkeley.edu/201/readings/FriedObjcthd.pdf</w:t>
        </w:r>
      </w:hyperlink>
      <w:r w:rsidRPr="00083A1D">
        <w:rPr>
          <w:rFonts w:ascii="Times New Roman" w:hAnsi="Times New Roman"/>
          <w:sz w:val="24"/>
          <w:szCs w:val="24"/>
        </w:rPr>
        <w:t>.</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Huberman Anthony, „Not a Readymade“, in: </w:t>
      </w:r>
      <w:r w:rsidRPr="00083A1D">
        <w:rPr>
          <w:rFonts w:ascii="Times New Roman" w:hAnsi="Times New Roman"/>
          <w:i/>
          <w:sz w:val="24"/>
          <w:szCs w:val="24"/>
        </w:rPr>
        <w:t>Mousse</w:t>
      </w:r>
      <w:r w:rsidRPr="00083A1D">
        <w:rPr>
          <w:rFonts w:ascii="Times New Roman" w:hAnsi="Times New Roman"/>
          <w:sz w:val="24"/>
          <w:szCs w:val="24"/>
        </w:rPr>
        <w:t>, Italija: Contrappunto, 2013, Nr. 36.</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i/>
          <w:sz w:val="24"/>
          <w:szCs w:val="24"/>
        </w:rPr>
        <w:t>Jei tu žinai, kad „čia yra ranka“...</w:t>
      </w:r>
      <w:r w:rsidRPr="00083A1D">
        <w:rPr>
          <w:rFonts w:ascii="Times New Roman" w:hAnsi="Times New Roman"/>
          <w:sz w:val="24"/>
          <w:szCs w:val="24"/>
        </w:rPr>
        <w:t xml:space="preserve">, parodos kuratorius Valentinas Klimašauskas, Vilnius: Šiuolaikinio meno centras, [interaktyvus], 2010, [žiūrėta 2013-05-01], </w:t>
      </w:r>
      <w:hyperlink r:id="rId14" w:history="1">
        <w:r w:rsidRPr="00083A1D">
          <w:rPr>
            <w:rStyle w:val="Hyperlink"/>
            <w:rFonts w:ascii="Times New Roman" w:hAnsi="Times New Roman"/>
            <w:color w:val="auto"/>
            <w:sz w:val="24"/>
            <w:szCs w:val="24"/>
            <w:u w:val="none"/>
          </w:rPr>
          <w:t>http://cac.lt/lt/exhibitions/past/10/4174</w:t>
        </w:r>
      </w:hyperlink>
      <w:r w:rsidRPr="00083A1D">
        <w:rPr>
          <w:rFonts w:ascii="Times New Roman" w:hAnsi="Times New Roman"/>
          <w:sz w:val="24"/>
          <w:szCs w:val="24"/>
        </w:rPr>
        <w:t>.</w:t>
      </w:r>
    </w:p>
    <w:p w:rsidR="002942D6" w:rsidRDefault="002942D6" w:rsidP="00A93A39">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lastRenderedPageBreak/>
        <w:t xml:space="preserve">Jennifer Allen, „Rococo Conceptualism“, in: </w:t>
      </w:r>
      <w:r w:rsidRPr="00083A1D">
        <w:rPr>
          <w:rFonts w:ascii="Times New Roman" w:hAnsi="Times New Roman"/>
          <w:i/>
          <w:sz w:val="24"/>
          <w:szCs w:val="24"/>
        </w:rPr>
        <w:t>Mousse</w:t>
      </w:r>
      <w:r w:rsidRPr="00083A1D">
        <w:rPr>
          <w:rFonts w:ascii="Times New Roman" w:hAnsi="Times New Roman"/>
          <w:sz w:val="24"/>
          <w:szCs w:val="24"/>
        </w:rPr>
        <w:t>, Milanas, 2013, Nr. 37.</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Jonke Gert, </w:t>
      </w:r>
      <w:r w:rsidRPr="00083A1D">
        <w:rPr>
          <w:rFonts w:ascii="Times New Roman" w:hAnsi="Times New Roman"/>
          <w:i/>
          <w:sz w:val="24"/>
          <w:szCs w:val="24"/>
        </w:rPr>
        <w:t>System of Vienna: From Heaven Street to Earth Mound Square,</w:t>
      </w:r>
      <w:r w:rsidRPr="00083A1D">
        <w:rPr>
          <w:rFonts w:ascii="Times New Roman" w:hAnsi="Times New Roman"/>
          <w:sz w:val="24"/>
          <w:szCs w:val="24"/>
        </w:rPr>
        <w:t>iš vokiečių k. vertė Vincent Kling,  Champaign: Dalkey Archive Press, 2009.</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Krauss Rosalind, „Allusion and Illusion in Donald Judd“, in: </w:t>
      </w:r>
      <w:r w:rsidRPr="00083A1D">
        <w:rPr>
          <w:rFonts w:ascii="Times New Roman" w:hAnsi="Times New Roman"/>
          <w:i/>
          <w:sz w:val="24"/>
          <w:szCs w:val="24"/>
        </w:rPr>
        <w:t>Artforum</w:t>
      </w:r>
      <w:r w:rsidRPr="00083A1D">
        <w:rPr>
          <w:rFonts w:ascii="Times New Roman" w:hAnsi="Times New Roman"/>
          <w:sz w:val="24"/>
          <w:szCs w:val="24"/>
        </w:rPr>
        <w:t xml:space="preserve">, 1966. </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LeWitt  Sol, „Pharagraphs on Conceptual Art“, in: </w:t>
      </w:r>
      <w:r w:rsidRPr="00083A1D">
        <w:rPr>
          <w:rFonts w:ascii="Times New Roman" w:hAnsi="Times New Roman"/>
          <w:i/>
          <w:sz w:val="24"/>
          <w:szCs w:val="24"/>
        </w:rPr>
        <w:t>Artforum</w:t>
      </w:r>
      <w:r w:rsidRPr="00083A1D">
        <w:rPr>
          <w:rFonts w:ascii="Times New Roman" w:hAnsi="Times New Roman"/>
          <w:sz w:val="24"/>
          <w:szCs w:val="24"/>
        </w:rPr>
        <w:t>, Niujorkas, 1967, vasara, Nr. 28.</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Lippard Luccy R., „Four Environments by New Realists“, in: </w:t>
      </w:r>
      <w:r w:rsidRPr="00083A1D">
        <w:rPr>
          <w:rFonts w:ascii="Times New Roman" w:hAnsi="Times New Roman"/>
          <w:i/>
          <w:sz w:val="24"/>
          <w:szCs w:val="24"/>
        </w:rPr>
        <w:t>Artforum</w:t>
      </w:r>
      <w:r w:rsidRPr="00083A1D">
        <w:rPr>
          <w:rFonts w:ascii="Times New Roman" w:hAnsi="Times New Roman"/>
          <w:sz w:val="24"/>
          <w:szCs w:val="24"/>
        </w:rPr>
        <w:t>, 1964,  kovas,  Nr.19.</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Lippard Lucy R., </w:t>
      </w:r>
      <w:r w:rsidRPr="00083A1D">
        <w:rPr>
          <w:rFonts w:ascii="Times New Roman" w:hAnsi="Times New Roman"/>
          <w:i/>
          <w:sz w:val="24"/>
          <w:szCs w:val="24"/>
        </w:rPr>
        <w:t>Six Years: The Dematerialization of the Art Object from 1966 to 1972</w:t>
      </w:r>
      <w:r w:rsidRPr="00083A1D">
        <w:rPr>
          <w:rFonts w:ascii="Times New Roman" w:hAnsi="Times New Roman"/>
          <w:sz w:val="24"/>
          <w:szCs w:val="24"/>
        </w:rPr>
        <w:t>, Los Andželas: University of California Press, 1973.</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Malašauskas Raimundas, </w:t>
      </w:r>
      <w:r w:rsidRPr="00083A1D">
        <w:rPr>
          <w:rFonts w:ascii="Times New Roman" w:hAnsi="Times New Roman"/>
          <w:i/>
          <w:sz w:val="24"/>
          <w:szCs w:val="24"/>
        </w:rPr>
        <w:t>Meeting Dixie Evans – How to Burlesque / Wie matcht man Burlesque?: 100 Notes – 100 Thoughts / 100 Notizen – 100 Gedanken | No. 079</w:t>
      </w:r>
      <w:r w:rsidRPr="00083A1D">
        <w:rPr>
          <w:rFonts w:ascii="Times New Roman" w:hAnsi="Times New Roman"/>
          <w:sz w:val="24"/>
          <w:szCs w:val="24"/>
        </w:rPr>
        <w:t>, With / Mit Christodoulos Panayiotou, Hélène Venel, Jessica Warboys, Osfildernas: Hatje Cantz Verlag, 2012.</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Meillassoux Quentine, </w:t>
      </w:r>
      <w:r w:rsidRPr="00083A1D">
        <w:rPr>
          <w:rFonts w:ascii="Times New Roman" w:hAnsi="Times New Roman"/>
          <w:i/>
          <w:sz w:val="24"/>
          <w:szCs w:val="24"/>
        </w:rPr>
        <w:t>After Finitude: An Essay on the Necessity of Contingency</w:t>
      </w:r>
      <w:r w:rsidRPr="00083A1D">
        <w:rPr>
          <w:rFonts w:ascii="Times New Roman" w:hAnsi="Times New Roman"/>
          <w:sz w:val="24"/>
          <w:szCs w:val="24"/>
        </w:rPr>
        <w:t>, Londonas: Continuum, 2008.</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Meyer Ursula, „Interview With Robert Barry“, [interaktyvus], 1969, [žiūrėta 2013-05-06],   </w:t>
      </w:r>
      <w:hyperlink r:id="rId15" w:history="1">
        <w:r w:rsidRPr="00083A1D">
          <w:rPr>
            <w:rStyle w:val="Hyperlink"/>
            <w:rFonts w:ascii="Times New Roman" w:hAnsi="Times New Roman"/>
            <w:color w:val="auto"/>
            <w:sz w:val="24"/>
            <w:szCs w:val="24"/>
            <w:u w:val="none"/>
          </w:rPr>
          <w:t>http://www.ubu.com/papers/barry_interview.html</w:t>
        </w:r>
      </w:hyperlink>
      <w:r w:rsidRPr="00083A1D">
        <w:rPr>
          <w:rFonts w:ascii="Times New Roman" w:hAnsi="Times New Roman"/>
          <w:sz w:val="24"/>
          <w:szCs w:val="24"/>
        </w:rPr>
        <w:t>.</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Merleau-Ponty Maurice, </w:t>
      </w:r>
      <w:r w:rsidRPr="00083A1D">
        <w:rPr>
          <w:rFonts w:ascii="Times New Roman" w:hAnsi="Times New Roman"/>
          <w:i/>
          <w:sz w:val="24"/>
          <w:szCs w:val="24"/>
        </w:rPr>
        <w:t>The Phenomenology of Perception</w:t>
      </w:r>
      <w:r w:rsidRPr="00083A1D">
        <w:rPr>
          <w:rFonts w:ascii="Times New Roman" w:hAnsi="Times New Roman"/>
          <w:sz w:val="24"/>
          <w:szCs w:val="24"/>
        </w:rPr>
        <w:t xml:space="preserve">, Londonas: Routledge, 1998. </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Merleau-Ponty Maurice, </w:t>
      </w:r>
      <w:r w:rsidRPr="00083A1D">
        <w:rPr>
          <w:rFonts w:ascii="Times New Roman" w:hAnsi="Times New Roman"/>
          <w:i/>
          <w:sz w:val="24"/>
          <w:szCs w:val="24"/>
        </w:rPr>
        <w:t>The Primacy of Perception</w:t>
      </w:r>
      <w:r w:rsidRPr="00083A1D">
        <w:rPr>
          <w:rFonts w:ascii="Times New Roman" w:hAnsi="Times New Roman"/>
          <w:sz w:val="24"/>
          <w:szCs w:val="24"/>
        </w:rPr>
        <w:t xml:space="preserve">, Evanstonas: Northwestern University Press, 1964. </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Merleau-Ponty Maurice, </w:t>
      </w:r>
      <w:r w:rsidRPr="00083A1D">
        <w:rPr>
          <w:rFonts w:ascii="Times New Roman" w:hAnsi="Times New Roman"/>
          <w:i/>
          <w:sz w:val="24"/>
          <w:szCs w:val="24"/>
        </w:rPr>
        <w:t>The Visible and Invisible</w:t>
      </w:r>
      <w:r w:rsidRPr="00083A1D">
        <w:rPr>
          <w:rFonts w:ascii="Times New Roman" w:hAnsi="Times New Roman"/>
          <w:sz w:val="24"/>
          <w:szCs w:val="24"/>
        </w:rPr>
        <w:t xml:space="preserve">, Evanstonas: Northwestern University Press, 1997. </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Morgan Jessica, „Post-Raedymade Pop“, in: </w:t>
      </w:r>
      <w:r w:rsidRPr="00083A1D">
        <w:rPr>
          <w:rFonts w:ascii="Times New Roman" w:hAnsi="Times New Roman"/>
          <w:i/>
          <w:sz w:val="24"/>
          <w:szCs w:val="24"/>
        </w:rPr>
        <w:t>Mousse</w:t>
      </w:r>
      <w:r w:rsidRPr="00083A1D">
        <w:rPr>
          <w:rFonts w:ascii="Times New Roman" w:hAnsi="Times New Roman"/>
          <w:sz w:val="24"/>
          <w:szCs w:val="24"/>
        </w:rPr>
        <w:t>, Italija: Contrappunto, 2013, Nr. 36.</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Morris Robert, </w:t>
      </w:r>
      <w:r w:rsidRPr="00083A1D">
        <w:rPr>
          <w:rFonts w:ascii="Times New Roman" w:hAnsi="Times New Roman"/>
          <w:i/>
          <w:sz w:val="24"/>
          <w:szCs w:val="24"/>
        </w:rPr>
        <w:t>Continuous Project Altered Daily: The Writings of Robert Morris</w:t>
      </w:r>
      <w:r w:rsidRPr="00083A1D">
        <w:rPr>
          <w:rFonts w:ascii="Times New Roman" w:hAnsi="Times New Roman"/>
          <w:sz w:val="24"/>
          <w:szCs w:val="24"/>
        </w:rPr>
        <w:t xml:space="preserve">, Kembridžas: The MIT Press, 1995. </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Online Etymology Dictionary, [interaktyvus], [žiūrėta 2013-05-01], </w:t>
      </w:r>
      <w:hyperlink r:id="rId16" w:history="1">
        <w:r w:rsidRPr="00083A1D">
          <w:rPr>
            <w:rStyle w:val="Hyperlink"/>
            <w:rFonts w:ascii="Times New Roman" w:hAnsi="Times New Roman"/>
            <w:color w:val="auto"/>
            <w:sz w:val="24"/>
            <w:szCs w:val="24"/>
            <w:u w:val="none"/>
          </w:rPr>
          <w:t>http://www.etymonline.com/index.php?term=animism</w:t>
        </w:r>
      </w:hyperlink>
      <w:r w:rsidRPr="00083A1D">
        <w:rPr>
          <w:rFonts w:ascii="Times New Roman" w:hAnsi="Times New Roman"/>
          <w:sz w:val="24"/>
          <w:szCs w:val="24"/>
        </w:rPr>
        <w:t>.</w:t>
      </w:r>
    </w:p>
    <w:p w:rsidR="002942D6" w:rsidRDefault="002942D6" w:rsidP="00130F8A">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Panofky Erwin, </w:t>
      </w:r>
      <w:r w:rsidRPr="00083A1D">
        <w:rPr>
          <w:rFonts w:ascii="Times New Roman" w:hAnsi="Times New Roman"/>
          <w:i/>
          <w:sz w:val="24"/>
          <w:szCs w:val="24"/>
        </w:rPr>
        <w:t>Perspective as Symbolic From</w:t>
      </w:r>
      <w:r w:rsidRPr="00083A1D">
        <w:rPr>
          <w:rFonts w:ascii="Times New Roman" w:hAnsi="Times New Roman"/>
          <w:sz w:val="24"/>
          <w:szCs w:val="24"/>
        </w:rPr>
        <w:t>, Niujorkas: Zone Books, 1991.</w:t>
      </w:r>
    </w:p>
    <w:p w:rsidR="002942D6" w:rsidRDefault="002942D6" w:rsidP="00130F8A">
      <w:pPr>
        <w:pStyle w:val="ListParagraph"/>
        <w:numPr>
          <w:ilvl w:val="0"/>
          <w:numId w:val="3"/>
        </w:numPr>
        <w:spacing w:line="360" w:lineRule="auto"/>
        <w:rPr>
          <w:rFonts w:ascii="Times New Roman" w:hAnsi="Times New Roman"/>
          <w:sz w:val="24"/>
          <w:szCs w:val="24"/>
        </w:rPr>
      </w:pPr>
      <w:r w:rsidRPr="00083A1D">
        <w:rPr>
          <w:rFonts w:ascii="Times New Roman" w:hAnsi="Times New Roman"/>
          <w:i/>
          <w:sz w:val="24"/>
          <w:szCs w:val="24"/>
        </w:rPr>
        <w:t>Pažadas. Pirma triuko dalis-01-Būdamas kambaryje girdžiu fontaną</w:t>
      </w:r>
      <w:r w:rsidRPr="00083A1D">
        <w:rPr>
          <w:rFonts w:ascii="Times New Roman" w:hAnsi="Times New Roman"/>
          <w:sz w:val="24"/>
          <w:szCs w:val="24"/>
        </w:rPr>
        <w:t xml:space="preserve">, projekto kuratorė Neringa Bumblienė, Klaipėda: Klaipėdos kultūrų komunikacijų centras, [interaktyvus], 2013, [žiūrėta 2013-05-01], </w:t>
      </w:r>
      <w:hyperlink r:id="rId17" w:history="1">
        <w:r w:rsidRPr="00083A1D">
          <w:rPr>
            <w:rStyle w:val="Hyperlink"/>
            <w:rFonts w:ascii="Times New Roman" w:hAnsi="Times New Roman"/>
            <w:color w:val="auto"/>
            <w:sz w:val="24"/>
            <w:szCs w:val="24"/>
            <w:u w:val="none"/>
          </w:rPr>
          <w:t>http://www.kkkc.lt/lt/events/parodu-rumu-organizuojami-renginiai/2013-3/pazadas-pirma-triuko-dalis-/</w:t>
        </w:r>
      </w:hyperlink>
      <w:r w:rsidRPr="00083A1D">
        <w:rPr>
          <w:rFonts w:ascii="Times New Roman" w:hAnsi="Times New Roman"/>
          <w:sz w:val="24"/>
          <w:szCs w:val="24"/>
        </w:rPr>
        <w:t>.</w:t>
      </w:r>
    </w:p>
    <w:p w:rsidR="002942D6" w:rsidRPr="00083A1D"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i/>
          <w:sz w:val="24"/>
          <w:szCs w:val="24"/>
        </w:rPr>
        <w:lastRenderedPageBreak/>
        <w:t>Pažadas. Pirma triuko dalis – 02 – Tarsi strėlė galvotų</w:t>
      </w:r>
      <w:r w:rsidRPr="00083A1D">
        <w:rPr>
          <w:rFonts w:ascii="Times New Roman" w:hAnsi="Times New Roman"/>
          <w:sz w:val="24"/>
          <w:szCs w:val="24"/>
        </w:rPr>
        <w:t xml:space="preserve">, projekto kuratorė Neringa Bumblienė, Klaipėda: Klaipėdos kultūrų komunikacijų centras, [interaktyvus], 2013, [žiūrėta 2013-05-31], </w:t>
      </w:r>
      <w:hyperlink r:id="rId18" w:history="1">
        <w:r w:rsidRPr="00083A1D">
          <w:rPr>
            <w:rStyle w:val="Hyperlink"/>
            <w:rFonts w:ascii="Times New Roman" w:hAnsi="Times New Roman"/>
            <w:color w:val="auto"/>
            <w:sz w:val="24"/>
            <w:szCs w:val="24"/>
            <w:u w:val="none"/>
          </w:rPr>
          <w:t>http://www.kkkc.lt/lt/events/parodu-rumu-organizuojami-renginiai/2013-3/pazadas-pirma-triuko-dalis-02/</w:t>
        </w:r>
      </w:hyperlink>
      <w:r w:rsidRPr="00083A1D">
        <w:rPr>
          <w:rFonts w:ascii="Times New Roman" w:hAnsi="Times New Roman"/>
          <w:sz w:val="24"/>
          <w:szCs w:val="24"/>
        </w:rPr>
        <w:t>.</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Simon Joshua, „Neo-Materialism, Part One: The Commodity and the Exhibition“, in: </w:t>
      </w:r>
      <w:r w:rsidRPr="00083A1D">
        <w:rPr>
          <w:rFonts w:ascii="Times New Roman" w:hAnsi="Times New Roman"/>
          <w:i/>
          <w:sz w:val="24"/>
          <w:szCs w:val="24"/>
        </w:rPr>
        <w:t>e-flux journal</w:t>
      </w:r>
      <w:r w:rsidRPr="00083A1D">
        <w:rPr>
          <w:rFonts w:ascii="Times New Roman" w:hAnsi="Times New Roman"/>
          <w:sz w:val="24"/>
          <w:szCs w:val="24"/>
        </w:rPr>
        <w:t xml:space="preserve">, Niujorkas, [interaktyvus], 2010, Nr. 20, [žiūrėta 2013-05-01], </w:t>
      </w:r>
      <w:hyperlink r:id="rId19" w:history="1">
        <w:r w:rsidRPr="00083A1D">
          <w:rPr>
            <w:rStyle w:val="Hyperlink"/>
            <w:rFonts w:ascii="Times New Roman" w:hAnsi="Times New Roman"/>
            <w:color w:val="auto"/>
            <w:sz w:val="24"/>
            <w:szCs w:val="24"/>
            <w:u w:val="none"/>
          </w:rPr>
          <w:t>http://www.e-flux.com/journal/neo-materialism-part-one-the-commodity-and-the-exhibition/</w:t>
        </w:r>
      </w:hyperlink>
      <w:r w:rsidRPr="00083A1D">
        <w:rPr>
          <w:rFonts w:ascii="Times New Roman" w:hAnsi="Times New Roman"/>
          <w:sz w:val="24"/>
          <w:szCs w:val="24"/>
        </w:rPr>
        <w:t>.</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Soulard Ida, „Heal the Knife That Cuts the Wound“, in: </w:t>
      </w:r>
      <w:r w:rsidRPr="00083A1D">
        <w:rPr>
          <w:rFonts w:ascii="Times New Roman" w:hAnsi="Times New Roman"/>
          <w:i/>
          <w:sz w:val="24"/>
          <w:szCs w:val="24"/>
        </w:rPr>
        <w:t>The Matter of Contradiction</w:t>
      </w:r>
      <w:r w:rsidRPr="00083A1D">
        <w:rPr>
          <w:rFonts w:ascii="Times New Roman" w:hAnsi="Times New Roman"/>
          <w:sz w:val="24"/>
          <w:szCs w:val="24"/>
        </w:rPr>
        <w:t xml:space="preserve">, [interaktyvus], 2012, balandis [žiūrėta 2013-05-01], </w:t>
      </w:r>
      <w:hyperlink r:id="rId20" w:history="1">
        <w:r w:rsidRPr="00083A1D">
          <w:rPr>
            <w:rStyle w:val="Hyperlink"/>
            <w:rFonts w:ascii="Times New Roman" w:hAnsi="Times New Roman"/>
            <w:color w:val="auto"/>
            <w:sz w:val="24"/>
            <w:szCs w:val="24"/>
            <w:u w:val="none"/>
          </w:rPr>
          <w:t>http://vimeo.com/67272673</w:t>
        </w:r>
      </w:hyperlink>
      <w:r w:rsidRPr="00083A1D">
        <w:rPr>
          <w:rFonts w:ascii="Times New Roman" w:hAnsi="Times New Roman"/>
          <w:sz w:val="24"/>
          <w:szCs w:val="24"/>
        </w:rPr>
        <w:t>.</w:t>
      </w:r>
    </w:p>
    <w:p w:rsidR="002942D6" w:rsidRDefault="002942D6" w:rsidP="00A93A39">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Sverdiolas Arūnas, </w:t>
      </w:r>
      <w:r w:rsidRPr="00083A1D">
        <w:rPr>
          <w:rFonts w:ascii="Times New Roman" w:hAnsi="Times New Roman"/>
          <w:i/>
          <w:sz w:val="24"/>
          <w:szCs w:val="24"/>
        </w:rPr>
        <w:t>Kultūros filosofija</w:t>
      </w:r>
      <w:r w:rsidRPr="00083A1D">
        <w:rPr>
          <w:rFonts w:ascii="Times New Roman" w:hAnsi="Times New Roman"/>
          <w:sz w:val="24"/>
          <w:szCs w:val="24"/>
        </w:rPr>
        <w:t>, Vilnius: Vilniaus dailės akademijos leidykla, 2007.</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Taussig Michael, „The Stories Things Tell And Why They Tell Them“, in: </w:t>
      </w:r>
      <w:r w:rsidRPr="00083A1D">
        <w:rPr>
          <w:rFonts w:ascii="Times New Roman" w:hAnsi="Times New Roman"/>
          <w:i/>
          <w:sz w:val="24"/>
          <w:szCs w:val="24"/>
        </w:rPr>
        <w:t>e-flux journal</w:t>
      </w:r>
      <w:r w:rsidRPr="00083A1D">
        <w:rPr>
          <w:rFonts w:ascii="Times New Roman" w:hAnsi="Times New Roman"/>
          <w:sz w:val="24"/>
          <w:szCs w:val="24"/>
        </w:rPr>
        <w:t xml:space="preserve">, [interaktyvus], 2012, Nr. 36, [žiūrėta 2013-05-01], </w:t>
      </w:r>
      <w:hyperlink r:id="rId21" w:history="1">
        <w:r w:rsidRPr="00083A1D">
          <w:rPr>
            <w:rStyle w:val="Hyperlink"/>
            <w:rFonts w:ascii="Times New Roman" w:hAnsi="Times New Roman"/>
            <w:color w:val="auto"/>
            <w:sz w:val="24"/>
            <w:szCs w:val="24"/>
            <w:u w:val="none"/>
          </w:rPr>
          <w:t>http://www.e-flux.com/journal/the-stories-things-tell-and-why-they-tell-them/</w:t>
        </w:r>
      </w:hyperlink>
      <w:r w:rsidRPr="00083A1D">
        <w:rPr>
          <w:rFonts w:ascii="Times New Roman" w:hAnsi="Times New Roman"/>
          <w:sz w:val="24"/>
          <w:szCs w:val="24"/>
        </w:rPr>
        <w:t>.</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Van Winkel Camiel, </w:t>
      </w:r>
      <w:r w:rsidRPr="00083A1D">
        <w:rPr>
          <w:rFonts w:ascii="Times New Roman" w:hAnsi="Times New Roman"/>
          <w:i/>
          <w:sz w:val="24"/>
          <w:szCs w:val="24"/>
        </w:rPr>
        <w:t>During the Exhibition the Gallery will be Closed</w:t>
      </w:r>
      <w:r w:rsidRPr="00083A1D">
        <w:rPr>
          <w:rFonts w:ascii="Times New Roman" w:hAnsi="Times New Roman"/>
          <w:sz w:val="24"/>
          <w:szCs w:val="24"/>
        </w:rPr>
        <w:t>, Amsterdamas: Valiz, 2012.</w:t>
      </w:r>
    </w:p>
    <w:p w:rsidR="002942D6" w:rsidRDefault="002942D6" w:rsidP="007414F2">
      <w:pPr>
        <w:pStyle w:val="ListParagraph"/>
        <w:numPr>
          <w:ilvl w:val="0"/>
          <w:numId w:val="3"/>
        </w:numPr>
        <w:spacing w:line="360" w:lineRule="auto"/>
        <w:rPr>
          <w:rFonts w:ascii="Times New Roman" w:hAnsi="Times New Roman"/>
          <w:sz w:val="24"/>
          <w:szCs w:val="24"/>
        </w:rPr>
      </w:pPr>
      <w:r w:rsidRPr="00083A1D">
        <w:rPr>
          <w:rFonts w:ascii="Times New Roman" w:hAnsi="Times New Roman"/>
          <w:sz w:val="24"/>
          <w:szCs w:val="24"/>
        </w:rPr>
        <w:t xml:space="preserve">Viningas Jurgis, „Pasaulis be priežasties“, </w:t>
      </w:r>
      <w:r w:rsidRPr="00083A1D">
        <w:rPr>
          <w:rFonts w:ascii="Times New Roman" w:hAnsi="Times New Roman"/>
          <w:i/>
          <w:sz w:val="24"/>
          <w:szCs w:val="24"/>
        </w:rPr>
        <w:t>in</w:t>
      </w:r>
      <w:r w:rsidRPr="00083A1D">
        <w:rPr>
          <w:rFonts w:ascii="Times New Roman" w:hAnsi="Times New Roman"/>
          <w:sz w:val="24"/>
          <w:szCs w:val="24"/>
        </w:rPr>
        <w:t>: Šiaurės Atėnai, Vilnius, 2013, Nr. 6 (1120).</w:t>
      </w:r>
    </w:p>
    <w:p w:rsidR="002942D6" w:rsidRPr="007C0C17" w:rsidRDefault="002942D6" w:rsidP="007414F2">
      <w:pPr>
        <w:spacing w:line="360" w:lineRule="auto"/>
        <w:rPr>
          <w:rFonts w:ascii="Times New Roman" w:hAnsi="Times New Roman"/>
          <w:sz w:val="24"/>
          <w:szCs w:val="24"/>
        </w:rPr>
      </w:pPr>
    </w:p>
    <w:p w:rsidR="002942D6" w:rsidRPr="007C0C17" w:rsidRDefault="002942D6" w:rsidP="007414F2">
      <w:pPr>
        <w:spacing w:line="360" w:lineRule="auto"/>
        <w:rPr>
          <w:rFonts w:ascii="Times New Roman" w:hAnsi="Times New Roman"/>
          <w:sz w:val="24"/>
          <w:szCs w:val="24"/>
        </w:rPr>
      </w:pPr>
    </w:p>
    <w:p w:rsidR="002942D6" w:rsidRPr="007C0C17" w:rsidRDefault="002942D6" w:rsidP="007414F2">
      <w:pPr>
        <w:spacing w:line="360" w:lineRule="auto"/>
        <w:rPr>
          <w:rFonts w:ascii="Times New Roman" w:hAnsi="Times New Roman"/>
          <w:sz w:val="24"/>
          <w:szCs w:val="24"/>
        </w:rPr>
      </w:pPr>
    </w:p>
    <w:p w:rsidR="002942D6" w:rsidRPr="007C0C17" w:rsidRDefault="002942D6" w:rsidP="007414F2">
      <w:pPr>
        <w:spacing w:line="360" w:lineRule="auto"/>
        <w:rPr>
          <w:rFonts w:ascii="Times New Roman" w:hAnsi="Times New Roman"/>
          <w:sz w:val="24"/>
          <w:szCs w:val="24"/>
        </w:rPr>
      </w:pPr>
    </w:p>
    <w:p w:rsidR="002942D6" w:rsidRDefault="002942D6" w:rsidP="007414F2">
      <w:pPr>
        <w:spacing w:line="360" w:lineRule="auto"/>
        <w:rPr>
          <w:rFonts w:ascii="Times New Roman" w:hAnsi="Times New Roman"/>
          <w:sz w:val="24"/>
          <w:szCs w:val="24"/>
        </w:rPr>
      </w:pPr>
    </w:p>
    <w:p w:rsidR="001A4AA0" w:rsidRDefault="001A4AA0" w:rsidP="007414F2">
      <w:pPr>
        <w:spacing w:line="360" w:lineRule="auto"/>
        <w:rPr>
          <w:rFonts w:ascii="Times New Roman" w:hAnsi="Times New Roman"/>
          <w:sz w:val="24"/>
          <w:szCs w:val="24"/>
        </w:rPr>
      </w:pPr>
    </w:p>
    <w:p w:rsidR="001A4AA0" w:rsidRDefault="001A4AA0" w:rsidP="007414F2">
      <w:pPr>
        <w:spacing w:line="360" w:lineRule="auto"/>
        <w:rPr>
          <w:rFonts w:ascii="Times New Roman" w:hAnsi="Times New Roman"/>
          <w:sz w:val="24"/>
          <w:szCs w:val="24"/>
        </w:rPr>
      </w:pPr>
    </w:p>
    <w:p w:rsidR="001A4AA0" w:rsidRDefault="001A4AA0" w:rsidP="007414F2">
      <w:pPr>
        <w:spacing w:line="360" w:lineRule="auto"/>
        <w:rPr>
          <w:rFonts w:ascii="Times New Roman" w:hAnsi="Times New Roman"/>
          <w:sz w:val="24"/>
          <w:szCs w:val="24"/>
        </w:rPr>
      </w:pPr>
    </w:p>
    <w:p w:rsidR="001A4AA0" w:rsidRDefault="001A4AA0" w:rsidP="007414F2">
      <w:pPr>
        <w:spacing w:line="360" w:lineRule="auto"/>
        <w:rPr>
          <w:rFonts w:ascii="Times New Roman" w:hAnsi="Times New Roman"/>
          <w:sz w:val="24"/>
          <w:szCs w:val="24"/>
        </w:rPr>
      </w:pPr>
    </w:p>
    <w:p w:rsidR="001A4AA0" w:rsidRPr="007C0C17" w:rsidRDefault="001A4AA0" w:rsidP="007414F2">
      <w:pPr>
        <w:spacing w:line="360" w:lineRule="auto"/>
        <w:rPr>
          <w:rFonts w:ascii="Times New Roman" w:hAnsi="Times New Roman"/>
          <w:sz w:val="24"/>
          <w:szCs w:val="24"/>
        </w:rPr>
      </w:pPr>
    </w:p>
    <w:p w:rsidR="002942D6" w:rsidRDefault="002942D6" w:rsidP="0045283E">
      <w:pPr>
        <w:pStyle w:val="FootnoteText"/>
        <w:rPr>
          <w:rFonts w:ascii="Times New Roman" w:hAnsi="Times New Roman"/>
          <w:b/>
          <w:sz w:val="24"/>
          <w:szCs w:val="24"/>
        </w:rPr>
      </w:pPr>
      <w:r>
        <w:rPr>
          <w:rFonts w:ascii="Times New Roman" w:hAnsi="Times New Roman"/>
          <w:b/>
          <w:sz w:val="24"/>
          <w:szCs w:val="24"/>
        </w:rPr>
        <w:lastRenderedPageBreak/>
        <w:t>Priedai</w:t>
      </w:r>
    </w:p>
    <w:p w:rsidR="002942D6" w:rsidRPr="00F46B9F" w:rsidRDefault="002942D6" w:rsidP="0045283E">
      <w:pPr>
        <w:pStyle w:val="FootnoteText"/>
        <w:rPr>
          <w:rFonts w:ascii="Times New Roman" w:hAnsi="Times New Roman"/>
          <w:b/>
          <w:sz w:val="24"/>
          <w:szCs w:val="24"/>
        </w:rPr>
      </w:pPr>
      <w:r w:rsidRPr="00F46B9F">
        <w:rPr>
          <w:rFonts w:ascii="Times New Roman" w:hAnsi="Times New Roman"/>
          <w:b/>
          <w:sz w:val="24"/>
          <w:szCs w:val="24"/>
        </w:rPr>
        <w:t>Iliustracijos</w:t>
      </w:r>
    </w:p>
    <w:p w:rsidR="002942D6" w:rsidRPr="006D4275" w:rsidRDefault="002942D6" w:rsidP="0045283E">
      <w:pPr>
        <w:rPr>
          <w:rFonts w:ascii="Times New Roman" w:hAnsi="Times New Roman"/>
          <w:sz w:val="24"/>
          <w:szCs w:val="24"/>
        </w:rPr>
      </w:pPr>
    </w:p>
    <w:p w:rsidR="002942D6" w:rsidRDefault="00D71407" w:rsidP="00466B1C">
      <w:pPr>
        <w:jc w:val="both"/>
        <w:rPr>
          <w:rFonts w:ascii="Times New Roman" w:hAnsi="Times New Roman"/>
        </w:rPr>
      </w:pPr>
      <w:r>
        <w:rPr>
          <w:rFonts w:ascii="Times New Roman" w:hAnsi="Times New Roman"/>
          <w:noProof/>
          <w:lang w:eastAsia="lt-LT"/>
        </w:rPr>
        <w:drawing>
          <wp:inline distT="0" distB="0" distL="0" distR="0">
            <wp:extent cx="3213100" cy="3162300"/>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213100" cy="3162300"/>
                    </a:xfrm>
                    <a:prstGeom prst="rect">
                      <a:avLst/>
                    </a:prstGeom>
                    <a:noFill/>
                    <a:ln w="9525">
                      <a:noFill/>
                      <a:miter lim="800000"/>
                      <a:headEnd/>
                      <a:tailEnd/>
                    </a:ln>
                  </pic:spPr>
                </pic:pic>
              </a:graphicData>
            </a:graphic>
          </wp:inline>
        </w:drawing>
      </w:r>
    </w:p>
    <w:p w:rsidR="002942D6" w:rsidRDefault="002942D6" w:rsidP="00D23E1C">
      <w:pPr>
        <w:pStyle w:val="ListParagraph"/>
        <w:numPr>
          <w:ilvl w:val="0"/>
          <w:numId w:val="4"/>
        </w:numPr>
        <w:jc w:val="both"/>
        <w:rPr>
          <w:rFonts w:ascii="Times New Roman" w:hAnsi="Times New Roman"/>
        </w:rPr>
      </w:pPr>
      <w:r w:rsidRPr="00D23E1C">
        <w:rPr>
          <w:rFonts w:ascii="Times New Roman" w:hAnsi="Times New Roman"/>
        </w:rPr>
        <w:t>Mel</w:t>
      </w:r>
      <w:r>
        <w:rPr>
          <w:rFonts w:ascii="Times New Roman" w:hAnsi="Times New Roman"/>
        </w:rPr>
        <w:t>‘as</w:t>
      </w:r>
      <w:r w:rsidRPr="00D23E1C">
        <w:rPr>
          <w:rFonts w:ascii="Times New Roman" w:hAnsi="Times New Roman"/>
        </w:rPr>
        <w:t xml:space="preserve"> Ramsden, </w:t>
      </w:r>
      <w:r w:rsidRPr="00D23E1C">
        <w:rPr>
          <w:rFonts w:ascii="Times New Roman" w:hAnsi="Times New Roman"/>
          <w:i/>
        </w:rPr>
        <w:t>Slapta tapyba</w:t>
      </w:r>
      <w:r>
        <w:rPr>
          <w:rFonts w:ascii="Times New Roman" w:hAnsi="Times New Roman"/>
        </w:rPr>
        <w:t>,</w:t>
      </w:r>
      <w:r w:rsidRPr="00D23E1C">
        <w:rPr>
          <w:rFonts w:ascii="Times New Roman" w:hAnsi="Times New Roman"/>
        </w:rPr>
        <w:t xml:space="preserve"> 1967-68</w:t>
      </w:r>
      <w:r>
        <w:rPr>
          <w:rFonts w:ascii="Times New Roman" w:hAnsi="Times New Roman"/>
        </w:rPr>
        <w:t xml:space="preserve">, drobė, aliejus, 86,4x156,5, </w:t>
      </w:r>
      <w:r w:rsidRPr="00BC6DBC">
        <w:rPr>
          <w:rFonts w:ascii="Times New Roman" w:hAnsi="Times New Roman"/>
        </w:rPr>
        <w:t>Patricia Lucille Bernard Bequest Fund</w:t>
      </w:r>
      <w:r>
        <w:rPr>
          <w:rFonts w:ascii="Times New Roman" w:hAnsi="Times New Roman"/>
        </w:rPr>
        <w:t xml:space="preserve"> nuotrauka, Australija, 2003</w:t>
      </w:r>
    </w:p>
    <w:p w:rsidR="002942D6" w:rsidRDefault="002942D6" w:rsidP="00D23E1C">
      <w:pPr>
        <w:pStyle w:val="ListParagraph"/>
        <w:jc w:val="both"/>
        <w:rPr>
          <w:rFonts w:ascii="Times New Roman" w:hAnsi="Times New Roman"/>
        </w:rPr>
      </w:pPr>
      <w:r w:rsidRPr="00D23E1C">
        <w:rPr>
          <w:rFonts w:ascii="Times New Roman" w:hAnsi="Times New Roman"/>
        </w:rPr>
        <w:t>Mel Ramsden</w:t>
      </w:r>
      <w:r w:rsidRPr="00854AC6">
        <w:rPr>
          <w:rFonts w:ascii="Times New Roman" w:hAnsi="Times New Roman"/>
          <w:i/>
        </w:rPr>
        <w:t>, Secret Painting</w:t>
      </w:r>
      <w:r w:rsidRPr="00D23E1C">
        <w:rPr>
          <w:rFonts w:ascii="Times New Roman" w:hAnsi="Times New Roman"/>
        </w:rPr>
        <w:t>,</w:t>
      </w:r>
      <w:r>
        <w:rPr>
          <w:rFonts w:ascii="Times New Roman" w:hAnsi="Times New Roman"/>
        </w:rPr>
        <w:t xml:space="preserve"> oil on canvas</w:t>
      </w:r>
    </w:p>
    <w:p w:rsidR="002942D6" w:rsidRDefault="002942D6" w:rsidP="00D23E1C">
      <w:pPr>
        <w:pStyle w:val="ListParagraph"/>
        <w:jc w:val="both"/>
        <w:rPr>
          <w:rFonts w:ascii="Times New Roman" w:hAnsi="Times New Roman"/>
        </w:rPr>
      </w:pPr>
    </w:p>
    <w:p w:rsidR="002942D6" w:rsidRDefault="00D71407" w:rsidP="00D23E1C">
      <w:pPr>
        <w:jc w:val="both"/>
        <w:rPr>
          <w:rFonts w:ascii="Times New Roman" w:hAnsi="Times New Roman"/>
        </w:rPr>
      </w:pPr>
      <w:r>
        <w:rPr>
          <w:rFonts w:ascii="Times New Roman" w:hAnsi="Times New Roman"/>
          <w:noProof/>
          <w:lang w:eastAsia="lt-LT"/>
        </w:rPr>
        <w:drawing>
          <wp:inline distT="0" distB="0" distL="0" distR="0">
            <wp:extent cx="3200400" cy="24257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3200400" cy="2425700"/>
                    </a:xfrm>
                    <a:prstGeom prst="rect">
                      <a:avLst/>
                    </a:prstGeom>
                    <a:noFill/>
                    <a:ln w="9525">
                      <a:noFill/>
                      <a:miter lim="800000"/>
                      <a:headEnd/>
                      <a:tailEnd/>
                    </a:ln>
                  </pic:spPr>
                </pic:pic>
              </a:graphicData>
            </a:graphic>
          </wp:inline>
        </w:drawing>
      </w:r>
    </w:p>
    <w:p w:rsidR="002942D6" w:rsidRPr="00A64E53" w:rsidRDefault="002942D6" w:rsidP="00A64E53">
      <w:pPr>
        <w:pStyle w:val="ListParagraph"/>
        <w:numPr>
          <w:ilvl w:val="0"/>
          <w:numId w:val="4"/>
        </w:numPr>
        <w:rPr>
          <w:rFonts w:ascii="Times New Roman" w:hAnsi="Times New Roman"/>
          <w:sz w:val="24"/>
          <w:szCs w:val="24"/>
        </w:rPr>
      </w:pPr>
      <w:r w:rsidRPr="00A64E53">
        <w:rPr>
          <w:rFonts w:ascii="Times New Roman" w:hAnsi="Times New Roman"/>
        </w:rPr>
        <w:t xml:space="preserve">El Lissitzky, </w:t>
      </w:r>
      <w:r w:rsidRPr="00A64E53">
        <w:rPr>
          <w:rFonts w:ascii="Times New Roman" w:hAnsi="Times New Roman"/>
          <w:i/>
        </w:rPr>
        <w:t>Proun kambarys</w:t>
      </w:r>
      <w:r w:rsidRPr="00A64E53">
        <w:rPr>
          <w:rFonts w:ascii="Times New Roman" w:hAnsi="Times New Roman"/>
        </w:rPr>
        <w:t xml:space="preserve">, </w:t>
      </w:r>
      <w:r>
        <w:rPr>
          <w:rFonts w:ascii="Times New Roman" w:hAnsi="Times New Roman"/>
        </w:rPr>
        <w:t xml:space="preserve">1923 (rekonstruota 1965), </w:t>
      </w:r>
      <w:r w:rsidRPr="00A64E53">
        <w:rPr>
          <w:rFonts w:ascii="Times New Roman" w:hAnsi="Times New Roman"/>
        </w:rPr>
        <w:t xml:space="preserve">drobė, aliejus, metalas, in: </w:t>
      </w:r>
      <w:r w:rsidRPr="00A64E53">
        <w:rPr>
          <w:rFonts w:ascii="Times New Roman" w:hAnsi="Times New Roman"/>
          <w:sz w:val="24"/>
          <w:szCs w:val="24"/>
        </w:rPr>
        <w:t xml:space="preserve">Claire Bishop, </w:t>
      </w:r>
      <w:r w:rsidRPr="00A64E53">
        <w:rPr>
          <w:rFonts w:ascii="Times New Roman" w:hAnsi="Times New Roman"/>
          <w:i/>
          <w:sz w:val="24"/>
          <w:szCs w:val="24"/>
        </w:rPr>
        <w:t>Installation Art: A Critical History</w:t>
      </w:r>
      <w:r w:rsidRPr="00A64E53">
        <w:rPr>
          <w:rFonts w:ascii="Times New Roman" w:hAnsi="Times New Roman"/>
          <w:sz w:val="24"/>
          <w:szCs w:val="24"/>
        </w:rPr>
        <w:t xml:space="preserve">, </w:t>
      </w:r>
      <w:r>
        <w:rPr>
          <w:rFonts w:ascii="Times New Roman" w:hAnsi="Times New Roman"/>
          <w:sz w:val="24"/>
          <w:szCs w:val="24"/>
        </w:rPr>
        <w:t>Londonas: Tate Publishing, 2005, p. 81</w:t>
      </w:r>
    </w:p>
    <w:p w:rsidR="002942D6" w:rsidRDefault="002942D6" w:rsidP="00A64E53">
      <w:pPr>
        <w:pStyle w:val="ListParagraph"/>
        <w:jc w:val="both"/>
        <w:rPr>
          <w:rFonts w:ascii="Times New Roman" w:hAnsi="Times New Roman"/>
        </w:rPr>
      </w:pPr>
      <w:r>
        <w:rPr>
          <w:rFonts w:ascii="Times New Roman" w:hAnsi="Times New Roman"/>
        </w:rPr>
        <w:t xml:space="preserve">El Lissitzky, </w:t>
      </w:r>
      <w:r w:rsidRPr="009310D2">
        <w:rPr>
          <w:rFonts w:ascii="Times New Roman" w:hAnsi="Times New Roman"/>
          <w:i/>
        </w:rPr>
        <w:t>Proun room</w:t>
      </w:r>
      <w:r>
        <w:rPr>
          <w:rFonts w:ascii="Times New Roman" w:hAnsi="Times New Roman"/>
        </w:rPr>
        <w:t>, oil on canvas, steel</w:t>
      </w:r>
    </w:p>
    <w:p w:rsidR="002942D6" w:rsidRDefault="002942D6" w:rsidP="00A64E53">
      <w:pPr>
        <w:pStyle w:val="ListParagraph"/>
        <w:jc w:val="both"/>
        <w:rPr>
          <w:rFonts w:ascii="Times New Roman" w:hAnsi="Times New Roman"/>
        </w:rPr>
      </w:pPr>
    </w:p>
    <w:p w:rsidR="002942D6" w:rsidRDefault="002942D6" w:rsidP="00A84A82">
      <w:pPr>
        <w:pStyle w:val="ListParagraph"/>
        <w:ind w:left="0"/>
        <w:jc w:val="both"/>
        <w:rPr>
          <w:rFonts w:ascii="Times New Roman" w:hAnsi="Times New Roman"/>
        </w:rPr>
      </w:pPr>
    </w:p>
    <w:p w:rsidR="002942D6" w:rsidRDefault="002942D6" w:rsidP="00A64E53">
      <w:pPr>
        <w:pStyle w:val="ListParagraph"/>
        <w:jc w:val="both"/>
        <w:rPr>
          <w:rFonts w:ascii="Times New Roman" w:hAnsi="Times New Roman"/>
        </w:rPr>
      </w:pPr>
    </w:p>
    <w:p w:rsidR="002942D6" w:rsidRDefault="002942D6" w:rsidP="00A64E53">
      <w:pPr>
        <w:pStyle w:val="ListParagraph"/>
        <w:jc w:val="both"/>
        <w:rPr>
          <w:rFonts w:ascii="Times New Roman" w:hAnsi="Times New Roman"/>
        </w:rPr>
      </w:pPr>
    </w:p>
    <w:p w:rsidR="002942D6" w:rsidRPr="000F68F6" w:rsidRDefault="00D71407" w:rsidP="000F68F6">
      <w:pPr>
        <w:pStyle w:val="ListParagraph"/>
        <w:ind w:left="0"/>
        <w:rPr>
          <w:rFonts w:ascii="Times New Roman" w:hAnsi="Times New Roman"/>
        </w:rPr>
      </w:pPr>
      <w:r>
        <w:rPr>
          <w:rFonts w:ascii="Times New Roman" w:hAnsi="Times New Roman"/>
          <w:noProof/>
          <w:lang w:eastAsia="lt-LT"/>
        </w:rPr>
        <w:drawing>
          <wp:inline distT="0" distB="0" distL="0" distR="0">
            <wp:extent cx="5575300" cy="317500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575300" cy="3175000"/>
                    </a:xfrm>
                    <a:prstGeom prst="rect">
                      <a:avLst/>
                    </a:prstGeom>
                    <a:noFill/>
                    <a:ln w="9525">
                      <a:noFill/>
                      <a:miter lim="800000"/>
                      <a:headEnd/>
                      <a:tailEnd/>
                    </a:ln>
                  </pic:spPr>
                </pic:pic>
              </a:graphicData>
            </a:graphic>
          </wp:inline>
        </w:drawing>
      </w:r>
    </w:p>
    <w:p w:rsidR="002942D6" w:rsidRPr="00936736" w:rsidRDefault="002942D6" w:rsidP="000F68F6">
      <w:pPr>
        <w:pStyle w:val="ListParagraph"/>
        <w:numPr>
          <w:ilvl w:val="0"/>
          <w:numId w:val="4"/>
        </w:numPr>
        <w:jc w:val="both"/>
        <w:rPr>
          <w:rFonts w:ascii="Times New Roman" w:hAnsi="Times New Roman"/>
        </w:rPr>
      </w:pPr>
      <w:r w:rsidRPr="00466B1C">
        <w:rPr>
          <w:rFonts w:ascii="Times New Roman" w:hAnsi="Times New Roman"/>
          <w:sz w:val="24"/>
          <w:szCs w:val="24"/>
        </w:rPr>
        <w:t>Robert</w:t>
      </w:r>
      <w:r>
        <w:rPr>
          <w:rFonts w:ascii="Times New Roman" w:hAnsi="Times New Roman"/>
          <w:sz w:val="24"/>
          <w:szCs w:val="24"/>
        </w:rPr>
        <w:t>‘as Irwin‘as,</w:t>
      </w:r>
      <w:r w:rsidRPr="00466B1C">
        <w:rPr>
          <w:rFonts w:ascii="Times New Roman" w:hAnsi="Times New Roman"/>
          <w:i/>
          <w:sz w:val="24"/>
          <w:szCs w:val="24"/>
        </w:rPr>
        <w:t xml:space="preserve"> Juodos linijos t</w:t>
      </w:r>
      <w:r w:rsidR="00E54D8E">
        <w:rPr>
          <w:rFonts w:ascii="Times New Roman" w:hAnsi="Times New Roman"/>
          <w:i/>
          <w:sz w:val="24"/>
          <w:szCs w:val="24"/>
        </w:rPr>
        <w:t>ūris</w:t>
      </w:r>
      <w:r>
        <w:rPr>
          <w:rFonts w:ascii="Times New Roman" w:hAnsi="Times New Roman"/>
          <w:i/>
          <w:sz w:val="24"/>
          <w:szCs w:val="24"/>
        </w:rPr>
        <w:t xml:space="preserve">, </w:t>
      </w:r>
      <w:r>
        <w:rPr>
          <w:rFonts w:ascii="Times New Roman" w:hAnsi="Times New Roman"/>
          <w:sz w:val="24"/>
          <w:szCs w:val="24"/>
        </w:rPr>
        <w:t xml:space="preserve">1975, </w:t>
      </w:r>
      <w:r w:rsidRPr="00466B1C">
        <w:rPr>
          <w:rFonts w:ascii="Times New Roman" w:hAnsi="Times New Roman"/>
          <w:sz w:val="24"/>
          <w:szCs w:val="24"/>
        </w:rPr>
        <w:t>instaliacija</w:t>
      </w:r>
      <w:r>
        <w:rPr>
          <w:rFonts w:ascii="Times New Roman" w:hAnsi="Times New Roman"/>
          <w:sz w:val="24"/>
          <w:szCs w:val="24"/>
        </w:rPr>
        <w:t xml:space="preserve">, </w:t>
      </w:r>
      <w:r w:rsidRPr="00A64E53">
        <w:rPr>
          <w:rFonts w:ascii="Times New Roman" w:hAnsi="Times New Roman"/>
        </w:rPr>
        <w:t xml:space="preserve">in: </w:t>
      </w:r>
      <w:r w:rsidRPr="00A64E53">
        <w:rPr>
          <w:rFonts w:ascii="Times New Roman" w:hAnsi="Times New Roman"/>
          <w:sz w:val="24"/>
          <w:szCs w:val="24"/>
        </w:rPr>
        <w:t xml:space="preserve">Claire Bishop, </w:t>
      </w:r>
      <w:r w:rsidRPr="00A64E53">
        <w:rPr>
          <w:rFonts w:ascii="Times New Roman" w:hAnsi="Times New Roman"/>
          <w:i/>
          <w:sz w:val="24"/>
          <w:szCs w:val="24"/>
        </w:rPr>
        <w:t>Installation Art: A Critical History</w:t>
      </w:r>
      <w:r w:rsidRPr="00A64E53">
        <w:rPr>
          <w:rFonts w:ascii="Times New Roman" w:hAnsi="Times New Roman"/>
          <w:sz w:val="24"/>
          <w:szCs w:val="24"/>
        </w:rPr>
        <w:t xml:space="preserve">, </w:t>
      </w:r>
      <w:r>
        <w:rPr>
          <w:rFonts w:ascii="Times New Roman" w:hAnsi="Times New Roman"/>
          <w:sz w:val="24"/>
          <w:szCs w:val="24"/>
        </w:rPr>
        <w:t>Londonas: Tate Publishing, 2005, p. 58</w:t>
      </w:r>
      <w:r w:rsidRPr="00466B1C">
        <w:rPr>
          <w:rFonts w:ascii="Times New Roman" w:hAnsi="Times New Roman"/>
          <w:i/>
          <w:sz w:val="24"/>
          <w:szCs w:val="24"/>
        </w:rPr>
        <w:t xml:space="preserve"> </w:t>
      </w:r>
    </w:p>
    <w:p w:rsidR="002942D6" w:rsidRDefault="002942D6" w:rsidP="00936736">
      <w:pPr>
        <w:pStyle w:val="ListParagraph"/>
        <w:jc w:val="both"/>
        <w:rPr>
          <w:rFonts w:ascii="Times New Roman" w:hAnsi="Times New Roman"/>
          <w:sz w:val="24"/>
          <w:szCs w:val="24"/>
        </w:rPr>
      </w:pPr>
      <w:r>
        <w:rPr>
          <w:rFonts w:ascii="Times New Roman" w:hAnsi="Times New Roman"/>
          <w:sz w:val="24"/>
          <w:szCs w:val="24"/>
        </w:rPr>
        <w:t xml:space="preserve">Robert Irwin, </w:t>
      </w:r>
      <w:r w:rsidRPr="00466B1C">
        <w:rPr>
          <w:rFonts w:ascii="Times New Roman" w:hAnsi="Times New Roman"/>
          <w:i/>
          <w:sz w:val="24"/>
          <w:szCs w:val="24"/>
        </w:rPr>
        <w:t>Black Line Volume</w:t>
      </w:r>
      <w:r>
        <w:rPr>
          <w:rFonts w:ascii="Times New Roman" w:hAnsi="Times New Roman"/>
          <w:sz w:val="24"/>
          <w:szCs w:val="24"/>
        </w:rPr>
        <w:t>, installation</w:t>
      </w:r>
    </w:p>
    <w:p w:rsidR="002942D6" w:rsidRDefault="002942D6" w:rsidP="00936736">
      <w:pPr>
        <w:pStyle w:val="ListParagraph"/>
        <w:jc w:val="both"/>
        <w:rPr>
          <w:rFonts w:ascii="Times New Roman" w:hAnsi="Times New Roman"/>
          <w:sz w:val="24"/>
          <w:szCs w:val="24"/>
        </w:rPr>
      </w:pPr>
    </w:p>
    <w:p w:rsidR="002942D6" w:rsidRDefault="002942D6" w:rsidP="00936736">
      <w:pPr>
        <w:pStyle w:val="ListParagraph"/>
        <w:jc w:val="both"/>
        <w:rPr>
          <w:rFonts w:ascii="Times New Roman" w:hAnsi="Times New Roman"/>
          <w:sz w:val="24"/>
          <w:szCs w:val="24"/>
        </w:rPr>
      </w:pPr>
    </w:p>
    <w:p w:rsidR="002942D6" w:rsidRPr="002321AC" w:rsidRDefault="00D71407" w:rsidP="002321AC">
      <w:pPr>
        <w:pStyle w:val="ListParagraph"/>
        <w:ind w:left="0"/>
        <w:jc w:val="both"/>
        <w:rPr>
          <w:rFonts w:ascii="Times New Roman" w:hAnsi="Times New Roman"/>
          <w:sz w:val="24"/>
          <w:szCs w:val="24"/>
        </w:rPr>
      </w:pPr>
      <w:r>
        <w:rPr>
          <w:rFonts w:ascii="Times New Roman" w:hAnsi="Times New Roman"/>
          <w:noProof/>
          <w:sz w:val="24"/>
          <w:szCs w:val="24"/>
          <w:lang w:eastAsia="lt-LT"/>
        </w:rPr>
        <w:drawing>
          <wp:inline distT="0" distB="0" distL="0" distR="0">
            <wp:extent cx="4216400" cy="320040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4216400" cy="3200400"/>
                    </a:xfrm>
                    <a:prstGeom prst="rect">
                      <a:avLst/>
                    </a:prstGeom>
                    <a:noFill/>
                    <a:ln w="9525">
                      <a:noFill/>
                      <a:miter lim="800000"/>
                      <a:headEnd/>
                      <a:tailEnd/>
                    </a:ln>
                  </pic:spPr>
                </pic:pic>
              </a:graphicData>
            </a:graphic>
          </wp:inline>
        </w:drawing>
      </w:r>
    </w:p>
    <w:p w:rsidR="002942D6" w:rsidRPr="000E161D" w:rsidRDefault="002942D6" w:rsidP="009E14B2">
      <w:pPr>
        <w:pStyle w:val="ListParagraph"/>
        <w:numPr>
          <w:ilvl w:val="0"/>
          <w:numId w:val="4"/>
        </w:numPr>
        <w:jc w:val="both"/>
        <w:rPr>
          <w:rFonts w:ascii="Times New Roman" w:hAnsi="Times New Roman"/>
        </w:rPr>
      </w:pPr>
      <w:r w:rsidRPr="00466B1C">
        <w:rPr>
          <w:rFonts w:ascii="Times New Roman" w:hAnsi="Times New Roman"/>
          <w:sz w:val="24"/>
          <w:szCs w:val="24"/>
        </w:rPr>
        <w:t>Dan‘</w:t>
      </w:r>
      <w:r>
        <w:rPr>
          <w:rFonts w:ascii="Times New Roman" w:hAnsi="Times New Roman"/>
          <w:sz w:val="24"/>
          <w:szCs w:val="24"/>
        </w:rPr>
        <w:t>as</w:t>
      </w:r>
      <w:r w:rsidRPr="00466B1C">
        <w:rPr>
          <w:rFonts w:ascii="Times New Roman" w:hAnsi="Times New Roman"/>
          <w:sz w:val="24"/>
          <w:szCs w:val="24"/>
        </w:rPr>
        <w:t xml:space="preserve"> Flavin‘</w:t>
      </w:r>
      <w:r>
        <w:rPr>
          <w:rFonts w:ascii="Times New Roman" w:hAnsi="Times New Roman"/>
          <w:sz w:val="24"/>
          <w:szCs w:val="24"/>
        </w:rPr>
        <w:t xml:space="preserve">as, </w:t>
      </w:r>
      <w:r w:rsidRPr="00466B1C">
        <w:rPr>
          <w:rFonts w:ascii="Times New Roman" w:hAnsi="Times New Roman"/>
          <w:i/>
          <w:sz w:val="24"/>
          <w:szCs w:val="24"/>
        </w:rPr>
        <w:t>Be pavadinimo</w:t>
      </w:r>
      <w:r>
        <w:rPr>
          <w:rFonts w:ascii="Times New Roman" w:hAnsi="Times New Roman"/>
          <w:sz w:val="24"/>
          <w:szCs w:val="24"/>
        </w:rPr>
        <w:t xml:space="preserve">, 1974, instaliacija, nuotrauka DACS, Londonas, in: Amy Dempsey, </w:t>
      </w:r>
      <w:r w:rsidRPr="000E161D">
        <w:rPr>
          <w:rFonts w:ascii="Times New Roman" w:hAnsi="Times New Roman"/>
          <w:i/>
          <w:sz w:val="24"/>
          <w:szCs w:val="24"/>
        </w:rPr>
        <w:t>Stiliai, judėjimai ir kryptys,</w:t>
      </w:r>
      <w:r>
        <w:rPr>
          <w:rFonts w:ascii="Times New Roman" w:hAnsi="Times New Roman"/>
          <w:sz w:val="24"/>
          <w:szCs w:val="24"/>
        </w:rPr>
        <w:t xml:space="preserve"> Vilnius: Presvika, 2004, p. 237</w:t>
      </w:r>
    </w:p>
    <w:p w:rsidR="002942D6" w:rsidRDefault="002942D6" w:rsidP="00B85D81">
      <w:pPr>
        <w:pStyle w:val="ListParagraph"/>
        <w:jc w:val="both"/>
        <w:rPr>
          <w:rFonts w:ascii="Times New Roman" w:hAnsi="Times New Roman"/>
          <w:sz w:val="24"/>
          <w:szCs w:val="24"/>
        </w:rPr>
      </w:pPr>
      <w:r>
        <w:rPr>
          <w:rFonts w:ascii="Times New Roman" w:hAnsi="Times New Roman"/>
          <w:sz w:val="24"/>
          <w:szCs w:val="24"/>
        </w:rPr>
        <w:t>Dan</w:t>
      </w:r>
      <w:r w:rsidRPr="00466B1C">
        <w:rPr>
          <w:rFonts w:ascii="Times New Roman" w:hAnsi="Times New Roman"/>
          <w:sz w:val="24"/>
          <w:szCs w:val="24"/>
        </w:rPr>
        <w:t xml:space="preserve"> Flavin</w:t>
      </w:r>
      <w:r>
        <w:rPr>
          <w:rFonts w:ascii="Times New Roman" w:hAnsi="Times New Roman"/>
          <w:sz w:val="24"/>
          <w:szCs w:val="24"/>
        </w:rPr>
        <w:t xml:space="preserve">, </w:t>
      </w:r>
      <w:r w:rsidRPr="00466B1C">
        <w:rPr>
          <w:rFonts w:ascii="Times New Roman" w:hAnsi="Times New Roman"/>
          <w:i/>
          <w:sz w:val="24"/>
          <w:szCs w:val="24"/>
        </w:rPr>
        <w:t xml:space="preserve">Untitled, </w:t>
      </w:r>
      <w:r>
        <w:rPr>
          <w:rFonts w:ascii="Times New Roman" w:hAnsi="Times New Roman"/>
          <w:sz w:val="24"/>
          <w:szCs w:val="24"/>
        </w:rPr>
        <w:t>installation</w:t>
      </w:r>
    </w:p>
    <w:p w:rsidR="002942D6" w:rsidRDefault="002942D6" w:rsidP="00B85D81">
      <w:pPr>
        <w:pStyle w:val="ListParagraph"/>
        <w:jc w:val="both"/>
        <w:rPr>
          <w:rFonts w:ascii="Times New Roman" w:hAnsi="Times New Roman"/>
          <w:sz w:val="24"/>
          <w:szCs w:val="24"/>
        </w:rPr>
      </w:pPr>
    </w:p>
    <w:p w:rsidR="002942D6" w:rsidRDefault="00D71407" w:rsidP="006E1314">
      <w:pPr>
        <w:pStyle w:val="ListParagraph"/>
        <w:tabs>
          <w:tab w:val="left" w:pos="0"/>
        </w:tabs>
        <w:ind w:left="0"/>
        <w:jc w:val="both"/>
        <w:rPr>
          <w:rFonts w:ascii="Times New Roman" w:hAnsi="Times New Roman"/>
        </w:rPr>
      </w:pPr>
      <w:r>
        <w:rPr>
          <w:rFonts w:ascii="Times New Roman" w:hAnsi="Times New Roman"/>
          <w:noProof/>
          <w:lang w:eastAsia="lt-LT"/>
        </w:rPr>
        <w:lastRenderedPageBreak/>
        <w:drawing>
          <wp:inline distT="0" distB="0" distL="0" distR="0">
            <wp:extent cx="4292600" cy="295910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4292600" cy="2959100"/>
                    </a:xfrm>
                    <a:prstGeom prst="rect">
                      <a:avLst/>
                    </a:prstGeom>
                    <a:noFill/>
                    <a:ln w="9525">
                      <a:noFill/>
                      <a:miter lim="800000"/>
                      <a:headEnd/>
                      <a:tailEnd/>
                    </a:ln>
                  </pic:spPr>
                </pic:pic>
              </a:graphicData>
            </a:graphic>
          </wp:inline>
        </w:drawing>
      </w:r>
    </w:p>
    <w:p w:rsidR="002942D6" w:rsidRDefault="002942D6" w:rsidP="006E1314">
      <w:pPr>
        <w:pStyle w:val="ListParagraph"/>
        <w:numPr>
          <w:ilvl w:val="0"/>
          <w:numId w:val="4"/>
        </w:numPr>
        <w:tabs>
          <w:tab w:val="left" w:pos="0"/>
        </w:tabs>
        <w:jc w:val="both"/>
        <w:rPr>
          <w:rFonts w:ascii="Times New Roman" w:hAnsi="Times New Roman"/>
          <w:sz w:val="24"/>
          <w:szCs w:val="24"/>
        </w:rPr>
      </w:pPr>
      <w:r w:rsidRPr="006E1314">
        <w:rPr>
          <w:rFonts w:ascii="Times New Roman" w:hAnsi="Times New Roman"/>
          <w:sz w:val="24"/>
          <w:szCs w:val="24"/>
        </w:rPr>
        <w:t>Haris Epaminonda ir Daniel</w:t>
      </w:r>
      <w:r>
        <w:rPr>
          <w:rFonts w:ascii="Times New Roman" w:hAnsi="Times New Roman"/>
          <w:sz w:val="24"/>
          <w:szCs w:val="24"/>
        </w:rPr>
        <w:t>‘is</w:t>
      </w:r>
      <w:r w:rsidRPr="006E1314">
        <w:rPr>
          <w:rFonts w:ascii="Times New Roman" w:hAnsi="Times New Roman"/>
          <w:sz w:val="24"/>
          <w:szCs w:val="24"/>
        </w:rPr>
        <w:t xml:space="preserve"> Gustav</w:t>
      </w:r>
      <w:r>
        <w:rPr>
          <w:rFonts w:ascii="Times New Roman" w:hAnsi="Times New Roman"/>
          <w:sz w:val="24"/>
          <w:szCs w:val="24"/>
        </w:rPr>
        <w:t>‘as</w:t>
      </w:r>
      <w:r w:rsidRPr="006E1314">
        <w:rPr>
          <w:rFonts w:ascii="Times New Roman" w:hAnsi="Times New Roman"/>
          <w:sz w:val="24"/>
          <w:szCs w:val="24"/>
        </w:rPr>
        <w:t xml:space="preserve"> Cramer</w:t>
      </w:r>
      <w:r>
        <w:rPr>
          <w:rFonts w:ascii="Times New Roman" w:hAnsi="Times New Roman"/>
          <w:sz w:val="24"/>
          <w:szCs w:val="24"/>
        </w:rPr>
        <w:t>‘is</w:t>
      </w:r>
      <w:r w:rsidRPr="006E1314">
        <w:rPr>
          <w:rFonts w:ascii="Times New Roman" w:hAnsi="Times New Roman"/>
          <w:sz w:val="24"/>
          <w:szCs w:val="24"/>
        </w:rPr>
        <w:t xml:space="preserve">, </w:t>
      </w:r>
      <w:r w:rsidRPr="006E1314">
        <w:rPr>
          <w:rFonts w:ascii="Times New Roman" w:hAnsi="Times New Roman"/>
          <w:i/>
          <w:sz w:val="24"/>
          <w:szCs w:val="24"/>
        </w:rPr>
        <w:t>Vasaros pabaiga</w:t>
      </w:r>
      <w:r w:rsidRPr="006E1314">
        <w:rPr>
          <w:rFonts w:ascii="Times New Roman" w:hAnsi="Times New Roman"/>
          <w:sz w:val="24"/>
          <w:szCs w:val="24"/>
        </w:rPr>
        <w:t>, 2010, instaliacija</w:t>
      </w:r>
      <w:r>
        <w:rPr>
          <w:rFonts w:ascii="Times New Roman" w:hAnsi="Times New Roman"/>
          <w:sz w:val="24"/>
          <w:szCs w:val="24"/>
        </w:rPr>
        <w:t xml:space="preserve">, nuotrauka </w:t>
      </w:r>
      <w:r w:rsidRPr="006E1314">
        <w:rPr>
          <w:rFonts w:ascii="Times New Roman" w:hAnsi="Times New Roman"/>
          <w:sz w:val="24"/>
          <w:szCs w:val="24"/>
        </w:rPr>
        <w:t>David</w:t>
      </w:r>
      <w:r>
        <w:rPr>
          <w:rFonts w:ascii="Times New Roman" w:hAnsi="Times New Roman"/>
          <w:sz w:val="24"/>
          <w:szCs w:val="24"/>
        </w:rPr>
        <w:t>‘o</w:t>
      </w:r>
      <w:r w:rsidRPr="006E1314">
        <w:rPr>
          <w:rFonts w:ascii="Times New Roman" w:hAnsi="Times New Roman"/>
          <w:sz w:val="24"/>
          <w:szCs w:val="24"/>
        </w:rPr>
        <w:t xml:space="preserve"> Brandt</w:t>
      </w:r>
      <w:r>
        <w:rPr>
          <w:rFonts w:ascii="Times New Roman" w:hAnsi="Times New Roman"/>
          <w:sz w:val="24"/>
          <w:szCs w:val="24"/>
        </w:rPr>
        <w:t xml:space="preserve">‘o, </w:t>
      </w:r>
      <w:r w:rsidRPr="006E1314">
        <w:rPr>
          <w:rFonts w:ascii="Times New Roman" w:hAnsi="Times New Roman"/>
          <w:sz w:val="24"/>
          <w:szCs w:val="24"/>
        </w:rPr>
        <w:t xml:space="preserve"> </w:t>
      </w:r>
      <w:r>
        <w:rPr>
          <w:rFonts w:ascii="Times New Roman" w:hAnsi="Times New Roman"/>
          <w:sz w:val="24"/>
          <w:szCs w:val="24"/>
        </w:rPr>
        <w:t>dOCUMENTA (13), Ka</w:t>
      </w:r>
      <w:r w:rsidRPr="006E1314">
        <w:rPr>
          <w:rFonts w:ascii="Times New Roman" w:hAnsi="Times New Roman"/>
          <w:sz w:val="24"/>
          <w:szCs w:val="24"/>
        </w:rPr>
        <w:t>sel</w:t>
      </w:r>
      <w:r>
        <w:rPr>
          <w:rFonts w:ascii="Times New Roman" w:hAnsi="Times New Roman"/>
          <w:sz w:val="24"/>
          <w:szCs w:val="24"/>
        </w:rPr>
        <w:t>is</w:t>
      </w:r>
      <w:r w:rsidRPr="006E1314">
        <w:rPr>
          <w:rFonts w:ascii="Times New Roman" w:hAnsi="Times New Roman"/>
          <w:sz w:val="24"/>
          <w:szCs w:val="24"/>
        </w:rPr>
        <w:t>, 2012</w:t>
      </w:r>
      <w:r>
        <w:rPr>
          <w:rFonts w:ascii="Times New Roman" w:hAnsi="Times New Roman"/>
          <w:sz w:val="24"/>
          <w:szCs w:val="24"/>
        </w:rPr>
        <w:t>, privati kolekcija</w:t>
      </w:r>
    </w:p>
    <w:p w:rsidR="002942D6" w:rsidRDefault="002942D6" w:rsidP="006E1314">
      <w:pPr>
        <w:pStyle w:val="ListParagraph"/>
        <w:tabs>
          <w:tab w:val="left" w:pos="0"/>
        </w:tabs>
        <w:jc w:val="both"/>
        <w:rPr>
          <w:rFonts w:ascii="Times New Roman" w:hAnsi="Times New Roman"/>
        </w:rPr>
      </w:pPr>
      <w:r w:rsidRPr="006E1314">
        <w:rPr>
          <w:rFonts w:ascii="Times New Roman" w:hAnsi="Times New Roman"/>
          <w:sz w:val="24"/>
          <w:szCs w:val="24"/>
        </w:rPr>
        <w:t xml:space="preserve">Haris Epaminonda and Daniel Gustav Cramer, </w:t>
      </w:r>
      <w:r w:rsidRPr="006E1314">
        <w:rPr>
          <w:rFonts w:ascii="Times New Roman" w:hAnsi="Times New Roman"/>
          <w:i/>
        </w:rPr>
        <w:t>The End of Summer</w:t>
      </w:r>
      <w:r>
        <w:rPr>
          <w:rFonts w:ascii="Times New Roman" w:hAnsi="Times New Roman"/>
        </w:rPr>
        <w:t>, installation</w:t>
      </w:r>
    </w:p>
    <w:p w:rsidR="002942D6" w:rsidRPr="006E1314" w:rsidRDefault="002942D6" w:rsidP="006E1314">
      <w:pPr>
        <w:pStyle w:val="ListParagraph"/>
        <w:tabs>
          <w:tab w:val="left" w:pos="0"/>
        </w:tabs>
        <w:jc w:val="both"/>
        <w:rPr>
          <w:rFonts w:ascii="Times New Roman" w:hAnsi="Times New Roman"/>
          <w:sz w:val="24"/>
          <w:szCs w:val="24"/>
        </w:rPr>
      </w:pPr>
    </w:p>
    <w:p w:rsidR="002942D6" w:rsidRDefault="00D71407" w:rsidP="005E67D2">
      <w:pPr>
        <w:pStyle w:val="ListParagraph"/>
        <w:tabs>
          <w:tab w:val="left" w:pos="0"/>
        </w:tabs>
        <w:ind w:left="0"/>
        <w:jc w:val="both"/>
        <w:rPr>
          <w:rFonts w:ascii="Times New Roman" w:hAnsi="Times New Roman"/>
          <w:sz w:val="24"/>
          <w:szCs w:val="24"/>
        </w:rPr>
      </w:pPr>
      <w:r>
        <w:rPr>
          <w:rFonts w:ascii="Times New Roman" w:hAnsi="Times New Roman"/>
          <w:noProof/>
          <w:sz w:val="24"/>
          <w:szCs w:val="24"/>
          <w:lang w:eastAsia="lt-LT"/>
        </w:rPr>
        <w:drawing>
          <wp:inline distT="0" distB="0" distL="0" distR="0">
            <wp:extent cx="4267200" cy="334010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4267200" cy="3340100"/>
                    </a:xfrm>
                    <a:prstGeom prst="rect">
                      <a:avLst/>
                    </a:prstGeom>
                    <a:noFill/>
                    <a:ln w="9525">
                      <a:noFill/>
                      <a:miter lim="800000"/>
                      <a:headEnd/>
                      <a:tailEnd/>
                    </a:ln>
                  </pic:spPr>
                </pic:pic>
              </a:graphicData>
            </a:graphic>
          </wp:inline>
        </w:drawing>
      </w:r>
    </w:p>
    <w:p w:rsidR="002942D6" w:rsidRDefault="002942D6" w:rsidP="00C6494D">
      <w:pPr>
        <w:pStyle w:val="ListParagraph"/>
        <w:numPr>
          <w:ilvl w:val="0"/>
          <w:numId w:val="4"/>
        </w:numPr>
        <w:tabs>
          <w:tab w:val="left" w:pos="0"/>
        </w:tabs>
        <w:jc w:val="both"/>
        <w:rPr>
          <w:rFonts w:ascii="Times New Roman" w:hAnsi="Times New Roman"/>
          <w:sz w:val="24"/>
          <w:szCs w:val="24"/>
        </w:rPr>
      </w:pPr>
      <w:r w:rsidRPr="00C6494D">
        <w:rPr>
          <w:rFonts w:ascii="Times New Roman" w:hAnsi="Times New Roman"/>
          <w:sz w:val="24"/>
          <w:szCs w:val="24"/>
        </w:rPr>
        <w:t>Jimmie</w:t>
      </w:r>
      <w:r>
        <w:rPr>
          <w:rFonts w:ascii="Times New Roman" w:hAnsi="Times New Roman"/>
          <w:sz w:val="24"/>
          <w:szCs w:val="24"/>
        </w:rPr>
        <w:t>‘is</w:t>
      </w:r>
      <w:r w:rsidRPr="00C6494D">
        <w:rPr>
          <w:rFonts w:ascii="Times New Roman" w:hAnsi="Times New Roman"/>
          <w:sz w:val="24"/>
          <w:szCs w:val="24"/>
        </w:rPr>
        <w:t xml:space="preserve"> Durham</w:t>
      </w:r>
      <w:r>
        <w:rPr>
          <w:rFonts w:ascii="Times New Roman" w:hAnsi="Times New Roman"/>
          <w:sz w:val="24"/>
          <w:szCs w:val="24"/>
        </w:rPr>
        <w:t>‘as</w:t>
      </w:r>
      <w:r w:rsidRPr="00C6494D">
        <w:rPr>
          <w:rFonts w:ascii="Times New Roman" w:hAnsi="Times New Roman"/>
          <w:sz w:val="24"/>
          <w:szCs w:val="24"/>
        </w:rPr>
        <w:t xml:space="preserve">, </w:t>
      </w:r>
      <w:r w:rsidRPr="0016371A">
        <w:rPr>
          <w:rFonts w:ascii="Times New Roman" w:hAnsi="Times New Roman"/>
          <w:i/>
          <w:sz w:val="24"/>
          <w:szCs w:val="24"/>
        </w:rPr>
        <w:t>Antras gyvenimas</w:t>
      </w:r>
      <w:r w:rsidRPr="00C6494D">
        <w:rPr>
          <w:rFonts w:ascii="Times New Roman" w:hAnsi="Times New Roman"/>
          <w:sz w:val="24"/>
          <w:szCs w:val="24"/>
        </w:rPr>
        <w:t>, 2010</w:t>
      </w:r>
      <w:r>
        <w:rPr>
          <w:rFonts w:ascii="Times New Roman" w:hAnsi="Times New Roman"/>
          <w:sz w:val="24"/>
          <w:szCs w:val="24"/>
        </w:rPr>
        <w:t>, medinis stalas, medinė golfo lazda, plastikinis raiščiai, knyga, 73x60x110, Belgija, 2010, privati kolekcija</w:t>
      </w:r>
    </w:p>
    <w:p w:rsidR="002942D6" w:rsidRPr="002321AC" w:rsidRDefault="002942D6" w:rsidP="002321AC">
      <w:pPr>
        <w:pStyle w:val="ListParagraph"/>
        <w:tabs>
          <w:tab w:val="left" w:pos="0"/>
        </w:tabs>
        <w:jc w:val="both"/>
        <w:rPr>
          <w:rFonts w:ascii="Times New Roman" w:hAnsi="Times New Roman"/>
          <w:sz w:val="24"/>
          <w:szCs w:val="24"/>
        </w:rPr>
      </w:pPr>
      <w:r w:rsidRPr="00C6494D">
        <w:rPr>
          <w:rFonts w:ascii="Times New Roman" w:hAnsi="Times New Roman"/>
          <w:sz w:val="24"/>
          <w:szCs w:val="24"/>
        </w:rPr>
        <w:t>Jimmie</w:t>
      </w:r>
      <w:r>
        <w:rPr>
          <w:rFonts w:ascii="Times New Roman" w:hAnsi="Times New Roman"/>
          <w:sz w:val="24"/>
          <w:szCs w:val="24"/>
        </w:rPr>
        <w:t xml:space="preserve"> </w:t>
      </w:r>
      <w:r w:rsidRPr="00C6494D">
        <w:rPr>
          <w:rFonts w:ascii="Times New Roman" w:hAnsi="Times New Roman"/>
          <w:sz w:val="24"/>
          <w:szCs w:val="24"/>
        </w:rPr>
        <w:t>Durham</w:t>
      </w:r>
      <w:r>
        <w:rPr>
          <w:rFonts w:ascii="Times New Roman" w:hAnsi="Times New Roman"/>
          <w:sz w:val="24"/>
          <w:szCs w:val="24"/>
        </w:rPr>
        <w:t xml:space="preserve">, </w:t>
      </w:r>
      <w:r w:rsidRPr="0016371A">
        <w:rPr>
          <w:rFonts w:ascii="Times New Roman" w:hAnsi="Times New Roman"/>
          <w:i/>
          <w:sz w:val="24"/>
          <w:szCs w:val="24"/>
        </w:rPr>
        <w:t>Second Life,</w:t>
      </w:r>
      <w:r w:rsidRPr="0016371A">
        <w:t xml:space="preserve"> </w:t>
      </w:r>
      <w:r w:rsidRPr="0016371A">
        <w:rPr>
          <w:rFonts w:ascii="Times New Roman" w:hAnsi="Times New Roman"/>
          <w:sz w:val="24"/>
          <w:szCs w:val="24"/>
        </w:rPr>
        <w:t>Wooden table, wooden golf club, plastic bands, a book</w:t>
      </w:r>
    </w:p>
    <w:p w:rsidR="002942D6" w:rsidRDefault="00D71407" w:rsidP="008065FD">
      <w:pPr>
        <w:pStyle w:val="ListParagraph"/>
        <w:tabs>
          <w:tab w:val="left" w:pos="0"/>
        </w:tabs>
        <w:ind w:left="0"/>
        <w:jc w:val="both"/>
        <w:rPr>
          <w:rFonts w:ascii="Times New Roman" w:hAnsi="Times New Roman"/>
          <w:sz w:val="24"/>
          <w:szCs w:val="24"/>
        </w:rPr>
      </w:pPr>
      <w:r>
        <w:rPr>
          <w:rFonts w:ascii="Times New Roman" w:hAnsi="Times New Roman"/>
          <w:noProof/>
          <w:sz w:val="24"/>
          <w:szCs w:val="24"/>
          <w:lang w:eastAsia="lt-LT"/>
        </w:rPr>
        <w:lastRenderedPageBreak/>
        <w:drawing>
          <wp:inline distT="0" distB="0" distL="0" distR="0">
            <wp:extent cx="4127500" cy="3314700"/>
            <wp:effectExtent l="19050" t="0" r="635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4127500" cy="3314700"/>
                    </a:xfrm>
                    <a:prstGeom prst="rect">
                      <a:avLst/>
                    </a:prstGeom>
                    <a:noFill/>
                    <a:ln w="9525">
                      <a:noFill/>
                      <a:miter lim="800000"/>
                      <a:headEnd/>
                      <a:tailEnd/>
                    </a:ln>
                  </pic:spPr>
                </pic:pic>
              </a:graphicData>
            </a:graphic>
          </wp:inline>
        </w:drawing>
      </w:r>
    </w:p>
    <w:p w:rsidR="002942D6" w:rsidRDefault="002942D6" w:rsidP="008065FD">
      <w:pPr>
        <w:pStyle w:val="ListParagraph"/>
        <w:numPr>
          <w:ilvl w:val="0"/>
          <w:numId w:val="4"/>
        </w:numPr>
        <w:tabs>
          <w:tab w:val="left" w:pos="0"/>
        </w:tabs>
        <w:jc w:val="both"/>
        <w:rPr>
          <w:rFonts w:ascii="Times New Roman" w:hAnsi="Times New Roman"/>
          <w:sz w:val="24"/>
          <w:szCs w:val="24"/>
        </w:rPr>
      </w:pPr>
      <w:r w:rsidRPr="008065FD">
        <w:rPr>
          <w:rFonts w:ascii="Times New Roman" w:hAnsi="Times New Roman"/>
          <w:sz w:val="24"/>
          <w:szCs w:val="24"/>
        </w:rPr>
        <w:t>Haim Steinbach</w:t>
      </w:r>
      <w:r>
        <w:rPr>
          <w:rFonts w:ascii="Times New Roman" w:hAnsi="Times New Roman"/>
          <w:sz w:val="24"/>
          <w:szCs w:val="24"/>
        </w:rPr>
        <w:t>,</w:t>
      </w:r>
      <w:r w:rsidRPr="008065FD">
        <w:rPr>
          <w:rFonts w:ascii="Times New Roman" w:hAnsi="Times New Roman"/>
          <w:sz w:val="24"/>
          <w:szCs w:val="24"/>
        </w:rPr>
        <w:t xml:space="preserve"> </w:t>
      </w:r>
      <w:r>
        <w:rPr>
          <w:rFonts w:ascii="Times New Roman" w:hAnsi="Times New Roman"/>
          <w:i/>
          <w:sz w:val="24"/>
          <w:szCs w:val="24"/>
        </w:rPr>
        <w:t>Įspėjimas</w:t>
      </w:r>
      <w:r w:rsidRPr="008065FD">
        <w:rPr>
          <w:rFonts w:ascii="Times New Roman" w:hAnsi="Times New Roman"/>
          <w:sz w:val="24"/>
          <w:szCs w:val="24"/>
        </w:rPr>
        <w:t>, 2007</w:t>
      </w:r>
      <w:r>
        <w:rPr>
          <w:rFonts w:ascii="Times New Roman" w:hAnsi="Times New Roman"/>
          <w:sz w:val="24"/>
          <w:szCs w:val="24"/>
        </w:rPr>
        <w:t>, plastiku laminuotos medinės lentynos, du palmės ir plastiko durų kilimėliai, du plastikiniai įspėjamieji stovai, plastikinis šuns žaislas, 219,7x381x</w:t>
      </w:r>
      <w:r w:rsidRPr="008065FD">
        <w:rPr>
          <w:rFonts w:ascii="Times New Roman" w:hAnsi="Times New Roman"/>
          <w:sz w:val="24"/>
          <w:szCs w:val="24"/>
        </w:rPr>
        <w:t>66</w:t>
      </w:r>
      <w:r>
        <w:rPr>
          <w:rFonts w:ascii="Times New Roman" w:hAnsi="Times New Roman"/>
          <w:sz w:val="24"/>
          <w:szCs w:val="24"/>
        </w:rPr>
        <w:t>, nuotrauka David‘o Lubarsky, Prancūzija, 2012, menininko nuosavybė</w:t>
      </w:r>
    </w:p>
    <w:p w:rsidR="002942D6" w:rsidRDefault="002942D6" w:rsidP="008065FD">
      <w:pPr>
        <w:pStyle w:val="ListParagraph"/>
        <w:tabs>
          <w:tab w:val="left" w:pos="0"/>
        </w:tabs>
        <w:jc w:val="both"/>
        <w:rPr>
          <w:rFonts w:ascii="Times New Roman" w:hAnsi="Times New Roman"/>
          <w:sz w:val="24"/>
          <w:szCs w:val="24"/>
        </w:rPr>
      </w:pPr>
      <w:r w:rsidRPr="008065FD">
        <w:rPr>
          <w:rFonts w:ascii="Times New Roman" w:hAnsi="Times New Roman"/>
          <w:sz w:val="24"/>
          <w:szCs w:val="24"/>
        </w:rPr>
        <w:t>Haim Steinbach</w:t>
      </w:r>
      <w:r>
        <w:rPr>
          <w:rFonts w:ascii="Times New Roman" w:hAnsi="Times New Roman"/>
          <w:sz w:val="24"/>
          <w:szCs w:val="24"/>
        </w:rPr>
        <w:t>,</w:t>
      </w:r>
      <w:r w:rsidRPr="008065FD">
        <w:rPr>
          <w:rFonts w:ascii="Times New Roman" w:hAnsi="Times New Roman"/>
          <w:sz w:val="24"/>
          <w:szCs w:val="24"/>
        </w:rPr>
        <w:t xml:space="preserve"> </w:t>
      </w:r>
      <w:r w:rsidRPr="008065FD">
        <w:rPr>
          <w:rFonts w:ascii="Times New Roman" w:hAnsi="Times New Roman"/>
          <w:i/>
          <w:sz w:val="24"/>
          <w:szCs w:val="24"/>
        </w:rPr>
        <w:t>Caution</w:t>
      </w:r>
      <w:r w:rsidRPr="008065FD">
        <w:rPr>
          <w:rFonts w:ascii="Times New Roman" w:hAnsi="Times New Roman"/>
          <w:sz w:val="24"/>
          <w:szCs w:val="24"/>
        </w:rPr>
        <w:t xml:space="preserve">, Plastic laminated wood shelf, 2 coir and rubber door mats, two plastic “Caution” floor signs, rubber dog chew </w:t>
      </w:r>
    </w:p>
    <w:p w:rsidR="002942D6" w:rsidRPr="006E1314" w:rsidRDefault="002942D6" w:rsidP="008065FD">
      <w:pPr>
        <w:pStyle w:val="ListParagraph"/>
        <w:tabs>
          <w:tab w:val="left" w:pos="0"/>
        </w:tabs>
        <w:jc w:val="both"/>
        <w:rPr>
          <w:rFonts w:ascii="Times New Roman" w:hAnsi="Times New Roman"/>
          <w:sz w:val="24"/>
          <w:szCs w:val="24"/>
        </w:rPr>
      </w:pPr>
    </w:p>
    <w:p w:rsidR="002942D6" w:rsidRDefault="00D71407" w:rsidP="002321AC">
      <w:pPr>
        <w:pStyle w:val="ListParagraph"/>
        <w:tabs>
          <w:tab w:val="left" w:pos="0"/>
        </w:tabs>
        <w:ind w:left="0"/>
        <w:jc w:val="both"/>
        <w:rPr>
          <w:rFonts w:ascii="Times New Roman" w:hAnsi="Times New Roman"/>
          <w:sz w:val="24"/>
          <w:szCs w:val="24"/>
        </w:rPr>
      </w:pPr>
      <w:r>
        <w:rPr>
          <w:rFonts w:ascii="Times New Roman" w:hAnsi="Times New Roman"/>
          <w:noProof/>
          <w:sz w:val="24"/>
          <w:szCs w:val="24"/>
          <w:lang w:eastAsia="lt-LT"/>
        </w:rPr>
        <w:drawing>
          <wp:inline distT="0" distB="0" distL="0" distR="0">
            <wp:extent cx="4533900" cy="302260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4533900" cy="3022600"/>
                    </a:xfrm>
                    <a:prstGeom prst="rect">
                      <a:avLst/>
                    </a:prstGeom>
                    <a:noFill/>
                    <a:ln w="9525">
                      <a:noFill/>
                      <a:miter lim="800000"/>
                      <a:headEnd/>
                      <a:tailEnd/>
                    </a:ln>
                  </pic:spPr>
                </pic:pic>
              </a:graphicData>
            </a:graphic>
          </wp:inline>
        </w:drawing>
      </w:r>
    </w:p>
    <w:p w:rsidR="002942D6" w:rsidRDefault="002942D6" w:rsidP="002321AC">
      <w:pPr>
        <w:pStyle w:val="ListParagraph"/>
        <w:numPr>
          <w:ilvl w:val="0"/>
          <w:numId w:val="4"/>
        </w:numPr>
        <w:tabs>
          <w:tab w:val="left" w:pos="0"/>
        </w:tabs>
        <w:jc w:val="both"/>
        <w:rPr>
          <w:rFonts w:ascii="Times New Roman" w:hAnsi="Times New Roman"/>
          <w:sz w:val="24"/>
          <w:szCs w:val="24"/>
        </w:rPr>
      </w:pPr>
      <w:r w:rsidRPr="002321AC">
        <w:rPr>
          <w:rFonts w:ascii="Times New Roman" w:hAnsi="Times New Roman"/>
          <w:sz w:val="24"/>
          <w:szCs w:val="24"/>
        </w:rPr>
        <w:t>Ryan</w:t>
      </w:r>
      <w:r>
        <w:rPr>
          <w:rFonts w:ascii="Times New Roman" w:hAnsi="Times New Roman"/>
          <w:sz w:val="24"/>
          <w:szCs w:val="24"/>
        </w:rPr>
        <w:t>‘as</w:t>
      </w:r>
      <w:r w:rsidRPr="002321AC">
        <w:rPr>
          <w:rFonts w:ascii="Times New Roman" w:hAnsi="Times New Roman"/>
          <w:sz w:val="24"/>
          <w:szCs w:val="24"/>
        </w:rPr>
        <w:t xml:space="preserve"> Gander’</w:t>
      </w:r>
      <w:r>
        <w:rPr>
          <w:rFonts w:ascii="Times New Roman" w:hAnsi="Times New Roman"/>
          <w:sz w:val="24"/>
          <w:szCs w:val="24"/>
        </w:rPr>
        <w:t>i</w:t>
      </w:r>
      <w:r w:rsidRPr="002321AC">
        <w:rPr>
          <w:rFonts w:ascii="Times New Roman" w:hAnsi="Times New Roman"/>
          <w:sz w:val="24"/>
          <w:szCs w:val="24"/>
        </w:rPr>
        <w:t>s</w:t>
      </w:r>
      <w:r>
        <w:rPr>
          <w:rFonts w:ascii="Times New Roman" w:hAnsi="Times New Roman"/>
          <w:sz w:val="24"/>
          <w:szCs w:val="24"/>
        </w:rPr>
        <w:t xml:space="preserve">, </w:t>
      </w:r>
      <w:r w:rsidRPr="002321AC">
        <w:rPr>
          <w:rFonts w:ascii="Times New Roman" w:hAnsi="Times New Roman"/>
          <w:i/>
          <w:sz w:val="24"/>
          <w:szCs w:val="24"/>
        </w:rPr>
        <w:t>Viena kartą dviratyje, ne taip seniai</w:t>
      </w:r>
      <w:r>
        <w:rPr>
          <w:rFonts w:ascii="Times New Roman" w:hAnsi="Times New Roman"/>
          <w:sz w:val="24"/>
          <w:szCs w:val="24"/>
        </w:rPr>
        <w:t xml:space="preserve">, 2013, instaliacijos fragmentas, </w:t>
      </w:r>
      <w:r w:rsidRPr="002321AC">
        <w:rPr>
          <w:rFonts w:ascii="Times New Roman" w:hAnsi="Times New Roman"/>
          <w:sz w:val="24"/>
          <w:szCs w:val="24"/>
        </w:rPr>
        <w:t>Gelink Gallery, Amsterdam</w:t>
      </w:r>
      <w:r>
        <w:rPr>
          <w:rFonts w:ascii="Times New Roman" w:hAnsi="Times New Roman"/>
          <w:sz w:val="24"/>
          <w:szCs w:val="24"/>
        </w:rPr>
        <w:t>as, 2013, menininko nuosavybė</w:t>
      </w:r>
    </w:p>
    <w:p w:rsidR="002942D6" w:rsidRDefault="002942D6" w:rsidP="002321AC">
      <w:pPr>
        <w:pStyle w:val="ListParagraph"/>
        <w:tabs>
          <w:tab w:val="left" w:pos="0"/>
        </w:tabs>
        <w:jc w:val="both"/>
        <w:rPr>
          <w:rFonts w:ascii="Times New Roman" w:hAnsi="Times New Roman"/>
          <w:sz w:val="24"/>
          <w:szCs w:val="24"/>
        </w:rPr>
      </w:pPr>
      <w:r w:rsidRPr="002321AC">
        <w:rPr>
          <w:rFonts w:ascii="Times New Roman" w:hAnsi="Times New Roman"/>
          <w:sz w:val="24"/>
          <w:szCs w:val="24"/>
        </w:rPr>
        <w:t>Ryan</w:t>
      </w:r>
      <w:r>
        <w:rPr>
          <w:rFonts w:ascii="Times New Roman" w:hAnsi="Times New Roman"/>
          <w:sz w:val="24"/>
          <w:szCs w:val="24"/>
        </w:rPr>
        <w:t xml:space="preserve"> Gander, </w:t>
      </w:r>
      <w:r w:rsidRPr="002321AC">
        <w:rPr>
          <w:rFonts w:ascii="Times New Roman" w:hAnsi="Times New Roman"/>
          <w:sz w:val="24"/>
          <w:szCs w:val="24"/>
        </w:rPr>
        <w:t xml:space="preserve"> </w:t>
      </w:r>
      <w:r w:rsidRPr="002321AC">
        <w:rPr>
          <w:rFonts w:ascii="Times New Roman" w:hAnsi="Times New Roman"/>
          <w:i/>
          <w:sz w:val="24"/>
          <w:szCs w:val="24"/>
        </w:rPr>
        <w:t>Once upon a Bicycle, not so long ago</w:t>
      </w:r>
      <w:r>
        <w:rPr>
          <w:rFonts w:ascii="Times New Roman" w:hAnsi="Times New Roman"/>
          <w:sz w:val="24"/>
          <w:szCs w:val="24"/>
        </w:rPr>
        <w:t>, installation view</w:t>
      </w:r>
    </w:p>
    <w:p w:rsidR="002942D6" w:rsidRDefault="002942D6" w:rsidP="002321AC">
      <w:pPr>
        <w:pStyle w:val="ListParagraph"/>
        <w:tabs>
          <w:tab w:val="left" w:pos="0"/>
        </w:tabs>
        <w:jc w:val="both"/>
        <w:rPr>
          <w:rFonts w:ascii="Times New Roman" w:hAnsi="Times New Roman"/>
          <w:sz w:val="24"/>
          <w:szCs w:val="24"/>
        </w:rPr>
      </w:pPr>
    </w:p>
    <w:p w:rsidR="002942D6" w:rsidRDefault="002942D6" w:rsidP="002321AC">
      <w:pPr>
        <w:pStyle w:val="ListParagraph"/>
        <w:tabs>
          <w:tab w:val="left" w:pos="0"/>
        </w:tabs>
        <w:jc w:val="both"/>
        <w:rPr>
          <w:rFonts w:ascii="Times New Roman" w:hAnsi="Times New Roman"/>
          <w:sz w:val="24"/>
          <w:szCs w:val="24"/>
        </w:rPr>
      </w:pPr>
    </w:p>
    <w:p w:rsidR="002942D6" w:rsidRDefault="00D71407" w:rsidP="00FE7D12">
      <w:pPr>
        <w:pStyle w:val="ListParagraph"/>
        <w:tabs>
          <w:tab w:val="left" w:pos="0"/>
        </w:tabs>
        <w:ind w:left="0"/>
        <w:jc w:val="both"/>
        <w:rPr>
          <w:rFonts w:ascii="Times New Roman" w:hAnsi="Times New Roman"/>
          <w:sz w:val="24"/>
          <w:szCs w:val="24"/>
        </w:rPr>
      </w:pPr>
      <w:r>
        <w:rPr>
          <w:rFonts w:ascii="Times New Roman" w:hAnsi="Times New Roman"/>
          <w:noProof/>
          <w:sz w:val="24"/>
          <w:szCs w:val="24"/>
          <w:lang w:eastAsia="lt-LT"/>
        </w:rPr>
        <w:lastRenderedPageBreak/>
        <w:drawing>
          <wp:inline distT="0" distB="0" distL="0" distR="0">
            <wp:extent cx="4572000" cy="3048000"/>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2942D6" w:rsidRPr="00FE7D12" w:rsidRDefault="002942D6" w:rsidP="00FE7D12">
      <w:pPr>
        <w:pStyle w:val="ListParagraph"/>
        <w:numPr>
          <w:ilvl w:val="0"/>
          <w:numId w:val="4"/>
        </w:numPr>
        <w:tabs>
          <w:tab w:val="left" w:pos="0"/>
        </w:tabs>
        <w:jc w:val="both"/>
        <w:rPr>
          <w:rFonts w:ascii="Times New Roman" w:hAnsi="Times New Roman"/>
          <w:sz w:val="24"/>
          <w:szCs w:val="24"/>
        </w:rPr>
      </w:pPr>
      <w:r w:rsidRPr="00FE7D12">
        <w:rPr>
          <w:rFonts w:ascii="Times New Roman" w:hAnsi="Times New Roman"/>
          <w:sz w:val="24"/>
          <w:szCs w:val="24"/>
        </w:rPr>
        <w:t>Koenraad</w:t>
      </w:r>
      <w:r>
        <w:rPr>
          <w:rFonts w:ascii="Times New Roman" w:hAnsi="Times New Roman"/>
          <w:sz w:val="24"/>
          <w:szCs w:val="24"/>
        </w:rPr>
        <w:t>‘as</w:t>
      </w:r>
      <w:r w:rsidRPr="00FE7D12">
        <w:rPr>
          <w:rFonts w:ascii="Times New Roman" w:hAnsi="Times New Roman"/>
          <w:sz w:val="24"/>
          <w:szCs w:val="24"/>
        </w:rPr>
        <w:t xml:space="preserve"> Dedobbeleer</w:t>
      </w:r>
      <w:r>
        <w:rPr>
          <w:rFonts w:ascii="Times New Roman" w:hAnsi="Times New Roman"/>
          <w:sz w:val="24"/>
          <w:szCs w:val="24"/>
        </w:rPr>
        <w:t xml:space="preserve">‘is, </w:t>
      </w:r>
      <w:r>
        <w:rPr>
          <w:rFonts w:ascii="Times New Roman" w:hAnsi="Times New Roman"/>
          <w:i/>
          <w:sz w:val="24"/>
          <w:szCs w:val="24"/>
        </w:rPr>
        <w:t xml:space="preserve">Tarsi </w:t>
      </w:r>
      <w:r w:rsidRPr="00FE7D12">
        <w:rPr>
          <w:rFonts w:ascii="Times New Roman" w:hAnsi="Times New Roman"/>
          <w:i/>
          <w:sz w:val="24"/>
          <w:szCs w:val="24"/>
        </w:rPr>
        <w:t>negalvojant apie prasmę</w:t>
      </w:r>
      <w:r>
        <w:rPr>
          <w:rFonts w:ascii="Times New Roman" w:hAnsi="Times New Roman"/>
          <w:sz w:val="24"/>
          <w:szCs w:val="24"/>
        </w:rPr>
        <w:t>, 2005-2007, medis, kartonas, lakas, 200x90x</w:t>
      </w:r>
      <w:r w:rsidRPr="00FE7D12">
        <w:rPr>
          <w:rFonts w:ascii="Times New Roman" w:hAnsi="Times New Roman"/>
          <w:sz w:val="24"/>
          <w:szCs w:val="24"/>
        </w:rPr>
        <w:t>180</w:t>
      </w:r>
      <w:r>
        <w:rPr>
          <w:rFonts w:ascii="Times New Roman" w:hAnsi="Times New Roman"/>
          <w:sz w:val="24"/>
          <w:szCs w:val="24"/>
        </w:rPr>
        <w:t xml:space="preserve">, nuotrauka </w:t>
      </w:r>
      <w:r w:rsidRPr="00600BE9">
        <w:rPr>
          <w:rFonts w:ascii="Times New Roman" w:hAnsi="Times New Roman"/>
          <w:sz w:val="24"/>
          <w:szCs w:val="24"/>
        </w:rPr>
        <w:t>Stefan</w:t>
      </w:r>
      <w:r>
        <w:rPr>
          <w:rFonts w:ascii="Times New Roman" w:hAnsi="Times New Roman"/>
          <w:sz w:val="24"/>
          <w:szCs w:val="24"/>
        </w:rPr>
        <w:t>‘o</w:t>
      </w:r>
      <w:r w:rsidRPr="00600BE9">
        <w:rPr>
          <w:rFonts w:ascii="Times New Roman" w:hAnsi="Times New Roman"/>
          <w:sz w:val="24"/>
          <w:szCs w:val="24"/>
        </w:rPr>
        <w:t xml:space="preserve"> Rohner</w:t>
      </w:r>
      <w:r>
        <w:rPr>
          <w:rFonts w:ascii="Times New Roman" w:hAnsi="Times New Roman"/>
          <w:sz w:val="24"/>
          <w:szCs w:val="24"/>
        </w:rPr>
        <w:t>‘io, 2012, Belgija, menininko nuosavybė</w:t>
      </w:r>
    </w:p>
    <w:p w:rsidR="002942D6" w:rsidRPr="00FE7D12" w:rsidRDefault="002942D6" w:rsidP="00FE7D12">
      <w:pPr>
        <w:pStyle w:val="ListParagraph"/>
        <w:tabs>
          <w:tab w:val="left" w:pos="0"/>
        </w:tabs>
        <w:jc w:val="both"/>
        <w:rPr>
          <w:rFonts w:ascii="Times New Roman" w:hAnsi="Times New Roman"/>
          <w:sz w:val="24"/>
          <w:szCs w:val="24"/>
        </w:rPr>
      </w:pPr>
      <w:r w:rsidRPr="00FE7D12">
        <w:rPr>
          <w:rFonts w:ascii="Times New Roman" w:hAnsi="Times New Roman"/>
          <w:sz w:val="24"/>
          <w:szCs w:val="24"/>
        </w:rPr>
        <w:t>Koenraad Dedobbeleer</w:t>
      </w:r>
      <w:r>
        <w:rPr>
          <w:rFonts w:ascii="Times New Roman" w:hAnsi="Times New Roman"/>
          <w:sz w:val="24"/>
          <w:szCs w:val="24"/>
        </w:rPr>
        <w:t xml:space="preserve">, </w:t>
      </w:r>
      <w:r w:rsidRPr="00FE7D12">
        <w:rPr>
          <w:rFonts w:ascii="Times New Roman" w:hAnsi="Times New Roman"/>
          <w:i/>
          <w:sz w:val="24"/>
          <w:szCs w:val="24"/>
        </w:rPr>
        <w:t>Like without bothering about the meaning</w:t>
      </w:r>
      <w:r w:rsidRPr="00FE7D12">
        <w:rPr>
          <w:rFonts w:ascii="Times New Roman" w:hAnsi="Times New Roman"/>
          <w:sz w:val="24"/>
          <w:szCs w:val="24"/>
        </w:rPr>
        <w:t>, 2005-2007</w:t>
      </w:r>
    </w:p>
    <w:p w:rsidR="002942D6" w:rsidRDefault="002942D6" w:rsidP="00FE7D12">
      <w:pPr>
        <w:pStyle w:val="ListParagraph"/>
        <w:tabs>
          <w:tab w:val="left" w:pos="0"/>
        </w:tabs>
        <w:jc w:val="both"/>
        <w:rPr>
          <w:rFonts w:ascii="Times New Roman" w:hAnsi="Times New Roman"/>
          <w:sz w:val="24"/>
          <w:szCs w:val="24"/>
        </w:rPr>
      </w:pPr>
      <w:r w:rsidRPr="00FE7D12">
        <w:rPr>
          <w:rFonts w:ascii="Times New Roman" w:hAnsi="Times New Roman"/>
          <w:sz w:val="24"/>
          <w:szCs w:val="24"/>
        </w:rPr>
        <w:t xml:space="preserve">wood, cardboard and </w:t>
      </w:r>
      <w:r>
        <w:rPr>
          <w:rFonts w:ascii="Times New Roman" w:hAnsi="Times New Roman"/>
          <w:sz w:val="24"/>
          <w:szCs w:val="24"/>
        </w:rPr>
        <w:t>Varnis</w:t>
      </w:r>
    </w:p>
    <w:p w:rsidR="002942D6" w:rsidRPr="00FE7D12" w:rsidRDefault="002942D6" w:rsidP="00FE7D12">
      <w:pPr>
        <w:pStyle w:val="ListParagraph"/>
        <w:tabs>
          <w:tab w:val="left" w:pos="0"/>
        </w:tabs>
        <w:jc w:val="both"/>
        <w:rPr>
          <w:rFonts w:ascii="Times New Roman" w:hAnsi="Times New Roman"/>
          <w:sz w:val="24"/>
          <w:szCs w:val="24"/>
        </w:rPr>
      </w:pPr>
    </w:p>
    <w:p w:rsidR="002942D6" w:rsidRDefault="00D71407" w:rsidP="00E87DBC">
      <w:pPr>
        <w:pStyle w:val="ListParagraph"/>
        <w:tabs>
          <w:tab w:val="left" w:pos="0"/>
        </w:tabs>
        <w:ind w:left="0"/>
        <w:jc w:val="both"/>
        <w:rPr>
          <w:rFonts w:ascii="Times New Roman" w:hAnsi="Times New Roman"/>
          <w:sz w:val="24"/>
          <w:szCs w:val="24"/>
        </w:rPr>
      </w:pPr>
      <w:r>
        <w:rPr>
          <w:rFonts w:ascii="Times New Roman" w:hAnsi="Times New Roman"/>
          <w:noProof/>
          <w:sz w:val="24"/>
          <w:szCs w:val="24"/>
          <w:lang w:eastAsia="lt-LT"/>
        </w:rPr>
        <w:drawing>
          <wp:inline distT="0" distB="0" distL="0" distR="0">
            <wp:extent cx="4546600" cy="3022600"/>
            <wp:effectExtent l="19050" t="0" r="635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4546600" cy="3022600"/>
                    </a:xfrm>
                    <a:prstGeom prst="rect">
                      <a:avLst/>
                    </a:prstGeom>
                    <a:noFill/>
                    <a:ln w="9525">
                      <a:noFill/>
                      <a:miter lim="800000"/>
                      <a:headEnd/>
                      <a:tailEnd/>
                    </a:ln>
                  </pic:spPr>
                </pic:pic>
              </a:graphicData>
            </a:graphic>
          </wp:inline>
        </w:drawing>
      </w:r>
    </w:p>
    <w:p w:rsidR="002942D6" w:rsidRDefault="002942D6" w:rsidP="00AA49FD">
      <w:pPr>
        <w:pStyle w:val="ListParagraph"/>
        <w:numPr>
          <w:ilvl w:val="0"/>
          <w:numId w:val="4"/>
        </w:numPr>
        <w:tabs>
          <w:tab w:val="left" w:pos="0"/>
        </w:tabs>
        <w:jc w:val="both"/>
        <w:rPr>
          <w:rFonts w:ascii="Times New Roman" w:hAnsi="Times New Roman"/>
          <w:sz w:val="24"/>
          <w:szCs w:val="24"/>
        </w:rPr>
      </w:pPr>
      <w:r>
        <w:rPr>
          <w:rFonts w:ascii="Times New Roman" w:hAnsi="Times New Roman"/>
          <w:sz w:val="24"/>
          <w:szCs w:val="24"/>
        </w:rPr>
        <w:t xml:space="preserve">Tim‘as Kliukoit ir Paul‘as Paper‘is, </w:t>
      </w:r>
      <w:r w:rsidRPr="00AA49FD">
        <w:rPr>
          <w:rFonts w:ascii="Times New Roman" w:hAnsi="Times New Roman"/>
          <w:i/>
          <w:sz w:val="24"/>
          <w:szCs w:val="24"/>
        </w:rPr>
        <w:t>02 – Tarsi strėlė galvotų</w:t>
      </w:r>
      <w:r>
        <w:rPr>
          <w:rFonts w:ascii="Times New Roman" w:hAnsi="Times New Roman"/>
          <w:sz w:val="24"/>
          <w:szCs w:val="24"/>
        </w:rPr>
        <w:t>, 2013, instaliacijos fragmentas, nuotrauka Nerijaus Jankausko, Lietuva, 2013, menininkų nuosavybė</w:t>
      </w:r>
    </w:p>
    <w:p w:rsidR="002942D6" w:rsidRDefault="002942D6" w:rsidP="00AA49FD">
      <w:pPr>
        <w:pStyle w:val="ListParagraph"/>
        <w:tabs>
          <w:tab w:val="left" w:pos="0"/>
        </w:tabs>
        <w:jc w:val="both"/>
        <w:rPr>
          <w:rFonts w:ascii="Times New Roman" w:hAnsi="Times New Roman"/>
          <w:sz w:val="24"/>
          <w:szCs w:val="24"/>
        </w:rPr>
      </w:pPr>
      <w:r>
        <w:rPr>
          <w:rFonts w:ascii="Times New Roman" w:hAnsi="Times New Roman"/>
          <w:sz w:val="24"/>
          <w:szCs w:val="24"/>
        </w:rPr>
        <w:t xml:space="preserve">Tim Kliukoit and Paul Paper, </w:t>
      </w:r>
      <w:r>
        <w:rPr>
          <w:rFonts w:ascii="Times New Roman" w:hAnsi="Times New Roman"/>
          <w:i/>
          <w:sz w:val="24"/>
          <w:szCs w:val="24"/>
        </w:rPr>
        <w:t>02- As If the Arrow Is Thinking</w:t>
      </w:r>
      <w:r>
        <w:rPr>
          <w:rFonts w:ascii="Times New Roman" w:hAnsi="Times New Roman"/>
          <w:sz w:val="24"/>
          <w:szCs w:val="24"/>
        </w:rPr>
        <w:t>, installation view</w:t>
      </w:r>
    </w:p>
    <w:p w:rsidR="002942D6" w:rsidRDefault="002942D6" w:rsidP="00AA49FD">
      <w:pPr>
        <w:pStyle w:val="ListParagraph"/>
        <w:tabs>
          <w:tab w:val="left" w:pos="0"/>
        </w:tabs>
        <w:jc w:val="both"/>
        <w:rPr>
          <w:rFonts w:ascii="Times New Roman" w:hAnsi="Times New Roman"/>
          <w:sz w:val="24"/>
          <w:szCs w:val="24"/>
        </w:rPr>
      </w:pPr>
    </w:p>
    <w:p w:rsidR="002942D6" w:rsidRDefault="00D71407" w:rsidP="005B47DF">
      <w:pPr>
        <w:pStyle w:val="ListParagraph"/>
        <w:tabs>
          <w:tab w:val="left" w:pos="0"/>
        </w:tabs>
        <w:ind w:left="0"/>
        <w:jc w:val="both"/>
        <w:rPr>
          <w:rFonts w:ascii="Times New Roman" w:hAnsi="Times New Roman"/>
          <w:sz w:val="24"/>
          <w:szCs w:val="24"/>
        </w:rPr>
      </w:pPr>
      <w:r>
        <w:rPr>
          <w:rFonts w:ascii="Times New Roman" w:hAnsi="Times New Roman"/>
          <w:noProof/>
          <w:sz w:val="24"/>
          <w:szCs w:val="24"/>
          <w:lang w:eastAsia="lt-LT"/>
        </w:rPr>
        <w:lastRenderedPageBreak/>
        <w:drawing>
          <wp:inline distT="0" distB="0" distL="0" distR="0">
            <wp:extent cx="4038600" cy="3111500"/>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4038600" cy="3111500"/>
                    </a:xfrm>
                    <a:prstGeom prst="rect">
                      <a:avLst/>
                    </a:prstGeom>
                    <a:noFill/>
                    <a:ln w="9525">
                      <a:noFill/>
                      <a:miter lim="800000"/>
                      <a:headEnd/>
                      <a:tailEnd/>
                    </a:ln>
                  </pic:spPr>
                </pic:pic>
              </a:graphicData>
            </a:graphic>
          </wp:inline>
        </w:drawing>
      </w:r>
    </w:p>
    <w:p w:rsidR="002942D6" w:rsidRDefault="002942D6" w:rsidP="005B47DF">
      <w:pPr>
        <w:pStyle w:val="NoSpacing"/>
        <w:numPr>
          <w:ilvl w:val="0"/>
          <w:numId w:val="4"/>
        </w:numPr>
        <w:rPr>
          <w:rFonts w:ascii="Times New Roman" w:hAnsi="Times New Roman"/>
          <w:i/>
          <w:sz w:val="24"/>
          <w:szCs w:val="24"/>
          <w:shd w:val="clear" w:color="auto" w:fill="FFFFFF"/>
        </w:rPr>
      </w:pPr>
      <w:r w:rsidRPr="005B47DF">
        <w:rPr>
          <w:rFonts w:ascii="Times New Roman" w:hAnsi="Times New Roman"/>
          <w:sz w:val="24"/>
          <w:szCs w:val="24"/>
        </w:rPr>
        <w:t xml:space="preserve">Tim‘as Kliukoit ir Paul‘as Paper‘is, </w:t>
      </w:r>
      <w:r w:rsidRPr="005B47DF">
        <w:rPr>
          <w:rFonts w:ascii="Times New Roman" w:hAnsi="Times New Roman"/>
          <w:i/>
          <w:sz w:val="24"/>
          <w:szCs w:val="24"/>
          <w:shd w:val="clear" w:color="auto" w:fill="FFFFFF"/>
        </w:rPr>
        <w:t>Paveikslėlis skirtas tinkamam batų avėtojui (kažko ieškantys žmonės)</w:t>
      </w:r>
      <w:r>
        <w:rPr>
          <w:rFonts w:ascii="Times New Roman" w:hAnsi="Times New Roman"/>
          <w:i/>
          <w:sz w:val="24"/>
          <w:szCs w:val="24"/>
          <w:shd w:val="clear" w:color="auto" w:fill="FFFFFF"/>
        </w:rPr>
        <w:t xml:space="preserve">, </w:t>
      </w:r>
      <w:r w:rsidRPr="005B47DF">
        <w:rPr>
          <w:rFonts w:ascii="Times New Roman" w:hAnsi="Times New Roman"/>
          <w:sz w:val="24"/>
          <w:szCs w:val="24"/>
        </w:rPr>
        <w:t xml:space="preserve">2013, </w:t>
      </w:r>
      <w:r>
        <w:rPr>
          <w:rFonts w:ascii="Times New Roman" w:hAnsi="Times New Roman"/>
          <w:sz w:val="24"/>
          <w:szCs w:val="24"/>
          <w:shd w:val="clear" w:color="auto" w:fill="FFFFFF"/>
        </w:rPr>
        <w:t>e</w:t>
      </w:r>
      <w:r w:rsidRPr="005B47DF">
        <w:rPr>
          <w:rFonts w:ascii="Times New Roman" w:hAnsi="Times New Roman"/>
          <w:sz w:val="24"/>
          <w:szCs w:val="24"/>
          <w:shd w:val="clear" w:color="auto" w:fill="FFFFFF"/>
        </w:rPr>
        <w:t>-bay įsigyta skaidrė (Kodak), didinimo stiklas</w:t>
      </w:r>
      <w:r w:rsidRPr="005B47DF">
        <w:rPr>
          <w:rFonts w:ascii="Times New Roman" w:hAnsi="Times New Roman"/>
          <w:sz w:val="24"/>
          <w:szCs w:val="24"/>
        </w:rPr>
        <w:t xml:space="preserve">, nuotrauka Nerijaus Jankausko, </w:t>
      </w:r>
      <w:r>
        <w:rPr>
          <w:rFonts w:ascii="Times New Roman" w:hAnsi="Times New Roman"/>
          <w:sz w:val="24"/>
          <w:szCs w:val="24"/>
        </w:rPr>
        <w:t xml:space="preserve">Lietuva, 2013, </w:t>
      </w:r>
      <w:r w:rsidRPr="005B47DF">
        <w:rPr>
          <w:rFonts w:ascii="Times New Roman" w:hAnsi="Times New Roman"/>
          <w:sz w:val="24"/>
          <w:szCs w:val="24"/>
        </w:rPr>
        <w:t>menininkų nuosavybė</w:t>
      </w:r>
    </w:p>
    <w:p w:rsidR="002942D6" w:rsidRDefault="002942D6" w:rsidP="005B47DF">
      <w:pPr>
        <w:pStyle w:val="NoSpacing"/>
        <w:ind w:left="720"/>
        <w:rPr>
          <w:rFonts w:ascii="Times New Roman" w:hAnsi="Times New Roman"/>
          <w:sz w:val="24"/>
          <w:szCs w:val="24"/>
          <w:lang w:val="en-US"/>
        </w:rPr>
      </w:pPr>
      <w:r w:rsidRPr="005B47DF">
        <w:rPr>
          <w:rFonts w:ascii="Times New Roman" w:hAnsi="Times New Roman"/>
          <w:sz w:val="24"/>
          <w:szCs w:val="24"/>
        </w:rPr>
        <w:t xml:space="preserve">Tim Kliukoit and Paul Paper, </w:t>
      </w:r>
      <w:r w:rsidRPr="005B47DF">
        <w:rPr>
          <w:rFonts w:ascii="Times New Roman" w:hAnsi="Times New Roman"/>
          <w:i/>
          <w:sz w:val="24"/>
          <w:szCs w:val="24"/>
          <w:shd w:val="clear" w:color="auto" w:fill="FFFFFF"/>
        </w:rPr>
        <w:t>The Picture For a Proper Shoes Wearer (People Searching for Something)</w:t>
      </w:r>
      <w:r>
        <w:rPr>
          <w:rFonts w:ascii="Times New Roman" w:hAnsi="Times New Roman"/>
          <w:i/>
          <w:sz w:val="24"/>
          <w:szCs w:val="24"/>
          <w:shd w:val="clear" w:color="auto" w:fill="FFFFFF"/>
        </w:rPr>
        <w:t xml:space="preserve">, </w:t>
      </w:r>
      <w:r>
        <w:rPr>
          <w:rFonts w:ascii="Times New Roman" w:hAnsi="Times New Roman"/>
          <w:sz w:val="24"/>
          <w:szCs w:val="24"/>
          <w:shd w:val="clear" w:color="auto" w:fill="FFFFFF"/>
          <w:lang w:val="en-US"/>
        </w:rPr>
        <w:t>e</w:t>
      </w:r>
      <w:r w:rsidRPr="005B47DF">
        <w:rPr>
          <w:rFonts w:ascii="Times New Roman" w:hAnsi="Times New Roman"/>
          <w:sz w:val="24"/>
          <w:szCs w:val="24"/>
          <w:shd w:val="clear" w:color="auto" w:fill="FFFFFF"/>
          <w:lang w:val="en-US"/>
        </w:rPr>
        <w:t>-bay slide (Kodak transparency)</w:t>
      </w:r>
      <w:r w:rsidRPr="005B47DF">
        <w:rPr>
          <w:rFonts w:ascii="Times New Roman" w:hAnsi="Times New Roman"/>
          <w:sz w:val="24"/>
          <w:szCs w:val="24"/>
          <w:lang w:val="en-US"/>
        </w:rPr>
        <w:t>, magnifier</w:t>
      </w:r>
    </w:p>
    <w:p w:rsidR="002942D6" w:rsidRPr="005B47DF" w:rsidRDefault="002942D6" w:rsidP="005B47DF">
      <w:pPr>
        <w:pStyle w:val="NoSpacing"/>
        <w:ind w:left="720"/>
        <w:rPr>
          <w:rFonts w:ascii="Times New Roman" w:hAnsi="Times New Roman"/>
          <w:i/>
          <w:sz w:val="24"/>
          <w:szCs w:val="24"/>
          <w:shd w:val="clear" w:color="auto" w:fill="FFFFFF"/>
          <w:lang w:val="en-US"/>
        </w:rPr>
      </w:pPr>
    </w:p>
    <w:p w:rsidR="002942D6" w:rsidRDefault="00D71407" w:rsidP="00C65F46">
      <w:pPr>
        <w:pStyle w:val="NoSpacing"/>
        <w:rPr>
          <w:rFonts w:cs="Arial"/>
          <w:shd w:val="clear" w:color="auto" w:fill="FFFFFF"/>
        </w:rPr>
      </w:pPr>
      <w:r>
        <w:rPr>
          <w:rFonts w:ascii="Times New Roman" w:hAnsi="Times New Roman"/>
          <w:noProof/>
          <w:sz w:val="24"/>
          <w:szCs w:val="24"/>
          <w:lang w:eastAsia="lt-LT"/>
        </w:rPr>
        <w:drawing>
          <wp:inline distT="0" distB="0" distL="0" distR="0">
            <wp:extent cx="2311400" cy="3454400"/>
            <wp:effectExtent l="1905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2311400" cy="3454400"/>
                    </a:xfrm>
                    <a:prstGeom prst="rect">
                      <a:avLst/>
                    </a:prstGeom>
                    <a:noFill/>
                    <a:ln w="9525">
                      <a:noFill/>
                      <a:miter lim="800000"/>
                      <a:headEnd/>
                      <a:tailEnd/>
                    </a:ln>
                  </pic:spPr>
                </pic:pic>
              </a:graphicData>
            </a:graphic>
          </wp:inline>
        </w:drawing>
      </w:r>
    </w:p>
    <w:p w:rsidR="002942D6" w:rsidRDefault="002942D6" w:rsidP="00C65F46">
      <w:pPr>
        <w:pStyle w:val="NoSpacing"/>
        <w:numPr>
          <w:ilvl w:val="0"/>
          <w:numId w:val="4"/>
        </w:numPr>
        <w:rPr>
          <w:rFonts w:ascii="Times New Roman" w:hAnsi="Times New Roman"/>
          <w:i/>
          <w:sz w:val="24"/>
          <w:szCs w:val="24"/>
          <w:shd w:val="clear" w:color="auto" w:fill="FFFFFF"/>
        </w:rPr>
      </w:pPr>
      <w:r w:rsidRPr="005B47DF">
        <w:rPr>
          <w:rFonts w:ascii="Times New Roman" w:hAnsi="Times New Roman"/>
          <w:sz w:val="24"/>
          <w:szCs w:val="24"/>
        </w:rPr>
        <w:t xml:space="preserve">Tim‘as Kliukoit ir Paul‘as Paper‘is, </w:t>
      </w:r>
      <w:r>
        <w:rPr>
          <w:rFonts w:ascii="Times New Roman" w:hAnsi="Times New Roman"/>
          <w:i/>
          <w:sz w:val="24"/>
          <w:szCs w:val="24"/>
          <w:shd w:val="clear" w:color="auto" w:fill="FFFFFF"/>
        </w:rPr>
        <w:t xml:space="preserve">Chameleonas, </w:t>
      </w:r>
      <w:r w:rsidRPr="005B47DF">
        <w:rPr>
          <w:rFonts w:ascii="Times New Roman" w:hAnsi="Times New Roman"/>
          <w:sz w:val="24"/>
          <w:szCs w:val="24"/>
        </w:rPr>
        <w:t xml:space="preserve">2013, </w:t>
      </w:r>
      <w:r>
        <w:rPr>
          <w:rFonts w:ascii="Times New Roman" w:hAnsi="Times New Roman"/>
          <w:sz w:val="24"/>
          <w:szCs w:val="24"/>
          <w:shd w:val="clear" w:color="auto" w:fill="FFFFFF"/>
        </w:rPr>
        <w:t>p</w:t>
      </w:r>
      <w:r w:rsidRPr="00C65F46">
        <w:rPr>
          <w:rFonts w:ascii="Times New Roman" w:hAnsi="Times New Roman"/>
          <w:sz w:val="24"/>
          <w:szCs w:val="24"/>
          <w:shd w:val="clear" w:color="auto" w:fill="FFFFFF"/>
        </w:rPr>
        <w:t>orcelianinė figūrėlė, diodinis apšvietimas, maitinamo elementai</w:t>
      </w:r>
      <w:r w:rsidRPr="005B47DF">
        <w:rPr>
          <w:rFonts w:ascii="Times New Roman" w:hAnsi="Times New Roman"/>
          <w:sz w:val="24"/>
          <w:szCs w:val="24"/>
        </w:rPr>
        <w:t xml:space="preserve">, nuotrauka Nerijaus Jankausko, </w:t>
      </w:r>
      <w:r>
        <w:rPr>
          <w:rFonts w:ascii="Times New Roman" w:hAnsi="Times New Roman"/>
          <w:sz w:val="24"/>
          <w:szCs w:val="24"/>
        </w:rPr>
        <w:t xml:space="preserve">Lietuva, 2013, </w:t>
      </w:r>
      <w:r w:rsidRPr="005B47DF">
        <w:rPr>
          <w:rFonts w:ascii="Times New Roman" w:hAnsi="Times New Roman"/>
          <w:sz w:val="24"/>
          <w:szCs w:val="24"/>
        </w:rPr>
        <w:t>menininkų nuosavybė</w:t>
      </w:r>
    </w:p>
    <w:p w:rsidR="002942D6" w:rsidRPr="00C65F46" w:rsidRDefault="002942D6" w:rsidP="00C65F46">
      <w:pPr>
        <w:pStyle w:val="NoSpacing"/>
        <w:ind w:left="720"/>
        <w:rPr>
          <w:rFonts w:ascii="Times New Roman" w:hAnsi="Times New Roman"/>
          <w:i/>
          <w:sz w:val="24"/>
          <w:szCs w:val="24"/>
          <w:shd w:val="clear" w:color="auto" w:fill="FFFFFF"/>
        </w:rPr>
      </w:pPr>
      <w:r w:rsidRPr="00C65F46">
        <w:rPr>
          <w:rFonts w:ascii="Times New Roman" w:hAnsi="Times New Roman"/>
          <w:sz w:val="24"/>
          <w:szCs w:val="24"/>
        </w:rPr>
        <w:t xml:space="preserve">Tim Kliukoit and Paul Paper, </w:t>
      </w:r>
      <w:r w:rsidRPr="00C65F46">
        <w:rPr>
          <w:rFonts w:ascii="Times New Roman" w:hAnsi="Times New Roman"/>
          <w:i/>
          <w:sz w:val="24"/>
          <w:szCs w:val="24"/>
          <w:shd w:val="clear" w:color="auto" w:fill="FFFFFF"/>
        </w:rPr>
        <w:t xml:space="preserve">Chameleon, </w:t>
      </w:r>
      <w:r w:rsidRPr="00C65F46">
        <w:rPr>
          <w:rFonts w:ascii="Times New Roman" w:hAnsi="Times New Roman"/>
          <w:sz w:val="24"/>
          <w:szCs w:val="24"/>
          <w:shd w:val="clear" w:color="auto" w:fill="FFFFFF"/>
          <w:lang w:val="en-US"/>
        </w:rPr>
        <w:t>porcelain figurine, battery diode lighting</w:t>
      </w:r>
    </w:p>
    <w:p w:rsidR="002942D6" w:rsidRPr="00C65F46" w:rsidRDefault="002942D6" w:rsidP="00C65F46">
      <w:pPr>
        <w:pStyle w:val="NoSpacing"/>
        <w:ind w:left="720"/>
        <w:rPr>
          <w:rFonts w:ascii="Times New Roman" w:hAnsi="Times New Roman"/>
          <w:sz w:val="24"/>
          <w:szCs w:val="24"/>
        </w:rPr>
      </w:pPr>
    </w:p>
    <w:p w:rsidR="002942D6" w:rsidRPr="00C65F46" w:rsidRDefault="002942D6" w:rsidP="00C65F46">
      <w:pPr>
        <w:pStyle w:val="NoSpacing"/>
        <w:rPr>
          <w:rFonts w:cs="Arial"/>
          <w:shd w:val="clear" w:color="auto" w:fill="FFFFFF"/>
          <w:lang w:val="en-US"/>
        </w:rPr>
      </w:pPr>
    </w:p>
    <w:p w:rsidR="002942D6" w:rsidRDefault="002942D6" w:rsidP="00C65F46">
      <w:pPr>
        <w:pStyle w:val="NoSpacing"/>
        <w:rPr>
          <w:rFonts w:cs="Arial"/>
          <w:shd w:val="clear" w:color="auto" w:fill="FFFFFF"/>
        </w:rPr>
      </w:pPr>
    </w:p>
    <w:p w:rsidR="002942D6" w:rsidRDefault="00D71407" w:rsidP="00C65F46">
      <w:pPr>
        <w:pStyle w:val="ListParagraph"/>
        <w:tabs>
          <w:tab w:val="left" w:pos="0"/>
        </w:tabs>
        <w:ind w:left="0"/>
        <w:jc w:val="both"/>
        <w:rPr>
          <w:rFonts w:ascii="Times New Roman" w:hAnsi="Times New Roman"/>
          <w:sz w:val="24"/>
          <w:szCs w:val="24"/>
        </w:rPr>
      </w:pPr>
      <w:r>
        <w:rPr>
          <w:rFonts w:ascii="Times New Roman" w:hAnsi="Times New Roman"/>
          <w:noProof/>
          <w:sz w:val="24"/>
          <w:szCs w:val="24"/>
          <w:lang w:eastAsia="lt-LT"/>
        </w:rPr>
        <w:drawing>
          <wp:inline distT="0" distB="0" distL="0" distR="0">
            <wp:extent cx="4152900" cy="2781300"/>
            <wp:effectExtent l="1905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4152900" cy="2781300"/>
                    </a:xfrm>
                    <a:prstGeom prst="rect">
                      <a:avLst/>
                    </a:prstGeom>
                    <a:noFill/>
                    <a:ln w="9525">
                      <a:noFill/>
                      <a:miter lim="800000"/>
                      <a:headEnd/>
                      <a:tailEnd/>
                    </a:ln>
                  </pic:spPr>
                </pic:pic>
              </a:graphicData>
            </a:graphic>
          </wp:inline>
        </w:drawing>
      </w:r>
    </w:p>
    <w:p w:rsidR="002942D6" w:rsidRDefault="002942D6" w:rsidP="00070A1E">
      <w:pPr>
        <w:pStyle w:val="ListParagraph"/>
        <w:numPr>
          <w:ilvl w:val="0"/>
          <w:numId w:val="4"/>
        </w:numPr>
        <w:tabs>
          <w:tab w:val="left" w:pos="0"/>
        </w:tabs>
        <w:jc w:val="both"/>
        <w:rPr>
          <w:rFonts w:ascii="Times New Roman" w:hAnsi="Times New Roman"/>
          <w:sz w:val="24"/>
          <w:szCs w:val="24"/>
        </w:rPr>
      </w:pPr>
      <w:r>
        <w:rPr>
          <w:rFonts w:ascii="Times New Roman" w:hAnsi="Times New Roman"/>
          <w:sz w:val="24"/>
          <w:szCs w:val="24"/>
        </w:rPr>
        <w:t xml:space="preserve">Andrius Svilys, </w:t>
      </w:r>
      <w:r>
        <w:rPr>
          <w:rFonts w:ascii="Times New Roman" w:hAnsi="Times New Roman"/>
          <w:i/>
          <w:sz w:val="24"/>
          <w:szCs w:val="24"/>
        </w:rPr>
        <w:t>01-Būdamas kambaryje girdžiu fontaną</w:t>
      </w:r>
      <w:r>
        <w:rPr>
          <w:rFonts w:ascii="Times New Roman" w:hAnsi="Times New Roman"/>
          <w:sz w:val="24"/>
          <w:szCs w:val="24"/>
        </w:rPr>
        <w:t>, 2013, instaliacija, nuotrauka Neringos Bumblienės, Lietuva, 2013, menininko nuosavybė</w:t>
      </w:r>
    </w:p>
    <w:p w:rsidR="002942D6" w:rsidRDefault="002942D6" w:rsidP="00070A1E">
      <w:pPr>
        <w:pStyle w:val="ListParagraph"/>
        <w:tabs>
          <w:tab w:val="left" w:pos="0"/>
        </w:tabs>
        <w:jc w:val="both"/>
        <w:rPr>
          <w:rFonts w:ascii="Times New Roman" w:hAnsi="Times New Roman"/>
          <w:sz w:val="24"/>
          <w:szCs w:val="24"/>
        </w:rPr>
      </w:pPr>
      <w:r>
        <w:rPr>
          <w:rFonts w:ascii="Times New Roman" w:hAnsi="Times New Roman"/>
          <w:sz w:val="24"/>
          <w:szCs w:val="24"/>
        </w:rPr>
        <w:t xml:space="preserve">Andrius Svilys, </w:t>
      </w:r>
      <w:r>
        <w:rPr>
          <w:rFonts w:ascii="Times New Roman" w:hAnsi="Times New Roman"/>
          <w:i/>
          <w:sz w:val="24"/>
          <w:szCs w:val="24"/>
        </w:rPr>
        <w:t>01- While Beeing In a Romm I Hear a Fountain,</w:t>
      </w:r>
      <w:r>
        <w:rPr>
          <w:rFonts w:ascii="Times New Roman" w:hAnsi="Times New Roman"/>
          <w:sz w:val="24"/>
          <w:szCs w:val="24"/>
        </w:rPr>
        <w:t xml:space="preserve"> installation</w:t>
      </w:r>
    </w:p>
    <w:p w:rsidR="002942D6" w:rsidRDefault="002942D6" w:rsidP="00070A1E">
      <w:pPr>
        <w:pStyle w:val="ListParagraph"/>
        <w:tabs>
          <w:tab w:val="left" w:pos="0"/>
        </w:tabs>
        <w:jc w:val="both"/>
        <w:rPr>
          <w:rFonts w:ascii="Times New Roman" w:hAnsi="Times New Roman"/>
          <w:sz w:val="24"/>
          <w:szCs w:val="24"/>
        </w:rPr>
      </w:pPr>
    </w:p>
    <w:p w:rsidR="002942D6" w:rsidRDefault="00D71407" w:rsidP="002F2EA2">
      <w:pPr>
        <w:pStyle w:val="ListParagraph"/>
        <w:tabs>
          <w:tab w:val="left" w:pos="0"/>
        </w:tabs>
        <w:ind w:left="0"/>
        <w:jc w:val="both"/>
        <w:rPr>
          <w:rFonts w:ascii="Times New Roman" w:hAnsi="Times New Roman"/>
          <w:sz w:val="24"/>
          <w:szCs w:val="24"/>
        </w:rPr>
      </w:pPr>
      <w:r>
        <w:rPr>
          <w:rFonts w:ascii="Times New Roman" w:hAnsi="Times New Roman"/>
          <w:noProof/>
          <w:sz w:val="24"/>
          <w:szCs w:val="24"/>
          <w:lang w:eastAsia="lt-LT"/>
        </w:rPr>
        <w:drawing>
          <wp:inline distT="0" distB="0" distL="0" distR="0">
            <wp:extent cx="2374900" cy="3568700"/>
            <wp:effectExtent l="19050" t="0" r="635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2374900" cy="3568700"/>
                    </a:xfrm>
                    <a:prstGeom prst="rect">
                      <a:avLst/>
                    </a:prstGeom>
                    <a:noFill/>
                    <a:ln w="9525">
                      <a:noFill/>
                      <a:miter lim="800000"/>
                      <a:headEnd/>
                      <a:tailEnd/>
                    </a:ln>
                  </pic:spPr>
                </pic:pic>
              </a:graphicData>
            </a:graphic>
          </wp:inline>
        </w:drawing>
      </w:r>
    </w:p>
    <w:p w:rsidR="002942D6" w:rsidRPr="002F2EA2" w:rsidRDefault="002942D6" w:rsidP="002F2EA2">
      <w:pPr>
        <w:pStyle w:val="ListParagraph"/>
        <w:numPr>
          <w:ilvl w:val="0"/>
          <w:numId w:val="4"/>
        </w:numPr>
        <w:tabs>
          <w:tab w:val="left" w:pos="0"/>
        </w:tabs>
        <w:jc w:val="both"/>
        <w:rPr>
          <w:rFonts w:ascii="Times New Roman" w:hAnsi="Times New Roman"/>
          <w:sz w:val="24"/>
          <w:szCs w:val="24"/>
        </w:rPr>
      </w:pPr>
      <w:r w:rsidRPr="002F2EA2">
        <w:rPr>
          <w:rFonts w:ascii="Times New Roman" w:hAnsi="Times New Roman"/>
          <w:sz w:val="24"/>
          <w:szCs w:val="24"/>
        </w:rPr>
        <w:t xml:space="preserve">Andrius Svilys, </w:t>
      </w:r>
      <w:r w:rsidRPr="002F2EA2">
        <w:rPr>
          <w:rFonts w:ascii="Times New Roman" w:hAnsi="Times New Roman"/>
          <w:i/>
          <w:sz w:val="24"/>
          <w:szCs w:val="24"/>
        </w:rPr>
        <w:t>01-Būdamas kambaryje girdžiu fontaną</w:t>
      </w:r>
      <w:r w:rsidRPr="002F2EA2">
        <w:rPr>
          <w:rFonts w:ascii="Times New Roman" w:hAnsi="Times New Roman"/>
          <w:sz w:val="24"/>
          <w:szCs w:val="24"/>
        </w:rPr>
        <w:t>, 2013, instaliacij</w:t>
      </w:r>
      <w:r>
        <w:rPr>
          <w:rFonts w:ascii="Times New Roman" w:hAnsi="Times New Roman"/>
          <w:sz w:val="24"/>
          <w:szCs w:val="24"/>
        </w:rPr>
        <w:t>os fragmentas</w:t>
      </w:r>
      <w:r w:rsidRPr="002F2EA2">
        <w:rPr>
          <w:rFonts w:ascii="Times New Roman" w:hAnsi="Times New Roman"/>
          <w:sz w:val="24"/>
          <w:szCs w:val="24"/>
        </w:rPr>
        <w:t xml:space="preserve">, nuotrauka </w:t>
      </w:r>
      <w:r>
        <w:rPr>
          <w:rFonts w:ascii="Times New Roman" w:hAnsi="Times New Roman"/>
          <w:sz w:val="24"/>
          <w:szCs w:val="24"/>
        </w:rPr>
        <w:t>Nerijaus Jankausko</w:t>
      </w:r>
      <w:r w:rsidRPr="002F2EA2">
        <w:rPr>
          <w:rFonts w:ascii="Times New Roman" w:hAnsi="Times New Roman"/>
          <w:sz w:val="24"/>
          <w:szCs w:val="24"/>
        </w:rPr>
        <w:t xml:space="preserve">, </w:t>
      </w:r>
      <w:r>
        <w:rPr>
          <w:rFonts w:ascii="Times New Roman" w:hAnsi="Times New Roman"/>
          <w:sz w:val="24"/>
          <w:szCs w:val="24"/>
        </w:rPr>
        <w:t xml:space="preserve">Lietuva, 2013, </w:t>
      </w:r>
      <w:r w:rsidRPr="002F2EA2">
        <w:rPr>
          <w:rFonts w:ascii="Times New Roman" w:hAnsi="Times New Roman"/>
          <w:sz w:val="24"/>
          <w:szCs w:val="24"/>
        </w:rPr>
        <w:t>menininko nuosavybė</w:t>
      </w:r>
    </w:p>
    <w:p w:rsidR="002942D6" w:rsidRDefault="002942D6" w:rsidP="002F2EA2">
      <w:pPr>
        <w:pStyle w:val="ListParagraph"/>
        <w:tabs>
          <w:tab w:val="left" w:pos="0"/>
        </w:tabs>
        <w:jc w:val="both"/>
        <w:rPr>
          <w:rFonts w:ascii="Times New Roman" w:hAnsi="Times New Roman"/>
          <w:sz w:val="24"/>
          <w:szCs w:val="24"/>
        </w:rPr>
      </w:pPr>
      <w:r>
        <w:rPr>
          <w:rFonts w:ascii="Times New Roman" w:hAnsi="Times New Roman"/>
          <w:sz w:val="24"/>
          <w:szCs w:val="24"/>
        </w:rPr>
        <w:t xml:space="preserve">Andrius Svilys, </w:t>
      </w:r>
      <w:r>
        <w:rPr>
          <w:rFonts w:ascii="Times New Roman" w:hAnsi="Times New Roman"/>
          <w:i/>
          <w:sz w:val="24"/>
          <w:szCs w:val="24"/>
        </w:rPr>
        <w:t>01- While Beeing In a Romm I Hear a Fountain,</w:t>
      </w:r>
      <w:r>
        <w:rPr>
          <w:rFonts w:ascii="Times New Roman" w:hAnsi="Times New Roman"/>
          <w:sz w:val="24"/>
          <w:szCs w:val="24"/>
        </w:rPr>
        <w:t xml:space="preserve"> installation view</w:t>
      </w:r>
    </w:p>
    <w:p w:rsidR="002942D6" w:rsidRDefault="002942D6" w:rsidP="002F2EA2">
      <w:pPr>
        <w:pStyle w:val="ListParagraph"/>
        <w:tabs>
          <w:tab w:val="left" w:pos="0"/>
        </w:tabs>
        <w:jc w:val="both"/>
        <w:rPr>
          <w:rFonts w:ascii="Times New Roman" w:hAnsi="Times New Roman"/>
          <w:sz w:val="24"/>
          <w:szCs w:val="24"/>
        </w:rPr>
      </w:pPr>
    </w:p>
    <w:p w:rsidR="002942D6" w:rsidRDefault="002942D6" w:rsidP="002F2EA2">
      <w:pPr>
        <w:pStyle w:val="ListParagraph"/>
        <w:tabs>
          <w:tab w:val="left" w:pos="0"/>
        </w:tabs>
        <w:jc w:val="both"/>
        <w:rPr>
          <w:rFonts w:ascii="Times New Roman" w:hAnsi="Times New Roman"/>
          <w:sz w:val="24"/>
          <w:szCs w:val="24"/>
        </w:rPr>
      </w:pPr>
    </w:p>
    <w:p w:rsidR="002942D6" w:rsidRDefault="00D71407" w:rsidP="00446487">
      <w:pPr>
        <w:pStyle w:val="ListParagraph"/>
        <w:tabs>
          <w:tab w:val="left" w:pos="0"/>
        </w:tabs>
        <w:ind w:left="0"/>
        <w:jc w:val="both"/>
        <w:rPr>
          <w:rFonts w:ascii="Times New Roman" w:hAnsi="Times New Roman"/>
          <w:sz w:val="24"/>
          <w:szCs w:val="24"/>
        </w:rPr>
      </w:pPr>
      <w:r>
        <w:rPr>
          <w:rFonts w:ascii="Times New Roman" w:hAnsi="Times New Roman"/>
          <w:noProof/>
          <w:sz w:val="24"/>
          <w:szCs w:val="24"/>
          <w:lang w:eastAsia="lt-LT"/>
        </w:rPr>
        <w:drawing>
          <wp:inline distT="0" distB="0" distL="0" distR="0">
            <wp:extent cx="4292600" cy="3581400"/>
            <wp:effectExtent l="1905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4292600" cy="3581400"/>
                    </a:xfrm>
                    <a:prstGeom prst="rect">
                      <a:avLst/>
                    </a:prstGeom>
                    <a:noFill/>
                    <a:ln w="9525">
                      <a:noFill/>
                      <a:miter lim="800000"/>
                      <a:headEnd/>
                      <a:tailEnd/>
                    </a:ln>
                  </pic:spPr>
                </pic:pic>
              </a:graphicData>
            </a:graphic>
          </wp:inline>
        </w:drawing>
      </w:r>
    </w:p>
    <w:p w:rsidR="002942D6" w:rsidRPr="00446487" w:rsidRDefault="002942D6" w:rsidP="00446487">
      <w:pPr>
        <w:pStyle w:val="ListParagraph"/>
        <w:numPr>
          <w:ilvl w:val="0"/>
          <w:numId w:val="4"/>
        </w:numPr>
        <w:tabs>
          <w:tab w:val="left" w:pos="0"/>
        </w:tabs>
        <w:jc w:val="both"/>
        <w:rPr>
          <w:rFonts w:ascii="Times New Roman" w:hAnsi="Times New Roman"/>
          <w:sz w:val="24"/>
          <w:szCs w:val="24"/>
        </w:rPr>
      </w:pPr>
      <w:r w:rsidRPr="00446487">
        <w:rPr>
          <w:rFonts w:ascii="Times New Roman" w:hAnsi="Times New Roman"/>
          <w:sz w:val="24"/>
          <w:szCs w:val="24"/>
        </w:rPr>
        <w:t xml:space="preserve">Andrius Svilys, </w:t>
      </w:r>
      <w:r w:rsidRPr="00446487">
        <w:rPr>
          <w:rFonts w:ascii="Times New Roman" w:hAnsi="Times New Roman"/>
          <w:i/>
          <w:sz w:val="24"/>
          <w:szCs w:val="24"/>
        </w:rPr>
        <w:t>01-Būdamas kambaryje girdžiu fontaną</w:t>
      </w:r>
      <w:r w:rsidRPr="00446487">
        <w:rPr>
          <w:rFonts w:ascii="Times New Roman" w:hAnsi="Times New Roman"/>
          <w:sz w:val="24"/>
          <w:szCs w:val="24"/>
        </w:rPr>
        <w:t xml:space="preserve">, 2013, instaliacijos fragmentas, nuotrauka Nerijaus Jankausko, </w:t>
      </w:r>
      <w:r>
        <w:rPr>
          <w:rFonts w:ascii="Times New Roman" w:hAnsi="Times New Roman"/>
          <w:sz w:val="24"/>
          <w:szCs w:val="24"/>
        </w:rPr>
        <w:t xml:space="preserve">Lietuva, 2013, </w:t>
      </w:r>
      <w:r w:rsidRPr="00446487">
        <w:rPr>
          <w:rFonts w:ascii="Times New Roman" w:hAnsi="Times New Roman"/>
          <w:sz w:val="24"/>
          <w:szCs w:val="24"/>
        </w:rPr>
        <w:t>menininko nuosavybė</w:t>
      </w:r>
    </w:p>
    <w:p w:rsidR="002942D6" w:rsidRDefault="002942D6" w:rsidP="00446487">
      <w:pPr>
        <w:pStyle w:val="ListParagraph"/>
        <w:tabs>
          <w:tab w:val="left" w:pos="0"/>
        </w:tabs>
        <w:jc w:val="both"/>
        <w:rPr>
          <w:rFonts w:ascii="Times New Roman" w:hAnsi="Times New Roman"/>
          <w:sz w:val="24"/>
          <w:szCs w:val="24"/>
        </w:rPr>
      </w:pPr>
      <w:r>
        <w:rPr>
          <w:rFonts w:ascii="Times New Roman" w:hAnsi="Times New Roman"/>
          <w:sz w:val="24"/>
          <w:szCs w:val="24"/>
        </w:rPr>
        <w:t xml:space="preserve">Andrius Svilys, </w:t>
      </w:r>
      <w:r>
        <w:rPr>
          <w:rFonts w:ascii="Times New Roman" w:hAnsi="Times New Roman"/>
          <w:i/>
          <w:sz w:val="24"/>
          <w:szCs w:val="24"/>
        </w:rPr>
        <w:t>01- While Beeing In a Romm I Hear a Fountain,</w:t>
      </w:r>
      <w:r>
        <w:rPr>
          <w:rFonts w:ascii="Times New Roman" w:hAnsi="Times New Roman"/>
          <w:sz w:val="24"/>
          <w:szCs w:val="24"/>
        </w:rPr>
        <w:t xml:space="preserve"> installation view</w:t>
      </w:r>
    </w:p>
    <w:p w:rsidR="002942D6" w:rsidRDefault="002942D6" w:rsidP="00446487">
      <w:pPr>
        <w:pStyle w:val="ListParagraph"/>
        <w:tabs>
          <w:tab w:val="left" w:pos="0"/>
        </w:tabs>
        <w:jc w:val="both"/>
        <w:rPr>
          <w:rFonts w:ascii="Times New Roman" w:hAnsi="Times New Roman"/>
          <w:sz w:val="24"/>
          <w:szCs w:val="24"/>
        </w:rPr>
      </w:pPr>
    </w:p>
    <w:p w:rsidR="002942D6" w:rsidRDefault="00D71407" w:rsidP="00446487">
      <w:pPr>
        <w:pStyle w:val="ListParagraph"/>
        <w:tabs>
          <w:tab w:val="left" w:pos="0"/>
        </w:tabs>
        <w:ind w:left="0"/>
        <w:jc w:val="both"/>
        <w:rPr>
          <w:rFonts w:ascii="Times New Roman" w:hAnsi="Times New Roman"/>
          <w:sz w:val="24"/>
          <w:szCs w:val="24"/>
        </w:rPr>
      </w:pPr>
      <w:r>
        <w:rPr>
          <w:rFonts w:ascii="Times New Roman" w:hAnsi="Times New Roman"/>
          <w:noProof/>
          <w:sz w:val="24"/>
          <w:szCs w:val="24"/>
          <w:lang w:eastAsia="lt-LT"/>
        </w:rPr>
        <w:drawing>
          <wp:inline distT="0" distB="0" distL="0" distR="0">
            <wp:extent cx="4292600" cy="2844800"/>
            <wp:effectExtent l="1905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4292600" cy="2844800"/>
                    </a:xfrm>
                    <a:prstGeom prst="rect">
                      <a:avLst/>
                    </a:prstGeom>
                    <a:noFill/>
                    <a:ln w="9525">
                      <a:noFill/>
                      <a:miter lim="800000"/>
                      <a:headEnd/>
                      <a:tailEnd/>
                    </a:ln>
                  </pic:spPr>
                </pic:pic>
              </a:graphicData>
            </a:graphic>
          </wp:inline>
        </w:drawing>
      </w:r>
    </w:p>
    <w:p w:rsidR="002942D6" w:rsidRPr="00CF5700" w:rsidRDefault="002942D6" w:rsidP="00CF5700">
      <w:pPr>
        <w:pStyle w:val="ListParagraph"/>
        <w:numPr>
          <w:ilvl w:val="0"/>
          <w:numId w:val="4"/>
        </w:numPr>
        <w:tabs>
          <w:tab w:val="left" w:pos="0"/>
        </w:tabs>
        <w:jc w:val="both"/>
        <w:rPr>
          <w:rFonts w:ascii="Times New Roman" w:hAnsi="Times New Roman"/>
          <w:sz w:val="24"/>
          <w:szCs w:val="24"/>
        </w:rPr>
      </w:pPr>
      <w:r w:rsidRPr="00CF5700">
        <w:rPr>
          <w:rFonts w:ascii="Times New Roman" w:hAnsi="Times New Roman"/>
          <w:sz w:val="24"/>
          <w:szCs w:val="24"/>
        </w:rPr>
        <w:t xml:space="preserve">Andrius Svilys, </w:t>
      </w:r>
      <w:r w:rsidRPr="00CF5700">
        <w:rPr>
          <w:rFonts w:ascii="Times New Roman" w:hAnsi="Times New Roman"/>
          <w:i/>
          <w:sz w:val="24"/>
          <w:szCs w:val="24"/>
        </w:rPr>
        <w:t>01-Būdamas kambaryje girdžiu fontaną</w:t>
      </w:r>
      <w:r w:rsidRPr="00CF5700">
        <w:rPr>
          <w:rFonts w:ascii="Times New Roman" w:hAnsi="Times New Roman"/>
          <w:sz w:val="24"/>
          <w:szCs w:val="24"/>
        </w:rPr>
        <w:t xml:space="preserve">, 2013, instaliacijos fragmentas, nuotrauka Neringos Bumblienės, </w:t>
      </w:r>
      <w:r>
        <w:rPr>
          <w:rFonts w:ascii="Times New Roman" w:hAnsi="Times New Roman"/>
          <w:sz w:val="24"/>
          <w:szCs w:val="24"/>
        </w:rPr>
        <w:t xml:space="preserve">Lietuva, 2013, </w:t>
      </w:r>
      <w:r w:rsidRPr="00CF5700">
        <w:rPr>
          <w:rFonts w:ascii="Times New Roman" w:hAnsi="Times New Roman"/>
          <w:sz w:val="24"/>
          <w:szCs w:val="24"/>
        </w:rPr>
        <w:t>menininko nuosavybė</w:t>
      </w:r>
    </w:p>
    <w:p w:rsidR="002942D6" w:rsidRDefault="002942D6" w:rsidP="00446487">
      <w:pPr>
        <w:pStyle w:val="ListParagraph"/>
        <w:tabs>
          <w:tab w:val="left" w:pos="0"/>
        </w:tabs>
        <w:jc w:val="both"/>
        <w:rPr>
          <w:rFonts w:ascii="Times New Roman" w:hAnsi="Times New Roman"/>
          <w:sz w:val="24"/>
          <w:szCs w:val="24"/>
        </w:rPr>
      </w:pPr>
      <w:r>
        <w:rPr>
          <w:rFonts w:ascii="Times New Roman" w:hAnsi="Times New Roman"/>
          <w:sz w:val="24"/>
          <w:szCs w:val="24"/>
        </w:rPr>
        <w:t xml:space="preserve">Andrius Svilys, </w:t>
      </w:r>
      <w:r>
        <w:rPr>
          <w:rFonts w:ascii="Times New Roman" w:hAnsi="Times New Roman"/>
          <w:i/>
          <w:sz w:val="24"/>
          <w:szCs w:val="24"/>
        </w:rPr>
        <w:t>01- While Beeing In a Romm I Hear a Fountain,</w:t>
      </w:r>
      <w:r>
        <w:rPr>
          <w:rFonts w:ascii="Times New Roman" w:hAnsi="Times New Roman"/>
          <w:sz w:val="24"/>
          <w:szCs w:val="24"/>
        </w:rPr>
        <w:t xml:space="preserve"> installation view</w:t>
      </w:r>
    </w:p>
    <w:p w:rsidR="002942D6" w:rsidRDefault="002942D6" w:rsidP="00446487">
      <w:pPr>
        <w:pStyle w:val="ListParagraph"/>
        <w:tabs>
          <w:tab w:val="left" w:pos="0"/>
        </w:tabs>
        <w:jc w:val="both"/>
        <w:rPr>
          <w:rFonts w:ascii="Times New Roman" w:hAnsi="Times New Roman"/>
          <w:sz w:val="24"/>
          <w:szCs w:val="24"/>
        </w:rPr>
      </w:pPr>
    </w:p>
    <w:p w:rsidR="002942D6" w:rsidRDefault="002942D6" w:rsidP="00446487">
      <w:pPr>
        <w:pStyle w:val="ListParagraph"/>
        <w:tabs>
          <w:tab w:val="left" w:pos="0"/>
        </w:tabs>
        <w:jc w:val="both"/>
        <w:rPr>
          <w:rFonts w:ascii="Times New Roman" w:hAnsi="Times New Roman"/>
          <w:sz w:val="24"/>
          <w:szCs w:val="24"/>
        </w:rPr>
      </w:pPr>
    </w:p>
    <w:p w:rsidR="002942D6" w:rsidRDefault="002942D6" w:rsidP="00446487">
      <w:pPr>
        <w:pStyle w:val="ListParagraph"/>
        <w:tabs>
          <w:tab w:val="left" w:pos="0"/>
        </w:tabs>
        <w:jc w:val="both"/>
        <w:rPr>
          <w:rFonts w:ascii="Times New Roman" w:hAnsi="Times New Roman"/>
          <w:sz w:val="24"/>
          <w:szCs w:val="24"/>
        </w:rPr>
      </w:pPr>
    </w:p>
    <w:p w:rsidR="002942D6" w:rsidRDefault="00D71407" w:rsidP="00AF3360">
      <w:pPr>
        <w:pStyle w:val="ListParagraph"/>
        <w:tabs>
          <w:tab w:val="left" w:pos="0"/>
        </w:tabs>
        <w:ind w:left="0"/>
        <w:jc w:val="both"/>
        <w:rPr>
          <w:rFonts w:ascii="Times New Roman" w:hAnsi="Times New Roman"/>
          <w:sz w:val="24"/>
          <w:szCs w:val="24"/>
        </w:rPr>
      </w:pPr>
      <w:r>
        <w:rPr>
          <w:rFonts w:ascii="Times New Roman" w:hAnsi="Times New Roman"/>
          <w:noProof/>
          <w:sz w:val="24"/>
          <w:szCs w:val="24"/>
          <w:lang w:eastAsia="lt-LT"/>
        </w:rPr>
        <w:drawing>
          <wp:inline distT="0" distB="0" distL="0" distR="0">
            <wp:extent cx="4787900" cy="35687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a:stretch>
                      <a:fillRect/>
                    </a:stretch>
                  </pic:blipFill>
                  <pic:spPr bwMode="auto">
                    <a:xfrm>
                      <a:off x="0" y="0"/>
                      <a:ext cx="4787900" cy="3568700"/>
                    </a:xfrm>
                    <a:prstGeom prst="rect">
                      <a:avLst/>
                    </a:prstGeom>
                    <a:noFill/>
                    <a:ln w="9525">
                      <a:noFill/>
                      <a:miter lim="800000"/>
                      <a:headEnd/>
                      <a:tailEnd/>
                    </a:ln>
                  </pic:spPr>
                </pic:pic>
              </a:graphicData>
            </a:graphic>
          </wp:inline>
        </w:drawing>
      </w:r>
    </w:p>
    <w:p w:rsidR="002942D6" w:rsidRDefault="002942D6" w:rsidP="00AF3360">
      <w:pPr>
        <w:pStyle w:val="ListParagraph"/>
        <w:numPr>
          <w:ilvl w:val="0"/>
          <w:numId w:val="4"/>
        </w:numPr>
        <w:tabs>
          <w:tab w:val="left" w:pos="0"/>
        </w:tabs>
        <w:jc w:val="both"/>
        <w:rPr>
          <w:rFonts w:ascii="Times New Roman" w:hAnsi="Times New Roman"/>
          <w:sz w:val="24"/>
          <w:szCs w:val="24"/>
        </w:rPr>
      </w:pPr>
      <w:r>
        <w:rPr>
          <w:rFonts w:ascii="Times New Roman" w:hAnsi="Times New Roman"/>
          <w:sz w:val="24"/>
          <w:szCs w:val="24"/>
        </w:rPr>
        <w:t xml:space="preserve">Juozas Laivys, </w:t>
      </w:r>
      <w:r>
        <w:rPr>
          <w:rFonts w:ascii="Times New Roman" w:hAnsi="Times New Roman"/>
          <w:i/>
          <w:sz w:val="24"/>
          <w:szCs w:val="24"/>
        </w:rPr>
        <w:t xml:space="preserve">Pupe, </w:t>
      </w:r>
      <w:r>
        <w:rPr>
          <w:rFonts w:ascii="Times New Roman" w:hAnsi="Times New Roman"/>
          <w:sz w:val="24"/>
          <w:szCs w:val="24"/>
        </w:rPr>
        <w:t>2013, polistireninis putplastis, dažai, 160x50, nuotrauka autoriaus, Šveicarija, 2013, menininko nuosavybė</w:t>
      </w:r>
    </w:p>
    <w:p w:rsidR="002942D6" w:rsidRDefault="002942D6" w:rsidP="00302594">
      <w:pPr>
        <w:pStyle w:val="ListParagraph"/>
        <w:tabs>
          <w:tab w:val="left" w:pos="0"/>
        </w:tabs>
        <w:jc w:val="both"/>
        <w:rPr>
          <w:rFonts w:ascii="Times New Roman" w:hAnsi="Times New Roman"/>
          <w:sz w:val="24"/>
          <w:szCs w:val="24"/>
        </w:rPr>
      </w:pPr>
      <w:r>
        <w:rPr>
          <w:rFonts w:ascii="Times New Roman" w:hAnsi="Times New Roman"/>
          <w:sz w:val="24"/>
          <w:szCs w:val="24"/>
        </w:rPr>
        <w:t xml:space="preserve">Juozas Laivys, </w:t>
      </w:r>
      <w:r>
        <w:rPr>
          <w:rFonts w:ascii="Times New Roman" w:hAnsi="Times New Roman"/>
          <w:i/>
          <w:sz w:val="24"/>
          <w:szCs w:val="24"/>
        </w:rPr>
        <w:t xml:space="preserve">Pupe, </w:t>
      </w:r>
      <w:r>
        <w:rPr>
          <w:rFonts w:ascii="Times New Roman" w:hAnsi="Times New Roman"/>
          <w:sz w:val="24"/>
          <w:szCs w:val="24"/>
        </w:rPr>
        <w:t>polystyrene foam, paint</w:t>
      </w:r>
    </w:p>
    <w:p w:rsidR="002942D6" w:rsidRDefault="002942D6" w:rsidP="00302594">
      <w:pPr>
        <w:pStyle w:val="ListParagraph"/>
        <w:tabs>
          <w:tab w:val="left" w:pos="0"/>
        </w:tabs>
        <w:jc w:val="both"/>
        <w:rPr>
          <w:rFonts w:ascii="Times New Roman" w:hAnsi="Times New Roman"/>
          <w:sz w:val="24"/>
          <w:szCs w:val="24"/>
        </w:rPr>
      </w:pPr>
    </w:p>
    <w:p w:rsidR="002942D6" w:rsidRDefault="00D71407" w:rsidP="0068595E">
      <w:pPr>
        <w:pStyle w:val="ListParagraph"/>
        <w:tabs>
          <w:tab w:val="left" w:pos="0"/>
        </w:tabs>
        <w:ind w:left="0"/>
        <w:jc w:val="both"/>
        <w:rPr>
          <w:rFonts w:ascii="Times New Roman" w:hAnsi="Times New Roman"/>
          <w:sz w:val="24"/>
          <w:szCs w:val="24"/>
        </w:rPr>
      </w:pPr>
      <w:r>
        <w:rPr>
          <w:rFonts w:ascii="Times New Roman" w:hAnsi="Times New Roman"/>
          <w:noProof/>
          <w:sz w:val="24"/>
          <w:szCs w:val="24"/>
          <w:lang w:eastAsia="lt-LT"/>
        </w:rPr>
        <w:drawing>
          <wp:inline distT="0" distB="0" distL="0" distR="0">
            <wp:extent cx="4686300" cy="31242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4686300" cy="3124200"/>
                    </a:xfrm>
                    <a:prstGeom prst="rect">
                      <a:avLst/>
                    </a:prstGeom>
                    <a:noFill/>
                    <a:ln w="9525">
                      <a:noFill/>
                      <a:miter lim="800000"/>
                      <a:headEnd/>
                      <a:tailEnd/>
                    </a:ln>
                  </pic:spPr>
                </pic:pic>
              </a:graphicData>
            </a:graphic>
          </wp:inline>
        </w:drawing>
      </w:r>
    </w:p>
    <w:p w:rsidR="002942D6" w:rsidRDefault="002942D6" w:rsidP="0068595E">
      <w:pPr>
        <w:pStyle w:val="ListParagraph"/>
        <w:numPr>
          <w:ilvl w:val="0"/>
          <w:numId w:val="4"/>
        </w:numPr>
        <w:tabs>
          <w:tab w:val="left" w:pos="0"/>
        </w:tabs>
        <w:jc w:val="both"/>
        <w:rPr>
          <w:rFonts w:ascii="Times New Roman" w:hAnsi="Times New Roman"/>
          <w:sz w:val="24"/>
          <w:szCs w:val="24"/>
        </w:rPr>
      </w:pPr>
      <w:r>
        <w:rPr>
          <w:rFonts w:ascii="Times New Roman" w:hAnsi="Times New Roman"/>
          <w:sz w:val="24"/>
          <w:szCs w:val="24"/>
        </w:rPr>
        <w:t xml:space="preserve">Simon‘as Nicaise, </w:t>
      </w:r>
      <w:r w:rsidRPr="0068595E">
        <w:rPr>
          <w:rFonts w:ascii="Times New Roman" w:hAnsi="Times New Roman"/>
          <w:i/>
          <w:sz w:val="24"/>
          <w:szCs w:val="24"/>
        </w:rPr>
        <w:t>Be pavadinimo (placebas)</w:t>
      </w:r>
      <w:r>
        <w:rPr>
          <w:rFonts w:ascii="Times New Roman" w:hAnsi="Times New Roman"/>
          <w:i/>
          <w:sz w:val="24"/>
          <w:szCs w:val="24"/>
        </w:rPr>
        <w:t xml:space="preserve">, </w:t>
      </w:r>
      <w:r>
        <w:rPr>
          <w:rFonts w:ascii="Times New Roman" w:hAnsi="Times New Roman"/>
          <w:sz w:val="24"/>
          <w:szCs w:val="24"/>
        </w:rPr>
        <w:t>2010, saldainiai suvynioti į sidabro spalvos popierėlius, dydžiai kintantys, nuotrauka autoriaus, Prancūzija, 2012, privati kolekcija</w:t>
      </w:r>
    </w:p>
    <w:p w:rsidR="002942D6" w:rsidRPr="00624EBA" w:rsidRDefault="002942D6" w:rsidP="00624EBA">
      <w:pPr>
        <w:pStyle w:val="ListParagraph"/>
        <w:tabs>
          <w:tab w:val="left" w:pos="0"/>
        </w:tabs>
        <w:jc w:val="both"/>
        <w:rPr>
          <w:rFonts w:ascii="Times New Roman" w:hAnsi="Times New Roman"/>
          <w:sz w:val="24"/>
          <w:szCs w:val="24"/>
        </w:rPr>
      </w:pPr>
      <w:r>
        <w:rPr>
          <w:rFonts w:ascii="Times New Roman" w:hAnsi="Times New Roman"/>
          <w:sz w:val="24"/>
          <w:szCs w:val="24"/>
        </w:rPr>
        <w:t xml:space="preserve">Simon Nicaise, </w:t>
      </w:r>
      <w:r w:rsidRPr="00BC7150">
        <w:rPr>
          <w:rFonts w:ascii="Times New Roman" w:hAnsi="Times New Roman"/>
          <w:i/>
          <w:sz w:val="24"/>
          <w:szCs w:val="24"/>
        </w:rPr>
        <w:t>Untitled (Placebo)</w:t>
      </w:r>
      <w:r>
        <w:rPr>
          <w:rFonts w:ascii="Times New Roman" w:hAnsi="Times New Roman"/>
          <w:sz w:val="24"/>
          <w:szCs w:val="24"/>
        </w:rPr>
        <w:t xml:space="preserve">, </w:t>
      </w:r>
      <w:r w:rsidRPr="00BC7150">
        <w:rPr>
          <w:rFonts w:ascii="Times New Roman" w:hAnsi="Times New Roman"/>
          <w:sz w:val="24"/>
          <w:szCs w:val="24"/>
          <w:lang w:val="en-US"/>
        </w:rPr>
        <w:t xml:space="preserve">candies </w:t>
      </w:r>
      <w:r>
        <w:rPr>
          <w:rFonts w:ascii="Times New Roman" w:hAnsi="Times New Roman"/>
          <w:sz w:val="24"/>
          <w:szCs w:val="24"/>
          <w:lang w:val="en-US"/>
        </w:rPr>
        <w:t xml:space="preserve">wrapped in silver color paper </w:t>
      </w:r>
    </w:p>
    <w:p w:rsidR="002942D6" w:rsidRPr="00624EBA" w:rsidRDefault="00D71407" w:rsidP="00624EBA">
      <w:pPr>
        <w:pStyle w:val="ListParagraph"/>
        <w:tabs>
          <w:tab w:val="left" w:pos="0"/>
        </w:tabs>
        <w:ind w:left="0"/>
        <w:jc w:val="both"/>
        <w:rPr>
          <w:rFonts w:ascii="Times New Roman" w:hAnsi="Times New Roman"/>
          <w:sz w:val="24"/>
          <w:szCs w:val="24"/>
        </w:rPr>
      </w:pPr>
      <w:r>
        <w:rPr>
          <w:rFonts w:ascii="Times New Roman" w:hAnsi="Times New Roman"/>
          <w:noProof/>
          <w:sz w:val="24"/>
          <w:szCs w:val="24"/>
          <w:lang w:eastAsia="lt-LT"/>
        </w:rPr>
        <w:lastRenderedPageBreak/>
        <w:drawing>
          <wp:inline distT="0" distB="0" distL="0" distR="0">
            <wp:extent cx="2514600" cy="3568700"/>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2514600" cy="3568700"/>
                    </a:xfrm>
                    <a:prstGeom prst="rect">
                      <a:avLst/>
                    </a:prstGeom>
                    <a:noFill/>
                    <a:ln w="9525">
                      <a:noFill/>
                      <a:miter lim="800000"/>
                      <a:headEnd/>
                      <a:tailEnd/>
                    </a:ln>
                  </pic:spPr>
                </pic:pic>
              </a:graphicData>
            </a:graphic>
          </wp:inline>
        </w:drawing>
      </w:r>
    </w:p>
    <w:p w:rsidR="002942D6" w:rsidRPr="00D93182" w:rsidRDefault="002942D6" w:rsidP="00D93182">
      <w:pPr>
        <w:pStyle w:val="ListParagraph"/>
        <w:numPr>
          <w:ilvl w:val="0"/>
          <w:numId w:val="4"/>
        </w:numPr>
        <w:tabs>
          <w:tab w:val="left" w:pos="0"/>
        </w:tabs>
        <w:jc w:val="both"/>
        <w:rPr>
          <w:rFonts w:ascii="Times New Roman" w:hAnsi="Times New Roman"/>
          <w:sz w:val="24"/>
          <w:szCs w:val="24"/>
        </w:rPr>
      </w:pPr>
      <w:r w:rsidRPr="00D93182">
        <w:rPr>
          <w:rFonts w:ascii="Times New Roman" w:hAnsi="Times New Roman"/>
          <w:sz w:val="24"/>
          <w:szCs w:val="24"/>
        </w:rPr>
        <w:t xml:space="preserve">Simon‘as Nicaise, </w:t>
      </w:r>
      <w:r w:rsidRPr="00D93182">
        <w:rPr>
          <w:rFonts w:ascii="Times New Roman" w:hAnsi="Times New Roman"/>
          <w:i/>
          <w:sz w:val="24"/>
          <w:szCs w:val="24"/>
        </w:rPr>
        <w:t xml:space="preserve">Be pavadinimo, </w:t>
      </w:r>
      <w:r w:rsidRPr="00D93182">
        <w:rPr>
          <w:rFonts w:ascii="Times New Roman" w:hAnsi="Times New Roman"/>
          <w:sz w:val="24"/>
          <w:szCs w:val="24"/>
        </w:rPr>
        <w:t>201</w:t>
      </w:r>
      <w:r>
        <w:rPr>
          <w:rFonts w:ascii="Times New Roman" w:hAnsi="Times New Roman"/>
          <w:sz w:val="24"/>
          <w:szCs w:val="24"/>
        </w:rPr>
        <w:t>2</w:t>
      </w:r>
      <w:r w:rsidRPr="00D93182">
        <w:rPr>
          <w:rFonts w:ascii="Times New Roman" w:hAnsi="Times New Roman"/>
          <w:sz w:val="24"/>
          <w:szCs w:val="24"/>
        </w:rPr>
        <w:t xml:space="preserve">, </w:t>
      </w:r>
      <w:r>
        <w:rPr>
          <w:rFonts w:ascii="Times New Roman" w:hAnsi="Times New Roman"/>
          <w:sz w:val="24"/>
          <w:szCs w:val="24"/>
        </w:rPr>
        <w:t xml:space="preserve">nerūdijančio plieno virbas, kvarcinis laikrodis, popierius, 47x17, </w:t>
      </w:r>
      <w:r w:rsidRPr="00D93182">
        <w:rPr>
          <w:rFonts w:ascii="Times New Roman" w:hAnsi="Times New Roman"/>
          <w:sz w:val="24"/>
          <w:szCs w:val="24"/>
        </w:rPr>
        <w:t xml:space="preserve">nuotrauka </w:t>
      </w:r>
      <w:r>
        <w:rPr>
          <w:rFonts w:ascii="Times New Roman" w:hAnsi="Times New Roman"/>
          <w:sz w:val="24"/>
          <w:szCs w:val="24"/>
        </w:rPr>
        <w:t>autoriaus</w:t>
      </w:r>
      <w:r w:rsidRPr="00D93182">
        <w:rPr>
          <w:rFonts w:ascii="Times New Roman" w:hAnsi="Times New Roman"/>
          <w:sz w:val="24"/>
          <w:szCs w:val="24"/>
        </w:rPr>
        <w:t>, Prancūzija</w:t>
      </w:r>
      <w:r>
        <w:rPr>
          <w:rFonts w:ascii="Times New Roman" w:hAnsi="Times New Roman"/>
          <w:sz w:val="24"/>
          <w:szCs w:val="24"/>
        </w:rPr>
        <w:t xml:space="preserve">, 2012, </w:t>
      </w:r>
      <w:r w:rsidRPr="00D93182">
        <w:rPr>
          <w:rFonts w:ascii="Times New Roman" w:hAnsi="Times New Roman"/>
          <w:sz w:val="24"/>
          <w:szCs w:val="24"/>
        </w:rPr>
        <w:t>privati kolekcija</w:t>
      </w:r>
    </w:p>
    <w:p w:rsidR="002942D6" w:rsidRDefault="002942D6" w:rsidP="00624EBA">
      <w:pPr>
        <w:pStyle w:val="ListParagraph"/>
        <w:tabs>
          <w:tab w:val="left" w:pos="0"/>
        </w:tabs>
        <w:jc w:val="both"/>
        <w:rPr>
          <w:rFonts w:ascii="Times New Roman" w:hAnsi="Times New Roman"/>
          <w:sz w:val="24"/>
          <w:szCs w:val="24"/>
          <w:lang w:val="en-US"/>
        </w:rPr>
      </w:pPr>
      <w:r>
        <w:rPr>
          <w:rFonts w:ascii="Times New Roman" w:hAnsi="Times New Roman"/>
          <w:sz w:val="24"/>
          <w:szCs w:val="24"/>
        </w:rPr>
        <w:t xml:space="preserve">Simon Nicaise, </w:t>
      </w:r>
      <w:r>
        <w:rPr>
          <w:rFonts w:ascii="Times New Roman" w:hAnsi="Times New Roman"/>
          <w:i/>
          <w:sz w:val="24"/>
          <w:szCs w:val="24"/>
        </w:rPr>
        <w:t>Untitled</w:t>
      </w:r>
      <w:r>
        <w:rPr>
          <w:rFonts w:ascii="Times New Roman" w:hAnsi="Times New Roman"/>
          <w:sz w:val="24"/>
          <w:szCs w:val="24"/>
        </w:rPr>
        <w:t xml:space="preserve">, </w:t>
      </w:r>
      <w:r>
        <w:rPr>
          <w:rFonts w:ascii="Times New Roman" w:hAnsi="Times New Roman"/>
          <w:sz w:val="24"/>
          <w:szCs w:val="24"/>
          <w:lang w:val="en-US"/>
        </w:rPr>
        <w:t>s</w:t>
      </w:r>
      <w:r w:rsidRPr="000A08E2">
        <w:rPr>
          <w:rFonts w:ascii="Times New Roman" w:hAnsi="Times New Roman"/>
          <w:sz w:val="24"/>
          <w:szCs w:val="24"/>
          <w:lang w:val="en-US"/>
        </w:rPr>
        <w:t>tain</w:t>
      </w:r>
      <w:r>
        <w:rPr>
          <w:rFonts w:ascii="Times New Roman" w:hAnsi="Times New Roman"/>
          <w:sz w:val="24"/>
          <w:szCs w:val="24"/>
          <w:lang w:val="en-US"/>
        </w:rPr>
        <w:t xml:space="preserve">less steel rod, quartz clock, </w:t>
      </w:r>
      <w:r w:rsidRPr="000A08E2">
        <w:rPr>
          <w:rFonts w:ascii="Times New Roman" w:hAnsi="Times New Roman"/>
          <w:sz w:val="24"/>
          <w:szCs w:val="24"/>
          <w:lang w:val="en-US"/>
        </w:rPr>
        <w:t>paper</w:t>
      </w:r>
    </w:p>
    <w:p w:rsidR="002942D6" w:rsidRPr="00624EBA" w:rsidRDefault="002942D6" w:rsidP="00624EBA">
      <w:pPr>
        <w:pStyle w:val="ListParagraph"/>
        <w:tabs>
          <w:tab w:val="left" w:pos="0"/>
        </w:tabs>
        <w:jc w:val="both"/>
        <w:rPr>
          <w:rFonts w:ascii="Times New Roman" w:hAnsi="Times New Roman"/>
          <w:sz w:val="24"/>
          <w:szCs w:val="24"/>
        </w:rPr>
      </w:pPr>
    </w:p>
    <w:p w:rsidR="002942D6" w:rsidRDefault="00D71407" w:rsidP="00624EBA">
      <w:pPr>
        <w:pStyle w:val="ListParagraph"/>
        <w:tabs>
          <w:tab w:val="left" w:pos="0"/>
        </w:tabs>
        <w:ind w:left="0"/>
        <w:jc w:val="both"/>
        <w:rPr>
          <w:rFonts w:ascii="Times New Roman" w:hAnsi="Times New Roman"/>
          <w:sz w:val="24"/>
          <w:szCs w:val="24"/>
        </w:rPr>
      </w:pPr>
      <w:r>
        <w:rPr>
          <w:rFonts w:ascii="Times New Roman" w:hAnsi="Times New Roman"/>
          <w:noProof/>
          <w:sz w:val="24"/>
          <w:szCs w:val="24"/>
          <w:lang w:eastAsia="lt-LT"/>
        </w:rPr>
        <w:drawing>
          <wp:inline distT="0" distB="0" distL="0" distR="0">
            <wp:extent cx="2616200" cy="34544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srcRect/>
                    <a:stretch>
                      <a:fillRect/>
                    </a:stretch>
                  </pic:blipFill>
                  <pic:spPr bwMode="auto">
                    <a:xfrm>
                      <a:off x="0" y="0"/>
                      <a:ext cx="2616200" cy="3454400"/>
                    </a:xfrm>
                    <a:prstGeom prst="rect">
                      <a:avLst/>
                    </a:prstGeom>
                    <a:noFill/>
                    <a:ln w="9525">
                      <a:noFill/>
                      <a:miter lim="800000"/>
                      <a:headEnd/>
                      <a:tailEnd/>
                    </a:ln>
                  </pic:spPr>
                </pic:pic>
              </a:graphicData>
            </a:graphic>
          </wp:inline>
        </w:drawing>
      </w:r>
    </w:p>
    <w:p w:rsidR="002942D6" w:rsidRDefault="002942D6" w:rsidP="00CD3F4E">
      <w:pPr>
        <w:pStyle w:val="ListParagraph"/>
        <w:numPr>
          <w:ilvl w:val="0"/>
          <w:numId w:val="4"/>
        </w:numPr>
        <w:tabs>
          <w:tab w:val="left" w:pos="0"/>
        </w:tabs>
        <w:jc w:val="both"/>
        <w:rPr>
          <w:rFonts w:ascii="Times New Roman" w:hAnsi="Times New Roman"/>
          <w:sz w:val="24"/>
          <w:szCs w:val="24"/>
        </w:rPr>
      </w:pPr>
      <w:r w:rsidRPr="00624EBA">
        <w:rPr>
          <w:rFonts w:ascii="Times New Roman" w:hAnsi="Times New Roman"/>
          <w:sz w:val="24"/>
          <w:szCs w:val="24"/>
        </w:rPr>
        <w:t>Aymeric</w:t>
      </w:r>
      <w:r>
        <w:rPr>
          <w:rFonts w:ascii="Times New Roman" w:hAnsi="Times New Roman"/>
          <w:sz w:val="24"/>
          <w:szCs w:val="24"/>
        </w:rPr>
        <w:t>‘as</w:t>
      </w:r>
      <w:r w:rsidRPr="00624EBA">
        <w:rPr>
          <w:rFonts w:ascii="Times New Roman" w:hAnsi="Times New Roman"/>
          <w:sz w:val="24"/>
          <w:szCs w:val="24"/>
        </w:rPr>
        <w:t xml:space="preserve"> Ebrard</w:t>
      </w:r>
      <w:r>
        <w:rPr>
          <w:rFonts w:ascii="Times New Roman" w:hAnsi="Times New Roman"/>
          <w:sz w:val="24"/>
          <w:szCs w:val="24"/>
        </w:rPr>
        <w:t xml:space="preserve">‘as, </w:t>
      </w:r>
      <w:r w:rsidRPr="00CD3F4E">
        <w:rPr>
          <w:rFonts w:ascii="Times New Roman" w:hAnsi="Times New Roman"/>
          <w:i/>
          <w:sz w:val="24"/>
          <w:szCs w:val="24"/>
        </w:rPr>
        <w:t>Schwarzschild‘o spindulys</w:t>
      </w:r>
      <w:r>
        <w:rPr>
          <w:rFonts w:ascii="Times New Roman" w:hAnsi="Times New Roman"/>
          <w:sz w:val="24"/>
          <w:szCs w:val="24"/>
        </w:rPr>
        <w:t>, 2010, instaliacijos vaizdas, nuotrauka autoriaus</w:t>
      </w:r>
      <w:r w:rsidRPr="00624EBA">
        <w:rPr>
          <w:rFonts w:ascii="Times New Roman" w:hAnsi="Times New Roman"/>
          <w:sz w:val="24"/>
          <w:szCs w:val="24"/>
        </w:rPr>
        <w:t xml:space="preserve">, </w:t>
      </w:r>
      <w:r>
        <w:rPr>
          <w:rFonts w:ascii="Times New Roman" w:hAnsi="Times New Roman"/>
          <w:sz w:val="24"/>
          <w:szCs w:val="24"/>
        </w:rPr>
        <w:t xml:space="preserve">Prancūzija: </w:t>
      </w:r>
      <w:r w:rsidRPr="00624EBA">
        <w:rPr>
          <w:rFonts w:ascii="Times New Roman" w:hAnsi="Times New Roman"/>
          <w:sz w:val="24"/>
          <w:szCs w:val="24"/>
        </w:rPr>
        <w:t>Palais de Tokyo, 2010</w:t>
      </w:r>
      <w:r>
        <w:rPr>
          <w:rFonts w:ascii="Times New Roman" w:hAnsi="Times New Roman"/>
          <w:sz w:val="24"/>
          <w:szCs w:val="24"/>
        </w:rPr>
        <w:t>, menininko nuosavybė</w:t>
      </w:r>
    </w:p>
    <w:p w:rsidR="002942D6" w:rsidRDefault="002942D6" w:rsidP="00CD3F4E">
      <w:pPr>
        <w:pStyle w:val="ListParagraph"/>
        <w:tabs>
          <w:tab w:val="left" w:pos="0"/>
        </w:tabs>
        <w:jc w:val="both"/>
        <w:rPr>
          <w:rFonts w:ascii="Times New Roman" w:hAnsi="Times New Roman"/>
          <w:sz w:val="24"/>
          <w:szCs w:val="24"/>
        </w:rPr>
      </w:pPr>
      <w:r>
        <w:rPr>
          <w:rFonts w:ascii="Times New Roman" w:hAnsi="Times New Roman"/>
          <w:sz w:val="24"/>
          <w:szCs w:val="24"/>
        </w:rPr>
        <w:t xml:space="preserve">Aymeric Ebrard, </w:t>
      </w:r>
      <w:r w:rsidRPr="00CD3F4E">
        <w:rPr>
          <w:rFonts w:ascii="Times New Roman" w:hAnsi="Times New Roman"/>
          <w:i/>
          <w:sz w:val="24"/>
          <w:szCs w:val="24"/>
        </w:rPr>
        <w:t>Ray of</w:t>
      </w:r>
      <w:r>
        <w:rPr>
          <w:rFonts w:ascii="Times New Roman" w:hAnsi="Times New Roman"/>
          <w:sz w:val="24"/>
          <w:szCs w:val="24"/>
        </w:rPr>
        <w:t xml:space="preserve"> </w:t>
      </w:r>
      <w:r w:rsidRPr="00CD3F4E">
        <w:rPr>
          <w:rFonts w:ascii="Times New Roman" w:hAnsi="Times New Roman"/>
          <w:i/>
          <w:sz w:val="24"/>
          <w:szCs w:val="24"/>
        </w:rPr>
        <w:t>Schwarzschild</w:t>
      </w:r>
      <w:r>
        <w:rPr>
          <w:rFonts w:ascii="Times New Roman" w:hAnsi="Times New Roman"/>
          <w:sz w:val="24"/>
          <w:szCs w:val="24"/>
        </w:rPr>
        <w:t>, installation view</w:t>
      </w:r>
    </w:p>
    <w:p w:rsidR="002942D6" w:rsidRDefault="00D71407" w:rsidP="00801ACD">
      <w:pPr>
        <w:pStyle w:val="ListParagraph"/>
        <w:tabs>
          <w:tab w:val="left" w:pos="0"/>
        </w:tabs>
        <w:ind w:left="0"/>
        <w:jc w:val="both"/>
        <w:rPr>
          <w:rFonts w:ascii="Times New Roman" w:hAnsi="Times New Roman"/>
          <w:sz w:val="24"/>
          <w:szCs w:val="24"/>
        </w:rPr>
      </w:pPr>
      <w:r>
        <w:rPr>
          <w:rFonts w:ascii="Times New Roman" w:hAnsi="Times New Roman"/>
          <w:noProof/>
          <w:sz w:val="24"/>
          <w:szCs w:val="24"/>
          <w:lang w:eastAsia="lt-LT"/>
        </w:rPr>
        <w:lastRenderedPageBreak/>
        <w:drawing>
          <wp:inline distT="0" distB="0" distL="0" distR="0">
            <wp:extent cx="3937000" cy="2971800"/>
            <wp:effectExtent l="19050" t="0" r="635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3937000" cy="2971800"/>
                    </a:xfrm>
                    <a:prstGeom prst="rect">
                      <a:avLst/>
                    </a:prstGeom>
                    <a:noFill/>
                    <a:ln w="9525">
                      <a:noFill/>
                      <a:miter lim="800000"/>
                      <a:headEnd/>
                      <a:tailEnd/>
                    </a:ln>
                  </pic:spPr>
                </pic:pic>
              </a:graphicData>
            </a:graphic>
          </wp:inline>
        </w:drawing>
      </w:r>
    </w:p>
    <w:p w:rsidR="002942D6" w:rsidRDefault="002942D6" w:rsidP="00801ACD">
      <w:pPr>
        <w:pStyle w:val="ListParagraph"/>
        <w:numPr>
          <w:ilvl w:val="0"/>
          <w:numId w:val="4"/>
        </w:numPr>
        <w:tabs>
          <w:tab w:val="left" w:pos="0"/>
        </w:tabs>
        <w:jc w:val="both"/>
        <w:rPr>
          <w:rFonts w:ascii="Times New Roman" w:hAnsi="Times New Roman"/>
          <w:sz w:val="24"/>
          <w:szCs w:val="24"/>
        </w:rPr>
      </w:pPr>
      <w:r>
        <w:rPr>
          <w:rFonts w:ascii="Times New Roman" w:hAnsi="Times New Roman"/>
          <w:sz w:val="24"/>
          <w:szCs w:val="24"/>
        </w:rPr>
        <w:t xml:space="preserve">Ugnius Gelguda ir Neringa Černiauskaitė, </w:t>
      </w:r>
      <w:r>
        <w:rPr>
          <w:rFonts w:ascii="Times New Roman" w:hAnsi="Times New Roman"/>
          <w:i/>
          <w:sz w:val="24"/>
          <w:szCs w:val="24"/>
        </w:rPr>
        <w:t xml:space="preserve">Paskutinį kartą mes vaikščiojome užšalusia upe, </w:t>
      </w:r>
      <w:r>
        <w:rPr>
          <w:rFonts w:ascii="Times New Roman" w:hAnsi="Times New Roman"/>
          <w:sz w:val="24"/>
          <w:szCs w:val="24"/>
        </w:rPr>
        <w:t xml:space="preserve">2013, </w:t>
      </w:r>
      <w:r w:rsidRPr="00801ACD">
        <w:rPr>
          <w:rFonts w:ascii="Times New Roman" w:hAnsi="Times New Roman"/>
          <w:sz w:val="24"/>
          <w:szCs w:val="24"/>
        </w:rPr>
        <w:t xml:space="preserve">16 mm film, </w:t>
      </w:r>
      <w:r>
        <w:rPr>
          <w:rFonts w:ascii="Times New Roman" w:hAnsi="Times New Roman"/>
          <w:sz w:val="24"/>
          <w:szCs w:val="24"/>
        </w:rPr>
        <w:t>duonos trupiniai</w:t>
      </w:r>
      <w:r w:rsidRPr="00801ACD">
        <w:rPr>
          <w:rFonts w:ascii="Times New Roman" w:hAnsi="Times New Roman"/>
          <w:sz w:val="24"/>
          <w:szCs w:val="24"/>
        </w:rPr>
        <w:t xml:space="preserve">, </w:t>
      </w:r>
      <w:r>
        <w:rPr>
          <w:rFonts w:ascii="Times New Roman" w:hAnsi="Times New Roman"/>
          <w:sz w:val="24"/>
          <w:szCs w:val="24"/>
        </w:rPr>
        <w:t>žuvėdros</w:t>
      </w:r>
      <w:r w:rsidRPr="00801ACD">
        <w:rPr>
          <w:rFonts w:ascii="Times New Roman" w:hAnsi="Times New Roman"/>
          <w:sz w:val="24"/>
          <w:szCs w:val="24"/>
        </w:rPr>
        <w:t xml:space="preserve">, </w:t>
      </w:r>
      <w:r>
        <w:rPr>
          <w:rFonts w:ascii="Times New Roman" w:hAnsi="Times New Roman"/>
          <w:sz w:val="24"/>
          <w:szCs w:val="24"/>
        </w:rPr>
        <w:t>nuotrauka autorių, JAV: Niujorkas, 2013, menininkų nuosavybė</w:t>
      </w:r>
    </w:p>
    <w:p w:rsidR="002942D6" w:rsidRPr="00CD3F4E" w:rsidRDefault="002942D6" w:rsidP="00025FBE">
      <w:pPr>
        <w:pStyle w:val="ListParagraph"/>
        <w:tabs>
          <w:tab w:val="left" w:pos="0"/>
        </w:tabs>
        <w:jc w:val="both"/>
        <w:rPr>
          <w:rFonts w:ascii="Times New Roman" w:hAnsi="Times New Roman"/>
          <w:sz w:val="24"/>
          <w:szCs w:val="24"/>
        </w:rPr>
      </w:pPr>
      <w:r>
        <w:rPr>
          <w:rFonts w:ascii="Times New Roman" w:hAnsi="Times New Roman"/>
          <w:sz w:val="24"/>
          <w:szCs w:val="24"/>
        </w:rPr>
        <w:t xml:space="preserve">Ugnius Gelguda and Neringa Cerniauskaite, </w:t>
      </w:r>
      <w:r w:rsidRPr="00025FBE">
        <w:rPr>
          <w:rFonts w:ascii="Times New Roman" w:hAnsi="Times New Roman"/>
          <w:i/>
          <w:sz w:val="24"/>
          <w:szCs w:val="24"/>
        </w:rPr>
        <w:t>Last Time We Walked on a Frozen Rive</w:t>
      </w:r>
      <w:r>
        <w:rPr>
          <w:rFonts w:ascii="Times New Roman" w:hAnsi="Times New Roman"/>
          <w:i/>
          <w:sz w:val="24"/>
          <w:szCs w:val="24"/>
        </w:rPr>
        <w:t xml:space="preserve">r, </w:t>
      </w:r>
      <w:r w:rsidRPr="00801ACD">
        <w:rPr>
          <w:rFonts w:ascii="Times New Roman" w:hAnsi="Times New Roman"/>
          <w:sz w:val="24"/>
          <w:szCs w:val="24"/>
        </w:rPr>
        <w:t>16 mm film, bread crumbs, seagulls, Coney Island, Brooklyn, New York, 2013.</w:t>
      </w:r>
    </w:p>
    <w:p w:rsidR="002942D6" w:rsidRDefault="002942D6" w:rsidP="00616547">
      <w:pPr>
        <w:tabs>
          <w:tab w:val="left" w:pos="0"/>
        </w:tabs>
        <w:jc w:val="both"/>
        <w:rPr>
          <w:rFonts w:ascii="Times New Roman" w:hAnsi="Times New Roman"/>
          <w:sz w:val="24"/>
          <w:szCs w:val="24"/>
        </w:rPr>
      </w:pPr>
    </w:p>
    <w:sectPr w:rsidR="002942D6" w:rsidSect="00E71A0D">
      <w:footerReference w:type="default" r:id="rId43"/>
      <w:pgSz w:w="12240" w:h="15840"/>
      <w:pgMar w:top="1134" w:right="1134" w:bottom="1134" w:left="1797"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99D" w:rsidRDefault="004D499D" w:rsidP="005D2CEF">
      <w:pPr>
        <w:spacing w:after="0" w:line="240" w:lineRule="auto"/>
      </w:pPr>
      <w:r>
        <w:separator/>
      </w:r>
    </w:p>
  </w:endnote>
  <w:endnote w:type="continuationSeparator" w:id="0">
    <w:p w:rsidR="004D499D" w:rsidRDefault="004D499D" w:rsidP="005D2C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0C9" w:rsidRDefault="00224E97">
    <w:pPr>
      <w:pStyle w:val="Footer"/>
      <w:jc w:val="center"/>
    </w:pPr>
    <w:r w:rsidRPr="00B04E44">
      <w:rPr>
        <w:rFonts w:ascii="Times New Roman" w:hAnsi="Times New Roman"/>
        <w:sz w:val="20"/>
        <w:szCs w:val="20"/>
      </w:rPr>
      <w:fldChar w:fldCharType="begin"/>
    </w:r>
    <w:r w:rsidR="008120C9" w:rsidRPr="00B04E44">
      <w:rPr>
        <w:rFonts w:ascii="Times New Roman" w:hAnsi="Times New Roman"/>
        <w:sz w:val="20"/>
        <w:szCs w:val="20"/>
      </w:rPr>
      <w:instrText xml:space="preserve"> PAGE   \* MERGEFORMAT </w:instrText>
    </w:r>
    <w:r w:rsidRPr="00B04E44">
      <w:rPr>
        <w:rFonts w:ascii="Times New Roman" w:hAnsi="Times New Roman"/>
        <w:sz w:val="20"/>
        <w:szCs w:val="20"/>
      </w:rPr>
      <w:fldChar w:fldCharType="separate"/>
    </w:r>
    <w:r w:rsidR="00F53776">
      <w:rPr>
        <w:rFonts w:ascii="Times New Roman" w:hAnsi="Times New Roman"/>
        <w:noProof/>
        <w:sz w:val="20"/>
        <w:szCs w:val="20"/>
      </w:rPr>
      <w:t>57</w:t>
    </w:r>
    <w:r w:rsidRPr="00B04E44">
      <w:rPr>
        <w:rFonts w:ascii="Times New Roman" w:hAnsi="Times New Roman"/>
        <w:sz w:val="20"/>
        <w:szCs w:val="20"/>
      </w:rPr>
      <w:fldChar w:fldCharType="end"/>
    </w:r>
  </w:p>
  <w:p w:rsidR="008120C9" w:rsidRDefault="008120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99D" w:rsidRDefault="004D499D" w:rsidP="005D2CEF">
      <w:pPr>
        <w:spacing w:after="0" w:line="240" w:lineRule="auto"/>
      </w:pPr>
      <w:r>
        <w:separator/>
      </w:r>
    </w:p>
  </w:footnote>
  <w:footnote w:type="continuationSeparator" w:id="0">
    <w:p w:rsidR="004D499D" w:rsidRDefault="004D499D" w:rsidP="005D2CEF">
      <w:pPr>
        <w:spacing w:after="0" w:line="240" w:lineRule="auto"/>
      </w:pPr>
      <w:r>
        <w:continuationSeparator/>
      </w:r>
    </w:p>
  </w:footnote>
  <w:footnote w:id="1">
    <w:p w:rsidR="008120C9" w:rsidRDefault="008120C9" w:rsidP="00B04E44">
      <w:pPr>
        <w:pStyle w:val="FootnoteText"/>
      </w:pPr>
      <w:r w:rsidRPr="004A49FF">
        <w:rPr>
          <w:rStyle w:val="FootnoteReference"/>
          <w:rFonts w:ascii="Times New Roman" w:hAnsi="Times New Roman"/>
        </w:rPr>
        <w:footnoteRef/>
      </w:r>
      <w:r w:rsidRPr="004A49FF">
        <w:rPr>
          <w:rFonts w:ascii="Times New Roman" w:hAnsi="Times New Roman"/>
        </w:rPr>
        <w:t xml:space="preserve"> Lucy R. Lippard, </w:t>
      </w:r>
      <w:r w:rsidRPr="004A49FF">
        <w:rPr>
          <w:rFonts w:ascii="Times New Roman" w:hAnsi="Times New Roman"/>
          <w:i/>
          <w:lang w:val="en-US"/>
        </w:rPr>
        <w:t>Six Years: The Dematerialization of the Art Object from 1966 to 1972</w:t>
      </w:r>
      <w:r w:rsidRPr="004A49FF">
        <w:rPr>
          <w:rFonts w:ascii="Times New Roman" w:hAnsi="Times New Roman"/>
          <w:lang w:val="en-US"/>
        </w:rPr>
        <w:t>, Los Andželas: University of California Press, 1973.</w:t>
      </w:r>
    </w:p>
  </w:footnote>
  <w:footnote w:id="2">
    <w:p w:rsidR="008120C9" w:rsidRDefault="008120C9" w:rsidP="00B04E44">
      <w:pPr>
        <w:pStyle w:val="FootnoteText"/>
      </w:pPr>
      <w:r w:rsidRPr="00B04E44">
        <w:rPr>
          <w:rStyle w:val="FootnoteReference"/>
          <w:rFonts w:ascii="Times New Roman" w:hAnsi="Times New Roman"/>
        </w:rPr>
        <w:footnoteRef/>
      </w:r>
      <w:r w:rsidRPr="00B04E44">
        <w:rPr>
          <w:rFonts w:ascii="Times New Roman" w:hAnsi="Times New Roman"/>
        </w:rPr>
        <w:t xml:space="preserve"> </w:t>
      </w:r>
      <w:r w:rsidRPr="00B04E44">
        <w:rPr>
          <w:rFonts w:ascii="Times New Roman" w:hAnsi="Times New Roman"/>
          <w:lang w:val="en-US"/>
        </w:rPr>
        <w:t xml:space="preserve">Camiel Van Winkel, </w:t>
      </w:r>
      <w:r w:rsidRPr="00B04E44">
        <w:rPr>
          <w:rFonts w:ascii="Times New Roman" w:hAnsi="Times New Roman"/>
          <w:i/>
          <w:lang w:val="en-US"/>
        </w:rPr>
        <w:t>During the Exhibition the Gallery will be Closed</w:t>
      </w:r>
      <w:r w:rsidRPr="00B04E44">
        <w:rPr>
          <w:rFonts w:ascii="Times New Roman" w:hAnsi="Times New Roman"/>
          <w:lang w:val="en-US"/>
        </w:rPr>
        <w:t>, Amsterdamas: Valiz, 2012.</w:t>
      </w:r>
    </w:p>
  </w:footnote>
  <w:footnote w:id="3">
    <w:p w:rsidR="008120C9" w:rsidRDefault="008120C9" w:rsidP="00B04E44">
      <w:pPr>
        <w:pStyle w:val="FootnoteText"/>
      </w:pPr>
      <w:r w:rsidRPr="00B04E44">
        <w:rPr>
          <w:rStyle w:val="FootnoteReference"/>
          <w:rFonts w:ascii="Times New Roman" w:hAnsi="Times New Roman"/>
        </w:rPr>
        <w:footnoteRef/>
      </w:r>
      <w:r w:rsidRPr="00B04E44">
        <w:rPr>
          <w:rFonts w:ascii="Times New Roman" w:hAnsi="Times New Roman"/>
        </w:rPr>
        <w:t xml:space="preserve"> </w:t>
      </w:r>
      <w:r w:rsidRPr="00B04E44">
        <w:rPr>
          <w:rFonts w:ascii="Times New Roman" w:hAnsi="Times New Roman"/>
        </w:rPr>
        <w:t xml:space="preserve">Claire Bishop, </w:t>
      </w:r>
      <w:r w:rsidRPr="00B04E44">
        <w:rPr>
          <w:rFonts w:ascii="Times New Roman" w:hAnsi="Times New Roman"/>
          <w:i/>
        </w:rPr>
        <w:t>Installation Art: A Critical History</w:t>
      </w:r>
      <w:r w:rsidRPr="00B04E44">
        <w:rPr>
          <w:rFonts w:ascii="Times New Roman" w:hAnsi="Times New Roman"/>
        </w:rPr>
        <w:t>, Londonas: Tate Publishing, 2005.</w:t>
      </w:r>
    </w:p>
  </w:footnote>
  <w:footnote w:id="4">
    <w:p w:rsidR="008120C9" w:rsidRPr="00860437" w:rsidRDefault="008120C9" w:rsidP="00B04E44">
      <w:pPr>
        <w:pStyle w:val="FootnoteText"/>
        <w:rPr>
          <w:rFonts w:ascii="Times New Roman" w:hAnsi="Times New Roman"/>
        </w:rPr>
      </w:pPr>
      <w:r w:rsidRPr="00B04E44">
        <w:rPr>
          <w:rStyle w:val="FootnoteReference"/>
          <w:rFonts w:ascii="Times New Roman" w:hAnsi="Times New Roman"/>
        </w:rPr>
        <w:footnoteRef/>
      </w:r>
      <w:r w:rsidRPr="00B04E44">
        <w:rPr>
          <w:rFonts w:ascii="Times New Roman" w:hAnsi="Times New Roman"/>
        </w:rPr>
        <w:t xml:space="preserve"> </w:t>
      </w:r>
      <w:r w:rsidRPr="00B04E44">
        <w:rPr>
          <w:rFonts w:ascii="Times New Roman" w:hAnsi="Times New Roman"/>
        </w:rPr>
        <w:t xml:space="preserve">Michael Fried, „Art and Objecthood“, [interaktyvus], 1976, [žiūrėta 2013-05-05], </w:t>
      </w:r>
      <w:hyperlink r:id="rId1" w:history="1">
        <w:r w:rsidRPr="00860437">
          <w:rPr>
            <w:rStyle w:val="Hyperlink"/>
            <w:rFonts w:ascii="Times New Roman" w:hAnsi="Times New Roman"/>
            <w:color w:val="auto"/>
            <w:u w:val="none"/>
          </w:rPr>
          <w:t>http://atc.berkeley.edu/201/readings/FriedObjcthd.pdf</w:t>
        </w:r>
      </w:hyperlink>
      <w:r w:rsidRPr="00860437">
        <w:rPr>
          <w:rFonts w:ascii="Times New Roman" w:hAnsi="Times New Roman"/>
        </w:rPr>
        <w:t>.</w:t>
      </w:r>
    </w:p>
  </w:footnote>
  <w:footnote w:id="5">
    <w:p w:rsidR="008120C9" w:rsidRPr="00860437" w:rsidRDefault="008120C9" w:rsidP="00B04E44">
      <w:pPr>
        <w:pStyle w:val="FootnoteText"/>
        <w:rPr>
          <w:rFonts w:ascii="Times New Roman" w:hAnsi="Times New Roman"/>
        </w:rPr>
      </w:pPr>
      <w:r w:rsidRPr="00860437">
        <w:rPr>
          <w:rStyle w:val="FootnoteReference"/>
          <w:rFonts w:ascii="Times New Roman" w:hAnsi="Times New Roman"/>
        </w:rPr>
        <w:footnoteRef/>
      </w:r>
      <w:r w:rsidRPr="00860437">
        <w:rPr>
          <w:rFonts w:ascii="Times New Roman" w:hAnsi="Times New Roman"/>
        </w:rPr>
        <w:t xml:space="preserve"> </w:t>
      </w:r>
      <w:r w:rsidRPr="00860437">
        <w:rPr>
          <w:rFonts w:ascii="Times New Roman" w:hAnsi="Times New Roman"/>
        </w:rPr>
        <w:t xml:space="preserve">Arūnas Sverdiolas, </w:t>
      </w:r>
      <w:r w:rsidRPr="00860437">
        <w:rPr>
          <w:rFonts w:ascii="Times New Roman" w:hAnsi="Times New Roman"/>
          <w:i/>
        </w:rPr>
        <w:t>Kultūros filosofija</w:t>
      </w:r>
      <w:r w:rsidRPr="00860437">
        <w:rPr>
          <w:rFonts w:ascii="Times New Roman" w:hAnsi="Times New Roman"/>
        </w:rPr>
        <w:t>, Vilnius: Vilniaus dailės akademijos leidykla, 2007.</w:t>
      </w:r>
    </w:p>
  </w:footnote>
  <w:footnote w:id="6">
    <w:p w:rsidR="008120C9" w:rsidRPr="00860437" w:rsidRDefault="008120C9" w:rsidP="00B04E44">
      <w:pPr>
        <w:pStyle w:val="FootnoteText"/>
        <w:rPr>
          <w:rFonts w:ascii="Times New Roman" w:hAnsi="Times New Roman"/>
        </w:rPr>
      </w:pPr>
      <w:r w:rsidRPr="00860437">
        <w:rPr>
          <w:rStyle w:val="FootnoteReference"/>
          <w:rFonts w:ascii="Times New Roman" w:hAnsi="Times New Roman"/>
        </w:rPr>
        <w:footnoteRef/>
      </w:r>
      <w:r w:rsidRPr="00860437">
        <w:rPr>
          <w:rFonts w:ascii="Times New Roman" w:hAnsi="Times New Roman"/>
        </w:rPr>
        <w:t xml:space="preserve"> </w:t>
      </w:r>
      <w:r w:rsidRPr="00860437">
        <w:rPr>
          <w:rFonts w:ascii="Times New Roman" w:hAnsi="Times New Roman"/>
        </w:rPr>
        <w:t xml:space="preserve">Diedrich Diedrichsen, „Animism, Dereification, and New Charm of the Inanimate“, in: </w:t>
      </w:r>
      <w:r w:rsidRPr="00860437">
        <w:rPr>
          <w:rFonts w:ascii="Times New Roman" w:hAnsi="Times New Roman"/>
          <w:i/>
        </w:rPr>
        <w:t>e-flux journal</w:t>
      </w:r>
      <w:r w:rsidRPr="00860437">
        <w:rPr>
          <w:rFonts w:ascii="Times New Roman" w:hAnsi="Times New Roman"/>
          <w:lang w:val="en-US"/>
        </w:rPr>
        <w:t xml:space="preserve">,, Niujorkas, </w:t>
      </w:r>
      <w:r w:rsidRPr="00860437">
        <w:rPr>
          <w:rFonts w:ascii="Times New Roman" w:hAnsi="Times New Roman"/>
        </w:rPr>
        <w:t xml:space="preserve">[interaktyvus], </w:t>
      </w:r>
      <w:r w:rsidRPr="00860437">
        <w:rPr>
          <w:rFonts w:ascii="Times New Roman" w:hAnsi="Times New Roman"/>
          <w:lang w:val="en-US"/>
        </w:rPr>
        <w:t xml:space="preserve">2012, Nr. </w:t>
      </w:r>
      <w:proofErr w:type="gramStart"/>
      <w:r w:rsidRPr="00860437">
        <w:rPr>
          <w:rFonts w:ascii="Times New Roman" w:hAnsi="Times New Roman"/>
          <w:lang w:val="en-US"/>
        </w:rPr>
        <w:t xml:space="preserve">36, </w:t>
      </w:r>
      <w:r w:rsidRPr="00860437">
        <w:rPr>
          <w:rFonts w:ascii="Times New Roman" w:hAnsi="Times New Roman"/>
        </w:rPr>
        <w:t xml:space="preserve">[žiūrėta 2013-04-19], </w:t>
      </w:r>
      <w:hyperlink r:id="rId2" w:history="1">
        <w:r w:rsidRPr="00860437">
          <w:rPr>
            <w:rStyle w:val="Hyperlink"/>
            <w:rFonts w:ascii="Times New Roman" w:hAnsi="Times New Roman"/>
            <w:color w:val="auto"/>
            <w:u w:val="none"/>
          </w:rPr>
          <w:t>http://www.e-flux.com/journal/animation-de-reification-and-the-new-charm-of-the-inanimate/</w:t>
        </w:r>
      </w:hyperlink>
      <w:r w:rsidRPr="00860437">
        <w:rPr>
          <w:rFonts w:ascii="Times New Roman" w:hAnsi="Times New Roman"/>
        </w:rPr>
        <w:t>.</w:t>
      </w:r>
      <w:proofErr w:type="gramEnd"/>
    </w:p>
  </w:footnote>
  <w:footnote w:id="7">
    <w:p w:rsidR="008120C9" w:rsidRPr="00860437" w:rsidRDefault="008120C9" w:rsidP="00B04E44">
      <w:pPr>
        <w:pStyle w:val="FootnoteText"/>
        <w:rPr>
          <w:rFonts w:ascii="Times New Roman" w:hAnsi="Times New Roman"/>
        </w:rPr>
      </w:pPr>
      <w:r w:rsidRPr="00860437">
        <w:rPr>
          <w:rStyle w:val="FootnoteReference"/>
          <w:rFonts w:ascii="Times New Roman" w:hAnsi="Times New Roman"/>
        </w:rPr>
        <w:footnoteRef/>
      </w:r>
      <w:r w:rsidRPr="00860437">
        <w:rPr>
          <w:rFonts w:ascii="Times New Roman" w:hAnsi="Times New Roman"/>
        </w:rPr>
        <w:t xml:space="preserve"> </w:t>
      </w:r>
      <w:r w:rsidRPr="00860437">
        <w:rPr>
          <w:rFonts w:ascii="Times New Roman" w:hAnsi="Times New Roman"/>
        </w:rPr>
        <w:t xml:space="preserve">Sigmun Freud, </w:t>
      </w:r>
      <w:r w:rsidRPr="00860437">
        <w:rPr>
          <w:rFonts w:ascii="Times New Roman" w:hAnsi="Times New Roman"/>
          <w:i/>
        </w:rPr>
        <w:t>The</w:t>
      </w:r>
      <w:r w:rsidRPr="00860437">
        <w:rPr>
          <w:rFonts w:ascii="Times New Roman" w:hAnsi="Times New Roman"/>
        </w:rPr>
        <w:t xml:space="preserve"> „</w:t>
      </w:r>
      <w:r w:rsidRPr="00860437">
        <w:rPr>
          <w:rFonts w:ascii="Times New Roman" w:hAnsi="Times New Roman"/>
          <w:i/>
        </w:rPr>
        <w:t>Uncanny“</w:t>
      </w:r>
      <w:r w:rsidRPr="00860437">
        <w:rPr>
          <w:rFonts w:ascii="Times New Roman" w:hAnsi="Times New Roman"/>
        </w:rPr>
        <w:t xml:space="preserve">, [interaktyvus]1919,[žiūrėta 2013-03-31] , </w:t>
      </w:r>
      <w:hyperlink r:id="rId3" w:history="1">
        <w:r w:rsidRPr="00860437">
          <w:rPr>
            <w:rStyle w:val="Hyperlink"/>
            <w:rFonts w:ascii="Times New Roman" w:hAnsi="Times New Roman"/>
            <w:color w:val="auto"/>
            <w:u w:val="none"/>
          </w:rPr>
          <w:t>http://web.mit.edu/allanmc/www/freud1.pdf</w:t>
        </w:r>
      </w:hyperlink>
      <w:r w:rsidRPr="00860437">
        <w:rPr>
          <w:rFonts w:ascii="Times New Roman" w:hAnsi="Times New Roman"/>
        </w:rPr>
        <w:t>.</w:t>
      </w:r>
    </w:p>
  </w:footnote>
  <w:footnote w:id="8">
    <w:p w:rsidR="008120C9" w:rsidRPr="00860437" w:rsidRDefault="008120C9" w:rsidP="00B04E44">
      <w:pPr>
        <w:pStyle w:val="FootnoteText"/>
        <w:rPr>
          <w:rFonts w:ascii="Times New Roman" w:hAnsi="Times New Roman"/>
        </w:rPr>
      </w:pPr>
      <w:r w:rsidRPr="00860437">
        <w:rPr>
          <w:rStyle w:val="FootnoteReference"/>
          <w:rFonts w:ascii="Times New Roman" w:hAnsi="Times New Roman"/>
        </w:rPr>
        <w:footnoteRef/>
      </w:r>
      <w:r w:rsidRPr="00860437">
        <w:rPr>
          <w:rFonts w:ascii="Times New Roman" w:hAnsi="Times New Roman"/>
        </w:rPr>
        <w:t xml:space="preserve"> </w:t>
      </w:r>
      <w:r w:rsidRPr="00860437">
        <w:rPr>
          <w:rFonts w:ascii="Times New Roman" w:hAnsi="Times New Roman"/>
        </w:rPr>
        <w:t xml:space="preserve">Diedrich Diedrichsen, </w:t>
      </w:r>
      <w:r w:rsidRPr="00860437">
        <w:rPr>
          <w:rFonts w:ascii="Times New Roman" w:hAnsi="Times New Roman"/>
          <w:i/>
        </w:rPr>
        <w:t>op. cit</w:t>
      </w:r>
      <w:r w:rsidRPr="00860437">
        <w:rPr>
          <w:rFonts w:ascii="Times New Roman" w:hAnsi="Times New Roman"/>
        </w:rPr>
        <w:t>.</w:t>
      </w:r>
    </w:p>
  </w:footnote>
  <w:footnote w:id="9">
    <w:p w:rsidR="008120C9" w:rsidRDefault="008120C9" w:rsidP="00B04E44">
      <w:pPr>
        <w:pStyle w:val="FootnoteText"/>
      </w:pPr>
      <w:r w:rsidRPr="00860437">
        <w:rPr>
          <w:rStyle w:val="FootnoteReference"/>
          <w:rFonts w:ascii="Times New Roman" w:hAnsi="Times New Roman"/>
        </w:rPr>
        <w:footnoteRef/>
      </w:r>
      <w:r w:rsidRPr="00860437">
        <w:rPr>
          <w:rFonts w:ascii="Times New Roman" w:hAnsi="Times New Roman"/>
        </w:rPr>
        <w:t xml:space="preserve"> </w:t>
      </w:r>
      <w:r w:rsidRPr="00860437">
        <w:rPr>
          <w:rFonts w:ascii="Times New Roman" w:hAnsi="Times New Roman"/>
        </w:rPr>
        <w:t xml:space="preserve">Joshua Simon, „Neo-Materialism, Part One: The Commodity and the Exhibition“, in: </w:t>
      </w:r>
      <w:r w:rsidRPr="00860437">
        <w:rPr>
          <w:rFonts w:ascii="Times New Roman" w:hAnsi="Times New Roman"/>
          <w:i/>
        </w:rPr>
        <w:t>e-flux journal</w:t>
      </w:r>
      <w:r w:rsidRPr="00860437">
        <w:rPr>
          <w:rFonts w:ascii="Times New Roman" w:hAnsi="Times New Roman"/>
          <w:lang w:val="en-US"/>
        </w:rPr>
        <w:t xml:space="preserve">, Niujorkas, </w:t>
      </w:r>
      <w:r w:rsidRPr="00860437">
        <w:rPr>
          <w:rFonts w:ascii="Times New Roman" w:hAnsi="Times New Roman"/>
        </w:rPr>
        <w:t xml:space="preserve">[interaktyvus], </w:t>
      </w:r>
      <w:r w:rsidRPr="00860437">
        <w:rPr>
          <w:rFonts w:ascii="Times New Roman" w:hAnsi="Times New Roman"/>
          <w:lang w:val="en-US"/>
        </w:rPr>
        <w:t xml:space="preserve">2010, Nr. </w:t>
      </w:r>
      <w:proofErr w:type="gramStart"/>
      <w:r w:rsidRPr="00860437">
        <w:rPr>
          <w:rFonts w:ascii="Times New Roman" w:hAnsi="Times New Roman"/>
          <w:lang w:val="en-US"/>
        </w:rPr>
        <w:t>20,</w:t>
      </w:r>
      <w:r w:rsidRPr="00860437">
        <w:rPr>
          <w:rFonts w:ascii="Times New Roman" w:hAnsi="Times New Roman"/>
        </w:rPr>
        <w:t xml:space="preserve"> [žiūrėta 2013-05-01], </w:t>
      </w:r>
      <w:hyperlink r:id="rId4" w:history="1">
        <w:r w:rsidRPr="00860437">
          <w:rPr>
            <w:rStyle w:val="Hyperlink"/>
            <w:rFonts w:ascii="Times New Roman" w:hAnsi="Times New Roman"/>
            <w:color w:val="auto"/>
            <w:u w:val="none"/>
          </w:rPr>
          <w:t>http://www.e-flux.com/journal/neo-materialism-part-one-the-commodity-and-the-exhibition/</w:t>
        </w:r>
      </w:hyperlink>
      <w:r w:rsidRPr="00860437">
        <w:rPr>
          <w:rFonts w:ascii="Times New Roman" w:hAnsi="Times New Roman"/>
        </w:rPr>
        <w:t>.</w:t>
      </w:r>
      <w:proofErr w:type="gramEnd"/>
    </w:p>
  </w:footnote>
  <w:footnote w:id="10">
    <w:p w:rsidR="008120C9" w:rsidRDefault="008120C9" w:rsidP="00B04E44">
      <w:pPr>
        <w:pStyle w:val="NoSpacing"/>
      </w:pPr>
      <w:r w:rsidRPr="00B04E44">
        <w:rPr>
          <w:rStyle w:val="FootnoteReference"/>
          <w:rFonts w:ascii="Times New Roman" w:hAnsi="Times New Roman"/>
          <w:sz w:val="20"/>
          <w:szCs w:val="20"/>
        </w:rPr>
        <w:footnoteRef/>
      </w:r>
      <w:r w:rsidRPr="00B04E44">
        <w:rPr>
          <w:rFonts w:ascii="Times New Roman" w:hAnsi="Times New Roman"/>
        </w:rPr>
        <w:t xml:space="preserve"> </w:t>
      </w:r>
      <w:r w:rsidRPr="00B04E44">
        <w:rPr>
          <w:rFonts w:ascii="Times New Roman" w:hAnsi="Times New Roman"/>
          <w:sz w:val="20"/>
          <w:szCs w:val="20"/>
        </w:rPr>
        <w:t xml:space="preserve">Quentine Meillassoux, </w:t>
      </w:r>
      <w:r w:rsidRPr="00B04E44">
        <w:rPr>
          <w:rFonts w:ascii="Times New Roman" w:hAnsi="Times New Roman"/>
          <w:i/>
          <w:sz w:val="20"/>
          <w:szCs w:val="20"/>
        </w:rPr>
        <w:t>After Finitude: An Essay on the Necessity of Contingency</w:t>
      </w:r>
      <w:r w:rsidRPr="00B04E44">
        <w:rPr>
          <w:rFonts w:ascii="Times New Roman" w:hAnsi="Times New Roman"/>
          <w:sz w:val="20"/>
          <w:szCs w:val="20"/>
        </w:rPr>
        <w:t>, Londonas: Continuum, 2008.</w:t>
      </w:r>
    </w:p>
  </w:footnote>
  <w:footnote w:id="11">
    <w:p w:rsidR="008120C9" w:rsidRDefault="008120C9" w:rsidP="00B04E44">
      <w:pPr>
        <w:pStyle w:val="FootnoteText"/>
      </w:pPr>
      <w:r w:rsidRPr="00B04E44">
        <w:rPr>
          <w:rStyle w:val="FootnoteReference"/>
          <w:rFonts w:ascii="Times New Roman" w:hAnsi="Times New Roman"/>
        </w:rPr>
        <w:footnoteRef/>
      </w:r>
      <w:r>
        <w:rPr>
          <w:rFonts w:ascii="Times New Roman" w:hAnsi="Times New Roman"/>
        </w:rPr>
        <w:t xml:space="preserve"> </w:t>
      </w:r>
      <w:r>
        <w:rPr>
          <w:rFonts w:ascii="Times New Roman" w:hAnsi="Times New Roman"/>
        </w:rPr>
        <w:t>Jurgis</w:t>
      </w:r>
      <w:r w:rsidRPr="00B04E44">
        <w:rPr>
          <w:rFonts w:ascii="Times New Roman" w:hAnsi="Times New Roman"/>
        </w:rPr>
        <w:t xml:space="preserve"> Viningas, „Pasaulis be priežasties“, in: </w:t>
      </w:r>
      <w:r w:rsidRPr="00B04E44">
        <w:rPr>
          <w:rFonts w:ascii="Times New Roman" w:hAnsi="Times New Roman"/>
          <w:i/>
        </w:rPr>
        <w:t>Šiaurės Atėnai</w:t>
      </w:r>
      <w:r w:rsidRPr="00B04E44">
        <w:rPr>
          <w:rFonts w:ascii="Times New Roman" w:hAnsi="Times New Roman"/>
        </w:rPr>
        <w:t>, Vilnius, 2013, Nr. 6 (1120).</w:t>
      </w:r>
    </w:p>
  </w:footnote>
  <w:footnote w:id="12">
    <w:p w:rsidR="008120C9" w:rsidRDefault="008120C9" w:rsidP="00B04E44">
      <w:pPr>
        <w:pStyle w:val="FootnoteText"/>
      </w:pPr>
      <w:r w:rsidRPr="00B04E44">
        <w:rPr>
          <w:rStyle w:val="FootnoteReference"/>
          <w:rFonts w:ascii="Times New Roman" w:hAnsi="Times New Roman"/>
        </w:rPr>
        <w:footnoteRef/>
      </w:r>
      <w:r w:rsidRPr="00B04E44">
        <w:rPr>
          <w:rFonts w:ascii="Times New Roman" w:hAnsi="Times New Roman"/>
        </w:rPr>
        <w:t xml:space="preserve"> </w:t>
      </w:r>
      <w:r w:rsidRPr="00B04E44">
        <w:rPr>
          <w:rFonts w:ascii="Times New Roman" w:hAnsi="Times New Roman"/>
          <w:i/>
        </w:rPr>
        <w:t>Art and Subjecthood: The Return of the Human Figure in Semiocapitalism</w:t>
      </w:r>
      <w:r w:rsidRPr="00B04E44">
        <w:rPr>
          <w:rFonts w:ascii="Times New Roman" w:hAnsi="Times New Roman"/>
        </w:rPr>
        <w:t>, sudarė: Isabelle Graw, Daniel Birmbaum, Nikolaus Hirsch, Institut fur Kunstkritik, Hochschule fur Bidende, Berlynas: Sternberg Press, 2011.</w:t>
      </w:r>
    </w:p>
  </w:footnote>
  <w:footnote w:id="13">
    <w:p w:rsidR="008120C9" w:rsidRDefault="008120C9" w:rsidP="00B04E44">
      <w:pPr>
        <w:pStyle w:val="FootnoteText"/>
      </w:pPr>
      <w:r w:rsidRPr="00B04E44">
        <w:rPr>
          <w:rStyle w:val="FootnoteReference"/>
          <w:rFonts w:ascii="Times New Roman" w:hAnsi="Times New Roman"/>
        </w:rPr>
        <w:footnoteRef/>
      </w:r>
      <w:r w:rsidRPr="00B04E44">
        <w:rPr>
          <w:rFonts w:ascii="Times New Roman" w:hAnsi="Times New Roman"/>
        </w:rPr>
        <w:t xml:space="preserve"> </w:t>
      </w:r>
      <w:r w:rsidRPr="00B04E44">
        <w:rPr>
          <w:rFonts w:ascii="Times New Roman" w:hAnsi="Times New Roman"/>
        </w:rPr>
        <w:t xml:space="preserve">Raimundas Malašauskas, </w:t>
      </w:r>
      <w:r w:rsidRPr="00B04E44">
        <w:rPr>
          <w:rFonts w:ascii="Times New Roman" w:hAnsi="Times New Roman"/>
          <w:i/>
        </w:rPr>
        <w:t>Meeting Dixie Evans – How to Burlesque / Wie matcht man Burlesque</w:t>
      </w:r>
      <w:r w:rsidRPr="00B04E44">
        <w:rPr>
          <w:rFonts w:ascii="Times New Roman" w:hAnsi="Times New Roman"/>
        </w:rPr>
        <w:t>?: 100 Notes – 100 Thoughts / 100 Notizen – 100 Gedanken | No. 079, With / Mit Christodoulos Panayiotou, H</w:t>
      </w:r>
      <w:r w:rsidRPr="00B04E44">
        <w:rPr>
          <w:rFonts w:ascii="Times New Roman" w:hAnsi="Times New Roman"/>
          <w:lang w:val="en-US"/>
        </w:rPr>
        <w:t xml:space="preserve">élène Venel, Jessica Warboys, Osfildernas: </w:t>
      </w:r>
      <w:r w:rsidRPr="00B04E44">
        <w:rPr>
          <w:rFonts w:ascii="Times New Roman" w:hAnsi="Times New Roman"/>
        </w:rPr>
        <w:t>Hatje Cantz Verlag, 2012, p. 10.</w:t>
      </w:r>
    </w:p>
  </w:footnote>
  <w:footnote w:id="14">
    <w:p w:rsidR="008120C9" w:rsidRDefault="008120C9" w:rsidP="00B04E44">
      <w:pPr>
        <w:pStyle w:val="FootnoteText"/>
      </w:pPr>
      <w:r w:rsidRPr="00B04E44">
        <w:rPr>
          <w:rStyle w:val="FootnoteReference"/>
          <w:rFonts w:ascii="Times New Roman" w:hAnsi="Times New Roman"/>
        </w:rPr>
        <w:footnoteRef/>
      </w:r>
      <w:r w:rsidRPr="00B04E44">
        <w:rPr>
          <w:rFonts w:ascii="Times New Roman" w:hAnsi="Times New Roman"/>
        </w:rPr>
        <w:t xml:space="preserve"> </w:t>
      </w:r>
      <w:r w:rsidRPr="00B04E44">
        <w:rPr>
          <w:rFonts w:ascii="Times New Roman" w:hAnsi="Times New Roman"/>
          <w:i/>
        </w:rPr>
        <w:t>Jei tu žinai, kad „čia yra ranka“...</w:t>
      </w:r>
      <w:r w:rsidRPr="00B04E44">
        <w:rPr>
          <w:rFonts w:ascii="Times New Roman" w:hAnsi="Times New Roman"/>
        </w:rPr>
        <w:t xml:space="preserve">, parodos kuratorius Valentinas Klimašauskas, Vilnius: Šiuolaikinio meno centras, [interaktyvus], 2010, [žiūrėta 2013-05-01], </w:t>
      </w:r>
      <w:hyperlink r:id="rId5" w:history="1">
        <w:r w:rsidRPr="000F09D3">
          <w:rPr>
            <w:rStyle w:val="Hyperlink"/>
            <w:rFonts w:ascii="Times New Roman" w:hAnsi="Times New Roman"/>
            <w:color w:val="auto"/>
            <w:u w:val="none"/>
          </w:rPr>
          <w:t>http://cac.lt/lt/exhibitions/past/10/4174</w:t>
        </w:r>
      </w:hyperlink>
      <w:r w:rsidRPr="000F09D3">
        <w:rPr>
          <w:rFonts w:ascii="Times New Roman" w:hAnsi="Times New Roman"/>
        </w:rPr>
        <w:t>.</w:t>
      </w:r>
    </w:p>
  </w:footnote>
  <w:footnote w:id="15">
    <w:p w:rsidR="008120C9" w:rsidRDefault="008120C9" w:rsidP="00466035">
      <w:pPr>
        <w:pStyle w:val="FootnoteText"/>
      </w:pPr>
      <w:r w:rsidRPr="00466035">
        <w:rPr>
          <w:rStyle w:val="FootnoteReference"/>
          <w:rFonts w:ascii="Times New Roman" w:hAnsi="Times New Roman"/>
        </w:rPr>
        <w:footnoteRef/>
      </w:r>
      <w:r w:rsidRPr="00466035">
        <w:rPr>
          <w:rFonts w:ascii="Times New Roman" w:hAnsi="Times New Roman"/>
        </w:rPr>
        <w:t xml:space="preserve"> </w:t>
      </w:r>
      <w:r w:rsidRPr="00466035">
        <w:rPr>
          <w:rFonts w:ascii="Times New Roman" w:hAnsi="Times New Roman"/>
          <w:lang w:val="en-US"/>
        </w:rPr>
        <w:t xml:space="preserve">Camiel Van Winkel, </w:t>
      </w:r>
      <w:r w:rsidRPr="00466035">
        <w:rPr>
          <w:rFonts w:ascii="Times New Roman" w:hAnsi="Times New Roman"/>
          <w:i/>
          <w:lang w:val="en-US"/>
        </w:rPr>
        <w:t>op. cit.</w:t>
      </w:r>
    </w:p>
  </w:footnote>
  <w:footnote w:id="16">
    <w:p w:rsidR="008120C9" w:rsidRDefault="008120C9" w:rsidP="00466035">
      <w:pPr>
        <w:pStyle w:val="FootnoteText"/>
      </w:pPr>
      <w:r w:rsidRPr="00466035">
        <w:rPr>
          <w:rStyle w:val="FootnoteReference"/>
          <w:rFonts w:ascii="Times New Roman" w:hAnsi="Times New Roman"/>
        </w:rPr>
        <w:footnoteRef/>
      </w:r>
      <w:r w:rsidRPr="00466035">
        <w:rPr>
          <w:rFonts w:ascii="Times New Roman" w:hAnsi="Times New Roman"/>
        </w:rPr>
        <w:t xml:space="preserve"> </w:t>
      </w:r>
      <w:r w:rsidRPr="00466035">
        <w:rPr>
          <w:rFonts w:ascii="Times New Roman" w:hAnsi="Times New Roman"/>
        </w:rPr>
        <w:t xml:space="preserve">Lucy R. Lippard, </w:t>
      </w:r>
      <w:r w:rsidRPr="00466035">
        <w:rPr>
          <w:rFonts w:ascii="Times New Roman" w:hAnsi="Times New Roman"/>
          <w:i/>
          <w:lang w:val="en-US"/>
        </w:rPr>
        <w:t>op. cit.</w:t>
      </w:r>
    </w:p>
  </w:footnote>
  <w:footnote w:id="17">
    <w:p w:rsidR="008120C9" w:rsidRDefault="008120C9" w:rsidP="00466035">
      <w:pPr>
        <w:pStyle w:val="FootnoteText"/>
      </w:pPr>
      <w:r w:rsidRPr="00466035">
        <w:rPr>
          <w:rStyle w:val="FootnoteReference"/>
          <w:rFonts w:ascii="Times New Roman" w:hAnsi="Times New Roman"/>
        </w:rPr>
        <w:footnoteRef/>
      </w:r>
      <w:r w:rsidRPr="00466035">
        <w:rPr>
          <w:rFonts w:ascii="Times New Roman" w:hAnsi="Times New Roman"/>
        </w:rPr>
        <w:t xml:space="preserve"> </w:t>
      </w:r>
      <w:r w:rsidRPr="00466035">
        <w:rPr>
          <w:rFonts w:ascii="Times New Roman" w:hAnsi="Times New Roman"/>
          <w:lang w:val="en-US"/>
        </w:rPr>
        <w:t xml:space="preserve">Camiel Van Winkel, </w:t>
      </w:r>
      <w:r w:rsidRPr="00466035">
        <w:rPr>
          <w:rFonts w:ascii="Times New Roman" w:hAnsi="Times New Roman"/>
          <w:i/>
          <w:lang w:val="en-US"/>
        </w:rPr>
        <w:t xml:space="preserve">op. cit., </w:t>
      </w:r>
      <w:r w:rsidRPr="00466035">
        <w:rPr>
          <w:rFonts w:ascii="Times New Roman" w:hAnsi="Times New Roman"/>
          <w:lang w:val="en-US"/>
        </w:rPr>
        <w:t>p.</w:t>
      </w:r>
      <w:r w:rsidRPr="00466035">
        <w:rPr>
          <w:rFonts w:ascii="Times New Roman" w:hAnsi="Times New Roman"/>
          <w:i/>
          <w:lang w:val="en-US"/>
        </w:rPr>
        <w:t xml:space="preserve"> </w:t>
      </w:r>
      <w:r w:rsidRPr="00466035">
        <w:rPr>
          <w:rFonts w:ascii="Times New Roman" w:hAnsi="Times New Roman"/>
          <w:lang w:val="en-US"/>
        </w:rPr>
        <w:t>108.</w:t>
      </w:r>
    </w:p>
  </w:footnote>
  <w:footnote w:id="18">
    <w:p w:rsidR="008120C9" w:rsidRDefault="008120C9" w:rsidP="00466035">
      <w:pPr>
        <w:pStyle w:val="FootnoteText"/>
      </w:pPr>
      <w:r w:rsidRPr="00466035">
        <w:rPr>
          <w:rStyle w:val="FootnoteReference"/>
          <w:rFonts w:ascii="Times New Roman" w:hAnsi="Times New Roman"/>
        </w:rPr>
        <w:footnoteRef/>
      </w:r>
      <w:r w:rsidRPr="00466035">
        <w:rPr>
          <w:rFonts w:ascii="Times New Roman" w:hAnsi="Times New Roman"/>
        </w:rPr>
        <w:t xml:space="preserve"> </w:t>
      </w:r>
      <w:r w:rsidRPr="00466035">
        <w:rPr>
          <w:rFonts w:ascii="Times New Roman" w:hAnsi="Times New Roman"/>
        </w:rPr>
        <w:t>Angl.„The content of this painting is invisible; the character and dimension of the content are to be kept permanently secret, known only to the artist“.</w:t>
      </w:r>
    </w:p>
  </w:footnote>
  <w:footnote w:id="19">
    <w:p w:rsidR="008120C9" w:rsidRDefault="008120C9" w:rsidP="00466035">
      <w:pPr>
        <w:pStyle w:val="FootnoteText"/>
      </w:pPr>
      <w:r w:rsidRPr="00466035">
        <w:rPr>
          <w:rStyle w:val="FootnoteReference"/>
          <w:rFonts w:ascii="Times New Roman" w:hAnsi="Times New Roman"/>
        </w:rPr>
        <w:footnoteRef/>
      </w:r>
      <w:r w:rsidRPr="00466035">
        <w:rPr>
          <w:rFonts w:ascii="Times New Roman" w:hAnsi="Times New Roman"/>
        </w:rPr>
        <w:t xml:space="preserve"> </w:t>
      </w:r>
      <w:r w:rsidRPr="00466035">
        <w:rPr>
          <w:rFonts w:ascii="Times New Roman" w:hAnsi="Times New Roman"/>
          <w:lang w:val="en-US"/>
        </w:rPr>
        <w:t xml:space="preserve">Camiel Van Winkel, </w:t>
      </w:r>
      <w:r w:rsidRPr="00466035">
        <w:rPr>
          <w:rFonts w:ascii="Times New Roman" w:hAnsi="Times New Roman"/>
          <w:i/>
          <w:lang w:val="en-US"/>
        </w:rPr>
        <w:t xml:space="preserve">op. cit., </w:t>
      </w:r>
      <w:r w:rsidRPr="00466035">
        <w:rPr>
          <w:rFonts w:ascii="Times New Roman" w:hAnsi="Times New Roman"/>
          <w:lang w:val="en-US"/>
        </w:rPr>
        <w:t>p.</w:t>
      </w:r>
      <w:r w:rsidRPr="00466035">
        <w:rPr>
          <w:rFonts w:ascii="Times New Roman" w:hAnsi="Times New Roman"/>
          <w:i/>
          <w:lang w:val="en-US"/>
        </w:rPr>
        <w:t xml:space="preserve"> </w:t>
      </w:r>
      <w:r w:rsidRPr="00466035">
        <w:rPr>
          <w:rFonts w:ascii="Times New Roman" w:hAnsi="Times New Roman"/>
          <w:lang w:val="en-US"/>
        </w:rPr>
        <w:t>107.</w:t>
      </w:r>
    </w:p>
  </w:footnote>
  <w:footnote w:id="20">
    <w:p w:rsidR="008120C9" w:rsidRDefault="008120C9" w:rsidP="00466035">
      <w:pPr>
        <w:pStyle w:val="FootnoteText"/>
      </w:pPr>
      <w:r w:rsidRPr="00466035">
        <w:rPr>
          <w:rStyle w:val="FootnoteReference"/>
          <w:rFonts w:ascii="Times New Roman" w:hAnsi="Times New Roman"/>
        </w:rPr>
        <w:footnoteRef/>
      </w:r>
      <w:r w:rsidRPr="00466035">
        <w:rPr>
          <w:rFonts w:ascii="Times New Roman" w:hAnsi="Times New Roman"/>
        </w:rPr>
        <w:t xml:space="preserve"> </w:t>
      </w:r>
      <w:r w:rsidRPr="00466035">
        <w:rPr>
          <w:rFonts w:ascii="Times New Roman" w:hAnsi="Times New Roman"/>
        </w:rPr>
        <w:t xml:space="preserve">Ursula Meyer, </w:t>
      </w:r>
      <w:r w:rsidRPr="00466035">
        <w:rPr>
          <w:rFonts w:ascii="Times New Roman" w:hAnsi="Times New Roman"/>
          <w:i/>
        </w:rPr>
        <w:t>Interview With Robert Barry</w:t>
      </w:r>
      <w:r w:rsidRPr="00466035">
        <w:rPr>
          <w:rFonts w:ascii="Times New Roman" w:hAnsi="Times New Roman"/>
        </w:rPr>
        <w:t xml:space="preserve">, [interaktyvus], 1969, [žiūrėta 2013-05-06],   </w:t>
      </w:r>
      <w:hyperlink r:id="rId6" w:history="1">
        <w:r w:rsidRPr="00FB31F7">
          <w:rPr>
            <w:rStyle w:val="Hyperlink"/>
            <w:rFonts w:ascii="Times New Roman" w:hAnsi="Times New Roman"/>
            <w:color w:val="auto"/>
            <w:u w:val="none"/>
          </w:rPr>
          <w:t>http://www.ubu.com/papers/barry_interview.html</w:t>
        </w:r>
      </w:hyperlink>
    </w:p>
  </w:footnote>
  <w:footnote w:id="21">
    <w:p w:rsidR="008120C9" w:rsidRDefault="008120C9" w:rsidP="00466035">
      <w:pPr>
        <w:pStyle w:val="FootnoteText"/>
      </w:pPr>
      <w:r w:rsidRPr="00466035">
        <w:rPr>
          <w:rStyle w:val="FootnoteReference"/>
          <w:rFonts w:ascii="Times New Roman" w:hAnsi="Times New Roman"/>
        </w:rPr>
        <w:footnoteRef/>
      </w:r>
      <w:r w:rsidRPr="00466035">
        <w:rPr>
          <w:rFonts w:ascii="Times New Roman" w:hAnsi="Times New Roman"/>
        </w:rPr>
        <w:t xml:space="preserve"> </w:t>
      </w:r>
      <w:r w:rsidRPr="00466035">
        <w:rPr>
          <w:rFonts w:ascii="Times New Roman" w:hAnsi="Times New Roman"/>
        </w:rPr>
        <w:t>Autoriaus pats sau iš anksto nurodė taisyklę, kad kiekvienas tapybos darbas turi būti užbaigtas per dieną, o jei jamto padaryti nepavykdavo – menininkas turėjo darbą tučtuojau sunaikinti.</w:t>
      </w:r>
    </w:p>
  </w:footnote>
  <w:footnote w:id="22">
    <w:p w:rsidR="008120C9" w:rsidRDefault="008120C9" w:rsidP="00466035">
      <w:pPr>
        <w:pStyle w:val="FootnoteText"/>
      </w:pPr>
      <w:r w:rsidRPr="00466035">
        <w:rPr>
          <w:rStyle w:val="FootnoteReference"/>
          <w:rFonts w:ascii="Times New Roman" w:hAnsi="Times New Roman"/>
        </w:rPr>
        <w:footnoteRef/>
      </w:r>
      <w:r w:rsidRPr="00466035">
        <w:rPr>
          <w:rFonts w:ascii="Times New Roman" w:hAnsi="Times New Roman"/>
        </w:rPr>
        <w:t xml:space="preserve"> </w:t>
      </w:r>
      <w:r w:rsidRPr="00466035">
        <w:rPr>
          <w:rFonts w:ascii="Times New Roman" w:hAnsi="Times New Roman"/>
          <w:lang w:val="en-US"/>
        </w:rPr>
        <w:t xml:space="preserve">Camiel Van Winkel, </w:t>
      </w:r>
      <w:r w:rsidRPr="00466035">
        <w:rPr>
          <w:rFonts w:ascii="Times New Roman" w:hAnsi="Times New Roman"/>
          <w:i/>
          <w:lang w:val="en-US"/>
        </w:rPr>
        <w:t xml:space="preserve">op. cit., </w:t>
      </w:r>
      <w:r w:rsidRPr="00466035">
        <w:rPr>
          <w:rFonts w:ascii="Times New Roman" w:hAnsi="Times New Roman"/>
          <w:lang w:val="en-US"/>
        </w:rPr>
        <w:t>p.</w:t>
      </w:r>
      <w:r w:rsidRPr="00466035">
        <w:rPr>
          <w:rFonts w:ascii="Times New Roman" w:hAnsi="Times New Roman"/>
          <w:i/>
          <w:lang w:val="en-US"/>
        </w:rPr>
        <w:t xml:space="preserve"> </w:t>
      </w:r>
      <w:r w:rsidRPr="00466035">
        <w:rPr>
          <w:rFonts w:ascii="Times New Roman" w:hAnsi="Times New Roman"/>
          <w:lang w:val="en-US"/>
        </w:rPr>
        <w:t>116.</w:t>
      </w:r>
    </w:p>
  </w:footnote>
  <w:footnote w:id="23">
    <w:p w:rsidR="008120C9" w:rsidRDefault="008120C9" w:rsidP="00466035">
      <w:pPr>
        <w:pStyle w:val="FootnoteText"/>
      </w:pPr>
      <w:r w:rsidRPr="009C004A">
        <w:rPr>
          <w:rStyle w:val="FootnoteReference"/>
          <w:rFonts w:ascii="Times New Roman" w:hAnsi="Times New Roman"/>
        </w:rPr>
        <w:footnoteRef/>
      </w:r>
      <w:r w:rsidRPr="009C004A">
        <w:rPr>
          <w:rFonts w:ascii="Times New Roman" w:hAnsi="Times New Roman"/>
        </w:rPr>
        <w:t xml:space="preserve"> </w:t>
      </w:r>
      <w:r w:rsidRPr="009C004A">
        <w:rPr>
          <w:rFonts w:ascii="Times New Roman" w:hAnsi="Times New Roman"/>
        </w:rPr>
        <w:t xml:space="preserve">Sol LeWitt, „Pharagraphs on Conceptual Art“, in: </w:t>
      </w:r>
      <w:r w:rsidRPr="009C004A">
        <w:rPr>
          <w:rFonts w:ascii="Times New Roman" w:hAnsi="Times New Roman"/>
          <w:i/>
        </w:rPr>
        <w:t>Artforum</w:t>
      </w:r>
      <w:r w:rsidRPr="009C004A">
        <w:rPr>
          <w:rFonts w:ascii="Times New Roman" w:hAnsi="Times New Roman"/>
        </w:rPr>
        <w:t>, Niujorkas, 1967, vasara, p. 79.</w:t>
      </w:r>
    </w:p>
  </w:footnote>
  <w:footnote w:id="24">
    <w:p w:rsidR="008120C9" w:rsidRDefault="008120C9" w:rsidP="00466035">
      <w:pPr>
        <w:pStyle w:val="FootnoteText"/>
      </w:pPr>
      <w:r w:rsidRPr="009C004A">
        <w:rPr>
          <w:rStyle w:val="FootnoteReference"/>
          <w:rFonts w:ascii="Times New Roman" w:hAnsi="Times New Roman"/>
        </w:rPr>
        <w:footnoteRef/>
      </w:r>
      <w:r w:rsidRPr="009C004A">
        <w:rPr>
          <w:rFonts w:ascii="Times New Roman" w:hAnsi="Times New Roman"/>
        </w:rPr>
        <w:t xml:space="preserve"> </w:t>
      </w:r>
      <w:r w:rsidRPr="009C004A">
        <w:rPr>
          <w:rFonts w:ascii="Times New Roman" w:hAnsi="Times New Roman"/>
        </w:rPr>
        <w:t xml:space="preserve">Alexander Alberro, </w:t>
      </w:r>
      <w:r w:rsidRPr="009C004A">
        <w:rPr>
          <w:rFonts w:ascii="Times New Roman" w:hAnsi="Times New Roman"/>
          <w:i/>
        </w:rPr>
        <w:t>Conceptual Art and the Plotics of Publicity</w:t>
      </w:r>
      <w:r w:rsidRPr="009C004A">
        <w:rPr>
          <w:rFonts w:ascii="Times New Roman" w:hAnsi="Times New Roman"/>
        </w:rPr>
        <w:t>, Kembridžas/Londonas: MIT Press, 2003.</w:t>
      </w:r>
    </w:p>
  </w:footnote>
  <w:footnote w:id="25">
    <w:p w:rsidR="008120C9" w:rsidRDefault="008120C9" w:rsidP="00466035">
      <w:pPr>
        <w:pStyle w:val="NoSpacing"/>
      </w:pPr>
      <w:r w:rsidRPr="002F46D0">
        <w:rPr>
          <w:rStyle w:val="FootnoteReference"/>
          <w:rFonts w:ascii="Times New Roman" w:hAnsi="Times New Roman"/>
          <w:sz w:val="20"/>
          <w:szCs w:val="20"/>
        </w:rPr>
        <w:footnoteRef/>
      </w:r>
      <w:r w:rsidRPr="002F46D0">
        <w:rPr>
          <w:rFonts w:ascii="Times New Roman" w:hAnsi="Times New Roman"/>
          <w:i/>
          <w:sz w:val="20"/>
          <w:szCs w:val="20"/>
        </w:rPr>
        <w:t>Ibid</w:t>
      </w:r>
      <w:r w:rsidRPr="002F46D0">
        <w:rPr>
          <w:rFonts w:ascii="Times New Roman" w:hAnsi="Times New Roman"/>
          <w:sz w:val="20"/>
          <w:szCs w:val="20"/>
        </w:rPr>
        <w:t>., p. 2-3.</w:t>
      </w:r>
    </w:p>
  </w:footnote>
  <w:footnote w:id="26">
    <w:p w:rsidR="008120C9" w:rsidRDefault="008120C9" w:rsidP="00466035">
      <w:pPr>
        <w:pStyle w:val="NoSpacing"/>
      </w:pPr>
      <w:r w:rsidRPr="002F46D0">
        <w:rPr>
          <w:rStyle w:val="FootnoteReference"/>
          <w:rFonts w:ascii="Times New Roman" w:hAnsi="Times New Roman"/>
          <w:sz w:val="20"/>
          <w:szCs w:val="20"/>
        </w:rPr>
        <w:footnoteRef/>
      </w:r>
      <w:r w:rsidRPr="002F46D0">
        <w:rPr>
          <w:rFonts w:ascii="Times New Roman" w:hAnsi="Times New Roman"/>
          <w:sz w:val="20"/>
          <w:szCs w:val="20"/>
        </w:rPr>
        <w:t xml:space="preserve"> </w:t>
      </w:r>
      <w:r w:rsidRPr="002F46D0">
        <w:rPr>
          <w:rFonts w:ascii="Times New Roman" w:hAnsi="Times New Roman"/>
          <w:sz w:val="20"/>
          <w:szCs w:val="20"/>
        </w:rPr>
        <w:t>Kaip vieną ryškiausių konceptualizmo dylerių reikėtų paminėti Seth</w:t>
      </w:r>
      <w:r>
        <w:rPr>
          <w:rFonts w:ascii="Times New Roman" w:hAnsi="Times New Roman"/>
          <w:sz w:val="20"/>
          <w:szCs w:val="20"/>
        </w:rPr>
        <w:t>‘ą</w:t>
      </w:r>
      <w:r w:rsidRPr="002F46D0">
        <w:rPr>
          <w:rFonts w:ascii="Times New Roman" w:hAnsi="Times New Roman"/>
          <w:sz w:val="20"/>
          <w:szCs w:val="20"/>
        </w:rPr>
        <w:t xml:space="preserve"> Siegelaub</w:t>
      </w:r>
      <w:r>
        <w:rPr>
          <w:rFonts w:ascii="Times New Roman" w:hAnsi="Times New Roman"/>
          <w:sz w:val="20"/>
          <w:szCs w:val="20"/>
        </w:rPr>
        <w:t>‘ą</w:t>
      </w:r>
      <w:r w:rsidRPr="002F46D0">
        <w:rPr>
          <w:rFonts w:ascii="Times New Roman" w:hAnsi="Times New Roman"/>
          <w:sz w:val="20"/>
          <w:szCs w:val="20"/>
        </w:rPr>
        <w:t xml:space="preserve"> ir jo 1971 m. „Menininko saugomų teisių</w:t>
      </w:r>
      <w:r>
        <w:rPr>
          <w:rFonts w:ascii="Times New Roman" w:hAnsi="Times New Roman"/>
          <w:sz w:val="20"/>
          <w:szCs w:val="20"/>
        </w:rPr>
        <w:t xml:space="preserve"> perdavimo ir pardavimo sutartį</w:t>
      </w:r>
      <w:r w:rsidRPr="002F46D0">
        <w:rPr>
          <w:rFonts w:ascii="Times New Roman" w:hAnsi="Times New Roman"/>
          <w:sz w:val="20"/>
          <w:szCs w:val="20"/>
        </w:rPr>
        <w:t>“ (angl. „The artist's reserved rights transfer and sale agreement“).</w:t>
      </w:r>
    </w:p>
  </w:footnote>
  <w:footnote w:id="27">
    <w:p w:rsidR="008120C9" w:rsidRDefault="008120C9" w:rsidP="00466035">
      <w:pPr>
        <w:pStyle w:val="NoSpacing"/>
      </w:pPr>
      <w:r w:rsidRPr="009C004A">
        <w:rPr>
          <w:rStyle w:val="FootnoteReference"/>
          <w:rFonts w:ascii="Times New Roman" w:hAnsi="Times New Roman"/>
          <w:sz w:val="20"/>
          <w:szCs w:val="20"/>
        </w:rPr>
        <w:footnoteRef/>
      </w:r>
      <w:r w:rsidRPr="009C004A">
        <w:rPr>
          <w:rFonts w:ascii="Times New Roman" w:hAnsi="Times New Roman"/>
          <w:sz w:val="20"/>
          <w:szCs w:val="20"/>
        </w:rPr>
        <w:t xml:space="preserve"> </w:t>
      </w:r>
      <w:r w:rsidRPr="009C004A">
        <w:rPr>
          <w:rFonts w:ascii="Times New Roman" w:hAnsi="Times New Roman"/>
          <w:sz w:val="20"/>
          <w:szCs w:val="20"/>
          <w:lang w:val="en-US"/>
        </w:rPr>
        <w:t xml:space="preserve">Camiel Van Winkel, </w:t>
      </w:r>
      <w:r w:rsidRPr="009C004A">
        <w:rPr>
          <w:rFonts w:ascii="Times New Roman" w:hAnsi="Times New Roman"/>
          <w:i/>
          <w:sz w:val="20"/>
          <w:szCs w:val="20"/>
          <w:lang w:val="en-US"/>
        </w:rPr>
        <w:t xml:space="preserve">op. cit., </w:t>
      </w:r>
      <w:r w:rsidRPr="009C004A">
        <w:rPr>
          <w:rFonts w:ascii="Times New Roman" w:hAnsi="Times New Roman"/>
          <w:sz w:val="20"/>
          <w:szCs w:val="20"/>
          <w:lang w:val="en-US"/>
        </w:rPr>
        <w:t>p.</w:t>
      </w:r>
      <w:r w:rsidRPr="009C004A">
        <w:rPr>
          <w:rFonts w:ascii="Times New Roman" w:hAnsi="Times New Roman"/>
          <w:i/>
          <w:sz w:val="20"/>
          <w:szCs w:val="20"/>
          <w:lang w:val="en-US"/>
        </w:rPr>
        <w:t xml:space="preserve"> </w:t>
      </w:r>
      <w:r w:rsidRPr="009C004A">
        <w:rPr>
          <w:rFonts w:ascii="Times New Roman" w:hAnsi="Times New Roman"/>
          <w:sz w:val="20"/>
          <w:szCs w:val="20"/>
          <w:lang w:val="en-US"/>
        </w:rPr>
        <w:t>63.</w:t>
      </w:r>
    </w:p>
  </w:footnote>
  <w:footnote w:id="28">
    <w:p w:rsidR="008120C9" w:rsidRDefault="008120C9" w:rsidP="00466035">
      <w:pPr>
        <w:pStyle w:val="NoSpacing"/>
      </w:pPr>
      <w:r w:rsidRPr="00466035">
        <w:rPr>
          <w:rStyle w:val="FootnoteReference"/>
          <w:rFonts w:ascii="Times New Roman" w:hAnsi="Times New Roman"/>
          <w:sz w:val="20"/>
          <w:szCs w:val="20"/>
        </w:rPr>
        <w:footnoteRef/>
      </w:r>
      <w:r w:rsidRPr="00466035">
        <w:rPr>
          <w:rFonts w:ascii="Times New Roman" w:hAnsi="Times New Roman"/>
          <w:sz w:val="20"/>
          <w:szCs w:val="20"/>
        </w:rPr>
        <w:t xml:space="preserve"> </w:t>
      </w:r>
      <w:r w:rsidRPr="00466035">
        <w:rPr>
          <w:rFonts w:ascii="Times New Roman" w:hAnsi="Times New Roman"/>
          <w:sz w:val="20"/>
          <w:szCs w:val="20"/>
        </w:rPr>
        <w:t xml:space="preserve">Sol LeWitt, </w:t>
      </w:r>
      <w:r w:rsidRPr="003A376A">
        <w:rPr>
          <w:rFonts w:ascii="Times New Roman" w:hAnsi="Times New Roman"/>
          <w:i/>
          <w:lang w:val="fr-FR"/>
        </w:rPr>
        <w:t xml:space="preserve">op. </w:t>
      </w:r>
      <w:proofErr w:type="gramStart"/>
      <w:r w:rsidRPr="003A376A">
        <w:rPr>
          <w:rFonts w:ascii="Times New Roman" w:hAnsi="Times New Roman"/>
          <w:i/>
          <w:lang w:val="fr-FR"/>
        </w:rPr>
        <w:t>cit</w:t>
      </w:r>
      <w:proofErr w:type="gramEnd"/>
      <w:r w:rsidRPr="003A376A">
        <w:rPr>
          <w:rFonts w:ascii="Times New Roman" w:hAnsi="Times New Roman"/>
          <w:i/>
          <w:lang w:val="fr-FR"/>
        </w:rPr>
        <w:t>.</w:t>
      </w:r>
      <w:r>
        <w:rPr>
          <w:rFonts w:ascii="Times New Roman" w:hAnsi="Times New Roman"/>
          <w:i/>
          <w:lang w:val="fr-FR"/>
        </w:rPr>
        <w:t xml:space="preserve"> </w:t>
      </w:r>
      <w:r w:rsidRPr="003A376A">
        <w:rPr>
          <w:rFonts w:ascii="Times New Roman" w:hAnsi="Times New Roman"/>
          <w:sz w:val="20"/>
          <w:szCs w:val="20"/>
          <w:lang w:val="fr-FR"/>
        </w:rPr>
        <w:t>p.117.</w:t>
      </w:r>
    </w:p>
  </w:footnote>
  <w:footnote w:id="29">
    <w:p w:rsidR="008120C9" w:rsidRDefault="008120C9" w:rsidP="00466035">
      <w:pPr>
        <w:pStyle w:val="FootnoteText"/>
      </w:pPr>
      <w:r w:rsidRPr="00466035">
        <w:rPr>
          <w:rStyle w:val="FootnoteReference"/>
          <w:rFonts w:ascii="Times New Roman" w:hAnsi="Times New Roman"/>
        </w:rPr>
        <w:footnoteRef/>
      </w:r>
      <w:r w:rsidRPr="00466035">
        <w:rPr>
          <w:rFonts w:ascii="Times New Roman" w:hAnsi="Times New Roman"/>
        </w:rPr>
        <w:t xml:space="preserve"> </w:t>
      </w:r>
      <w:r w:rsidRPr="00466035">
        <w:rPr>
          <w:rFonts w:ascii="Times New Roman" w:hAnsi="Times New Roman"/>
          <w:lang w:val="en-US"/>
        </w:rPr>
        <w:t xml:space="preserve">Camiel Van Winkel, </w:t>
      </w:r>
      <w:r w:rsidRPr="00466035">
        <w:rPr>
          <w:rFonts w:ascii="Times New Roman" w:hAnsi="Times New Roman"/>
          <w:i/>
          <w:lang w:val="en-US"/>
        </w:rPr>
        <w:t xml:space="preserve">op. cit., </w:t>
      </w:r>
      <w:r w:rsidRPr="00466035">
        <w:rPr>
          <w:rFonts w:ascii="Times New Roman" w:hAnsi="Times New Roman"/>
          <w:lang w:val="en-US"/>
        </w:rPr>
        <w:t>p.</w:t>
      </w:r>
      <w:r w:rsidRPr="00466035">
        <w:rPr>
          <w:rFonts w:ascii="Times New Roman" w:hAnsi="Times New Roman"/>
          <w:i/>
          <w:lang w:val="en-US"/>
        </w:rPr>
        <w:t xml:space="preserve"> </w:t>
      </w:r>
      <w:r w:rsidRPr="00466035">
        <w:rPr>
          <w:rFonts w:ascii="Times New Roman" w:hAnsi="Times New Roman"/>
          <w:lang w:val="en-US"/>
        </w:rPr>
        <w:t>88.</w:t>
      </w:r>
    </w:p>
  </w:footnote>
  <w:footnote w:id="30">
    <w:p w:rsidR="008120C9" w:rsidRDefault="008120C9" w:rsidP="00466035">
      <w:pPr>
        <w:pStyle w:val="FootnoteText"/>
      </w:pPr>
      <w:r w:rsidRPr="009011F6">
        <w:rPr>
          <w:rStyle w:val="FootnoteReference"/>
          <w:rFonts w:ascii="Times New Roman" w:hAnsi="Times New Roman"/>
        </w:rPr>
        <w:footnoteRef/>
      </w:r>
      <w:r w:rsidRPr="009011F6">
        <w:rPr>
          <w:rFonts w:ascii="Times New Roman" w:hAnsi="Times New Roman"/>
        </w:rPr>
        <w:t xml:space="preserve"> </w:t>
      </w:r>
      <w:r w:rsidRPr="009011F6">
        <w:rPr>
          <w:rFonts w:ascii="Times New Roman" w:hAnsi="Times New Roman"/>
        </w:rPr>
        <w:t xml:space="preserve">Erwin Panofky, </w:t>
      </w:r>
      <w:r w:rsidRPr="009011F6">
        <w:rPr>
          <w:rFonts w:ascii="Times New Roman" w:hAnsi="Times New Roman"/>
          <w:i/>
        </w:rPr>
        <w:t>Perspective as Symbolic From</w:t>
      </w:r>
      <w:r w:rsidRPr="009011F6">
        <w:rPr>
          <w:rFonts w:ascii="Times New Roman" w:hAnsi="Times New Roman"/>
        </w:rPr>
        <w:t>, Niujorkas: Zone Books, 1991.</w:t>
      </w:r>
    </w:p>
  </w:footnote>
  <w:footnote w:id="31">
    <w:p w:rsidR="008120C9" w:rsidRDefault="008120C9" w:rsidP="00466035">
      <w:pPr>
        <w:pStyle w:val="FootnoteText"/>
      </w:pPr>
      <w:r w:rsidRPr="009011F6">
        <w:rPr>
          <w:rStyle w:val="FootnoteReference"/>
          <w:rFonts w:ascii="Times New Roman" w:hAnsi="Times New Roman"/>
        </w:rPr>
        <w:footnoteRef/>
      </w:r>
      <w:r w:rsidRPr="009011F6">
        <w:rPr>
          <w:rFonts w:ascii="Times New Roman" w:hAnsi="Times New Roman"/>
        </w:rPr>
        <w:t xml:space="preserve"> </w:t>
      </w:r>
      <w:r w:rsidRPr="009011F6">
        <w:rPr>
          <w:rFonts w:ascii="Times New Roman" w:hAnsi="Times New Roman"/>
        </w:rPr>
        <w:t xml:space="preserve">Claire Bishop, </w:t>
      </w:r>
      <w:r w:rsidRPr="00466035">
        <w:rPr>
          <w:rFonts w:ascii="Times New Roman" w:hAnsi="Times New Roman"/>
          <w:i/>
          <w:lang w:val="en-US"/>
        </w:rPr>
        <w:t>op. cit.</w:t>
      </w:r>
      <w:r w:rsidRPr="009011F6">
        <w:rPr>
          <w:rFonts w:ascii="Times New Roman" w:hAnsi="Times New Roman"/>
        </w:rPr>
        <w:t>, p. 81.</w:t>
      </w:r>
    </w:p>
  </w:footnote>
  <w:footnote w:id="32">
    <w:p w:rsidR="008120C9" w:rsidRDefault="008120C9" w:rsidP="00466035">
      <w:pPr>
        <w:pStyle w:val="FootnoteText"/>
      </w:pPr>
      <w:r w:rsidRPr="009011F6">
        <w:rPr>
          <w:rStyle w:val="FootnoteReference"/>
          <w:rFonts w:ascii="Times New Roman" w:hAnsi="Times New Roman"/>
        </w:rPr>
        <w:footnoteRef/>
      </w:r>
      <w:r w:rsidRPr="009011F6">
        <w:rPr>
          <w:rFonts w:ascii="Times New Roman" w:hAnsi="Times New Roman"/>
        </w:rPr>
        <w:t xml:space="preserve"> </w:t>
      </w:r>
      <w:r w:rsidRPr="00F41EE8">
        <w:rPr>
          <w:rFonts w:ascii="Times New Roman" w:hAnsi="Times New Roman"/>
          <w:i/>
        </w:rPr>
        <w:t>Ibid</w:t>
      </w:r>
      <w:r w:rsidRPr="00F41EE8">
        <w:rPr>
          <w:rFonts w:ascii="Times New Roman" w:hAnsi="Times New Roman"/>
        </w:rPr>
        <w:t>., p. 13.</w:t>
      </w:r>
    </w:p>
  </w:footnote>
  <w:footnote w:id="33">
    <w:p w:rsidR="008120C9" w:rsidRDefault="008120C9" w:rsidP="00466035">
      <w:pPr>
        <w:pStyle w:val="FootnoteText"/>
      </w:pPr>
      <w:r w:rsidRPr="00F41EE8">
        <w:rPr>
          <w:rStyle w:val="FootnoteReference"/>
          <w:rFonts w:ascii="Times New Roman" w:hAnsi="Times New Roman"/>
        </w:rPr>
        <w:footnoteRef/>
      </w:r>
      <w:r w:rsidRPr="00F41EE8">
        <w:rPr>
          <w:rFonts w:ascii="Times New Roman" w:hAnsi="Times New Roman"/>
        </w:rPr>
        <w:t xml:space="preserve"> </w:t>
      </w:r>
      <w:r w:rsidRPr="00F41EE8">
        <w:rPr>
          <w:rFonts w:ascii="Times New Roman" w:hAnsi="Times New Roman"/>
          <w:i/>
        </w:rPr>
        <w:t>Ibid</w:t>
      </w:r>
      <w:r w:rsidRPr="00F41EE8">
        <w:rPr>
          <w:rFonts w:ascii="Times New Roman" w:hAnsi="Times New Roman"/>
        </w:rPr>
        <w:t>., p. 13</w:t>
      </w:r>
      <w:r>
        <w:rPr>
          <w:rFonts w:ascii="Times New Roman" w:hAnsi="Times New Roman"/>
        </w:rPr>
        <w:t>0</w:t>
      </w:r>
      <w:r w:rsidRPr="00F41EE8">
        <w:rPr>
          <w:rFonts w:ascii="Times New Roman" w:hAnsi="Times New Roman"/>
        </w:rPr>
        <w:t>.</w:t>
      </w:r>
    </w:p>
  </w:footnote>
  <w:footnote w:id="34">
    <w:p w:rsidR="008120C9" w:rsidRDefault="008120C9" w:rsidP="00466035">
      <w:pPr>
        <w:pStyle w:val="NoSpacing"/>
      </w:pPr>
      <w:r w:rsidRPr="000915CE">
        <w:rPr>
          <w:rStyle w:val="FootnoteReference"/>
          <w:rFonts w:ascii="Times New Roman" w:hAnsi="Times New Roman"/>
          <w:sz w:val="20"/>
          <w:szCs w:val="20"/>
        </w:rPr>
        <w:footnoteRef/>
      </w:r>
      <w:r w:rsidRPr="000915CE">
        <w:rPr>
          <w:rFonts w:ascii="Times New Roman" w:hAnsi="Times New Roman"/>
          <w:sz w:val="20"/>
          <w:szCs w:val="20"/>
          <w:vertAlign w:val="superscript"/>
        </w:rPr>
        <w:t xml:space="preserve"> </w:t>
      </w:r>
      <w:r w:rsidRPr="000915CE">
        <w:rPr>
          <w:rFonts w:ascii="Times New Roman" w:hAnsi="Times New Roman"/>
          <w:sz w:val="20"/>
          <w:szCs w:val="20"/>
          <w:lang w:val="en-US"/>
        </w:rPr>
        <w:t xml:space="preserve">Robert Morris, </w:t>
      </w:r>
      <w:r w:rsidRPr="000915CE">
        <w:rPr>
          <w:rFonts w:ascii="Times New Roman" w:hAnsi="Times New Roman"/>
          <w:i/>
          <w:sz w:val="20"/>
          <w:szCs w:val="20"/>
          <w:lang w:val="en-US"/>
        </w:rPr>
        <w:t>Continuous Project Altered Daily: The Writings of Robert Morris</w:t>
      </w:r>
      <w:r w:rsidRPr="000915CE">
        <w:rPr>
          <w:rFonts w:ascii="Times New Roman" w:hAnsi="Times New Roman"/>
          <w:sz w:val="20"/>
          <w:szCs w:val="20"/>
          <w:lang w:val="en-US"/>
        </w:rPr>
        <w:t xml:space="preserve">, Kembridžas: The MIT Press, 1995, p. 16. </w:t>
      </w:r>
    </w:p>
  </w:footnote>
  <w:footnote w:id="35">
    <w:p w:rsidR="008120C9" w:rsidRDefault="008120C9" w:rsidP="00466035">
      <w:pPr>
        <w:pStyle w:val="FootnoteText"/>
      </w:pPr>
      <w:r w:rsidRPr="000915CE">
        <w:rPr>
          <w:rStyle w:val="FootnoteReference"/>
          <w:rFonts w:ascii="Times New Roman" w:hAnsi="Times New Roman"/>
          <w:lang w:val="en-US"/>
        </w:rPr>
        <w:footnoteRef/>
      </w:r>
      <w:r w:rsidRPr="000915CE">
        <w:rPr>
          <w:rFonts w:ascii="Times New Roman" w:hAnsi="Times New Roman"/>
          <w:lang w:val="en-US"/>
        </w:rPr>
        <w:t xml:space="preserve"> Claire Bishop, </w:t>
      </w:r>
      <w:r>
        <w:rPr>
          <w:rFonts w:ascii="Times New Roman" w:hAnsi="Times New Roman"/>
          <w:i/>
          <w:lang w:val="en-US"/>
        </w:rPr>
        <w:t>op. cit.</w:t>
      </w:r>
      <w:r w:rsidRPr="000915CE">
        <w:rPr>
          <w:rFonts w:ascii="Times New Roman" w:hAnsi="Times New Roman"/>
          <w:lang w:val="en-US"/>
        </w:rPr>
        <w:t xml:space="preserve">, </w:t>
      </w:r>
      <w:r>
        <w:rPr>
          <w:rFonts w:ascii="Times New Roman" w:hAnsi="Times New Roman"/>
          <w:lang w:val="en-US"/>
        </w:rPr>
        <w:t xml:space="preserve">p. </w:t>
      </w:r>
      <w:r w:rsidRPr="000915CE">
        <w:rPr>
          <w:rFonts w:ascii="Times New Roman" w:hAnsi="Times New Roman"/>
          <w:lang w:val="en-US"/>
        </w:rPr>
        <w:t>55.</w:t>
      </w:r>
    </w:p>
  </w:footnote>
  <w:footnote w:id="36">
    <w:p w:rsidR="008120C9" w:rsidRDefault="008120C9" w:rsidP="00466035">
      <w:pPr>
        <w:pStyle w:val="FootnoteText"/>
      </w:pPr>
      <w:r w:rsidRPr="000915CE">
        <w:rPr>
          <w:rStyle w:val="FootnoteReference"/>
          <w:rFonts w:ascii="Times New Roman" w:hAnsi="Times New Roman"/>
          <w:lang w:val="en-US"/>
        </w:rPr>
        <w:footnoteRef/>
      </w:r>
      <w:r w:rsidRPr="000915CE">
        <w:rPr>
          <w:rFonts w:ascii="Times New Roman" w:hAnsi="Times New Roman"/>
          <w:lang w:val="en-US"/>
        </w:rPr>
        <w:t xml:space="preserve"> Vienas tokių pavyzdžių yra Lucy Lippard straipsnis apie Frank‘o Stella‘</w:t>
      </w:r>
      <w:r>
        <w:rPr>
          <w:rFonts w:ascii="Times New Roman" w:hAnsi="Times New Roman"/>
          <w:lang w:val="en-US"/>
        </w:rPr>
        <w:t>os bei Donald‘o Judd‘o parodas:</w:t>
      </w:r>
      <w:r w:rsidRPr="000915CE">
        <w:rPr>
          <w:rFonts w:ascii="Times New Roman" w:hAnsi="Times New Roman"/>
          <w:lang w:val="en-US"/>
        </w:rPr>
        <w:t xml:space="preserve"> Luccy Lippard, „Four Environments by New Realists“, </w:t>
      </w:r>
      <w:r>
        <w:rPr>
          <w:rFonts w:ascii="Times New Roman" w:hAnsi="Times New Roman"/>
          <w:lang w:val="en-US"/>
        </w:rPr>
        <w:t xml:space="preserve">in: </w:t>
      </w:r>
      <w:r w:rsidRPr="00EC4C5C">
        <w:rPr>
          <w:rFonts w:ascii="Times New Roman" w:hAnsi="Times New Roman"/>
          <w:i/>
          <w:lang w:val="en-US"/>
        </w:rPr>
        <w:t>Artforum</w:t>
      </w:r>
      <w:r w:rsidRPr="000915CE">
        <w:rPr>
          <w:rFonts w:ascii="Times New Roman" w:hAnsi="Times New Roman"/>
          <w:lang w:val="en-US"/>
        </w:rPr>
        <w:t>, 1964</w:t>
      </w:r>
      <w:r>
        <w:rPr>
          <w:rFonts w:ascii="Times New Roman" w:hAnsi="Times New Roman"/>
          <w:lang w:val="en-US"/>
        </w:rPr>
        <w:t xml:space="preserve">, </w:t>
      </w:r>
      <w:r w:rsidRPr="000915CE">
        <w:rPr>
          <w:rFonts w:ascii="Times New Roman" w:hAnsi="Times New Roman"/>
          <w:lang w:val="en-US"/>
        </w:rPr>
        <w:t xml:space="preserve"> kovas, </w:t>
      </w:r>
      <w:r>
        <w:rPr>
          <w:rFonts w:ascii="Times New Roman" w:hAnsi="Times New Roman"/>
          <w:lang w:val="en-US"/>
        </w:rPr>
        <w:t xml:space="preserve"> Nr.</w:t>
      </w:r>
      <w:r w:rsidRPr="000915CE">
        <w:rPr>
          <w:rFonts w:ascii="Times New Roman" w:hAnsi="Times New Roman"/>
          <w:lang w:val="en-US"/>
        </w:rPr>
        <w:t>19</w:t>
      </w:r>
      <w:r>
        <w:rPr>
          <w:rFonts w:ascii="Times New Roman" w:hAnsi="Times New Roman"/>
          <w:lang w:val="en-US"/>
        </w:rPr>
        <w:t>.</w:t>
      </w:r>
    </w:p>
  </w:footnote>
  <w:footnote w:id="37">
    <w:p w:rsidR="008120C9" w:rsidRDefault="008120C9" w:rsidP="00466035">
      <w:pPr>
        <w:pStyle w:val="NoSpacing"/>
      </w:pPr>
      <w:r w:rsidRPr="002B1500">
        <w:rPr>
          <w:rStyle w:val="FootnoteReference"/>
          <w:rFonts w:ascii="Times New Roman" w:hAnsi="Times New Roman"/>
          <w:sz w:val="20"/>
          <w:szCs w:val="20"/>
        </w:rPr>
        <w:footnoteRef/>
      </w:r>
      <w:r w:rsidRPr="002B1500">
        <w:rPr>
          <w:rFonts w:ascii="Times New Roman" w:hAnsi="Times New Roman"/>
          <w:sz w:val="20"/>
          <w:szCs w:val="20"/>
          <w:vertAlign w:val="superscript"/>
        </w:rPr>
        <w:t xml:space="preserve"> </w:t>
      </w:r>
      <w:r w:rsidRPr="002B1500">
        <w:rPr>
          <w:rFonts w:ascii="Times New Roman" w:hAnsi="Times New Roman"/>
          <w:sz w:val="20"/>
          <w:szCs w:val="20"/>
          <w:lang w:val="en-US"/>
        </w:rPr>
        <w:t xml:space="preserve">Robert Morris, </w:t>
      </w:r>
      <w:r w:rsidRPr="002B1500">
        <w:rPr>
          <w:rFonts w:ascii="Times New Roman" w:hAnsi="Times New Roman"/>
          <w:i/>
          <w:sz w:val="20"/>
          <w:szCs w:val="20"/>
          <w:lang w:val="en-US"/>
        </w:rPr>
        <w:t>op. cit.</w:t>
      </w:r>
      <w:r w:rsidRPr="002B1500">
        <w:rPr>
          <w:rFonts w:ascii="Times New Roman" w:hAnsi="Times New Roman"/>
          <w:sz w:val="20"/>
          <w:szCs w:val="20"/>
          <w:lang w:val="en-US"/>
        </w:rPr>
        <w:t xml:space="preserve">, p. </w:t>
      </w:r>
      <w:r>
        <w:rPr>
          <w:rFonts w:ascii="Times New Roman" w:hAnsi="Times New Roman"/>
          <w:sz w:val="20"/>
          <w:szCs w:val="20"/>
          <w:lang w:val="en-US"/>
        </w:rPr>
        <w:t>1</w:t>
      </w:r>
      <w:r w:rsidRPr="002B1500">
        <w:rPr>
          <w:rFonts w:ascii="Times New Roman" w:hAnsi="Times New Roman"/>
          <w:sz w:val="20"/>
          <w:szCs w:val="20"/>
          <w:lang w:val="en-US"/>
        </w:rPr>
        <w:t>5.</w:t>
      </w:r>
    </w:p>
  </w:footnote>
  <w:footnote w:id="38">
    <w:p w:rsidR="008120C9" w:rsidRDefault="008120C9" w:rsidP="00466035">
      <w:pPr>
        <w:pStyle w:val="NoSpacing"/>
      </w:pPr>
      <w:r w:rsidRPr="00C23EC0">
        <w:rPr>
          <w:rStyle w:val="FootnoteReference"/>
          <w:rFonts w:ascii="Times New Roman" w:hAnsi="Times New Roman"/>
          <w:sz w:val="20"/>
          <w:szCs w:val="20"/>
        </w:rPr>
        <w:footnoteRef/>
      </w:r>
      <w:r w:rsidRPr="00C23EC0">
        <w:rPr>
          <w:rFonts w:ascii="Times New Roman" w:hAnsi="Times New Roman"/>
          <w:sz w:val="20"/>
          <w:szCs w:val="20"/>
        </w:rPr>
        <w:t xml:space="preserve"> </w:t>
      </w:r>
      <w:r w:rsidRPr="00C23EC0">
        <w:rPr>
          <w:rFonts w:ascii="Times New Roman" w:hAnsi="Times New Roman"/>
          <w:sz w:val="20"/>
          <w:szCs w:val="20"/>
        </w:rPr>
        <w:t xml:space="preserve">Maurice Merleau-Ponty, </w:t>
      </w:r>
      <w:r w:rsidRPr="00C23EC0">
        <w:rPr>
          <w:rFonts w:ascii="Times New Roman" w:hAnsi="Times New Roman"/>
          <w:i/>
          <w:sz w:val="20"/>
          <w:szCs w:val="20"/>
        </w:rPr>
        <w:t>The Phenomenology of Perception</w:t>
      </w:r>
      <w:r w:rsidRPr="00C23EC0">
        <w:rPr>
          <w:rFonts w:ascii="Times New Roman" w:hAnsi="Times New Roman"/>
          <w:sz w:val="20"/>
          <w:szCs w:val="20"/>
        </w:rPr>
        <w:t>, Londonas: Routledge, 1998, p. 320.</w:t>
      </w:r>
      <w:r w:rsidRPr="000915CE">
        <w:rPr>
          <w:rFonts w:ascii="Times New Roman" w:hAnsi="Times New Roman"/>
          <w:sz w:val="20"/>
          <w:szCs w:val="20"/>
        </w:rPr>
        <w:t xml:space="preserve"> </w:t>
      </w:r>
    </w:p>
  </w:footnote>
  <w:footnote w:id="39">
    <w:p w:rsidR="008120C9" w:rsidRDefault="008120C9" w:rsidP="00466035">
      <w:pPr>
        <w:pStyle w:val="NoSpacing"/>
      </w:pPr>
      <w:r w:rsidRPr="00C23EC0">
        <w:rPr>
          <w:rStyle w:val="FootnoteReference"/>
          <w:rFonts w:ascii="Times New Roman" w:hAnsi="Times New Roman"/>
          <w:sz w:val="20"/>
          <w:szCs w:val="20"/>
        </w:rPr>
        <w:footnoteRef/>
      </w:r>
      <w:r w:rsidRPr="00C23EC0">
        <w:rPr>
          <w:rFonts w:ascii="Times New Roman" w:hAnsi="Times New Roman"/>
          <w:sz w:val="20"/>
          <w:szCs w:val="20"/>
        </w:rPr>
        <w:t xml:space="preserve"> </w:t>
      </w:r>
      <w:r w:rsidRPr="00C23EC0">
        <w:rPr>
          <w:rFonts w:ascii="Times New Roman" w:hAnsi="Times New Roman"/>
          <w:sz w:val="20"/>
          <w:szCs w:val="20"/>
        </w:rPr>
        <w:t xml:space="preserve">Rosalind Krauss, „Allusion and Illusion in Donald Judd“, in: </w:t>
      </w:r>
      <w:r w:rsidRPr="00C23EC0">
        <w:rPr>
          <w:rFonts w:ascii="Times New Roman" w:hAnsi="Times New Roman"/>
          <w:i/>
          <w:sz w:val="20"/>
          <w:szCs w:val="20"/>
        </w:rPr>
        <w:t>Artforum</w:t>
      </w:r>
      <w:r w:rsidRPr="00C23EC0">
        <w:rPr>
          <w:rFonts w:ascii="Times New Roman" w:hAnsi="Times New Roman"/>
          <w:sz w:val="20"/>
          <w:szCs w:val="20"/>
        </w:rPr>
        <w:t xml:space="preserve">, 1966, p. 25. </w:t>
      </w:r>
    </w:p>
  </w:footnote>
  <w:footnote w:id="40">
    <w:p w:rsidR="008120C9" w:rsidRDefault="008120C9" w:rsidP="00466035">
      <w:pPr>
        <w:pStyle w:val="NoSpacing"/>
      </w:pPr>
      <w:r w:rsidRPr="000915CE">
        <w:rPr>
          <w:rStyle w:val="FootnoteReference"/>
          <w:rFonts w:ascii="Times New Roman" w:hAnsi="Times New Roman"/>
          <w:sz w:val="20"/>
          <w:szCs w:val="20"/>
        </w:rPr>
        <w:footnoteRef/>
      </w:r>
      <w:r w:rsidRPr="000915CE">
        <w:rPr>
          <w:rFonts w:ascii="Times New Roman" w:hAnsi="Times New Roman"/>
          <w:sz w:val="20"/>
          <w:szCs w:val="20"/>
        </w:rPr>
        <w:t xml:space="preserve"> </w:t>
      </w:r>
      <w:r w:rsidRPr="000915CE">
        <w:rPr>
          <w:rFonts w:ascii="Times New Roman" w:hAnsi="Times New Roman"/>
          <w:sz w:val="20"/>
          <w:szCs w:val="20"/>
        </w:rPr>
        <w:t xml:space="preserve">Maurice Merleau-Ponty, </w:t>
      </w:r>
      <w:r w:rsidRPr="000915CE">
        <w:rPr>
          <w:rFonts w:ascii="Times New Roman" w:hAnsi="Times New Roman"/>
          <w:i/>
          <w:sz w:val="20"/>
          <w:szCs w:val="20"/>
        </w:rPr>
        <w:t>The Primacy of Perception</w:t>
      </w:r>
      <w:r w:rsidRPr="000915CE">
        <w:rPr>
          <w:rFonts w:ascii="Times New Roman" w:hAnsi="Times New Roman"/>
          <w:sz w:val="20"/>
          <w:szCs w:val="20"/>
        </w:rPr>
        <w:t xml:space="preserve">, Evanstonas: Northwestern University Press, 1964, p. 178. </w:t>
      </w:r>
    </w:p>
  </w:footnote>
  <w:footnote w:id="41">
    <w:p w:rsidR="008120C9" w:rsidRDefault="008120C9" w:rsidP="00466035">
      <w:pPr>
        <w:pStyle w:val="NoSpacing"/>
      </w:pPr>
      <w:r w:rsidRPr="00466035">
        <w:rPr>
          <w:rStyle w:val="FootnoteReference"/>
          <w:rFonts w:ascii="Times New Roman" w:hAnsi="Times New Roman"/>
          <w:sz w:val="20"/>
          <w:szCs w:val="20"/>
        </w:rPr>
        <w:footnoteRef/>
      </w:r>
      <w:r w:rsidRPr="00466035">
        <w:rPr>
          <w:rFonts w:ascii="Times New Roman" w:hAnsi="Times New Roman"/>
          <w:sz w:val="20"/>
          <w:szCs w:val="20"/>
        </w:rPr>
        <w:t xml:space="preserve"> </w:t>
      </w:r>
      <w:r w:rsidRPr="00466035">
        <w:rPr>
          <w:rFonts w:ascii="Times New Roman" w:hAnsi="Times New Roman"/>
          <w:sz w:val="20"/>
          <w:szCs w:val="20"/>
        </w:rPr>
        <w:t xml:space="preserve">Maurice Merleau-Ponty, </w:t>
      </w:r>
      <w:r w:rsidRPr="00466035">
        <w:rPr>
          <w:rFonts w:ascii="Times New Roman" w:hAnsi="Times New Roman"/>
          <w:i/>
          <w:sz w:val="20"/>
          <w:szCs w:val="20"/>
        </w:rPr>
        <w:t>The Visible and Invisible</w:t>
      </w:r>
      <w:r w:rsidRPr="00466035">
        <w:rPr>
          <w:rFonts w:ascii="Times New Roman" w:hAnsi="Times New Roman"/>
          <w:sz w:val="20"/>
          <w:szCs w:val="20"/>
        </w:rPr>
        <w:t xml:space="preserve">, Evanstonas: Northwestern University Press, 1997, p. 133. </w:t>
      </w:r>
    </w:p>
  </w:footnote>
  <w:footnote w:id="42">
    <w:p w:rsidR="008120C9" w:rsidRDefault="008120C9" w:rsidP="00466035">
      <w:pPr>
        <w:pStyle w:val="FootnoteText"/>
      </w:pPr>
      <w:r w:rsidRPr="00466035">
        <w:rPr>
          <w:rStyle w:val="FootnoteReference"/>
          <w:rFonts w:ascii="Times New Roman" w:hAnsi="Times New Roman"/>
        </w:rPr>
        <w:footnoteRef/>
      </w:r>
      <w:r w:rsidRPr="00466035">
        <w:rPr>
          <w:rFonts w:ascii="Times New Roman" w:hAnsi="Times New Roman"/>
        </w:rPr>
        <w:t xml:space="preserve"> </w:t>
      </w:r>
      <w:r w:rsidRPr="00466035">
        <w:rPr>
          <w:rFonts w:ascii="Times New Roman" w:hAnsi="Times New Roman"/>
        </w:rPr>
        <w:t>Michae</w:t>
      </w:r>
      <w:r>
        <w:rPr>
          <w:rFonts w:ascii="Times New Roman" w:hAnsi="Times New Roman"/>
        </w:rPr>
        <w:t xml:space="preserve">l Fried, „Art and Objecthood“, </w:t>
      </w:r>
      <w:r w:rsidRPr="00466035">
        <w:rPr>
          <w:rFonts w:ascii="Times New Roman" w:hAnsi="Times New Roman"/>
          <w:i/>
          <w:lang w:val="en-US"/>
        </w:rPr>
        <w:t>op. cit.</w:t>
      </w:r>
    </w:p>
  </w:footnote>
  <w:footnote w:id="43">
    <w:p w:rsidR="008120C9" w:rsidRDefault="008120C9" w:rsidP="00466035">
      <w:pPr>
        <w:pStyle w:val="FootnoteText"/>
      </w:pPr>
      <w:r w:rsidRPr="00466035">
        <w:rPr>
          <w:rStyle w:val="FootnoteReference"/>
          <w:rFonts w:ascii="Times New Roman" w:hAnsi="Times New Roman"/>
        </w:rPr>
        <w:footnoteRef/>
      </w:r>
      <w:r w:rsidRPr="00466035">
        <w:rPr>
          <w:rFonts w:ascii="Times New Roman" w:hAnsi="Times New Roman"/>
        </w:rPr>
        <w:t xml:space="preserve"> </w:t>
      </w:r>
      <w:r w:rsidRPr="00466035">
        <w:rPr>
          <w:rFonts w:ascii="Times New Roman" w:hAnsi="Times New Roman"/>
          <w:i/>
        </w:rPr>
        <w:t>Ibid.</w:t>
      </w:r>
    </w:p>
  </w:footnote>
  <w:footnote w:id="44">
    <w:p w:rsidR="008120C9" w:rsidRDefault="008120C9" w:rsidP="00466035">
      <w:pPr>
        <w:pStyle w:val="FootnoteText"/>
      </w:pPr>
      <w:r w:rsidRPr="00466035">
        <w:rPr>
          <w:rStyle w:val="FootnoteReference"/>
          <w:rFonts w:ascii="Times New Roman" w:hAnsi="Times New Roman"/>
        </w:rPr>
        <w:footnoteRef/>
      </w:r>
      <w:r w:rsidRPr="00466035">
        <w:rPr>
          <w:rFonts w:ascii="Times New Roman" w:hAnsi="Times New Roman"/>
        </w:rPr>
        <w:t xml:space="preserve"> </w:t>
      </w:r>
      <w:r w:rsidRPr="00466035">
        <w:rPr>
          <w:rFonts w:ascii="Times New Roman" w:hAnsi="Times New Roman"/>
          <w:i/>
        </w:rPr>
        <w:t>Ibid.</w:t>
      </w:r>
    </w:p>
  </w:footnote>
  <w:footnote w:id="45">
    <w:p w:rsidR="008120C9" w:rsidRDefault="008120C9" w:rsidP="00466035">
      <w:pPr>
        <w:pStyle w:val="FootnoteText"/>
      </w:pPr>
      <w:r w:rsidRPr="00466035">
        <w:rPr>
          <w:rStyle w:val="FootnoteReference"/>
          <w:rFonts w:ascii="Times New Roman" w:hAnsi="Times New Roman"/>
        </w:rPr>
        <w:footnoteRef/>
      </w:r>
      <w:r w:rsidRPr="00466035">
        <w:rPr>
          <w:rFonts w:ascii="Times New Roman" w:hAnsi="Times New Roman"/>
        </w:rPr>
        <w:t xml:space="preserve"> </w:t>
      </w:r>
      <w:r w:rsidRPr="00466035">
        <w:rPr>
          <w:rFonts w:ascii="Times New Roman" w:hAnsi="Times New Roman"/>
          <w:i/>
        </w:rPr>
        <w:t>Ibid.</w:t>
      </w:r>
    </w:p>
  </w:footnote>
  <w:footnote w:id="46">
    <w:p w:rsidR="008120C9" w:rsidRDefault="008120C9" w:rsidP="00466035">
      <w:pPr>
        <w:pStyle w:val="NoSpacing"/>
      </w:pPr>
      <w:r w:rsidRPr="00466035">
        <w:rPr>
          <w:rStyle w:val="FootnoteReference"/>
          <w:rFonts w:ascii="Times New Roman" w:hAnsi="Times New Roman"/>
          <w:sz w:val="20"/>
          <w:szCs w:val="20"/>
        </w:rPr>
        <w:footnoteRef/>
      </w:r>
      <w:r w:rsidRPr="00466035">
        <w:rPr>
          <w:rFonts w:ascii="Times New Roman" w:hAnsi="Times New Roman"/>
          <w:sz w:val="20"/>
          <w:szCs w:val="20"/>
        </w:rPr>
        <w:t xml:space="preserve"> </w:t>
      </w:r>
      <w:r w:rsidRPr="00466035">
        <w:rPr>
          <w:rFonts w:ascii="Times New Roman" w:hAnsi="Times New Roman"/>
          <w:i/>
          <w:sz w:val="20"/>
          <w:szCs w:val="20"/>
        </w:rPr>
        <w:t>Art and Subjecthood: The Return of the Human Figure in Semiocapitalism</w:t>
      </w:r>
      <w:r w:rsidRPr="00466035">
        <w:rPr>
          <w:rFonts w:ascii="Times New Roman" w:hAnsi="Times New Roman"/>
          <w:sz w:val="20"/>
          <w:szCs w:val="20"/>
        </w:rPr>
        <w:t xml:space="preserve">, </w:t>
      </w:r>
      <w:r w:rsidRPr="00466035">
        <w:rPr>
          <w:rFonts w:ascii="Times New Roman" w:hAnsi="Times New Roman"/>
          <w:i/>
          <w:lang w:val="en-US"/>
        </w:rPr>
        <w:t>op. cit.</w:t>
      </w:r>
      <w:r w:rsidRPr="00466035">
        <w:rPr>
          <w:rFonts w:ascii="Times New Roman" w:hAnsi="Times New Roman"/>
          <w:sz w:val="20"/>
          <w:szCs w:val="20"/>
        </w:rPr>
        <w:t>, p. 11.</w:t>
      </w:r>
    </w:p>
  </w:footnote>
  <w:footnote w:id="47">
    <w:p w:rsidR="008120C9" w:rsidRDefault="008120C9" w:rsidP="00466035">
      <w:pPr>
        <w:pStyle w:val="FootnoteText"/>
      </w:pPr>
      <w:r w:rsidRPr="00466035">
        <w:rPr>
          <w:rStyle w:val="FootnoteReference"/>
          <w:rFonts w:ascii="Times New Roman" w:hAnsi="Times New Roman"/>
        </w:rPr>
        <w:footnoteRef/>
      </w:r>
      <w:r w:rsidRPr="00466035">
        <w:rPr>
          <w:rFonts w:ascii="Times New Roman" w:hAnsi="Times New Roman"/>
        </w:rPr>
        <w:t xml:space="preserve"> </w:t>
      </w:r>
      <w:r w:rsidRPr="00466035">
        <w:rPr>
          <w:rFonts w:ascii="Times New Roman" w:hAnsi="Times New Roman"/>
        </w:rPr>
        <w:t xml:space="preserve">Michael Fried, </w:t>
      </w:r>
      <w:r w:rsidRPr="00466035">
        <w:rPr>
          <w:rFonts w:ascii="Times New Roman" w:hAnsi="Times New Roman"/>
          <w:i/>
        </w:rPr>
        <w:t>op. cit.</w:t>
      </w:r>
    </w:p>
  </w:footnote>
  <w:footnote w:id="48">
    <w:p w:rsidR="008120C9" w:rsidRDefault="008120C9" w:rsidP="00466035">
      <w:pPr>
        <w:pStyle w:val="FootnoteText"/>
      </w:pPr>
      <w:r w:rsidRPr="00466035">
        <w:rPr>
          <w:rStyle w:val="FootnoteReference"/>
          <w:rFonts w:ascii="Times New Roman" w:hAnsi="Times New Roman"/>
        </w:rPr>
        <w:footnoteRef/>
      </w:r>
      <w:r w:rsidRPr="00466035">
        <w:rPr>
          <w:rFonts w:ascii="Times New Roman" w:hAnsi="Times New Roman"/>
        </w:rPr>
        <w:t xml:space="preserve"> </w:t>
      </w:r>
      <w:r w:rsidRPr="00466035">
        <w:rPr>
          <w:rFonts w:ascii="Times New Roman" w:hAnsi="Times New Roman"/>
          <w:i/>
        </w:rPr>
        <w:t>Ibid</w:t>
      </w:r>
      <w:r w:rsidRPr="00466035">
        <w:rPr>
          <w:rFonts w:ascii="Times New Roman" w:hAnsi="Times New Roman"/>
        </w:rPr>
        <w:t>., p. 118</w:t>
      </w:r>
      <w:r>
        <w:rPr>
          <w:rFonts w:ascii="Times New Roman" w:hAnsi="Times New Roman"/>
        </w:rPr>
        <w:t>.</w:t>
      </w:r>
    </w:p>
  </w:footnote>
  <w:footnote w:id="49">
    <w:p w:rsidR="008120C9" w:rsidRDefault="008120C9" w:rsidP="00466035">
      <w:pPr>
        <w:pStyle w:val="FootnoteText"/>
      </w:pPr>
      <w:r w:rsidRPr="00466035">
        <w:rPr>
          <w:rStyle w:val="FootnoteReference"/>
          <w:rFonts w:ascii="Times New Roman" w:hAnsi="Times New Roman"/>
        </w:rPr>
        <w:footnoteRef/>
      </w:r>
      <w:r w:rsidRPr="00466035">
        <w:rPr>
          <w:rFonts w:ascii="Times New Roman" w:hAnsi="Times New Roman"/>
        </w:rPr>
        <w:t xml:space="preserve"> </w:t>
      </w:r>
      <w:r w:rsidRPr="00466035">
        <w:rPr>
          <w:rFonts w:ascii="Times New Roman" w:hAnsi="Times New Roman"/>
          <w:i/>
        </w:rPr>
        <w:t>Ibid</w:t>
      </w:r>
      <w:r w:rsidRPr="00466035">
        <w:rPr>
          <w:rFonts w:ascii="Times New Roman" w:hAnsi="Times New Roman"/>
        </w:rPr>
        <w:t>., p. 138.</w:t>
      </w:r>
    </w:p>
  </w:footnote>
  <w:footnote w:id="50">
    <w:p w:rsidR="008120C9" w:rsidRDefault="008120C9" w:rsidP="00466035">
      <w:pPr>
        <w:pStyle w:val="FootnoteText"/>
      </w:pPr>
      <w:r w:rsidRPr="00466035">
        <w:rPr>
          <w:rStyle w:val="FootnoteReference"/>
          <w:rFonts w:ascii="Times New Roman" w:hAnsi="Times New Roman"/>
        </w:rPr>
        <w:footnoteRef/>
      </w:r>
      <w:r w:rsidRPr="00466035">
        <w:rPr>
          <w:rFonts w:ascii="Times New Roman" w:hAnsi="Times New Roman"/>
        </w:rPr>
        <w:t xml:space="preserve"> </w:t>
      </w:r>
      <w:r w:rsidRPr="00466035">
        <w:rPr>
          <w:rFonts w:ascii="Times New Roman" w:hAnsi="Times New Roman"/>
        </w:rPr>
        <w:t>Jennifer Allen, „Rococo Conceptualism“, in:</w:t>
      </w:r>
      <w:r w:rsidRPr="00466035">
        <w:rPr>
          <w:rFonts w:ascii="Times New Roman" w:hAnsi="Times New Roman"/>
          <w:i/>
        </w:rPr>
        <w:t xml:space="preserve"> Mousse</w:t>
      </w:r>
      <w:r w:rsidRPr="00466035">
        <w:rPr>
          <w:rFonts w:ascii="Times New Roman" w:hAnsi="Times New Roman"/>
        </w:rPr>
        <w:t>, Milanas, 2013, Nr. 37, p. 111.</w:t>
      </w:r>
    </w:p>
  </w:footnote>
  <w:footnote w:id="51">
    <w:p w:rsidR="008120C9" w:rsidRDefault="008120C9" w:rsidP="00466035">
      <w:pPr>
        <w:pStyle w:val="FootnoteText"/>
      </w:pPr>
      <w:r w:rsidRPr="009B5BC3">
        <w:rPr>
          <w:rStyle w:val="FootnoteReference"/>
          <w:rFonts w:ascii="Times New Roman" w:hAnsi="Times New Roman"/>
        </w:rPr>
        <w:footnoteRef/>
      </w:r>
      <w:r w:rsidRPr="009B5BC3">
        <w:rPr>
          <w:rFonts w:ascii="Times New Roman" w:hAnsi="Times New Roman"/>
        </w:rPr>
        <w:t xml:space="preserve"> </w:t>
      </w:r>
      <w:r w:rsidRPr="009B5BC3">
        <w:rPr>
          <w:rFonts w:ascii="Times New Roman" w:hAnsi="Times New Roman"/>
          <w:i/>
        </w:rPr>
        <w:t>Ibid</w:t>
      </w:r>
      <w:r w:rsidRPr="009B5BC3">
        <w:rPr>
          <w:rFonts w:ascii="Times New Roman" w:hAnsi="Times New Roman"/>
        </w:rPr>
        <w:t>., p. 111.</w:t>
      </w:r>
    </w:p>
  </w:footnote>
  <w:footnote w:id="52">
    <w:p w:rsidR="008120C9" w:rsidRDefault="008120C9" w:rsidP="00466035">
      <w:pPr>
        <w:spacing w:line="240" w:lineRule="auto"/>
      </w:pPr>
      <w:r w:rsidRPr="009B5BC3">
        <w:rPr>
          <w:rStyle w:val="FootnoteReference"/>
          <w:rFonts w:ascii="Times New Roman" w:hAnsi="Times New Roman"/>
          <w:sz w:val="20"/>
          <w:szCs w:val="20"/>
        </w:rPr>
        <w:footnoteRef/>
      </w:r>
      <w:r w:rsidRPr="009B5BC3">
        <w:rPr>
          <w:rFonts w:ascii="Times New Roman" w:hAnsi="Times New Roman"/>
          <w:sz w:val="20"/>
          <w:szCs w:val="20"/>
        </w:rPr>
        <w:t xml:space="preserve"> </w:t>
      </w:r>
      <w:r w:rsidRPr="009B5BC3">
        <w:rPr>
          <w:rFonts w:ascii="Times New Roman" w:hAnsi="Times New Roman"/>
          <w:i/>
          <w:sz w:val="20"/>
          <w:szCs w:val="20"/>
        </w:rPr>
        <w:t>Ibid</w:t>
      </w:r>
      <w:r w:rsidRPr="009B5BC3">
        <w:rPr>
          <w:rFonts w:ascii="Times New Roman" w:hAnsi="Times New Roman"/>
          <w:sz w:val="20"/>
          <w:szCs w:val="20"/>
        </w:rPr>
        <w:t>., p. 106.</w:t>
      </w:r>
    </w:p>
  </w:footnote>
  <w:footnote w:id="53">
    <w:p w:rsidR="008120C9" w:rsidRDefault="008120C9" w:rsidP="00466035">
      <w:pPr>
        <w:pStyle w:val="FootnoteText"/>
      </w:pPr>
      <w:r w:rsidRPr="00333742">
        <w:rPr>
          <w:rStyle w:val="FootnoteReference"/>
          <w:rFonts w:ascii="Times New Roman" w:hAnsi="Times New Roman"/>
        </w:rPr>
        <w:footnoteRef/>
      </w:r>
      <w:r w:rsidRPr="00333742">
        <w:rPr>
          <w:rFonts w:ascii="Times New Roman" w:hAnsi="Times New Roman"/>
        </w:rPr>
        <w:t xml:space="preserve"> </w:t>
      </w:r>
      <w:r w:rsidRPr="00333742">
        <w:rPr>
          <w:rFonts w:ascii="Times New Roman" w:hAnsi="Times New Roman"/>
          <w:i/>
        </w:rPr>
        <w:t>Online Etymology Dictionary</w:t>
      </w:r>
      <w:r w:rsidRPr="00333742">
        <w:rPr>
          <w:rFonts w:ascii="Times New Roman" w:hAnsi="Times New Roman"/>
        </w:rPr>
        <w:t>, [interaktyvus],</w:t>
      </w:r>
      <w:r>
        <w:rPr>
          <w:rFonts w:ascii="Times New Roman" w:hAnsi="Times New Roman"/>
        </w:rPr>
        <w:t>[žiūrėta 2013-05-01],</w:t>
      </w:r>
      <w:r w:rsidRPr="00333742">
        <w:rPr>
          <w:rFonts w:ascii="Times New Roman" w:hAnsi="Times New Roman"/>
        </w:rPr>
        <w:t xml:space="preserve"> http://www.etymonline.com/index.php?term=animism.</w:t>
      </w:r>
    </w:p>
  </w:footnote>
  <w:footnote w:id="54">
    <w:p w:rsidR="008120C9" w:rsidRPr="00F142EE" w:rsidRDefault="008120C9" w:rsidP="00462342">
      <w:pPr>
        <w:pStyle w:val="NoSpacing"/>
        <w:rPr>
          <w:rFonts w:ascii="Times New Roman" w:hAnsi="Times New Roman"/>
          <w:sz w:val="20"/>
          <w:szCs w:val="20"/>
        </w:rPr>
      </w:pPr>
      <w:r w:rsidRPr="00F142EE">
        <w:rPr>
          <w:rStyle w:val="FootnoteReference"/>
          <w:rFonts w:ascii="Times New Roman" w:hAnsi="Times New Roman"/>
          <w:sz w:val="20"/>
          <w:szCs w:val="20"/>
        </w:rPr>
        <w:footnoteRef/>
      </w:r>
      <w:r w:rsidRPr="00F142EE">
        <w:rPr>
          <w:rFonts w:ascii="Times New Roman" w:hAnsi="Times New Roman"/>
          <w:sz w:val="20"/>
          <w:szCs w:val="20"/>
        </w:rPr>
        <w:t xml:space="preserve"> </w:t>
      </w:r>
      <w:r w:rsidRPr="00F142EE">
        <w:rPr>
          <w:rFonts w:ascii="Times New Roman" w:hAnsi="Times New Roman"/>
          <w:sz w:val="20"/>
          <w:szCs w:val="20"/>
        </w:rPr>
        <w:t>Vis tik vėlesni etnografijos, psichologijos tyrimai, pažinimo teorijos parodė, kad animizmas dėl savo abstrahuotų produktų, tokių kaip siela, turėjo atsirasti vėliau nei kitos pirmykščių religijų formos, tokios kaip fetišizmas ir totemizmas, kurios tokių abstrahavimo formų neturėjo.</w:t>
      </w:r>
    </w:p>
    <w:p w:rsidR="008120C9" w:rsidRDefault="008120C9" w:rsidP="00462342">
      <w:pPr>
        <w:pStyle w:val="NoSpacing"/>
      </w:pPr>
    </w:p>
  </w:footnote>
  <w:footnote w:id="55">
    <w:p w:rsidR="008120C9" w:rsidRDefault="008120C9" w:rsidP="00462342">
      <w:pPr>
        <w:pStyle w:val="FootnoteText"/>
      </w:pPr>
      <w:r w:rsidRPr="0033229C">
        <w:rPr>
          <w:rStyle w:val="FootnoteReference"/>
          <w:rFonts w:ascii="Times New Roman" w:hAnsi="Times New Roman"/>
        </w:rPr>
        <w:footnoteRef/>
      </w:r>
      <w:r w:rsidRPr="0033229C">
        <w:rPr>
          <w:rFonts w:ascii="Times New Roman" w:hAnsi="Times New Roman"/>
        </w:rPr>
        <w:t xml:space="preserve"> </w:t>
      </w:r>
      <w:r w:rsidRPr="0033229C">
        <w:rPr>
          <w:rFonts w:ascii="Times New Roman" w:hAnsi="Times New Roman"/>
        </w:rPr>
        <w:t xml:space="preserve">Arūnas Sverdiolas, </w:t>
      </w:r>
      <w:r w:rsidRPr="00466035">
        <w:rPr>
          <w:rFonts w:ascii="Times New Roman" w:hAnsi="Times New Roman"/>
          <w:i/>
          <w:lang w:val="en-US"/>
        </w:rPr>
        <w:t>op. cit.</w:t>
      </w:r>
      <w:r>
        <w:rPr>
          <w:rFonts w:ascii="Times New Roman" w:hAnsi="Times New Roman"/>
          <w:i/>
          <w:lang w:val="en-US"/>
        </w:rPr>
        <w:t xml:space="preserve">, </w:t>
      </w:r>
      <w:r w:rsidRPr="0033229C">
        <w:rPr>
          <w:rFonts w:ascii="Times New Roman" w:hAnsi="Times New Roman"/>
        </w:rPr>
        <w:t xml:space="preserve">p. 44. </w:t>
      </w:r>
    </w:p>
  </w:footnote>
  <w:footnote w:id="56">
    <w:p w:rsidR="008120C9" w:rsidRDefault="008120C9" w:rsidP="00462342">
      <w:pPr>
        <w:pStyle w:val="FootnoteText"/>
      </w:pPr>
      <w:r w:rsidRPr="0033229C">
        <w:rPr>
          <w:rStyle w:val="FootnoteReference"/>
          <w:rFonts w:ascii="Times New Roman" w:hAnsi="Times New Roman"/>
        </w:rPr>
        <w:footnoteRef/>
      </w:r>
      <w:r w:rsidRPr="0033229C">
        <w:rPr>
          <w:rFonts w:ascii="Times New Roman" w:hAnsi="Times New Roman"/>
        </w:rPr>
        <w:t xml:space="preserve"> </w:t>
      </w:r>
      <w:r w:rsidRPr="0033229C">
        <w:rPr>
          <w:rFonts w:ascii="Times New Roman" w:hAnsi="Times New Roman"/>
          <w:i/>
        </w:rPr>
        <w:t>Ibid</w:t>
      </w:r>
      <w:r w:rsidRPr="0033229C">
        <w:rPr>
          <w:rFonts w:ascii="Times New Roman" w:hAnsi="Times New Roman"/>
        </w:rPr>
        <w:t>., p. 44.</w:t>
      </w:r>
    </w:p>
  </w:footnote>
  <w:footnote w:id="57">
    <w:p w:rsidR="008120C9" w:rsidRDefault="008120C9" w:rsidP="00462342">
      <w:pPr>
        <w:pStyle w:val="FootnoteText"/>
      </w:pPr>
      <w:r w:rsidRPr="00F72DB5">
        <w:rPr>
          <w:rStyle w:val="FootnoteReference"/>
          <w:rFonts w:ascii="Times New Roman" w:hAnsi="Times New Roman"/>
        </w:rPr>
        <w:footnoteRef/>
      </w:r>
      <w:r w:rsidRPr="00F72DB5">
        <w:rPr>
          <w:rFonts w:ascii="Times New Roman" w:hAnsi="Times New Roman"/>
        </w:rPr>
        <w:t xml:space="preserve"> </w:t>
      </w:r>
      <w:r w:rsidRPr="00F72DB5">
        <w:rPr>
          <w:rFonts w:ascii="Times New Roman" w:hAnsi="Times New Roman"/>
          <w:i/>
        </w:rPr>
        <w:t>Ibid</w:t>
      </w:r>
      <w:r w:rsidRPr="00F72DB5">
        <w:rPr>
          <w:rFonts w:ascii="Times New Roman" w:hAnsi="Times New Roman"/>
        </w:rPr>
        <w:t>., p. 45.</w:t>
      </w:r>
    </w:p>
  </w:footnote>
  <w:footnote w:id="58">
    <w:p w:rsidR="008120C9" w:rsidRDefault="008120C9" w:rsidP="00462342">
      <w:pPr>
        <w:pStyle w:val="FootnoteText"/>
      </w:pPr>
      <w:r w:rsidRPr="00F72DB5">
        <w:rPr>
          <w:rStyle w:val="FootnoteReference"/>
          <w:rFonts w:ascii="Times New Roman" w:hAnsi="Times New Roman"/>
        </w:rPr>
        <w:footnoteRef/>
      </w:r>
      <w:r w:rsidRPr="00F72DB5">
        <w:rPr>
          <w:rFonts w:ascii="Times New Roman" w:hAnsi="Times New Roman"/>
        </w:rPr>
        <w:t xml:space="preserve"> </w:t>
      </w:r>
      <w:r w:rsidRPr="00F72DB5">
        <w:rPr>
          <w:rFonts w:ascii="Times New Roman" w:hAnsi="Times New Roman"/>
          <w:i/>
        </w:rPr>
        <w:t>Ibid</w:t>
      </w:r>
      <w:r w:rsidRPr="00F72DB5">
        <w:rPr>
          <w:rFonts w:ascii="Times New Roman" w:hAnsi="Times New Roman"/>
        </w:rPr>
        <w:t>., p. 57.</w:t>
      </w:r>
    </w:p>
  </w:footnote>
  <w:footnote w:id="59">
    <w:p w:rsidR="008120C9" w:rsidRDefault="008120C9" w:rsidP="00462342">
      <w:pPr>
        <w:pStyle w:val="FootnoteText"/>
      </w:pPr>
      <w:r w:rsidRPr="00462342">
        <w:rPr>
          <w:rStyle w:val="FootnoteReference"/>
          <w:rFonts w:ascii="Times New Roman" w:hAnsi="Times New Roman"/>
        </w:rPr>
        <w:footnoteRef/>
      </w:r>
      <w:r w:rsidRPr="00462342">
        <w:rPr>
          <w:rFonts w:ascii="Times New Roman" w:hAnsi="Times New Roman"/>
        </w:rPr>
        <w:t xml:space="preserve"> </w:t>
      </w:r>
      <w:r w:rsidRPr="00462342">
        <w:rPr>
          <w:rFonts w:ascii="Times New Roman" w:hAnsi="Times New Roman"/>
        </w:rPr>
        <w:t>Pilnas vardas: Publijus Ovidijus Naso  (g. 43 m. pr. m. e.  – m. 17 m. arba vėliau).</w:t>
      </w:r>
    </w:p>
  </w:footnote>
  <w:footnote w:id="60">
    <w:p w:rsidR="008120C9" w:rsidRDefault="008120C9" w:rsidP="00462342">
      <w:pPr>
        <w:pStyle w:val="FootnoteText"/>
      </w:pPr>
      <w:r w:rsidRPr="00462342">
        <w:rPr>
          <w:rStyle w:val="FootnoteReference"/>
          <w:rFonts w:ascii="Times New Roman" w:hAnsi="Times New Roman"/>
        </w:rPr>
        <w:footnoteRef/>
      </w:r>
      <w:r w:rsidRPr="00462342">
        <w:rPr>
          <w:rFonts w:ascii="Times New Roman" w:hAnsi="Times New Roman"/>
        </w:rPr>
        <w:t xml:space="preserve"> </w:t>
      </w:r>
      <w:r w:rsidRPr="00462342">
        <w:rPr>
          <w:rFonts w:ascii="Times New Roman" w:hAnsi="Times New Roman"/>
        </w:rPr>
        <w:t xml:space="preserve">Diedrich Diedrichsen, </w:t>
      </w:r>
      <w:r w:rsidRPr="00466035">
        <w:rPr>
          <w:rFonts w:ascii="Times New Roman" w:hAnsi="Times New Roman"/>
          <w:i/>
          <w:lang w:val="en-US"/>
        </w:rPr>
        <w:t>op. cit.</w:t>
      </w:r>
    </w:p>
  </w:footnote>
  <w:footnote w:id="61">
    <w:p w:rsidR="008120C9" w:rsidRDefault="008120C9" w:rsidP="00462342">
      <w:pPr>
        <w:pStyle w:val="FootnoteText"/>
      </w:pPr>
      <w:r w:rsidRPr="00462342">
        <w:rPr>
          <w:rStyle w:val="FootnoteReference"/>
          <w:rFonts w:ascii="Times New Roman" w:hAnsi="Times New Roman"/>
        </w:rPr>
        <w:footnoteRef/>
      </w:r>
      <w:r w:rsidRPr="00462342">
        <w:rPr>
          <w:rFonts w:ascii="Times New Roman" w:hAnsi="Times New Roman"/>
        </w:rPr>
        <w:t xml:space="preserve"> </w:t>
      </w:r>
      <w:r w:rsidRPr="00462342">
        <w:rPr>
          <w:rFonts w:ascii="Times New Roman" w:hAnsi="Times New Roman"/>
        </w:rPr>
        <w:t>Originalo kalboje S. Freud‘as naudoja vokišką žodį „unheimlich“, kuris yra žodžių „heimlich“ ir „heimisch“, reiškiančių „pažįstamas“, „gimtasis“, „priklausantis namas“ antonimas. Anglų kalbos vertime naudojamas žodis „uncanny“ kaip žodžio „canny“, reiškiančio „malonus“, „jaukus“ antonimas. Lietuvių kalboje atitikmuo būtų žodis „nejaukumas“ ar „nejauka“, kaip šią S. Freud‘o esė 2010 m. iš vokiečių į lietuvių kalbą išvertęs naudojo A. Gailius.</w:t>
      </w:r>
    </w:p>
  </w:footnote>
  <w:footnote w:id="62">
    <w:p w:rsidR="008120C9" w:rsidRDefault="008120C9" w:rsidP="00462342">
      <w:pPr>
        <w:pStyle w:val="FootnoteText"/>
      </w:pPr>
      <w:r w:rsidRPr="00462342">
        <w:rPr>
          <w:rStyle w:val="FootnoteReference"/>
          <w:rFonts w:ascii="Times New Roman" w:hAnsi="Times New Roman"/>
        </w:rPr>
        <w:footnoteRef/>
      </w:r>
      <w:r w:rsidRPr="00462342">
        <w:rPr>
          <w:rFonts w:ascii="Times New Roman" w:hAnsi="Times New Roman"/>
        </w:rPr>
        <w:t xml:space="preserve"> </w:t>
      </w:r>
      <w:r w:rsidRPr="00462342">
        <w:rPr>
          <w:rFonts w:ascii="Times New Roman" w:hAnsi="Times New Roman"/>
        </w:rPr>
        <w:t xml:space="preserve">Sigmun Freud, </w:t>
      </w:r>
      <w:r w:rsidRPr="00466035">
        <w:rPr>
          <w:rFonts w:ascii="Times New Roman" w:hAnsi="Times New Roman"/>
          <w:i/>
          <w:lang w:val="en-US"/>
        </w:rPr>
        <w:t>op. cit.</w:t>
      </w:r>
      <w:r>
        <w:rPr>
          <w:rFonts w:ascii="Times New Roman" w:hAnsi="Times New Roman"/>
          <w:i/>
          <w:lang w:val="en-US"/>
        </w:rPr>
        <w:t>,</w:t>
      </w:r>
      <w:r>
        <w:rPr>
          <w:rFonts w:ascii="Times New Roman" w:hAnsi="Times New Roman"/>
          <w:lang w:val="en-US"/>
        </w:rPr>
        <w:t xml:space="preserve"> p. 4.</w:t>
      </w:r>
    </w:p>
  </w:footnote>
  <w:footnote w:id="63">
    <w:p w:rsidR="008120C9" w:rsidRDefault="008120C9" w:rsidP="00462342">
      <w:pPr>
        <w:pStyle w:val="FootnoteText"/>
      </w:pPr>
      <w:r w:rsidRPr="00462342">
        <w:rPr>
          <w:rStyle w:val="FootnoteReference"/>
          <w:rFonts w:ascii="Times New Roman" w:hAnsi="Times New Roman"/>
        </w:rPr>
        <w:footnoteRef/>
      </w:r>
      <w:r w:rsidRPr="00462342">
        <w:rPr>
          <w:rFonts w:ascii="Times New Roman" w:hAnsi="Times New Roman"/>
        </w:rPr>
        <w:t xml:space="preserve"> </w:t>
      </w:r>
      <w:r w:rsidRPr="00462342">
        <w:rPr>
          <w:rFonts w:ascii="Times New Roman" w:hAnsi="Times New Roman"/>
          <w:i/>
        </w:rPr>
        <w:t>Ibid</w:t>
      </w:r>
      <w:r w:rsidRPr="00462342">
        <w:rPr>
          <w:rFonts w:ascii="Times New Roman" w:hAnsi="Times New Roman"/>
        </w:rPr>
        <w:t>., p. 6.</w:t>
      </w:r>
    </w:p>
  </w:footnote>
  <w:footnote w:id="64">
    <w:p w:rsidR="008120C9" w:rsidRDefault="008120C9" w:rsidP="00462342">
      <w:pPr>
        <w:pStyle w:val="FootnoteText"/>
      </w:pPr>
      <w:r w:rsidRPr="00525634">
        <w:rPr>
          <w:rStyle w:val="FootnoteReference"/>
          <w:rFonts w:ascii="Times New Roman" w:hAnsi="Times New Roman"/>
        </w:rPr>
        <w:footnoteRef/>
      </w:r>
      <w:r w:rsidRPr="00525634">
        <w:rPr>
          <w:rFonts w:ascii="Times New Roman" w:hAnsi="Times New Roman"/>
        </w:rPr>
        <w:t xml:space="preserve"> </w:t>
      </w:r>
      <w:r w:rsidRPr="00525634">
        <w:rPr>
          <w:rFonts w:ascii="Times New Roman" w:hAnsi="Times New Roman"/>
          <w:i/>
        </w:rPr>
        <w:t>Ibid</w:t>
      </w:r>
      <w:r w:rsidRPr="00525634">
        <w:rPr>
          <w:rFonts w:ascii="Times New Roman" w:hAnsi="Times New Roman"/>
        </w:rPr>
        <w:t>., p. 12.</w:t>
      </w:r>
    </w:p>
  </w:footnote>
  <w:footnote w:id="65">
    <w:p w:rsidR="008120C9" w:rsidRDefault="008120C9" w:rsidP="00462342">
      <w:pPr>
        <w:pStyle w:val="NoSpacing"/>
      </w:pPr>
      <w:r w:rsidRPr="00525634">
        <w:rPr>
          <w:rStyle w:val="FootnoteReference"/>
          <w:rFonts w:ascii="Times New Roman" w:hAnsi="Times New Roman"/>
          <w:sz w:val="20"/>
          <w:szCs w:val="20"/>
        </w:rPr>
        <w:footnoteRef/>
      </w:r>
      <w:r w:rsidRPr="00525634">
        <w:rPr>
          <w:rFonts w:ascii="Times New Roman" w:hAnsi="Times New Roman"/>
          <w:sz w:val="20"/>
          <w:szCs w:val="20"/>
        </w:rPr>
        <w:t xml:space="preserve"> </w:t>
      </w:r>
      <w:r w:rsidRPr="00525634">
        <w:rPr>
          <w:rFonts w:ascii="Times New Roman" w:hAnsi="Times New Roman"/>
          <w:i/>
          <w:sz w:val="20"/>
          <w:szCs w:val="20"/>
        </w:rPr>
        <w:t>Ibid</w:t>
      </w:r>
      <w:r w:rsidRPr="00525634">
        <w:rPr>
          <w:rFonts w:ascii="Times New Roman" w:hAnsi="Times New Roman"/>
          <w:sz w:val="20"/>
          <w:szCs w:val="20"/>
        </w:rPr>
        <w:t xml:space="preserve">., p. 13. </w:t>
      </w:r>
    </w:p>
  </w:footnote>
  <w:footnote w:id="66">
    <w:p w:rsidR="008120C9" w:rsidRDefault="008120C9" w:rsidP="00462342">
      <w:pPr>
        <w:pStyle w:val="FootnoteText"/>
      </w:pPr>
      <w:r w:rsidRPr="00462342">
        <w:rPr>
          <w:rStyle w:val="FootnoteReference"/>
          <w:rFonts w:ascii="Times New Roman" w:hAnsi="Times New Roman"/>
        </w:rPr>
        <w:footnoteRef/>
      </w:r>
      <w:r w:rsidRPr="00462342">
        <w:rPr>
          <w:rFonts w:ascii="Times New Roman" w:hAnsi="Times New Roman"/>
        </w:rPr>
        <w:t xml:space="preserve"> </w:t>
      </w:r>
      <w:r w:rsidRPr="00462342">
        <w:rPr>
          <w:rFonts w:ascii="Times New Roman" w:hAnsi="Times New Roman"/>
        </w:rPr>
        <w:t xml:space="preserve">Diedrich Diedrichsen, </w:t>
      </w:r>
      <w:r w:rsidRPr="00466035">
        <w:rPr>
          <w:rFonts w:ascii="Times New Roman" w:hAnsi="Times New Roman"/>
          <w:i/>
          <w:lang w:val="en-US"/>
        </w:rPr>
        <w:t>op. cit.</w:t>
      </w:r>
    </w:p>
  </w:footnote>
  <w:footnote w:id="67">
    <w:p w:rsidR="008120C9" w:rsidRDefault="008120C9" w:rsidP="00462342">
      <w:pPr>
        <w:pStyle w:val="FootnoteText"/>
      </w:pPr>
      <w:r w:rsidRPr="00462342">
        <w:rPr>
          <w:rStyle w:val="FootnoteReference"/>
          <w:rFonts w:ascii="Times New Roman" w:hAnsi="Times New Roman"/>
        </w:rPr>
        <w:footnoteRef/>
      </w:r>
      <w:r w:rsidRPr="00462342">
        <w:rPr>
          <w:rFonts w:ascii="Times New Roman" w:hAnsi="Times New Roman"/>
        </w:rPr>
        <w:t xml:space="preserve"> </w:t>
      </w:r>
      <w:r w:rsidRPr="00462342">
        <w:rPr>
          <w:rFonts w:ascii="Times New Roman" w:hAnsi="Times New Roman"/>
        </w:rPr>
        <w:t xml:space="preserve">Joshua Simon, „Neo-Materialism, Part One: The Commodity and the Exhibition“, in: </w:t>
      </w:r>
      <w:r w:rsidRPr="00462342">
        <w:rPr>
          <w:rFonts w:ascii="Times New Roman" w:hAnsi="Times New Roman"/>
          <w:i/>
        </w:rPr>
        <w:t>e-flux journal</w:t>
      </w:r>
      <w:r w:rsidRPr="00462342">
        <w:rPr>
          <w:rFonts w:ascii="Times New Roman" w:hAnsi="Times New Roman"/>
          <w:lang w:val="en-US"/>
        </w:rPr>
        <w:t xml:space="preserve">, Niujorkas, </w:t>
      </w:r>
      <w:r w:rsidRPr="00462342">
        <w:rPr>
          <w:rFonts w:ascii="Times New Roman" w:hAnsi="Times New Roman"/>
        </w:rPr>
        <w:t xml:space="preserve">[interaktyvus], </w:t>
      </w:r>
      <w:r w:rsidRPr="00462342">
        <w:rPr>
          <w:rFonts w:ascii="Times New Roman" w:hAnsi="Times New Roman"/>
          <w:lang w:val="en-US"/>
        </w:rPr>
        <w:t xml:space="preserve">2010, Nr. </w:t>
      </w:r>
      <w:proofErr w:type="gramStart"/>
      <w:r w:rsidRPr="00462342">
        <w:rPr>
          <w:rFonts w:ascii="Times New Roman" w:hAnsi="Times New Roman"/>
          <w:lang w:val="en-US"/>
        </w:rPr>
        <w:t>20,</w:t>
      </w:r>
      <w:r w:rsidRPr="00462342">
        <w:rPr>
          <w:rFonts w:ascii="Times New Roman" w:hAnsi="Times New Roman"/>
        </w:rPr>
        <w:t xml:space="preserve"> [žiūrėta 2013-05-01],</w:t>
      </w:r>
      <w:r w:rsidRPr="00757C82">
        <w:rPr>
          <w:rFonts w:ascii="Times New Roman" w:hAnsi="Times New Roman"/>
        </w:rPr>
        <w:t xml:space="preserve"> </w:t>
      </w:r>
      <w:hyperlink r:id="rId7" w:history="1">
        <w:r w:rsidRPr="00757C82">
          <w:rPr>
            <w:rStyle w:val="Hyperlink"/>
            <w:rFonts w:ascii="Times New Roman" w:hAnsi="Times New Roman"/>
            <w:color w:val="auto"/>
            <w:u w:val="none"/>
          </w:rPr>
          <w:t>http://www.e-flux.com/journal/neo-materialism-part-one-the-commodity-and-the-exhibition/</w:t>
        </w:r>
      </w:hyperlink>
      <w:r w:rsidRPr="00462342">
        <w:rPr>
          <w:rFonts w:ascii="Times New Roman" w:hAnsi="Times New Roman"/>
        </w:rPr>
        <w:t>, p. 2.</w:t>
      </w:r>
      <w:proofErr w:type="gramEnd"/>
    </w:p>
  </w:footnote>
  <w:footnote w:id="68">
    <w:p w:rsidR="008120C9" w:rsidRDefault="008120C9" w:rsidP="00462342">
      <w:pPr>
        <w:pStyle w:val="FootnoteText"/>
      </w:pPr>
      <w:r w:rsidRPr="00462342">
        <w:rPr>
          <w:rStyle w:val="FootnoteReference"/>
          <w:rFonts w:ascii="Times New Roman" w:hAnsi="Times New Roman"/>
        </w:rPr>
        <w:footnoteRef/>
      </w:r>
      <w:r w:rsidRPr="00462342">
        <w:rPr>
          <w:rFonts w:ascii="Times New Roman" w:hAnsi="Times New Roman"/>
        </w:rPr>
        <w:t xml:space="preserve"> </w:t>
      </w:r>
      <w:r w:rsidRPr="00462342">
        <w:rPr>
          <w:rFonts w:ascii="Times New Roman" w:hAnsi="Times New Roman"/>
        </w:rPr>
        <w:t xml:space="preserve">Anselm Franke, „Animism: Notes on an Exhibition“, in: </w:t>
      </w:r>
      <w:r w:rsidRPr="00462342">
        <w:rPr>
          <w:rFonts w:ascii="Times New Roman" w:hAnsi="Times New Roman"/>
          <w:i/>
        </w:rPr>
        <w:t>e-flux journal</w:t>
      </w:r>
      <w:r w:rsidRPr="00462342">
        <w:rPr>
          <w:rFonts w:ascii="Times New Roman" w:hAnsi="Times New Roman"/>
          <w:lang w:val="en-US"/>
        </w:rPr>
        <w:t xml:space="preserve">, Niujorkas, </w:t>
      </w:r>
      <w:r w:rsidR="007F6783" w:rsidRPr="00462342">
        <w:rPr>
          <w:rFonts w:ascii="Times New Roman" w:hAnsi="Times New Roman"/>
        </w:rPr>
        <w:t xml:space="preserve">[interaktyvus], </w:t>
      </w:r>
      <w:r w:rsidRPr="00462342">
        <w:rPr>
          <w:rFonts w:ascii="Times New Roman" w:hAnsi="Times New Roman"/>
          <w:lang w:val="en-US"/>
        </w:rPr>
        <w:t xml:space="preserve">2012, Nr. </w:t>
      </w:r>
      <w:proofErr w:type="gramStart"/>
      <w:r w:rsidRPr="00462342">
        <w:rPr>
          <w:rFonts w:ascii="Times New Roman" w:hAnsi="Times New Roman"/>
          <w:lang w:val="en-US"/>
        </w:rPr>
        <w:t xml:space="preserve">26, </w:t>
      </w:r>
      <w:r w:rsidR="007F6783" w:rsidRPr="001948EF">
        <w:rPr>
          <w:rFonts w:ascii="Times New Roman" w:hAnsi="Times New Roman"/>
        </w:rPr>
        <w:t xml:space="preserve">[žiūrėta 2013-05-01], </w:t>
      </w:r>
      <w:hyperlink r:id="rId8" w:history="1">
        <w:r w:rsidRPr="007F6783">
          <w:rPr>
            <w:rStyle w:val="Hyperlink"/>
            <w:rFonts w:ascii="Times New Roman" w:hAnsi="Times New Roman"/>
            <w:color w:val="auto"/>
            <w:u w:val="none"/>
          </w:rPr>
          <w:t>http://www.e-flux.com/journal/animism-notes-on-an-exhibition/</w:t>
        </w:r>
      </w:hyperlink>
      <w:r w:rsidRPr="007F6783">
        <w:rPr>
          <w:rFonts w:ascii="Times New Roman" w:hAnsi="Times New Roman"/>
        </w:rPr>
        <w:t>,</w:t>
      </w:r>
      <w:r w:rsidRPr="00462342">
        <w:rPr>
          <w:rFonts w:ascii="Times New Roman" w:hAnsi="Times New Roman"/>
        </w:rPr>
        <w:t xml:space="preserve"> p. 4.</w:t>
      </w:r>
      <w:proofErr w:type="gramEnd"/>
    </w:p>
  </w:footnote>
  <w:footnote w:id="69">
    <w:p w:rsidR="008120C9" w:rsidRDefault="008120C9" w:rsidP="001948EF">
      <w:pPr>
        <w:pStyle w:val="NoSpacing"/>
      </w:pPr>
      <w:r w:rsidRPr="001948EF">
        <w:rPr>
          <w:rStyle w:val="FootnoteReference"/>
          <w:rFonts w:ascii="Times New Roman" w:hAnsi="Times New Roman"/>
          <w:sz w:val="20"/>
          <w:szCs w:val="20"/>
        </w:rPr>
        <w:footnoteRef/>
      </w:r>
      <w:r w:rsidRPr="001948EF">
        <w:rPr>
          <w:rFonts w:ascii="Times New Roman" w:hAnsi="Times New Roman"/>
        </w:rPr>
        <w:t xml:space="preserve"> </w:t>
      </w:r>
      <w:r w:rsidRPr="001948EF">
        <w:rPr>
          <w:rFonts w:ascii="Times New Roman" w:hAnsi="Times New Roman"/>
          <w:sz w:val="20"/>
          <w:szCs w:val="20"/>
        </w:rPr>
        <w:t xml:space="preserve">Quentine Meillassoux, </w:t>
      </w:r>
      <w:r w:rsidRPr="00400F14">
        <w:rPr>
          <w:rFonts w:ascii="Times New Roman" w:hAnsi="Times New Roman"/>
          <w:i/>
          <w:lang w:val="fr-FR"/>
        </w:rPr>
        <w:t xml:space="preserve">op. </w:t>
      </w:r>
      <w:proofErr w:type="gramStart"/>
      <w:r w:rsidRPr="00400F14">
        <w:rPr>
          <w:rFonts w:ascii="Times New Roman" w:hAnsi="Times New Roman"/>
          <w:i/>
          <w:lang w:val="fr-FR"/>
        </w:rPr>
        <w:t>cit</w:t>
      </w:r>
      <w:proofErr w:type="gramEnd"/>
      <w:r w:rsidRPr="00400F14">
        <w:rPr>
          <w:rFonts w:ascii="Times New Roman" w:hAnsi="Times New Roman"/>
          <w:i/>
          <w:lang w:val="fr-FR"/>
        </w:rPr>
        <w:t>.</w:t>
      </w:r>
    </w:p>
  </w:footnote>
  <w:footnote w:id="70">
    <w:p w:rsidR="008120C9" w:rsidRDefault="008120C9" w:rsidP="001948EF">
      <w:pPr>
        <w:pStyle w:val="FootnoteText"/>
      </w:pPr>
      <w:r w:rsidRPr="001948EF">
        <w:rPr>
          <w:rStyle w:val="FootnoteReference"/>
          <w:rFonts w:ascii="Times New Roman" w:hAnsi="Times New Roman"/>
        </w:rPr>
        <w:footnoteRef/>
      </w:r>
      <w:r>
        <w:rPr>
          <w:rFonts w:ascii="Times New Roman" w:hAnsi="Times New Roman"/>
        </w:rPr>
        <w:t xml:space="preserve"> </w:t>
      </w:r>
      <w:r>
        <w:rPr>
          <w:rFonts w:ascii="Times New Roman" w:hAnsi="Times New Roman"/>
        </w:rPr>
        <w:t>Jurgis</w:t>
      </w:r>
      <w:r w:rsidRPr="001948EF">
        <w:rPr>
          <w:rFonts w:ascii="Times New Roman" w:hAnsi="Times New Roman"/>
        </w:rPr>
        <w:t xml:space="preserve"> Viningas,</w:t>
      </w:r>
      <w:r w:rsidRPr="009C4285">
        <w:rPr>
          <w:rFonts w:ascii="Times New Roman" w:hAnsi="Times New Roman"/>
          <w:i/>
        </w:rPr>
        <w:t xml:space="preserve"> </w:t>
      </w:r>
      <w:r w:rsidRPr="001948EF">
        <w:rPr>
          <w:rFonts w:ascii="Times New Roman" w:hAnsi="Times New Roman"/>
          <w:i/>
        </w:rPr>
        <w:t>op. cit</w:t>
      </w:r>
      <w:r w:rsidRPr="001948EF">
        <w:rPr>
          <w:rFonts w:ascii="Times New Roman" w:hAnsi="Times New Roman"/>
        </w:rPr>
        <w:t>., p. 8.</w:t>
      </w:r>
    </w:p>
  </w:footnote>
  <w:footnote w:id="71">
    <w:p w:rsidR="008120C9" w:rsidRDefault="008120C9" w:rsidP="001948EF">
      <w:pPr>
        <w:pStyle w:val="FootnoteText"/>
      </w:pPr>
      <w:r w:rsidRPr="001948EF">
        <w:rPr>
          <w:rStyle w:val="FootnoteReference"/>
          <w:rFonts w:ascii="Times New Roman" w:hAnsi="Times New Roman"/>
        </w:rPr>
        <w:footnoteRef/>
      </w:r>
      <w:r w:rsidRPr="001948EF">
        <w:rPr>
          <w:rFonts w:ascii="Times New Roman" w:hAnsi="Times New Roman"/>
        </w:rPr>
        <w:t xml:space="preserve"> </w:t>
      </w:r>
      <w:r w:rsidRPr="001948EF">
        <w:rPr>
          <w:rFonts w:ascii="Times New Roman" w:hAnsi="Times New Roman"/>
        </w:rPr>
        <w:t xml:space="preserve">Diedrich Diedrichsen, </w:t>
      </w:r>
      <w:r w:rsidRPr="001948EF">
        <w:rPr>
          <w:rFonts w:ascii="Times New Roman" w:hAnsi="Times New Roman"/>
          <w:i/>
        </w:rPr>
        <w:t>op. cit</w:t>
      </w:r>
      <w:r w:rsidRPr="001948EF">
        <w:rPr>
          <w:rFonts w:ascii="Times New Roman" w:hAnsi="Times New Roman"/>
        </w:rPr>
        <w:t>., p.4.</w:t>
      </w:r>
    </w:p>
  </w:footnote>
  <w:footnote w:id="72">
    <w:p w:rsidR="008120C9" w:rsidRDefault="008120C9" w:rsidP="001948EF">
      <w:pPr>
        <w:pStyle w:val="FootnoteText"/>
      </w:pPr>
      <w:r w:rsidRPr="001948EF">
        <w:rPr>
          <w:rStyle w:val="FootnoteReference"/>
          <w:rFonts w:ascii="Times New Roman" w:hAnsi="Times New Roman"/>
        </w:rPr>
        <w:footnoteRef/>
      </w:r>
      <w:r w:rsidRPr="001948EF">
        <w:rPr>
          <w:rFonts w:ascii="Times New Roman" w:hAnsi="Times New Roman"/>
        </w:rPr>
        <w:t xml:space="preserve"> </w:t>
      </w:r>
      <w:r w:rsidRPr="001948EF">
        <w:rPr>
          <w:rFonts w:ascii="Times New Roman" w:hAnsi="Times New Roman"/>
        </w:rPr>
        <w:t xml:space="preserve">Ida Soulard, „Heal the Knife That Cuts the Wound“, in: </w:t>
      </w:r>
      <w:r w:rsidRPr="001948EF">
        <w:rPr>
          <w:rFonts w:ascii="Times New Roman" w:hAnsi="Times New Roman"/>
          <w:i/>
        </w:rPr>
        <w:t>The Matter of Contradiction</w:t>
      </w:r>
      <w:r w:rsidRPr="001948EF">
        <w:rPr>
          <w:rFonts w:ascii="Times New Roman" w:hAnsi="Times New Roman"/>
        </w:rPr>
        <w:t xml:space="preserve">, [interaktyvus], 2012, balandis [žiūrėta 2013-05-01], </w:t>
      </w:r>
      <w:hyperlink r:id="rId9" w:history="1">
        <w:r w:rsidRPr="007F6783">
          <w:rPr>
            <w:rStyle w:val="Hyperlink"/>
            <w:rFonts w:ascii="Times New Roman" w:hAnsi="Times New Roman"/>
            <w:color w:val="auto"/>
            <w:u w:val="none"/>
          </w:rPr>
          <w:t>http://vimeo.com/67272673</w:t>
        </w:r>
      </w:hyperlink>
      <w:r w:rsidRPr="007F6783">
        <w:rPr>
          <w:rFonts w:ascii="Times New Roman" w:hAnsi="Times New Roman"/>
        </w:rPr>
        <w:t>.</w:t>
      </w:r>
    </w:p>
  </w:footnote>
  <w:footnote w:id="73">
    <w:p w:rsidR="008120C9" w:rsidRDefault="008120C9" w:rsidP="001948EF">
      <w:pPr>
        <w:pStyle w:val="FootnoteText"/>
      </w:pPr>
      <w:r w:rsidRPr="00525634">
        <w:rPr>
          <w:rStyle w:val="FootnoteReference"/>
          <w:rFonts w:ascii="Times New Roman" w:hAnsi="Times New Roman"/>
        </w:rPr>
        <w:footnoteRef/>
      </w:r>
      <w:r w:rsidRPr="00525634">
        <w:rPr>
          <w:rFonts w:ascii="Times New Roman" w:hAnsi="Times New Roman"/>
        </w:rPr>
        <w:t xml:space="preserve"> </w:t>
      </w:r>
      <w:r w:rsidRPr="00525634">
        <w:rPr>
          <w:rFonts w:ascii="Times New Roman" w:hAnsi="Times New Roman"/>
          <w:i/>
        </w:rPr>
        <w:t>Ibid.</w:t>
      </w:r>
    </w:p>
  </w:footnote>
  <w:footnote w:id="74">
    <w:p w:rsidR="008120C9" w:rsidRDefault="008120C9" w:rsidP="001948EF">
      <w:pPr>
        <w:pStyle w:val="FootnoteText"/>
      </w:pPr>
      <w:r w:rsidRPr="00525634">
        <w:rPr>
          <w:rStyle w:val="FootnoteReference"/>
          <w:rFonts w:ascii="Times New Roman" w:hAnsi="Times New Roman"/>
        </w:rPr>
        <w:footnoteRef/>
      </w:r>
      <w:r w:rsidRPr="00525634">
        <w:rPr>
          <w:rFonts w:ascii="Times New Roman" w:hAnsi="Times New Roman"/>
        </w:rPr>
        <w:t xml:space="preserve"> </w:t>
      </w:r>
      <w:r w:rsidRPr="00525634">
        <w:rPr>
          <w:rFonts w:ascii="Times New Roman" w:hAnsi="Times New Roman"/>
        </w:rPr>
        <w:t xml:space="preserve">Nicolas Bourriaud, </w:t>
      </w:r>
      <w:r w:rsidRPr="00525634">
        <w:rPr>
          <w:rFonts w:ascii="Times New Roman" w:hAnsi="Times New Roman"/>
          <w:i/>
        </w:rPr>
        <w:t xml:space="preserve">Relational Aesthetics, </w:t>
      </w:r>
      <w:r w:rsidRPr="00525634">
        <w:rPr>
          <w:rFonts w:ascii="Times New Roman" w:hAnsi="Times New Roman"/>
          <w:color w:val="000000"/>
          <w:shd w:val="clear" w:color="auto" w:fill="FFFFFF"/>
        </w:rPr>
        <w:t>Paris: Presses du réel, 2002.</w:t>
      </w:r>
    </w:p>
  </w:footnote>
  <w:footnote w:id="75">
    <w:p w:rsidR="008120C9" w:rsidRDefault="008120C9" w:rsidP="00055914">
      <w:pPr>
        <w:pStyle w:val="FootnoteText"/>
      </w:pPr>
      <w:r>
        <w:rPr>
          <w:rStyle w:val="FootnoteReference"/>
        </w:rPr>
        <w:footnoteRef/>
      </w:r>
      <w:r>
        <w:t xml:space="preserve"> </w:t>
      </w:r>
      <w:r>
        <w:rPr>
          <w:rFonts w:ascii="Times New Roman" w:hAnsi="Times New Roman"/>
        </w:rPr>
        <w:t>Pagal Jessica Morgan,</w:t>
      </w:r>
      <w:r w:rsidRPr="00217048">
        <w:rPr>
          <w:rFonts w:ascii="Times New Roman" w:hAnsi="Times New Roman"/>
        </w:rPr>
        <w:t xml:space="preserve"> </w:t>
      </w:r>
      <w:r>
        <w:rPr>
          <w:rFonts w:ascii="Times New Roman" w:hAnsi="Times New Roman"/>
        </w:rPr>
        <w:t>t</w:t>
      </w:r>
      <w:r w:rsidRPr="00055914">
        <w:rPr>
          <w:rFonts w:ascii="Times New Roman" w:hAnsi="Times New Roman"/>
        </w:rPr>
        <w:t xml:space="preserve">ai </w:t>
      </w:r>
      <w:r>
        <w:rPr>
          <w:rFonts w:ascii="Times New Roman" w:hAnsi="Times New Roman"/>
        </w:rPr>
        <w:t xml:space="preserve">- </w:t>
      </w:r>
      <w:r w:rsidRPr="00055914">
        <w:rPr>
          <w:rFonts w:ascii="Times New Roman" w:hAnsi="Times New Roman"/>
        </w:rPr>
        <w:t>masinės produkcijos daiktas, kurio parinkimas yra suvokiamas kaip kūrybinis procesas; funkcionalios daikto paskirties eliminavimas, eksponuojant jį meno institucijoje, paverčia jį meno kūriniu, o pats daikto pristatymas ir jam duotas naujas pavadinimas suteikia jam naujas reikšmes</w:t>
      </w:r>
      <w:r>
        <w:rPr>
          <w:rFonts w:ascii="Times New Roman" w:hAnsi="Times New Roman"/>
        </w:rPr>
        <w:t>. Jessica Morgan,</w:t>
      </w:r>
      <w:r w:rsidRPr="00343557">
        <w:rPr>
          <w:rFonts w:ascii="Times New Roman" w:hAnsi="Times New Roman"/>
        </w:rPr>
        <w:t xml:space="preserve"> „Post-Raedymade Pop“, in: </w:t>
      </w:r>
      <w:r w:rsidRPr="00343557">
        <w:rPr>
          <w:rFonts w:ascii="Times New Roman" w:hAnsi="Times New Roman"/>
          <w:i/>
        </w:rPr>
        <w:t>Mousse</w:t>
      </w:r>
      <w:r w:rsidRPr="00343557">
        <w:rPr>
          <w:rFonts w:ascii="Times New Roman" w:hAnsi="Times New Roman"/>
        </w:rPr>
        <w:t>, Italija: Con</w:t>
      </w:r>
      <w:r>
        <w:rPr>
          <w:rFonts w:ascii="Times New Roman" w:hAnsi="Times New Roman"/>
        </w:rPr>
        <w:t>trappunto, 2013, Nr. 36, p. 106.</w:t>
      </w:r>
    </w:p>
  </w:footnote>
  <w:footnote w:id="76">
    <w:p w:rsidR="008120C9" w:rsidRDefault="008120C9" w:rsidP="001948EF">
      <w:pPr>
        <w:pStyle w:val="FootnoteText"/>
      </w:pPr>
      <w:r w:rsidRPr="00343557">
        <w:rPr>
          <w:rStyle w:val="FootnoteReference"/>
          <w:rFonts w:ascii="Times New Roman" w:hAnsi="Times New Roman"/>
        </w:rPr>
        <w:footnoteRef/>
      </w:r>
      <w:r w:rsidRPr="00343557">
        <w:rPr>
          <w:rFonts w:ascii="Times New Roman" w:hAnsi="Times New Roman"/>
        </w:rPr>
        <w:t xml:space="preserve"> </w:t>
      </w:r>
      <w:r w:rsidRPr="00343557">
        <w:rPr>
          <w:rFonts w:ascii="Times New Roman" w:hAnsi="Times New Roman"/>
        </w:rPr>
        <w:t xml:space="preserve">Anthony Huberman, „Not a Readymade“, in: </w:t>
      </w:r>
      <w:r w:rsidRPr="00343557">
        <w:rPr>
          <w:rFonts w:ascii="Times New Roman" w:hAnsi="Times New Roman"/>
          <w:i/>
        </w:rPr>
        <w:t>Mousse</w:t>
      </w:r>
      <w:r w:rsidRPr="00343557">
        <w:rPr>
          <w:rFonts w:ascii="Times New Roman" w:hAnsi="Times New Roman"/>
        </w:rPr>
        <w:t>, Italija: Contrappunto, 2013, Nr. 36, p. 102.</w:t>
      </w:r>
    </w:p>
  </w:footnote>
  <w:footnote w:id="77">
    <w:p w:rsidR="008120C9" w:rsidRDefault="008120C9" w:rsidP="001948EF">
      <w:pPr>
        <w:pStyle w:val="FootnoteText"/>
      </w:pPr>
      <w:r w:rsidRPr="00343557">
        <w:rPr>
          <w:rStyle w:val="FootnoteReference"/>
          <w:rFonts w:ascii="Times New Roman" w:hAnsi="Times New Roman"/>
        </w:rPr>
        <w:footnoteRef/>
      </w:r>
      <w:r w:rsidRPr="00343557">
        <w:rPr>
          <w:rFonts w:ascii="Times New Roman" w:hAnsi="Times New Roman"/>
        </w:rPr>
        <w:t xml:space="preserve"> </w:t>
      </w:r>
      <w:r w:rsidRPr="00343557">
        <w:rPr>
          <w:rFonts w:ascii="Times New Roman" w:hAnsi="Times New Roman"/>
        </w:rPr>
        <w:t xml:space="preserve">Camiel Van Winkel, </w:t>
      </w:r>
      <w:r>
        <w:rPr>
          <w:rFonts w:ascii="Times New Roman" w:hAnsi="Times New Roman"/>
          <w:i/>
        </w:rPr>
        <w:t xml:space="preserve">op. cit., </w:t>
      </w:r>
      <w:r w:rsidRPr="00343557">
        <w:rPr>
          <w:rFonts w:ascii="Times New Roman" w:hAnsi="Times New Roman"/>
        </w:rPr>
        <w:t>p. 62.</w:t>
      </w:r>
    </w:p>
  </w:footnote>
  <w:footnote w:id="78">
    <w:p w:rsidR="008120C9" w:rsidRDefault="008120C9" w:rsidP="001948EF">
      <w:pPr>
        <w:pStyle w:val="FootnoteText"/>
      </w:pPr>
      <w:r w:rsidRPr="00343557">
        <w:rPr>
          <w:rStyle w:val="FootnoteReference"/>
          <w:rFonts w:ascii="Times New Roman" w:hAnsi="Times New Roman"/>
        </w:rPr>
        <w:footnoteRef/>
      </w:r>
      <w:r w:rsidRPr="00343557">
        <w:rPr>
          <w:rFonts w:ascii="Times New Roman" w:hAnsi="Times New Roman"/>
        </w:rPr>
        <w:t xml:space="preserve"> </w:t>
      </w:r>
      <w:r w:rsidRPr="00343557">
        <w:rPr>
          <w:rFonts w:ascii="Times New Roman" w:hAnsi="Times New Roman"/>
        </w:rPr>
        <w:t xml:space="preserve">Diedrich Diedrichsen, </w:t>
      </w:r>
      <w:r w:rsidRPr="0074751C">
        <w:rPr>
          <w:rFonts w:ascii="Times New Roman" w:hAnsi="Times New Roman"/>
          <w:i/>
        </w:rPr>
        <w:t>op. cit.</w:t>
      </w:r>
    </w:p>
  </w:footnote>
  <w:footnote w:id="79">
    <w:p w:rsidR="008120C9" w:rsidRDefault="008120C9" w:rsidP="001948EF">
      <w:pPr>
        <w:pStyle w:val="FootnoteText"/>
      </w:pPr>
      <w:r w:rsidRPr="00343557">
        <w:rPr>
          <w:rStyle w:val="FootnoteReference"/>
          <w:rFonts w:ascii="Times New Roman" w:hAnsi="Times New Roman"/>
        </w:rPr>
        <w:footnoteRef/>
      </w:r>
      <w:r w:rsidRPr="00343557">
        <w:rPr>
          <w:rFonts w:ascii="Times New Roman" w:hAnsi="Times New Roman"/>
        </w:rPr>
        <w:t xml:space="preserve"> </w:t>
      </w:r>
      <w:r w:rsidRPr="00343557">
        <w:rPr>
          <w:rFonts w:ascii="Times New Roman" w:hAnsi="Times New Roman"/>
          <w:i/>
        </w:rPr>
        <w:t>Art and Subjecthood: The Return of the Human Figure in Semiocapitalism</w:t>
      </w:r>
      <w:r w:rsidRPr="00343557">
        <w:rPr>
          <w:rFonts w:ascii="Times New Roman" w:hAnsi="Times New Roman"/>
        </w:rPr>
        <w:t xml:space="preserve">, </w:t>
      </w:r>
      <w:r w:rsidRPr="00466035">
        <w:rPr>
          <w:rFonts w:ascii="Times New Roman" w:hAnsi="Times New Roman"/>
          <w:i/>
          <w:lang w:val="en-US"/>
        </w:rPr>
        <w:t>op. cit.</w:t>
      </w:r>
    </w:p>
  </w:footnote>
  <w:footnote w:id="80">
    <w:p w:rsidR="008120C9" w:rsidRDefault="008120C9" w:rsidP="001948EF">
      <w:pPr>
        <w:pStyle w:val="FootnoteText"/>
      </w:pPr>
      <w:r w:rsidRPr="00343557">
        <w:rPr>
          <w:rStyle w:val="FootnoteReference"/>
          <w:rFonts w:ascii="Times New Roman" w:hAnsi="Times New Roman"/>
        </w:rPr>
        <w:footnoteRef/>
      </w:r>
      <w:r w:rsidRPr="00343557">
        <w:rPr>
          <w:rFonts w:ascii="Times New Roman" w:hAnsi="Times New Roman"/>
          <w:i/>
        </w:rPr>
        <w:t xml:space="preserve"> </w:t>
      </w:r>
      <w:r w:rsidRPr="00343557">
        <w:rPr>
          <w:rFonts w:ascii="Times New Roman" w:hAnsi="Times New Roman"/>
          <w:i/>
        </w:rPr>
        <w:t>Ibid.</w:t>
      </w:r>
      <w:r w:rsidRPr="00343557">
        <w:rPr>
          <w:rFonts w:ascii="Times New Roman" w:hAnsi="Times New Roman"/>
        </w:rPr>
        <w:t>, p. 15.</w:t>
      </w:r>
    </w:p>
  </w:footnote>
  <w:footnote w:id="81">
    <w:p w:rsidR="008120C9" w:rsidRDefault="008120C9" w:rsidP="001948EF">
      <w:pPr>
        <w:pStyle w:val="FootnoteText"/>
      </w:pPr>
      <w:r w:rsidRPr="00343557">
        <w:rPr>
          <w:rStyle w:val="FootnoteReference"/>
          <w:rFonts w:ascii="Times New Roman" w:hAnsi="Times New Roman"/>
        </w:rPr>
        <w:footnoteRef/>
      </w:r>
      <w:r w:rsidRPr="00343557">
        <w:rPr>
          <w:rFonts w:ascii="Times New Roman" w:hAnsi="Times New Roman"/>
        </w:rPr>
        <w:t xml:space="preserve"> </w:t>
      </w:r>
      <w:r w:rsidRPr="00343557">
        <w:rPr>
          <w:rFonts w:ascii="Times New Roman" w:hAnsi="Times New Roman"/>
          <w:i/>
        </w:rPr>
        <w:t>Ibid.</w:t>
      </w:r>
      <w:r w:rsidRPr="00343557">
        <w:rPr>
          <w:rFonts w:ascii="Times New Roman" w:hAnsi="Times New Roman"/>
        </w:rPr>
        <w:t>, p. 56.</w:t>
      </w:r>
    </w:p>
  </w:footnote>
  <w:footnote w:id="82">
    <w:p w:rsidR="008120C9" w:rsidRDefault="008120C9" w:rsidP="001948EF">
      <w:pPr>
        <w:pStyle w:val="FootnoteText"/>
      </w:pPr>
      <w:r w:rsidRPr="0043273B">
        <w:rPr>
          <w:rStyle w:val="FootnoteReference"/>
          <w:rFonts w:ascii="Times New Roman" w:hAnsi="Times New Roman"/>
        </w:rPr>
        <w:footnoteRef/>
      </w:r>
      <w:r w:rsidRPr="0043273B">
        <w:rPr>
          <w:rFonts w:ascii="Times New Roman" w:hAnsi="Times New Roman"/>
        </w:rPr>
        <w:t xml:space="preserve"> </w:t>
      </w:r>
      <w:r w:rsidRPr="0043273B">
        <w:rPr>
          <w:rFonts w:ascii="Times New Roman" w:hAnsi="Times New Roman"/>
        </w:rPr>
        <w:t xml:space="preserve">Camiel Van Winkel, </w:t>
      </w:r>
      <w:r>
        <w:rPr>
          <w:rFonts w:ascii="Times New Roman" w:hAnsi="Times New Roman"/>
          <w:i/>
        </w:rPr>
        <w:t xml:space="preserve">op. cit., </w:t>
      </w:r>
      <w:r w:rsidRPr="0043273B">
        <w:rPr>
          <w:rFonts w:ascii="Times New Roman" w:hAnsi="Times New Roman"/>
        </w:rPr>
        <w:t>p. 19.</w:t>
      </w:r>
    </w:p>
  </w:footnote>
  <w:footnote w:id="83">
    <w:p w:rsidR="008120C9" w:rsidRDefault="008120C9" w:rsidP="001948EF">
      <w:pPr>
        <w:pStyle w:val="FootnoteText"/>
      </w:pPr>
      <w:r w:rsidRPr="0043273B">
        <w:rPr>
          <w:rStyle w:val="FootnoteReference"/>
          <w:rFonts w:ascii="Times New Roman" w:hAnsi="Times New Roman"/>
        </w:rPr>
        <w:footnoteRef/>
      </w:r>
      <w:r w:rsidRPr="0043273B">
        <w:rPr>
          <w:rFonts w:ascii="Times New Roman" w:hAnsi="Times New Roman"/>
        </w:rPr>
        <w:t xml:space="preserve"> </w:t>
      </w:r>
      <w:r w:rsidRPr="0043273B">
        <w:rPr>
          <w:rFonts w:ascii="Times New Roman" w:hAnsi="Times New Roman"/>
          <w:i/>
        </w:rPr>
        <w:t>dOCUMENTA (13), Das Beigleitbuch / The Guidebook</w:t>
      </w:r>
      <w:r w:rsidRPr="0043273B">
        <w:rPr>
          <w:rFonts w:ascii="Times New Roman" w:hAnsi="Times New Roman"/>
        </w:rPr>
        <w:t>: Parodos katalogas 3/3, [sudarytoja Carolyn Christov-Bakargiev], Ostfildernas:</w:t>
      </w:r>
      <w:r>
        <w:rPr>
          <w:rFonts w:ascii="Times New Roman" w:hAnsi="Times New Roman"/>
        </w:rPr>
        <w:t xml:space="preserve"> </w:t>
      </w:r>
      <w:r w:rsidRPr="0043273B">
        <w:rPr>
          <w:rFonts w:ascii="Times New Roman" w:hAnsi="Times New Roman"/>
        </w:rPr>
        <w:t>Hatje Cantz Verlag, 2012, p. 24.</w:t>
      </w:r>
    </w:p>
  </w:footnote>
  <w:footnote w:id="84">
    <w:p w:rsidR="008120C9" w:rsidRDefault="008120C9" w:rsidP="001948EF">
      <w:pPr>
        <w:pStyle w:val="FootnoteText"/>
      </w:pPr>
      <w:r w:rsidRPr="001948EF">
        <w:rPr>
          <w:rStyle w:val="FootnoteReference"/>
          <w:rFonts w:ascii="Times New Roman" w:hAnsi="Times New Roman"/>
        </w:rPr>
        <w:footnoteRef/>
      </w:r>
      <w:r w:rsidRPr="001948EF">
        <w:rPr>
          <w:rFonts w:ascii="Times New Roman" w:hAnsi="Times New Roman"/>
        </w:rPr>
        <w:t xml:space="preserve"> </w:t>
      </w:r>
      <w:r w:rsidRPr="001948EF">
        <w:rPr>
          <w:rFonts w:ascii="Times New Roman" w:hAnsi="Times New Roman"/>
          <w:i/>
        </w:rPr>
        <w:t>Jei tu žinai, kad „čia yra ranka“...</w:t>
      </w:r>
      <w:r w:rsidRPr="001948EF">
        <w:rPr>
          <w:rFonts w:ascii="Times New Roman" w:hAnsi="Times New Roman"/>
        </w:rPr>
        <w:t xml:space="preserve">, </w:t>
      </w:r>
      <w:proofErr w:type="gramStart"/>
      <w:r w:rsidRPr="00596760">
        <w:rPr>
          <w:rFonts w:ascii="Times New Roman" w:hAnsi="Times New Roman"/>
          <w:i/>
          <w:lang w:val="fr-FR"/>
        </w:rPr>
        <w:t>op</w:t>
      </w:r>
      <w:proofErr w:type="gramEnd"/>
      <w:r w:rsidRPr="00596760">
        <w:rPr>
          <w:rFonts w:ascii="Times New Roman" w:hAnsi="Times New Roman"/>
          <w:i/>
          <w:lang w:val="fr-FR"/>
        </w:rPr>
        <w:t xml:space="preserve">. </w:t>
      </w:r>
      <w:proofErr w:type="gramStart"/>
      <w:r w:rsidRPr="00596760">
        <w:rPr>
          <w:rFonts w:ascii="Times New Roman" w:hAnsi="Times New Roman"/>
          <w:i/>
          <w:lang w:val="fr-FR"/>
        </w:rPr>
        <w:t>cit</w:t>
      </w:r>
      <w:proofErr w:type="gramEnd"/>
      <w:r w:rsidRPr="00596760">
        <w:rPr>
          <w:rFonts w:ascii="Times New Roman" w:hAnsi="Times New Roman"/>
          <w:i/>
          <w:lang w:val="fr-FR"/>
        </w:rPr>
        <w:t>.</w:t>
      </w:r>
    </w:p>
  </w:footnote>
  <w:footnote w:id="85">
    <w:p w:rsidR="008120C9" w:rsidRPr="001948EF" w:rsidRDefault="008120C9" w:rsidP="001948EF">
      <w:pPr>
        <w:pStyle w:val="FootnoteText"/>
        <w:rPr>
          <w:rFonts w:ascii="Times New Roman" w:hAnsi="Times New Roman"/>
        </w:rPr>
      </w:pPr>
      <w:r w:rsidRPr="001948EF">
        <w:rPr>
          <w:rStyle w:val="FootnoteReference"/>
          <w:rFonts w:ascii="Times New Roman" w:hAnsi="Times New Roman"/>
        </w:rPr>
        <w:footnoteRef/>
      </w:r>
      <w:r w:rsidRPr="001948EF">
        <w:rPr>
          <w:rFonts w:ascii="Times New Roman" w:hAnsi="Times New Roman"/>
        </w:rPr>
        <w:t xml:space="preserve"> </w:t>
      </w:r>
      <w:r w:rsidRPr="001948EF">
        <w:rPr>
          <w:rFonts w:ascii="Times New Roman" w:hAnsi="Times New Roman"/>
        </w:rPr>
        <w:t xml:space="preserve">Raimundas Malašauskas, </w:t>
      </w:r>
      <w:r w:rsidRPr="00466035">
        <w:rPr>
          <w:rFonts w:ascii="Times New Roman" w:hAnsi="Times New Roman"/>
          <w:i/>
          <w:lang w:val="en-US"/>
        </w:rPr>
        <w:t>op. cit.</w:t>
      </w:r>
      <w:r>
        <w:rPr>
          <w:rFonts w:ascii="Times New Roman" w:hAnsi="Times New Roman"/>
          <w:i/>
          <w:lang w:val="en-US"/>
        </w:rPr>
        <w:t xml:space="preserve">, </w:t>
      </w:r>
      <w:r w:rsidRPr="001948EF">
        <w:rPr>
          <w:rFonts w:ascii="Times New Roman" w:hAnsi="Times New Roman"/>
        </w:rPr>
        <w:t>p. 10.</w:t>
      </w:r>
    </w:p>
    <w:p w:rsidR="008120C9" w:rsidRDefault="008120C9" w:rsidP="001948EF">
      <w:pPr>
        <w:pStyle w:val="FootnoteText"/>
      </w:pPr>
    </w:p>
  </w:footnote>
  <w:footnote w:id="86">
    <w:p w:rsidR="008120C9" w:rsidRDefault="008120C9" w:rsidP="00D65BE0">
      <w:pPr>
        <w:pStyle w:val="FootnoteText"/>
      </w:pPr>
      <w:r w:rsidRPr="00D65BE0">
        <w:rPr>
          <w:rStyle w:val="FootnoteReference"/>
          <w:rFonts w:ascii="Times New Roman" w:hAnsi="Times New Roman"/>
        </w:rPr>
        <w:footnoteRef/>
      </w:r>
      <w:r w:rsidRPr="00D65BE0">
        <w:rPr>
          <w:rFonts w:ascii="Times New Roman" w:hAnsi="Times New Roman"/>
        </w:rPr>
        <w:t xml:space="preserve"> </w:t>
      </w:r>
      <w:r w:rsidRPr="00D65BE0">
        <w:rPr>
          <w:rFonts w:ascii="Times New Roman" w:hAnsi="Times New Roman"/>
        </w:rPr>
        <w:t xml:space="preserve">Michael Taussig, „The Stories Things Tell And Why They Tell Them“, in: </w:t>
      </w:r>
      <w:r w:rsidRPr="00D65BE0">
        <w:rPr>
          <w:rFonts w:ascii="Times New Roman" w:hAnsi="Times New Roman"/>
          <w:i/>
        </w:rPr>
        <w:t>e-flux journal</w:t>
      </w:r>
      <w:r w:rsidRPr="00D65BE0">
        <w:rPr>
          <w:rFonts w:ascii="Times New Roman" w:hAnsi="Times New Roman"/>
        </w:rPr>
        <w:t xml:space="preserve">, [interaktyvus], 2012, Nr. 36, [žiūrėta 2013-05-01], </w:t>
      </w:r>
      <w:hyperlink r:id="rId10" w:history="1">
        <w:r w:rsidRPr="00AF7A4C">
          <w:rPr>
            <w:rStyle w:val="Hyperlink"/>
            <w:rFonts w:ascii="Times New Roman" w:hAnsi="Times New Roman"/>
            <w:color w:val="auto"/>
            <w:u w:val="none"/>
          </w:rPr>
          <w:t>http://www.e-flux.com/journal/the-stories-things-tell-and-why-they-tell-them/</w:t>
        </w:r>
      </w:hyperlink>
      <w:r w:rsidRPr="00AF7A4C">
        <w:rPr>
          <w:rFonts w:ascii="Times New Roman" w:hAnsi="Times New Roman"/>
        </w:rPr>
        <w:t>.</w:t>
      </w:r>
    </w:p>
  </w:footnote>
  <w:footnote w:id="87">
    <w:p w:rsidR="008120C9" w:rsidRPr="0075387C" w:rsidRDefault="008120C9" w:rsidP="003E07E7">
      <w:pPr>
        <w:pStyle w:val="FootnoteText"/>
        <w:rPr>
          <w:rFonts w:ascii="Times New Roman" w:hAnsi="Times New Roman"/>
        </w:rPr>
      </w:pPr>
      <w:r w:rsidRPr="003E07E7">
        <w:rPr>
          <w:rStyle w:val="FootnoteReference"/>
          <w:rFonts w:ascii="Times New Roman" w:hAnsi="Times New Roman"/>
        </w:rPr>
        <w:footnoteRef/>
      </w:r>
      <w:r w:rsidRPr="003E07E7">
        <w:rPr>
          <w:rFonts w:ascii="Times New Roman" w:hAnsi="Times New Roman"/>
        </w:rPr>
        <w:t xml:space="preserve"> </w:t>
      </w:r>
      <w:r w:rsidRPr="003E07E7">
        <w:rPr>
          <w:rFonts w:ascii="Times New Roman" w:hAnsi="Times New Roman"/>
          <w:i/>
        </w:rPr>
        <w:t>Pažadas. Pirma triuko dalis-01-Būdamas kambaryje girdžiu fontaną</w:t>
      </w:r>
      <w:r w:rsidRPr="003E07E7">
        <w:rPr>
          <w:rFonts w:ascii="Times New Roman" w:hAnsi="Times New Roman"/>
        </w:rPr>
        <w:t xml:space="preserve">, projekto kuratorė Neringa Bumblienė, Klaipėda: Klaipėdos kultūrų komunikacijų centras, [interaktyvus], 2013, [žiūrėta 2013-05-01], </w:t>
      </w:r>
      <w:hyperlink r:id="rId11" w:history="1">
        <w:r w:rsidRPr="0075387C">
          <w:rPr>
            <w:rStyle w:val="Hyperlink"/>
            <w:rFonts w:ascii="Times New Roman" w:hAnsi="Times New Roman"/>
            <w:color w:val="auto"/>
            <w:u w:val="none"/>
          </w:rPr>
          <w:t>http://www.kkkc.lt/lt/events/parodu-rumu-organizuojami-renginiai/2013-3/pazadas-pirma-triuko-dalis-/</w:t>
        </w:r>
      </w:hyperlink>
      <w:r w:rsidRPr="0075387C">
        <w:rPr>
          <w:rFonts w:ascii="Times New Roman" w:hAnsi="Times New Roman"/>
        </w:rPr>
        <w:t>.</w:t>
      </w:r>
    </w:p>
  </w:footnote>
  <w:footnote w:id="88">
    <w:p w:rsidR="008120C9" w:rsidRDefault="008120C9" w:rsidP="003E07E7">
      <w:pPr>
        <w:pStyle w:val="FootnoteText"/>
      </w:pPr>
      <w:r w:rsidRPr="003E07E7">
        <w:rPr>
          <w:rStyle w:val="FootnoteReference"/>
          <w:rFonts w:ascii="Times New Roman" w:hAnsi="Times New Roman"/>
        </w:rPr>
        <w:footnoteRef/>
      </w:r>
      <w:r w:rsidRPr="003E07E7">
        <w:rPr>
          <w:rFonts w:ascii="Times New Roman" w:hAnsi="Times New Roman"/>
        </w:rPr>
        <w:t xml:space="preserve"> </w:t>
      </w:r>
      <w:r w:rsidRPr="003E07E7">
        <w:rPr>
          <w:rFonts w:ascii="Times New Roman" w:hAnsi="Times New Roman"/>
        </w:rPr>
        <w:t xml:space="preserve">Gert Jonke, </w:t>
      </w:r>
      <w:r w:rsidRPr="003E07E7">
        <w:rPr>
          <w:rFonts w:ascii="Times New Roman" w:hAnsi="Times New Roman"/>
          <w:i/>
        </w:rPr>
        <w:t>System of Vienna: From Heaven Street to Earth Mound Square,</w:t>
      </w:r>
      <w:r w:rsidRPr="003E07E7">
        <w:rPr>
          <w:rFonts w:ascii="Times New Roman" w:hAnsi="Times New Roman"/>
        </w:rPr>
        <w:t>iš vokiečių k. vertė Vincent Kling,  Champaign: Dalkey Archive Press, 2009.</w:t>
      </w:r>
    </w:p>
  </w:footnote>
  <w:footnote w:id="89">
    <w:p w:rsidR="008120C9" w:rsidRDefault="008120C9" w:rsidP="003E07E7">
      <w:pPr>
        <w:pStyle w:val="FootnoteText"/>
      </w:pPr>
      <w:r w:rsidRPr="003E07E7">
        <w:rPr>
          <w:rStyle w:val="FootnoteReference"/>
          <w:rFonts w:ascii="Times New Roman" w:hAnsi="Times New Roman"/>
        </w:rPr>
        <w:footnoteRef/>
      </w:r>
      <w:r w:rsidRPr="003E07E7">
        <w:rPr>
          <w:rFonts w:ascii="Times New Roman" w:hAnsi="Times New Roman"/>
        </w:rPr>
        <w:t xml:space="preserve"> </w:t>
      </w:r>
      <w:r w:rsidRPr="003E07E7">
        <w:rPr>
          <w:rFonts w:ascii="Times New Roman" w:hAnsi="Times New Roman"/>
          <w:i/>
        </w:rPr>
        <w:t>Pažadas. Pirma triuko dalis,op. cit.</w:t>
      </w:r>
    </w:p>
  </w:footnote>
  <w:footnote w:id="90">
    <w:p w:rsidR="008120C9" w:rsidRPr="00473D2B" w:rsidRDefault="008120C9" w:rsidP="00473D2B">
      <w:pPr>
        <w:pStyle w:val="FootnoteText"/>
        <w:rPr>
          <w:rFonts w:ascii="Times New Roman" w:hAnsi="Times New Roman"/>
        </w:rPr>
      </w:pPr>
      <w:r w:rsidRPr="00473D2B">
        <w:rPr>
          <w:rStyle w:val="FootnoteReference"/>
          <w:rFonts w:ascii="Times New Roman" w:hAnsi="Times New Roman"/>
        </w:rPr>
        <w:footnoteRef/>
      </w:r>
      <w:r w:rsidRPr="00473D2B">
        <w:rPr>
          <w:rFonts w:ascii="Times New Roman" w:hAnsi="Times New Roman"/>
        </w:rPr>
        <w:t xml:space="preserve"> </w:t>
      </w:r>
      <w:r w:rsidRPr="00473D2B">
        <w:rPr>
          <w:rFonts w:ascii="Times New Roman" w:hAnsi="Times New Roman"/>
          <w:i/>
        </w:rPr>
        <w:t>Pažadas. Pirma triuko dalis – 02 – Tarsi strėlė galvotų</w:t>
      </w:r>
      <w:r w:rsidRPr="00473D2B">
        <w:rPr>
          <w:rFonts w:ascii="Times New Roman" w:hAnsi="Times New Roman"/>
        </w:rPr>
        <w:t xml:space="preserve">, projekto kuratorė Neringa Bumblienė, Klaipėda: Klaipėdos kultūrų komunikacijų centras, [interaktyvus], 2013, [žiūrėta 2013-05-31], </w:t>
      </w:r>
      <w:hyperlink r:id="rId12" w:history="1">
        <w:r w:rsidRPr="00473D2B">
          <w:rPr>
            <w:rStyle w:val="Hyperlink"/>
            <w:rFonts w:ascii="Times New Roman" w:hAnsi="Times New Roman"/>
            <w:color w:val="auto"/>
            <w:u w:val="none"/>
          </w:rPr>
          <w:t>http://www.kkkc.lt/lt/events/parodu-rumu-organizuojami-renginiai/2013-3/pazadas-pirma-triuko-dalis-02/</w:t>
        </w:r>
      </w:hyperlink>
      <w:r w:rsidRPr="00473D2B">
        <w:rPr>
          <w:rFonts w:ascii="Times New Roman" w:hAnsi="Times New Roman"/>
        </w:rPr>
        <w:t>.</w:t>
      </w:r>
    </w:p>
  </w:footnote>
  <w:footnote w:id="91">
    <w:p w:rsidR="008120C9" w:rsidRDefault="008120C9" w:rsidP="00E635AD">
      <w:pPr>
        <w:pStyle w:val="FootnoteText"/>
      </w:pPr>
      <w:r w:rsidRPr="00E635AD">
        <w:rPr>
          <w:rStyle w:val="FootnoteReference"/>
          <w:rFonts w:ascii="Times New Roman" w:hAnsi="Times New Roman"/>
        </w:rPr>
        <w:footnoteRef/>
      </w:r>
      <w:r w:rsidRPr="00E635AD">
        <w:rPr>
          <w:rFonts w:ascii="Times New Roman" w:hAnsi="Times New Roman"/>
        </w:rPr>
        <w:t xml:space="preserve"> </w:t>
      </w:r>
      <w:r w:rsidRPr="00E635AD">
        <w:rPr>
          <w:rFonts w:ascii="Times New Roman" w:hAnsi="Times New Roman"/>
        </w:rPr>
        <w:t xml:space="preserve">Michael Fried, </w:t>
      </w:r>
      <w:r w:rsidRPr="00E635AD">
        <w:rPr>
          <w:rFonts w:ascii="Times New Roman" w:hAnsi="Times New Roman"/>
          <w:i/>
        </w:rPr>
        <w:t>op. cit.</w:t>
      </w:r>
    </w:p>
  </w:footnote>
  <w:footnote w:id="92">
    <w:p w:rsidR="00894F2B" w:rsidRPr="008120C9" w:rsidRDefault="00894F2B" w:rsidP="00894F2B">
      <w:pPr>
        <w:pStyle w:val="FootnoteText"/>
        <w:rPr>
          <w:rFonts w:ascii="Times New Roman" w:hAnsi="Times New Roman"/>
        </w:rPr>
      </w:pPr>
      <w:r w:rsidRPr="008120C9">
        <w:rPr>
          <w:rStyle w:val="FootnoteReference"/>
          <w:rFonts w:ascii="Times New Roman" w:hAnsi="Times New Roman"/>
        </w:rPr>
        <w:footnoteRef/>
      </w:r>
      <w:r w:rsidRPr="008120C9">
        <w:rPr>
          <w:rFonts w:ascii="Times New Roman" w:hAnsi="Times New Roman"/>
        </w:rPr>
        <w:t xml:space="preserve"> </w:t>
      </w:r>
      <w:r w:rsidRPr="008120C9">
        <w:rPr>
          <w:rFonts w:ascii="Times New Roman" w:hAnsi="Times New Roman"/>
          <w:i/>
        </w:rPr>
        <w:t>Fotoreportažas kaip pokalbio tęsinys iš parodos „Pažadas. Pirma triuko dalis – 01 – Būdamas kambaryje girdžiu fontaną“ KKKC,</w:t>
      </w:r>
      <w:r w:rsidRPr="008120C9">
        <w:rPr>
          <w:rFonts w:ascii="Times New Roman" w:hAnsi="Times New Roman"/>
        </w:rPr>
        <w:t xml:space="preserve"> [projekto kuratorė Neringa Bumblienė], in: </w:t>
      </w:r>
      <w:r w:rsidRPr="008120C9">
        <w:rPr>
          <w:rFonts w:ascii="Times New Roman" w:hAnsi="Times New Roman"/>
          <w:i/>
        </w:rPr>
        <w:t>artnews.lt</w:t>
      </w:r>
      <w:r w:rsidRPr="008120C9">
        <w:rPr>
          <w:rFonts w:ascii="Times New Roman" w:hAnsi="Times New Roman"/>
        </w:rPr>
        <w:t xml:space="preserve">, 2013, [žiūrėta 2013-05-20], </w:t>
      </w:r>
      <w:hyperlink r:id="rId13" w:history="1">
        <w:r w:rsidRPr="008120C9">
          <w:rPr>
            <w:rStyle w:val="Hyperlink"/>
            <w:rFonts w:ascii="Times New Roman" w:hAnsi="Times New Roman"/>
            <w:color w:val="auto"/>
            <w:u w:val="none"/>
          </w:rPr>
          <w:t>http://www.artnews.lt/fotoreportazas-kaip-pokalbio-tesinys-is-parodos-pazadas-pirma-triuko-dalis-01-budamas-kambaryje-girdziu-fontana-kkkc-18864</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A2C81"/>
    <w:multiLevelType w:val="hybridMultilevel"/>
    <w:tmpl w:val="8CCCE12A"/>
    <w:lvl w:ilvl="0" w:tplc="ACDADCC6">
      <w:start w:val="1"/>
      <w:numFmt w:val="decimal"/>
      <w:lvlText w:val="%1."/>
      <w:lvlJc w:val="left"/>
      <w:pPr>
        <w:ind w:left="720" w:hanging="360"/>
      </w:pPr>
      <w:rPr>
        <w:rFonts w:cs="Times New Roman" w:hint="default"/>
        <w:i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
    <w:nsid w:val="0DCE59E9"/>
    <w:multiLevelType w:val="hybridMultilevel"/>
    <w:tmpl w:val="8CCCE12A"/>
    <w:lvl w:ilvl="0" w:tplc="ACDADCC6">
      <w:start w:val="1"/>
      <w:numFmt w:val="decimal"/>
      <w:lvlText w:val="%1."/>
      <w:lvlJc w:val="left"/>
      <w:pPr>
        <w:ind w:left="720" w:hanging="360"/>
      </w:pPr>
      <w:rPr>
        <w:rFonts w:cs="Times New Roman" w:hint="default"/>
        <w:i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nsid w:val="2881258E"/>
    <w:multiLevelType w:val="hybridMultilevel"/>
    <w:tmpl w:val="030E9794"/>
    <w:lvl w:ilvl="0" w:tplc="04270001">
      <w:start w:val="1"/>
      <w:numFmt w:val="bullet"/>
      <w:lvlText w:val=""/>
      <w:lvlJc w:val="left"/>
      <w:pPr>
        <w:ind w:left="765" w:hanging="360"/>
      </w:pPr>
      <w:rPr>
        <w:rFonts w:ascii="Symbol" w:hAnsi="Symbol" w:hint="default"/>
      </w:rPr>
    </w:lvl>
    <w:lvl w:ilvl="1" w:tplc="04270003" w:tentative="1">
      <w:start w:val="1"/>
      <w:numFmt w:val="bullet"/>
      <w:lvlText w:val="o"/>
      <w:lvlJc w:val="left"/>
      <w:pPr>
        <w:ind w:left="1485" w:hanging="360"/>
      </w:pPr>
      <w:rPr>
        <w:rFonts w:ascii="Courier New" w:hAnsi="Courier New" w:hint="default"/>
      </w:rPr>
    </w:lvl>
    <w:lvl w:ilvl="2" w:tplc="04270005" w:tentative="1">
      <w:start w:val="1"/>
      <w:numFmt w:val="bullet"/>
      <w:lvlText w:val=""/>
      <w:lvlJc w:val="left"/>
      <w:pPr>
        <w:ind w:left="2205" w:hanging="360"/>
      </w:pPr>
      <w:rPr>
        <w:rFonts w:ascii="Wingdings" w:hAnsi="Wingdings" w:hint="default"/>
      </w:rPr>
    </w:lvl>
    <w:lvl w:ilvl="3" w:tplc="04270001" w:tentative="1">
      <w:start w:val="1"/>
      <w:numFmt w:val="bullet"/>
      <w:lvlText w:val=""/>
      <w:lvlJc w:val="left"/>
      <w:pPr>
        <w:ind w:left="2925" w:hanging="360"/>
      </w:pPr>
      <w:rPr>
        <w:rFonts w:ascii="Symbol" w:hAnsi="Symbol" w:hint="default"/>
      </w:rPr>
    </w:lvl>
    <w:lvl w:ilvl="4" w:tplc="04270003" w:tentative="1">
      <w:start w:val="1"/>
      <w:numFmt w:val="bullet"/>
      <w:lvlText w:val="o"/>
      <w:lvlJc w:val="left"/>
      <w:pPr>
        <w:ind w:left="3645" w:hanging="360"/>
      </w:pPr>
      <w:rPr>
        <w:rFonts w:ascii="Courier New" w:hAnsi="Courier New" w:hint="default"/>
      </w:rPr>
    </w:lvl>
    <w:lvl w:ilvl="5" w:tplc="04270005" w:tentative="1">
      <w:start w:val="1"/>
      <w:numFmt w:val="bullet"/>
      <w:lvlText w:val=""/>
      <w:lvlJc w:val="left"/>
      <w:pPr>
        <w:ind w:left="4365" w:hanging="360"/>
      </w:pPr>
      <w:rPr>
        <w:rFonts w:ascii="Wingdings" w:hAnsi="Wingdings" w:hint="default"/>
      </w:rPr>
    </w:lvl>
    <w:lvl w:ilvl="6" w:tplc="04270001" w:tentative="1">
      <w:start w:val="1"/>
      <w:numFmt w:val="bullet"/>
      <w:lvlText w:val=""/>
      <w:lvlJc w:val="left"/>
      <w:pPr>
        <w:ind w:left="5085" w:hanging="360"/>
      </w:pPr>
      <w:rPr>
        <w:rFonts w:ascii="Symbol" w:hAnsi="Symbol" w:hint="default"/>
      </w:rPr>
    </w:lvl>
    <w:lvl w:ilvl="7" w:tplc="04270003" w:tentative="1">
      <w:start w:val="1"/>
      <w:numFmt w:val="bullet"/>
      <w:lvlText w:val="o"/>
      <w:lvlJc w:val="left"/>
      <w:pPr>
        <w:ind w:left="5805" w:hanging="360"/>
      </w:pPr>
      <w:rPr>
        <w:rFonts w:ascii="Courier New" w:hAnsi="Courier New" w:hint="default"/>
      </w:rPr>
    </w:lvl>
    <w:lvl w:ilvl="8" w:tplc="04270005" w:tentative="1">
      <w:start w:val="1"/>
      <w:numFmt w:val="bullet"/>
      <w:lvlText w:val=""/>
      <w:lvlJc w:val="left"/>
      <w:pPr>
        <w:ind w:left="6525" w:hanging="360"/>
      </w:pPr>
      <w:rPr>
        <w:rFonts w:ascii="Wingdings" w:hAnsi="Wingdings" w:hint="default"/>
      </w:rPr>
    </w:lvl>
  </w:abstractNum>
  <w:abstractNum w:abstractNumId="3">
    <w:nsid w:val="29857F2C"/>
    <w:multiLevelType w:val="hybridMultilevel"/>
    <w:tmpl w:val="8CCCE12A"/>
    <w:lvl w:ilvl="0" w:tplc="ACDADCC6">
      <w:start w:val="1"/>
      <w:numFmt w:val="decimal"/>
      <w:lvlText w:val="%1."/>
      <w:lvlJc w:val="left"/>
      <w:pPr>
        <w:ind w:left="720" w:hanging="360"/>
      </w:pPr>
      <w:rPr>
        <w:rFonts w:cs="Times New Roman" w:hint="default"/>
        <w:i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nsid w:val="31235A38"/>
    <w:multiLevelType w:val="multilevel"/>
    <w:tmpl w:val="F20200A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5">
    <w:nsid w:val="32A4756C"/>
    <w:multiLevelType w:val="multilevel"/>
    <w:tmpl w:val="B3126C2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140"/>
        </w:tabs>
        <w:ind w:left="1140" w:hanging="42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2160"/>
        </w:tabs>
        <w:ind w:left="2160" w:hanging="72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240"/>
        </w:tabs>
        <w:ind w:left="3240" w:hanging="1080"/>
      </w:pPr>
      <w:rPr>
        <w:rFonts w:cs="Times New Roman" w:hint="default"/>
      </w:rPr>
    </w:lvl>
    <w:lvl w:ilvl="6">
      <w:start w:val="1"/>
      <w:numFmt w:val="decimal"/>
      <w:isLgl/>
      <w:lvlText w:val="%1.%2.%3.%4.%5.%6.%7."/>
      <w:lvlJc w:val="left"/>
      <w:pPr>
        <w:tabs>
          <w:tab w:val="num" w:pos="3960"/>
        </w:tabs>
        <w:ind w:left="3960" w:hanging="1440"/>
      </w:pPr>
      <w:rPr>
        <w:rFonts w:cs="Times New Roman" w:hint="default"/>
      </w:rPr>
    </w:lvl>
    <w:lvl w:ilvl="7">
      <w:start w:val="1"/>
      <w:numFmt w:val="decimal"/>
      <w:isLgl/>
      <w:lvlText w:val="%1.%2.%3.%4.%5.%6.%7.%8."/>
      <w:lvlJc w:val="left"/>
      <w:pPr>
        <w:tabs>
          <w:tab w:val="num" w:pos="4320"/>
        </w:tabs>
        <w:ind w:left="4320" w:hanging="1440"/>
      </w:pPr>
      <w:rPr>
        <w:rFonts w:cs="Times New Roman" w:hint="default"/>
      </w:rPr>
    </w:lvl>
    <w:lvl w:ilvl="8">
      <w:start w:val="1"/>
      <w:numFmt w:val="decimal"/>
      <w:isLgl/>
      <w:lvlText w:val="%1.%2.%3.%4.%5.%6.%7.%8.%9."/>
      <w:lvlJc w:val="left"/>
      <w:pPr>
        <w:tabs>
          <w:tab w:val="num" w:pos="5040"/>
        </w:tabs>
        <w:ind w:left="5040" w:hanging="1800"/>
      </w:pPr>
      <w:rPr>
        <w:rFonts w:cs="Times New Roman" w:hint="default"/>
      </w:rPr>
    </w:lvl>
  </w:abstractNum>
  <w:abstractNum w:abstractNumId="6">
    <w:nsid w:val="43AA04D4"/>
    <w:multiLevelType w:val="hybridMultilevel"/>
    <w:tmpl w:val="CFDCBE8C"/>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nsid w:val="5C0D27A9"/>
    <w:multiLevelType w:val="hybridMultilevel"/>
    <w:tmpl w:val="8CCCE12A"/>
    <w:lvl w:ilvl="0" w:tplc="ACDADCC6">
      <w:start w:val="1"/>
      <w:numFmt w:val="decimal"/>
      <w:lvlText w:val="%1."/>
      <w:lvlJc w:val="left"/>
      <w:pPr>
        <w:ind w:left="720" w:hanging="360"/>
      </w:pPr>
      <w:rPr>
        <w:rFonts w:cs="Times New Roman" w:hint="default"/>
        <w:i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
    <w:nsid w:val="5FFD4172"/>
    <w:multiLevelType w:val="hybridMultilevel"/>
    <w:tmpl w:val="8CCCE12A"/>
    <w:lvl w:ilvl="0" w:tplc="ACDADCC6">
      <w:start w:val="1"/>
      <w:numFmt w:val="decimal"/>
      <w:lvlText w:val="%1."/>
      <w:lvlJc w:val="left"/>
      <w:pPr>
        <w:ind w:left="720" w:hanging="360"/>
      </w:pPr>
      <w:rPr>
        <w:rFonts w:cs="Times New Roman" w:hint="default"/>
        <w:i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nsid w:val="65D575D4"/>
    <w:multiLevelType w:val="hybridMultilevel"/>
    <w:tmpl w:val="8CCCE12A"/>
    <w:lvl w:ilvl="0" w:tplc="ACDADCC6">
      <w:start w:val="1"/>
      <w:numFmt w:val="decimal"/>
      <w:lvlText w:val="%1."/>
      <w:lvlJc w:val="left"/>
      <w:pPr>
        <w:ind w:left="720" w:hanging="360"/>
      </w:pPr>
      <w:rPr>
        <w:rFonts w:cs="Times New Roman" w:hint="default"/>
        <w:i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nsid w:val="75503F90"/>
    <w:multiLevelType w:val="hybridMultilevel"/>
    <w:tmpl w:val="1D4EC3E2"/>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abstractNumId w:val="2"/>
  </w:num>
  <w:num w:numId="2">
    <w:abstractNumId w:val="5"/>
  </w:num>
  <w:num w:numId="3">
    <w:abstractNumId w:val="6"/>
  </w:num>
  <w:num w:numId="4">
    <w:abstractNumId w:val="9"/>
  </w:num>
  <w:num w:numId="5">
    <w:abstractNumId w:val="10"/>
  </w:num>
  <w:num w:numId="6">
    <w:abstractNumId w:val="0"/>
  </w:num>
  <w:num w:numId="7">
    <w:abstractNumId w:val="3"/>
  </w:num>
  <w:num w:numId="8">
    <w:abstractNumId w:val="7"/>
  </w:num>
  <w:num w:numId="9">
    <w:abstractNumId w:val="8"/>
  </w:num>
  <w:num w:numId="10">
    <w:abstractNumId w:val="1"/>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proofState w:grammar="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5D2CEF"/>
    <w:rsid w:val="00006F8C"/>
    <w:rsid w:val="000134CC"/>
    <w:rsid w:val="00013D34"/>
    <w:rsid w:val="00022CD1"/>
    <w:rsid w:val="0002301C"/>
    <w:rsid w:val="00025FBE"/>
    <w:rsid w:val="00036615"/>
    <w:rsid w:val="000427F2"/>
    <w:rsid w:val="00042988"/>
    <w:rsid w:val="0004643B"/>
    <w:rsid w:val="00050523"/>
    <w:rsid w:val="00050DE4"/>
    <w:rsid w:val="000540CD"/>
    <w:rsid w:val="00055914"/>
    <w:rsid w:val="00070A1E"/>
    <w:rsid w:val="00083A1D"/>
    <w:rsid w:val="00087F8B"/>
    <w:rsid w:val="000915CE"/>
    <w:rsid w:val="000925FA"/>
    <w:rsid w:val="000A08E2"/>
    <w:rsid w:val="000A2C41"/>
    <w:rsid w:val="000A5D81"/>
    <w:rsid w:val="000B1630"/>
    <w:rsid w:val="000E161D"/>
    <w:rsid w:val="000E7510"/>
    <w:rsid w:val="000F09D3"/>
    <w:rsid w:val="000F68F6"/>
    <w:rsid w:val="00103FD7"/>
    <w:rsid w:val="00113E41"/>
    <w:rsid w:val="001203F5"/>
    <w:rsid w:val="001221EC"/>
    <w:rsid w:val="00130F8A"/>
    <w:rsid w:val="00140610"/>
    <w:rsid w:val="00153832"/>
    <w:rsid w:val="00162279"/>
    <w:rsid w:val="0016371A"/>
    <w:rsid w:val="00164D9E"/>
    <w:rsid w:val="001661E2"/>
    <w:rsid w:val="00170AA4"/>
    <w:rsid w:val="00174298"/>
    <w:rsid w:val="00183731"/>
    <w:rsid w:val="00191524"/>
    <w:rsid w:val="001917F7"/>
    <w:rsid w:val="001948EF"/>
    <w:rsid w:val="00195B82"/>
    <w:rsid w:val="001A4AA0"/>
    <w:rsid w:val="001B3CC5"/>
    <w:rsid w:val="001D1C3A"/>
    <w:rsid w:val="001E4FFB"/>
    <w:rsid w:val="001F37D0"/>
    <w:rsid w:val="001F447F"/>
    <w:rsid w:val="001F4856"/>
    <w:rsid w:val="001F7DFB"/>
    <w:rsid w:val="00211AEF"/>
    <w:rsid w:val="002148F2"/>
    <w:rsid w:val="00215FE1"/>
    <w:rsid w:val="00217048"/>
    <w:rsid w:val="00220D94"/>
    <w:rsid w:val="00224E97"/>
    <w:rsid w:val="002321AC"/>
    <w:rsid w:val="00240EA1"/>
    <w:rsid w:val="00243129"/>
    <w:rsid w:val="00251315"/>
    <w:rsid w:val="002942D6"/>
    <w:rsid w:val="002B1500"/>
    <w:rsid w:val="002B5525"/>
    <w:rsid w:val="002B5F5E"/>
    <w:rsid w:val="002B6DA7"/>
    <w:rsid w:val="002C6C4D"/>
    <w:rsid w:val="002D6909"/>
    <w:rsid w:val="002E1135"/>
    <w:rsid w:val="002E28CA"/>
    <w:rsid w:val="002E2D16"/>
    <w:rsid w:val="002E7E99"/>
    <w:rsid w:val="002F2EA2"/>
    <w:rsid w:val="002F3DA0"/>
    <w:rsid w:val="002F4657"/>
    <w:rsid w:val="002F46D0"/>
    <w:rsid w:val="00302594"/>
    <w:rsid w:val="00304D81"/>
    <w:rsid w:val="00304F02"/>
    <w:rsid w:val="00310A32"/>
    <w:rsid w:val="00313B5B"/>
    <w:rsid w:val="00314812"/>
    <w:rsid w:val="003155D6"/>
    <w:rsid w:val="00323B6B"/>
    <w:rsid w:val="003240F2"/>
    <w:rsid w:val="00324A66"/>
    <w:rsid w:val="0033229C"/>
    <w:rsid w:val="00333742"/>
    <w:rsid w:val="003343C3"/>
    <w:rsid w:val="003409B0"/>
    <w:rsid w:val="00343557"/>
    <w:rsid w:val="00360760"/>
    <w:rsid w:val="00374767"/>
    <w:rsid w:val="0038190A"/>
    <w:rsid w:val="00392E30"/>
    <w:rsid w:val="003A376A"/>
    <w:rsid w:val="003A7854"/>
    <w:rsid w:val="003B32D4"/>
    <w:rsid w:val="003B5287"/>
    <w:rsid w:val="003C0E4D"/>
    <w:rsid w:val="003C6D8C"/>
    <w:rsid w:val="003E07E7"/>
    <w:rsid w:val="00400F14"/>
    <w:rsid w:val="00415B17"/>
    <w:rsid w:val="0042370A"/>
    <w:rsid w:val="004246F6"/>
    <w:rsid w:val="00426D00"/>
    <w:rsid w:val="0043273B"/>
    <w:rsid w:val="0043315E"/>
    <w:rsid w:val="00435DAD"/>
    <w:rsid w:val="00443193"/>
    <w:rsid w:val="00446487"/>
    <w:rsid w:val="0045283E"/>
    <w:rsid w:val="00462342"/>
    <w:rsid w:val="00462A6E"/>
    <w:rsid w:val="00466035"/>
    <w:rsid w:val="00466B1C"/>
    <w:rsid w:val="0046708F"/>
    <w:rsid w:val="00473D2B"/>
    <w:rsid w:val="0048216F"/>
    <w:rsid w:val="00484621"/>
    <w:rsid w:val="00491100"/>
    <w:rsid w:val="00495246"/>
    <w:rsid w:val="004A49FF"/>
    <w:rsid w:val="004B1DBC"/>
    <w:rsid w:val="004B6827"/>
    <w:rsid w:val="004D2763"/>
    <w:rsid w:val="004D3AE9"/>
    <w:rsid w:val="004D499D"/>
    <w:rsid w:val="004D707E"/>
    <w:rsid w:val="004D77B8"/>
    <w:rsid w:val="004E04FF"/>
    <w:rsid w:val="004F556C"/>
    <w:rsid w:val="00511BE7"/>
    <w:rsid w:val="0052279C"/>
    <w:rsid w:val="00525634"/>
    <w:rsid w:val="00531DC6"/>
    <w:rsid w:val="00533B13"/>
    <w:rsid w:val="00534318"/>
    <w:rsid w:val="00544C95"/>
    <w:rsid w:val="005474A5"/>
    <w:rsid w:val="0056524E"/>
    <w:rsid w:val="00571803"/>
    <w:rsid w:val="00572A6D"/>
    <w:rsid w:val="00596760"/>
    <w:rsid w:val="005A645D"/>
    <w:rsid w:val="005B0F66"/>
    <w:rsid w:val="005B47DF"/>
    <w:rsid w:val="005B7D31"/>
    <w:rsid w:val="005C2820"/>
    <w:rsid w:val="005C3172"/>
    <w:rsid w:val="005C3C87"/>
    <w:rsid w:val="005D0422"/>
    <w:rsid w:val="005D2CEF"/>
    <w:rsid w:val="005D48B0"/>
    <w:rsid w:val="005D5616"/>
    <w:rsid w:val="005D5F71"/>
    <w:rsid w:val="005E25B5"/>
    <w:rsid w:val="005E67D2"/>
    <w:rsid w:val="005F28A7"/>
    <w:rsid w:val="00600BE9"/>
    <w:rsid w:val="0060344C"/>
    <w:rsid w:val="0060556E"/>
    <w:rsid w:val="00616547"/>
    <w:rsid w:val="00617FA1"/>
    <w:rsid w:val="006225BC"/>
    <w:rsid w:val="00624EBA"/>
    <w:rsid w:val="00627D80"/>
    <w:rsid w:val="00631357"/>
    <w:rsid w:val="00632089"/>
    <w:rsid w:val="00637AE3"/>
    <w:rsid w:val="006442A4"/>
    <w:rsid w:val="00653080"/>
    <w:rsid w:val="00656FB7"/>
    <w:rsid w:val="0066396D"/>
    <w:rsid w:val="006661F2"/>
    <w:rsid w:val="0067380E"/>
    <w:rsid w:val="006773C5"/>
    <w:rsid w:val="00682B86"/>
    <w:rsid w:val="0068595E"/>
    <w:rsid w:val="00685DA7"/>
    <w:rsid w:val="00686A01"/>
    <w:rsid w:val="00694D14"/>
    <w:rsid w:val="006970A5"/>
    <w:rsid w:val="006B6ACE"/>
    <w:rsid w:val="006B7E44"/>
    <w:rsid w:val="006D167B"/>
    <w:rsid w:val="006D4275"/>
    <w:rsid w:val="006D7923"/>
    <w:rsid w:val="006E1314"/>
    <w:rsid w:val="007129AA"/>
    <w:rsid w:val="0072559F"/>
    <w:rsid w:val="007414F2"/>
    <w:rsid w:val="0074751C"/>
    <w:rsid w:val="00751614"/>
    <w:rsid w:val="0075387C"/>
    <w:rsid w:val="00756290"/>
    <w:rsid w:val="0075799F"/>
    <w:rsid w:val="00757C82"/>
    <w:rsid w:val="00761B6D"/>
    <w:rsid w:val="0077798F"/>
    <w:rsid w:val="007855DC"/>
    <w:rsid w:val="00792633"/>
    <w:rsid w:val="00792AFA"/>
    <w:rsid w:val="007A0712"/>
    <w:rsid w:val="007A1BA2"/>
    <w:rsid w:val="007B5313"/>
    <w:rsid w:val="007B6F3F"/>
    <w:rsid w:val="007B7437"/>
    <w:rsid w:val="007B7CB7"/>
    <w:rsid w:val="007C0C17"/>
    <w:rsid w:val="007C3BF7"/>
    <w:rsid w:val="007D02CD"/>
    <w:rsid w:val="007D4A02"/>
    <w:rsid w:val="007E17BC"/>
    <w:rsid w:val="007E27BC"/>
    <w:rsid w:val="007E2E1C"/>
    <w:rsid w:val="007E4E30"/>
    <w:rsid w:val="007F296A"/>
    <w:rsid w:val="007F6783"/>
    <w:rsid w:val="00801ACD"/>
    <w:rsid w:val="008065FD"/>
    <w:rsid w:val="00806819"/>
    <w:rsid w:val="008120C9"/>
    <w:rsid w:val="00816BB1"/>
    <w:rsid w:val="00820DD0"/>
    <w:rsid w:val="008222E0"/>
    <w:rsid w:val="00822F1D"/>
    <w:rsid w:val="008273D3"/>
    <w:rsid w:val="00854AC6"/>
    <w:rsid w:val="00855749"/>
    <w:rsid w:val="00860437"/>
    <w:rsid w:val="00863CA0"/>
    <w:rsid w:val="0087190D"/>
    <w:rsid w:val="00871F45"/>
    <w:rsid w:val="00882169"/>
    <w:rsid w:val="00884561"/>
    <w:rsid w:val="008848DC"/>
    <w:rsid w:val="008863E2"/>
    <w:rsid w:val="00894F2B"/>
    <w:rsid w:val="0089735D"/>
    <w:rsid w:val="008B6EDD"/>
    <w:rsid w:val="008D005F"/>
    <w:rsid w:val="008D082D"/>
    <w:rsid w:val="008D5C4E"/>
    <w:rsid w:val="008E48ED"/>
    <w:rsid w:val="008E7034"/>
    <w:rsid w:val="009008A5"/>
    <w:rsid w:val="009011F6"/>
    <w:rsid w:val="00901F25"/>
    <w:rsid w:val="009061B3"/>
    <w:rsid w:val="00906393"/>
    <w:rsid w:val="009133D1"/>
    <w:rsid w:val="009160AA"/>
    <w:rsid w:val="00925BC8"/>
    <w:rsid w:val="009310D2"/>
    <w:rsid w:val="00932B98"/>
    <w:rsid w:val="00934601"/>
    <w:rsid w:val="00936736"/>
    <w:rsid w:val="00936DE0"/>
    <w:rsid w:val="009404F9"/>
    <w:rsid w:val="00951853"/>
    <w:rsid w:val="009554B3"/>
    <w:rsid w:val="00970E2D"/>
    <w:rsid w:val="00972904"/>
    <w:rsid w:val="00974C2B"/>
    <w:rsid w:val="009879D8"/>
    <w:rsid w:val="00990A29"/>
    <w:rsid w:val="009B00CA"/>
    <w:rsid w:val="009B13AB"/>
    <w:rsid w:val="009B5BC3"/>
    <w:rsid w:val="009C004A"/>
    <w:rsid w:val="009C011B"/>
    <w:rsid w:val="009C1566"/>
    <w:rsid w:val="009C4285"/>
    <w:rsid w:val="009C59C6"/>
    <w:rsid w:val="009C6E51"/>
    <w:rsid w:val="009D4D46"/>
    <w:rsid w:val="009D6A40"/>
    <w:rsid w:val="009E14B2"/>
    <w:rsid w:val="009E6B8C"/>
    <w:rsid w:val="009F22EA"/>
    <w:rsid w:val="009F3F46"/>
    <w:rsid w:val="00A02696"/>
    <w:rsid w:val="00A03C2C"/>
    <w:rsid w:val="00A0521D"/>
    <w:rsid w:val="00A05CDE"/>
    <w:rsid w:val="00A0618C"/>
    <w:rsid w:val="00A15B5C"/>
    <w:rsid w:val="00A2360A"/>
    <w:rsid w:val="00A24D1D"/>
    <w:rsid w:val="00A27581"/>
    <w:rsid w:val="00A31997"/>
    <w:rsid w:val="00A334FD"/>
    <w:rsid w:val="00A60931"/>
    <w:rsid w:val="00A64E53"/>
    <w:rsid w:val="00A677A8"/>
    <w:rsid w:val="00A677F6"/>
    <w:rsid w:val="00A81B18"/>
    <w:rsid w:val="00A82FE6"/>
    <w:rsid w:val="00A84A82"/>
    <w:rsid w:val="00A91295"/>
    <w:rsid w:val="00A93A39"/>
    <w:rsid w:val="00AA49FD"/>
    <w:rsid w:val="00AB150B"/>
    <w:rsid w:val="00AB6176"/>
    <w:rsid w:val="00AB6E0A"/>
    <w:rsid w:val="00AC37A7"/>
    <w:rsid w:val="00AC6641"/>
    <w:rsid w:val="00AD4E32"/>
    <w:rsid w:val="00AF3360"/>
    <w:rsid w:val="00AF7A4C"/>
    <w:rsid w:val="00B03B57"/>
    <w:rsid w:val="00B04E44"/>
    <w:rsid w:val="00B15354"/>
    <w:rsid w:val="00B169A9"/>
    <w:rsid w:val="00B42E3A"/>
    <w:rsid w:val="00B66908"/>
    <w:rsid w:val="00B726B4"/>
    <w:rsid w:val="00B73A66"/>
    <w:rsid w:val="00B85D81"/>
    <w:rsid w:val="00B93E28"/>
    <w:rsid w:val="00BA0C69"/>
    <w:rsid w:val="00BA1B57"/>
    <w:rsid w:val="00BA21BE"/>
    <w:rsid w:val="00BA3FB7"/>
    <w:rsid w:val="00BC3902"/>
    <w:rsid w:val="00BC47CC"/>
    <w:rsid w:val="00BC6DBC"/>
    <w:rsid w:val="00BC7150"/>
    <w:rsid w:val="00BE37A7"/>
    <w:rsid w:val="00C0010E"/>
    <w:rsid w:val="00C01B28"/>
    <w:rsid w:val="00C04DE5"/>
    <w:rsid w:val="00C2186D"/>
    <w:rsid w:val="00C22CAF"/>
    <w:rsid w:val="00C231E3"/>
    <w:rsid w:val="00C23EC0"/>
    <w:rsid w:val="00C33F7E"/>
    <w:rsid w:val="00C54A7D"/>
    <w:rsid w:val="00C54FB1"/>
    <w:rsid w:val="00C55838"/>
    <w:rsid w:val="00C63CDF"/>
    <w:rsid w:val="00C6494D"/>
    <w:rsid w:val="00C65F46"/>
    <w:rsid w:val="00C940E6"/>
    <w:rsid w:val="00C95971"/>
    <w:rsid w:val="00CB3988"/>
    <w:rsid w:val="00CB7233"/>
    <w:rsid w:val="00CC5F2D"/>
    <w:rsid w:val="00CD248D"/>
    <w:rsid w:val="00CD3F4E"/>
    <w:rsid w:val="00CE20DC"/>
    <w:rsid w:val="00CE3ED3"/>
    <w:rsid w:val="00CE409A"/>
    <w:rsid w:val="00CF27B1"/>
    <w:rsid w:val="00CF3638"/>
    <w:rsid w:val="00CF42EC"/>
    <w:rsid w:val="00CF5700"/>
    <w:rsid w:val="00CF63F4"/>
    <w:rsid w:val="00D0056A"/>
    <w:rsid w:val="00D04ECE"/>
    <w:rsid w:val="00D116AC"/>
    <w:rsid w:val="00D200A7"/>
    <w:rsid w:val="00D23E1C"/>
    <w:rsid w:val="00D2623D"/>
    <w:rsid w:val="00D3204E"/>
    <w:rsid w:val="00D323EE"/>
    <w:rsid w:val="00D41917"/>
    <w:rsid w:val="00D60BD2"/>
    <w:rsid w:val="00D62FBB"/>
    <w:rsid w:val="00D65BE0"/>
    <w:rsid w:val="00D65DBD"/>
    <w:rsid w:val="00D71407"/>
    <w:rsid w:val="00D728FA"/>
    <w:rsid w:val="00D7572B"/>
    <w:rsid w:val="00D812ED"/>
    <w:rsid w:val="00D83F1A"/>
    <w:rsid w:val="00D856C2"/>
    <w:rsid w:val="00D86124"/>
    <w:rsid w:val="00D93182"/>
    <w:rsid w:val="00D93835"/>
    <w:rsid w:val="00D966FC"/>
    <w:rsid w:val="00DA57F3"/>
    <w:rsid w:val="00DC1CFA"/>
    <w:rsid w:val="00DC43C9"/>
    <w:rsid w:val="00DC461D"/>
    <w:rsid w:val="00DC4DCC"/>
    <w:rsid w:val="00DD0801"/>
    <w:rsid w:val="00DE20E6"/>
    <w:rsid w:val="00DF15CD"/>
    <w:rsid w:val="00E00836"/>
    <w:rsid w:val="00E0647F"/>
    <w:rsid w:val="00E21A3F"/>
    <w:rsid w:val="00E25E08"/>
    <w:rsid w:val="00E26DDC"/>
    <w:rsid w:val="00E54D8E"/>
    <w:rsid w:val="00E635AD"/>
    <w:rsid w:val="00E65756"/>
    <w:rsid w:val="00E71A0D"/>
    <w:rsid w:val="00E71BDC"/>
    <w:rsid w:val="00E72F8B"/>
    <w:rsid w:val="00E76794"/>
    <w:rsid w:val="00E86482"/>
    <w:rsid w:val="00E87DBC"/>
    <w:rsid w:val="00EA0B37"/>
    <w:rsid w:val="00EA710F"/>
    <w:rsid w:val="00EC14EA"/>
    <w:rsid w:val="00EC4C5C"/>
    <w:rsid w:val="00EC5613"/>
    <w:rsid w:val="00ED2605"/>
    <w:rsid w:val="00ED5BB1"/>
    <w:rsid w:val="00EE7F07"/>
    <w:rsid w:val="00EF328D"/>
    <w:rsid w:val="00F063E1"/>
    <w:rsid w:val="00F067B4"/>
    <w:rsid w:val="00F142EE"/>
    <w:rsid w:val="00F233DC"/>
    <w:rsid w:val="00F34542"/>
    <w:rsid w:val="00F41EE8"/>
    <w:rsid w:val="00F46B9F"/>
    <w:rsid w:val="00F47D6F"/>
    <w:rsid w:val="00F53776"/>
    <w:rsid w:val="00F57967"/>
    <w:rsid w:val="00F57B2F"/>
    <w:rsid w:val="00F60D54"/>
    <w:rsid w:val="00F72DB5"/>
    <w:rsid w:val="00F804BE"/>
    <w:rsid w:val="00FA5769"/>
    <w:rsid w:val="00FB1131"/>
    <w:rsid w:val="00FB1942"/>
    <w:rsid w:val="00FB31F7"/>
    <w:rsid w:val="00FD4C24"/>
    <w:rsid w:val="00FE50B4"/>
    <w:rsid w:val="00FE7D12"/>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CEF"/>
    <w:pPr>
      <w:spacing w:after="200" w:line="276" w:lineRule="auto"/>
    </w:pPr>
    <w:rPr>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5D2CEF"/>
    <w:pPr>
      <w:spacing w:after="0" w:line="240" w:lineRule="auto"/>
    </w:pPr>
    <w:rPr>
      <w:sz w:val="20"/>
      <w:szCs w:val="20"/>
    </w:rPr>
  </w:style>
  <w:style w:type="character" w:customStyle="1" w:styleId="FootnoteTextChar">
    <w:name w:val="Footnote Text Char"/>
    <w:basedOn w:val="DefaultParagraphFont"/>
    <w:link w:val="FootnoteText"/>
    <w:uiPriority w:val="99"/>
    <w:locked/>
    <w:rsid w:val="005D2CEF"/>
    <w:rPr>
      <w:rFonts w:ascii="Calibri" w:hAnsi="Calibri" w:cs="Times New Roman"/>
      <w:sz w:val="20"/>
      <w:szCs w:val="20"/>
    </w:rPr>
  </w:style>
  <w:style w:type="character" w:styleId="FootnoteReference">
    <w:name w:val="footnote reference"/>
    <w:basedOn w:val="DefaultParagraphFont"/>
    <w:uiPriority w:val="99"/>
    <w:rsid w:val="005D2CEF"/>
    <w:rPr>
      <w:rFonts w:cs="Times New Roman"/>
      <w:vertAlign w:val="superscript"/>
    </w:rPr>
  </w:style>
  <w:style w:type="character" w:styleId="Hyperlink">
    <w:name w:val="Hyperlink"/>
    <w:basedOn w:val="DefaultParagraphFont"/>
    <w:uiPriority w:val="99"/>
    <w:semiHidden/>
    <w:rsid w:val="005D2CEF"/>
    <w:rPr>
      <w:rFonts w:cs="Times New Roman"/>
      <w:color w:val="0000FF"/>
      <w:u w:val="single"/>
    </w:rPr>
  </w:style>
  <w:style w:type="paragraph" w:styleId="NoSpacing">
    <w:name w:val="No Spacing"/>
    <w:uiPriority w:val="99"/>
    <w:qFormat/>
    <w:rsid w:val="005D2CEF"/>
    <w:rPr>
      <w:lang w:val="lt-LT"/>
    </w:rPr>
  </w:style>
  <w:style w:type="paragraph" w:styleId="Header">
    <w:name w:val="header"/>
    <w:basedOn w:val="Normal"/>
    <w:link w:val="HeaderChar"/>
    <w:uiPriority w:val="99"/>
    <w:semiHidden/>
    <w:rsid w:val="00B04E44"/>
    <w:pPr>
      <w:tabs>
        <w:tab w:val="center" w:pos="4819"/>
        <w:tab w:val="right" w:pos="9638"/>
      </w:tabs>
      <w:spacing w:after="0" w:line="240" w:lineRule="auto"/>
    </w:pPr>
  </w:style>
  <w:style w:type="character" w:customStyle="1" w:styleId="HeaderChar">
    <w:name w:val="Header Char"/>
    <w:basedOn w:val="DefaultParagraphFont"/>
    <w:link w:val="Header"/>
    <w:uiPriority w:val="99"/>
    <w:semiHidden/>
    <w:locked/>
    <w:rsid w:val="00B04E44"/>
    <w:rPr>
      <w:rFonts w:ascii="Calibri" w:hAnsi="Calibri" w:cs="Times New Roman"/>
    </w:rPr>
  </w:style>
  <w:style w:type="paragraph" w:styleId="Footer">
    <w:name w:val="footer"/>
    <w:basedOn w:val="Normal"/>
    <w:link w:val="FooterChar"/>
    <w:uiPriority w:val="99"/>
    <w:rsid w:val="00B04E44"/>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B04E44"/>
    <w:rPr>
      <w:rFonts w:ascii="Calibri" w:hAnsi="Calibri" w:cs="Times New Roman"/>
    </w:rPr>
  </w:style>
  <w:style w:type="paragraph" w:styleId="ListParagraph">
    <w:name w:val="List Paragraph"/>
    <w:basedOn w:val="Normal"/>
    <w:uiPriority w:val="99"/>
    <w:qFormat/>
    <w:rsid w:val="00B04E44"/>
    <w:pPr>
      <w:ind w:left="720"/>
      <w:contextualSpacing/>
    </w:pPr>
  </w:style>
  <w:style w:type="paragraph" w:styleId="BalloonText">
    <w:name w:val="Balloon Text"/>
    <w:basedOn w:val="Normal"/>
    <w:link w:val="BalloonTextChar"/>
    <w:uiPriority w:val="99"/>
    <w:semiHidden/>
    <w:rsid w:val="00565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6524E"/>
    <w:rPr>
      <w:rFonts w:ascii="Tahoma" w:hAnsi="Tahoma" w:cs="Tahoma"/>
      <w:sz w:val="16"/>
      <w:szCs w:val="16"/>
    </w:rPr>
  </w:style>
  <w:style w:type="character" w:customStyle="1" w:styleId="apple-converted-space">
    <w:name w:val="apple-converted-space"/>
    <w:basedOn w:val="DefaultParagraphFont"/>
    <w:uiPriority w:val="99"/>
    <w:rsid w:val="003343C3"/>
    <w:rPr>
      <w:rFonts w:cs="Times New Roman"/>
    </w:rPr>
  </w:style>
  <w:style w:type="paragraph" w:styleId="NormalWeb">
    <w:name w:val="Normal (Web)"/>
    <w:basedOn w:val="Normal"/>
    <w:uiPriority w:val="99"/>
    <w:rsid w:val="0060344C"/>
    <w:pPr>
      <w:spacing w:before="100" w:beforeAutospacing="1" w:after="100" w:afterAutospacing="1" w:line="240" w:lineRule="auto"/>
    </w:pPr>
    <w:rPr>
      <w:rFonts w:ascii="Times New Roman" w:eastAsia="Times New Roman" w:hAnsi="Times New Roman"/>
      <w:sz w:val="24"/>
      <w:szCs w:val="24"/>
      <w:lang w:eastAsia="lt-LT"/>
    </w:rPr>
  </w:style>
  <w:style w:type="character" w:styleId="Emphasis">
    <w:name w:val="Emphasis"/>
    <w:basedOn w:val="DefaultParagraphFont"/>
    <w:uiPriority w:val="99"/>
    <w:qFormat/>
    <w:rsid w:val="007A0712"/>
    <w:rPr>
      <w:rFonts w:cs="Times New Roman"/>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tc.berkeley.edu/201/readings/FriedObjcthd.pdf" TargetMode="External"/><Relationship Id="rId18" Type="http://schemas.openxmlformats.org/officeDocument/2006/relationships/hyperlink" Target="http://www.kkkc.lt/lt/events/parodu-rumu-organizuojami-renginiai/2013-3/pazadas-pirma-triuko-dalis-02/" TargetMode="Externa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www.e-flux.com/journal/the-stories-things-tell-and-why-they-tell-them/" TargetMode="External"/><Relationship Id="rId34" Type="http://schemas.openxmlformats.org/officeDocument/2006/relationships/image" Target="media/image14.jpeg"/><Relationship Id="rId42"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http://web.mit.edu/allanmc/www/freud1.pdf" TargetMode="External"/><Relationship Id="rId17" Type="http://schemas.openxmlformats.org/officeDocument/2006/relationships/hyperlink" Target="http://www.kkkc.lt/lt/events/parodu-rumu-organizuojami-renginiai/2013-3/pazadas-pirma-triuko-dalis-/"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www.etymonline.com/index.php?term=animism" TargetMode="External"/><Relationship Id="rId20" Type="http://schemas.openxmlformats.org/officeDocument/2006/relationships/hyperlink" Target="http://vimeo.com/67272673" TargetMode="External"/><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flux.com/journal/animism-notes-on-an-exhibition/"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bu.com/papers/barry_interview.html"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www.artnews.lt/fotoreportazas-kaip-pokalbio-tesinys-is-parodos-pazadas-pirma-triuko-dalis-01-budamas-kambaryje-girdziu-fontana-kkkc-18864" TargetMode="External"/><Relationship Id="rId19" Type="http://schemas.openxmlformats.org/officeDocument/2006/relationships/hyperlink" Target="http://www.e-flux.com/journal/neo-materialism-part-one-the-commodity-and-the-exhibition/" TargetMode="External"/><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flux.com/journal/animation-de-reification-and-the-new-charm-of-the-inanimate/" TargetMode="External"/><Relationship Id="rId14" Type="http://schemas.openxmlformats.org/officeDocument/2006/relationships/hyperlink" Target="http://cac.lt/lt/exhibitions/past/10/4174"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e-flux.com/journal/animism-notes-on-an-exhibition/" TargetMode="External"/><Relationship Id="rId13" Type="http://schemas.openxmlformats.org/officeDocument/2006/relationships/hyperlink" Target="http://www.artnews.lt/fotoreportazas-kaip-pokalbio-tesinys-is-parodos-pazadas-pirma-triuko-dalis-01-budamas-kambaryje-girdziu-fontana-kkkc-18864" TargetMode="External"/><Relationship Id="rId3" Type="http://schemas.openxmlformats.org/officeDocument/2006/relationships/hyperlink" Target="http://web.mit.edu/allanmc/www/freud1.pdf" TargetMode="External"/><Relationship Id="rId7" Type="http://schemas.openxmlformats.org/officeDocument/2006/relationships/hyperlink" Target="http://www.e-flux.com/journal/neo-materialism-part-one-the-commodity-and-the-exhibition/" TargetMode="External"/><Relationship Id="rId12" Type="http://schemas.openxmlformats.org/officeDocument/2006/relationships/hyperlink" Target="http://www.kkkc.lt/lt/events/parodu-rumu-organizuojami-renginiai/2013-3/pazadas-pirma-triuko-dalis-02/" TargetMode="External"/><Relationship Id="rId2" Type="http://schemas.openxmlformats.org/officeDocument/2006/relationships/hyperlink" Target="http://www.e-flux.com/journal/animation-de-reification-and-the-new-charm-of-the-inanimate/" TargetMode="External"/><Relationship Id="rId1" Type="http://schemas.openxmlformats.org/officeDocument/2006/relationships/hyperlink" Target="http://atc.berkeley.edu/201/readings/FriedObjcthd.pdf" TargetMode="External"/><Relationship Id="rId6" Type="http://schemas.openxmlformats.org/officeDocument/2006/relationships/hyperlink" Target="http://www.ubu.com/papers/barry_interview.html" TargetMode="External"/><Relationship Id="rId11" Type="http://schemas.openxmlformats.org/officeDocument/2006/relationships/hyperlink" Target="http://www.kkkc.lt/lt/events/parodu-rumu-organizuojami-renginiai/2013-3/pazadas-pirma-triuko-dalis-/" TargetMode="External"/><Relationship Id="rId5" Type="http://schemas.openxmlformats.org/officeDocument/2006/relationships/hyperlink" Target="http://cac.lt/lt/exhibitions/past/10/4174" TargetMode="External"/><Relationship Id="rId10" Type="http://schemas.openxmlformats.org/officeDocument/2006/relationships/hyperlink" Target="http://www.e-flux.com/journal/the-stories-things-tell-and-why-they-tell-them/" TargetMode="External"/><Relationship Id="rId4" Type="http://schemas.openxmlformats.org/officeDocument/2006/relationships/hyperlink" Target="http://www.e-flux.com/journal/neo-materialism-part-one-the-commodity-and-the-exhibition/" TargetMode="External"/><Relationship Id="rId9" Type="http://schemas.openxmlformats.org/officeDocument/2006/relationships/hyperlink" Target="http://vimeo.com/672726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F586C1-63E9-475A-A7E6-9762307AD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74</Pages>
  <Words>82369</Words>
  <Characters>46951</Characters>
  <Application>Microsoft Office Word</Application>
  <DocSecurity>0</DocSecurity>
  <Lines>391</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neringa</dc:creator>
  <cp:lastModifiedBy>neringa</cp:lastModifiedBy>
  <cp:revision>3</cp:revision>
  <cp:lastPrinted>2013-06-09T19:21:00Z</cp:lastPrinted>
  <dcterms:created xsi:type="dcterms:W3CDTF">2013-06-13T08:22:00Z</dcterms:created>
  <dcterms:modified xsi:type="dcterms:W3CDTF">2013-06-13T08:39:00Z</dcterms:modified>
</cp:coreProperties>
</file>