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193" w:rsidRPr="000C6D14" w:rsidRDefault="00CE5193" w:rsidP="00CE5193">
      <w:pPr>
        <w:tabs>
          <w:tab w:val="left" w:pos="0"/>
          <w:tab w:val="left" w:pos="3402"/>
        </w:tabs>
        <w:spacing w:before="60"/>
        <w:ind w:firstLine="0"/>
        <w:jc w:val="center"/>
        <w:rPr>
          <w:color w:val="000000"/>
          <w:sz w:val="32"/>
          <w:szCs w:val="32"/>
        </w:rPr>
      </w:pPr>
      <w:r w:rsidRPr="000C6D14">
        <w:rPr>
          <w:b/>
          <w:color w:val="000000"/>
          <w:sz w:val="32"/>
          <w:szCs w:val="32"/>
        </w:rPr>
        <w:t>M</w:t>
      </w:r>
      <w:bookmarkStart w:id="0" w:name="_GoBack"/>
      <w:bookmarkEnd w:id="0"/>
      <w:r w:rsidRPr="000C6D14">
        <w:rPr>
          <w:b/>
          <w:color w:val="000000"/>
          <w:sz w:val="32"/>
          <w:szCs w:val="32"/>
        </w:rPr>
        <w:t>YKOLO ROMERIO UNIVERSITETAS</w:t>
      </w:r>
    </w:p>
    <w:p w:rsidR="00CE5193" w:rsidRPr="000C6D14" w:rsidRDefault="00CE5193" w:rsidP="00CE5193">
      <w:pPr>
        <w:tabs>
          <w:tab w:val="left" w:pos="0"/>
          <w:tab w:val="left" w:pos="3402"/>
        </w:tabs>
        <w:spacing w:before="60"/>
        <w:ind w:firstLine="0"/>
        <w:jc w:val="center"/>
        <w:rPr>
          <w:b/>
          <w:bCs/>
          <w:color w:val="000000"/>
          <w:sz w:val="28"/>
          <w:szCs w:val="28"/>
        </w:rPr>
      </w:pPr>
      <w:r w:rsidRPr="000C6D14">
        <w:rPr>
          <w:b/>
          <w:bCs/>
          <w:color w:val="000000"/>
          <w:sz w:val="28"/>
          <w:szCs w:val="28"/>
        </w:rPr>
        <w:t>EKONOMIKOS IR FINANSŲ VALDYMO FAKULTETAS</w:t>
      </w:r>
    </w:p>
    <w:p w:rsidR="00CE5193" w:rsidRPr="000C6D14" w:rsidRDefault="00CE5193" w:rsidP="00CE5193">
      <w:pPr>
        <w:tabs>
          <w:tab w:val="left" w:pos="0"/>
          <w:tab w:val="left" w:pos="3402"/>
        </w:tabs>
        <w:spacing w:before="60"/>
        <w:ind w:firstLine="0"/>
        <w:jc w:val="center"/>
        <w:rPr>
          <w:b/>
          <w:color w:val="000000"/>
          <w:sz w:val="28"/>
          <w:szCs w:val="28"/>
        </w:rPr>
      </w:pPr>
      <w:r w:rsidRPr="000C6D14">
        <w:rPr>
          <w:b/>
          <w:color w:val="000000"/>
          <w:sz w:val="24"/>
          <w:szCs w:val="24"/>
        </w:rPr>
        <w:t>FINANSŲ IR MOKESČIŲ KATEDRA</w:t>
      </w:r>
    </w:p>
    <w:p w:rsidR="00CE5193" w:rsidRPr="000C6D14" w:rsidRDefault="00CE5193" w:rsidP="00CE5193">
      <w:pPr>
        <w:tabs>
          <w:tab w:val="left" w:pos="0"/>
          <w:tab w:val="left" w:pos="3402"/>
        </w:tabs>
        <w:ind w:firstLine="0"/>
        <w:jc w:val="center"/>
        <w:rPr>
          <w:b/>
          <w:color w:val="000000"/>
          <w:sz w:val="22"/>
        </w:rPr>
      </w:pPr>
    </w:p>
    <w:p w:rsidR="00CE5193" w:rsidRPr="000C6D14" w:rsidRDefault="00CE5193" w:rsidP="00CE5193">
      <w:pPr>
        <w:tabs>
          <w:tab w:val="left" w:pos="0"/>
          <w:tab w:val="left" w:pos="3402"/>
        </w:tabs>
        <w:ind w:firstLine="0"/>
        <w:jc w:val="center"/>
        <w:rPr>
          <w:b/>
          <w:color w:val="000000"/>
          <w:sz w:val="22"/>
        </w:rPr>
      </w:pPr>
    </w:p>
    <w:p w:rsidR="00CE5193" w:rsidRPr="000C6D14" w:rsidRDefault="00CE5193" w:rsidP="00CE5193">
      <w:pPr>
        <w:tabs>
          <w:tab w:val="left" w:pos="0"/>
          <w:tab w:val="left" w:pos="3402"/>
        </w:tabs>
        <w:ind w:firstLine="0"/>
        <w:jc w:val="center"/>
        <w:rPr>
          <w:b/>
          <w:color w:val="000000"/>
          <w:sz w:val="22"/>
        </w:rPr>
      </w:pPr>
    </w:p>
    <w:p w:rsidR="00CE5193" w:rsidRPr="000C6D14" w:rsidRDefault="00CE5193" w:rsidP="00CE5193">
      <w:pPr>
        <w:tabs>
          <w:tab w:val="left" w:pos="0"/>
          <w:tab w:val="left" w:pos="3402"/>
        </w:tabs>
        <w:ind w:firstLine="0"/>
        <w:jc w:val="center"/>
        <w:rPr>
          <w:b/>
          <w:color w:val="000000"/>
          <w:sz w:val="22"/>
        </w:rPr>
      </w:pPr>
    </w:p>
    <w:p w:rsidR="00CE5193" w:rsidRPr="000C6D14" w:rsidRDefault="00CE5193" w:rsidP="00CE5193">
      <w:pPr>
        <w:tabs>
          <w:tab w:val="left" w:pos="0"/>
          <w:tab w:val="left" w:pos="3402"/>
        </w:tabs>
        <w:ind w:firstLine="0"/>
        <w:jc w:val="center"/>
        <w:rPr>
          <w:b/>
          <w:color w:val="000000"/>
          <w:sz w:val="22"/>
        </w:rPr>
      </w:pPr>
    </w:p>
    <w:p w:rsidR="00CE5193" w:rsidRPr="000C6D14" w:rsidRDefault="00CE5193" w:rsidP="00CE5193">
      <w:pPr>
        <w:tabs>
          <w:tab w:val="left" w:pos="0"/>
          <w:tab w:val="left" w:pos="3402"/>
        </w:tabs>
        <w:ind w:firstLine="0"/>
        <w:jc w:val="center"/>
        <w:rPr>
          <w:b/>
          <w:color w:val="000000"/>
          <w:sz w:val="22"/>
        </w:rPr>
      </w:pPr>
    </w:p>
    <w:p w:rsidR="00CE5193" w:rsidRPr="000C6D14" w:rsidRDefault="00CE5193" w:rsidP="00CE5193">
      <w:pPr>
        <w:tabs>
          <w:tab w:val="left" w:pos="0"/>
          <w:tab w:val="left" w:pos="3402"/>
        </w:tabs>
        <w:ind w:firstLine="0"/>
        <w:jc w:val="center"/>
        <w:rPr>
          <w:b/>
          <w:color w:val="000000"/>
          <w:sz w:val="22"/>
        </w:rPr>
      </w:pPr>
    </w:p>
    <w:p w:rsidR="00CE5193" w:rsidRPr="000C6D14" w:rsidRDefault="00CE5193" w:rsidP="00CE5193">
      <w:pPr>
        <w:tabs>
          <w:tab w:val="left" w:pos="0"/>
          <w:tab w:val="left" w:pos="3402"/>
        </w:tabs>
        <w:ind w:firstLine="0"/>
        <w:jc w:val="center"/>
        <w:rPr>
          <w:b/>
          <w:color w:val="000000"/>
          <w:sz w:val="22"/>
        </w:rPr>
      </w:pPr>
    </w:p>
    <w:p w:rsidR="00CE5193" w:rsidRPr="000C6D14" w:rsidRDefault="00CE5193" w:rsidP="00CE5193">
      <w:pPr>
        <w:tabs>
          <w:tab w:val="left" w:pos="0"/>
          <w:tab w:val="left" w:pos="3402"/>
        </w:tabs>
        <w:ind w:firstLine="0"/>
        <w:jc w:val="center"/>
        <w:rPr>
          <w:b/>
          <w:color w:val="000000"/>
          <w:sz w:val="22"/>
        </w:rPr>
      </w:pPr>
    </w:p>
    <w:p w:rsidR="00CE5193" w:rsidRPr="000C6D14" w:rsidRDefault="00CE5193" w:rsidP="00CE5193">
      <w:pPr>
        <w:tabs>
          <w:tab w:val="left" w:pos="0"/>
          <w:tab w:val="left" w:pos="3402"/>
        </w:tabs>
        <w:ind w:firstLine="0"/>
        <w:jc w:val="center"/>
        <w:rPr>
          <w:b/>
          <w:color w:val="000000"/>
          <w:sz w:val="22"/>
        </w:rPr>
      </w:pPr>
    </w:p>
    <w:p w:rsidR="00CE5193" w:rsidRPr="000C6D14" w:rsidRDefault="00CE5193" w:rsidP="00CE5193">
      <w:pPr>
        <w:tabs>
          <w:tab w:val="left" w:pos="0"/>
          <w:tab w:val="left" w:pos="3402"/>
        </w:tabs>
        <w:ind w:firstLine="0"/>
        <w:jc w:val="center"/>
        <w:rPr>
          <w:b/>
          <w:color w:val="000000"/>
          <w:sz w:val="32"/>
          <w:szCs w:val="32"/>
        </w:rPr>
      </w:pPr>
    </w:p>
    <w:p w:rsidR="00CE5193" w:rsidRPr="000C6D14" w:rsidRDefault="005846B2" w:rsidP="00CE5193">
      <w:pPr>
        <w:tabs>
          <w:tab w:val="left" w:pos="0"/>
          <w:tab w:val="left" w:pos="3402"/>
        </w:tabs>
        <w:ind w:firstLine="0"/>
        <w:jc w:val="center"/>
        <w:rPr>
          <w:b/>
          <w:color w:val="000000"/>
          <w:sz w:val="32"/>
          <w:szCs w:val="32"/>
        </w:rPr>
      </w:pPr>
      <w:r w:rsidRPr="000C6D14">
        <w:rPr>
          <w:b/>
          <w:color w:val="000000"/>
          <w:sz w:val="32"/>
          <w:szCs w:val="32"/>
        </w:rPr>
        <w:t>GRETA PIVORIŪNAITĖ</w:t>
      </w:r>
    </w:p>
    <w:p w:rsidR="00CE5193" w:rsidRPr="000C6D14" w:rsidRDefault="00CE5193" w:rsidP="00CE5193">
      <w:pPr>
        <w:tabs>
          <w:tab w:val="left" w:pos="0"/>
          <w:tab w:val="left" w:pos="3402"/>
        </w:tabs>
        <w:ind w:firstLine="0"/>
        <w:jc w:val="center"/>
        <w:rPr>
          <w:b/>
          <w:color w:val="000000"/>
          <w:sz w:val="32"/>
          <w:szCs w:val="32"/>
        </w:rPr>
      </w:pPr>
    </w:p>
    <w:p w:rsidR="00CE5193" w:rsidRPr="000C6D14" w:rsidRDefault="00CE5193" w:rsidP="00CE5193">
      <w:pPr>
        <w:tabs>
          <w:tab w:val="left" w:pos="0"/>
          <w:tab w:val="left" w:pos="3402"/>
        </w:tabs>
        <w:ind w:firstLine="0"/>
        <w:jc w:val="center"/>
        <w:rPr>
          <w:b/>
          <w:color w:val="000000"/>
          <w:sz w:val="32"/>
          <w:szCs w:val="32"/>
        </w:rPr>
      </w:pPr>
    </w:p>
    <w:p w:rsidR="007522CE" w:rsidRPr="000C6D14" w:rsidRDefault="00CE5193" w:rsidP="00531540">
      <w:pPr>
        <w:tabs>
          <w:tab w:val="left" w:pos="0"/>
          <w:tab w:val="left" w:pos="3402"/>
        </w:tabs>
        <w:ind w:right="-442" w:firstLine="0"/>
        <w:jc w:val="center"/>
        <w:rPr>
          <w:b/>
          <w:color w:val="000000"/>
          <w:sz w:val="40"/>
          <w:szCs w:val="40"/>
        </w:rPr>
      </w:pPr>
      <w:r w:rsidRPr="000C6D14">
        <w:rPr>
          <w:b/>
          <w:color w:val="000000"/>
          <w:sz w:val="40"/>
          <w:szCs w:val="40"/>
        </w:rPr>
        <w:t>UAB „SCANIA LIETUVA“</w:t>
      </w:r>
    </w:p>
    <w:p w:rsidR="005846B2" w:rsidRPr="000C6D14" w:rsidRDefault="00CE5193" w:rsidP="0082705A">
      <w:pPr>
        <w:tabs>
          <w:tab w:val="left" w:pos="0"/>
          <w:tab w:val="left" w:pos="3402"/>
        </w:tabs>
        <w:ind w:right="-2" w:firstLine="0"/>
        <w:jc w:val="center"/>
        <w:rPr>
          <w:b/>
          <w:color w:val="000000"/>
          <w:sz w:val="40"/>
          <w:szCs w:val="40"/>
        </w:rPr>
      </w:pPr>
      <w:r w:rsidRPr="000C6D14">
        <w:rPr>
          <w:b/>
          <w:color w:val="000000"/>
          <w:sz w:val="40"/>
          <w:szCs w:val="40"/>
        </w:rPr>
        <w:t>PELNINGUMO ANALIZĖ</w:t>
      </w:r>
    </w:p>
    <w:p w:rsidR="00C44F9E" w:rsidRPr="000C6D14" w:rsidRDefault="005846B2" w:rsidP="0082705A">
      <w:pPr>
        <w:tabs>
          <w:tab w:val="left" w:pos="0"/>
          <w:tab w:val="left" w:pos="3402"/>
        </w:tabs>
        <w:ind w:right="-2" w:firstLine="0"/>
        <w:jc w:val="center"/>
        <w:rPr>
          <w:b/>
          <w:color w:val="000000"/>
          <w:sz w:val="28"/>
          <w:szCs w:val="28"/>
        </w:rPr>
      </w:pPr>
      <w:r w:rsidRPr="000C6D14">
        <w:rPr>
          <w:b/>
          <w:color w:val="000000"/>
          <w:sz w:val="28"/>
          <w:szCs w:val="28"/>
        </w:rPr>
        <w:t>Magistro baigiamasis darbas</w:t>
      </w:r>
      <w:r w:rsidR="00C44F9E" w:rsidRPr="000C6D14">
        <w:rPr>
          <w:b/>
          <w:color w:val="000000"/>
          <w:sz w:val="28"/>
          <w:szCs w:val="28"/>
        </w:rPr>
        <w:t xml:space="preserve"> </w:t>
      </w:r>
    </w:p>
    <w:p w:rsidR="00CE5193" w:rsidRPr="000C6D14" w:rsidRDefault="00CE5193" w:rsidP="00CE5193">
      <w:pPr>
        <w:tabs>
          <w:tab w:val="left" w:pos="0"/>
          <w:tab w:val="left" w:pos="3402"/>
        </w:tabs>
        <w:ind w:right="-442" w:firstLine="0"/>
        <w:jc w:val="center"/>
        <w:rPr>
          <w:b/>
          <w:color w:val="000000"/>
          <w:sz w:val="40"/>
          <w:szCs w:val="40"/>
        </w:rPr>
      </w:pPr>
    </w:p>
    <w:p w:rsidR="00CE5193" w:rsidRPr="000C6D14" w:rsidRDefault="00CE5193" w:rsidP="005846B2">
      <w:pPr>
        <w:tabs>
          <w:tab w:val="left" w:pos="0"/>
        </w:tabs>
        <w:spacing w:before="60"/>
        <w:ind w:firstLine="0"/>
        <w:rPr>
          <w:b/>
          <w:color w:val="000000"/>
          <w:sz w:val="28"/>
          <w:szCs w:val="28"/>
        </w:rPr>
      </w:pPr>
    </w:p>
    <w:p w:rsidR="00CE5193" w:rsidRPr="000C6D14" w:rsidRDefault="00CE5193" w:rsidP="00CE5193">
      <w:pPr>
        <w:tabs>
          <w:tab w:val="left" w:pos="0"/>
        </w:tabs>
        <w:ind w:firstLine="0"/>
        <w:jc w:val="center"/>
        <w:rPr>
          <w:b/>
          <w:color w:val="000000"/>
          <w:sz w:val="22"/>
        </w:rPr>
      </w:pPr>
    </w:p>
    <w:p w:rsidR="00CE5193" w:rsidRPr="000C6D14" w:rsidRDefault="00CE5193" w:rsidP="00CE5193">
      <w:pPr>
        <w:tabs>
          <w:tab w:val="left" w:pos="0"/>
        </w:tabs>
        <w:ind w:firstLine="0"/>
        <w:jc w:val="center"/>
        <w:rPr>
          <w:b/>
          <w:color w:val="000000"/>
          <w:sz w:val="22"/>
        </w:rPr>
      </w:pPr>
    </w:p>
    <w:p w:rsidR="00CE5193" w:rsidRPr="000C6D14" w:rsidRDefault="00CE5193" w:rsidP="00CE5193">
      <w:pPr>
        <w:tabs>
          <w:tab w:val="left" w:pos="0"/>
        </w:tabs>
        <w:ind w:firstLine="0"/>
        <w:jc w:val="center"/>
        <w:rPr>
          <w:b/>
          <w:color w:val="000000"/>
          <w:sz w:val="22"/>
        </w:rPr>
      </w:pPr>
    </w:p>
    <w:p w:rsidR="00CE5193" w:rsidRPr="000C6D14" w:rsidRDefault="00CE5193" w:rsidP="00CE5193">
      <w:pPr>
        <w:tabs>
          <w:tab w:val="left" w:pos="0"/>
        </w:tabs>
        <w:ind w:firstLine="0"/>
        <w:jc w:val="center"/>
        <w:rPr>
          <w:b/>
          <w:color w:val="000000"/>
          <w:sz w:val="22"/>
        </w:rPr>
      </w:pPr>
    </w:p>
    <w:p w:rsidR="00CE5193" w:rsidRPr="000C6D14" w:rsidRDefault="00CE5193" w:rsidP="00CE5193">
      <w:pPr>
        <w:tabs>
          <w:tab w:val="left" w:pos="0"/>
        </w:tabs>
        <w:ind w:firstLine="0"/>
        <w:jc w:val="center"/>
        <w:rPr>
          <w:b/>
          <w:color w:val="000000"/>
          <w:sz w:val="22"/>
        </w:rPr>
      </w:pPr>
    </w:p>
    <w:p w:rsidR="00CE5193" w:rsidRPr="000C6D14" w:rsidRDefault="00CE5193" w:rsidP="00CE5193">
      <w:pPr>
        <w:tabs>
          <w:tab w:val="left" w:pos="0"/>
        </w:tabs>
        <w:ind w:firstLine="0"/>
        <w:jc w:val="center"/>
        <w:rPr>
          <w:b/>
          <w:color w:val="000000"/>
          <w:sz w:val="22"/>
        </w:rPr>
      </w:pPr>
    </w:p>
    <w:p w:rsidR="00CE5193" w:rsidRPr="000C6D14" w:rsidRDefault="00CE5193" w:rsidP="00CE5193">
      <w:pPr>
        <w:tabs>
          <w:tab w:val="left" w:pos="0"/>
        </w:tabs>
        <w:ind w:firstLine="0"/>
        <w:jc w:val="center"/>
        <w:rPr>
          <w:b/>
          <w:color w:val="000000"/>
          <w:sz w:val="22"/>
        </w:rPr>
      </w:pPr>
    </w:p>
    <w:p w:rsidR="00CE5193" w:rsidRPr="000C6D14" w:rsidRDefault="00CE5193" w:rsidP="00CE5193">
      <w:pPr>
        <w:tabs>
          <w:tab w:val="left" w:pos="0"/>
        </w:tabs>
        <w:ind w:firstLine="0"/>
        <w:jc w:val="center"/>
        <w:rPr>
          <w:b/>
          <w:color w:val="000000"/>
          <w:sz w:val="22"/>
        </w:rPr>
      </w:pPr>
    </w:p>
    <w:p w:rsidR="00CE5193" w:rsidRPr="000C6D14" w:rsidRDefault="00CE5193" w:rsidP="00CE5193">
      <w:pPr>
        <w:tabs>
          <w:tab w:val="left" w:pos="0"/>
        </w:tabs>
        <w:ind w:firstLine="5954"/>
        <w:rPr>
          <w:b/>
          <w:color w:val="000000"/>
          <w:sz w:val="24"/>
          <w:szCs w:val="24"/>
        </w:rPr>
      </w:pPr>
    </w:p>
    <w:p w:rsidR="00CE5193" w:rsidRPr="000C6D14" w:rsidRDefault="00CE5193" w:rsidP="00CE5193">
      <w:pPr>
        <w:tabs>
          <w:tab w:val="left" w:pos="0"/>
        </w:tabs>
        <w:ind w:firstLine="5954"/>
        <w:rPr>
          <w:b/>
          <w:color w:val="000000"/>
          <w:sz w:val="24"/>
          <w:szCs w:val="24"/>
        </w:rPr>
      </w:pPr>
    </w:p>
    <w:p w:rsidR="00CE5193" w:rsidRPr="000C6D14" w:rsidRDefault="00CE5193" w:rsidP="00CE5193">
      <w:pPr>
        <w:tabs>
          <w:tab w:val="left" w:pos="0"/>
        </w:tabs>
        <w:ind w:firstLine="5954"/>
        <w:rPr>
          <w:b/>
          <w:color w:val="000000"/>
          <w:sz w:val="28"/>
          <w:szCs w:val="28"/>
        </w:rPr>
      </w:pPr>
      <w:r w:rsidRPr="000C6D14">
        <w:rPr>
          <w:b/>
          <w:color w:val="000000"/>
          <w:sz w:val="28"/>
          <w:szCs w:val="28"/>
        </w:rPr>
        <w:t xml:space="preserve">Vadovė </w:t>
      </w:r>
    </w:p>
    <w:p w:rsidR="00CE5193" w:rsidRPr="000C6D14" w:rsidRDefault="00753EB3" w:rsidP="005846B2">
      <w:pPr>
        <w:tabs>
          <w:tab w:val="left" w:pos="0"/>
        </w:tabs>
        <w:ind w:right="28" w:firstLine="5954"/>
        <w:rPr>
          <w:b/>
          <w:color w:val="000000"/>
          <w:sz w:val="28"/>
          <w:szCs w:val="28"/>
        </w:rPr>
      </w:pPr>
      <w:r>
        <w:rPr>
          <w:b/>
          <w:color w:val="000000"/>
          <w:sz w:val="28"/>
          <w:szCs w:val="28"/>
        </w:rPr>
        <w:t xml:space="preserve">doc. </w:t>
      </w:r>
      <w:r w:rsidR="005846B2" w:rsidRPr="000C6D14">
        <w:rPr>
          <w:b/>
          <w:color w:val="000000"/>
          <w:sz w:val="28"/>
          <w:szCs w:val="28"/>
        </w:rPr>
        <w:t>dr. D. Daujotaitė</w:t>
      </w:r>
    </w:p>
    <w:p w:rsidR="00CE5193" w:rsidRPr="000C6D14" w:rsidRDefault="00CE5193" w:rsidP="00CE5193">
      <w:pPr>
        <w:tabs>
          <w:tab w:val="left" w:pos="0"/>
        </w:tabs>
        <w:ind w:firstLine="0"/>
        <w:rPr>
          <w:b/>
          <w:color w:val="000000"/>
          <w:sz w:val="22"/>
        </w:rPr>
      </w:pPr>
    </w:p>
    <w:p w:rsidR="00CE5193" w:rsidRPr="000C6D14" w:rsidRDefault="00CE5193" w:rsidP="00CE5193">
      <w:pPr>
        <w:tabs>
          <w:tab w:val="left" w:pos="0"/>
        </w:tabs>
        <w:ind w:firstLine="0"/>
        <w:rPr>
          <w:b/>
          <w:color w:val="000000"/>
          <w:sz w:val="22"/>
        </w:rPr>
      </w:pPr>
    </w:p>
    <w:p w:rsidR="00CE5193" w:rsidRPr="000C6D14" w:rsidRDefault="00CE5193" w:rsidP="00CE5193">
      <w:pPr>
        <w:tabs>
          <w:tab w:val="left" w:pos="0"/>
        </w:tabs>
        <w:jc w:val="center"/>
        <w:rPr>
          <w:b/>
          <w:color w:val="000000"/>
          <w:sz w:val="22"/>
        </w:rPr>
      </w:pPr>
    </w:p>
    <w:p w:rsidR="00CE5193" w:rsidRPr="000C6D14" w:rsidRDefault="00CE5193" w:rsidP="00CE5193">
      <w:pPr>
        <w:ind w:firstLine="0"/>
        <w:jc w:val="center"/>
        <w:rPr>
          <w:b/>
          <w:color w:val="000000"/>
          <w:sz w:val="28"/>
          <w:szCs w:val="28"/>
        </w:rPr>
      </w:pPr>
    </w:p>
    <w:p w:rsidR="00CE5193" w:rsidRPr="000C6D14" w:rsidRDefault="00CE5193" w:rsidP="00CE5193">
      <w:pPr>
        <w:ind w:firstLine="0"/>
        <w:jc w:val="center"/>
        <w:rPr>
          <w:b/>
          <w:color w:val="000000"/>
          <w:sz w:val="28"/>
          <w:szCs w:val="28"/>
        </w:rPr>
      </w:pPr>
    </w:p>
    <w:p w:rsidR="00CE5193" w:rsidRPr="000C6D14" w:rsidRDefault="00CE5193" w:rsidP="00CE5193">
      <w:pPr>
        <w:ind w:firstLine="0"/>
        <w:jc w:val="center"/>
        <w:rPr>
          <w:b/>
          <w:color w:val="000000"/>
          <w:sz w:val="28"/>
          <w:szCs w:val="28"/>
        </w:rPr>
      </w:pPr>
    </w:p>
    <w:p w:rsidR="00CE5193" w:rsidRPr="000C6D14" w:rsidRDefault="00CE5193" w:rsidP="00CE5193">
      <w:pPr>
        <w:ind w:firstLine="0"/>
        <w:jc w:val="center"/>
        <w:rPr>
          <w:b/>
          <w:color w:val="000000"/>
          <w:sz w:val="28"/>
          <w:szCs w:val="28"/>
        </w:rPr>
      </w:pPr>
    </w:p>
    <w:p w:rsidR="00CE5193" w:rsidRPr="000C6D14" w:rsidRDefault="00CE5193" w:rsidP="00CE5193">
      <w:pPr>
        <w:ind w:firstLine="0"/>
        <w:jc w:val="center"/>
        <w:rPr>
          <w:b/>
          <w:color w:val="000000"/>
          <w:sz w:val="28"/>
          <w:szCs w:val="28"/>
        </w:rPr>
      </w:pPr>
    </w:p>
    <w:p w:rsidR="00197131" w:rsidRPr="000C6D14" w:rsidRDefault="00197131" w:rsidP="00F43741">
      <w:pPr>
        <w:ind w:firstLine="0"/>
        <w:jc w:val="center"/>
        <w:rPr>
          <w:b/>
          <w:color w:val="000000"/>
          <w:sz w:val="28"/>
          <w:szCs w:val="28"/>
        </w:rPr>
      </w:pPr>
    </w:p>
    <w:p w:rsidR="005846B2" w:rsidRPr="000C6D14" w:rsidRDefault="005846B2" w:rsidP="00F43741">
      <w:pPr>
        <w:ind w:firstLine="0"/>
        <w:jc w:val="center"/>
        <w:rPr>
          <w:b/>
          <w:color w:val="000000"/>
          <w:sz w:val="28"/>
          <w:szCs w:val="28"/>
        </w:rPr>
      </w:pPr>
    </w:p>
    <w:p w:rsidR="005846B2" w:rsidRPr="000C6D14" w:rsidRDefault="005846B2" w:rsidP="00F43741">
      <w:pPr>
        <w:ind w:firstLine="0"/>
        <w:jc w:val="center"/>
        <w:rPr>
          <w:b/>
          <w:color w:val="000000"/>
          <w:sz w:val="28"/>
          <w:szCs w:val="28"/>
        </w:rPr>
      </w:pPr>
    </w:p>
    <w:p w:rsidR="005846B2" w:rsidRPr="000C6D14" w:rsidRDefault="005846B2" w:rsidP="00F43741">
      <w:pPr>
        <w:ind w:firstLine="0"/>
        <w:jc w:val="center"/>
        <w:rPr>
          <w:b/>
          <w:color w:val="000000"/>
          <w:sz w:val="28"/>
          <w:szCs w:val="28"/>
        </w:rPr>
      </w:pPr>
    </w:p>
    <w:p w:rsidR="001F3A2E" w:rsidRPr="000C6D14" w:rsidRDefault="00CE5193" w:rsidP="005914E8">
      <w:pPr>
        <w:ind w:firstLine="0"/>
        <w:jc w:val="center"/>
        <w:rPr>
          <w:sz w:val="28"/>
          <w:szCs w:val="28"/>
        </w:rPr>
        <w:sectPr w:rsidR="001F3A2E" w:rsidRPr="000C6D14" w:rsidSect="00F74ED1">
          <w:headerReference w:type="default" r:id="rId9"/>
          <w:pgSz w:w="11906" w:h="16838"/>
          <w:pgMar w:top="1134" w:right="567" w:bottom="1134" w:left="1418" w:header="567" w:footer="567" w:gutter="0"/>
          <w:pgNumType w:start="1"/>
          <w:cols w:space="1296"/>
          <w:docGrid w:linePitch="360"/>
        </w:sectPr>
      </w:pPr>
      <w:r w:rsidRPr="000C6D14">
        <w:rPr>
          <w:b/>
          <w:color w:val="000000"/>
          <w:sz w:val="28"/>
          <w:szCs w:val="28"/>
        </w:rPr>
        <w:t>VILNIUS, 2011</w:t>
      </w:r>
    </w:p>
    <w:p w:rsidR="005914E8" w:rsidRPr="000C6D14" w:rsidRDefault="005914E8" w:rsidP="005914E8">
      <w:pPr>
        <w:widowControl/>
        <w:ind w:firstLine="0"/>
        <w:jc w:val="center"/>
      </w:pPr>
      <w:r w:rsidRPr="000C6D14">
        <w:lastRenderedPageBreak/>
        <w:br w:type="page"/>
      </w:r>
      <w:r w:rsidRPr="000C6D14">
        <w:rPr>
          <w:b/>
          <w:color w:val="000000"/>
          <w:sz w:val="32"/>
          <w:szCs w:val="32"/>
        </w:rPr>
        <w:lastRenderedPageBreak/>
        <w:t>MYKOLO ROMERIO UNIVERSITETAS</w:t>
      </w:r>
    </w:p>
    <w:p w:rsidR="005914E8" w:rsidRPr="000C6D14" w:rsidRDefault="005914E8" w:rsidP="005914E8">
      <w:pPr>
        <w:tabs>
          <w:tab w:val="left" w:pos="0"/>
          <w:tab w:val="left" w:pos="3402"/>
        </w:tabs>
        <w:ind w:firstLine="0"/>
        <w:jc w:val="center"/>
        <w:rPr>
          <w:b/>
          <w:bCs/>
          <w:color w:val="000000"/>
          <w:sz w:val="28"/>
          <w:szCs w:val="28"/>
        </w:rPr>
      </w:pPr>
      <w:r w:rsidRPr="000C6D14">
        <w:rPr>
          <w:b/>
          <w:bCs/>
          <w:color w:val="000000"/>
          <w:sz w:val="28"/>
          <w:szCs w:val="28"/>
        </w:rPr>
        <w:t>EKONOMIKOS IR FINANSŲ VALDYMO FAKULTETAS</w:t>
      </w:r>
    </w:p>
    <w:p w:rsidR="005914E8" w:rsidRPr="000C6D14" w:rsidRDefault="005914E8" w:rsidP="005914E8">
      <w:pPr>
        <w:tabs>
          <w:tab w:val="left" w:pos="0"/>
          <w:tab w:val="left" w:pos="3402"/>
        </w:tabs>
        <w:ind w:firstLine="0"/>
        <w:jc w:val="center"/>
        <w:rPr>
          <w:b/>
          <w:color w:val="000000"/>
          <w:sz w:val="28"/>
          <w:szCs w:val="28"/>
        </w:rPr>
      </w:pPr>
      <w:r w:rsidRPr="000C6D14">
        <w:rPr>
          <w:b/>
          <w:color w:val="000000"/>
          <w:sz w:val="24"/>
          <w:szCs w:val="24"/>
        </w:rPr>
        <w:t>FINANSŲ IR MOKESČIŲ KATEDRA</w:t>
      </w:r>
    </w:p>
    <w:p w:rsidR="005914E8" w:rsidRPr="000C6D14" w:rsidRDefault="005914E8" w:rsidP="005914E8">
      <w:pPr>
        <w:tabs>
          <w:tab w:val="left" w:pos="0"/>
          <w:tab w:val="left" w:pos="3402"/>
        </w:tabs>
        <w:ind w:firstLine="0"/>
        <w:jc w:val="center"/>
        <w:rPr>
          <w:b/>
          <w:color w:val="000000"/>
          <w:sz w:val="22"/>
        </w:rPr>
      </w:pPr>
    </w:p>
    <w:p w:rsidR="005914E8" w:rsidRPr="000C6D14" w:rsidRDefault="005914E8" w:rsidP="005914E8">
      <w:pPr>
        <w:tabs>
          <w:tab w:val="left" w:pos="0"/>
          <w:tab w:val="left" w:pos="3402"/>
        </w:tabs>
        <w:ind w:firstLine="0"/>
        <w:jc w:val="center"/>
        <w:rPr>
          <w:b/>
          <w:color w:val="000000"/>
          <w:sz w:val="22"/>
        </w:rPr>
      </w:pPr>
    </w:p>
    <w:p w:rsidR="005914E8" w:rsidRPr="000C6D14" w:rsidRDefault="005914E8" w:rsidP="005914E8">
      <w:pPr>
        <w:tabs>
          <w:tab w:val="left" w:pos="0"/>
          <w:tab w:val="left" w:pos="3402"/>
        </w:tabs>
        <w:ind w:firstLine="0"/>
        <w:jc w:val="center"/>
        <w:rPr>
          <w:b/>
          <w:color w:val="000000"/>
          <w:sz w:val="22"/>
        </w:rPr>
      </w:pPr>
    </w:p>
    <w:p w:rsidR="005914E8" w:rsidRPr="000C6D14" w:rsidRDefault="005914E8" w:rsidP="005914E8">
      <w:pPr>
        <w:tabs>
          <w:tab w:val="left" w:pos="0"/>
          <w:tab w:val="left" w:pos="3402"/>
        </w:tabs>
        <w:ind w:firstLine="0"/>
        <w:jc w:val="center"/>
        <w:rPr>
          <w:b/>
          <w:color w:val="000000"/>
          <w:sz w:val="22"/>
        </w:rPr>
      </w:pPr>
    </w:p>
    <w:p w:rsidR="005914E8" w:rsidRPr="000C6D14" w:rsidRDefault="005914E8" w:rsidP="005914E8">
      <w:pPr>
        <w:tabs>
          <w:tab w:val="left" w:pos="0"/>
          <w:tab w:val="left" w:pos="3402"/>
        </w:tabs>
        <w:ind w:firstLine="0"/>
        <w:jc w:val="center"/>
        <w:rPr>
          <w:b/>
          <w:color w:val="000000"/>
          <w:sz w:val="22"/>
        </w:rPr>
      </w:pPr>
    </w:p>
    <w:p w:rsidR="005914E8" w:rsidRPr="000C6D14" w:rsidRDefault="005914E8" w:rsidP="005914E8">
      <w:pPr>
        <w:tabs>
          <w:tab w:val="left" w:pos="0"/>
          <w:tab w:val="left" w:pos="3402"/>
        </w:tabs>
        <w:ind w:firstLine="0"/>
        <w:jc w:val="center"/>
        <w:rPr>
          <w:b/>
          <w:color w:val="000000"/>
          <w:sz w:val="22"/>
        </w:rPr>
      </w:pPr>
    </w:p>
    <w:p w:rsidR="005914E8" w:rsidRPr="000C6D14" w:rsidRDefault="005914E8" w:rsidP="005914E8">
      <w:pPr>
        <w:tabs>
          <w:tab w:val="left" w:pos="0"/>
          <w:tab w:val="left" w:pos="3402"/>
        </w:tabs>
        <w:ind w:firstLine="0"/>
        <w:jc w:val="center"/>
        <w:rPr>
          <w:b/>
          <w:color w:val="000000"/>
          <w:sz w:val="22"/>
        </w:rPr>
      </w:pPr>
    </w:p>
    <w:p w:rsidR="005914E8" w:rsidRPr="000C6D14" w:rsidRDefault="005914E8" w:rsidP="005914E8">
      <w:pPr>
        <w:tabs>
          <w:tab w:val="left" w:pos="0"/>
          <w:tab w:val="left" w:pos="3402"/>
        </w:tabs>
        <w:ind w:firstLine="0"/>
        <w:jc w:val="center"/>
        <w:rPr>
          <w:b/>
          <w:color w:val="000000"/>
          <w:sz w:val="22"/>
        </w:rPr>
      </w:pPr>
    </w:p>
    <w:p w:rsidR="005914E8" w:rsidRPr="000C6D14" w:rsidRDefault="005914E8" w:rsidP="005914E8">
      <w:pPr>
        <w:tabs>
          <w:tab w:val="left" w:pos="0"/>
          <w:tab w:val="left" w:pos="3402"/>
        </w:tabs>
        <w:ind w:firstLine="0"/>
        <w:jc w:val="center"/>
        <w:rPr>
          <w:b/>
          <w:color w:val="000000"/>
          <w:sz w:val="22"/>
        </w:rPr>
      </w:pPr>
    </w:p>
    <w:p w:rsidR="005914E8" w:rsidRPr="000C6D14" w:rsidRDefault="005914E8" w:rsidP="005914E8">
      <w:pPr>
        <w:tabs>
          <w:tab w:val="left" w:pos="0"/>
          <w:tab w:val="left" w:pos="3402"/>
        </w:tabs>
        <w:ind w:firstLine="0"/>
        <w:jc w:val="center"/>
        <w:rPr>
          <w:b/>
          <w:color w:val="000000"/>
          <w:sz w:val="22"/>
        </w:rPr>
      </w:pPr>
    </w:p>
    <w:p w:rsidR="005914E8" w:rsidRPr="000C6D14" w:rsidRDefault="005914E8" w:rsidP="005914E8">
      <w:pPr>
        <w:tabs>
          <w:tab w:val="left" w:pos="0"/>
          <w:tab w:val="left" w:pos="3402"/>
        </w:tabs>
        <w:ind w:firstLine="0"/>
        <w:rPr>
          <w:b/>
          <w:color w:val="000000"/>
          <w:sz w:val="32"/>
          <w:szCs w:val="32"/>
        </w:rPr>
      </w:pPr>
    </w:p>
    <w:p w:rsidR="005914E8" w:rsidRPr="000C6D14" w:rsidRDefault="005914E8" w:rsidP="005914E8">
      <w:pPr>
        <w:tabs>
          <w:tab w:val="left" w:pos="0"/>
          <w:tab w:val="left" w:pos="3402"/>
        </w:tabs>
        <w:ind w:firstLine="0"/>
        <w:jc w:val="center"/>
        <w:rPr>
          <w:b/>
          <w:color w:val="000000"/>
          <w:sz w:val="32"/>
          <w:szCs w:val="32"/>
        </w:rPr>
      </w:pPr>
    </w:p>
    <w:p w:rsidR="005914E8" w:rsidRPr="000C6D14" w:rsidRDefault="005914E8" w:rsidP="005914E8">
      <w:pPr>
        <w:tabs>
          <w:tab w:val="left" w:pos="0"/>
          <w:tab w:val="left" w:pos="3402"/>
        </w:tabs>
        <w:ind w:right="-442" w:firstLine="0"/>
        <w:jc w:val="center"/>
        <w:rPr>
          <w:b/>
          <w:color w:val="000000"/>
          <w:sz w:val="40"/>
          <w:szCs w:val="40"/>
        </w:rPr>
      </w:pPr>
      <w:r w:rsidRPr="000C6D14">
        <w:rPr>
          <w:b/>
          <w:color w:val="000000"/>
          <w:sz w:val="40"/>
          <w:szCs w:val="40"/>
        </w:rPr>
        <w:t>UAB „SCANIA LIETUVA“</w:t>
      </w:r>
    </w:p>
    <w:p w:rsidR="005914E8" w:rsidRPr="000C6D14" w:rsidRDefault="005914E8" w:rsidP="005914E8">
      <w:pPr>
        <w:tabs>
          <w:tab w:val="left" w:pos="0"/>
          <w:tab w:val="left" w:pos="3402"/>
        </w:tabs>
        <w:ind w:right="-2" w:firstLine="0"/>
        <w:jc w:val="center"/>
        <w:rPr>
          <w:b/>
          <w:color w:val="000000"/>
          <w:sz w:val="40"/>
          <w:szCs w:val="40"/>
        </w:rPr>
      </w:pPr>
      <w:r w:rsidRPr="000C6D14">
        <w:rPr>
          <w:b/>
          <w:color w:val="000000"/>
          <w:sz w:val="40"/>
          <w:szCs w:val="40"/>
        </w:rPr>
        <w:t>PELNINGUMO ANALIZĖ</w:t>
      </w:r>
    </w:p>
    <w:p w:rsidR="005914E8" w:rsidRPr="000C6D14" w:rsidRDefault="005914E8" w:rsidP="005914E8">
      <w:pPr>
        <w:tabs>
          <w:tab w:val="left" w:pos="0"/>
          <w:tab w:val="left" w:pos="3402"/>
        </w:tabs>
        <w:ind w:right="-2" w:firstLine="0"/>
        <w:jc w:val="center"/>
        <w:rPr>
          <w:b/>
          <w:color w:val="000000"/>
          <w:sz w:val="28"/>
          <w:szCs w:val="28"/>
        </w:rPr>
      </w:pPr>
      <w:r w:rsidRPr="000C6D14">
        <w:rPr>
          <w:b/>
          <w:color w:val="000000"/>
          <w:sz w:val="28"/>
          <w:szCs w:val="28"/>
        </w:rPr>
        <w:t>Finansų valdymo magistro baigiamasis darbas</w:t>
      </w:r>
    </w:p>
    <w:p w:rsidR="005914E8" w:rsidRPr="00E2724B" w:rsidRDefault="005914E8" w:rsidP="005914E8">
      <w:pPr>
        <w:tabs>
          <w:tab w:val="left" w:pos="0"/>
          <w:tab w:val="left" w:pos="3402"/>
        </w:tabs>
        <w:ind w:right="-2" w:firstLine="0"/>
        <w:jc w:val="center"/>
        <w:rPr>
          <w:b/>
          <w:sz w:val="28"/>
          <w:szCs w:val="28"/>
        </w:rPr>
      </w:pPr>
      <w:r w:rsidRPr="00E2724B">
        <w:rPr>
          <w:b/>
          <w:sz w:val="28"/>
          <w:szCs w:val="28"/>
        </w:rPr>
        <w:t xml:space="preserve">Studijų programa </w:t>
      </w:r>
      <w:r w:rsidR="00E2724B" w:rsidRPr="00E2724B">
        <w:rPr>
          <w:b/>
          <w:sz w:val="28"/>
          <w:szCs w:val="28"/>
        </w:rPr>
        <w:t>621N30005</w:t>
      </w:r>
    </w:p>
    <w:p w:rsidR="005914E8" w:rsidRPr="000C6D14" w:rsidRDefault="005914E8" w:rsidP="005914E8">
      <w:pPr>
        <w:tabs>
          <w:tab w:val="left" w:pos="0"/>
          <w:tab w:val="left" w:pos="3402"/>
        </w:tabs>
        <w:ind w:right="-442" w:firstLine="0"/>
        <w:jc w:val="center"/>
        <w:rPr>
          <w:b/>
          <w:color w:val="000000"/>
          <w:sz w:val="40"/>
          <w:szCs w:val="40"/>
        </w:rPr>
      </w:pPr>
    </w:p>
    <w:p w:rsidR="005914E8" w:rsidRPr="000C6D14" w:rsidRDefault="005914E8" w:rsidP="005914E8">
      <w:pPr>
        <w:tabs>
          <w:tab w:val="left" w:pos="0"/>
        </w:tabs>
        <w:spacing w:before="60"/>
        <w:ind w:firstLine="0"/>
        <w:rPr>
          <w:b/>
          <w:color w:val="000000"/>
          <w:sz w:val="28"/>
          <w:szCs w:val="28"/>
        </w:rPr>
      </w:pPr>
    </w:p>
    <w:p w:rsidR="005914E8" w:rsidRPr="000C6D14" w:rsidRDefault="005914E8" w:rsidP="005914E8">
      <w:pPr>
        <w:tabs>
          <w:tab w:val="left" w:pos="0"/>
        </w:tabs>
        <w:ind w:firstLine="0"/>
        <w:jc w:val="center"/>
        <w:rPr>
          <w:b/>
          <w:color w:val="000000"/>
          <w:sz w:val="22"/>
        </w:rPr>
      </w:pPr>
    </w:p>
    <w:p w:rsidR="005914E8" w:rsidRPr="000C6D14" w:rsidRDefault="005914E8" w:rsidP="005914E8">
      <w:pPr>
        <w:tabs>
          <w:tab w:val="left" w:pos="0"/>
        </w:tabs>
        <w:ind w:firstLine="0"/>
        <w:jc w:val="center"/>
        <w:rPr>
          <w:b/>
          <w:color w:val="000000"/>
          <w:sz w:val="22"/>
        </w:rPr>
      </w:pPr>
    </w:p>
    <w:p w:rsidR="005914E8" w:rsidRPr="000C6D14" w:rsidRDefault="005914E8" w:rsidP="005914E8">
      <w:pPr>
        <w:tabs>
          <w:tab w:val="left" w:pos="0"/>
        </w:tabs>
        <w:ind w:firstLine="0"/>
        <w:jc w:val="center"/>
        <w:rPr>
          <w:b/>
          <w:color w:val="000000"/>
          <w:sz w:val="22"/>
        </w:rPr>
      </w:pPr>
    </w:p>
    <w:p w:rsidR="005914E8" w:rsidRPr="000C6D14" w:rsidRDefault="005914E8" w:rsidP="005914E8">
      <w:pPr>
        <w:tabs>
          <w:tab w:val="left" w:pos="0"/>
        </w:tabs>
        <w:ind w:firstLine="0"/>
        <w:jc w:val="center"/>
        <w:rPr>
          <w:b/>
          <w:color w:val="000000"/>
          <w:sz w:val="22"/>
        </w:rPr>
      </w:pPr>
    </w:p>
    <w:p w:rsidR="005914E8" w:rsidRPr="000C6D14" w:rsidRDefault="005914E8" w:rsidP="005914E8">
      <w:pPr>
        <w:tabs>
          <w:tab w:val="left" w:pos="0"/>
        </w:tabs>
        <w:ind w:firstLine="0"/>
        <w:jc w:val="center"/>
        <w:rPr>
          <w:b/>
          <w:color w:val="000000"/>
          <w:sz w:val="22"/>
        </w:rPr>
      </w:pPr>
    </w:p>
    <w:p w:rsidR="005914E8" w:rsidRPr="000C6D14" w:rsidRDefault="005914E8" w:rsidP="005914E8">
      <w:pPr>
        <w:tabs>
          <w:tab w:val="left" w:pos="0"/>
        </w:tabs>
        <w:ind w:firstLine="0"/>
        <w:jc w:val="center"/>
        <w:rPr>
          <w:b/>
          <w:color w:val="000000"/>
          <w:sz w:val="22"/>
        </w:rPr>
      </w:pPr>
    </w:p>
    <w:tbl>
      <w:tblPr>
        <w:tblStyle w:val="TableGrid"/>
        <w:tblW w:w="0" w:type="auto"/>
        <w:tblLook w:val="04A0" w:firstRow="1" w:lastRow="0" w:firstColumn="1" w:lastColumn="0" w:noHBand="0" w:noVBand="1"/>
      </w:tblPr>
      <w:tblGrid>
        <w:gridCol w:w="5068"/>
        <w:gridCol w:w="5069"/>
      </w:tblGrid>
      <w:tr w:rsidR="005914E8" w:rsidRPr="000C6D14" w:rsidTr="0088537C">
        <w:tc>
          <w:tcPr>
            <w:tcW w:w="5068" w:type="dxa"/>
            <w:tcBorders>
              <w:top w:val="nil"/>
              <w:left w:val="nil"/>
              <w:bottom w:val="nil"/>
              <w:right w:val="nil"/>
            </w:tcBorders>
          </w:tcPr>
          <w:p w:rsidR="005914E8" w:rsidRPr="000C6D14" w:rsidRDefault="005914E8" w:rsidP="005914E8">
            <w:pPr>
              <w:tabs>
                <w:tab w:val="left" w:pos="0"/>
              </w:tabs>
              <w:ind w:firstLine="0"/>
              <w:jc w:val="center"/>
              <w:rPr>
                <w:b/>
                <w:color w:val="000000"/>
                <w:sz w:val="22"/>
              </w:rPr>
            </w:pPr>
          </w:p>
        </w:tc>
        <w:tc>
          <w:tcPr>
            <w:tcW w:w="5069" w:type="dxa"/>
            <w:tcBorders>
              <w:top w:val="nil"/>
              <w:left w:val="nil"/>
              <w:bottom w:val="nil"/>
              <w:right w:val="nil"/>
            </w:tcBorders>
          </w:tcPr>
          <w:p w:rsidR="005914E8" w:rsidRPr="000C6D14" w:rsidRDefault="0088537C" w:rsidP="0088537C">
            <w:pPr>
              <w:tabs>
                <w:tab w:val="left" w:pos="886"/>
              </w:tabs>
              <w:ind w:left="886" w:firstLine="0"/>
              <w:rPr>
                <w:b/>
                <w:color w:val="000000"/>
                <w:sz w:val="24"/>
                <w:szCs w:val="24"/>
              </w:rPr>
            </w:pPr>
            <w:r w:rsidRPr="000C6D14">
              <w:rPr>
                <w:b/>
                <w:color w:val="000000"/>
                <w:sz w:val="24"/>
                <w:szCs w:val="24"/>
              </w:rPr>
              <w:t>Vadovė</w:t>
            </w:r>
          </w:p>
          <w:p w:rsidR="0088537C" w:rsidRPr="000C6D14" w:rsidRDefault="00753EB3" w:rsidP="0088537C">
            <w:pPr>
              <w:tabs>
                <w:tab w:val="left" w:pos="1736"/>
              </w:tabs>
              <w:ind w:left="1736" w:firstLine="0"/>
              <w:rPr>
                <w:b/>
                <w:color w:val="000000"/>
                <w:sz w:val="24"/>
                <w:szCs w:val="24"/>
              </w:rPr>
            </w:pPr>
            <w:r>
              <w:rPr>
                <w:b/>
                <w:color w:val="000000"/>
                <w:sz w:val="24"/>
                <w:szCs w:val="24"/>
              </w:rPr>
              <w:t xml:space="preserve">doc. </w:t>
            </w:r>
            <w:r w:rsidR="0088537C" w:rsidRPr="000C6D14">
              <w:rPr>
                <w:b/>
                <w:color w:val="000000"/>
                <w:sz w:val="24"/>
                <w:szCs w:val="24"/>
              </w:rPr>
              <w:t>dr. D. Daujotaitė</w:t>
            </w:r>
          </w:p>
          <w:p w:rsidR="0088537C" w:rsidRPr="00BD3324" w:rsidRDefault="007F4AC7" w:rsidP="0088537C">
            <w:pPr>
              <w:tabs>
                <w:tab w:val="left" w:pos="886"/>
              </w:tabs>
              <w:ind w:left="886" w:firstLine="0"/>
              <w:rPr>
                <w:b/>
                <w:sz w:val="24"/>
                <w:szCs w:val="24"/>
              </w:rPr>
            </w:pPr>
            <w:r>
              <w:rPr>
                <w:b/>
                <w:sz w:val="24"/>
                <w:szCs w:val="24"/>
              </w:rPr>
              <w:t>2011 12 03</w:t>
            </w:r>
          </w:p>
          <w:p w:rsidR="0088537C" w:rsidRPr="000C6D14" w:rsidRDefault="0088537C" w:rsidP="005914E8">
            <w:pPr>
              <w:tabs>
                <w:tab w:val="left" w:pos="0"/>
              </w:tabs>
              <w:ind w:firstLine="0"/>
              <w:jc w:val="center"/>
              <w:rPr>
                <w:b/>
                <w:color w:val="000000"/>
                <w:sz w:val="22"/>
              </w:rPr>
            </w:pPr>
          </w:p>
        </w:tc>
      </w:tr>
      <w:tr w:rsidR="005914E8" w:rsidRPr="000C6D14" w:rsidTr="0088537C">
        <w:tc>
          <w:tcPr>
            <w:tcW w:w="5068" w:type="dxa"/>
            <w:tcBorders>
              <w:top w:val="nil"/>
              <w:left w:val="nil"/>
              <w:bottom w:val="nil"/>
              <w:right w:val="nil"/>
            </w:tcBorders>
          </w:tcPr>
          <w:p w:rsidR="0088537C" w:rsidRPr="000C6D14" w:rsidRDefault="0088537C" w:rsidP="0088537C">
            <w:pPr>
              <w:tabs>
                <w:tab w:val="left" w:pos="0"/>
              </w:tabs>
              <w:ind w:firstLine="0"/>
              <w:jc w:val="left"/>
              <w:rPr>
                <w:b/>
                <w:color w:val="000000"/>
                <w:sz w:val="24"/>
                <w:szCs w:val="24"/>
              </w:rPr>
            </w:pPr>
          </w:p>
          <w:p w:rsidR="0088537C" w:rsidRPr="000C6D14" w:rsidRDefault="0088537C" w:rsidP="0088537C">
            <w:pPr>
              <w:tabs>
                <w:tab w:val="left" w:pos="0"/>
              </w:tabs>
              <w:ind w:firstLine="0"/>
              <w:jc w:val="left"/>
              <w:rPr>
                <w:b/>
                <w:color w:val="000000"/>
                <w:sz w:val="24"/>
                <w:szCs w:val="24"/>
              </w:rPr>
            </w:pPr>
          </w:p>
          <w:p w:rsidR="0088537C" w:rsidRPr="000C6D14" w:rsidRDefault="0088537C" w:rsidP="0088537C">
            <w:pPr>
              <w:tabs>
                <w:tab w:val="left" w:pos="0"/>
              </w:tabs>
              <w:ind w:firstLine="0"/>
              <w:jc w:val="left"/>
              <w:rPr>
                <w:b/>
                <w:color w:val="000000"/>
                <w:sz w:val="24"/>
                <w:szCs w:val="24"/>
              </w:rPr>
            </w:pPr>
          </w:p>
          <w:p w:rsidR="0088537C" w:rsidRPr="000C6D14" w:rsidRDefault="0088537C" w:rsidP="0088537C">
            <w:pPr>
              <w:tabs>
                <w:tab w:val="left" w:pos="0"/>
              </w:tabs>
              <w:ind w:firstLine="0"/>
              <w:jc w:val="left"/>
              <w:rPr>
                <w:b/>
                <w:color w:val="000000"/>
                <w:sz w:val="24"/>
                <w:szCs w:val="24"/>
              </w:rPr>
            </w:pPr>
          </w:p>
          <w:p w:rsidR="0088537C" w:rsidRPr="000C6D14" w:rsidRDefault="0088537C" w:rsidP="0088537C">
            <w:pPr>
              <w:tabs>
                <w:tab w:val="left" w:pos="0"/>
              </w:tabs>
              <w:ind w:firstLine="0"/>
              <w:jc w:val="left"/>
              <w:rPr>
                <w:b/>
                <w:color w:val="000000"/>
                <w:sz w:val="24"/>
                <w:szCs w:val="24"/>
              </w:rPr>
            </w:pPr>
          </w:p>
          <w:p w:rsidR="0088537C" w:rsidRPr="000C6D14" w:rsidRDefault="0088537C" w:rsidP="0088537C">
            <w:pPr>
              <w:tabs>
                <w:tab w:val="left" w:pos="0"/>
              </w:tabs>
              <w:ind w:firstLine="0"/>
              <w:jc w:val="left"/>
              <w:rPr>
                <w:b/>
                <w:color w:val="000000"/>
                <w:sz w:val="24"/>
                <w:szCs w:val="24"/>
              </w:rPr>
            </w:pPr>
          </w:p>
          <w:p w:rsidR="0088537C" w:rsidRPr="000C6D14" w:rsidRDefault="0088537C" w:rsidP="0088537C">
            <w:pPr>
              <w:tabs>
                <w:tab w:val="left" w:pos="0"/>
              </w:tabs>
              <w:ind w:firstLine="0"/>
              <w:jc w:val="left"/>
              <w:rPr>
                <w:b/>
                <w:color w:val="000000"/>
                <w:sz w:val="24"/>
                <w:szCs w:val="24"/>
              </w:rPr>
            </w:pPr>
          </w:p>
          <w:p w:rsidR="005914E8" w:rsidRPr="00BD3324" w:rsidRDefault="0088537C" w:rsidP="0088537C">
            <w:pPr>
              <w:tabs>
                <w:tab w:val="left" w:pos="0"/>
              </w:tabs>
              <w:ind w:firstLine="0"/>
              <w:jc w:val="left"/>
              <w:rPr>
                <w:b/>
                <w:sz w:val="24"/>
                <w:szCs w:val="24"/>
              </w:rPr>
            </w:pPr>
            <w:r w:rsidRPr="00BD3324">
              <w:rPr>
                <w:b/>
                <w:sz w:val="24"/>
                <w:szCs w:val="24"/>
              </w:rPr>
              <w:t>Recenzentas</w:t>
            </w:r>
          </w:p>
          <w:p w:rsidR="0088537C" w:rsidRPr="0068358A" w:rsidRDefault="0088537C" w:rsidP="0088537C">
            <w:pPr>
              <w:tabs>
                <w:tab w:val="left" w:pos="0"/>
              </w:tabs>
              <w:ind w:firstLine="0"/>
              <w:jc w:val="left"/>
              <w:rPr>
                <w:b/>
                <w:color w:val="FF0000"/>
                <w:sz w:val="24"/>
                <w:szCs w:val="24"/>
              </w:rPr>
            </w:pPr>
          </w:p>
        </w:tc>
        <w:tc>
          <w:tcPr>
            <w:tcW w:w="5069" w:type="dxa"/>
            <w:tcBorders>
              <w:top w:val="nil"/>
              <w:left w:val="nil"/>
              <w:bottom w:val="nil"/>
              <w:right w:val="nil"/>
            </w:tcBorders>
          </w:tcPr>
          <w:p w:rsidR="0088537C" w:rsidRPr="000C6D14" w:rsidRDefault="0088537C" w:rsidP="0088537C">
            <w:pPr>
              <w:tabs>
                <w:tab w:val="left" w:pos="886"/>
              </w:tabs>
              <w:ind w:firstLine="0"/>
              <w:rPr>
                <w:b/>
                <w:color w:val="000000"/>
                <w:sz w:val="22"/>
              </w:rPr>
            </w:pPr>
          </w:p>
          <w:p w:rsidR="0088537C" w:rsidRPr="000C6D14" w:rsidRDefault="0088537C" w:rsidP="0088537C">
            <w:pPr>
              <w:tabs>
                <w:tab w:val="left" w:pos="886"/>
              </w:tabs>
              <w:ind w:firstLine="886"/>
              <w:rPr>
                <w:b/>
                <w:color w:val="000000"/>
                <w:sz w:val="24"/>
                <w:szCs w:val="24"/>
              </w:rPr>
            </w:pPr>
          </w:p>
          <w:p w:rsidR="0088537C" w:rsidRPr="000C6D14" w:rsidRDefault="0088537C" w:rsidP="0088537C">
            <w:pPr>
              <w:tabs>
                <w:tab w:val="left" w:pos="886"/>
              </w:tabs>
              <w:ind w:firstLine="886"/>
              <w:rPr>
                <w:b/>
                <w:color w:val="000000"/>
                <w:sz w:val="24"/>
                <w:szCs w:val="24"/>
              </w:rPr>
            </w:pPr>
          </w:p>
          <w:p w:rsidR="0088537C" w:rsidRPr="000C6D14" w:rsidRDefault="0088537C" w:rsidP="0088537C">
            <w:pPr>
              <w:tabs>
                <w:tab w:val="left" w:pos="886"/>
              </w:tabs>
              <w:ind w:firstLine="886"/>
              <w:rPr>
                <w:b/>
                <w:color w:val="000000"/>
                <w:sz w:val="24"/>
                <w:szCs w:val="24"/>
              </w:rPr>
            </w:pPr>
          </w:p>
          <w:p w:rsidR="0088537C" w:rsidRPr="000C6D14" w:rsidRDefault="0088537C" w:rsidP="0088537C">
            <w:pPr>
              <w:tabs>
                <w:tab w:val="left" w:pos="886"/>
              </w:tabs>
              <w:ind w:firstLine="886"/>
              <w:rPr>
                <w:b/>
                <w:color w:val="000000"/>
                <w:sz w:val="24"/>
                <w:szCs w:val="24"/>
              </w:rPr>
            </w:pPr>
          </w:p>
          <w:p w:rsidR="0088537C" w:rsidRPr="000C6D14" w:rsidRDefault="0088537C" w:rsidP="0088537C">
            <w:pPr>
              <w:tabs>
                <w:tab w:val="left" w:pos="886"/>
              </w:tabs>
              <w:ind w:firstLine="886"/>
              <w:rPr>
                <w:b/>
                <w:color w:val="000000"/>
                <w:sz w:val="24"/>
                <w:szCs w:val="24"/>
              </w:rPr>
            </w:pPr>
          </w:p>
          <w:p w:rsidR="0088537C" w:rsidRPr="000C6D14" w:rsidRDefault="0088537C" w:rsidP="0088537C">
            <w:pPr>
              <w:tabs>
                <w:tab w:val="left" w:pos="886"/>
              </w:tabs>
              <w:ind w:firstLine="886"/>
              <w:rPr>
                <w:b/>
                <w:color w:val="000000"/>
                <w:sz w:val="24"/>
                <w:szCs w:val="24"/>
              </w:rPr>
            </w:pPr>
          </w:p>
          <w:p w:rsidR="005914E8" w:rsidRPr="000C6D14" w:rsidRDefault="0088537C" w:rsidP="0088537C">
            <w:pPr>
              <w:tabs>
                <w:tab w:val="left" w:pos="886"/>
              </w:tabs>
              <w:ind w:firstLine="886"/>
              <w:rPr>
                <w:b/>
                <w:color w:val="000000"/>
                <w:sz w:val="24"/>
                <w:szCs w:val="24"/>
              </w:rPr>
            </w:pPr>
            <w:r w:rsidRPr="000C6D14">
              <w:rPr>
                <w:b/>
                <w:color w:val="000000"/>
                <w:sz w:val="24"/>
                <w:szCs w:val="24"/>
              </w:rPr>
              <w:t>Atliko</w:t>
            </w:r>
          </w:p>
          <w:p w:rsidR="0088537C" w:rsidRPr="000C6D14" w:rsidRDefault="0088537C" w:rsidP="0088537C">
            <w:pPr>
              <w:tabs>
                <w:tab w:val="left" w:pos="886"/>
              </w:tabs>
              <w:ind w:left="886" w:firstLine="0"/>
              <w:rPr>
                <w:b/>
                <w:color w:val="000000"/>
                <w:sz w:val="24"/>
                <w:szCs w:val="24"/>
              </w:rPr>
            </w:pPr>
            <w:r w:rsidRPr="000C6D14">
              <w:rPr>
                <w:b/>
                <w:color w:val="000000"/>
                <w:sz w:val="24"/>
                <w:szCs w:val="24"/>
              </w:rPr>
              <w:t>FVmns0-01 gr. stud.</w:t>
            </w:r>
          </w:p>
          <w:p w:rsidR="0088537C" w:rsidRPr="000C6D14" w:rsidRDefault="0088537C" w:rsidP="0088537C">
            <w:pPr>
              <w:tabs>
                <w:tab w:val="left" w:pos="1736"/>
              </w:tabs>
              <w:ind w:left="1736" w:firstLine="0"/>
              <w:rPr>
                <w:b/>
                <w:color w:val="000000"/>
                <w:sz w:val="24"/>
                <w:szCs w:val="24"/>
              </w:rPr>
            </w:pPr>
            <w:r w:rsidRPr="000C6D14">
              <w:rPr>
                <w:b/>
                <w:color w:val="000000"/>
                <w:sz w:val="24"/>
                <w:szCs w:val="24"/>
              </w:rPr>
              <w:t>Greta Pivoriūnaitė</w:t>
            </w:r>
          </w:p>
          <w:p w:rsidR="0088537C" w:rsidRPr="00673D2B" w:rsidRDefault="00BD3324" w:rsidP="0088537C">
            <w:pPr>
              <w:ind w:left="886" w:firstLine="0"/>
              <w:rPr>
                <w:b/>
                <w:sz w:val="24"/>
                <w:szCs w:val="24"/>
              </w:rPr>
            </w:pPr>
            <w:r w:rsidRPr="00673D2B">
              <w:rPr>
                <w:b/>
                <w:sz w:val="24"/>
                <w:szCs w:val="24"/>
              </w:rPr>
              <w:t>2011 12</w:t>
            </w:r>
            <w:r w:rsidR="00673D2B" w:rsidRPr="00673D2B">
              <w:rPr>
                <w:b/>
                <w:sz w:val="24"/>
                <w:szCs w:val="24"/>
              </w:rPr>
              <w:t xml:space="preserve"> 08</w:t>
            </w:r>
          </w:p>
          <w:p w:rsidR="0088537C" w:rsidRPr="000C6D14" w:rsidRDefault="0088537C" w:rsidP="0088537C">
            <w:pPr>
              <w:tabs>
                <w:tab w:val="left" w:pos="886"/>
              </w:tabs>
              <w:ind w:left="886" w:firstLine="0"/>
              <w:rPr>
                <w:b/>
                <w:color w:val="000000"/>
                <w:sz w:val="22"/>
              </w:rPr>
            </w:pPr>
          </w:p>
        </w:tc>
      </w:tr>
    </w:tbl>
    <w:p w:rsidR="005914E8" w:rsidRPr="000C6D14" w:rsidRDefault="005914E8" w:rsidP="005914E8">
      <w:pPr>
        <w:tabs>
          <w:tab w:val="left" w:pos="0"/>
        </w:tabs>
        <w:ind w:firstLine="0"/>
        <w:jc w:val="center"/>
        <w:rPr>
          <w:b/>
          <w:color w:val="000000"/>
          <w:sz w:val="22"/>
        </w:rPr>
      </w:pPr>
    </w:p>
    <w:p w:rsidR="005914E8" w:rsidRPr="000C6D14" w:rsidRDefault="005914E8" w:rsidP="005914E8">
      <w:pPr>
        <w:tabs>
          <w:tab w:val="left" w:pos="0"/>
        </w:tabs>
        <w:ind w:firstLine="0"/>
        <w:jc w:val="center"/>
        <w:rPr>
          <w:b/>
          <w:color w:val="000000"/>
          <w:sz w:val="22"/>
        </w:rPr>
      </w:pPr>
    </w:p>
    <w:p w:rsidR="005914E8" w:rsidRPr="000C6D14" w:rsidRDefault="005914E8" w:rsidP="005914E8">
      <w:pPr>
        <w:ind w:firstLine="0"/>
        <w:jc w:val="center"/>
        <w:rPr>
          <w:b/>
          <w:color w:val="000000"/>
          <w:sz w:val="28"/>
          <w:szCs w:val="28"/>
        </w:rPr>
      </w:pPr>
    </w:p>
    <w:p w:rsidR="005914E8" w:rsidRPr="000C6D14" w:rsidRDefault="005914E8" w:rsidP="005914E8">
      <w:pPr>
        <w:ind w:firstLine="0"/>
        <w:jc w:val="center"/>
        <w:rPr>
          <w:b/>
          <w:color w:val="000000"/>
          <w:sz w:val="28"/>
          <w:szCs w:val="28"/>
        </w:rPr>
      </w:pPr>
    </w:p>
    <w:p w:rsidR="005914E8" w:rsidRPr="000C6D14" w:rsidRDefault="005914E8" w:rsidP="005914E8">
      <w:pPr>
        <w:ind w:firstLine="0"/>
        <w:jc w:val="center"/>
        <w:rPr>
          <w:b/>
          <w:color w:val="000000"/>
          <w:sz w:val="28"/>
          <w:szCs w:val="28"/>
        </w:rPr>
      </w:pPr>
    </w:p>
    <w:p w:rsidR="005914E8" w:rsidRPr="000C6D14" w:rsidRDefault="005914E8" w:rsidP="005914E8">
      <w:pPr>
        <w:ind w:firstLine="0"/>
        <w:jc w:val="center"/>
        <w:rPr>
          <w:sz w:val="28"/>
          <w:szCs w:val="28"/>
        </w:rPr>
      </w:pPr>
      <w:r w:rsidRPr="000C6D14">
        <w:rPr>
          <w:b/>
          <w:color w:val="000000"/>
          <w:sz w:val="28"/>
          <w:szCs w:val="28"/>
        </w:rPr>
        <w:t>VILNIUS, 2011</w:t>
      </w:r>
    </w:p>
    <w:p w:rsidR="005914E8" w:rsidRPr="000C6D14" w:rsidRDefault="005914E8" w:rsidP="005914E8">
      <w:pPr>
        <w:widowControl/>
        <w:spacing w:after="200" w:line="276" w:lineRule="auto"/>
        <w:ind w:firstLine="0"/>
        <w:jc w:val="center"/>
        <w:rPr>
          <w:rFonts w:eastAsiaTheme="majorEastAsia"/>
          <w:b/>
          <w:bCs/>
          <w:sz w:val="24"/>
          <w:szCs w:val="24"/>
        </w:rPr>
        <w:sectPr w:rsidR="005914E8" w:rsidRPr="000C6D14" w:rsidSect="005914E8">
          <w:headerReference w:type="default" r:id="rId10"/>
          <w:type w:val="continuous"/>
          <w:pgSz w:w="11906" w:h="16838"/>
          <w:pgMar w:top="1134" w:right="567" w:bottom="1134" w:left="1418" w:header="567" w:footer="567" w:gutter="0"/>
          <w:pgNumType w:start="1"/>
          <w:cols w:space="1296"/>
          <w:docGrid w:linePitch="360"/>
        </w:sectPr>
      </w:pPr>
    </w:p>
    <w:p w:rsidR="00754F32" w:rsidRPr="000C6D14" w:rsidRDefault="005914E8" w:rsidP="00754F32">
      <w:pPr>
        <w:widowControl/>
        <w:tabs>
          <w:tab w:val="left" w:pos="5600"/>
        </w:tabs>
        <w:spacing w:after="200" w:line="276" w:lineRule="auto"/>
        <w:ind w:firstLine="0"/>
        <w:jc w:val="center"/>
        <w:rPr>
          <w:b/>
          <w:sz w:val="24"/>
          <w:szCs w:val="24"/>
        </w:rPr>
      </w:pPr>
      <w:r w:rsidRPr="000C6D14">
        <w:lastRenderedPageBreak/>
        <w:br w:type="page"/>
      </w:r>
      <w:r w:rsidR="00087170" w:rsidRPr="000C6D14">
        <w:rPr>
          <w:b/>
          <w:sz w:val="24"/>
          <w:szCs w:val="24"/>
        </w:rPr>
        <w:lastRenderedPageBreak/>
        <w:t>TURINYS</w:t>
      </w:r>
    </w:p>
    <w:p w:rsidR="00F22575" w:rsidRDefault="005B6290">
      <w:pPr>
        <w:pStyle w:val="TOC1"/>
        <w:rPr>
          <w:rFonts w:asciiTheme="minorHAnsi" w:eastAsiaTheme="minorEastAsia" w:hAnsiTheme="minorHAnsi" w:cstheme="minorBidi"/>
          <w:sz w:val="22"/>
          <w:szCs w:val="22"/>
          <w:lang w:eastAsia="lt-LT"/>
        </w:rPr>
      </w:pPr>
      <w:r w:rsidRPr="000C6D14">
        <w:rPr>
          <w:b/>
        </w:rPr>
        <w:fldChar w:fldCharType="begin"/>
      </w:r>
      <w:r w:rsidR="00AA241F" w:rsidRPr="000C6D14">
        <w:rPr>
          <w:b/>
        </w:rPr>
        <w:instrText xml:space="preserve"> TOC \o "1-3" \h \z \u </w:instrText>
      </w:r>
      <w:r w:rsidRPr="000C6D14">
        <w:rPr>
          <w:b/>
        </w:rPr>
        <w:fldChar w:fldCharType="separate"/>
      </w:r>
      <w:hyperlink w:anchor="_Toc310794330" w:history="1">
        <w:r w:rsidR="00F22575" w:rsidRPr="007F142E">
          <w:rPr>
            <w:rStyle w:val="Hyperlink"/>
          </w:rPr>
          <w:t>ĮVADAS</w:t>
        </w:r>
        <w:r w:rsidR="00F22575">
          <w:rPr>
            <w:webHidden/>
          </w:rPr>
          <w:tab/>
        </w:r>
        <w:r w:rsidR="00F22575">
          <w:rPr>
            <w:webHidden/>
          </w:rPr>
          <w:fldChar w:fldCharType="begin"/>
        </w:r>
        <w:r w:rsidR="00F22575">
          <w:rPr>
            <w:webHidden/>
          </w:rPr>
          <w:instrText xml:space="preserve"> PAGEREF _Toc310794330 \h </w:instrText>
        </w:r>
        <w:r w:rsidR="00F22575">
          <w:rPr>
            <w:webHidden/>
          </w:rPr>
        </w:r>
        <w:r w:rsidR="00F22575">
          <w:rPr>
            <w:webHidden/>
          </w:rPr>
          <w:fldChar w:fldCharType="separate"/>
        </w:r>
        <w:r w:rsidR="0067403D">
          <w:rPr>
            <w:webHidden/>
          </w:rPr>
          <w:t>6</w:t>
        </w:r>
        <w:r w:rsidR="00F22575">
          <w:rPr>
            <w:webHidden/>
          </w:rPr>
          <w:fldChar w:fldCharType="end"/>
        </w:r>
      </w:hyperlink>
    </w:p>
    <w:p w:rsidR="00F22575" w:rsidRDefault="00B4717A">
      <w:pPr>
        <w:pStyle w:val="TOC1"/>
        <w:rPr>
          <w:rFonts w:asciiTheme="minorHAnsi" w:eastAsiaTheme="minorEastAsia" w:hAnsiTheme="minorHAnsi" w:cstheme="minorBidi"/>
          <w:sz w:val="22"/>
          <w:szCs w:val="22"/>
          <w:lang w:eastAsia="lt-LT"/>
        </w:rPr>
      </w:pPr>
      <w:hyperlink w:anchor="_Toc310794331" w:history="1">
        <w:r w:rsidR="00F22575" w:rsidRPr="007F142E">
          <w:rPr>
            <w:rStyle w:val="Hyperlink"/>
          </w:rPr>
          <w:t>1.</w:t>
        </w:r>
        <w:r w:rsidR="00F22575">
          <w:rPr>
            <w:rFonts w:asciiTheme="minorHAnsi" w:eastAsiaTheme="minorEastAsia" w:hAnsiTheme="minorHAnsi" w:cstheme="minorBidi"/>
            <w:sz w:val="22"/>
            <w:szCs w:val="22"/>
            <w:lang w:eastAsia="lt-LT"/>
          </w:rPr>
          <w:tab/>
        </w:r>
        <w:r w:rsidR="00F22575" w:rsidRPr="007F142E">
          <w:rPr>
            <w:rStyle w:val="Hyperlink"/>
          </w:rPr>
          <w:t>FINANSINĖS ANALIZĖS IR PELNO BEI PELNINGUMO TEORINIAI ASPEKTAI</w:t>
        </w:r>
        <w:r w:rsidR="00F22575">
          <w:rPr>
            <w:webHidden/>
          </w:rPr>
          <w:tab/>
        </w:r>
        <w:r w:rsidR="00F22575">
          <w:rPr>
            <w:webHidden/>
          </w:rPr>
          <w:fldChar w:fldCharType="begin"/>
        </w:r>
        <w:r w:rsidR="00F22575">
          <w:rPr>
            <w:webHidden/>
          </w:rPr>
          <w:instrText xml:space="preserve"> PAGEREF _Toc310794331 \h </w:instrText>
        </w:r>
        <w:r w:rsidR="00F22575">
          <w:rPr>
            <w:webHidden/>
          </w:rPr>
        </w:r>
        <w:r w:rsidR="00F22575">
          <w:rPr>
            <w:webHidden/>
          </w:rPr>
          <w:fldChar w:fldCharType="separate"/>
        </w:r>
        <w:r w:rsidR="0067403D">
          <w:rPr>
            <w:webHidden/>
          </w:rPr>
          <w:t>8</w:t>
        </w:r>
        <w:r w:rsidR="00F22575">
          <w:rPr>
            <w:webHidden/>
          </w:rPr>
          <w:fldChar w:fldCharType="end"/>
        </w:r>
      </w:hyperlink>
    </w:p>
    <w:p w:rsidR="00F22575" w:rsidRDefault="00B4717A">
      <w:pPr>
        <w:pStyle w:val="TOC2"/>
        <w:rPr>
          <w:rFonts w:asciiTheme="minorHAnsi" w:eastAsiaTheme="minorEastAsia" w:hAnsiTheme="minorHAnsi" w:cstheme="minorBidi"/>
          <w:noProof/>
          <w:sz w:val="22"/>
          <w:szCs w:val="22"/>
          <w:lang w:eastAsia="lt-LT"/>
        </w:rPr>
      </w:pPr>
      <w:hyperlink w:anchor="_Toc310794332" w:history="1">
        <w:r w:rsidR="00F22575" w:rsidRPr="007F142E">
          <w:rPr>
            <w:rStyle w:val="Hyperlink"/>
            <w:noProof/>
          </w:rPr>
          <w:t>1.1.</w:t>
        </w:r>
        <w:r w:rsidR="00F22575">
          <w:rPr>
            <w:rFonts w:asciiTheme="minorHAnsi" w:eastAsiaTheme="minorEastAsia" w:hAnsiTheme="minorHAnsi" w:cstheme="minorBidi"/>
            <w:noProof/>
            <w:sz w:val="22"/>
            <w:szCs w:val="22"/>
            <w:lang w:eastAsia="lt-LT"/>
          </w:rPr>
          <w:tab/>
        </w:r>
        <w:r w:rsidR="00F22575" w:rsidRPr="007F142E">
          <w:rPr>
            <w:rStyle w:val="Hyperlink"/>
            <w:noProof/>
          </w:rPr>
          <w:t>Finansinės analizės samprata ir rodikliai</w:t>
        </w:r>
        <w:r w:rsidR="00F22575">
          <w:rPr>
            <w:noProof/>
            <w:webHidden/>
          </w:rPr>
          <w:tab/>
        </w:r>
        <w:r w:rsidR="00F22575">
          <w:rPr>
            <w:noProof/>
            <w:webHidden/>
          </w:rPr>
          <w:fldChar w:fldCharType="begin"/>
        </w:r>
        <w:r w:rsidR="00F22575">
          <w:rPr>
            <w:noProof/>
            <w:webHidden/>
          </w:rPr>
          <w:instrText xml:space="preserve"> PAGEREF _Toc310794332 \h </w:instrText>
        </w:r>
        <w:r w:rsidR="00F22575">
          <w:rPr>
            <w:noProof/>
            <w:webHidden/>
          </w:rPr>
        </w:r>
        <w:r w:rsidR="00F22575">
          <w:rPr>
            <w:noProof/>
            <w:webHidden/>
          </w:rPr>
          <w:fldChar w:fldCharType="separate"/>
        </w:r>
        <w:r w:rsidR="0067403D">
          <w:rPr>
            <w:noProof/>
            <w:webHidden/>
          </w:rPr>
          <w:t>8</w:t>
        </w:r>
        <w:r w:rsidR="00F22575">
          <w:rPr>
            <w:noProof/>
            <w:webHidden/>
          </w:rPr>
          <w:fldChar w:fldCharType="end"/>
        </w:r>
      </w:hyperlink>
    </w:p>
    <w:p w:rsidR="00F22575" w:rsidRDefault="00B4717A">
      <w:pPr>
        <w:pStyle w:val="TOC2"/>
        <w:rPr>
          <w:rFonts w:asciiTheme="minorHAnsi" w:eastAsiaTheme="minorEastAsia" w:hAnsiTheme="minorHAnsi" w:cstheme="minorBidi"/>
          <w:noProof/>
          <w:sz w:val="22"/>
          <w:szCs w:val="22"/>
          <w:lang w:eastAsia="lt-LT"/>
        </w:rPr>
      </w:pPr>
      <w:hyperlink w:anchor="_Toc310794333" w:history="1">
        <w:r w:rsidR="00F22575" w:rsidRPr="007F142E">
          <w:rPr>
            <w:rStyle w:val="Hyperlink"/>
            <w:noProof/>
          </w:rPr>
          <w:t>1.2.</w:t>
        </w:r>
        <w:r w:rsidR="00F22575">
          <w:rPr>
            <w:rFonts w:asciiTheme="minorHAnsi" w:eastAsiaTheme="minorEastAsia" w:hAnsiTheme="minorHAnsi" w:cstheme="minorBidi"/>
            <w:noProof/>
            <w:sz w:val="22"/>
            <w:szCs w:val="22"/>
            <w:lang w:eastAsia="lt-LT"/>
          </w:rPr>
          <w:tab/>
        </w:r>
        <w:r w:rsidR="00F22575" w:rsidRPr="007F142E">
          <w:rPr>
            <w:rStyle w:val="Hyperlink"/>
            <w:noProof/>
          </w:rPr>
          <w:t>Pelno samprata ir analizės teoriniai aspektai</w:t>
        </w:r>
        <w:r w:rsidR="00F22575">
          <w:rPr>
            <w:noProof/>
            <w:webHidden/>
          </w:rPr>
          <w:tab/>
        </w:r>
        <w:r w:rsidR="00F22575">
          <w:rPr>
            <w:noProof/>
            <w:webHidden/>
          </w:rPr>
          <w:fldChar w:fldCharType="begin"/>
        </w:r>
        <w:r w:rsidR="00F22575">
          <w:rPr>
            <w:noProof/>
            <w:webHidden/>
          </w:rPr>
          <w:instrText xml:space="preserve"> PAGEREF _Toc310794333 \h </w:instrText>
        </w:r>
        <w:r w:rsidR="00F22575">
          <w:rPr>
            <w:noProof/>
            <w:webHidden/>
          </w:rPr>
        </w:r>
        <w:r w:rsidR="00F22575">
          <w:rPr>
            <w:noProof/>
            <w:webHidden/>
          </w:rPr>
          <w:fldChar w:fldCharType="separate"/>
        </w:r>
        <w:r w:rsidR="0067403D">
          <w:rPr>
            <w:noProof/>
            <w:webHidden/>
          </w:rPr>
          <w:t>13</w:t>
        </w:r>
        <w:r w:rsidR="00F22575">
          <w:rPr>
            <w:noProof/>
            <w:webHidden/>
          </w:rPr>
          <w:fldChar w:fldCharType="end"/>
        </w:r>
      </w:hyperlink>
    </w:p>
    <w:p w:rsidR="00F22575" w:rsidRDefault="00B4717A">
      <w:pPr>
        <w:pStyle w:val="TOC3"/>
        <w:rPr>
          <w:rFonts w:asciiTheme="minorHAnsi" w:hAnsiTheme="minorHAnsi"/>
          <w:noProof/>
          <w:sz w:val="22"/>
          <w:lang w:val="lt-LT" w:eastAsia="lt-LT"/>
        </w:rPr>
      </w:pPr>
      <w:hyperlink w:anchor="_Toc310794334" w:history="1">
        <w:r w:rsidR="00F22575" w:rsidRPr="007F142E">
          <w:rPr>
            <w:rStyle w:val="Hyperlink"/>
            <w:rFonts w:cs="Times New Roman"/>
            <w:noProof/>
          </w:rPr>
          <w:t>1.2.1.</w:t>
        </w:r>
        <w:r w:rsidR="00F22575">
          <w:rPr>
            <w:rFonts w:asciiTheme="minorHAnsi" w:hAnsiTheme="minorHAnsi"/>
            <w:noProof/>
            <w:sz w:val="22"/>
            <w:lang w:val="lt-LT" w:eastAsia="lt-LT"/>
          </w:rPr>
          <w:tab/>
        </w:r>
        <w:r w:rsidR="00F22575" w:rsidRPr="007F142E">
          <w:rPr>
            <w:rStyle w:val="Hyperlink"/>
            <w:rFonts w:cs="Times New Roman"/>
            <w:noProof/>
          </w:rPr>
          <w:t>Pelno sudėtis</w:t>
        </w:r>
        <w:r w:rsidR="00F22575">
          <w:rPr>
            <w:noProof/>
            <w:webHidden/>
          </w:rPr>
          <w:tab/>
        </w:r>
        <w:r w:rsidR="00F22575">
          <w:rPr>
            <w:noProof/>
            <w:webHidden/>
          </w:rPr>
          <w:fldChar w:fldCharType="begin"/>
        </w:r>
        <w:r w:rsidR="00F22575">
          <w:rPr>
            <w:noProof/>
            <w:webHidden/>
          </w:rPr>
          <w:instrText xml:space="preserve"> PAGEREF _Toc310794334 \h </w:instrText>
        </w:r>
        <w:r w:rsidR="00F22575">
          <w:rPr>
            <w:noProof/>
            <w:webHidden/>
          </w:rPr>
        </w:r>
        <w:r w:rsidR="00F22575">
          <w:rPr>
            <w:noProof/>
            <w:webHidden/>
          </w:rPr>
          <w:fldChar w:fldCharType="separate"/>
        </w:r>
        <w:r w:rsidR="0067403D">
          <w:rPr>
            <w:noProof/>
            <w:webHidden/>
          </w:rPr>
          <w:t>14</w:t>
        </w:r>
        <w:r w:rsidR="00F22575">
          <w:rPr>
            <w:noProof/>
            <w:webHidden/>
          </w:rPr>
          <w:fldChar w:fldCharType="end"/>
        </w:r>
      </w:hyperlink>
    </w:p>
    <w:p w:rsidR="00F22575" w:rsidRDefault="00B4717A">
      <w:pPr>
        <w:pStyle w:val="TOC3"/>
        <w:rPr>
          <w:rFonts w:asciiTheme="minorHAnsi" w:hAnsiTheme="minorHAnsi"/>
          <w:noProof/>
          <w:sz w:val="22"/>
          <w:lang w:val="lt-LT" w:eastAsia="lt-LT"/>
        </w:rPr>
      </w:pPr>
      <w:hyperlink w:anchor="_Toc310794335" w:history="1">
        <w:r w:rsidR="00F22575" w:rsidRPr="007F142E">
          <w:rPr>
            <w:rStyle w:val="Hyperlink"/>
            <w:rFonts w:cs="Times New Roman"/>
            <w:noProof/>
          </w:rPr>
          <w:t>1.2.2.</w:t>
        </w:r>
        <w:r w:rsidR="00F22575">
          <w:rPr>
            <w:rFonts w:asciiTheme="minorHAnsi" w:hAnsiTheme="minorHAnsi"/>
            <w:noProof/>
            <w:sz w:val="22"/>
            <w:lang w:val="lt-LT" w:eastAsia="lt-LT"/>
          </w:rPr>
          <w:tab/>
        </w:r>
        <w:r w:rsidR="00F22575" w:rsidRPr="007F142E">
          <w:rPr>
            <w:rStyle w:val="Hyperlink"/>
            <w:rFonts w:cs="Times New Roman"/>
            <w:noProof/>
          </w:rPr>
          <w:t>Išorinių ir vidinių veiksnių, darančių įtaką pelnui, teoriniai aspektai</w:t>
        </w:r>
        <w:r w:rsidR="00F22575">
          <w:rPr>
            <w:noProof/>
            <w:webHidden/>
          </w:rPr>
          <w:tab/>
        </w:r>
        <w:r w:rsidR="00F22575">
          <w:rPr>
            <w:noProof/>
            <w:webHidden/>
          </w:rPr>
          <w:fldChar w:fldCharType="begin"/>
        </w:r>
        <w:r w:rsidR="00F22575">
          <w:rPr>
            <w:noProof/>
            <w:webHidden/>
          </w:rPr>
          <w:instrText xml:space="preserve"> PAGEREF _Toc310794335 \h </w:instrText>
        </w:r>
        <w:r w:rsidR="00F22575">
          <w:rPr>
            <w:noProof/>
            <w:webHidden/>
          </w:rPr>
        </w:r>
        <w:r w:rsidR="00F22575">
          <w:rPr>
            <w:noProof/>
            <w:webHidden/>
          </w:rPr>
          <w:fldChar w:fldCharType="separate"/>
        </w:r>
        <w:r w:rsidR="0067403D">
          <w:rPr>
            <w:noProof/>
            <w:webHidden/>
          </w:rPr>
          <w:t>17</w:t>
        </w:r>
        <w:r w:rsidR="00F22575">
          <w:rPr>
            <w:noProof/>
            <w:webHidden/>
          </w:rPr>
          <w:fldChar w:fldCharType="end"/>
        </w:r>
      </w:hyperlink>
    </w:p>
    <w:p w:rsidR="00F22575" w:rsidRDefault="00B4717A">
      <w:pPr>
        <w:pStyle w:val="TOC3"/>
        <w:rPr>
          <w:rFonts w:asciiTheme="minorHAnsi" w:hAnsiTheme="minorHAnsi"/>
          <w:noProof/>
          <w:sz w:val="22"/>
          <w:lang w:val="lt-LT" w:eastAsia="lt-LT"/>
        </w:rPr>
      </w:pPr>
      <w:hyperlink w:anchor="_Toc310794336" w:history="1">
        <w:r w:rsidR="00F22575" w:rsidRPr="007F142E">
          <w:rPr>
            <w:rStyle w:val="Hyperlink"/>
            <w:rFonts w:cs="Times New Roman"/>
            <w:noProof/>
          </w:rPr>
          <w:t>1.2.3.</w:t>
        </w:r>
        <w:r w:rsidR="00F22575">
          <w:rPr>
            <w:rFonts w:asciiTheme="minorHAnsi" w:hAnsiTheme="minorHAnsi"/>
            <w:noProof/>
            <w:sz w:val="22"/>
            <w:lang w:val="lt-LT" w:eastAsia="lt-LT"/>
          </w:rPr>
          <w:tab/>
        </w:r>
        <w:r w:rsidR="00F22575" w:rsidRPr="007F142E">
          <w:rPr>
            <w:rStyle w:val="Hyperlink"/>
            <w:rFonts w:cs="Times New Roman"/>
            <w:noProof/>
          </w:rPr>
          <w:t>Pelno (nuostolių) ataskaitos analizės teoriniai aspektai</w:t>
        </w:r>
        <w:r w:rsidR="00F22575">
          <w:rPr>
            <w:noProof/>
            <w:webHidden/>
          </w:rPr>
          <w:tab/>
        </w:r>
        <w:r w:rsidR="00F22575">
          <w:rPr>
            <w:noProof/>
            <w:webHidden/>
          </w:rPr>
          <w:fldChar w:fldCharType="begin"/>
        </w:r>
        <w:r w:rsidR="00F22575">
          <w:rPr>
            <w:noProof/>
            <w:webHidden/>
          </w:rPr>
          <w:instrText xml:space="preserve"> PAGEREF _Toc310794336 \h </w:instrText>
        </w:r>
        <w:r w:rsidR="00F22575">
          <w:rPr>
            <w:noProof/>
            <w:webHidden/>
          </w:rPr>
        </w:r>
        <w:r w:rsidR="00F22575">
          <w:rPr>
            <w:noProof/>
            <w:webHidden/>
          </w:rPr>
          <w:fldChar w:fldCharType="separate"/>
        </w:r>
        <w:r w:rsidR="0067403D">
          <w:rPr>
            <w:noProof/>
            <w:webHidden/>
          </w:rPr>
          <w:t>18</w:t>
        </w:r>
        <w:r w:rsidR="00F22575">
          <w:rPr>
            <w:noProof/>
            <w:webHidden/>
          </w:rPr>
          <w:fldChar w:fldCharType="end"/>
        </w:r>
      </w:hyperlink>
    </w:p>
    <w:p w:rsidR="00F22575" w:rsidRDefault="00B4717A">
      <w:pPr>
        <w:pStyle w:val="TOC2"/>
        <w:rPr>
          <w:rFonts w:asciiTheme="minorHAnsi" w:eastAsiaTheme="minorEastAsia" w:hAnsiTheme="minorHAnsi" w:cstheme="minorBidi"/>
          <w:noProof/>
          <w:sz w:val="22"/>
          <w:szCs w:val="22"/>
          <w:lang w:eastAsia="lt-LT"/>
        </w:rPr>
      </w:pPr>
      <w:hyperlink w:anchor="_Toc310794337" w:history="1">
        <w:r w:rsidR="00F22575" w:rsidRPr="007F142E">
          <w:rPr>
            <w:rStyle w:val="Hyperlink"/>
            <w:noProof/>
          </w:rPr>
          <w:t>1.3.</w:t>
        </w:r>
        <w:r w:rsidR="00F22575">
          <w:rPr>
            <w:rFonts w:asciiTheme="minorHAnsi" w:eastAsiaTheme="minorEastAsia" w:hAnsiTheme="minorHAnsi" w:cstheme="minorBidi"/>
            <w:noProof/>
            <w:sz w:val="22"/>
            <w:szCs w:val="22"/>
            <w:lang w:eastAsia="lt-LT"/>
          </w:rPr>
          <w:tab/>
        </w:r>
        <w:r w:rsidR="00F22575" w:rsidRPr="007F142E">
          <w:rPr>
            <w:rStyle w:val="Hyperlink"/>
            <w:noProof/>
          </w:rPr>
          <w:t>Pelningumo samprata ir rodiklių klasifikavimas</w:t>
        </w:r>
        <w:r w:rsidR="00F22575">
          <w:rPr>
            <w:noProof/>
            <w:webHidden/>
          </w:rPr>
          <w:tab/>
        </w:r>
        <w:r w:rsidR="00F22575">
          <w:rPr>
            <w:noProof/>
            <w:webHidden/>
          </w:rPr>
          <w:fldChar w:fldCharType="begin"/>
        </w:r>
        <w:r w:rsidR="00F22575">
          <w:rPr>
            <w:noProof/>
            <w:webHidden/>
          </w:rPr>
          <w:instrText xml:space="preserve"> PAGEREF _Toc310794337 \h </w:instrText>
        </w:r>
        <w:r w:rsidR="00F22575">
          <w:rPr>
            <w:noProof/>
            <w:webHidden/>
          </w:rPr>
        </w:r>
        <w:r w:rsidR="00F22575">
          <w:rPr>
            <w:noProof/>
            <w:webHidden/>
          </w:rPr>
          <w:fldChar w:fldCharType="separate"/>
        </w:r>
        <w:r w:rsidR="0067403D">
          <w:rPr>
            <w:noProof/>
            <w:webHidden/>
          </w:rPr>
          <w:t>19</w:t>
        </w:r>
        <w:r w:rsidR="00F22575">
          <w:rPr>
            <w:noProof/>
            <w:webHidden/>
          </w:rPr>
          <w:fldChar w:fldCharType="end"/>
        </w:r>
      </w:hyperlink>
    </w:p>
    <w:p w:rsidR="00F22575" w:rsidRDefault="00B4717A">
      <w:pPr>
        <w:pStyle w:val="TOC3"/>
        <w:rPr>
          <w:rFonts w:asciiTheme="minorHAnsi" w:hAnsiTheme="minorHAnsi"/>
          <w:noProof/>
          <w:sz w:val="22"/>
          <w:lang w:val="lt-LT" w:eastAsia="lt-LT"/>
        </w:rPr>
      </w:pPr>
      <w:hyperlink w:anchor="_Toc310794338" w:history="1">
        <w:r w:rsidR="00F22575" w:rsidRPr="007F142E">
          <w:rPr>
            <w:rStyle w:val="Hyperlink"/>
            <w:rFonts w:cs="Times New Roman"/>
            <w:noProof/>
          </w:rPr>
          <w:t>1.3.1.</w:t>
        </w:r>
        <w:r w:rsidR="00F22575">
          <w:rPr>
            <w:rFonts w:asciiTheme="minorHAnsi" w:hAnsiTheme="minorHAnsi"/>
            <w:noProof/>
            <w:sz w:val="22"/>
            <w:lang w:val="lt-LT" w:eastAsia="lt-LT"/>
          </w:rPr>
          <w:tab/>
        </w:r>
        <w:r w:rsidR="00F22575" w:rsidRPr="007F142E">
          <w:rPr>
            <w:rStyle w:val="Hyperlink"/>
            <w:rFonts w:cs="Times New Roman"/>
            <w:noProof/>
          </w:rPr>
          <w:t>Pardavimo pelningumo rodikliai</w:t>
        </w:r>
        <w:r w:rsidR="00F22575">
          <w:rPr>
            <w:noProof/>
            <w:webHidden/>
          </w:rPr>
          <w:tab/>
        </w:r>
        <w:r w:rsidR="00F22575">
          <w:rPr>
            <w:noProof/>
            <w:webHidden/>
          </w:rPr>
          <w:fldChar w:fldCharType="begin"/>
        </w:r>
        <w:r w:rsidR="00F22575">
          <w:rPr>
            <w:noProof/>
            <w:webHidden/>
          </w:rPr>
          <w:instrText xml:space="preserve"> PAGEREF _Toc310794338 \h </w:instrText>
        </w:r>
        <w:r w:rsidR="00F22575">
          <w:rPr>
            <w:noProof/>
            <w:webHidden/>
          </w:rPr>
        </w:r>
        <w:r w:rsidR="00F22575">
          <w:rPr>
            <w:noProof/>
            <w:webHidden/>
          </w:rPr>
          <w:fldChar w:fldCharType="separate"/>
        </w:r>
        <w:r w:rsidR="0067403D">
          <w:rPr>
            <w:noProof/>
            <w:webHidden/>
          </w:rPr>
          <w:t>21</w:t>
        </w:r>
        <w:r w:rsidR="00F22575">
          <w:rPr>
            <w:noProof/>
            <w:webHidden/>
          </w:rPr>
          <w:fldChar w:fldCharType="end"/>
        </w:r>
      </w:hyperlink>
    </w:p>
    <w:p w:rsidR="00F22575" w:rsidRDefault="00B4717A">
      <w:pPr>
        <w:pStyle w:val="TOC3"/>
        <w:rPr>
          <w:rFonts w:asciiTheme="minorHAnsi" w:hAnsiTheme="minorHAnsi"/>
          <w:noProof/>
          <w:sz w:val="22"/>
          <w:lang w:val="lt-LT" w:eastAsia="lt-LT"/>
        </w:rPr>
      </w:pPr>
      <w:hyperlink w:anchor="_Toc310794339" w:history="1">
        <w:r w:rsidR="00F22575" w:rsidRPr="007F142E">
          <w:rPr>
            <w:rStyle w:val="Hyperlink"/>
            <w:rFonts w:cs="Times New Roman"/>
            <w:noProof/>
          </w:rPr>
          <w:t>1.3.2.</w:t>
        </w:r>
        <w:r w:rsidR="00F22575">
          <w:rPr>
            <w:rFonts w:asciiTheme="minorHAnsi" w:hAnsiTheme="minorHAnsi"/>
            <w:noProof/>
            <w:sz w:val="22"/>
            <w:lang w:val="lt-LT" w:eastAsia="lt-LT"/>
          </w:rPr>
          <w:tab/>
        </w:r>
        <w:r w:rsidR="00F22575" w:rsidRPr="007F142E">
          <w:rPr>
            <w:rStyle w:val="Hyperlink"/>
            <w:rFonts w:cs="Times New Roman"/>
            <w:noProof/>
          </w:rPr>
          <w:t>Turto pelningumo rodikliai</w:t>
        </w:r>
        <w:r w:rsidR="00F22575">
          <w:rPr>
            <w:noProof/>
            <w:webHidden/>
          </w:rPr>
          <w:tab/>
        </w:r>
        <w:r w:rsidR="00F22575">
          <w:rPr>
            <w:noProof/>
            <w:webHidden/>
          </w:rPr>
          <w:fldChar w:fldCharType="begin"/>
        </w:r>
        <w:r w:rsidR="00F22575">
          <w:rPr>
            <w:noProof/>
            <w:webHidden/>
          </w:rPr>
          <w:instrText xml:space="preserve"> PAGEREF _Toc310794339 \h </w:instrText>
        </w:r>
        <w:r w:rsidR="00F22575">
          <w:rPr>
            <w:noProof/>
            <w:webHidden/>
          </w:rPr>
        </w:r>
        <w:r w:rsidR="00F22575">
          <w:rPr>
            <w:noProof/>
            <w:webHidden/>
          </w:rPr>
          <w:fldChar w:fldCharType="separate"/>
        </w:r>
        <w:r w:rsidR="0067403D">
          <w:rPr>
            <w:noProof/>
            <w:webHidden/>
          </w:rPr>
          <w:t>24</w:t>
        </w:r>
        <w:r w:rsidR="00F22575">
          <w:rPr>
            <w:noProof/>
            <w:webHidden/>
          </w:rPr>
          <w:fldChar w:fldCharType="end"/>
        </w:r>
      </w:hyperlink>
    </w:p>
    <w:p w:rsidR="00F22575" w:rsidRDefault="00B4717A">
      <w:pPr>
        <w:pStyle w:val="TOC3"/>
        <w:rPr>
          <w:rFonts w:asciiTheme="minorHAnsi" w:hAnsiTheme="minorHAnsi"/>
          <w:noProof/>
          <w:sz w:val="22"/>
          <w:lang w:val="lt-LT" w:eastAsia="lt-LT"/>
        </w:rPr>
      </w:pPr>
      <w:hyperlink w:anchor="_Toc310794340" w:history="1">
        <w:r w:rsidR="00F22575" w:rsidRPr="007F142E">
          <w:rPr>
            <w:rStyle w:val="Hyperlink"/>
            <w:rFonts w:cs="Times New Roman"/>
            <w:noProof/>
          </w:rPr>
          <w:t>1.3.3.</w:t>
        </w:r>
        <w:r w:rsidR="00F22575">
          <w:rPr>
            <w:rFonts w:asciiTheme="minorHAnsi" w:hAnsiTheme="minorHAnsi"/>
            <w:noProof/>
            <w:sz w:val="22"/>
            <w:lang w:val="lt-LT" w:eastAsia="lt-LT"/>
          </w:rPr>
          <w:tab/>
        </w:r>
        <w:r w:rsidR="00F22575" w:rsidRPr="007F142E">
          <w:rPr>
            <w:rStyle w:val="Hyperlink"/>
            <w:rFonts w:cs="Times New Roman"/>
            <w:noProof/>
          </w:rPr>
          <w:t>Kapitalo pelningumo rodikliai</w:t>
        </w:r>
        <w:r w:rsidR="00F22575">
          <w:rPr>
            <w:noProof/>
            <w:webHidden/>
          </w:rPr>
          <w:tab/>
        </w:r>
        <w:r w:rsidR="00F22575">
          <w:rPr>
            <w:noProof/>
            <w:webHidden/>
          </w:rPr>
          <w:fldChar w:fldCharType="begin"/>
        </w:r>
        <w:r w:rsidR="00F22575">
          <w:rPr>
            <w:noProof/>
            <w:webHidden/>
          </w:rPr>
          <w:instrText xml:space="preserve"> PAGEREF _Toc310794340 \h </w:instrText>
        </w:r>
        <w:r w:rsidR="00F22575">
          <w:rPr>
            <w:noProof/>
            <w:webHidden/>
          </w:rPr>
        </w:r>
        <w:r w:rsidR="00F22575">
          <w:rPr>
            <w:noProof/>
            <w:webHidden/>
          </w:rPr>
          <w:fldChar w:fldCharType="separate"/>
        </w:r>
        <w:r w:rsidR="0067403D">
          <w:rPr>
            <w:noProof/>
            <w:webHidden/>
          </w:rPr>
          <w:t>27</w:t>
        </w:r>
        <w:r w:rsidR="00F22575">
          <w:rPr>
            <w:noProof/>
            <w:webHidden/>
          </w:rPr>
          <w:fldChar w:fldCharType="end"/>
        </w:r>
      </w:hyperlink>
    </w:p>
    <w:p w:rsidR="00F22575" w:rsidRDefault="00B4717A">
      <w:pPr>
        <w:pStyle w:val="TOC1"/>
        <w:rPr>
          <w:rFonts w:asciiTheme="minorHAnsi" w:eastAsiaTheme="minorEastAsia" w:hAnsiTheme="minorHAnsi" w:cstheme="minorBidi"/>
          <w:sz w:val="22"/>
          <w:szCs w:val="22"/>
          <w:lang w:eastAsia="lt-LT"/>
        </w:rPr>
      </w:pPr>
      <w:hyperlink w:anchor="_Toc310794341" w:history="1">
        <w:r w:rsidR="00F22575" w:rsidRPr="007F142E">
          <w:rPr>
            <w:rStyle w:val="Hyperlink"/>
          </w:rPr>
          <w:t>2.</w:t>
        </w:r>
        <w:r w:rsidR="00F22575">
          <w:rPr>
            <w:rFonts w:asciiTheme="minorHAnsi" w:eastAsiaTheme="minorEastAsia" w:hAnsiTheme="minorHAnsi" w:cstheme="minorBidi"/>
            <w:sz w:val="22"/>
            <w:szCs w:val="22"/>
            <w:lang w:eastAsia="lt-LT"/>
          </w:rPr>
          <w:tab/>
        </w:r>
        <w:r w:rsidR="00F22575" w:rsidRPr="007F142E">
          <w:rPr>
            <w:rStyle w:val="Hyperlink"/>
          </w:rPr>
          <w:t>UAB „SCANIA LIETUVA“ PELNINGUMO ANALIZĖS METODOLOGIJA</w:t>
        </w:r>
        <w:r w:rsidR="00F22575">
          <w:rPr>
            <w:webHidden/>
          </w:rPr>
          <w:tab/>
        </w:r>
        <w:r w:rsidR="00F22575">
          <w:rPr>
            <w:webHidden/>
          </w:rPr>
          <w:fldChar w:fldCharType="begin"/>
        </w:r>
        <w:r w:rsidR="00F22575">
          <w:rPr>
            <w:webHidden/>
          </w:rPr>
          <w:instrText xml:space="preserve"> PAGEREF _Toc310794341 \h </w:instrText>
        </w:r>
        <w:r w:rsidR="00F22575">
          <w:rPr>
            <w:webHidden/>
          </w:rPr>
        </w:r>
        <w:r w:rsidR="00F22575">
          <w:rPr>
            <w:webHidden/>
          </w:rPr>
          <w:fldChar w:fldCharType="separate"/>
        </w:r>
        <w:r w:rsidR="0067403D">
          <w:rPr>
            <w:webHidden/>
          </w:rPr>
          <w:t>31</w:t>
        </w:r>
        <w:r w:rsidR="00F22575">
          <w:rPr>
            <w:webHidden/>
          </w:rPr>
          <w:fldChar w:fldCharType="end"/>
        </w:r>
      </w:hyperlink>
    </w:p>
    <w:p w:rsidR="00F22575" w:rsidRDefault="00B4717A">
      <w:pPr>
        <w:pStyle w:val="TOC1"/>
        <w:rPr>
          <w:rFonts w:asciiTheme="minorHAnsi" w:eastAsiaTheme="minorEastAsia" w:hAnsiTheme="minorHAnsi" w:cstheme="minorBidi"/>
          <w:sz w:val="22"/>
          <w:szCs w:val="22"/>
          <w:lang w:eastAsia="lt-LT"/>
        </w:rPr>
      </w:pPr>
      <w:hyperlink w:anchor="_Toc310794342" w:history="1">
        <w:r w:rsidR="00F22575" w:rsidRPr="007F142E">
          <w:rPr>
            <w:rStyle w:val="Hyperlink"/>
          </w:rPr>
          <w:t>3.</w:t>
        </w:r>
        <w:r w:rsidR="00F22575">
          <w:rPr>
            <w:rFonts w:asciiTheme="minorHAnsi" w:eastAsiaTheme="minorEastAsia" w:hAnsiTheme="minorHAnsi" w:cstheme="minorBidi"/>
            <w:sz w:val="22"/>
            <w:szCs w:val="22"/>
            <w:lang w:eastAsia="lt-LT"/>
          </w:rPr>
          <w:tab/>
        </w:r>
        <w:r w:rsidR="00F22575" w:rsidRPr="007F142E">
          <w:rPr>
            <w:rStyle w:val="Hyperlink"/>
          </w:rPr>
          <w:t>UAB „SCANIA LIETUVA“ PELNINGUMO ANALIZĖ</w:t>
        </w:r>
        <w:r w:rsidR="00F22575">
          <w:rPr>
            <w:webHidden/>
          </w:rPr>
          <w:tab/>
        </w:r>
        <w:r w:rsidR="00F22575">
          <w:rPr>
            <w:webHidden/>
          </w:rPr>
          <w:fldChar w:fldCharType="begin"/>
        </w:r>
        <w:r w:rsidR="00F22575">
          <w:rPr>
            <w:webHidden/>
          </w:rPr>
          <w:instrText xml:space="preserve"> PAGEREF _Toc310794342 \h </w:instrText>
        </w:r>
        <w:r w:rsidR="00F22575">
          <w:rPr>
            <w:webHidden/>
          </w:rPr>
        </w:r>
        <w:r w:rsidR="00F22575">
          <w:rPr>
            <w:webHidden/>
          </w:rPr>
          <w:fldChar w:fldCharType="separate"/>
        </w:r>
        <w:r w:rsidR="0067403D">
          <w:rPr>
            <w:webHidden/>
          </w:rPr>
          <w:t>35</w:t>
        </w:r>
        <w:r w:rsidR="00F22575">
          <w:rPr>
            <w:webHidden/>
          </w:rPr>
          <w:fldChar w:fldCharType="end"/>
        </w:r>
      </w:hyperlink>
    </w:p>
    <w:p w:rsidR="00F22575" w:rsidRDefault="00B4717A">
      <w:pPr>
        <w:pStyle w:val="TOC2"/>
        <w:rPr>
          <w:rFonts w:asciiTheme="minorHAnsi" w:eastAsiaTheme="minorEastAsia" w:hAnsiTheme="minorHAnsi" w:cstheme="minorBidi"/>
          <w:noProof/>
          <w:sz w:val="22"/>
          <w:szCs w:val="22"/>
          <w:lang w:eastAsia="lt-LT"/>
        </w:rPr>
      </w:pPr>
      <w:hyperlink w:anchor="_Toc310794343" w:history="1">
        <w:r w:rsidR="00F22575" w:rsidRPr="007F142E">
          <w:rPr>
            <w:rStyle w:val="Hyperlink"/>
            <w:noProof/>
          </w:rPr>
          <w:t>3.1.  UAB „Scania Lietuva“ bendra charakteristika</w:t>
        </w:r>
        <w:r w:rsidR="00F22575">
          <w:rPr>
            <w:noProof/>
            <w:webHidden/>
          </w:rPr>
          <w:tab/>
        </w:r>
        <w:r w:rsidR="00F22575">
          <w:rPr>
            <w:noProof/>
            <w:webHidden/>
          </w:rPr>
          <w:fldChar w:fldCharType="begin"/>
        </w:r>
        <w:r w:rsidR="00F22575">
          <w:rPr>
            <w:noProof/>
            <w:webHidden/>
          </w:rPr>
          <w:instrText xml:space="preserve"> PAGEREF _Toc310794343 \h </w:instrText>
        </w:r>
        <w:r w:rsidR="00F22575">
          <w:rPr>
            <w:noProof/>
            <w:webHidden/>
          </w:rPr>
        </w:r>
        <w:r w:rsidR="00F22575">
          <w:rPr>
            <w:noProof/>
            <w:webHidden/>
          </w:rPr>
          <w:fldChar w:fldCharType="separate"/>
        </w:r>
        <w:r w:rsidR="0067403D">
          <w:rPr>
            <w:noProof/>
            <w:webHidden/>
          </w:rPr>
          <w:t>35</w:t>
        </w:r>
        <w:r w:rsidR="00F22575">
          <w:rPr>
            <w:noProof/>
            <w:webHidden/>
          </w:rPr>
          <w:fldChar w:fldCharType="end"/>
        </w:r>
      </w:hyperlink>
    </w:p>
    <w:p w:rsidR="00F22575" w:rsidRDefault="00B4717A">
      <w:pPr>
        <w:pStyle w:val="TOC2"/>
        <w:rPr>
          <w:rFonts w:asciiTheme="minorHAnsi" w:eastAsiaTheme="minorEastAsia" w:hAnsiTheme="minorHAnsi" w:cstheme="minorBidi"/>
          <w:noProof/>
          <w:sz w:val="22"/>
          <w:szCs w:val="22"/>
          <w:lang w:eastAsia="lt-LT"/>
        </w:rPr>
      </w:pPr>
      <w:hyperlink w:anchor="_Toc310794344" w:history="1">
        <w:r w:rsidR="00F22575" w:rsidRPr="007F142E">
          <w:rPr>
            <w:rStyle w:val="Hyperlink"/>
            <w:noProof/>
          </w:rPr>
          <w:t>3.2.</w:t>
        </w:r>
        <w:r w:rsidR="00F22575">
          <w:rPr>
            <w:rFonts w:asciiTheme="minorHAnsi" w:eastAsiaTheme="minorEastAsia" w:hAnsiTheme="minorHAnsi" w:cstheme="minorBidi"/>
            <w:noProof/>
            <w:sz w:val="22"/>
            <w:szCs w:val="22"/>
            <w:lang w:eastAsia="lt-LT"/>
          </w:rPr>
          <w:tab/>
        </w:r>
        <w:r w:rsidR="00F22575" w:rsidRPr="007F142E">
          <w:rPr>
            <w:rStyle w:val="Hyperlink"/>
            <w:noProof/>
          </w:rPr>
          <w:t>Pelno (nuostolių) ataskaitų absoliučių dydžių analizė</w:t>
        </w:r>
        <w:r w:rsidR="00F22575">
          <w:rPr>
            <w:noProof/>
            <w:webHidden/>
          </w:rPr>
          <w:tab/>
        </w:r>
        <w:r w:rsidR="00F22575">
          <w:rPr>
            <w:noProof/>
            <w:webHidden/>
          </w:rPr>
          <w:fldChar w:fldCharType="begin"/>
        </w:r>
        <w:r w:rsidR="00F22575">
          <w:rPr>
            <w:noProof/>
            <w:webHidden/>
          </w:rPr>
          <w:instrText xml:space="preserve"> PAGEREF _Toc310794344 \h </w:instrText>
        </w:r>
        <w:r w:rsidR="00F22575">
          <w:rPr>
            <w:noProof/>
            <w:webHidden/>
          </w:rPr>
        </w:r>
        <w:r w:rsidR="00F22575">
          <w:rPr>
            <w:noProof/>
            <w:webHidden/>
          </w:rPr>
          <w:fldChar w:fldCharType="separate"/>
        </w:r>
        <w:r w:rsidR="0067403D">
          <w:rPr>
            <w:noProof/>
            <w:webHidden/>
          </w:rPr>
          <w:t>37</w:t>
        </w:r>
        <w:r w:rsidR="00F22575">
          <w:rPr>
            <w:noProof/>
            <w:webHidden/>
          </w:rPr>
          <w:fldChar w:fldCharType="end"/>
        </w:r>
      </w:hyperlink>
    </w:p>
    <w:p w:rsidR="00F22575" w:rsidRDefault="00B4717A">
      <w:pPr>
        <w:pStyle w:val="TOC2"/>
        <w:rPr>
          <w:rFonts w:asciiTheme="minorHAnsi" w:eastAsiaTheme="minorEastAsia" w:hAnsiTheme="minorHAnsi" w:cstheme="minorBidi"/>
          <w:noProof/>
          <w:sz w:val="22"/>
          <w:szCs w:val="22"/>
          <w:lang w:eastAsia="lt-LT"/>
        </w:rPr>
      </w:pPr>
      <w:hyperlink w:anchor="_Toc310794345" w:history="1">
        <w:r w:rsidR="00F22575" w:rsidRPr="007F142E">
          <w:rPr>
            <w:rStyle w:val="Hyperlink"/>
            <w:noProof/>
          </w:rPr>
          <w:t>3.3.</w:t>
        </w:r>
        <w:r w:rsidR="00F22575">
          <w:rPr>
            <w:rFonts w:asciiTheme="minorHAnsi" w:eastAsiaTheme="minorEastAsia" w:hAnsiTheme="minorHAnsi" w:cstheme="minorBidi"/>
            <w:noProof/>
            <w:sz w:val="22"/>
            <w:szCs w:val="22"/>
            <w:lang w:eastAsia="lt-LT"/>
          </w:rPr>
          <w:tab/>
        </w:r>
        <w:r w:rsidR="00F22575" w:rsidRPr="007F142E">
          <w:rPr>
            <w:rStyle w:val="Hyperlink"/>
            <w:noProof/>
          </w:rPr>
          <w:t>Horizontalioji pelno (nuostolių) ataskaitų analizė</w:t>
        </w:r>
        <w:r w:rsidR="00F22575">
          <w:rPr>
            <w:noProof/>
            <w:webHidden/>
          </w:rPr>
          <w:tab/>
        </w:r>
        <w:r w:rsidR="00F22575">
          <w:rPr>
            <w:noProof/>
            <w:webHidden/>
          </w:rPr>
          <w:fldChar w:fldCharType="begin"/>
        </w:r>
        <w:r w:rsidR="00F22575">
          <w:rPr>
            <w:noProof/>
            <w:webHidden/>
          </w:rPr>
          <w:instrText xml:space="preserve"> PAGEREF _Toc310794345 \h </w:instrText>
        </w:r>
        <w:r w:rsidR="00F22575">
          <w:rPr>
            <w:noProof/>
            <w:webHidden/>
          </w:rPr>
        </w:r>
        <w:r w:rsidR="00F22575">
          <w:rPr>
            <w:noProof/>
            <w:webHidden/>
          </w:rPr>
          <w:fldChar w:fldCharType="separate"/>
        </w:r>
        <w:r w:rsidR="0067403D">
          <w:rPr>
            <w:noProof/>
            <w:webHidden/>
          </w:rPr>
          <w:t>40</w:t>
        </w:r>
        <w:r w:rsidR="00F22575">
          <w:rPr>
            <w:noProof/>
            <w:webHidden/>
          </w:rPr>
          <w:fldChar w:fldCharType="end"/>
        </w:r>
      </w:hyperlink>
    </w:p>
    <w:p w:rsidR="00F22575" w:rsidRDefault="00B4717A">
      <w:pPr>
        <w:pStyle w:val="TOC2"/>
        <w:rPr>
          <w:rFonts w:asciiTheme="minorHAnsi" w:eastAsiaTheme="minorEastAsia" w:hAnsiTheme="minorHAnsi" w:cstheme="minorBidi"/>
          <w:noProof/>
          <w:sz w:val="22"/>
          <w:szCs w:val="22"/>
          <w:lang w:eastAsia="lt-LT"/>
        </w:rPr>
      </w:pPr>
      <w:hyperlink w:anchor="_Toc310794346" w:history="1">
        <w:r w:rsidR="00F22575" w:rsidRPr="007F142E">
          <w:rPr>
            <w:rStyle w:val="Hyperlink"/>
            <w:noProof/>
          </w:rPr>
          <w:t>3.4.</w:t>
        </w:r>
        <w:r w:rsidR="00F22575">
          <w:rPr>
            <w:rFonts w:asciiTheme="minorHAnsi" w:eastAsiaTheme="minorEastAsia" w:hAnsiTheme="minorHAnsi" w:cstheme="minorBidi"/>
            <w:noProof/>
            <w:sz w:val="22"/>
            <w:szCs w:val="22"/>
            <w:lang w:eastAsia="lt-LT"/>
          </w:rPr>
          <w:tab/>
        </w:r>
        <w:r w:rsidR="00F22575" w:rsidRPr="007F142E">
          <w:rPr>
            <w:rStyle w:val="Hyperlink"/>
            <w:noProof/>
          </w:rPr>
          <w:t>Vertikalioji pelno (nuostolių) ataskaitų analizė</w:t>
        </w:r>
        <w:r w:rsidR="00F22575">
          <w:rPr>
            <w:noProof/>
            <w:webHidden/>
          </w:rPr>
          <w:tab/>
        </w:r>
        <w:r w:rsidR="00F22575">
          <w:rPr>
            <w:noProof/>
            <w:webHidden/>
          </w:rPr>
          <w:fldChar w:fldCharType="begin"/>
        </w:r>
        <w:r w:rsidR="00F22575">
          <w:rPr>
            <w:noProof/>
            <w:webHidden/>
          </w:rPr>
          <w:instrText xml:space="preserve"> PAGEREF _Toc310794346 \h </w:instrText>
        </w:r>
        <w:r w:rsidR="00F22575">
          <w:rPr>
            <w:noProof/>
            <w:webHidden/>
          </w:rPr>
        </w:r>
        <w:r w:rsidR="00F22575">
          <w:rPr>
            <w:noProof/>
            <w:webHidden/>
          </w:rPr>
          <w:fldChar w:fldCharType="separate"/>
        </w:r>
        <w:r w:rsidR="0067403D">
          <w:rPr>
            <w:noProof/>
            <w:webHidden/>
          </w:rPr>
          <w:t>45</w:t>
        </w:r>
        <w:r w:rsidR="00F22575">
          <w:rPr>
            <w:noProof/>
            <w:webHidden/>
          </w:rPr>
          <w:fldChar w:fldCharType="end"/>
        </w:r>
      </w:hyperlink>
    </w:p>
    <w:p w:rsidR="00F22575" w:rsidRDefault="00B4717A">
      <w:pPr>
        <w:pStyle w:val="TOC2"/>
        <w:rPr>
          <w:rFonts w:asciiTheme="minorHAnsi" w:eastAsiaTheme="minorEastAsia" w:hAnsiTheme="minorHAnsi" w:cstheme="minorBidi"/>
          <w:noProof/>
          <w:sz w:val="22"/>
          <w:szCs w:val="22"/>
          <w:lang w:eastAsia="lt-LT"/>
        </w:rPr>
      </w:pPr>
      <w:hyperlink w:anchor="_Toc310794347" w:history="1">
        <w:r w:rsidR="00F22575" w:rsidRPr="007F142E">
          <w:rPr>
            <w:rStyle w:val="Hyperlink"/>
            <w:noProof/>
          </w:rPr>
          <w:t>3.5.</w:t>
        </w:r>
        <w:r w:rsidR="00F22575">
          <w:rPr>
            <w:rFonts w:asciiTheme="minorHAnsi" w:eastAsiaTheme="minorEastAsia" w:hAnsiTheme="minorHAnsi" w:cstheme="minorBidi"/>
            <w:noProof/>
            <w:sz w:val="22"/>
            <w:szCs w:val="22"/>
            <w:lang w:eastAsia="lt-LT"/>
          </w:rPr>
          <w:tab/>
        </w:r>
        <w:r w:rsidR="00F22575" w:rsidRPr="007F142E">
          <w:rPr>
            <w:rStyle w:val="Hyperlink"/>
            <w:noProof/>
          </w:rPr>
          <w:t>Pelningumo rodiklių analizė</w:t>
        </w:r>
        <w:r w:rsidR="00F22575">
          <w:rPr>
            <w:noProof/>
            <w:webHidden/>
          </w:rPr>
          <w:tab/>
        </w:r>
        <w:r w:rsidR="00F22575">
          <w:rPr>
            <w:noProof/>
            <w:webHidden/>
          </w:rPr>
          <w:fldChar w:fldCharType="begin"/>
        </w:r>
        <w:r w:rsidR="00F22575">
          <w:rPr>
            <w:noProof/>
            <w:webHidden/>
          </w:rPr>
          <w:instrText xml:space="preserve"> PAGEREF _Toc310794347 \h </w:instrText>
        </w:r>
        <w:r w:rsidR="00F22575">
          <w:rPr>
            <w:noProof/>
            <w:webHidden/>
          </w:rPr>
        </w:r>
        <w:r w:rsidR="00F22575">
          <w:rPr>
            <w:noProof/>
            <w:webHidden/>
          </w:rPr>
          <w:fldChar w:fldCharType="separate"/>
        </w:r>
        <w:r w:rsidR="0067403D">
          <w:rPr>
            <w:noProof/>
            <w:webHidden/>
          </w:rPr>
          <w:t>50</w:t>
        </w:r>
        <w:r w:rsidR="00F22575">
          <w:rPr>
            <w:noProof/>
            <w:webHidden/>
          </w:rPr>
          <w:fldChar w:fldCharType="end"/>
        </w:r>
      </w:hyperlink>
    </w:p>
    <w:p w:rsidR="00F22575" w:rsidRDefault="00B4717A">
      <w:pPr>
        <w:pStyle w:val="TOC1"/>
        <w:rPr>
          <w:rFonts w:asciiTheme="minorHAnsi" w:eastAsiaTheme="minorEastAsia" w:hAnsiTheme="minorHAnsi" w:cstheme="minorBidi"/>
          <w:sz w:val="22"/>
          <w:szCs w:val="22"/>
          <w:lang w:eastAsia="lt-LT"/>
        </w:rPr>
      </w:pPr>
      <w:hyperlink w:anchor="_Toc310794348" w:history="1">
        <w:r w:rsidR="00F22575" w:rsidRPr="007F142E">
          <w:rPr>
            <w:rStyle w:val="Hyperlink"/>
          </w:rPr>
          <w:t>IŠVADOS IR SIŪLYMAI</w:t>
        </w:r>
        <w:r w:rsidR="00F22575">
          <w:rPr>
            <w:webHidden/>
          </w:rPr>
          <w:tab/>
        </w:r>
        <w:r w:rsidR="00F22575">
          <w:rPr>
            <w:webHidden/>
          </w:rPr>
          <w:fldChar w:fldCharType="begin"/>
        </w:r>
        <w:r w:rsidR="00F22575">
          <w:rPr>
            <w:webHidden/>
          </w:rPr>
          <w:instrText xml:space="preserve"> PAGEREF _Toc310794348 \h </w:instrText>
        </w:r>
        <w:r w:rsidR="00F22575">
          <w:rPr>
            <w:webHidden/>
          </w:rPr>
        </w:r>
        <w:r w:rsidR="00F22575">
          <w:rPr>
            <w:webHidden/>
          </w:rPr>
          <w:fldChar w:fldCharType="separate"/>
        </w:r>
        <w:r w:rsidR="0067403D">
          <w:rPr>
            <w:webHidden/>
          </w:rPr>
          <w:t>54</w:t>
        </w:r>
        <w:r w:rsidR="00F22575">
          <w:rPr>
            <w:webHidden/>
          </w:rPr>
          <w:fldChar w:fldCharType="end"/>
        </w:r>
      </w:hyperlink>
    </w:p>
    <w:p w:rsidR="00F22575" w:rsidRDefault="00B4717A">
      <w:pPr>
        <w:pStyle w:val="TOC1"/>
        <w:rPr>
          <w:rFonts w:asciiTheme="minorHAnsi" w:eastAsiaTheme="minorEastAsia" w:hAnsiTheme="minorHAnsi" w:cstheme="minorBidi"/>
          <w:sz w:val="22"/>
          <w:szCs w:val="22"/>
          <w:lang w:eastAsia="lt-LT"/>
        </w:rPr>
      </w:pPr>
      <w:hyperlink w:anchor="_Toc310794349" w:history="1">
        <w:r w:rsidR="00F22575" w:rsidRPr="007F142E">
          <w:rPr>
            <w:rStyle w:val="Hyperlink"/>
          </w:rPr>
          <w:t>LITERATŪRA</w:t>
        </w:r>
        <w:r w:rsidR="00F22575">
          <w:rPr>
            <w:webHidden/>
          </w:rPr>
          <w:tab/>
        </w:r>
        <w:r w:rsidR="00F22575">
          <w:rPr>
            <w:webHidden/>
          </w:rPr>
          <w:fldChar w:fldCharType="begin"/>
        </w:r>
        <w:r w:rsidR="00F22575">
          <w:rPr>
            <w:webHidden/>
          </w:rPr>
          <w:instrText xml:space="preserve"> PAGEREF _Toc310794349 \h </w:instrText>
        </w:r>
        <w:r w:rsidR="00F22575">
          <w:rPr>
            <w:webHidden/>
          </w:rPr>
        </w:r>
        <w:r w:rsidR="00F22575">
          <w:rPr>
            <w:webHidden/>
          </w:rPr>
          <w:fldChar w:fldCharType="separate"/>
        </w:r>
        <w:r w:rsidR="0067403D">
          <w:rPr>
            <w:webHidden/>
          </w:rPr>
          <w:t>57</w:t>
        </w:r>
        <w:r w:rsidR="00F22575">
          <w:rPr>
            <w:webHidden/>
          </w:rPr>
          <w:fldChar w:fldCharType="end"/>
        </w:r>
      </w:hyperlink>
    </w:p>
    <w:p w:rsidR="00F22575" w:rsidRDefault="00B4717A">
      <w:pPr>
        <w:pStyle w:val="TOC1"/>
        <w:rPr>
          <w:rFonts w:asciiTheme="minorHAnsi" w:eastAsiaTheme="minorEastAsia" w:hAnsiTheme="minorHAnsi" w:cstheme="minorBidi"/>
          <w:sz w:val="22"/>
          <w:szCs w:val="22"/>
          <w:lang w:eastAsia="lt-LT"/>
        </w:rPr>
      </w:pPr>
      <w:hyperlink w:anchor="_Toc310794350" w:history="1">
        <w:r w:rsidR="00F22575" w:rsidRPr="007F142E">
          <w:rPr>
            <w:rStyle w:val="Hyperlink"/>
          </w:rPr>
          <w:t>ANOTACIJA</w:t>
        </w:r>
        <w:r w:rsidR="00F22575">
          <w:rPr>
            <w:webHidden/>
          </w:rPr>
          <w:tab/>
        </w:r>
        <w:r w:rsidR="00F22575">
          <w:rPr>
            <w:webHidden/>
          </w:rPr>
          <w:fldChar w:fldCharType="begin"/>
        </w:r>
        <w:r w:rsidR="00F22575">
          <w:rPr>
            <w:webHidden/>
          </w:rPr>
          <w:instrText xml:space="preserve"> PAGEREF _Toc310794350 \h </w:instrText>
        </w:r>
        <w:r w:rsidR="00F22575">
          <w:rPr>
            <w:webHidden/>
          </w:rPr>
        </w:r>
        <w:r w:rsidR="00F22575">
          <w:rPr>
            <w:webHidden/>
          </w:rPr>
          <w:fldChar w:fldCharType="separate"/>
        </w:r>
        <w:r w:rsidR="0067403D">
          <w:rPr>
            <w:webHidden/>
          </w:rPr>
          <w:t>60</w:t>
        </w:r>
        <w:r w:rsidR="00F22575">
          <w:rPr>
            <w:webHidden/>
          </w:rPr>
          <w:fldChar w:fldCharType="end"/>
        </w:r>
      </w:hyperlink>
    </w:p>
    <w:p w:rsidR="00F22575" w:rsidRDefault="00B4717A">
      <w:pPr>
        <w:pStyle w:val="TOC1"/>
        <w:rPr>
          <w:rFonts w:asciiTheme="minorHAnsi" w:eastAsiaTheme="minorEastAsia" w:hAnsiTheme="minorHAnsi" w:cstheme="minorBidi"/>
          <w:sz w:val="22"/>
          <w:szCs w:val="22"/>
          <w:lang w:eastAsia="lt-LT"/>
        </w:rPr>
      </w:pPr>
      <w:hyperlink w:anchor="_Toc310794351" w:history="1">
        <w:r w:rsidR="00F22575" w:rsidRPr="007F142E">
          <w:rPr>
            <w:rStyle w:val="Hyperlink"/>
          </w:rPr>
          <w:t>ANOTATION</w:t>
        </w:r>
        <w:r w:rsidR="00F22575">
          <w:rPr>
            <w:webHidden/>
          </w:rPr>
          <w:tab/>
        </w:r>
        <w:r w:rsidR="00F22575">
          <w:rPr>
            <w:webHidden/>
          </w:rPr>
          <w:fldChar w:fldCharType="begin"/>
        </w:r>
        <w:r w:rsidR="00F22575">
          <w:rPr>
            <w:webHidden/>
          </w:rPr>
          <w:instrText xml:space="preserve"> PAGEREF _Toc310794351 \h </w:instrText>
        </w:r>
        <w:r w:rsidR="00F22575">
          <w:rPr>
            <w:webHidden/>
          </w:rPr>
        </w:r>
        <w:r w:rsidR="00F22575">
          <w:rPr>
            <w:webHidden/>
          </w:rPr>
          <w:fldChar w:fldCharType="separate"/>
        </w:r>
        <w:r w:rsidR="0067403D">
          <w:rPr>
            <w:webHidden/>
          </w:rPr>
          <w:t>61</w:t>
        </w:r>
        <w:r w:rsidR="00F22575">
          <w:rPr>
            <w:webHidden/>
          </w:rPr>
          <w:fldChar w:fldCharType="end"/>
        </w:r>
      </w:hyperlink>
    </w:p>
    <w:p w:rsidR="00F22575" w:rsidRDefault="00B4717A">
      <w:pPr>
        <w:pStyle w:val="TOC1"/>
        <w:rPr>
          <w:rFonts w:asciiTheme="minorHAnsi" w:eastAsiaTheme="minorEastAsia" w:hAnsiTheme="minorHAnsi" w:cstheme="minorBidi"/>
          <w:sz w:val="22"/>
          <w:szCs w:val="22"/>
          <w:lang w:eastAsia="lt-LT"/>
        </w:rPr>
      </w:pPr>
      <w:hyperlink w:anchor="_Toc310794352" w:history="1">
        <w:r w:rsidR="00F22575" w:rsidRPr="007F142E">
          <w:rPr>
            <w:rStyle w:val="Hyperlink"/>
          </w:rPr>
          <w:t>SANTRAUKA</w:t>
        </w:r>
        <w:r w:rsidR="00F22575">
          <w:rPr>
            <w:webHidden/>
          </w:rPr>
          <w:tab/>
        </w:r>
        <w:r w:rsidR="00F22575">
          <w:rPr>
            <w:webHidden/>
          </w:rPr>
          <w:fldChar w:fldCharType="begin"/>
        </w:r>
        <w:r w:rsidR="00F22575">
          <w:rPr>
            <w:webHidden/>
          </w:rPr>
          <w:instrText xml:space="preserve"> PAGEREF _Toc310794352 \h </w:instrText>
        </w:r>
        <w:r w:rsidR="00F22575">
          <w:rPr>
            <w:webHidden/>
          </w:rPr>
        </w:r>
        <w:r w:rsidR="00F22575">
          <w:rPr>
            <w:webHidden/>
          </w:rPr>
          <w:fldChar w:fldCharType="separate"/>
        </w:r>
        <w:r w:rsidR="0067403D">
          <w:rPr>
            <w:webHidden/>
          </w:rPr>
          <w:t>62</w:t>
        </w:r>
        <w:r w:rsidR="00F22575">
          <w:rPr>
            <w:webHidden/>
          </w:rPr>
          <w:fldChar w:fldCharType="end"/>
        </w:r>
      </w:hyperlink>
    </w:p>
    <w:p w:rsidR="00F22575" w:rsidRDefault="00B4717A">
      <w:pPr>
        <w:pStyle w:val="TOC1"/>
        <w:rPr>
          <w:rFonts w:asciiTheme="minorHAnsi" w:eastAsiaTheme="minorEastAsia" w:hAnsiTheme="minorHAnsi" w:cstheme="minorBidi"/>
          <w:sz w:val="22"/>
          <w:szCs w:val="22"/>
          <w:lang w:eastAsia="lt-LT"/>
        </w:rPr>
      </w:pPr>
      <w:hyperlink w:anchor="_Toc310794353" w:history="1">
        <w:r w:rsidR="00F22575" w:rsidRPr="007F142E">
          <w:rPr>
            <w:rStyle w:val="Hyperlink"/>
          </w:rPr>
          <w:t>SUMMARY</w:t>
        </w:r>
        <w:r w:rsidR="00F22575">
          <w:rPr>
            <w:webHidden/>
          </w:rPr>
          <w:tab/>
        </w:r>
        <w:r w:rsidR="00F22575">
          <w:rPr>
            <w:webHidden/>
          </w:rPr>
          <w:fldChar w:fldCharType="begin"/>
        </w:r>
        <w:r w:rsidR="00F22575">
          <w:rPr>
            <w:webHidden/>
          </w:rPr>
          <w:instrText xml:space="preserve"> PAGEREF _Toc310794353 \h </w:instrText>
        </w:r>
        <w:r w:rsidR="00F22575">
          <w:rPr>
            <w:webHidden/>
          </w:rPr>
        </w:r>
        <w:r w:rsidR="00F22575">
          <w:rPr>
            <w:webHidden/>
          </w:rPr>
          <w:fldChar w:fldCharType="separate"/>
        </w:r>
        <w:r w:rsidR="0067403D">
          <w:rPr>
            <w:webHidden/>
          </w:rPr>
          <w:t>64</w:t>
        </w:r>
        <w:r w:rsidR="00F22575">
          <w:rPr>
            <w:webHidden/>
          </w:rPr>
          <w:fldChar w:fldCharType="end"/>
        </w:r>
      </w:hyperlink>
    </w:p>
    <w:p w:rsidR="00F22575" w:rsidRDefault="00B4717A">
      <w:pPr>
        <w:pStyle w:val="TOC1"/>
        <w:rPr>
          <w:rFonts w:asciiTheme="minorHAnsi" w:eastAsiaTheme="minorEastAsia" w:hAnsiTheme="minorHAnsi" w:cstheme="minorBidi"/>
          <w:sz w:val="22"/>
          <w:szCs w:val="22"/>
          <w:lang w:eastAsia="lt-LT"/>
        </w:rPr>
      </w:pPr>
      <w:hyperlink w:anchor="_Toc310794354" w:history="1">
        <w:r w:rsidR="00F22575" w:rsidRPr="007F142E">
          <w:rPr>
            <w:rStyle w:val="Hyperlink"/>
          </w:rPr>
          <w:t>PRIEDAI</w:t>
        </w:r>
        <w:r w:rsidR="00F22575">
          <w:rPr>
            <w:webHidden/>
          </w:rPr>
          <w:tab/>
        </w:r>
        <w:r w:rsidR="00F22575">
          <w:rPr>
            <w:webHidden/>
          </w:rPr>
          <w:fldChar w:fldCharType="begin"/>
        </w:r>
        <w:r w:rsidR="00F22575">
          <w:rPr>
            <w:webHidden/>
          </w:rPr>
          <w:instrText xml:space="preserve"> PAGEREF _Toc310794354 \h </w:instrText>
        </w:r>
        <w:r w:rsidR="00F22575">
          <w:rPr>
            <w:webHidden/>
          </w:rPr>
        </w:r>
        <w:r w:rsidR="00F22575">
          <w:rPr>
            <w:webHidden/>
          </w:rPr>
          <w:fldChar w:fldCharType="separate"/>
        </w:r>
        <w:r w:rsidR="0067403D">
          <w:rPr>
            <w:webHidden/>
          </w:rPr>
          <w:t>66</w:t>
        </w:r>
        <w:r w:rsidR="00F22575">
          <w:rPr>
            <w:webHidden/>
          </w:rPr>
          <w:fldChar w:fldCharType="end"/>
        </w:r>
      </w:hyperlink>
    </w:p>
    <w:p w:rsidR="00754F32" w:rsidRPr="00754F32" w:rsidRDefault="005B6290" w:rsidP="00754F32">
      <w:pPr>
        <w:widowControl/>
        <w:spacing w:after="200" w:line="276" w:lineRule="auto"/>
        <w:ind w:firstLine="0"/>
        <w:jc w:val="center"/>
        <w:rPr>
          <w:b/>
          <w:sz w:val="24"/>
          <w:szCs w:val="24"/>
        </w:rPr>
      </w:pPr>
      <w:r w:rsidRPr="000C6D14">
        <w:rPr>
          <w:sz w:val="24"/>
          <w:szCs w:val="24"/>
        </w:rPr>
        <w:fldChar w:fldCharType="end"/>
      </w:r>
      <w:bookmarkStart w:id="1" w:name="_Toc296013531"/>
      <w:r w:rsidR="00952F41" w:rsidRPr="000C6D14">
        <w:rPr>
          <w:sz w:val="24"/>
          <w:szCs w:val="24"/>
        </w:rPr>
        <w:br w:type="page"/>
      </w:r>
      <w:r w:rsidR="00952F41" w:rsidRPr="000C6D14">
        <w:rPr>
          <w:b/>
          <w:sz w:val="24"/>
          <w:szCs w:val="24"/>
        </w:rPr>
        <w:lastRenderedPageBreak/>
        <w:t>LENTELĖS</w:t>
      </w:r>
    </w:p>
    <w:p w:rsidR="00F22575" w:rsidRDefault="005B6290">
      <w:pPr>
        <w:pStyle w:val="TOC1"/>
        <w:rPr>
          <w:rFonts w:asciiTheme="minorHAnsi" w:eastAsiaTheme="minorEastAsia" w:hAnsiTheme="minorHAnsi" w:cstheme="minorBidi"/>
          <w:sz w:val="22"/>
          <w:szCs w:val="22"/>
          <w:lang w:eastAsia="lt-LT"/>
        </w:rPr>
      </w:pPr>
      <w:r w:rsidRPr="000C6D14">
        <w:fldChar w:fldCharType="begin"/>
      </w:r>
      <w:r w:rsidR="006827F8" w:rsidRPr="000C6D14">
        <w:instrText xml:space="preserve"> TOC \h \z \u \t "Heading 4;1" </w:instrText>
      </w:r>
      <w:r w:rsidRPr="000C6D14">
        <w:fldChar w:fldCharType="separate"/>
      </w:r>
      <w:hyperlink w:anchor="_Toc310794355" w:history="1">
        <w:r w:rsidR="00F22575" w:rsidRPr="00CB3E5F">
          <w:rPr>
            <w:rStyle w:val="Hyperlink"/>
          </w:rPr>
          <w:t>1 lentelė. Finansinių santykinių rodiklių grupavimas užsienio autorių darbuose</w:t>
        </w:r>
        <w:r w:rsidR="00F22575">
          <w:rPr>
            <w:webHidden/>
          </w:rPr>
          <w:tab/>
        </w:r>
        <w:r w:rsidR="00F22575">
          <w:rPr>
            <w:webHidden/>
          </w:rPr>
          <w:fldChar w:fldCharType="begin"/>
        </w:r>
        <w:r w:rsidR="00F22575">
          <w:rPr>
            <w:webHidden/>
          </w:rPr>
          <w:instrText xml:space="preserve"> PAGEREF _Toc310794355 \h </w:instrText>
        </w:r>
        <w:r w:rsidR="00F22575">
          <w:rPr>
            <w:webHidden/>
          </w:rPr>
        </w:r>
        <w:r w:rsidR="00F22575">
          <w:rPr>
            <w:webHidden/>
          </w:rPr>
          <w:fldChar w:fldCharType="separate"/>
        </w:r>
        <w:r w:rsidR="0067403D">
          <w:rPr>
            <w:webHidden/>
          </w:rPr>
          <w:t>10</w:t>
        </w:r>
        <w:r w:rsidR="00F22575">
          <w:rPr>
            <w:webHidden/>
          </w:rPr>
          <w:fldChar w:fldCharType="end"/>
        </w:r>
      </w:hyperlink>
    </w:p>
    <w:p w:rsidR="00F22575" w:rsidRDefault="00B4717A">
      <w:pPr>
        <w:pStyle w:val="TOC1"/>
        <w:rPr>
          <w:rFonts w:asciiTheme="minorHAnsi" w:eastAsiaTheme="minorEastAsia" w:hAnsiTheme="minorHAnsi" w:cstheme="minorBidi"/>
          <w:sz w:val="22"/>
          <w:szCs w:val="22"/>
          <w:lang w:eastAsia="lt-LT"/>
        </w:rPr>
      </w:pPr>
      <w:hyperlink w:anchor="_Toc310794356" w:history="1">
        <w:r w:rsidR="00F22575" w:rsidRPr="00CB3E5F">
          <w:rPr>
            <w:rStyle w:val="Hyperlink"/>
          </w:rPr>
          <w:t>2 lentelė. Finansinių santykinių rodiklių grupavimas Lietuvos autorių darbuose</w:t>
        </w:r>
        <w:r w:rsidR="00F22575">
          <w:rPr>
            <w:webHidden/>
          </w:rPr>
          <w:tab/>
        </w:r>
        <w:r w:rsidR="00F22575">
          <w:rPr>
            <w:webHidden/>
          </w:rPr>
          <w:fldChar w:fldCharType="begin"/>
        </w:r>
        <w:r w:rsidR="00F22575">
          <w:rPr>
            <w:webHidden/>
          </w:rPr>
          <w:instrText xml:space="preserve"> PAGEREF _Toc310794356 \h </w:instrText>
        </w:r>
        <w:r w:rsidR="00F22575">
          <w:rPr>
            <w:webHidden/>
          </w:rPr>
        </w:r>
        <w:r w:rsidR="00F22575">
          <w:rPr>
            <w:webHidden/>
          </w:rPr>
          <w:fldChar w:fldCharType="separate"/>
        </w:r>
        <w:r w:rsidR="0067403D">
          <w:rPr>
            <w:webHidden/>
          </w:rPr>
          <w:t>11</w:t>
        </w:r>
        <w:r w:rsidR="00F22575">
          <w:rPr>
            <w:webHidden/>
          </w:rPr>
          <w:fldChar w:fldCharType="end"/>
        </w:r>
      </w:hyperlink>
    </w:p>
    <w:p w:rsidR="00F22575" w:rsidRDefault="00B4717A">
      <w:pPr>
        <w:pStyle w:val="TOC1"/>
        <w:rPr>
          <w:rFonts w:asciiTheme="minorHAnsi" w:eastAsiaTheme="minorEastAsia" w:hAnsiTheme="minorHAnsi" w:cstheme="minorBidi"/>
          <w:sz w:val="22"/>
          <w:szCs w:val="22"/>
          <w:lang w:eastAsia="lt-LT"/>
        </w:rPr>
      </w:pPr>
      <w:hyperlink w:anchor="_Toc310794357" w:history="1">
        <w:r w:rsidR="00F22575" w:rsidRPr="00CB3E5F">
          <w:rPr>
            <w:rStyle w:val="Hyperlink"/>
            <w:rFonts w:eastAsiaTheme="minorHAnsi"/>
          </w:rPr>
          <w:t>3 lentelė. Pelningumo rodiklių formulės</w:t>
        </w:r>
        <w:r w:rsidR="00F22575">
          <w:rPr>
            <w:webHidden/>
          </w:rPr>
          <w:tab/>
        </w:r>
        <w:r w:rsidR="00F22575">
          <w:rPr>
            <w:webHidden/>
          </w:rPr>
          <w:fldChar w:fldCharType="begin"/>
        </w:r>
        <w:r w:rsidR="00F22575">
          <w:rPr>
            <w:webHidden/>
          </w:rPr>
          <w:instrText xml:space="preserve"> PAGEREF _Toc310794357 \h </w:instrText>
        </w:r>
        <w:r w:rsidR="00F22575">
          <w:rPr>
            <w:webHidden/>
          </w:rPr>
        </w:r>
        <w:r w:rsidR="00F22575">
          <w:rPr>
            <w:webHidden/>
          </w:rPr>
          <w:fldChar w:fldCharType="separate"/>
        </w:r>
        <w:r w:rsidR="0067403D">
          <w:rPr>
            <w:webHidden/>
          </w:rPr>
          <w:t>33</w:t>
        </w:r>
        <w:r w:rsidR="00F22575">
          <w:rPr>
            <w:webHidden/>
          </w:rPr>
          <w:fldChar w:fldCharType="end"/>
        </w:r>
      </w:hyperlink>
    </w:p>
    <w:p w:rsidR="00F22575" w:rsidRDefault="00B4717A">
      <w:pPr>
        <w:pStyle w:val="TOC1"/>
        <w:rPr>
          <w:rFonts w:asciiTheme="minorHAnsi" w:eastAsiaTheme="minorEastAsia" w:hAnsiTheme="minorHAnsi" w:cstheme="minorBidi"/>
          <w:sz w:val="22"/>
          <w:szCs w:val="22"/>
          <w:lang w:eastAsia="lt-LT"/>
        </w:rPr>
      </w:pPr>
      <w:hyperlink w:anchor="_Toc310794358" w:history="1">
        <w:r w:rsidR="00F22575" w:rsidRPr="00CB3E5F">
          <w:rPr>
            <w:rStyle w:val="Hyperlink"/>
          </w:rPr>
          <w:t>4 lentelė. Pelningumo rodikliai</w:t>
        </w:r>
        <w:r w:rsidR="00F22575">
          <w:rPr>
            <w:webHidden/>
          </w:rPr>
          <w:tab/>
        </w:r>
        <w:r w:rsidR="00F22575">
          <w:rPr>
            <w:webHidden/>
          </w:rPr>
          <w:fldChar w:fldCharType="begin"/>
        </w:r>
        <w:r w:rsidR="00F22575">
          <w:rPr>
            <w:webHidden/>
          </w:rPr>
          <w:instrText xml:space="preserve"> PAGEREF _Toc310794358 \h </w:instrText>
        </w:r>
        <w:r w:rsidR="00F22575">
          <w:rPr>
            <w:webHidden/>
          </w:rPr>
        </w:r>
        <w:r w:rsidR="00F22575">
          <w:rPr>
            <w:webHidden/>
          </w:rPr>
          <w:fldChar w:fldCharType="separate"/>
        </w:r>
        <w:r w:rsidR="0067403D">
          <w:rPr>
            <w:webHidden/>
          </w:rPr>
          <w:t>51</w:t>
        </w:r>
        <w:r w:rsidR="00F22575">
          <w:rPr>
            <w:webHidden/>
          </w:rPr>
          <w:fldChar w:fldCharType="end"/>
        </w:r>
      </w:hyperlink>
    </w:p>
    <w:p w:rsidR="00754F32" w:rsidRDefault="005B6290" w:rsidP="00754F32">
      <w:pPr>
        <w:widowControl/>
        <w:spacing w:after="200" w:line="276" w:lineRule="auto"/>
        <w:ind w:firstLine="0"/>
        <w:jc w:val="center"/>
        <w:rPr>
          <w:b/>
          <w:sz w:val="24"/>
          <w:szCs w:val="24"/>
        </w:rPr>
      </w:pPr>
      <w:r w:rsidRPr="000C6D14">
        <w:rPr>
          <w:sz w:val="24"/>
          <w:szCs w:val="24"/>
        </w:rPr>
        <w:fldChar w:fldCharType="end"/>
      </w:r>
      <w:r w:rsidR="00952F41" w:rsidRPr="000C6D14">
        <w:rPr>
          <w:sz w:val="24"/>
          <w:szCs w:val="24"/>
        </w:rPr>
        <w:br w:type="page"/>
      </w:r>
      <w:r w:rsidR="00952F41" w:rsidRPr="000C6D14">
        <w:rPr>
          <w:b/>
          <w:sz w:val="24"/>
          <w:szCs w:val="24"/>
        </w:rPr>
        <w:lastRenderedPageBreak/>
        <w:t>PAVEIKSLAI</w:t>
      </w:r>
    </w:p>
    <w:p w:rsidR="00F22575" w:rsidRPr="00F22575" w:rsidRDefault="005B6290">
      <w:pPr>
        <w:pStyle w:val="TOC1"/>
        <w:rPr>
          <w:rFonts w:asciiTheme="minorHAnsi" w:eastAsiaTheme="minorEastAsia" w:hAnsiTheme="minorHAnsi" w:cstheme="minorBidi"/>
          <w:sz w:val="22"/>
          <w:szCs w:val="22"/>
          <w:lang w:eastAsia="lt-LT"/>
        </w:rPr>
      </w:pPr>
      <w:r w:rsidRPr="00314EE6">
        <w:fldChar w:fldCharType="begin"/>
      </w:r>
      <w:r w:rsidR="00DD7838" w:rsidRPr="00314EE6">
        <w:instrText xml:space="preserve"> TOC \h \z \u \t "Heading 5;1" </w:instrText>
      </w:r>
      <w:r w:rsidRPr="00314EE6">
        <w:fldChar w:fldCharType="separate"/>
      </w:r>
      <w:hyperlink w:anchor="_Toc310794359" w:history="1">
        <w:r w:rsidR="00F22575" w:rsidRPr="00F22575">
          <w:rPr>
            <w:rStyle w:val="Hyperlink"/>
            <w:lang w:eastAsia="lt-LT"/>
          </w:rPr>
          <w:t>1 pav. Finansinės analizės vieta ekonominėje analizėje</w:t>
        </w:r>
        <w:r w:rsidR="00F22575" w:rsidRPr="00F22575">
          <w:rPr>
            <w:webHidden/>
          </w:rPr>
          <w:tab/>
        </w:r>
        <w:r w:rsidR="00F22575" w:rsidRPr="00F22575">
          <w:rPr>
            <w:webHidden/>
          </w:rPr>
          <w:fldChar w:fldCharType="begin"/>
        </w:r>
        <w:r w:rsidR="00F22575" w:rsidRPr="00F22575">
          <w:rPr>
            <w:webHidden/>
          </w:rPr>
          <w:instrText xml:space="preserve"> PAGEREF _Toc310794359 \h </w:instrText>
        </w:r>
        <w:r w:rsidR="00F22575" w:rsidRPr="00F22575">
          <w:rPr>
            <w:webHidden/>
          </w:rPr>
        </w:r>
        <w:r w:rsidR="00F22575" w:rsidRPr="00F22575">
          <w:rPr>
            <w:webHidden/>
          </w:rPr>
          <w:fldChar w:fldCharType="separate"/>
        </w:r>
        <w:r w:rsidR="0067403D">
          <w:rPr>
            <w:webHidden/>
          </w:rPr>
          <w:t>9</w:t>
        </w:r>
        <w:r w:rsidR="00F22575" w:rsidRPr="00F22575">
          <w:rPr>
            <w:webHidden/>
          </w:rPr>
          <w:fldChar w:fldCharType="end"/>
        </w:r>
      </w:hyperlink>
    </w:p>
    <w:p w:rsidR="00F22575" w:rsidRPr="00F22575" w:rsidRDefault="00B4717A">
      <w:pPr>
        <w:pStyle w:val="TOC1"/>
        <w:rPr>
          <w:rFonts w:asciiTheme="minorHAnsi" w:eastAsiaTheme="minorEastAsia" w:hAnsiTheme="minorHAnsi" w:cstheme="minorBidi"/>
          <w:sz w:val="22"/>
          <w:szCs w:val="22"/>
          <w:lang w:eastAsia="lt-LT"/>
        </w:rPr>
      </w:pPr>
      <w:hyperlink w:anchor="_Toc310794360" w:history="1">
        <w:r w:rsidR="00F22575" w:rsidRPr="00F22575">
          <w:rPr>
            <w:rStyle w:val="Hyperlink"/>
            <w:lang w:eastAsia="lt-LT"/>
          </w:rPr>
          <w:t>2 pav. Pelno (nuostolių) ataskaitos forma</w:t>
        </w:r>
        <w:r w:rsidR="00F22575" w:rsidRPr="00F22575">
          <w:rPr>
            <w:webHidden/>
          </w:rPr>
          <w:tab/>
        </w:r>
        <w:r w:rsidR="00F22575" w:rsidRPr="00F22575">
          <w:rPr>
            <w:webHidden/>
          </w:rPr>
          <w:fldChar w:fldCharType="begin"/>
        </w:r>
        <w:r w:rsidR="00F22575" w:rsidRPr="00F22575">
          <w:rPr>
            <w:webHidden/>
          </w:rPr>
          <w:instrText xml:space="preserve"> PAGEREF _Toc310794360 \h </w:instrText>
        </w:r>
        <w:r w:rsidR="00F22575" w:rsidRPr="00F22575">
          <w:rPr>
            <w:webHidden/>
          </w:rPr>
        </w:r>
        <w:r w:rsidR="00F22575" w:rsidRPr="00F22575">
          <w:rPr>
            <w:webHidden/>
          </w:rPr>
          <w:fldChar w:fldCharType="separate"/>
        </w:r>
        <w:r w:rsidR="0067403D">
          <w:rPr>
            <w:webHidden/>
          </w:rPr>
          <w:t>15</w:t>
        </w:r>
        <w:r w:rsidR="00F22575" w:rsidRPr="00F22575">
          <w:rPr>
            <w:webHidden/>
          </w:rPr>
          <w:fldChar w:fldCharType="end"/>
        </w:r>
      </w:hyperlink>
    </w:p>
    <w:p w:rsidR="00F22575" w:rsidRPr="00F22575" w:rsidRDefault="00B4717A">
      <w:pPr>
        <w:pStyle w:val="TOC1"/>
        <w:rPr>
          <w:rFonts w:asciiTheme="minorHAnsi" w:eastAsiaTheme="minorEastAsia" w:hAnsiTheme="minorHAnsi" w:cstheme="minorBidi"/>
          <w:sz w:val="22"/>
          <w:szCs w:val="22"/>
          <w:lang w:eastAsia="lt-LT"/>
        </w:rPr>
      </w:pPr>
      <w:hyperlink w:anchor="_Toc310794361" w:history="1">
        <w:r w:rsidR="00F22575" w:rsidRPr="00F22575">
          <w:rPr>
            <w:rStyle w:val="Hyperlink"/>
          </w:rPr>
          <w:t>3 pav. Pelno susidarymo procesas</w:t>
        </w:r>
        <w:r w:rsidR="00F22575" w:rsidRPr="00F22575">
          <w:rPr>
            <w:webHidden/>
          </w:rPr>
          <w:tab/>
        </w:r>
        <w:r w:rsidR="00F22575" w:rsidRPr="00F22575">
          <w:rPr>
            <w:webHidden/>
          </w:rPr>
          <w:fldChar w:fldCharType="begin"/>
        </w:r>
        <w:r w:rsidR="00F22575" w:rsidRPr="00F22575">
          <w:rPr>
            <w:webHidden/>
          </w:rPr>
          <w:instrText xml:space="preserve"> PAGEREF _Toc310794361 \h </w:instrText>
        </w:r>
        <w:r w:rsidR="00F22575" w:rsidRPr="00F22575">
          <w:rPr>
            <w:webHidden/>
          </w:rPr>
        </w:r>
        <w:r w:rsidR="00F22575" w:rsidRPr="00F22575">
          <w:rPr>
            <w:webHidden/>
          </w:rPr>
          <w:fldChar w:fldCharType="separate"/>
        </w:r>
        <w:r w:rsidR="0067403D">
          <w:rPr>
            <w:webHidden/>
          </w:rPr>
          <w:t>16</w:t>
        </w:r>
        <w:r w:rsidR="00F22575" w:rsidRPr="00F22575">
          <w:rPr>
            <w:webHidden/>
          </w:rPr>
          <w:fldChar w:fldCharType="end"/>
        </w:r>
      </w:hyperlink>
    </w:p>
    <w:p w:rsidR="00F22575" w:rsidRPr="00F22575" w:rsidRDefault="00B4717A">
      <w:pPr>
        <w:pStyle w:val="TOC1"/>
        <w:rPr>
          <w:rFonts w:asciiTheme="minorHAnsi" w:eastAsiaTheme="minorEastAsia" w:hAnsiTheme="minorHAnsi" w:cstheme="minorBidi"/>
          <w:sz w:val="22"/>
          <w:szCs w:val="22"/>
          <w:lang w:eastAsia="lt-LT"/>
        </w:rPr>
      </w:pPr>
      <w:hyperlink w:anchor="_Toc310794362" w:history="1">
        <w:r w:rsidR="00F22575" w:rsidRPr="00F22575">
          <w:rPr>
            <w:rStyle w:val="Hyperlink"/>
          </w:rPr>
          <w:t>4 pav. Pelnui įtaką darančių veiksnių klasifikacija</w:t>
        </w:r>
        <w:r w:rsidR="00F22575" w:rsidRPr="00F22575">
          <w:rPr>
            <w:webHidden/>
          </w:rPr>
          <w:tab/>
        </w:r>
        <w:r w:rsidR="00F22575" w:rsidRPr="00F22575">
          <w:rPr>
            <w:webHidden/>
          </w:rPr>
          <w:fldChar w:fldCharType="begin"/>
        </w:r>
        <w:r w:rsidR="00F22575" w:rsidRPr="00F22575">
          <w:rPr>
            <w:webHidden/>
          </w:rPr>
          <w:instrText xml:space="preserve"> PAGEREF _Toc310794362 \h </w:instrText>
        </w:r>
        <w:r w:rsidR="00F22575" w:rsidRPr="00F22575">
          <w:rPr>
            <w:webHidden/>
          </w:rPr>
        </w:r>
        <w:r w:rsidR="00F22575" w:rsidRPr="00F22575">
          <w:rPr>
            <w:webHidden/>
          </w:rPr>
          <w:fldChar w:fldCharType="separate"/>
        </w:r>
        <w:r w:rsidR="0067403D">
          <w:rPr>
            <w:webHidden/>
          </w:rPr>
          <w:t>17</w:t>
        </w:r>
        <w:r w:rsidR="00F22575" w:rsidRPr="00F22575">
          <w:rPr>
            <w:webHidden/>
          </w:rPr>
          <w:fldChar w:fldCharType="end"/>
        </w:r>
      </w:hyperlink>
    </w:p>
    <w:p w:rsidR="00F22575" w:rsidRPr="00F22575" w:rsidRDefault="00B4717A">
      <w:pPr>
        <w:pStyle w:val="TOC1"/>
        <w:rPr>
          <w:rFonts w:asciiTheme="minorHAnsi" w:eastAsiaTheme="minorEastAsia" w:hAnsiTheme="minorHAnsi" w:cstheme="minorBidi"/>
          <w:sz w:val="22"/>
          <w:szCs w:val="22"/>
          <w:lang w:eastAsia="lt-LT"/>
        </w:rPr>
      </w:pPr>
      <w:hyperlink w:anchor="_Toc310794363" w:history="1">
        <w:r w:rsidR="00F22575" w:rsidRPr="00F22575">
          <w:rPr>
            <w:rStyle w:val="Hyperlink"/>
          </w:rPr>
          <w:t>5 pav. Pelningumo rodiklių klasifikacija</w:t>
        </w:r>
        <w:r w:rsidR="00F22575" w:rsidRPr="00F22575">
          <w:rPr>
            <w:webHidden/>
          </w:rPr>
          <w:tab/>
        </w:r>
        <w:r w:rsidR="00F22575" w:rsidRPr="00F22575">
          <w:rPr>
            <w:webHidden/>
          </w:rPr>
          <w:fldChar w:fldCharType="begin"/>
        </w:r>
        <w:r w:rsidR="00F22575" w:rsidRPr="00F22575">
          <w:rPr>
            <w:webHidden/>
          </w:rPr>
          <w:instrText xml:space="preserve"> PAGEREF _Toc310794363 \h </w:instrText>
        </w:r>
        <w:r w:rsidR="00F22575" w:rsidRPr="00F22575">
          <w:rPr>
            <w:webHidden/>
          </w:rPr>
        </w:r>
        <w:r w:rsidR="00F22575" w:rsidRPr="00F22575">
          <w:rPr>
            <w:webHidden/>
          </w:rPr>
          <w:fldChar w:fldCharType="separate"/>
        </w:r>
        <w:r w:rsidR="0067403D">
          <w:rPr>
            <w:webHidden/>
          </w:rPr>
          <w:t>20</w:t>
        </w:r>
        <w:r w:rsidR="00F22575" w:rsidRPr="00F22575">
          <w:rPr>
            <w:webHidden/>
          </w:rPr>
          <w:fldChar w:fldCharType="end"/>
        </w:r>
      </w:hyperlink>
    </w:p>
    <w:p w:rsidR="00F22575" w:rsidRPr="00F22575" w:rsidRDefault="00B4717A">
      <w:pPr>
        <w:pStyle w:val="TOC1"/>
        <w:rPr>
          <w:rFonts w:asciiTheme="minorHAnsi" w:eastAsiaTheme="minorEastAsia" w:hAnsiTheme="minorHAnsi" w:cstheme="minorBidi"/>
          <w:sz w:val="22"/>
          <w:szCs w:val="22"/>
          <w:lang w:eastAsia="lt-LT"/>
        </w:rPr>
      </w:pPr>
      <w:hyperlink w:anchor="_Toc310794364" w:history="1">
        <w:r w:rsidR="00F22575" w:rsidRPr="00F22575">
          <w:rPr>
            <w:rStyle w:val="Hyperlink"/>
          </w:rPr>
          <w:t>6 pav. Pelningumo rodiklių klasifikacija (2)</w:t>
        </w:r>
        <w:r w:rsidR="00F22575" w:rsidRPr="00F22575">
          <w:rPr>
            <w:webHidden/>
          </w:rPr>
          <w:tab/>
        </w:r>
        <w:r w:rsidR="00F22575" w:rsidRPr="00F22575">
          <w:rPr>
            <w:webHidden/>
          </w:rPr>
          <w:fldChar w:fldCharType="begin"/>
        </w:r>
        <w:r w:rsidR="00F22575" w:rsidRPr="00F22575">
          <w:rPr>
            <w:webHidden/>
          </w:rPr>
          <w:instrText xml:space="preserve"> PAGEREF _Toc310794364 \h </w:instrText>
        </w:r>
        <w:r w:rsidR="00F22575" w:rsidRPr="00F22575">
          <w:rPr>
            <w:webHidden/>
          </w:rPr>
        </w:r>
        <w:r w:rsidR="00F22575" w:rsidRPr="00F22575">
          <w:rPr>
            <w:webHidden/>
          </w:rPr>
          <w:fldChar w:fldCharType="separate"/>
        </w:r>
        <w:r w:rsidR="0067403D">
          <w:rPr>
            <w:webHidden/>
          </w:rPr>
          <w:t>21</w:t>
        </w:r>
        <w:r w:rsidR="00F22575" w:rsidRPr="00F22575">
          <w:rPr>
            <w:webHidden/>
          </w:rPr>
          <w:fldChar w:fldCharType="end"/>
        </w:r>
      </w:hyperlink>
    </w:p>
    <w:p w:rsidR="00F22575" w:rsidRPr="00F22575" w:rsidRDefault="00B4717A">
      <w:pPr>
        <w:pStyle w:val="TOC1"/>
        <w:rPr>
          <w:rFonts w:asciiTheme="minorHAnsi" w:eastAsiaTheme="minorEastAsia" w:hAnsiTheme="minorHAnsi" w:cstheme="minorBidi"/>
          <w:sz w:val="22"/>
          <w:szCs w:val="22"/>
          <w:lang w:eastAsia="lt-LT"/>
        </w:rPr>
      </w:pPr>
      <w:hyperlink w:anchor="_Toc310794365" w:history="1">
        <w:r w:rsidR="00F22575" w:rsidRPr="00F22575">
          <w:rPr>
            <w:rStyle w:val="Hyperlink"/>
          </w:rPr>
          <w:t>7 pav. Turto pelningumo piramidinė analizė</w:t>
        </w:r>
        <w:r w:rsidR="00F22575" w:rsidRPr="00F22575">
          <w:rPr>
            <w:webHidden/>
          </w:rPr>
          <w:tab/>
        </w:r>
        <w:r w:rsidR="00F22575" w:rsidRPr="00F22575">
          <w:rPr>
            <w:webHidden/>
          </w:rPr>
          <w:fldChar w:fldCharType="begin"/>
        </w:r>
        <w:r w:rsidR="00F22575" w:rsidRPr="00F22575">
          <w:rPr>
            <w:webHidden/>
          </w:rPr>
          <w:instrText xml:space="preserve"> PAGEREF _Toc310794365 \h </w:instrText>
        </w:r>
        <w:r w:rsidR="00F22575" w:rsidRPr="00F22575">
          <w:rPr>
            <w:webHidden/>
          </w:rPr>
        </w:r>
        <w:r w:rsidR="00F22575" w:rsidRPr="00F22575">
          <w:rPr>
            <w:webHidden/>
          </w:rPr>
          <w:fldChar w:fldCharType="separate"/>
        </w:r>
        <w:r w:rsidR="0067403D">
          <w:rPr>
            <w:webHidden/>
          </w:rPr>
          <w:t>26</w:t>
        </w:r>
        <w:r w:rsidR="00F22575" w:rsidRPr="00F22575">
          <w:rPr>
            <w:webHidden/>
          </w:rPr>
          <w:fldChar w:fldCharType="end"/>
        </w:r>
      </w:hyperlink>
    </w:p>
    <w:p w:rsidR="00F22575" w:rsidRPr="00F22575" w:rsidRDefault="00B4717A">
      <w:pPr>
        <w:pStyle w:val="TOC1"/>
        <w:rPr>
          <w:rFonts w:asciiTheme="minorHAnsi" w:eastAsiaTheme="minorEastAsia" w:hAnsiTheme="minorHAnsi" w:cstheme="minorBidi"/>
          <w:sz w:val="22"/>
          <w:szCs w:val="22"/>
          <w:lang w:eastAsia="lt-LT"/>
        </w:rPr>
      </w:pPr>
      <w:hyperlink w:anchor="_Toc310794366" w:history="1">
        <w:r w:rsidR="00F22575" w:rsidRPr="00F22575">
          <w:rPr>
            <w:rStyle w:val="Hyperlink"/>
          </w:rPr>
          <w:t>8 pav. Nuosavo kapitalo pelningumo piramidinė analizė</w:t>
        </w:r>
        <w:r w:rsidR="00F22575" w:rsidRPr="00F22575">
          <w:rPr>
            <w:webHidden/>
          </w:rPr>
          <w:tab/>
        </w:r>
        <w:r w:rsidR="00F22575" w:rsidRPr="00F22575">
          <w:rPr>
            <w:webHidden/>
          </w:rPr>
          <w:fldChar w:fldCharType="begin"/>
        </w:r>
        <w:r w:rsidR="00F22575" w:rsidRPr="00F22575">
          <w:rPr>
            <w:webHidden/>
          </w:rPr>
          <w:instrText xml:space="preserve"> PAGEREF _Toc310794366 \h </w:instrText>
        </w:r>
        <w:r w:rsidR="00F22575" w:rsidRPr="00F22575">
          <w:rPr>
            <w:webHidden/>
          </w:rPr>
        </w:r>
        <w:r w:rsidR="00F22575" w:rsidRPr="00F22575">
          <w:rPr>
            <w:webHidden/>
          </w:rPr>
          <w:fldChar w:fldCharType="separate"/>
        </w:r>
        <w:r w:rsidR="0067403D">
          <w:rPr>
            <w:webHidden/>
          </w:rPr>
          <w:t>30</w:t>
        </w:r>
        <w:r w:rsidR="00F22575" w:rsidRPr="00F22575">
          <w:rPr>
            <w:webHidden/>
          </w:rPr>
          <w:fldChar w:fldCharType="end"/>
        </w:r>
      </w:hyperlink>
    </w:p>
    <w:p w:rsidR="00F22575" w:rsidRPr="00F22575" w:rsidRDefault="00B4717A">
      <w:pPr>
        <w:pStyle w:val="TOC1"/>
        <w:rPr>
          <w:rFonts w:asciiTheme="minorHAnsi" w:eastAsiaTheme="minorEastAsia" w:hAnsiTheme="minorHAnsi" w:cstheme="minorBidi"/>
          <w:sz w:val="22"/>
          <w:szCs w:val="22"/>
          <w:lang w:eastAsia="lt-LT"/>
        </w:rPr>
      </w:pPr>
      <w:hyperlink w:anchor="_Toc310794367" w:history="1">
        <w:r w:rsidR="00F22575" w:rsidRPr="00F22575">
          <w:rPr>
            <w:rStyle w:val="Hyperlink"/>
          </w:rPr>
          <w:t>9 pav. Pelningumo analizės modelis</w:t>
        </w:r>
        <w:r w:rsidR="00F22575" w:rsidRPr="00F22575">
          <w:rPr>
            <w:webHidden/>
          </w:rPr>
          <w:tab/>
        </w:r>
        <w:r w:rsidR="00F22575" w:rsidRPr="00F22575">
          <w:rPr>
            <w:webHidden/>
          </w:rPr>
          <w:fldChar w:fldCharType="begin"/>
        </w:r>
        <w:r w:rsidR="00F22575" w:rsidRPr="00F22575">
          <w:rPr>
            <w:webHidden/>
          </w:rPr>
          <w:instrText xml:space="preserve"> PAGEREF _Toc310794367 \h </w:instrText>
        </w:r>
        <w:r w:rsidR="00F22575" w:rsidRPr="00F22575">
          <w:rPr>
            <w:webHidden/>
          </w:rPr>
        </w:r>
        <w:r w:rsidR="00F22575" w:rsidRPr="00F22575">
          <w:rPr>
            <w:webHidden/>
          </w:rPr>
          <w:fldChar w:fldCharType="separate"/>
        </w:r>
        <w:r w:rsidR="0067403D">
          <w:rPr>
            <w:webHidden/>
          </w:rPr>
          <w:t>31</w:t>
        </w:r>
        <w:r w:rsidR="00F22575" w:rsidRPr="00F22575">
          <w:rPr>
            <w:webHidden/>
          </w:rPr>
          <w:fldChar w:fldCharType="end"/>
        </w:r>
      </w:hyperlink>
    </w:p>
    <w:p w:rsidR="00F22575" w:rsidRPr="00F22575" w:rsidRDefault="00B4717A">
      <w:pPr>
        <w:pStyle w:val="TOC1"/>
        <w:rPr>
          <w:rFonts w:asciiTheme="minorHAnsi" w:eastAsiaTheme="minorEastAsia" w:hAnsiTheme="minorHAnsi" w:cstheme="minorBidi"/>
          <w:sz w:val="22"/>
          <w:szCs w:val="22"/>
          <w:lang w:eastAsia="lt-LT"/>
        </w:rPr>
      </w:pPr>
      <w:hyperlink w:anchor="_Toc310794368" w:history="1">
        <w:r w:rsidR="00F22575" w:rsidRPr="00F22575">
          <w:rPr>
            <w:rStyle w:val="Hyperlink"/>
          </w:rPr>
          <w:t>10 pav. Pardavimo pajamų dinamika</w:t>
        </w:r>
        <w:r w:rsidR="00F22575" w:rsidRPr="00F22575">
          <w:rPr>
            <w:webHidden/>
          </w:rPr>
          <w:tab/>
        </w:r>
        <w:r w:rsidR="00F22575" w:rsidRPr="00F22575">
          <w:rPr>
            <w:webHidden/>
          </w:rPr>
          <w:fldChar w:fldCharType="begin"/>
        </w:r>
        <w:r w:rsidR="00F22575" w:rsidRPr="00F22575">
          <w:rPr>
            <w:webHidden/>
          </w:rPr>
          <w:instrText xml:space="preserve"> PAGEREF _Toc310794368 \h </w:instrText>
        </w:r>
        <w:r w:rsidR="00F22575" w:rsidRPr="00F22575">
          <w:rPr>
            <w:webHidden/>
          </w:rPr>
        </w:r>
        <w:r w:rsidR="00F22575" w:rsidRPr="00F22575">
          <w:rPr>
            <w:webHidden/>
          </w:rPr>
          <w:fldChar w:fldCharType="separate"/>
        </w:r>
        <w:r w:rsidR="0067403D">
          <w:rPr>
            <w:webHidden/>
          </w:rPr>
          <w:t>37</w:t>
        </w:r>
        <w:r w:rsidR="00F22575" w:rsidRPr="00F22575">
          <w:rPr>
            <w:webHidden/>
          </w:rPr>
          <w:fldChar w:fldCharType="end"/>
        </w:r>
      </w:hyperlink>
    </w:p>
    <w:p w:rsidR="00F22575" w:rsidRPr="00F22575" w:rsidRDefault="00B4717A">
      <w:pPr>
        <w:pStyle w:val="TOC1"/>
        <w:rPr>
          <w:rFonts w:asciiTheme="minorHAnsi" w:eastAsiaTheme="minorEastAsia" w:hAnsiTheme="minorHAnsi" w:cstheme="minorBidi"/>
          <w:sz w:val="22"/>
          <w:szCs w:val="22"/>
          <w:lang w:eastAsia="lt-LT"/>
        </w:rPr>
      </w:pPr>
      <w:hyperlink w:anchor="_Toc310794369" w:history="1">
        <w:r w:rsidR="00F22575" w:rsidRPr="00F22575">
          <w:rPr>
            <w:rStyle w:val="Hyperlink"/>
          </w:rPr>
          <w:t>11 pav. Pardavimo pajamų, pardavimo savikainos ir bendrojo pelno dinamika</w:t>
        </w:r>
        <w:r w:rsidR="00F22575" w:rsidRPr="00F22575">
          <w:rPr>
            <w:webHidden/>
          </w:rPr>
          <w:tab/>
        </w:r>
        <w:r w:rsidR="00F22575" w:rsidRPr="00F22575">
          <w:rPr>
            <w:webHidden/>
          </w:rPr>
          <w:fldChar w:fldCharType="begin"/>
        </w:r>
        <w:r w:rsidR="00F22575" w:rsidRPr="00F22575">
          <w:rPr>
            <w:webHidden/>
          </w:rPr>
          <w:instrText xml:space="preserve"> PAGEREF _Toc310794369 \h </w:instrText>
        </w:r>
        <w:r w:rsidR="00F22575" w:rsidRPr="00F22575">
          <w:rPr>
            <w:webHidden/>
          </w:rPr>
        </w:r>
        <w:r w:rsidR="00F22575" w:rsidRPr="00F22575">
          <w:rPr>
            <w:webHidden/>
          </w:rPr>
          <w:fldChar w:fldCharType="separate"/>
        </w:r>
        <w:r w:rsidR="0067403D">
          <w:rPr>
            <w:webHidden/>
          </w:rPr>
          <w:t>38</w:t>
        </w:r>
        <w:r w:rsidR="00F22575" w:rsidRPr="00F22575">
          <w:rPr>
            <w:webHidden/>
          </w:rPr>
          <w:fldChar w:fldCharType="end"/>
        </w:r>
      </w:hyperlink>
    </w:p>
    <w:p w:rsidR="00F22575" w:rsidRPr="00F22575" w:rsidRDefault="00B4717A">
      <w:pPr>
        <w:pStyle w:val="TOC1"/>
        <w:rPr>
          <w:rFonts w:asciiTheme="minorHAnsi" w:eastAsiaTheme="minorEastAsia" w:hAnsiTheme="minorHAnsi" w:cstheme="minorBidi"/>
          <w:sz w:val="22"/>
          <w:szCs w:val="22"/>
          <w:lang w:eastAsia="lt-LT"/>
        </w:rPr>
      </w:pPr>
      <w:hyperlink w:anchor="_Toc310794370" w:history="1">
        <w:r w:rsidR="00F22575" w:rsidRPr="00F22575">
          <w:rPr>
            <w:rStyle w:val="Hyperlink"/>
          </w:rPr>
          <w:t>12 pav. Bendrojo pelno, veiklos sąnaudų ir tipinės veiklos pelno dinamika</w:t>
        </w:r>
        <w:r w:rsidR="00F22575" w:rsidRPr="00F22575">
          <w:rPr>
            <w:webHidden/>
          </w:rPr>
          <w:tab/>
        </w:r>
        <w:r w:rsidR="00F22575" w:rsidRPr="00F22575">
          <w:rPr>
            <w:webHidden/>
          </w:rPr>
          <w:fldChar w:fldCharType="begin"/>
        </w:r>
        <w:r w:rsidR="00F22575" w:rsidRPr="00F22575">
          <w:rPr>
            <w:webHidden/>
          </w:rPr>
          <w:instrText xml:space="preserve"> PAGEREF _Toc310794370 \h </w:instrText>
        </w:r>
        <w:r w:rsidR="00F22575" w:rsidRPr="00F22575">
          <w:rPr>
            <w:webHidden/>
          </w:rPr>
        </w:r>
        <w:r w:rsidR="00F22575" w:rsidRPr="00F22575">
          <w:rPr>
            <w:webHidden/>
          </w:rPr>
          <w:fldChar w:fldCharType="separate"/>
        </w:r>
        <w:r w:rsidR="0067403D">
          <w:rPr>
            <w:webHidden/>
          </w:rPr>
          <w:t>38</w:t>
        </w:r>
        <w:r w:rsidR="00F22575" w:rsidRPr="00F22575">
          <w:rPr>
            <w:webHidden/>
          </w:rPr>
          <w:fldChar w:fldCharType="end"/>
        </w:r>
      </w:hyperlink>
    </w:p>
    <w:p w:rsidR="00F22575" w:rsidRPr="00F22575" w:rsidRDefault="00B4717A">
      <w:pPr>
        <w:pStyle w:val="TOC1"/>
        <w:rPr>
          <w:rFonts w:asciiTheme="minorHAnsi" w:eastAsiaTheme="minorEastAsia" w:hAnsiTheme="minorHAnsi" w:cstheme="minorBidi"/>
          <w:sz w:val="22"/>
          <w:szCs w:val="22"/>
          <w:lang w:eastAsia="lt-LT"/>
        </w:rPr>
      </w:pPr>
      <w:hyperlink w:anchor="_Toc310794371" w:history="1">
        <w:r w:rsidR="00F22575" w:rsidRPr="00F22575">
          <w:rPr>
            <w:rStyle w:val="Hyperlink"/>
          </w:rPr>
          <w:t>13 pav. Kitos bei finansinės ir investicinės veiklos įtaka pelnui prieš apmokestinimą</w:t>
        </w:r>
        <w:r w:rsidR="00F22575" w:rsidRPr="00F22575">
          <w:rPr>
            <w:webHidden/>
          </w:rPr>
          <w:tab/>
        </w:r>
        <w:r w:rsidR="00F22575" w:rsidRPr="00F22575">
          <w:rPr>
            <w:webHidden/>
          </w:rPr>
          <w:fldChar w:fldCharType="begin"/>
        </w:r>
        <w:r w:rsidR="00F22575" w:rsidRPr="00F22575">
          <w:rPr>
            <w:webHidden/>
          </w:rPr>
          <w:instrText xml:space="preserve"> PAGEREF _Toc310794371 \h </w:instrText>
        </w:r>
        <w:r w:rsidR="00F22575" w:rsidRPr="00F22575">
          <w:rPr>
            <w:webHidden/>
          </w:rPr>
        </w:r>
        <w:r w:rsidR="00F22575" w:rsidRPr="00F22575">
          <w:rPr>
            <w:webHidden/>
          </w:rPr>
          <w:fldChar w:fldCharType="separate"/>
        </w:r>
        <w:r w:rsidR="0067403D">
          <w:rPr>
            <w:webHidden/>
          </w:rPr>
          <w:t>39</w:t>
        </w:r>
        <w:r w:rsidR="00F22575" w:rsidRPr="00F22575">
          <w:rPr>
            <w:webHidden/>
          </w:rPr>
          <w:fldChar w:fldCharType="end"/>
        </w:r>
      </w:hyperlink>
    </w:p>
    <w:p w:rsidR="00F22575" w:rsidRPr="00F22575" w:rsidRDefault="00B4717A">
      <w:pPr>
        <w:pStyle w:val="TOC1"/>
        <w:rPr>
          <w:rFonts w:asciiTheme="minorHAnsi" w:eastAsiaTheme="minorEastAsia" w:hAnsiTheme="minorHAnsi" w:cstheme="minorBidi"/>
          <w:sz w:val="22"/>
          <w:szCs w:val="22"/>
          <w:lang w:eastAsia="lt-LT"/>
        </w:rPr>
      </w:pPr>
      <w:hyperlink w:anchor="_Toc310794372" w:history="1">
        <w:r w:rsidR="00F22575" w:rsidRPr="00F22575">
          <w:rPr>
            <w:rStyle w:val="Hyperlink"/>
          </w:rPr>
          <w:t>14 pav. Grynojo pelno priklausomybė nuo pelno mokesčio</w:t>
        </w:r>
        <w:r w:rsidR="00F22575" w:rsidRPr="00F22575">
          <w:rPr>
            <w:webHidden/>
          </w:rPr>
          <w:tab/>
        </w:r>
        <w:r w:rsidR="00F22575" w:rsidRPr="00F22575">
          <w:rPr>
            <w:webHidden/>
          </w:rPr>
          <w:fldChar w:fldCharType="begin"/>
        </w:r>
        <w:r w:rsidR="00F22575" w:rsidRPr="00F22575">
          <w:rPr>
            <w:webHidden/>
          </w:rPr>
          <w:instrText xml:space="preserve"> PAGEREF _Toc310794372 \h </w:instrText>
        </w:r>
        <w:r w:rsidR="00F22575" w:rsidRPr="00F22575">
          <w:rPr>
            <w:webHidden/>
          </w:rPr>
        </w:r>
        <w:r w:rsidR="00F22575" w:rsidRPr="00F22575">
          <w:rPr>
            <w:webHidden/>
          </w:rPr>
          <w:fldChar w:fldCharType="separate"/>
        </w:r>
        <w:r w:rsidR="0067403D">
          <w:rPr>
            <w:webHidden/>
          </w:rPr>
          <w:t>40</w:t>
        </w:r>
        <w:r w:rsidR="00F22575" w:rsidRPr="00F22575">
          <w:rPr>
            <w:webHidden/>
          </w:rPr>
          <w:fldChar w:fldCharType="end"/>
        </w:r>
      </w:hyperlink>
    </w:p>
    <w:p w:rsidR="00F22575" w:rsidRPr="00F22575" w:rsidRDefault="00B4717A">
      <w:pPr>
        <w:pStyle w:val="TOC1"/>
        <w:rPr>
          <w:rFonts w:asciiTheme="minorHAnsi" w:eastAsiaTheme="minorEastAsia" w:hAnsiTheme="minorHAnsi" w:cstheme="minorBidi"/>
          <w:sz w:val="22"/>
          <w:szCs w:val="22"/>
          <w:lang w:eastAsia="lt-LT"/>
        </w:rPr>
      </w:pPr>
      <w:hyperlink w:anchor="_Toc310794373" w:history="1">
        <w:r w:rsidR="00F22575" w:rsidRPr="00F22575">
          <w:rPr>
            <w:rStyle w:val="Hyperlink"/>
          </w:rPr>
          <w:t>15 pav. Pardavimo pajamų pokyčiai</w:t>
        </w:r>
        <w:r w:rsidR="00F22575" w:rsidRPr="00F22575">
          <w:rPr>
            <w:webHidden/>
          </w:rPr>
          <w:tab/>
        </w:r>
        <w:r w:rsidR="00F22575" w:rsidRPr="00F22575">
          <w:rPr>
            <w:webHidden/>
          </w:rPr>
          <w:fldChar w:fldCharType="begin"/>
        </w:r>
        <w:r w:rsidR="00F22575" w:rsidRPr="00F22575">
          <w:rPr>
            <w:webHidden/>
          </w:rPr>
          <w:instrText xml:space="preserve"> PAGEREF _Toc310794373 \h </w:instrText>
        </w:r>
        <w:r w:rsidR="00F22575" w:rsidRPr="00F22575">
          <w:rPr>
            <w:webHidden/>
          </w:rPr>
        </w:r>
        <w:r w:rsidR="00F22575" w:rsidRPr="00F22575">
          <w:rPr>
            <w:webHidden/>
          </w:rPr>
          <w:fldChar w:fldCharType="separate"/>
        </w:r>
        <w:r w:rsidR="0067403D">
          <w:rPr>
            <w:webHidden/>
          </w:rPr>
          <w:t>41</w:t>
        </w:r>
        <w:r w:rsidR="00F22575" w:rsidRPr="00F22575">
          <w:rPr>
            <w:webHidden/>
          </w:rPr>
          <w:fldChar w:fldCharType="end"/>
        </w:r>
      </w:hyperlink>
    </w:p>
    <w:p w:rsidR="00F22575" w:rsidRPr="00F22575" w:rsidRDefault="00B4717A">
      <w:pPr>
        <w:pStyle w:val="TOC1"/>
        <w:rPr>
          <w:rFonts w:asciiTheme="minorHAnsi" w:eastAsiaTheme="minorEastAsia" w:hAnsiTheme="minorHAnsi" w:cstheme="minorBidi"/>
          <w:sz w:val="22"/>
          <w:szCs w:val="22"/>
          <w:lang w:eastAsia="lt-LT"/>
        </w:rPr>
      </w:pPr>
      <w:hyperlink w:anchor="_Toc310794374" w:history="1">
        <w:r w:rsidR="00F22575" w:rsidRPr="00F22575">
          <w:rPr>
            <w:rStyle w:val="Hyperlink"/>
          </w:rPr>
          <w:t>16 pav. Pardavimo pajamų, pardavimo savikainos ir bendrojo pelno pokyčiai</w:t>
        </w:r>
        <w:r w:rsidR="00F22575" w:rsidRPr="00F22575">
          <w:rPr>
            <w:webHidden/>
          </w:rPr>
          <w:tab/>
        </w:r>
        <w:r w:rsidR="00F22575" w:rsidRPr="00F22575">
          <w:rPr>
            <w:webHidden/>
          </w:rPr>
          <w:fldChar w:fldCharType="begin"/>
        </w:r>
        <w:r w:rsidR="00F22575" w:rsidRPr="00F22575">
          <w:rPr>
            <w:webHidden/>
          </w:rPr>
          <w:instrText xml:space="preserve"> PAGEREF _Toc310794374 \h </w:instrText>
        </w:r>
        <w:r w:rsidR="00F22575" w:rsidRPr="00F22575">
          <w:rPr>
            <w:webHidden/>
          </w:rPr>
        </w:r>
        <w:r w:rsidR="00F22575" w:rsidRPr="00F22575">
          <w:rPr>
            <w:webHidden/>
          </w:rPr>
          <w:fldChar w:fldCharType="separate"/>
        </w:r>
        <w:r w:rsidR="0067403D">
          <w:rPr>
            <w:webHidden/>
          </w:rPr>
          <w:t>42</w:t>
        </w:r>
        <w:r w:rsidR="00F22575" w:rsidRPr="00F22575">
          <w:rPr>
            <w:webHidden/>
          </w:rPr>
          <w:fldChar w:fldCharType="end"/>
        </w:r>
      </w:hyperlink>
    </w:p>
    <w:p w:rsidR="00F22575" w:rsidRPr="00F22575" w:rsidRDefault="00B4717A">
      <w:pPr>
        <w:pStyle w:val="TOC1"/>
        <w:rPr>
          <w:rFonts w:asciiTheme="minorHAnsi" w:eastAsiaTheme="minorEastAsia" w:hAnsiTheme="minorHAnsi" w:cstheme="minorBidi"/>
          <w:sz w:val="22"/>
          <w:szCs w:val="22"/>
          <w:lang w:eastAsia="lt-LT"/>
        </w:rPr>
      </w:pPr>
      <w:hyperlink w:anchor="_Toc310794375" w:history="1">
        <w:r w:rsidR="00F22575" w:rsidRPr="00F22575">
          <w:rPr>
            <w:rStyle w:val="Hyperlink"/>
          </w:rPr>
          <w:t>17 pav. Pelno pokyčiai</w:t>
        </w:r>
        <w:r w:rsidR="00F22575" w:rsidRPr="00F22575">
          <w:rPr>
            <w:webHidden/>
          </w:rPr>
          <w:tab/>
        </w:r>
        <w:r w:rsidR="00F22575" w:rsidRPr="00F22575">
          <w:rPr>
            <w:webHidden/>
          </w:rPr>
          <w:fldChar w:fldCharType="begin"/>
        </w:r>
        <w:r w:rsidR="00F22575" w:rsidRPr="00F22575">
          <w:rPr>
            <w:webHidden/>
          </w:rPr>
          <w:instrText xml:space="preserve"> PAGEREF _Toc310794375 \h </w:instrText>
        </w:r>
        <w:r w:rsidR="00F22575" w:rsidRPr="00F22575">
          <w:rPr>
            <w:webHidden/>
          </w:rPr>
        </w:r>
        <w:r w:rsidR="00F22575" w:rsidRPr="00F22575">
          <w:rPr>
            <w:webHidden/>
          </w:rPr>
          <w:fldChar w:fldCharType="separate"/>
        </w:r>
        <w:r w:rsidR="0067403D">
          <w:rPr>
            <w:webHidden/>
          </w:rPr>
          <w:t>43</w:t>
        </w:r>
        <w:r w:rsidR="00F22575" w:rsidRPr="00F22575">
          <w:rPr>
            <w:webHidden/>
          </w:rPr>
          <w:fldChar w:fldCharType="end"/>
        </w:r>
      </w:hyperlink>
    </w:p>
    <w:p w:rsidR="00F22575" w:rsidRPr="00F22575" w:rsidRDefault="00B4717A">
      <w:pPr>
        <w:pStyle w:val="TOC1"/>
        <w:rPr>
          <w:rFonts w:asciiTheme="minorHAnsi" w:eastAsiaTheme="minorEastAsia" w:hAnsiTheme="minorHAnsi" w:cstheme="minorBidi"/>
          <w:sz w:val="22"/>
          <w:szCs w:val="22"/>
          <w:lang w:eastAsia="lt-LT"/>
        </w:rPr>
      </w:pPr>
      <w:hyperlink w:anchor="_Toc310794376" w:history="1">
        <w:r w:rsidR="00F22575" w:rsidRPr="00F22575">
          <w:rPr>
            <w:rStyle w:val="Hyperlink"/>
          </w:rPr>
          <w:t>18 pav. Pardavimo pajamų struktūra ir pokyčiai</w:t>
        </w:r>
        <w:r w:rsidR="00F22575" w:rsidRPr="00F22575">
          <w:rPr>
            <w:webHidden/>
          </w:rPr>
          <w:tab/>
        </w:r>
        <w:r w:rsidR="00F22575" w:rsidRPr="00F22575">
          <w:rPr>
            <w:webHidden/>
          </w:rPr>
          <w:fldChar w:fldCharType="begin"/>
        </w:r>
        <w:r w:rsidR="00F22575" w:rsidRPr="00F22575">
          <w:rPr>
            <w:webHidden/>
          </w:rPr>
          <w:instrText xml:space="preserve"> PAGEREF _Toc310794376 \h </w:instrText>
        </w:r>
        <w:r w:rsidR="00F22575" w:rsidRPr="00F22575">
          <w:rPr>
            <w:webHidden/>
          </w:rPr>
        </w:r>
        <w:r w:rsidR="00F22575" w:rsidRPr="00F22575">
          <w:rPr>
            <w:webHidden/>
          </w:rPr>
          <w:fldChar w:fldCharType="separate"/>
        </w:r>
        <w:r w:rsidR="0067403D">
          <w:rPr>
            <w:webHidden/>
          </w:rPr>
          <w:t>45</w:t>
        </w:r>
        <w:r w:rsidR="00F22575" w:rsidRPr="00F22575">
          <w:rPr>
            <w:webHidden/>
          </w:rPr>
          <w:fldChar w:fldCharType="end"/>
        </w:r>
      </w:hyperlink>
    </w:p>
    <w:p w:rsidR="00F22575" w:rsidRPr="00F22575" w:rsidRDefault="00B4717A">
      <w:pPr>
        <w:pStyle w:val="TOC1"/>
        <w:rPr>
          <w:rFonts w:asciiTheme="minorHAnsi" w:eastAsiaTheme="minorEastAsia" w:hAnsiTheme="minorHAnsi" w:cstheme="minorBidi"/>
          <w:sz w:val="22"/>
          <w:szCs w:val="22"/>
          <w:lang w:eastAsia="lt-LT"/>
        </w:rPr>
      </w:pPr>
      <w:hyperlink w:anchor="_Toc310794377" w:history="1">
        <w:r w:rsidR="00F22575" w:rsidRPr="00F22575">
          <w:rPr>
            <w:rStyle w:val="Hyperlink"/>
          </w:rPr>
          <w:t>19 pav. Pardavimo savikainos ir bendrojo pelno dalis pardavimo pajamose bei pokyčiai</w:t>
        </w:r>
        <w:r w:rsidR="00F22575" w:rsidRPr="00F22575">
          <w:rPr>
            <w:webHidden/>
          </w:rPr>
          <w:tab/>
        </w:r>
        <w:r w:rsidR="00F22575" w:rsidRPr="00F22575">
          <w:rPr>
            <w:webHidden/>
          </w:rPr>
          <w:fldChar w:fldCharType="begin"/>
        </w:r>
        <w:r w:rsidR="00F22575" w:rsidRPr="00F22575">
          <w:rPr>
            <w:webHidden/>
          </w:rPr>
          <w:instrText xml:space="preserve"> PAGEREF _Toc310794377 \h </w:instrText>
        </w:r>
        <w:r w:rsidR="00F22575" w:rsidRPr="00F22575">
          <w:rPr>
            <w:webHidden/>
          </w:rPr>
        </w:r>
        <w:r w:rsidR="00F22575" w:rsidRPr="00F22575">
          <w:rPr>
            <w:webHidden/>
          </w:rPr>
          <w:fldChar w:fldCharType="separate"/>
        </w:r>
        <w:r w:rsidR="0067403D">
          <w:rPr>
            <w:webHidden/>
          </w:rPr>
          <w:t>47</w:t>
        </w:r>
        <w:r w:rsidR="00F22575" w:rsidRPr="00F22575">
          <w:rPr>
            <w:webHidden/>
          </w:rPr>
          <w:fldChar w:fldCharType="end"/>
        </w:r>
      </w:hyperlink>
    </w:p>
    <w:p w:rsidR="00F22575" w:rsidRPr="00F22575" w:rsidRDefault="00B4717A">
      <w:pPr>
        <w:pStyle w:val="TOC1"/>
        <w:rPr>
          <w:rFonts w:asciiTheme="minorHAnsi" w:eastAsiaTheme="minorEastAsia" w:hAnsiTheme="minorHAnsi" w:cstheme="minorBidi"/>
          <w:sz w:val="22"/>
          <w:szCs w:val="22"/>
          <w:lang w:eastAsia="lt-LT"/>
        </w:rPr>
      </w:pPr>
      <w:hyperlink w:anchor="_Toc310794378" w:history="1">
        <w:r w:rsidR="00F22575" w:rsidRPr="00F22575">
          <w:rPr>
            <w:rStyle w:val="Hyperlink"/>
          </w:rPr>
          <w:t>20 pav. Veiklos sąnaudų ir tipinės veiklos pelno dalis pardavimo pajamose bei pokyčiai</w:t>
        </w:r>
        <w:r w:rsidR="00F22575" w:rsidRPr="00F22575">
          <w:rPr>
            <w:webHidden/>
          </w:rPr>
          <w:tab/>
        </w:r>
        <w:r w:rsidR="00F22575" w:rsidRPr="00F22575">
          <w:rPr>
            <w:webHidden/>
          </w:rPr>
          <w:fldChar w:fldCharType="begin"/>
        </w:r>
        <w:r w:rsidR="00F22575" w:rsidRPr="00F22575">
          <w:rPr>
            <w:webHidden/>
          </w:rPr>
          <w:instrText xml:space="preserve"> PAGEREF _Toc310794378 \h </w:instrText>
        </w:r>
        <w:r w:rsidR="00F22575" w:rsidRPr="00F22575">
          <w:rPr>
            <w:webHidden/>
          </w:rPr>
        </w:r>
        <w:r w:rsidR="00F22575" w:rsidRPr="00F22575">
          <w:rPr>
            <w:webHidden/>
          </w:rPr>
          <w:fldChar w:fldCharType="separate"/>
        </w:r>
        <w:r w:rsidR="0067403D">
          <w:rPr>
            <w:webHidden/>
          </w:rPr>
          <w:t>48</w:t>
        </w:r>
        <w:r w:rsidR="00F22575" w:rsidRPr="00F22575">
          <w:rPr>
            <w:webHidden/>
          </w:rPr>
          <w:fldChar w:fldCharType="end"/>
        </w:r>
      </w:hyperlink>
    </w:p>
    <w:p w:rsidR="00F22575" w:rsidRPr="00F22575" w:rsidRDefault="00B4717A">
      <w:pPr>
        <w:pStyle w:val="TOC1"/>
        <w:rPr>
          <w:rFonts w:asciiTheme="minorHAnsi" w:eastAsiaTheme="minorEastAsia" w:hAnsiTheme="minorHAnsi" w:cstheme="minorBidi"/>
          <w:sz w:val="22"/>
          <w:szCs w:val="22"/>
          <w:lang w:eastAsia="lt-LT"/>
        </w:rPr>
      </w:pPr>
      <w:hyperlink w:anchor="_Toc310794379" w:history="1">
        <w:r w:rsidR="00F22575" w:rsidRPr="00F22575">
          <w:rPr>
            <w:rStyle w:val="Hyperlink"/>
          </w:rPr>
          <w:t>21 pav. Pelno dalis pardavimo pajamose ir pokyčiai</w:t>
        </w:r>
        <w:r w:rsidR="00F22575" w:rsidRPr="00F22575">
          <w:rPr>
            <w:webHidden/>
          </w:rPr>
          <w:tab/>
        </w:r>
        <w:r w:rsidR="00F22575" w:rsidRPr="00F22575">
          <w:rPr>
            <w:webHidden/>
          </w:rPr>
          <w:fldChar w:fldCharType="begin"/>
        </w:r>
        <w:r w:rsidR="00F22575" w:rsidRPr="00F22575">
          <w:rPr>
            <w:webHidden/>
          </w:rPr>
          <w:instrText xml:space="preserve"> PAGEREF _Toc310794379 \h </w:instrText>
        </w:r>
        <w:r w:rsidR="00F22575" w:rsidRPr="00F22575">
          <w:rPr>
            <w:webHidden/>
          </w:rPr>
        </w:r>
        <w:r w:rsidR="00F22575" w:rsidRPr="00F22575">
          <w:rPr>
            <w:webHidden/>
          </w:rPr>
          <w:fldChar w:fldCharType="separate"/>
        </w:r>
        <w:r w:rsidR="0067403D">
          <w:rPr>
            <w:webHidden/>
          </w:rPr>
          <w:t>49</w:t>
        </w:r>
        <w:r w:rsidR="00F22575" w:rsidRPr="00F22575">
          <w:rPr>
            <w:webHidden/>
          </w:rPr>
          <w:fldChar w:fldCharType="end"/>
        </w:r>
      </w:hyperlink>
    </w:p>
    <w:p w:rsidR="00952F41" w:rsidRPr="00984880" w:rsidRDefault="005B6290">
      <w:pPr>
        <w:widowControl/>
        <w:spacing w:after="200" w:line="276" w:lineRule="auto"/>
        <w:ind w:firstLine="0"/>
        <w:jc w:val="left"/>
        <w:rPr>
          <w:rFonts w:eastAsiaTheme="majorEastAsia"/>
          <w:bCs/>
          <w:sz w:val="24"/>
          <w:szCs w:val="24"/>
        </w:rPr>
      </w:pPr>
      <w:r w:rsidRPr="00314EE6">
        <w:rPr>
          <w:sz w:val="24"/>
          <w:szCs w:val="24"/>
        </w:rPr>
        <w:fldChar w:fldCharType="end"/>
      </w:r>
    </w:p>
    <w:p w:rsidR="00DD7838" w:rsidRPr="000C6D14" w:rsidRDefault="00DD7838">
      <w:pPr>
        <w:widowControl/>
        <w:spacing w:after="200" w:line="276" w:lineRule="auto"/>
        <w:ind w:firstLine="0"/>
        <w:jc w:val="left"/>
        <w:rPr>
          <w:rFonts w:eastAsiaTheme="majorEastAsia"/>
          <w:b/>
          <w:bCs/>
          <w:sz w:val="24"/>
          <w:szCs w:val="24"/>
        </w:rPr>
      </w:pPr>
      <w:r w:rsidRPr="000C6D14">
        <w:rPr>
          <w:sz w:val="24"/>
          <w:szCs w:val="24"/>
        </w:rPr>
        <w:br w:type="page"/>
      </w:r>
    </w:p>
    <w:p w:rsidR="007F7AD3" w:rsidRPr="000C6D14" w:rsidRDefault="00C44F9E" w:rsidP="00545A49">
      <w:pPr>
        <w:pStyle w:val="Heading1"/>
        <w:jc w:val="center"/>
        <w:rPr>
          <w:rFonts w:cs="Times New Roman"/>
          <w:szCs w:val="24"/>
        </w:rPr>
      </w:pPr>
      <w:bookmarkStart w:id="2" w:name="_Toc310794330"/>
      <w:r w:rsidRPr="000C6D14">
        <w:rPr>
          <w:rFonts w:cs="Times New Roman"/>
          <w:szCs w:val="24"/>
        </w:rPr>
        <w:lastRenderedPageBreak/>
        <w:t>ĮVADAS</w:t>
      </w:r>
      <w:bookmarkEnd w:id="1"/>
      <w:bookmarkEnd w:id="2"/>
    </w:p>
    <w:p w:rsidR="00F501BE" w:rsidRPr="000C6D14" w:rsidRDefault="00F501BE" w:rsidP="00F501BE">
      <w:pPr>
        <w:ind w:firstLine="0"/>
        <w:rPr>
          <w:sz w:val="24"/>
          <w:szCs w:val="24"/>
        </w:rPr>
      </w:pPr>
    </w:p>
    <w:p w:rsidR="002E6BB5" w:rsidRPr="000C6D14" w:rsidRDefault="006E791E" w:rsidP="00AA693B">
      <w:pPr>
        <w:spacing w:line="360" w:lineRule="auto"/>
        <w:rPr>
          <w:bCs/>
          <w:sz w:val="24"/>
          <w:szCs w:val="24"/>
        </w:rPr>
      </w:pPr>
      <w:r w:rsidRPr="000C6D14">
        <w:rPr>
          <w:bCs/>
          <w:sz w:val="24"/>
          <w:szCs w:val="24"/>
        </w:rPr>
        <w:t>Pelnas – kiekvienos pelno siekiančios</w:t>
      </w:r>
      <w:r w:rsidR="00287870" w:rsidRPr="000C6D14">
        <w:rPr>
          <w:bCs/>
          <w:sz w:val="24"/>
          <w:szCs w:val="24"/>
        </w:rPr>
        <w:t xml:space="preserve"> </w:t>
      </w:r>
      <w:r w:rsidR="000D3F17" w:rsidRPr="000C6D14">
        <w:rPr>
          <w:bCs/>
          <w:sz w:val="24"/>
          <w:szCs w:val="24"/>
        </w:rPr>
        <w:t>įmonės</w:t>
      </w:r>
      <w:r w:rsidRPr="000C6D14">
        <w:rPr>
          <w:bCs/>
          <w:sz w:val="24"/>
          <w:szCs w:val="24"/>
        </w:rPr>
        <w:t xml:space="preserve"> pagrindinis tikslas. Tai rezultatas, kuris atspindi įmonės gebėjimą uždirbti kuo daugiau pajamų</w:t>
      </w:r>
      <w:r w:rsidR="000F1775" w:rsidRPr="000C6D14">
        <w:rPr>
          <w:bCs/>
          <w:sz w:val="24"/>
          <w:szCs w:val="24"/>
        </w:rPr>
        <w:t xml:space="preserve">, patiriant kuo mažiau </w:t>
      </w:r>
      <w:r w:rsidR="00400517">
        <w:rPr>
          <w:bCs/>
          <w:sz w:val="24"/>
          <w:szCs w:val="24"/>
        </w:rPr>
        <w:t>sąnaudų</w:t>
      </w:r>
      <w:r w:rsidR="00AA693B" w:rsidRPr="000C6D14">
        <w:rPr>
          <w:bCs/>
          <w:sz w:val="24"/>
          <w:szCs w:val="24"/>
        </w:rPr>
        <w:t>, todėl galima teigti, kad p</w:t>
      </w:r>
      <w:r w:rsidR="00740D71" w:rsidRPr="000C6D14">
        <w:rPr>
          <w:bCs/>
          <w:sz w:val="24"/>
          <w:szCs w:val="24"/>
        </w:rPr>
        <w:t>eln</w:t>
      </w:r>
      <w:r w:rsidR="00672D89" w:rsidRPr="000C6D14">
        <w:rPr>
          <w:bCs/>
          <w:sz w:val="24"/>
          <w:szCs w:val="24"/>
        </w:rPr>
        <w:t>as</w:t>
      </w:r>
      <w:r w:rsidR="00740D71" w:rsidRPr="000C6D14">
        <w:rPr>
          <w:bCs/>
          <w:sz w:val="24"/>
          <w:szCs w:val="24"/>
        </w:rPr>
        <w:t xml:space="preserve"> ir pelningum</w:t>
      </w:r>
      <w:r w:rsidR="00672D89" w:rsidRPr="000C6D14">
        <w:rPr>
          <w:bCs/>
          <w:sz w:val="24"/>
          <w:szCs w:val="24"/>
        </w:rPr>
        <w:t>as</w:t>
      </w:r>
      <w:r w:rsidR="00C75E99" w:rsidRPr="000C6D14">
        <w:rPr>
          <w:bCs/>
          <w:sz w:val="24"/>
          <w:szCs w:val="24"/>
        </w:rPr>
        <w:t xml:space="preserve"> – tai vieni iš pagrindinių </w:t>
      </w:r>
      <w:r w:rsidR="00672D89" w:rsidRPr="000C6D14">
        <w:rPr>
          <w:bCs/>
          <w:sz w:val="24"/>
          <w:szCs w:val="24"/>
        </w:rPr>
        <w:t xml:space="preserve">rodiklių, apibūdinančių </w:t>
      </w:r>
      <w:r w:rsidR="00C75E99" w:rsidRPr="000C6D14">
        <w:rPr>
          <w:bCs/>
          <w:sz w:val="24"/>
          <w:szCs w:val="24"/>
        </w:rPr>
        <w:t>įm</w:t>
      </w:r>
      <w:r w:rsidR="00672D89" w:rsidRPr="000C6D14">
        <w:rPr>
          <w:bCs/>
          <w:sz w:val="24"/>
          <w:szCs w:val="24"/>
        </w:rPr>
        <w:t>onės veiklą</w:t>
      </w:r>
      <w:r w:rsidR="00C75E99" w:rsidRPr="000C6D14">
        <w:rPr>
          <w:bCs/>
          <w:sz w:val="24"/>
          <w:szCs w:val="24"/>
        </w:rPr>
        <w:t>.</w:t>
      </w:r>
      <w:r w:rsidR="00D004DD" w:rsidRPr="000C6D14">
        <w:rPr>
          <w:bCs/>
          <w:sz w:val="24"/>
          <w:szCs w:val="24"/>
        </w:rPr>
        <w:t xml:space="preserve"> </w:t>
      </w:r>
      <w:r w:rsidR="00672D89" w:rsidRPr="000C6D14">
        <w:rPr>
          <w:color w:val="000000"/>
          <w:sz w:val="24"/>
          <w:szCs w:val="24"/>
        </w:rPr>
        <w:t>Pats pelno dydis, iš pirmo žvilgsnio,</w:t>
      </w:r>
      <w:r w:rsidR="001B0451" w:rsidRPr="000C6D14">
        <w:rPr>
          <w:color w:val="000000"/>
          <w:sz w:val="24"/>
          <w:szCs w:val="24"/>
        </w:rPr>
        <w:t xml:space="preserve"> atrodo</w:t>
      </w:r>
      <w:r w:rsidR="00672D89" w:rsidRPr="000C6D14">
        <w:rPr>
          <w:color w:val="000000"/>
          <w:sz w:val="24"/>
          <w:szCs w:val="24"/>
        </w:rPr>
        <w:t xml:space="preserve"> gana informatyvus rodiklis, atskleidžiantis</w:t>
      </w:r>
      <w:r w:rsidR="00672D89" w:rsidRPr="000C6D14">
        <w:rPr>
          <w:rFonts w:ascii="Verdana" w:hAnsi="Verdana"/>
          <w:color w:val="000000"/>
        </w:rPr>
        <w:t xml:space="preserve"> </w:t>
      </w:r>
      <w:r w:rsidR="00672D89" w:rsidRPr="000C6D14">
        <w:rPr>
          <w:color w:val="000000"/>
          <w:sz w:val="24"/>
          <w:szCs w:val="24"/>
        </w:rPr>
        <w:t>įmonės galimybes investuoti į verslo plėtrą bei potencialą augti, galiausiai parodantis, ar bus iš ko išmokėti dividendus, tačiau</w:t>
      </w:r>
      <w:r w:rsidR="000A4030" w:rsidRPr="000C6D14">
        <w:rPr>
          <w:color w:val="000000"/>
          <w:sz w:val="24"/>
          <w:szCs w:val="24"/>
        </w:rPr>
        <w:t xml:space="preserve"> prieš darant skubotas</w:t>
      </w:r>
      <w:r w:rsidR="00672D89" w:rsidRPr="000C6D14">
        <w:rPr>
          <w:color w:val="000000"/>
          <w:sz w:val="24"/>
          <w:szCs w:val="24"/>
        </w:rPr>
        <w:t xml:space="preserve"> išvadas svarbu atkreipti dėmesį į tai, kad</w:t>
      </w:r>
      <w:r w:rsidR="001B0451" w:rsidRPr="000C6D14">
        <w:rPr>
          <w:color w:val="000000"/>
          <w:sz w:val="24"/>
          <w:szCs w:val="24"/>
        </w:rPr>
        <w:t xml:space="preserve"> pelno dydį, kaip jau minėta, lemia</w:t>
      </w:r>
      <w:r w:rsidR="00D004DD" w:rsidRPr="000C6D14">
        <w:rPr>
          <w:bCs/>
          <w:sz w:val="24"/>
          <w:szCs w:val="24"/>
        </w:rPr>
        <w:t xml:space="preserve"> įmonės </w:t>
      </w:r>
      <w:r w:rsidR="002E6BB5" w:rsidRPr="000C6D14">
        <w:rPr>
          <w:bCs/>
          <w:sz w:val="24"/>
          <w:szCs w:val="24"/>
        </w:rPr>
        <w:t xml:space="preserve">uždirbtos </w:t>
      </w:r>
      <w:r w:rsidR="00D004DD" w:rsidRPr="000C6D14">
        <w:rPr>
          <w:bCs/>
          <w:sz w:val="24"/>
          <w:szCs w:val="24"/>
        </w:rPr>
        <w:t>pajamos ir joms uždirbti p</w:t>
      </w:r>
      <w:r w:rsidR="00400517">
        <w:rPr>
          <w:bCs/>
          <w:sz w:val="24"/>
          <w:szCs w:val="24"/>
        </w:rPr>
        <w:t>atirtos sąnaudos</w:t>
      </w:r>
      <w:r w:rsidR="002E6BB5" w:rsidRPr="000C6D14">
        <w:rPr>
          <w:bCs/>
          <w:sz w:val="24"/>
          <w:szCs w:val="24"/>
        </w:rPr>
        <w:t xml:space="preserve">, todėl </w:t>
      </w:r>
      <w:r w:rsidR="001B0451" w:rsidRPr="000C6D14">
        <w:rPr>
          <w:bCs/>
          <w:sz w:val="24"/>
          <w:szCs w:val="24"/>
        </w:rPr>
        <w:t xml:space="preserve">pelno bei </w:t>
      </w:r>
      <w:r w:rsidR="002E6BB5" w:rsidRPr="000C6D14">
        <w:rPr>
          <w:bCs/>
          <w:sz w:val="24"/>
          <w:szCs w:val="24"/>
        </w:rPr>
        <w:t xml:space="preserve">įmonės veiklos vertinimą </w:t>
      </w:r>
      <w:r w:rsidR="001B0451" w:rsidRPr="000C6D14">
        <w:rPr>
          <w:bCs/>
          <w:sz w:val="24"/>
          <w:szCs w:val="24"/>
        </w:rPr>
        <w:t>reikia</w:t>
      </w:r>
      <w:r w:rsidR="002E6BB5" w:rsidRPr="000C6D14">
        <w:rPr>
          <w:bCs/>
          <w:sz w:val="24"/>
          <w:szCs w:val="24"/>
        </w:rPr>
        <w:t xml:space="preserve"> pradėti nuo absoliučių</w:t>
      </w:r>
      <w:r w:rsidR="00AA693B" w:rsidRPr="000C6D14">
        <w:rPr>
          <w:bCs/>
          <w:sz w:val="24"/>
          <w:szCs w:val="24"/>
        </w:rPr>
        <w:t xml:space="preserve"> pelno (nuostolių) ataskaitos</w:t>
      </w:r>
      <w:r w:rsidR="002E6BB5" w:rsidRPr="000C6D14">
        <w:rPr>
          <w:bCs/>
          <w:sz w:val="24"/>
          <w:szCs w:val="24"/>
        </w:rPr>
        <w:t xml:space="preserve"> skaičių analizės.</w:t>
      </w:r>
      <w:r w:rsidR="00D004DD" w:rsidRPr="000C6D14">
        <w:rPr>
          <w:bCs/>
          <w:sz w:val="24"/>
          <w:szCs w:val="24"/>
        </w:rPr>
        <w:t xml:space="preserve"> </w:t>
      </w:r>
      <w:r w:rsidR="001B0451" w:rsidRPr="000C6D14">
        <w:rPr>
          <w:bCs/>
          <w:sz w:val="24"/>
          <w:szCs w:val="24"/>
        </w:rPr>
        <w:t xml:space="preserve">Ši analizė </w:t>
      </w:r>
      <w:r w:rsidR="000A4030" w:rsidRPr="000C6D14">
        <w:rPr>
          <w:bCs/>
          <w:sz w:val="24"/>
          <w:szCs w:val="24"/>
        </w:rPr>
        <w:t>padeda suprasti pelno susidarymo eigą bei absoliučių rodiklių pelno dydžiui daromą įtaką, o tai sudaro galimybę priimti objektyvesnius sprendimus</w:t>
      </w:r>
      <w:r w:rsidR="0013192B" w:rsidRPr="000C6D14">
        <w:rPr>
          <w:bCs/>
          <w:sz w:val="24"/>
          <w:szCs w:val="24"/>
        </w:rPr>
        <w:t>, kurie galėtų lemti</w:t>
      </w:r>
      <w:r w:rsidR="000A4030" w:rsidRPr="000C6D14">
        <w:rPr>
          <w:bCs/>
          <w:sz w:val="24"/>
          <w:szCs w:val="24"/>
        </w:rPr>
        <w:t xml:space="preserve"> pelno augimą.</w:t>
      </w:r>
    </w:p>
    <w:p w:rsidR="001B0451" w:rsidRPr="000C6D14" w:rsidRDefault="00B70E66" w:rsidP="00AA693B">
      <w:pPr>
        <w:spacing w:line="360" w:lineRule="auto"/>
        <w:rPr>
          <w:bCs/>
          <w:sz w:val="24"/>
          <w:szCs w:val="24"/>
        </w:rPr>
      </w:pPr>
      <w:r w:rsidRPr="000C6D14">
        <w:rPr>
          <w:bCs/>
          <w:sz w:val="24"/>
          <w:szCs w:val="24"/>
        </w:rPr>
        <w:t>N</w:t>
      </w:r>
      <w:r w:rsidR="0013192B" w:rsidRPr="000C6D14">
        <w:rPr>
          <w:bCs/>
          <w:sz w:val="24"/>
          <w:szCs w:val="24"/>
        </w:rPr>
        <w:t xml:space="preserve">orint įmonės veiklos efektyvumą įvertinti įvairiais aspektais, </w:t>
      </w:r>
      <w:r w:rsidR="003611D9" w:rsidRPr="000C6D14">
        <w:rPr>
          <w:bCs/>
          <w:sz w:val="24"/>
          <w:szCs w:val="24"/>
        </w:rPr>
        <w:t xml:space="preserve">apskaičiuojant pardavimų, turto, kapitalo įtaką pelnui ar nustatyti įmonės konkurencingumą bei tęstinumo galimybes, </w:t>
      </w:r>
      <w:r w:rsidR="0013192B" w:rsidRPr="000C6D14">
        <w:rPr>
          <w:bCs/>
          <w:sz w:val="24"/>
          <w:szCs w:val="24"/>
        </w:rPr>
        <w:t>vien pelno (nuostolių) ataskaitos absol</w:t>
      </w:r>
      <w:r w:rsidRPr="000C6D14">
        <w:rPr>
          <w:bCs/>
          <w:sz w:val="24"/>
          <w:szCs w:val="24"/>
        </w:rPr>
        <w:t>iučių rodiklių analizės nepakanka</w:t>
      </w:r>
      <w:r w:rsidR="0013192B" w:rsidRPr="000C6D14">
        <w:rPr>
          <w:bCs/>
          <w:sz w:val="24"/>
          <w:szCs w:val="24"/>
        </w:rPr>
        <w:t xml:space="preserve">. Daug išsamesnė informacija gaunama apskaičiavus </w:t>
      </w:r>
      <w:r w:rsidR="00234133" w:rsidRPr="000C6D14">
        <w:rPr>
          <w:bCs/>
          <w:sz w:val="24"/>
          <w:szCs w:val="24"/>
        </w:rPr>
        <w:t xml:space="preserve">santykinius </w:t>
      </w:r>
      <w:r w:rsidR="0013192B" w:rsidRPr="000C6D14">
        <w:rPr>
          <w:bCs/>
          <w:sz w:val="24"/>
          <w:szCs w:val="24"/>
        </w:rPr>
        <w:t>pelningumo rodiklius ir juos palyginus su ankstesnių metų ar planiniais,</w:t>
      </w:r>
      <w:r w:rsidR="003611D9" w:rsidRPr="000C6D14">
        <w:rPr>
          <w:bCs/>
          <w:sz w:val="24"/>
          <w:szCs w:val="24"/>
        </w:rPr>
        <w:t xml:space="preserve"> taip pat</w:t>
      </w:r>
      <w:r w:rsidR="00234133" w:rsidRPr="000C6D14">
        <w:rPr>
          <w:bCs/>
          <w:sz w:val="24"/>
          <w:szCs w:val="24"/>
        </w:rPr>
        <w:t xml:space="preserve"> vidutiniais šakos rodikliais.</w:t>
      </w:r>
      <w:r w:rsidR="0013192B" w:rsidRPr="000C6D14">
        <w:rPr>
          <w:bCs/>
          <w:sz w:val="24"/>
          <w:szCs w:val="24"/>
        </w:rPr>
        <w:t xml:space="preserve">  </w:t>
      </w:r>
    </w:p>
    <w:p w:rsidR="004E0949" w:rsidRPr="000C6D14" w:rsidRDefault="00850FDD" w:rsidP="00287870">
      <w:pPr>
        <w:spacing w:line="360" w:lineRule="auto"/>
        <w:rPr>
          <w:bCs/>
          <w:sz w:val="24"/>
          <w:szCs w:val="24"/>
        </w:rPr>
      </w:pPr>
      <w:r w:rsidRPr="000C6D14">
        <w:rPr>
          <w:color w:val="000000"/>
          <w:sz w:val="24"/>
          <w:szCs w:val="24"/>
        </w:rPr>
        <w:t>Pelno bei pelningumo rodikli</w:t>
      </w:r>
      <w:r w:rsidR="003611D9" w:rsidRPr="000C6D14">
        <w:rPr>
          <w:color w:val="000000"/>
          <w:sz w:val="24"/>
          <w:szCs w:val="24"/>
        </w:rPr>
        <w:t xml:space="preserve">ų skaičiavimas – tai galimybė įmonės vadovui </w:t>
      </w:r>
      <w:r w:rsidR="003611D9" w:rsidRPr="000C6D14">
        <w:rPr>
          <w:bCs/>
          <w:sz w:val="24"/>
          <w:szCs w:val="24"/>
        </w:rPr>
        <w:t xml:space="preserve">atskleisti veiklos sričių ar padalinių darbo trūkumus </w:t>
      </w:r>
      <w:r w:rsidR="00A662B2" w:rsidRPr="000C6D14">
        <w:rPr>
          <w:bCs/>
          <w:sz w:val="24"/>
          <w:szCs w:val="24"/>
        </w:rPr>
        <w:t>bei</w:t>
      </w:r>
      <w:r w:rsidR="003611D9" w:rsidRPr="000C6D14">
        <w:rPr>
          <w:bCs/>
          <w:sz w:val="24"/>
          <w:szCs w:val="24"/>
        </w:rPr>
        <w:t xml:space="preserve"> reaguoti į esamą situaciją ir numatyti trūkumų šalinimo priemones</w:t>
      </w:r>
      <w:r w:rsidR="00A662B2" w:rsidRPr="000C6D14">
        <w:rPr>
          <w:bCs/>
          <w:sz w:val="24"/>
          <w:szCs w:val="24"/>
        </w:rPr>
        <w:t xml:space="preserve">, kitaip tariant, tinkamai ir laiku suvaldyti įmonės vidinius procesus, darančius neigiamą įtaką įmonės pelnui. </w:t>
      </w:r>
      <w:r w:rsidR="00DD2C3C" w:rsidRPr="000C6D14">
        <w:rPr>
          <w:bCs/>
          <w:sz w:val="24"/>
          <w:szCs w:val="24"/>
        </w:rPr>
        <w:t xml:space="preserve">Šių rodiklių skaičiavimas aktualus ne tik įmonės </w:t>
      </w:r>
      <w:r w:rsidR="00784EAA" w:rsidRPr="000C6D14">
        <w:rPr>
          <w:bCs/>
          <w:sz w:val="24"/>
          <w:szCs w:val="24"/>
        </w:rPr>
        <w:t>vadovams, priimantiems strateginius sprendimus, tačiau ir</w:t>
      </w:r>
      <w:r w:rsidR="00784EAA" w:rsidRPr="000C6D14">
        <w:rPr>
          <w:color w:val="000000"/>
          <w:sz w:val="24"/>
          <w:szCs w:val="24"/>
        </w:rPr>
        <w:t xml:space="preserve"> konkurentams</w:t>
      </w:r>
      <w:r w:rsidR="00287870" w:rsidRPr="000C6D14">
        <w:rPr>
          <w:color w:val="000000"/>
          <w:sz w:val="24"/>
          <w:szCs w:val="24"/>
        </w:rPr>
        <w:t>, kurie atlieka tos pačios šakos įmonių rodiklių lyginamąją analizę bei priima atitinkamus sprendimus,</w:t>
      </w:r>
      <w:r w:rsidR="004E0949" w:rsidRPr="000C6D14">
        <w:rPr>
          <w:color w:val="000000"/>
          <w:sz w:val="24"/>
          <w:szCs w:val="24"/>
        </w:rPr>
        <w:t xml:space="preserve"> </w:t>
      </w:r>
      <w:r w:rsidR="000D3F17" w:rsidRPr="000C6D14">
        <w:rPr>
          <w:color w:val="000000"/>
          <w:sz w:val="24"/>
          <w:szCs w:val="24"/>
        </w:rPr>
        <w:t>taip pat</w:t>
      </w:r>
      <w:r w:rsidR="00784EAA" w:rsidRPr="000C6D14">
        <w:rPr>
          <w:color w:val="000000"/>
          <w:sz w:val="24"/>
          <w:szCs w:val="24"/>
        </w:rPr>
        <w:t xml:space="preserve"> investuotojams, </w:t>
      </w:r>
      <w:r w:rsidR="00287870" w:rsidRPr="000C6D14">
        <w:rPr>
          <w:color w:val="000000"/>
          <w:sz w:val="24"/>
          <w:szCs w:val="24"/>
        </w:rPr>
        <w:t>norintiems įsitikinti, ar verta investuoti</w:t>
      </w:r>
      <w:r w:rsidR="004E0949" w:rsidRPr="000C6D14">
        <w:rPr>
          <w:color w:val="000000"/>
          <w:sz w:val="24"/>
          <w:szCs w:val="24"/>
        </w:rPr>
        <w:t xml:space="preserve"> ir kt</w:t>
      </w:r>
      <w:r w:rsidR="00287870" w:rsidRPr="000C6D14">
        <w:rPr>
          <w:color w:val="000000"/>
          <w:sz w:val="24"/>
          <w:szCs w:val="24"/>
        </w:rPr>
        <w:t>.</w:t>
      </w:r>
      <w:r w:rsidR="00DD2C3C" w:rsidRPr="000C6D14">
        <w:rPr>
          <w:bCs/>
          <w:sz w:val="24"/>
          <w:szCs w:val="24"/>
        </w:rPr>
        <w:t xml:space="preserve"> </w:t>
      </w:r>
    </w:p>
    <w:p w:rsidR="0048022D" w:rsidRPr="000C6D14" w:rsidRDefault="00850FDD" w:rsidP="000D3F17">
      <w:pPr>
        <w:spacing w:line="360" w:lineRule="auto"/>
        <w:rPr>
          <w:color w:val="000000"/>
          <w:sz w:val="24"/>
          <w:szCs w:val="24"/>
        </w:rPr>
      </w:pPr>
      <w:r w:rsidRPr="000C6D14">
        <w:rPr>
          <w:color w:val="000000"/>
          <w:sz w:val="24"/>
          <w:szCs w:val="24"/>
        </w:rPr>
        <w:t>Įmonės p</w:t>
      </w:r>
      <w:r w:rsidR="00234133" w:rsidRPr="000C6D14">
        <w:rPr>
          <w:color w:val="000000"/>
          <w:sz w:val="24"/>
          <w:szCs w:val="24"/>
        </w:rPr>
        <w:t xml:space="preserve">elno bei pelningumo rodiklių analizė – </w:t>
      </w:r>
      <w:r w:rsidR="004E0949" w:rsidRPr="000C6D14">
        <w:rPr>
          <w:color w:val="000000"/>
          <w:sz w:val="24"/>
          <w:szCs w:val="24"/>
        </w:rPr>
        <w:t>tai įmonės finansinės analizės</w:t>
      </w:r>
      <w:r w:rsidR="0048022D" w:rsidRPr="000C6D14">
        <w:rPr>
          <w:color w:val="000000"/>
          <w:sz w:val="24"/>
          <w:szCs w:val="24"/>
        </w:rPr>
        <w:t>, kurios metu taip pat analizuojami</w:t>
      </w:r>
      <w:r w:rsidR="004E0949" w:rsidRPr="000C6D14">
        <w:rPr>
          <w:color w:val="000000"/>
          <w:sz w:val="24"/>
          <w:szCs w:val="24"/>
        </w:rPr>
        <w:t xml:space="preserve"> </w:t>
      </w:r>
      <w:r w:rsidR="0048022D" w:rsidRPr="000C6D14">
        <w:rPr>
          <w:bCs/>
          <w:sz w:val="24"/>
          <w:szCs w:val="24"/>
        </w:rPr>
        <w:t>likvidumo, kapitalo struktūros, turto panaudojimo efektyvumo rodikliai,</w:t>
      </w:r>
      <w:r w:rsidR="0048022D" w:rsidRPr="000C6D14">
        <w:rPr>
          <w:color w:val="000000"/>
          <w:sz w:val="24"/>
          <w:szCs w:val="24"/>
        </w:rPr>
        <w:t xml:space="preserve"> </w:t>
      </w:r>
      <w:r w:rsidR="004E0949" w:rsidRPr="000C6D14">
        <w:rPr>
          <w:color w:val="000000"/>
          <w:sz w:val="24"/>
          <w:szCs w:val="24"/>
        </w:rPr>
        <w:t xml:space="preserve">dalis. </w:t>
      </w:r>
      <w:r w:rsidR="0048022D" w:rsidRPr="000C6D14">
        <w:rPr>
          <w:bCs/>
          <w:sz w:val="24"/>
          <w:szCs w:val="24"/>
        </w:rPr>
        <w:t>Finansinių rodiklių analizė yra viena iš svarbiausių įmonės valdymo funkcijų</w:t>
      </w:r>
      <w:r w:rsidR="0048022D" w:rsidRPr="000C6D14">
        <w:rPr>
          <w:color w:val="000000"/>
          <w:sz w:val="24"/>
          <w:szCs w:val="24"/>
        </w:rPr>
        <w:t>. Ji</w:t>
      </w:r>
      <w:r w:rsidR="004E0949" w:rsidRPr="000C6D14">
        <w:rPr>
          <w:color w:val="000000"/>
          <w:sz w:val="24"/>
          <w:szCs w:val="24"/>
        </w:rPr>
        <w:t xml:space="preserve"> </w:t>
      </w:r>
      <w:r w:rsidR="0048022D" w:rsidRPr="000C6D14">
        <w:rPr>
          <w:color w:val="000000"/>
          <w:sz w:val="24"/>
          <w:szCs w:val="24"/>
        </w:rPr>
        <w:t>padeda įvertinti esamą įmonės padėtį bei numatyti perspektyvas, taip pat suteikia galimybę įvertinti anksčiau priimtus sprendimus bei numatyti būsimus. Tai didžiausias jos privalumas.</w:t>
      </w:r>
      <w:r w:rsidR="000D3F17" w:rsidRPr="000C6D14">
        <w:rPr>
          <w:color w:val="000000"/>
          <w:sz w:val="24"/>
          <w:szCs w:val="24"/>
        </w:rPr>
        <w:t xml:space="preserve"> </w:t>
      </w:r>
      <w:r w:rsidR="0048022D" w:rsidRPr="000C6D14">
        <w:rPr>
          <w:bCs/>
          <w:sz w:val="24"/>
          <w:szCs w:val="24"/>
        </w:rPr>
        <w:t>Finansinė analizė atliekama remiantis įmonės finansinėmis ataskaitomis ar apskaitos duomenimis. Ji padeda atsakyti į klausimą, ar įmonė eina teisingu keliu, parodo įmonės padėtį rinkoje, rizikos laipsnį.</w:t>
      </w:r>
    </w:p>
    <w:p w:rsidR="00E57A47" w:rsidRPr="00A47B7F" w:rsidRDefault="00C75E99" w:rsidP="0048022D">
      <w:pPr>
        <w:spacing w:line="360" w:lineRule="auto"/>
        <w:rPr>
          <w:color w:val="000000"/>
          <w:sz w:val="24"/>
          <w:szCs w:val="24"/>
        </w:rPr>
      </w:pPr>
      <w:r w:rsidRPr="00A47B7F">
        <w:rPr>
          <w:rFonts w:eastAsiaTheme="minorHAnsi"/>
          <w:sz w:val="24"/>
          <w:szCs w:val="24"/>
        </w:rPr>
        <w:t>Į</w:t>
      </w:r>
      <w:r w:rsidR="00E54B1B" w:rsidRPr="00A47B7F">
        <w:rPr>
          <w:rFonts w:eastAsiaTheme="minorHAnsi"/>
          <w:sz w:val="24"/>
          <w:szCs w:val="24"/>
        </w:rPr>
        <w:t>monės finansinė analizė</w:t>
      </w:r>
      <w:r w:rsidR="00C046F0" w:rsidRPr="00A47B7F">
        <w:rPr>
          <w:rFonts w:eastAsiaTheme="minorHAnsi"/>
          <w:sz w:val="24"/>
          <w:szCs w:val="24"/>
        </w:rPr>
        <w:t>, kurios metu analizuojami pelno bei pelningumo rodikliai</w:t>
      </w:r>
      <w:r w:rsidR="00E57A47" w:rsidRPr="00A47B7F">
        <w:rPr>
          <w:rFonts w:eastAsiaTheme="minorHAnsi"/>
          <w:sz w:val="24"/>
          <w:szCs w:val="24"/>
        </w:rPr>
        <w:t xml:space="preserve">, padeda geriau suvokti </w:t>
      </w:r>
      <w:r w:rsidR="00E54B1B" w:rsidRPr="00A47B7F">
        <w:rPr>
          <w:rFonts w:eastAsiaTheme="minorHAnsi"/>
          <w:sz w:val="24"/>
          <w:szCs w:val="24"/>
        </w:rPr>
        <w:t>įmonėje vykstančius</w:t>
      </w:r>
      <w:r w:rsidR="00E57A47" w:rsidRPr="00A47B7F">
        <w:rPr>
          <w:rFonts w:eastAsiaTheme="minorHAnsi"/>
          <w:sz w:val="24"/>
          <w:szCs w:val="24"/>
        </w:rPr>
        <w:t xml:space="preserve"> </w:t>
      </w:r>
      <w:r w:rsidR="00E54B1B" w:rsidRPr="00A47B7F">
        <w:rPr>
          <w:rFonts w:eastAsiaTheme="minorHAnsi"/>
          <w:sz w:val="24"/>
          <w:szCs w:val="24"/>
        </w:rPr>
        <w:t>reiškinius ir procesus, o svarbiausia – priimti optimalius sprendimus bei numatyti įmonės vystymosi</w:t>
      </w:r>
      <w:r w:rsidR="00E57A47" w:rsidRPr="00A47B7F">
        <w:rPr>
          <w:rFonts w:eastAsiaTheme="minorHAnsi"/>
          <w:sz w:val="24"/>
          <w:szCs w:val="24"/>
        </w:rPr>
        <w:t xml:space="preserve"> </w:t>
      </w:r>
      <w:r w:rsidR="00E54B1B" w:rsidRPr="00A47B7F">
        <w:rPr>
          <w:rFonts w:eastAsiaTheme="minorHAnsi"/>
          <w:sz w:val="24"/>
          <w:szCs w:val="24"/>
        </w:rPr>
        <w:t>perspektyvas.</w:t>
      </w:r>
      <w:r w:rsidR="004E0949" w:rsidRPr="00A47B7F">
        <w:rPr>
          <w:color w:val="000000"/>
          <w:sz w:val="24"/>
          <w:szCs w:val="24"/>
        </w:rPr>
        <w:t xml:space="preserve"> </w:t>
      </w:r>
      <w:r w:rsidR="0048022D" w:rsidRPr="00A47B7F">
        <w:rPr>
          <w:color w:val="000000"/>
          <w:sz w:val="24"/>
          <w:szCs w:val="24"/>
        </w:rPr>
        <w:t xml:space="preserve">Pelno bei pelningumo rodiklių analizė – </w:t>
      </w:r>
      <w:r w:rsidR="004E0949" w:rsidRPr="00A47B7F">
        <w:rPr>
          <w:color w:val="000000"/>
          <w:sz w:val="24"/>
          <w:szCs w:val="24"/>
        </w:rPr>
        <w:t>tai raktas į efektyvų įmonės valdymą ar sėkmingą investiciją.</w:t>
      </w:r>
    </w:p>
    <w:p w:rsidR="000D3F17" w:rsidRPr="000C6D14" w:rsidRDefault="000D3F17" w:rsidP="00E57A47">
      <w:pPr>
        <w:widowControl/>
        <w:autoSpaceDE w:val="0"/>
        <w:autoSpaceDN w:val="0"/>
        <w:adjustRightInd w:val="0"/>
        <w:spacing w:line="360" w:lineRule="auto"/>
        <w:rPr>
          <w:rFonts w:ascii="TimesNewRoman" w:eastAsiaTheme="minorHAnsi" w:hAnsi="TimesNewRoman" w:cs="TimesNewRoman"/>
          <w:b/>
          <w:sz w:val="24"/>
          <w:szCs w:val="24"/>
        </w:rPr>
      </w:pPr>
    </w:p>
    <w:p w:rsidR="00731675" w:rsidRPr="000C6D14" w:rsidRDefault="00E57A47" w:rsidP="00E57A47">
      <w:pPr>
        <w:widowControl/>
        <w:autoSpaceDE w:val="0"/>
        <w:autoSpaceDN w:val="0"/>
        <w:adjustRightInd w:val="0"/>
        <w:spacing w:line="360" w:lineRule="auto"/>
        <w:rPr>
          <w:rFonts w:ascii="TimesNewRoman" w:eastAsiaTheme="minorHAnsi" w:hAnsi="TimesNewRoman" w:cs="TimesNewRoman"/>
          <w:b/>
          <w:sz w:val="24"/>
          <w:szCs w:val="24"/>
        </w:rPr>
      </w:pPr>
      <w:r w:rsidRPr="000C6D14">
        <w:rPr>
          <w:rFonts w:ascii="TimesNewRoman" w:eastAsiaTheme="minorHAnsi" w:hAnsi="TimesNewRoman" w:cs="TimesNewRoman"/>
          <w:b/>
          <w:sz w:val="24"/>
          <w:szCs w:val="24"/>
        </w:rPr>
        <w:lastRenderedPageBreak/>
        <w:t>Temos aktualumas:</w:t>
      </w:r>
    </w:p>
    <w:p w:rsidR="006F1090" w:rsidRPr="000C6D14" w:rsidRDefault="00875688" w:rsidP="006F1090">
      <w:pPr>
        <w:widowControl/>
        <w:autoSpaceDE w:val="0"/>
        <w:autoSpaceDN w:val="0"/>
        <w:adjustRightInd w:val="0"/>
        <w:spacing w:line="360" w:lineRule="auto"/>
        <w:rPr>
          <w:color w:val="000000"/>
          <w:sz w:val="24"/>
          <w:szCs w:val="24"/>
        </w:rPr>
      </w:pPr>
      <w:r w:rsidRPr="000C6D14">
        <w:rPr>
          <w:color w:val="000000"/>
          <w:sz w:val="24"/>
          <w:szCs w:val="24"/>
        </w:rPr>
        <w:t>Rinkos ekonomikos sąlygomis prekių ir paslaugų kainas laisvai reguliuoja pasiūlos ir paklausos santykis</w:t>
      </w:r>
      <w:r w:rsidR="00962AFC" w:rsidRPr="000C6D14">
        <w:rPr>
          <w:color w:val="000000"/>
          <w:sz w:val="24"/>
          <w:szCs w:val="24"/>
        </w:rPr>
        <w:t>, todėl nuolat jaučiama konkurencinė kova tarp įmonių: taikomos įvairios priemonės ir metodai savo tikslams pasiekti.</w:t>
      </w:r>
      <w:r w:rsidRPr="000C6D14">
        <w:rPr>
          <w:color w:val="000000"/>
          <w:sz w:val="24"/>
          <w:szCs w:val="24"/>
        </w:rPr>
        <w:t xml:space="preserve"> Tokia rinka yra dinamiška ir rizikinga</w:t>
      </w:r>
      <w:r w:rsidR="009955D8" w:rsidRPr="000C6D14">
        <w:rPr>
          <w:color w:val="000000"/>
          <w:sz w:val="24"/>
          <w:szCs w:val="24"/>
        </w:rPr>
        <w:t>, todėl kiekvi</w:t>
      </w:r>
      <w:r w:rsidR="006F1090" w:rsidRPr="000C6D14">
        <w:rPr>
          <w:color w:val="000000"/>
          <w:sz w:val="24"/>
          <w:szCs w:val="24"/>
        </w:rPr>
        <w:t>ena pelno siekianti įmonė</w:t>
      </w:r>
      <w:r w:rsidR="009955D8" w:rsidRPr="000C6D14">
        <w:rPr>
          <w:color w:val="000000"/>
          <w:sz w:val="24"/>
          <w:szCs w:val="24"/>
        </w:rPr>
        <w:t xml:space="preserve"> norėdama</w:t>
      </w:r>
      <w:r w:rsidRPr="000C6D14">
        <w:rPr>
          <w:color w:val="000000"/>
          <w:sz w:val="24"/>
          <w:szCs w:val="24"/>
        </w:rPr>
        <w:t xml:space="preserve"> išlikti konkurencinga ir gauti kuo didesnį pelną</w:t>
      </w:r>
      <w:r w:rsidR="009955D8" w:rsidRPr="000C6D14">
        <w:rPr>
          <w:color w:val="000000"/>
          <w:sz w:val="24"/>
          <w:szCs w:val="24"/>
        </w:rPr>
        <w:t xml:space="preserve"> turi nuolat analizuoti įmonės </w:t>
      </w:r>
      <w:r w:rsidR="00962AFC" w:rsidRPr="000C6D14">
        <w:rPr>
          <w:color w:val="000000"/>
          <w:sz w:val="24"/>
          <w:szCs w:val="24"/>
        </w:rPr>
        <w:t>bei konkurentų veiklą ir</w:t>
      </w:r>
      <w:r w:rsidR="009955D8" w:rsidRPr="000C6D14">
        <w:rPr>
          <w:color w:val="000000"/>
          <w:sz w:val="24"/>
          <w:szCs w:val="24"/>
        </w:rPr>
        <w:t xml:space="preserve"> finansinę būklę.</w:t>
      </w:r>
      <w:r w:rsidRPr="000C6D14">
        <w:rPr>
          <w:color w:val="000000"/>
          <w:sz w:val="24"/>
          <w:szCs w:val="24"/>
        </w:rPr>
        <w:t xml:space="preserve"> </w:t>
      </w:r>
    </w:p>
    <w:p w:rsidR="006F1090" w:rsidRPr="000C6D14" w:rsidRDefault="00114111" w:rsidP="00E22CC8">
      <w:pPr>
        <w:widowControl/>
        <w:autoSpaceDE w:val="0"/>
        <w:autoSpaceDN w:val="0"/>
        <w:adjustRightInd w:val="0"/>
        <w:spacing w:line="360" w:lineRule="auto"/>
        <w:rPr>
          <w:rFonts w:eastAsiaTheme="minorHAnsi"/>
          <w:sz w:val="24"/>
          <w:szCs w:val="24"/>
        </w:rPr>
      </w:pPr>
      <w:r w:rsidRPr="000C6D14">
        <w:rPr>
          <w:sz w:val="24"/>
          <w:szCs w:val="24"/>
        </w:rPr>
        <w:t>Įmonės</w:t>
      </w:r>
      <w:r w:rsidR="000D3F17" w:rsidRPr="000C6D14">
        <w:rPr>
          <w:sz w:val="24"/>
          <w:szCs w:val="24"/>
        </w:rPr>
        <w:t xml:space="preserve"> pelno bei</w:t>
      </w:r>
      <w:r w:rsidRPr="000C6D14">
        <w:rPr>
          <w:sz w:val="24"/>
          <w:szCs w:val="24"/>
        </w:rPr>
        <w:t xml:space="preserve"> pelningumo analizė</w:t>
      </w:r>
      <w:r w:rsidR="00E22CC8" w:rsidRPr="000C6D14">
        <w:rPr>
          <w:sz w:val="24"/>
          <w:szCs w:val="24"/>
        </w:rPr>
        <w:t xml:space="preserve"> </w:t>
      </w:r>
      <w:r w:rsidR="00E22CC8" w:rsidRPr="000C6D14">
        <w:rPr>
          <w:rFonts w:eastAsiaTheme="minorHAnsi"/>
          <w:sz w:val="24"/>
          <w:szCs w:val="24"/>
        </w:rPr>
        <w:t>gali padėti atrasti silpnąsias veiklos puses, pasirinkti tinkamą veiklos strategiją, atskleisti vidaus ir išorės rezervus, didinti veiklos efektyvumą, numatant ateities perspektyvas. Jos dėka galima atskleisti besikaupiančias įmonės veikloje problemas ir tai leidžia įmonės vadovybei operatyviai reaguoti į besikeičiančią įmonės finansinę būklę bei formuoti ilgalaikę įmonės veiklos strategiją.</w:t>
      </w:r>
    </w:p>
    <w:p w:rsidR="009213DB" w:rsidRPr="00A47B7F" w:rsidRDefault="009213DB" w:rsidP="00E94517">
      <w:pPr>
        <w:spacing w:line="360" w:lineRule="auto"/>
        <w:rPr>
          <w:rFonts w:eastAsiaTheme="minorHAnsi"/>
          <w:sz w:val="24"/>
          <w:szCs w:val="24"/>
        </w:rPr>
      </w:pPr>
      <w:r w:rsidRPr="00A47B7F">
        <w:rPr>
          <w:rFonts w:eastAsiaTheme="minorHAnsi"/>
          <w:b/>
          <w:sz w:val="24"/>
          <w:szCs w:val="24"/>
        </w:rPr>
        <w:t>Tyrimo problema:</w:t>
      </w:r>
      <w:r w:rsidR="00E60F06" w:rsidRPr="00A47B7F">
        <w:rPr>
          <w:rFonts w:eastAsiaTheme="minorHAnsi"/>
          <w:b/>
          <w:sz w:val="24"/>
          <w:szCs w:val="24"/>
        </w:rPr>
        <w:t xml:space="preserve"> </w:t>
      </w:r>
      <w:r w:rsidR="00314EE6">
        <w:rPr>
          <w:rFonts w:eastAsiaTheme="minorHAnsi"/>
          <w:sz w:val="24"/>
          <w:szCs w:val="24"/>
        </w:rPr>
        <w:t>Pelningumo analizės modelio</w:t>
      </w:r>
      <w:r w:rsidR="00E94517" w:rsidRPr="00A47B7F">
        <w:rPr>
          <w:rFonts w:eastAsiaTheme="minorHAnsi"/>
          <w:sz w:val="24"/>
          <w:szCs w:val="24"/>
        </w:rPr>
        <w:t xml:space="preserve"> nebuvimas – </w:t>
      </w:r>
      <w:r w:rsidR="00161244">
        <w:rPr>
          <w:rFonts w:eastAsiaTheme="minorHAnsi"/>
          <w:sz w:val="24"/>
          <w:szCs w:val="24"/>
        </w:rPr>
        <w:t>neatliekama pelningumo analizė, atliekama nereguliariai</w:t>
      </w:r>
      <w:r w:rsidR="00886678">
        <w:rPr>
          <w:rFonts w:eastAsiaTheme="minorHAnsi"/>
          <w:sz w:val="24"/>
          <w:szCs w:val="24"/>
        </w:rPr>
        <w:t>,</w:t>
      </w:r>
      <w:r w:rsidR="00E94517" w:rsidRPr="00A47B7F">
        <w:rPr>
          <w:rFonts w:eastAsiaTheme="minorHAnsi"/>
          <w:sz w:val="24"/>
          <w:szCs w:val="24"/>
        </w:rPr>
        <w:t xml:space="preserve"> </w:t>
      </w:r>
      <w:r w:rsidR="00C574E6" w:rsidRPr="00A47B7F">
        <w:rPr>
          <w:rFonts w:eastAsiaTheme="minorHAnsi"/>
          <w:sz w:val="24"/>
          <w:szCs w:val="24"/>
        </w:rPr>
        <w:t xml:space="preserve"> </w:t>
      </w:r>
      <w:r w:rsidR="00886678">
        <w:rPr>
          <w:rFonts w:eastAsiaTheme="minorHAnsi"/>
          <w:sz w:val="24"/>
          <w:szCs w:val="24"/>
        </w:rPr>
        <w:t xml:space="preserve">nenuosekliai ir </w:t>
      </w:r>
      <w:r w:rsidR="00C574E6" w:rsidRPr="00A47B7F">
        <w:rPr>
          <w:rFonts w:eastAsiaTheme="minorHAnsi"/>
          <w:sz w:val="24"/>
          <w:szCs w:val="24"/>
        </w:rPr>
        <w:t>neišsamiai analizuojami</w:t>
      </w:r>
      <w:r w:rsidR="00E40428" w:rsidRPr="00A47B7F">
        <w:rPr>
          <w:rFonts w:eastAsiaTheme="minorHAnsi"/>
          <w:sz w:val="24"/>
          <w:szCs w:val="24"/>
        </w:rPr>
        <w:t xml:space="preserve"> pelno bei pelningumo rodikliai įmonei</w:t>
      </w:r>
      <w:r w:rsidR="00E60F06" w:rsidRPr="00A47B7F">
        <w:rPr>
          <w:rFonts w:eastAsiaTheme="minorHAnsi"/>
          <w:sz w:val="24"/>
          <w:szCs w:val="24"/>
        </w:rPr>
        <w:t xml:space="preserve"> gali turėti neigiamų pasekmių.</w:t>
      </w:r>
    </w:p>
    <w:p w:rsidR="00C32E94" w:rsidRPr="00A47B7F" w:rsidRDefault="00731675" w:rsidP="000D3F17">
      <w:pPr>
        <w:spacing w:line="360" w:lineRule="auto"/>
        <w:rPr>
          <w:rFonts w:eastAsiaTheme="minorHAnsi"/>
          <w:b/>
          <w:sz w:val="24"/>
          <w:szCs w:val="24"/>
        </w:rPr>
      </w:pPr>
      <w:r w:rsidRPr="00A47B7F">
        <w:rPr>
          <w:rFonts w:eastAsiaTheme="minorHAnsi"/>
          <w:b/>
          <w:sz w:val="24"/>
          <w:szCs w:val="24"/>
        </w:rPr>
        <w:t>Tyrimo objektas:</w:t>
      </w:r>
      <w:r w:rsidR="00C32E94" w:rsidRPr="00A47B7F">
        <w:rPr>
          <w:rFonts w:eastAsiaTheme="minorHAnsi"/>
          <w:b/>
          <w:sz w:val="24"/>
          <w:szCs w:val="24"/>
        </w:rPr>
        <w:t xml:space="preserve"> </w:t>
      </w:r>
      <w:r w:rsidR="00C32E94" w:rsidRPr="00A47B7F">
        <w:rPr>
          <w:rFonts w:eastAsiaTheme="minorHAnsi"/>
          <w:sz w:val="24"/>
          <w:szCs w:val="24"/>
        </w:rPr>
        <w:t>Švedijos įmonės</w:t>
      </w:r>
      <w:r w:rsidR="00812514" w:rsidRPr="00A47B7F">
        <w:rPr>
          <w:rFonts w:eastAsiaTheme="minorHAnsi"/>
          <w:sz w:val="24"/>
          <w:szCs w:val="24"/>
        </w:rPr>
        <w:t>, gaminančios SCANIA vilkikus, dukterinės įmonės Lietuvoje</w:t>
      </w:r>
      <w:r w:rsidR="00C32E94" w:rsidRPr="00A47B7F">
        <w:rPr>
          <w:rFonts w:eastAsiaTheme="minorHAnsi"/>
          <w:sz w:val="24"/>
          <w:szCs w:val="24"/>
        </w:rPr>
        <w:t xml:space="preserve"> UAB „Scania Lietuva“, prekiaujančios </w:t>
      </w:r>
      <w:r w:rsidR="00812514" w:rsidRPr="00A47B7F">
        <w:rPr>
          <w:rFonts w:eastAsiaTheme="minorHAnsi"/>
          <w:sz w:val="24"/>
          <w:szCs w:val="24"/>
        </w:rPr>
        <w:t>šiais</w:t>
      </w:r>
      <w:r w:rsidR="00F4565F" w:rsidRPr="00A47B7F">
        <w:rPr>
          <w:rFonts w:eastAsiaTheme="minorHAnsi"/>
          <w:sz w:val="24"/>
          <w:szCs w:val="24"/>
        </w:rPr>
        <w:t xml:space="preserve"> vilkikais bei atliekančios jų techninį aptarnavimą ir remontą, pelningumas.</w:t>
      </w:r>
    </w:p>
    <w:p w:rsidR="00074F7E" w:rsidRPr="000C6D14" w:rsidRDefault="00731675" w:rsidP="000D3F17">
      <w:pPr>
        <w:spacing w:line="360" w:lineRule="auto"/>
        <w:rPr>
          <w:sz w:val="24"/>
          <w:szCs w:val="24"/>
        </w:rPr>
      </w:pPr>
      <w:r w:rsidRPr="000C6D14">
        <w:rPr>
          <w:b/>
          <w:sz w:val="24"/>
          <w:szCs w:val="24"/>
        </w:rPr>
        <w:t>Tyrimo tikslas:</w:t>
      </w:r>
      <w:r w:rsidRPr="000C6D14">
        <w:rPr>
          <w:sz w:val="24"/>
          <w:szCs w:val="24"/>
        </w:rPr>
        <w:t xml:space="preserve"> </w:t>
      </w:r>
      <w:r w:rsidR="00E94517" w:rsidRPr="000C6D14">
        <w:rPr>
          <w:sz w:val="24"/>
          <w:szCs w:val="24"/>
        </w:rPr>
        <w:t>suk</w:t>
      </w:r>
      <w:r w:rsidR="00314EE6">
        <w:rPr>
          <w:sz w:val="24"/>
          <w:szCs w:val="24"/>
        </w:rPr>
        <w:t>urti pelningumo analizės modelį</w:t>
      </w:r>
      <w:r w:rsidR="00E94517" w:rsidRPr="000C6D14">
        <w:rPr>
          <w:sz w:val="24"/>
          <w:szCs w:val="24"/>
        </w:rPr>
        <w:t xml:space="preserve"> ir </w:t>
      </w:r>
      <w:r w:rsidR="00531540" w:rsidRPr="000C6D14">
        <w:rPr>
          <w:sz w:val="24"/>
          <w:szCs w:val="24"/>
        </w:rPr>
        <w:t>atlikti</w:t>
      </w:r>
      <w:r w:rsidRPr="000C6D14">
        <w:rPr>
          <w:sz w:val="24"/>
          <w:szCs w:val="24"/>
        </w:rPr>
        <w:t xml:space="preserve"> UAB „Scania Lietuva“ </w:t>
      </w:r>
      <w:r w:rsidR="00DE2B2F" w:rsidRPr="000C6D14">
        <w:rPr>
          <w:sz w:val="24"/>
          <w:szCs w:val="24"/>
        </w:rPr>
        <w:t>pelningumo analizę</w:t>
      </w:r>
      <w:r w:rsidR="00E94517" w:rsidRPr="000C6D14">
        <w:rPr>
          <w:sz w:val="24"/>
          <w:szCs w:val="24"/>
        </w:rPr>
        <w:t>.</w:t>
      </w:r>
    </w:p>
    <w:p w:rsidR="00731675" w:rsidRPr="000C6D14" w:rsidRDefault="00731675" w:rsidP="000D3F17">
      <w:pPr>
        <w:spacing w:line="360" w:lineRule="auto"/>
        <w:rPr>
          <w:b/>
          <w:sz w:val="24"/>
          <w:szCs w:val="24"/>
        </w:rPr>
      </w:pPr>
      <w:r w:rsidRPr="000C6D14">
        <w:rPr>
          <w:b/>
          <w:sz w:val="24"/>
          <w:szCs w:val="24"/>
        </w:rPr>
        <w:t>Uždaviniai:</w:t>
      </w:r>
    </w:p>
    <w:p w:rsidR="00E57A47" w:rsidRPr="000C6D14" w:rsidRDefault="007522CE" w:rsidP="007522CE">
      <w:pPr>
        <w:pStyle w:val="ListParagraph"/>
        <w:numPr>
          <w:ilvl w:val="0"/>
          <w:numId w:val="1"/>
        </w:numPr>
        <w:spacing w:line="360" w:lineRule="auto"/>
        <w:rPr>
          <w:sz w:val="24"/>
          <w:szCs w:val="24"/>
        </w:rPr>
      </w:pPr>
      <w:r w:rsidRPr="000C6D14">
        <w:rPr>
          <w:sz w:val="24"/>
          <w:szCs w:val="24"/>
        </w:rPr>
        <w:t>Išn</w:t>
      </w:r>
      <w:r w:rsidR="00E94517" w:rsidRPr="000C6D14">
        <w:rPr>
          <w:sz w:val="24"/>
          <w:szCs w:val="24"/>
        </w:rPr>
        <w:t>agrinėti finansinės analizės ir pelno bei</w:t>
      </w:r>
      <w:r w:rsidRPr="000C6D14">
        <w:rPr>
          <w:sz w:val="24"/>
          <w:szCs w:val="24"/>
        </w:rPr>
        <w:t xml:space="preserve"> pelningumo analizės </w:t>
      </w:r>
      <w:r w:rsidR="00DE2B2F" w:rsidRPr="000C6D14">
        <w:rPr>
          <w:sz w:val="24"/>
          <w:szCs w:val="24"/>
        </w:rPr>
        <w:t>teorinius aspektus</w:t>
      </w:r>
      <w:r w:rsidR="005F28E5" w:rsidRPr="000C6D14">
        <w:rPr>
          <w:sz w:val="24"/>
          <w:szCs w:val="24"/>
        </w:rPr>
        <w:t>.</w:t>
      </w:r>
    </w:p>
    <w:p w:rsidR="00E94517" w:rsidRDefault="00E94517" w:rsidP="007522CE">
      <w:pPr>
        <w:pStyle w:val="ListParagraph"/>
        <w:numPr>
          <w:ilvl w:val="0"/>
          <w:numId w:val="1"/>
        </w:numPr>
        <w:spacing w:line="360" w:lineRule="auto"/>
        <w:rPr>
          <w:sz w:val="24"/>
          <w:szCs w:val="24"/>
        </w:rPr>
      </w:pPr>
      <w:r w:rsidRPr="000C6D14">
        <w:rPr>
          <w:sz w:val="24"/>
          <w:szCs w:val="24"/>
        </w:rPr>
        <w:t>Suk</w:t>
      </w:r>
      <w:r w:rsidR="00314EE6">
        <w:rPr>
          <w:sz w:val="24"/>
          <w:szCs w:val="24"/>
        </w:rPr>
        <w:t>urti pelningumo analizės modelį</w:t>
      </w:r>
      <w:r w:rsidRPr="000C6D14">
        <w:rPr>
          <w:sz w:val="24"/>
          <w:szCs w:val="24"/>
        </w:rPr>
        <w:t>.</w:t>
      </w:r>
    </w:p>
    <w:p w:rsidR="00913052" w:rsidRPr="000C6D14" w:rsidRDefault="00913052" w:rsidP="007522CE">
      <w:pPr>
        <w:pStyle w:val="ListParagraph"/>
        <w:numPr>
          <w:ilvl w:val="0"/>
          <w:numId w:val="1"/>
        </w:numPr>
        <w:spacing w:line="360" w:lineRule="auto"/>
        <w:rPr>
          <w:sz w:val="24"/>
          <w:szCs w:val="24"/>
        </w:rPr>
      </w:pPr>
      <w:r>
        <w:rPr>
          <w:sz w:val="24"/>
          <w:szCs w:val="24"/>
        </w:rPr>
        <w:t>Atlikti UAB „Scania Lietuva“ pelningumo analizę.</w:t>
      </w:r>
    </w:p>
    <w:p w:rsidR="00DE2B2F" w:rsidRDefault="00DE2B2F" w:rsidP="00A0591E">
      <w:pPr>
        <w:pStyle w:val="ListParagraph"/>
        <w:numPr>
          <w:ilvl w:val="0"/>
          <w:numId w:val="1"/>
        </w:numPr>
        <w:spacing w:line="360" w:lineRule="auto"/>
        <w:rPr>
          <w:sz w:val="24"/>
          <w:szCs w:val="24"/>
        </w:rPr>
      </w:pPr>
      <w:r w:rsidRPr="000C6D14">
        <w:rPr>
          <w:sz w:val="24"/>
          <w:szCs w:val="24"/>
        </w:rPr>
        <w:t>Įvertinti</w:t>
      </w:r>
      <w:r w:rsidR="00E57A47" w:rsidRPr="000C6D14">
        <w:rPr>
          <w:sz w:val="24"/>
          <w:szCs w:val="24"/>
        </w:rPr>
        <w:t xml:space="preserve"> UAB „S</w:t>
      </w:r>
      <w:r w:rsidR="007522CE" w:rsidRPr="000C6D14">
        <w:rPr>
          <w:sz w:val="24"/>
          <w:szCs w:val="24"/>
        </w:rPr>
        <w:t>ca</w:t>
      </w:r>
      <w:r w:rsidR="00331AFB" w:rsidRPr="000C6D14">
        <w:rPr>
          <w:sz w:val="24"/>
          <w:szCs w:val="24"/>
        </w:rPr>
        <w:t>nia Lietuva“</w:t>
      </w:r>
      <w:r w:rsidR="007522CE" w:rsidRPr="000C6D14">
        <w:rPr>
          <w:sz w:val="24"/>
          <w:szCs w:val="24"/>
        </w:rPr>
        <w:t xml:space="preserve"> </w:t>
      </w:r>
      <w:r w:rsidRPr="000C6D14">
        <w:rPr>
          <w:sz w:val="24"/>
          <w:szCs w:val="24"/>
        </w:rPr>
        <w:t>pelningumo rodiklių dinamiką.</w:t>
      </w:r>
    </w:p>
    <w:p w:rsidR="00913052" w:rsidRPr="000C6D14" w:rsidRDefault="00913052" w:rsidP="00A0591E">
      <w:pPr>
        <w:pStyle w:val="ListParagraph"/>
        <w:numPr>
          <w:ilvl w:val="0"/>
          <w:numId w:val="1"/>
        </w:numPr>
        <w:spacing w:line="360" w:lineRule="auto"/>
        <w:rPr>
          <w:sz w:val="24"/>
          <w:szCs w:val="24"/>
        </w:rPr>
      </w:pPr>
      <w:r>
        <w:rPr>
          <w:sz w:val="24"/>
          <w:szCs w:val="24"/>
        </w:rPr>
        <w:t>Nustatyti veiksnius, lemiančius rodiklių kitimą.</w:t>
      </w:r>
    </w:p>
    <w:p w:rsidR="00731675" w:rsidRPr="000C6D14" w:rsidRDefault="00731675" w:rsidP="000D3F17">
      <w:pPr>
        <w:spacing w:line="360" w:lineRule="auto"/>
        <w:rPr>
          <w:b/>
          <w:sz w:val="24"/>
          <w:szCs w:val="24"/>
        </w:rPr>
      </w:pPr>
      <w:r w:rsidRPr="000C6D14">
        <w:rPr>
          <w:b/>
          <w:sz w:val="24"/>
          <w:szCs w:val="24"/>
        </w:rPr>
        <w:t>Tyrimo metodai:</w:t>
      </w:r>
    </w:p>
    <w:p w:rsidR="00731675" w:rsidRPr="000C6D14" w:rsidRDefault="00731675" w:rsidP="00A0591E">
      <w:pPr>
        <w:pStyle w:val="ListParagraph"/>
        <w:numPr>
          <w:ilvl w:val="0"/>
          <w:numId w:val="2"/>
        </w:numPr>
        <w:spacing w:line="360" w:lineRule="auto"/>
        <w:rPr>
          <w:sz w:val="24"/>
          <w:szCs w:val="24"/>
        </w:rPr>
      </w:pPr>
      <w:r w:rsidRPr="000C6D14">
        <w:rPr>
          <w:sz w:val="24"/>
          <w:szCs w:val="24"/>
        </w:rPr>
        <w:t>Mokslinės literatūros analizė</w:t>
      </w:r>
      <w:r w:rsidR="005F28E5" w:rsidRPr="000C6D14">
        <w:rPr>
          <w:sz w:val="24"/>
          <w:szCs w:val="24"/>
        </w:rPr>
        <w:t>.</w:t>
      </w:r>
    </w:p>
    <w:p w:rsidR="00622A36" w:rsidRPr="000C6D14" w:rsidRDefault="002C4E44" w:rsidP="00A0591E">
      <w:pPr>
        <w:pStyle w:val="ListParagraph"/>
        <w:numPr>
          <w:ilvl w:val="0"/>
          <w:numId w:val="2"/>
        </w:numPr>
        <w:spacing w:line="360" w:lineRule="auto"/>
        <w:rPr>
          <w:sz w:val="24"/>
          <w:szCs w:val="24"/>
        </w:rPr>
      </w:pPr>
      <w:r>
        <w:rPr>
          <w:sz w:val="24"/>
          <w:szCs w:val="24"/>
        </w:rPr>
        <w:t>Pelno (nuostolių) ataskaitų</w:t>
      </w:r>
      <w:r w:rsidR="00725986">
        <w:rPr>
          <w:sz w:val="24"/>
          <w:szCs w:val="24"/>
        </w:rPr>
        <w:t xml:space="preserve"> absoliučių dydžių analizė.</w:t>
      </w:r>
    </w:p>
    <w:p w:rsidR="000D3F17" w:rsidRPr="000C6D14" w:rsidRDefault="00C96A0D" w:rsidP="00C96A0D">
      <w:pPr>
        <w:pStyle w:val="ListParagraph"/>
        <w:numPr>
          <w:ilvl w:val="0"/>
          <w:numId w:val="2"/>
        </w:numPr>
        <w:spacing w:line="360" w:lineRule="auto"/>
        <w:rPr>
          <w:sz w:val="24"/>
          <w:szCs w:val="24"/>
        </w:rPr>
      </w:pPr>
      <w:r w:rsidRPr="000C6D14">
        <w:rPr>
          <w:sz w:val="24"/>
          <w:szCs w:val="24"/>
        </w:rPr>
        <w:t>H</w:t>
      </w:r>
      <w:r w:rsidR="00680C07" w:rsidRPr="000C6D14">
        <w:rPr>
          <w:sz w:val="24"/>
          <w:szCs w:val="24"/>
        </w:rPr>
        <w:t>orizontali</w:t>
      </w:r>
      <w:r w:rsidRPr="000C6D14">
        <w:rPr>
          <w:sz w:val="24"/>
          <w:szCs w:val="24"/>
        </w:rPr>
        <w:t>oji</w:t>
      </w:r>
      <w:r w:rsidR="00FF070A">
        <w:rPr>
          <w:sz w:val="24"/>
          <w:szCs w:val="24"/>
        </w:rPr>
        <w:t xml:space="preserve"> pelno (nuostolių) ataskaitų</w:t>
      </w:r>
      <w:r w:rsidR="000D3F17" w:rsidRPr="000C6D14">
        <w:rPr>
          <w:sz w:val="24"/>
          <w:szCs w:val="24"/>
        </w:rPr>
        <w:t xml:space="preserve"> analizė.</w:t>
      </w:r>
    </w:p>
    <w:p w:rsidR="000D3F17" w:rsidRPr="000C6D14" w:rsidRDefault="000D3F17" w:rsidP="00C96A0D">
      <w:pPr>
        <w:pStyle w:val="ListParagraph"/>
        <w:numPr>
          <w:ilvl w:val="0"/>
          <w:numId w:val="2"/>
        </w:numPr>
        <w:spacing w:line="360" w:lineRule="auto"/>
        <w:rPr>
          <w:sz w:val="24"/>
          <w:szCs w:val="24"/>
        </w:rPr>
      </w:pPr>
      <w:r w:rsidRPr="000C6D14">
        <w:rPr>
          <w:sz w:val="24"/>
          <w:szCs w:val="24"/>
        </w:rPr>
        <w:t>V</w:t>
      </w:r>
      <w:r w:rsidR="00C96A0D" w:rsidRPr="000C6D14">
        <w:rPr>
          <w:sz w:val="24"/>
          <w:szCs w:val="24"/>
        </w:rPr>
        <w:t>ertikalioji</w:t>
      </w:r>
      <w:r w:rsidR="00FF070A">
        <w:rPr>
          <w:sz w:val="24"/>
          <w:szCs w:val="24"/>
        </w:rPr>
        <w:t xml:space="preserve"> pelno (nuostolių) ataskaitų a</w:t>
      </w:r>
      <w:r w:rsidRPr="000C6D14">
        <w:rPr>
          <w:sz w:val="24"/>
          <w:szCs w:val="24"/>
        </w:rPr>
        <w:t>nalizė.</w:t>
      </w:r>
    </w:p>
    <w:p w:rsidR="00D43B5B" w:rsidRPr="000C6D14" w:rsidRDefault="000D3F17" w:rsidP="00C96A0D">
      <w:pPr>
        <w:pStyle w:val="ListParagraph"/>
        <w:numPr>
          <w:ilvl w:val="0"/>
          <w:numId w:val="2"/>
        </w:numPr>
        <w:spacing w:line="360" w:lineRule="auto"/>
        <w:rPr>
          <w:sz w:val="24"/>
          <w:szCs w:val="24"/>
        </w:rPr>
      </w:pPr>
      <w:r w:rsidRPr="000C6D14">
        <w:rPr>
          <w:sz w:val="24"/>
          <w:szCs w:val="24"/>
        </w:rPr>
        <w:t>P</w:t>
      </w:r>
      <w:r w:rsidR="00680C07" w:rsidRPr="000C6D14">
        <w:rPr>
          <w:sz w:val="24"/>
          <w:szCs w:val="24"/>
        </w:rPr>
        <w:t>elningumo rodiklių</w:t>
      </w:r>
      <w:r w:rsidR="00D43B5B" w:rsidRPr="000C6D14">
        <w:rPr>
          <w:sz w:val="24"/>
          <w:szCs w:val="24"/>
        </w:rPr>
        <w:t xml:space="preserve"> analizė</w:t>
      </w:r>
      <w:r w:rsidR="005F28E5" w:rsidRPr="000C6D14">
        <w:rPr>
          <w:sz w:val="24"/>
          <w:szCs w:val="24"/>
        </w:rPr>
        <w:t>.</w:t>
      </w:r>
    </w:p>
    <w:p w:rsidR="00331AFB" w:rsidRPr="000C6D14" w:rsidRDefault="00331AFB" w:rsidP="00331AFB">
      <w:pPr>
        <w:spacing w:line="360" w:lineRule="auto"/>
        <w:rPr>
          <w:sz w:val="24"/>
          <w:szCs w:val="24"/>
        </w:rPr>
      </w:pPr>
    </w:p>
    <w:p w:rsidR="009B3D4A" w:rsidRPr="000C6D14" w:rsidRDefault="009B3D4A" w:rsidP="00E54B1B">
      <w:pPr>
        <w:ind w:firstLine="0"/>
        <w:rPr>
          <w:sz w:val="24"/>
          <w:szCs w:val="24"/>
        </w:rPr>
      </w:pPr>
    </w:p>
    <w:p w:rsidR="00C44F9E" w:rsidRPr="000C6D14" w:rsidRDefault="00C44F9E" w:rsidP="00C44F9E">
      <w:pPr>
        <w:rPr>
          <w:rFonts w:eastAsia="TT747o00"/>
          <w:sz w:val="24"/>
          <w:szCs w:val="24"/>
        </w:rPr>
      </w:pPr>
    </w:p>
    <w:p w:rsidR="00A0591E" w:rsidRPr="000C6D14" w:rsidRDefault="00A0591E" w:rsidP="00B24CCC">
      <w:pPr>
        <w:ind w:firstLine="0"/>
        <w:jc w:val="left"/>
        <w:rPr>
          <w:sz w:val="24"/>
          <w:szCs w:val="24"/>
        </w:rPr>
      </w:pPr>
    </w:p>
    <w:p w:rsidR="00F501BE" w:rsidRPr="000C6D14" w:rsidRDefault="00962AFC" w:rsidP="005F28E5">
      <w:pPr>
        <w:pStyle w:val="Heading1"/>
        <w:numPr>
          <w:ilvl w:val="0"/>
          <w:numId w:val="3"/>
        </w:numPr>
        <w:rPr>
          <w:rFonts w:cs="Times New Roman"/>
          <w:szCs w:val="24"/>
        </w:rPr>
      </w:pPr>
      <w:bookmarkStart w:id="3" w:name="_Toc296013532"/>
      <w:bookmarkStart w:id="4" w:name="_Toc310794331"/>
      <w:r w:rsidRPr="000C6D14">
        <w:rPr>
          <w:rFonts w:cs="Times New Roman"/>
          <w:szCs w:val="24"/>
        </w:rPr>
        <w:lastRenderedPageBreak/>
        <w:t>F</w:t>
      </w:r>
      <w:r w:rsidR="00FE1DC5" w:rsidRPr="000C6D14">
        <w:rPr>
          <w:rFonts w:cs="Times New Roman"/>
          <w:szCs w:val="24"/>
        </w:rPr>
        <w:t>INANSINĖS ANALIZĖS</w:t>
      </w:r>
      <w:r w:rsidR="00606C02" w:rsidRPr="000C6D14">
        <w:rPr>
          <w:rFonts w:cs="Times New Roman"/>
          <w:szCs w:val="24"/>
        </w:rPr>
        <w:t xml:space="preserve"> IR PELNO BEI</w:t>
      </w:r>
      <w:r w:rsidR="007F74FF" w:rsidRPr="000C6D14">
        <w:rPr>
          <w:rFonts w:cs="Times New Roman"/>
          <w:szCs w:val="24"/>
        </w:rPr>
        <w:t xml:space="preserve"> PELNINGUMO</w:t>
      </w:r>
      <w:r w:rsidR="00543B83" w:rsidRPr="000C6D14">
        <w:rPr>
          <w:rFonts w:cs="Times New Roman"/>
          <w:szCs w:val="24"/>
        </w:rPr>
        <w:t xml:space="preserve"> </w:t>
      </w:r>
      <w:r w:rsidR="005F1517" w:rsidRPr="000C6D14">
        <w:rPr>
          <w:rFonts w:cs="Times New Roman"/>
          <w:szCs w:val="24"/>
        </w:rPr>
        <w:t xml:space="preserve">TEORINIAI </w:t>
      </w:r>
      <w:bookmarkEnd w:id="3"/>
      <w:r w:rsidR="0037797C" w:rsidRPr="000C6D14">
        <w:rPr>
          <w:rFonts w:cs="Times New Roman"/>
          <w:szCs w:val="24"/>
        </w:rPr>
        <w:t>ASPEKTAI</w:t>
      </w:r>
      <w:bookmarkEnd w:id="4"/>
    </w:p>
    <w:p w:rsidR="00962AFC" w:rsidRPr="000C6D14" w:rsidRDefault="00962AFC" w:rsidP="00962AFC">
      <w:pPr>
        <w:pStyle w:val="ListParagraph"/>
        <w:ind w:left="927" w:firstLine="0"/>
        <w:jc w:val="left"/>
        <w:rPr>
          <w:b/>
          <w:sz w:val="24"/>
          <w:szCs w:val="24"/>
        </w:rPr>
      </w:pPr>
    </w:p>
    <w:p w:rsidR="00DD111B" w:rsidRPr="000C6D14" w:rsidRDefault="00D73868" w:rsidP="00FD424F">
      <w:pPr>
        <w:pStyle w:val="ListParagraph"/>
        <w:spacing w:line="360" w:lineRule="auto"/>
        <w:ind w:left="0"/>
        <w:rPr>
          <w:color w:val="000000"/>
          <w:sz w:val="24"/>
          <w:szCs w:val="24"/>
        </w:rPr>
      </w:pPr>
      <w:r w:rsidRPr="000C6D14">
        <w:rPr>
          <w:color w:val="000000"/>
          <w:sz w:val="24"/>
          <w:szCs w:val="24"/>
        </w:rPr>
        <w:t>Norint priimti tikslius ir optimalius valdymo sprendimus bei išlikti konkurencingiems rinkoje</w:t>
      </w:r>
      <w:r w:rsidR="00FD424F" w:rsidRPr="000C6D14">
        <w:rPr>
          <w:color w:val="000000"/>
          <w:sz w:val="24"/>
          <w:szCs w:val="24"/>
        </w:rPr>
        <w:t>, įmonėje sukaupta finansinė informacija turi būti įvertinta objektyviai. V</w:t>
      </w:r>
      <w:r w:rsidR="00DD111B" w:rsidRPr="000C6D14">
        <w:rPr>
          <w:color w:val="000000"/>
          <w:sz w:val="24"/>
          <w:szCs w:val="24"/>
        </w:rPr>
        <w:t>ienas iš objektyviausių būdų</w:t>
      </w:r>
      <w:r w:rsidR="00FD424F" w:rsidRPr="000C6D14">
        <w:rPr>
          <w:color w:val="000000"/>
          <w:sz w:val="24"/>
          <w:szCs w:val="24"/>
        </w:rPr>
        <w:t xml:space="preserve"> tinkamai įvertinti įmonės finansinę informaciją yra finansinė analizė</w:t>
      </w:r>
      <w:r w:rsidR="00771B4A" w:rsidRPr="000C6D14">
        <w:rPr>
          <w:color w:val="000000"/>
          <w:sz w:val="24"/>
          <w:szCs w:val="24"/>
        </w:rPr>
        <w:t xml:space="preserve"> ir tai yra</w:t>
      </w:r>
      <w:r w:rsidR="00DD111B" w:rsidRPr="000C6D14">
        <w:rPr>
          <w:color w:val="000000"/>
          <w:sz w:val="24"/>
          <w:szCs w:val="24"/>
        </w:rPr>
        <w:t xml:space="preserve"> didžiausia</w:t>
      </w:r>
      <w:r w:rsidR="00FD424F" w:rsidRPr="000C6D14">
        <w:rPr>
          <w:color w:val="000000"/>
          <w:sz w:val="24"/>
          <w:szCs w:val="24"/>
        </w:rPr>
        <w:t>s jos</w:t>
      </w:r>
      <w:r w:rsidR="00DD111B" w:rsidRPr="000C6D14">
        <w:rPr>
          <w:color w:val="000000"/>
          <w:sz w:val="24"/>
          <w:szCs w:val="24"/>
        </w:rPr>
        <w:t xml:space="preserve"> privalumas. Ji padeda </w:t>
      </w:r>
      <w:r w:rsidR="00771B4A" w:rsidRPr="000C6D14">
        <w:rPr>
          <w:color w:val="000000"/>
          <w:sz w:val="24"/>
          <w:szCs w:val="24"/>
        </w:rPr>
        <w:t>nustatyti, ar įmonė dirba efektyvia</w:t>
      </w:r>
      <w:r w:rsidR="00DD111B" w:rsidRPr="000C6D14">
        <w:rPr>
          <w:color w:val="000000"/>
          <w:sz w:val="24"/>
          <w:szCs w:val="24"/>
        </w:rPr>
        <w:t>i</w:t>
      </w:r>
      <w:r w:rsidR="00771B4A" w:rsidRPr="000C6D14">
        <w:rPr>
          <w:color w:val="000000"/>
          <w:sz w:val="24"/>
          <w:szCs w:val="24"/>
        </w:rPr>
        <w:t>, i</w:t>
      </w:r>
      <w:r w:rsidR="00DD111B" w:rsidRPr="000C6D14">
        <w:rPr>
          <w:color w:val="000000"/>
          <w:sz w:val="24"/>
          <w:szCs w:val="24"/>
        </w:rPr>
        <w:t>r</w:t>
      </w:r>
      <w:r w:rsidR="00771B4A" w:rsidRPr="000C6D14">
        <w:rPr>
          <w:color w:val="000000"/>
          <w:sz w:val="24"/>
          <w:szCs w:val="24"/>
        </w:rPr>
        <w:t xml:space="preserve"> yra</w:t>
      </w:r>
      <w:r w:rsidR="00DD111B" w:rsidRPr="000C6D14">
        <w:rPr>
          <w:color w:val="000000"/>
          <w:sz w:val="24"/>
          <w:szCs w:val="24"/>
        </w:rPr>
        <w:t xml:space="preserve"> ypač naudinga nustatan</w:t>
      </w:r>
      <w:r w:rsidR="000F7A74" w:rsidRPr="000C6D14">
        <w:rPr>
          <w:color w:val="000000"/>
          <w:sz w:val="24"/>
          <w:szCs w:val="24"/>
        </w:rPr>
        <w:t>t įmonės pelningumą bei</w:t>
      </w:r>
      <w:r w:rsidR="00DD111B" w:rsidRPr="000C6D14">
        <w:rPr>
          <w:color w:val="000000"/>
          <w:sz w:val="24"/>
          <w:szCs w:val="24"/>
        </w:rPr>
        <w:t xml:space="preserve"> plėtros galimybes.</w:t>
      </w:r>
    </w:p>
    <w:p w:rsidR="001B4AEC" w:rsidRPr="000C6D14" w:rsidRDefault="007F74FF" w:rsidP="001B4AEC">
      <w:pPr>
        <w:spacing w:line="360" w:lineRule="auto"/>
        <w:rPr>
          <w:sz w:val="24"/>
          <w:szCs w:val="24"/>
        </w:rPr>
      </w:pPr>
      <w:r w:rsidRPr="000C6D14">
        <w:rPr>
          <w:sz w:val="24"/>
          <w:szCs w:val="24"/>
        </w:rPr>
        <w:t xml:space="preserve">Pelno ir pelningumo rodikliai – tai vieni iš dažniausiai skaičiuojamų ir geriausiai įmonės veiklą bei jos efektyvumą apibūdinančių, o taip pat leidžiančių vadovams priimti objektyvius valdymo sprendimus, rodiklių. </w:t>
      </w:r>
    </w:p>
    <w:p w:rsidR="001B4AEC" w:rsidRPr="000C6D14" w:rsidRDefault="00FC522A" w:rsidP="001B4AEC">
      <w:pPr>
        <w:pStyle w:val="Heading2"/>
        <w:numPr>
          <w:ilvl w:val="1"/>
          <w:numId w:val="3"/>
        </w:numPr>
        <w:rPr>
          <w:rFonts w:cs="Times New Roman"/>
          <w:szCs w:val="24"/>
        </w:rPr>
      </w:pPr>
      <w:bookmarkStart w:id="5" w:name="_Toc296013533"/>
      <w:bookmarkStart w:id="6" w:name="_Toc310794332"/>
      <w:r w:rsidRPr="000C6D14">
        <w:rPr>
          <w:rFonts w:cs="Times New Roman"/>
          <w:szCs w:val="24"/>
        </w:rPr>
        <w:t>Finansinės analizės samprata</w:t>
      </w:r>
      <w:bookmarkEnd w:id="5"/>
      <w:r w:rsidR="00606C02" w:rsidRPr="000C6D14">
        <w:rPr>
          <w:rFonts w:cs="Times New Roman"/>
          <w:szCs w:val="24"/>
        </w:rPr>
        <w:t xml:space="preserve"> ir</w:t>
      </w:r>
      <w:r w:rsidR="005355F3" w:rsidRPr="000C6D14">
        <w:rPr>
          <w:rFonts w:cs="Times New Roman"/>
          <w:szCs w:val="24"/>
        </w:rPr>
        <w:t xml:space="preserve"> rodikliai</w:t>
      </w:r>
      <w:bookmarkEnd w:id="6"/>
    </w:p>
    <w:p w:rsidR="001B4AEC" w:rsidRPr="000C6D14" w:rsidRDefault="001B4AEC" w:rsidP="001B4AEC"/>
    <w:p w:rsidR="00DD111B" w:rsidRPr="000C6D14" w:rsidRDefault="002A0EC7" w:rsidP="00CC7A96">
      <w:pPr>
        <w:pStyle w:val="ListParagraph"/>
        <w:spacing w:line="360" w:lineRule="auto"/>
        <w:ind w:left="0"/>
        <w:rPr>
          <w:sz w:val="24"/>
          <w:szCs w:val="24"/>
        </w:rPr>
      </w:pPr>
      <w:r w:rsidRPr="000C6D14">
        <w:rPr>
          <w:sz w:val="24"/>
          <w:szCs w:val="24"/>
        </w:rPr>
        <w:t>Skirtingi autoriai savo knygose pateikia įvairius finansinės analizės apibrėžimus.</w:t>
      </w:r>
      <w:r w:rsidR="00DD111B" w:rsidRPr="000C6D14">
        <w:rPr>
          <w:sz w:val="24"/>
          <w:szCs w:val="24"/>
        </w:rPr>
        <w:t xml:space="preserve"> </w:t>
      </w:r>
      <w:r w:rsidRPr="000C6D14">
        <w:rPr>
          <w:sz w:val="24"/>
          <w:szCs w:val="24"/>
        </w:rPr>
        <w:t xml:space="preserve">J. Mackevičius </w:t>
      </w:r>
      <w:r w:rsidR="00816E4B" w:rsidRPr="000C6D14">
        <w:rPr>
          <w:sz w:val="24"/>
          <w:szCs w:val="24"/>
        </w:rPr>
        <w:t xml:space="preserve">(2007) </w:t>
      </w:r>
      <w:r w:rsidRPr="000C6D14">
        <w:rPr>
          <w:sz w:val="24"/>
          <w:szCs w:val="24"/>
        </w:rPr>
        <w:t xml:space="preserve">finansinės veiklos analizę apibrėžia kaip </w:t>
      </w:r>
      <w:r w:rsidR="00022A2C" w:rsidRPr="000C6D14">
        <w:rPr>
          <w:sz w:val="24"/>
          <w:szCs w:val="24"/>
        </w:rPr>
        <w:t>„</w:t>
      </w:r>
      <w:r w:rsidRPr="000C6D14">
        <w:rPr>
          <w:sz w:val="24"/>
          <w:szCs w:val="24"/>
        </w:rPr>
        <w:t>visapusį ir objektyvų įmonės finansinės būklės, veiklos rezultatų ir pinigų srautų tyrimą siekiant padėti įmonės vadovybei pasiekti numatytų tikslų.</w:t>
      </w:r>
      <w:r w:rsidR="00022A2C" w:rsidRPr="000C6D14">
        <w:rPr>
          <w:sz w:val="24"/>
          <w:szCs w:val="24"/>
        </w:rPr>
        <w:t>“</w:t>
      </w:r>
      <w:r w:rsidR="00423D89" w:rsidRPr="000C6D14">
        <w:rPr>
          <w:sz w:val="24"/>
          <w:szCs w:val="24"/>
        </w:rPr>
        <w:t xml:space="preserve"> </w:t>
      </w:r>
      <w:r w:rsidR="00022A2C" w:rsidRPr="000C6D14">
        <w:rPr>
          <w:sz w:val="24"/>
          <w:szCs w:val="24"/>
        </w:rPr>
        <w:t xml:space="preserve">(p. 117) </w:t>
      </w:r>
      <w:r w:rsidR="00816E4B" w:rsidRPr="000C6D14">
        <w:rPr>
          <w:sz w:val="24"/>
          <w:szCs w:val="24"/>
        </w:rPr>
        <w:t xml:space="preserve">Apibrėžime pabrėžiama, jog finansinė analizė – tai ne bet koks, o visapusis ir objektyvus tyrimas. Tik toks tyrimas gali nustatyti tikrą įmonės finansinę būklę. </w:t>
      </w:r>
      <w:r w:rsidR="000F7A74" w:rsidRPr="000C6D14">
        <w:rPr>
          <w:sz w:val="24"/>
          <w:szCs w:val="24"/>
        </w:rPr>
        <w:t xml:space="preserve">Tuo tarpu </w:t>
      </w:r>
      <w:r w:rsidR="00816E4B" w:rsidRPr="000C6D14">
        <w:rPr>
          <w:sz w:val="24"/>
          <w:szCs w:val="24"/>
        </w:rPr>
        <w:t>D. Šlekienė</w:t>
      </w:r>
      <w:r w:rsidR="00423D89" w:rsidRPr="000C6D14">
        <w:rPr>
          <w:sz w:val="24"/>
          <w:szCs w:val="24"/>
        </w:rPr>
        <w:t xml:space="preserve"> ir I. </w:t>
      </w:r>
      <w:r w:rsidR="00816E4B" w:rsidRPr="000C6D14">
        <w:rPr>
          <w:sz w:val="24"/>
          <w:szCs w:val="24"/>
        </w:rPr>
        <w:t>Klimavičienė</w:t>
      </w:r>
      <w:r w:rsidR="00423D89" w:rsidRPr="000C6D14">
        <w:rPr>
          <w:sz w:val="24"/>
          <w:szCs w:val="24"/>
        </w:rPr>
        <w:t xml:space="preserve"> (</w:t>
      </w:r>
      <w:r w:rsidR="00022A2C" w:rsidRPr="000C6D14">
        <w:rPr>
          <w:sz w:val="24"/>
          <w:szCs w:val="24"/>
        </w:rPr>
        <w:t>1999)</w:t>
      </w:r>
      <w:r w:rsidR="00423D89" w:rsidRPr="000C6D14">
        <w:rPr>
          <w:sz w:val="24"/>
          <w:szCs w:val="24"/>
        </w:rPr>
        <w:t xml:space="preserve"> </w:t>
      </w:r>
      <w:r w:rsidR="00816E4B" w:rsidRPr="000C6D14">
        <w:rPr>
          <w:sz w:val="24"/>
          <w:szCs w:val="24"/>
        </w:rPr>
        <w:t>teigia</w:t>
      </w:r>
      <w:r w:rsidR="00423D89" w:rsidRPr="000C6D14">
        <w:rPr>
          <w:sz w:val="24"/>
          <w:szCs w:val="24"/>
        </w:rPr>
        <w:t xml:space="preserve">: „Finansinė analizė – tai verslo praeities, esamos situacijos ir perspektyvos įvertinimas, remiantis atskaitomybės dokumentais, specialiais tyrimais, duomenų bazėmis ir kitais informacijos šaltiniais.“ </w:t>
      </w:r>
      <w:r w:rsidR="00022A2C" w:rsidRPr="000C6D14">
        <w:rPr>
          <w:sz w:val="24"/>
          <w:szCs w:val="24"/>
        </w:rPr>
        <w:t xml:space="preserve">(p. 10) </w:t>
      </w:r>
      <w:r w:rsidR="00B70E66" w:rsidRPr="000C6D14">
        <w:rPr>
          <w:sz w:val="24"/>
          <w:szCs w:val="24"/>
        </w:rPr>
        <w:t>Autorės akcentuoja</w:t>
      </w:r>
      <w:r w:rsidR="00816E4B" w:rsidRPr="000C6D14">
        <w:rPr>
          <w:sz w:val="24"/>
          <w:szCs w:val="24"/>
        </w:rPr>
        <w:t xml:space="preserve"> </w:t>
      </w:r>
      <w:r w:rsidR="00181323" w:rsidRPr="000C6D14">
        <w:rPr>
          <w:sz w:val="24"/>
          <w:szCs w:val="24"/>
        </w:rPr>
        <w:t>laiką</w:t>
      </w:r>
      <w:r w:rsidR="00CC7A96" w:rsidRPr="000C6D14">
        <w:rPr>
          <w:sz w:val="24"/>
          <w:szCs w:val="24"/>
        </w:rPr>
        <w:t xml:space="preserve"> – lyginant praėjusių laikotarpių ir ataskaitinių metų duomenis, galima daryti išvadas, kurios būtų naudingos priimant sprendimus ateityje. Anot </w:t>
      </w:r>
      <w:r w:rsidR="000F7A74" w:rsidRPr="000C6D14">
        <w:rPr>
          <w:sz w:val="24"/>
          <w:szCs w:val="24"/>
        </w:rPr>
        <w:t>V. Kvedaraitė</w:t>
      </w:r>
      <w:r w:rsidR="00CC7A96" w:rsidRPr="000C6D14">
        <w:rPr>
          <w:sz w:val="24"/>
          <w:szCs w:val="24"/>
        </w:rPr>
        <w:t>s (1996)</w:t>
      </w:r>
      <w:r w:rsidR="005355F3" w:rsidRPr="000C6D14">
        <w:rPr>
          <w:sz w:val="24"/>
          <w:szCs w:val="24"/>
        </w:rPr>
        <w:t>,</w:t>
      </w:r>
      <w:r w:rsidR="00CC7A96" w:rsidRPr="000C6D14">
        <w:rPr>
          <w:sz w:val="24"/>
          <w:szCs w:val="24"/>
        </w:rPr>
        <w:t xml:space="preserve"> „f</w:t>
      </w:r>
      <w:r w:rsidR="000F7A74" w:rsidRPr="000C6D14">
        <w:rPr>
          <w:sz w:val="24"/>
          <w:szCs w:val="24"/>
        </w:rPr>
        <w:t>inansinės veiklos analizė apima visos firmos svarbiausių finansinių rodiklių, suskirsčius juos į grupes, dinamikos ir palyginimo su kitomis firmomis, šakos rodikliais (iš jų standartiniais, t.y. skelbiamais, kaip rekomenduotini) tyrimus ir vertinimus.“</w:t>
      </w:r>
      <w:r w:rsidR="00AC4D30" w:rsidRPr="000C6D14">
        <w:rPr>
          <w:sz w:val="24"/>
          <w:szCs w:val="24"/>
        </w:rPr>
        <w:t xml:space="preserve"> </w:t>
      </w:r>
      <w:r w:rsidR="00816E4B" w:rsidRPr="000C6D14">
        <w:rPr>
          <w:sz w:val="24"/>
          <w:szCs w:val="24"/>
        </w:rPr>
        <w:t xml:space="preserve">(p. 35) </w:t>
      </w:r>
      <w:r w:rsidR="00CC7A96" w:rsidRPr="000C6D14">
        <w:rPr>
          <w:sz w:val="24"/>
          <w:szCs w:val="24"/>
        </w:rPr>
        <w:t>Apibrėžimas aiškiai įvardija, jog gauti fin</w:t>
      </w:r>
      <w:r w:rsidR="00181323" w:rsidRPr="000C6D14">
        <w:rPr>
          <w:sz w:val="24"/>
          <w:szCs w:val="24"/>
        </w:rPr>
        <w:t>ansinių rodiklių rezultatai neteks savo vertės</w:t>
      </w:r>
      <w:r w:rsidR="00CC7A96" w:rsidRPr="000C6D14">
        <w:rPr>
          <w:sz w:val="24"/>
          <w:szCs w:val="24"/>
        </w:rPr>
        <w:t>, jei nebus palyginami</w:t>
      </w:r>
      <w:r w:rsidR="00181323" w:rsidRPr="000C6D14">
        <w:rPr>
          <w:sz w:val="24"/>
          <w:szCs w:val="24"/>
        </w:rPr>
        <w:t xml:space="preserve"> su kitų įmonių tokiais pačiais rodikliais. </w:t>
      </w:r>
      <w:r w:rsidR="00423D89" w:rsidRPr="000C6D14">
        <w:rPr>
          <w:sz w:val="24"/>
          <w:szCs w:val="24"/>
        </w:rPr>
        <w:t>Verslo žinių leidinyje „Finansų valdymas“ (2006</w:t>
      </w:r>
      <w:r w:rsidR="00816E4B" w:rsidRPr="000C6D14">
        <w:rPr>
          <w:sz w:val="24"/>
          <w:szCs w:val="24"/>
        </w:rPr>
        <w:t>)</w:t>
      </w:r>
      <w:r w:rsidR="005355F3" w:rsidRPr="000C6D14">
        <w:rPr>
          <w:sz w:val="24"/>
          <w:szCs w:val="24"/>
        </w:rPr>
        <w:t xml:space="preserve"> rašoma, kad</w:t>
      </w:r>
      <w:r w:rsidR="00423D89" w:rsidRPr="000C6D14">
        <w:rPr>
          <w:sz w:val="24"/>
          <w:szCs w:val="24"/>
        </w:rPr>
        <w:t xml:space="preserve"> </w:t>
      </w:r>
      <w:r w:rsidR="00181323" w:rsidRPr="000C6D14">
        <w:rPr>
          <w:sz w:val="24"/>
          <w:szCs w:val="24"/>
        </w:rPr>
        <w:t>„</w:t>
      </w:r>
      <w:r w:rsidR="00423D89" w:rsidRPr="000C6D14">
        <w:rPr>
          <w:sz w:val="24"/>
          <w:szCs w:val="24"/>
        </w:rPr>
        <w:t xml:space="preserve">finansų analizė – </w:t>
      </w:r>
      <w:r w:rsidR="00DD111B" w:rsidRPr="000C6D14">
        <w:rPr>
          <w:sz w:val="24"/>
          <w:szCs w:val="24"/>
        </w:rPr>
        <w:t>tai procesas, kurio metu, taikant analitines priemones ir būdus, tam tikrus duomenis siekiama paversti naudinga informacija.</w:t>
      </w:r>
      <w:r w:rsidR="00181323" w:rsidRPr="000C6D14">
        <w:rPr>
          <w:sz w:val="24"/>
          <w:szCs w:val="24"/>
        </w:rPr>
        <w:t>“</w:t>
      </w:r>
      <w:r w:rsidR="00DD111B" w:rsidRPr="000C6D14">
        <w:rPr>
          <w:sz w:val="24"/>
          <w:szCs w:val="24"/>
        </w:rPr>
        <w:t xml:space="preserve"> </w:t>
      </w:r>
      <w:r w:rsidR="00DC686F" w:rsidRPr="000C6D14">
        <w:rPr>
          <w:sz w:val="24"/>
          <w:szCs w:val="24"/>
        </w:rPr>
        <w:t>(p. 5.2.</w:t>
      </w:r>
      <w:r w:rsidR="00816E4B" w:rsidRPr="000C6D14">
        <w:rPr>
          <w:sz w:val="24"/>
          <w:szCs w:val="24"/>
        </w:rPr>
        <w:t>1)</w:t>
      </w:r>
      <w:r w:rsidR="005355F3" w:rsidRPr="000C6D14">
        <w:rPr>
          <w:sz w:val="24"/>
          <w:szCs w:val="24"/>
        </w:rPr>
        <w:t xml:space="preserve"> Pabrėžiama, jog tai tam tikri duomenų apdorojimo veiksmai, kuriuos atlikus gaunamos susistemintos objektyvią informaciją teikiančios žinios. </w:t>
      </w:r>
    </w:p>
    <w:p w:rsidR="00AC4D30" w:rsidRPr="000C6D14" w:rsidRDefault="00427A39" w:rsidP="00816E4B">
      <w:pPr>
        <w:pStyle w:val="ListParagraph"/>
        <w:spacing w:line="360" w:lineRule="auto"/>
        <w:ind w:left="0"/>
        <w:rPr>
          <w:sz w:val="24"/>
          <w:szCs w:val="24"/>
        </w:rPr>
      </w:pPr>
      <w:r w:rsidRPr="000C6D14">
        <w:rPr>
          <w:sz w:val="24"/>
          <w:szCs w:val="24"/>
        </w:rPr>
        <w:t>Skirtingų autorių finansinės analizės apibrėžimų turinio esmė panaši. Autorių nuomonės viena kitai</w:t>
      </w:r>
      <w:r w:rsidR="00816E4B" w:rsidRPr="000C6D14">
        <w:rPr>
          <w:sz w:val="24"/>
          <w:szCs w:val="24"/>
        </w:rPr>
        <w:t xml:space="preserve"> neprieštarauja –</w:t>
      </w:r>
      <w:r w:rsidRPr="000C6D14">
        <w:rPr>
          <w:sz w:val="24"/>
          <w:szCs w:val="24"/>
        </w:rPr>
        <w:t xml:space="preserve"> apibrėžimai</w:t>
      </w:r>
      <w:r w:rsidR="00AC4D30" w:rsidRPr="000C6D14">
        <w:rPr>
          <w:sz w:val="24"/>
          <w:szCs w:val="24"/>
        </w:rPr>
        <w:t xml:space="preserve"> vienas kitą papildo. Apibendrinant </w:t>
      </w:r>
      <w:r w:rsidR="00CD26D9" w:rsidRPr="000C6D14">
        <w:rPr>
          <w:sz w:val="24"/>
          <w:szCs w:val="24"/>
        </w:rPr>
        <w:t>galima teigti, kad finansinė analizė</w:t>
      </w:r>
      <w:r w:rsidR="00BD79D3" w:rsidRPr="000C6D14">
        <w:rPr>
          <w:sz w:val="24"/>
          <w:szCs w:val="24"/>
        </w:rPr>
        <w:t xml:space="preserve"> –</w:t>
      </w:r>
      <w:r w:rsidR="00CD26D9" w:rsidRPr="000C6D14">
        <w:rPr>
          <w:sz w:val="24"/>
          <w:szCs w:val="24"/>
        </w:rPr>
        <w:t xml:space="preserve"> tai</w:t>
      </w:r>
      <w:r w:rsidR="00BD79D3" w:rsidRPr="000C6D14">
        <w:rPr>
          <w:sz w:val="24"/>
          <w:szCs w:val="24"/>
        </w:rPr>
        <w:t xml:space="preserve"> įmonės fi</w:t>
      </w:r>
      <w:r w:rsidR="00181323" w:rsidRPr="000C6D14">
        <w:rPr>
          <w:sz w:val="24"/>
          <w:szCs w:val="24"/>
        </w:rPr>
        <w:t>nansinių rodiklių tyrimas, kurį atlikus gauti</w:t>
      </w:r>
      <w:r w:rsidR="00BD79D3" w:rsidRPr="000C6D14">
        <w:rPr>
          <w:sz w:val="24"/>
          <w:szCs w:val="24"/>
        </w:rPr>
        <w:t xml:space="preserve"> duomenys padeda objektyviai įvertinti įmonės finansinę būklę – atsižvelgiant į gautus rezultatus leidžia identifikuoti problemas, jų kilmę ir vadovams suteikia galimybę priimti atitinkamus sprendimus.</w:t>
      </w:r>
    </w:p>
    <w:p w:rsidR="00862C0F" w:rsidRDefault="00D838F2" w:rsidP="00754F32">
      <w:pPr>
        <w:pStyle w:val="ListParagraph"/>
        <w:spacing w:line="360" w:lineRule="auto"/>
        <w:ind w:left="0"/>
        <w:rPr>
          <w:color w:val="000000"/>
          <w:sz w:val="24"/>
          <w:szCs w:val="24"/>
          <w:lang w:eastAsia="lt-LT"/>
        </w:rPr>
      </w:pPr>
      <w:r w:rsidRPr="000C6D14">
        <w:rPr>
          <w:sz w:val="24"/>
          <w:szCs w:val="24"/>
        </w:rPr>
        <w:t>Finansinė analizė yr</w:t>
      </w:r>
      <w:r w:rsidR="009724EF" w:rsidRPr="000C6D14">
        <w:rPr>
          <w:sz w:val="24"/>
          <w:szCs w:val="24"/>
        </w:rPr>
        <w:t>a</w:t>
      </w:r>
      <w:r w:rsidR="00FE1DC5" w:rsidRPr="000C6D14">
        <w:rPr>
          <w:sz w:val="24"/>
          <w:szCs w:val="24"/>
        </w:rPr>
        <w:t xml:space="preserve"> įmonės veiklos analizės</w:t>
      </w:r>
      <w:r w:rsidR="009724EF" w:rsidRPr="000C6D14">
        <w:rPr>
          <w:sz w:val="24"/>
          <w:szCs w:val="24"/>
        </w:rPr>
        <w:t xml:space="preserve"> dalis,</w:t>
      </w:r>
      <w:r w:rsidRPr="000C6D14">
        <w:rPr>
          <w:color w:val="000000"/>
          <w:sz w:val="24"/>
          <w:szCs w:val="24"/>
          <w:lang w:eastAsia="lt-LT"/>
        </w:rPr>
        <w:t xml:space="preserve"> kurioje tarpusavyje susipynę finansinės ir ūkinės veiklos analizės aspektai. Įmonių finansinė </w:t>
      </w:r>
      <w:r w:rsidR="00FD45EC" w:rsidRPr="000C6D14">
        <w:rPr>
          <w:color w:val="000000"/>
          <w:sz w:val="24"/>
          <w:szCs w:val="24"/>
          <w:lang w:eastAsia="lt-LT"/>
        </w:rPr>
        <w:t>veikla yra neatsiejama</w:t>
      </w:r>
      <w:r w:rsidRPr="000C6D14">
        <w:rPr>
          <w:color w:val="000000"/>
          <w:sz w:val="24"/>
          <w:szCs w:val="24"/>
          <w:lang w:eastAsia="lt-LT"/>
        </w:rPr>
        <w:t xml:space="preserve"> su jų ūkine bei komercine </w:t>
      </w:r>
      <w:r w:rsidRPr="000C6D14">
        <w:rPr>
          <w:color w:val="000000"/>
          <w:sz w:val="24"/>
          <w:szCs w:val="24"/>
          <w:lang w:eastAsia="lt-LT"/>
        </w:rPr>
        <w:lastRenderedPageBreak/>
        <w:t>veikla, kitaip tariant, jos sąlygoja viena kitą. Finansinis rezultatas daug kuo priklauso nuo įmonės ūkinės veiklos efektyvumo, vadybos lygio, racionalaus finansų ir kitų įmonės išteklių naudojimo. Savo ruožtu įmonės ūkinės veiklos sėkmė priklauso nuo jos finansų būklės.</w:t>
      </w:r>
      <w:r w:rsidR="00FD45EC" w:rsidRPr="000C6D14">
        <w:rPr>
          <w:color w:val="000000"/>
          <w:sz w:val="24"/>
          <w:szCs w:val="24"/>
          <w:lang w:eastAsia="lt-LT"/>
        </w:rPr>
        <w:t xml:space="preserve"> Finansinės analizės vieta ekonominėje analizėje pavaiz</w:t>
      </w:r>
      <w:r w:rsidR="0037797C" w:rsidRPr="000C6D14">
        <w:rPr>
          <w:color w:val="000000"/>
          <w:sz w:val="24"/>
          <w:szCs w:val="24"/>
          <w:lang w:eastAsia="lt-LT"/>
        </w:rPr>
        <w:t>duota 1</w:t>
      </w:r>
      <w:r w:rsidR="00FD45EC" w:rsidRPr="000C6D14">
        <w:rPr>
          <w:color w:val="000000"/>
          <w:sz w:val="24"/>
          <w:szCs w:val="24"/>
          <w:lang w:eastAsia="lt-LT"/>
        </w:rPr>
        <w:t xml:space="preserve"> paveiksle.</w:t>
      </w:r>
    </w:p>
    <w:p w:rsidR="00754F32" w:rsidRPr="00754F32" w:rsidRDefault="00754F32" w:rsidP="00754F32">
      <w:pPr>
        <w:pStyle w:val="ListParagraph"/>
        <w:spacing w:line="360" w:lineRule="auto"/>
        <w:ind w:left="0"/>
        <w:rPr>
          <w:color w:val="000000"/>
          <w:sz w:val="24"/>
          <w:szCs w:val="24"/>
          <w:lang w:eastAsia="lt-LT"/>
        </w:rPr>
      </w:pPr>
    </w:p>
    <w:p w:rsidR="00151D34" w:rsidRPr="000C6D14" w:rsidRDefault="00B4717A" w:rsidP="00754F32">
      <w:pPr>
        <w:widowControl/>
        <w:shd w:val="clear" w:color="auto" w:fill="FFFFFF"/>
        <w:spacing w:line="312" w:lineRule="auto"/>
        <w:jc w:val="center"/>
        <w:textAlignment w:val="top"/>
        <w:rPr>
          <w:rFonts w:ascii="Verdana" w:hAnsi="Verdana"/>
          <w:color w:val="000000"/>
          <w:sz w:val="18"/>
          <w:szCs w:val="18"/>
          <w:lang w:eastAsia="lt-LT"/>
        </w:rPr>
      </w:pPr>
      <w:r>
        <w:rPr>
          <w:rFonts w:ascii="Verdana" w:hAnsi="Verdana"/>
          <w:noProof/>
          <w:color w:val="FF0000"/>
          <w:sz w:val="18"/>
          <w:szCs w:val="18"/>
          <w:lang w:eastAsia="lt-LT"/>
        </w:rPr>
      </w:r>
      <w:r>
        <w:rPr>
          <w:rFonts w:ascii="Verdana" w:hAnsi="Verdana"/>
          <w:noProof/>
          <w:color w:val="FF0000"/>
          <w:sz w:val="18"/>
          <w:szCs w:val="18"/>
          <w:lang w:eastAsia="lt-LT"/>
        </w:rPr>
        <w:pict>
          <v:group id="Canvas 52" o:spid="_x0000_s1026" editas="canvas" style="width:469.25pt;height:256.5pt;mso-position-horizontal-relative:char;mso-position-vertical-relative:line" coordorigin="2769,3204" coordsize="9385,5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769;top:3204;width:9385;height:5130;visibility:visible">
              <v:fill o:detectmouseclick="t"/>
              <v:path o:connecttype="none"/>
            </v:shape>
            <v:rect id="Rectangle 53" o:spid="_x0000_s1028" style="position:absolute;left:2769;top:3261;width:5175;height:5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kZyMQA&#10;AADbAAAADwAAAGRycy9kb3ducmV2LnhtbESPT2vCQBTE70K/w/IKvenGlgaNrlIC0mJPpnrw9sg+&#10;k2D2bciu+eOn7xaEHoeZ+Q2z3g6mFh21rrKsYD6LQBDnVldcKDj+7KYLEM4ja6wtk4KRHGw3T5M1&#10;Jtr2fKAu84UIEHYJKii9bxIpXV6SQTezDXHwLrY16INsC6lb7APc1PI1imJpsOKwUGJDaUn5NbsZ&#10;Bd+j9N3xFC/vXVqNOjunn3tKlXp5Hj5WIDwN/j/8aH9pBe9v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pGcjEAAAA2wAAAA8AAAAAAAAAAAAAAAAAmAIAAGRycy9k&#10;b3ducmV2LnhtbFBLBQYAAAAABAAEAPUAAACJAwAAAAA=&#10;" fillcolor="white [3201]" strokecolor="black [3200]" strokeweight="2pt">
              <v:textbox style="mso-next-textbox:#Rectangle 53">
                <w:txbxContent>
                  <w:p w:rsidR="00AC2938" w:rsidRPr="00F20253" w:rsidRDefault="00AC2938" w:rsidP="00151D34">
                    <w:pPr>
                      <w:jc w:val="center"/>
                      <w:rPr>
                        <w:sz w:val="22"/>
                        <w:szCs w:val="24"/>
                      </w:rPr>
                    </w:pPr>
                    <w:r w:rsidRPr="00F20253">
                      <w:rPr>
                        <w:sz w:val="22"/>
                        <w:szCs w:val="24"/>
                      </w:rPr>
                      <w:t>Ekonomikos teorija</w:t>
                    </w:r>
                  </w:p>
                </w:txbxContent>
              </v:textbox>
            </v:rect>
            <v:rect id="Rectangle 54" o:spid="_x0000_s1029" style="position:absolute;left:3639;top:4190;width:3525;height:4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CBvMQA&#10;AADbAAAADwAAAGRycy9kb3ducmV2LnhtbESPT2vCQBTE70K/w/IKvenG0gaNrlIC0mJPpnrw9sg+&#10;k2D2bciu+eOn7xaEHoeZ+Q2z3g6mFh21rrKsYD6LQBDnVldcKDj+7KYLEM4ja6wtk4KRHGw3T5M1&#10;Jtr2fKAu84UIEHYJKii9bxIpXV6SQTezDXHwLrY16INsC6lb7APc1PI1imJpsOKwUGJDaUn5NbsZ&#10;Bd+j9N3xFC/vXVqNOjunn3tKlXp5Hj5WIDwN/j/8aH9pBe9v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AgbzEAAAA2wAAAA8AAAAAAAAAAAAAAAAAmAIAAGRycy9k&#10;b3ducmV2LnhtbFBLBQYAAAAABAAEAPUAAACJAwAAAAA=&#10;" fillcolor="white [3201]" strokecolor="black [3200]" strokeweight="2pt">
              <v:textbox style="mso-next-textbox:#Rectangle 54">
                <w:txbxContent>
                  <w:p w:rsidR="00AC2938" w:rsidRPr="00F20253" w:rsidRDefault="00AC2938" w:rsidP="00151D34">
                    <w:pPr>
                      <w:jc w:val="center"/>
                      <w:rPr>
                        <w:sz w:val="22"/>
                        <w:szCs w:val="24"/>
                      </w:rPr>
                    </w:pPr>
                    <w:r w:rsidRPr="00F20253">
                      <w:rPr>
                        <w:sz w:val="22"/>
                        <w:szCs w:val="24"/>
                      </w:rPr>
                      <w:t>Statistika</w:t>
                    </w:r>
                  </w:p>
                </w:txbxContent>
              </v:textbox>
            </v:rect>
            <v:oval id="Oval 57" o:spid="_x0000_s1030" style="position:absolute;left:4507;top:5704;width:1771;height:175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JMhMQA&#10;AADbAAAADwAAAGRycy9kb3ducmV2LnhtbESPQWvCQBSE74X+h+UJvdWNQk2TukoRBBUvSQq9vmZf&#10;k9Ts25Bdk/jv3UKhx2FmvmHW28m0YqDeNZYVLOYRCOLS6oYrBR/F/vkVhPPIGlvLpOBGDrabx4c1&#10;ptqOnNGQ+0oECLsUFdTed6mUrqzJoJvbjjh437Y36IPsK6l7HAPctHIZRStpsOGwUGNHu5rKS341&#10;Cqrs4k5LTMqfryTOj21TnJPPQqmn2fT+BsLT5P/Df+2DVvASw++X8APk5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yTITEAAAA2wAAAA8AAAAAAAAAAAAAAAAAmAIAAGRycy9k&#10;b3ducmV2LnhtbFBLBQYAAAAABAAEAPUAAACJAwAAAAA=&#10;" fillcolor="white [3201]" strokecolor="black [3200]" strokeweight="2pt">
              <v:textbox style="mso-next-textbox:#Oval 57">
                <w:txbxContent>
                  <w:p w:rsidR="00AC2938" w:rsidRPr="00F20253" w:rsidRDefault="00AC2938" w:rsidP="00151D34">
                    <w:pPr>
                      <w:ind w:firstLine="0"/>
                      <w:rPr>
                        <w:b/>
                        <w:sz w:val="22"/>
                        <w:szCs w:val="22"/>
                      </w:rPr>
                    </w:pPr>
                    <w:r>
                      <w:rPr>
                        <w:b/>
                        <w:sz w:val="22"/>
                        <w:szCs w:val="22"/>
                      </w:rPr>
                      <w:t xml:space="preserve">      </w:t>
                    </w:r>
                    <w:r w:rsidRPr="00F20253">
                      <w:rPr>
                        <w:b/>
                        <w:sz w:val="22"/>
                        <w:szCs w:val="22"/>
                      </w:rPr>
                      <w:t>BA</w:t>
                    </w:r>
                  </w:p>
                </w:txbxContent>
              </v:textbox>
            </v:oval>
            <v:oval id="Oval 59" o:spid="_x0000_s1031" style="position:absolute;left:5184;top:6576;width:1770;height:175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F9bcMA&#10;AADbAAAADwAAAGRycy9kb3ducmV2LnhtbESPQYvCMBSE78L+h/AWvGm6wqqtRhFhYRUvtoLXZ/Ns&#10;uzYvpclq/fdGEDwOM/MNM192phZXal1lWcHXMAJBnFtdcaHgkP0MpiCcR9ZYWyYFd3KwXHz05pho&#10;e+M9XVNfiABhl6CC0vsmkdLlJRl0Q9sQB+9sW4M+yLaQusVbgJtajqJoLA1WHBZKbGhdUn5J/42C&#10;Yn9x2xHG+d8pnqSbusp28TFTqv/ZrWYgPHX+HX61f7WC7xieX8I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2F9bcMAAADbAAAADwAAAAAAAAAAAAAAAACYAgAAZHJzL2Rv&#10;d25yZXYueG1sUEsFBgAAAAAEAAQA9QAAAIgDAAAAAA==&#10;" fillcolor="white [3201]" strokecolor="black [3200]" strokeweight="2pt">
              <v:textbox style="mso-next-textbox:#Oval 59">
                <w:txbxContent>
                  <w:p w:rsidR="00AC2938" w:rsidRPr="00F20253" w:rsidRDefault="00AC2938" w:rsidP="003F5C27">
                    <w:pPr>
                      <w:ind w:firstLine="0"/>
                      <w:rPr>
                        <w:b/>
                        <w:sz w:val="22"/>
                      </w:rPr>
                    </w:pPr>
                    <w:r w:rsidRPr="00F20253">
                      <w:rPr>
                        <w:b/>
                        <w:sz w:val="22"/>
                      </w:rPr>
                      <w:t xml:space="preserve">         VA</w:t>
                    </w:r>
                  </w:p>
                </w:txbxContent>
              </v:textbox>
            </v:oval>
            <v:shapetype id="_x0000_t32" coordsize="21600,21600" o:spt="32" o:oned="t" path="m,l21600,21600e" filled="f">
              <v:path arrowok="t" fillok="f" o:connecttype="none"/>
              <o:lock v:ext="edit" shapetype="t"/>
            </v:shapetype>
            <v:shape id="Straight Arrow Connector 58" o:spid="_x0000_s1032" type="#_x0000_t32" style="position:absolute;left:4329;top:3786;width:1;height:40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jFdL0AAADbAAAADwAAAGRycy9kb3ducmV2LnhtbERPuwrCMBTdBf8hXMFNUwVFq1FEKDjo&#10;4AvXS3Nti81NbWKtf28GwfFw3st1a0rRUO0KywpGwwgEcWp1wZmCyzkZzEA4j6yxtEwKPuRgvep2&#10;lhhr++YjNSefiRDCLkYFufdVLKVLczLohrYiDtzd1gZ9gHUmdY3vEG5KOY6iqTRYcGjIsaJtTunj&#10;9DIKIjdNntvz49BcMn/c32Sy+8yvSvV77WYBwlPr/+Kfe6cVTMLY8CX8ALn6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VoxXS9AAAA2wAAAA8AAAAAAAAAAAAAAAAAoQIA&#10;AGRycy9kb3ducmV2LnhtbFBLBQYAAAAABAAEAPkAAACLAwAAAAA=&#10;" strokecolor="black [3040]">
              <v:stroke endarrow="open"/>
            </v:shape>
            <v:shape id="Straight Arrow Connector 61" o:spid="_x0000_s1033" type="#_x0000_t32" style="position:absolute;left:6278;top:3786;width:1;height:40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InssYAAADbAAAADwAAAGRycy9kb3ducmV2LnhtbESPQWvCQBSE74X+h+UJvdVNVLRENyJK&#10;0VKh1BbB2yP7zIZm38bsqum/d4VCj8PMfMPM5p2txYVaXzlWkPYTEMSF0xWXCr6/Xp9fQPiArLF2&#10;TAp+ycM8f3yYYabdlT/psguliBD2GSowITSZlL4wZNH3XUMcvaNrLYYo21LqFq8Rbms5SJKxtFhx&#10;XDDY0NJQ8bM7WwWrt/1ocupOH8P1wWwLGk4Og8W7Uk+9bjEFEagL/+G/9kYrGKdw/xJ/gMx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xyJ7LGAAAA2wAAAA8AAAAAAAAA&#10;AAAAAAAAoQIAAGRycy9kb3ducmV2LnhtbFBLBQYAAAAABAAEAPkAAACUAwAAAAA=&#10;" strokecolor="black [3040]">
              <v:stroke endarrow="open"/>
            </v:shape>
            <v:shape id="Straight Arrow Connector 62" o:spid="_x0000_s1034" type="#_x0000_t32" style="position:absolute;left:6354;top:4670;width:356;height:216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w4I8MAAADbAAAADwAAAGRycy9kb3ducmV2LnhtbESPT4vCMBTE78J+h/CEvdlUD0W7xrII&#10;BQ/uwX/s9dG8bUubl24Ta/32RhA8DjPzG2adjaYVA/WutqxgHsUgiAuray4VnE/5bAnCeWSNrWVS&#10;cCcH2eZjssZU2xsfaDj6UgQIuxQVVN53qZSuqMigi2xHHLw/2xv0Qfal1D3eAty0chHHiTRYc1io&#10;sKNtRUVzvBoFsUvy/+2p+RnOpT/sf2W+u68uSn1Ox+8vEJ5G/w6/2jutIFnA80v4AXL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rsOCPDAAAA2wAAAA8AAAAAAAAAAAAA&#10;AAAAoQIAAGRycy9kb3ducmV2LnhtbFBLBQYAAAAABAAEAPkAAACRAwAAAAA=&#10;" strokecolor="black [3040]">
              <v:stroke endarrow="open"/>
            </v:shape>
            <v:shape id="Straight Arrow Connector 63" o:spid="_x0000_s1035" type="#_x0000_t32" style="position:absolute;left:3909;top:4670;width:598;height:234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cXsYAAADbAAAADwAAAGRycy9kb3ducmV2LnhtbESPQWvCQBSE70L/w/IKvZlNjaikriJK&#10;0VKhVEXw9si+ZkOzb2N21fTfdwsFj8PMfMNM552txZVaXzlW8JykIIgLpysuFRz2r/0JCB+QNdaO&#10;ScEPeZjPHnpTzLW78Sddd6EUEcI+RwUmhCaX0heGLPrENcTR+3KtxRBlW0rd4i3CbS0HaTqSFiuO&#10;CwYbWhoqvncXq2D1dhyOz935I1ufzLagbHwaLN6VenrsFi8gAnXhHv5vb7SCUQZ/X+IPkL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sHF7GAAAA2wAAAA8AAAAAAAAA&#10;AAAAAAAAoQIAAGRycy9kb3ducmV2LnhtbFBLBQYAAAAABAAEAPkAAACUAwAAAAA=&#10;" strokecolor="black [3040]">
              <v:stroke endarrow="open"/>
            </v:shape>
            <v:shape id="Straight Arrow Connector 36" o:spid="_x0000_s1036" type="#_x0000_t32" style="position:absolute;left:6114;top:4670;width:360;height:1999;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A4TsYAAADbAAAADwAAAGRycy9kb3ducmV2LnhtbESPQWvCQBSE7wX/w/KE3urGNkgbXaUt&#10;DQoiaNqCx2f2mYRm34bsqtFf7woFj8PMfMNMZp2pxZFaV1lWMBxEIIhzqysuFPx8p0+vIJxH1lhb&#10;JgVncjCb9h4mmGh74g0dM1+IAGGXoILS+yaR0uUlGXQD2xAHb29bgz7ItpC6xVOAm1o+R9FIGqw4&#10;LJTY0GdJ+V92MAryOP3K4mhe6Lf1x3ZV7Xfry+9Sqcd+9z4G4anz9/B/e6EVvIzg9iX8ADm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QOE7GAAAA2wAAAA8AAAAAAAAA&#10;AAAAAAAAoQIAAGRycy9kb3ducmV2LnhtbFBLBQYAAAAABAAEAPkAAACUAwAAAAA=&#10;">
              <v:stroke dashstyle="dash" endarrow="open"/>
            </v:shape>
            <v:shape id="Straight Arrow Connector 40" o:spid="_x0000_s1037" type="#_x0000_t32" style="position:absolute;left:4194;top:4670;width:525;height:199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G8Pb8AAADbAAAADwAAAGRycy9kb3ducmV2LnhtbERPy4rCMBTdC/MP4Q6403RERDpNRUcE&#10;t75g3N1pbpsyzU1poq1/bxaCy8N5Z6vBNuJOna8dK/iaJiCIC6drrhScT7vJEoQPyBobx6TgQR5W&#10;+ccow1S7ng90P4ZKxBD2KSowIbSplL4wZNFPXUscudJ1FkOEXSV1h30Mt42cJclCWqw5Nhhs6cdQ&#10;8X+8WQW9sX+zRX143LZbvp5+r+XmfCmVGn8O628QgYbwFr/ce61gHtfHL/EHyPw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UG8Pb8AAADbAAAADwAAAAAAAAAAAAAAAACh&#10;AgAAZHJzL2Rvd25yZXYueG1sUEsFBgAAAAAEAAQA+QAAAI0DAAAAAA==&#10;">
              <v:stroke dashstyle="dash" endarrow="open"/>
            </v:shape>
            <v:oval id="Oval 55" o:spid="_x0000_s1038" style="position:absolute;left:3819;top:6531;width:1770;height:175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x3aMQA&#10;AADbAAAADwAAAGRycy9kb3ducmV2LnhtbESPQWvCQBSE74L/YXlCb2ajYG1iVpFCoS29JCn0+sw+&#10;k2j2bchuTfrvuwWhx2FmvmGyw2Q6caPBtZYVrKIYBHFldcu1gs/yZfkEwnlkjZ1lUvBDDg77+SzD&#10;VNuRc7oVvhYBwi5FBY33fSqlqxoy6CLbEwfvbAeDPsihlnrAMcBNJ9dx/CgNthwWGuzpuaHqWnwb&#10;BXV+de9rTKrLKdkWb11bfiRfpVIPi+m4A+Fp8v/he/tVK9hs4O9L+AF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sd2jEAAAA2wAAAA8AAAAAAAAAAAAAAAAAmAIAAGRycy9k&#10;b3ducmV2LnhtbFBLBQYAAAAABAAEAPUAAACJAwAAAAA=&#10;" fillcolor="white [3201]" strokecolor="black [3200]" strokeweight="2pt">
              <v:textbox style="mso-next-textbox:#Oval 55">
                <w:txbxContent>
                  <w:p w:rsidR="00AC2938" w:rsidRPr="00F20253" w:rsidRDefault="00AC2938" w:rsidP="00151D34">
                    <w:pPr>
                      <w:ind w:firstLine="0"/>
                      <w:rPr>
                        <w:b/>
                        <w:sz w:val="22"/>
                        <w:szCs w:val="22"/>
                      </w:rPr>
                    </w:pPr>
                    <w:r w:rsidRPr="00F20253">
                      <w:rPr>
                        <w:b/>
                        <w:sz w:val="22"/>
                        <w:szCs w:val="22"/>
                      </w:rPr>
                      <w:t xml:space="preserve">      FA</w:t>
                    </w:r>
                  </w:p>
                </w:txbxContent>
              </v:textbox>
            </v:oval>
            <w10:wrap type="none"/>
            <w10:anchorlock/>
          </v:group>
        </w:pict>
      </w:r>
    </w:p>
    <w:p w:rsidR="00151D34" w:rsidRPr="000C6D14" w:rsidRDefault="00151D34" w:rsidP="005A6A0B">
      <w:pPr>
        <w:widowControl/>
        <w:shd w:val="clear" w:color="auto" w:fill="FFFFFF"/>
        <w:spacing w:line="312" w:lineRule="auto"/>
        <w:ind w:firstLine="0"/>
        <w:textAlignment w:val="top"/>
        <w:rPr>
          <w:rFonts w:ascii="Verdana" w:hAnsi="Verdana"/>
          <w:color w:val="000000"/>
          <w:sz w:val="18"/>
          <w:szCs w:val="18"/>
          <w:lang w:eastAsia="lt-LT"/>
        </w:rPr>
      </w:pPr>
    </w:p>
    <w:p w:rsidR="005B0DD5" w:rsidRPr="000C6D14" w:rsidRDefault="005A6A0B" w:rsidP="005B0DD5">
      <w:pPr>
        <w:spacing w:line="360" w:lineRule="auto"/>
        <w:ind w:firstLine="0"/>
        <w:rPr>
          <w:color w:val="000000"/>
          <w:lang w:eastAsia="lt-LT"/>
        </w:rPr>
      </w:pPr>
      <w:r w:rsidRPr="000C6D14">
        <w:rPr>
          <w:color w:val="000000"/>
          <w:lang w:eastAsia="lt-LT"/>
        </w:rPr>
        <w:t>Paveiksle: BA – buhalterinė apskaita ir atskaitomybė; VA – įmonės veiklos analizė; FA – įmon</w:t>
      </w:r>
      <w:r w:rsidR="008402D2" w:rsidRPr="000C6D14">
        <w:rPr>
          <w:color w:val="000000"/>
          <w:lang w:eastAsia="lt-LT"/>
        </w:rPr>
        <w:t xml:space="preserve">ės finansinės veiklos analizė. </w:t>
      </w:r>
    </w:p>
    <w:p w:rsidR="00630F9F" w:rsidRDefault="00630F9F" w:rsidP="005B0DD5">
      <w:pPr>
        <w:widowControl/>
        <w:shd w:val="clear" w:color="auto" w:fill="FFFFFF"/>
        <w:spacing w:line="360" w:lineRule="auto"/>
        <w:ind w:firstLine="0"/>
        <w:jc w:val="left"/>
        <w:textAlignment w:val="top"/>
        <w:rPr>
          <w:b/>
          <w:color w:val="000000"/>
          <w:lang w:eastAsia="lt-LT"/>
        </w:rPr>
      </w:pPr>
    </w:p>
    <w:p w:rsidR="005A6A0B" w:rsidRPr="000C6D14" w:rsidRDefault="00151D34" w:rsidP="005B0DD5">
      <w:pPr>
        <w:widowControl/>
        <w:shd w:val="clear" w:color="auto" w:fill="FFFFFF"/>
        <w:spacing w:line="360" w:lineRule="auto"/>
        <w:ind w:firstLine="0"/>
        <w:jc w:val="left"/>
        <w:textAlignment w:val="top"/>
        <w:rPr>
          <w:b/>
          <w:color w:val="000000"/>
          <w:sz w:val="24"/>
          <w:szCs w:val="24"/>
          <w:lang w:eastAsia="lt-LT"/>
        </w:rPr>
      </w:pPr>
      <w:r w:rsidRPr="000C6D14">
        <w:rPr>
          <w:b/>
          <w:color w:val="000000"/>
          <w:lang w:eastAsia="lt-LT"/>
        </w:rPr>
        <w:t>Šaltinis:</w:t>
      </w:r>
      <w:r w:rsidRPr="000C6D14">
        <w:rPr>
          <w:color w:val="000000"/>
          <w:lang w:eastAsia="lt-LT"/>
        </w:rPr>
        <w:t xml:space="preserve"> </w:t>
      </w:r>
      <w:r w:rsidR="005A6A0B" w:rsidRPr="000C6D14">
        <w:rPr>
          <w:color w:val="000000"/>
          <w:lang w:eastAsia="lt-LT"/>
        </w:rPr>
        <w:t>D. Šlekienė, I. Klimavičienė</w:t>
      </w:r>
      <w:r w:rsidR="005D2CB0" w:rsidRPr="000C6D14">
        <w:rPr>
          <w:color w:val="000000"/>
          <w:lang w:eastAsia="lt-LT"/>
        </w:rPr>
        <w:t>,</w:t>
      </w:r>
      <w:r w:rsidR="005A6A0B" w:rsidRPr="000C6D14">
        <w:rPr>
          <w:color w:val="000000"/>
          <w:lang w:eastAsia="lt-LT"/>
        </w:rPr>
        <w:t xml:space="preserve"> </w:t>
      </w:r>
      <w:r w:rsidR="005D2CB0" w:rsidRPr="000C6D14">
        <w:rPr>
          <w:color w:val="000000"/>
          <w:lang w:eastAsia="lt-LT"/>
        </w:rPr>
        <w:t>1999, p. 7</w:t>
      </w:r>
    </w:p>
    <w:p w:rsidR="005A6A0B" w:rsidRPr="000C6D14" w:rsidRDefault="005A6A0B" w:rsidP="00DD7838">
      <w:pPr>
        <w:pStyle w:val="Heading5"/>
        <w:jc w:val="center"/>
        <w:rPr>
          <w:lang w:eastAsia="lt-LT"/>
        </w:rPr>
      </w:pPr>
      <w:bookmarkStart w:id="7" w:name="_Toc310794359"/>
      <w:r w:rsidRPr="000C6D14">
        <w:rPr>
          <w:lang w:eastAsia="lt-LT"/>
        </w:rPr>
        <w:t xml:space="preserve">1 pav. </w:t>
      </w:r>
      <w:r w:rsidRPr="000C6D14">
        <w:rPr>
          <w:b/>
          <w:lang w:eastAsia="lt-LT"/>
        </w:rPr>
        <w:t>Finansinės analizės vieta ekonominėje analizėje</w:t>
      </w:r>
      <w:bookmarkEnd w:id="7"/>
    </w:p>
    <w:p w:rsidR="005B0DD5" w:rsidRPr="000C6D14" w:rsidRDefault="005B0DD5" w:rsidP="005B0DD5">
      <w:pPr>
        <w:widowControl/>
        <w:shd w:val="clear" w:color="auto" w:fill="FFFFFF"/>
        <w:spacing w:line="360" w:lineRule="auto"/>
        <w:ind w:firstLine="0"/>
        <w:jc w:val="center"/>
        <w:textAlignment w:val="top"/>
        <w:rPr>
          <w:b/>
          <w:color w:val="000000"/>
          <w:sz w:val="24"/>
          <w:szCs w:val="24"/>
          <w:lang w:eastAsia="lt-LT"/>
        </w:rPr>
      </w:pPr>
    </w:p>
    <w:p w:rsidR="00D838F2" w:rsidRPr="000C6D14" w:rsidRDefault="00D838F2" w:rsidP="005B0DD5">
      <w:pPr>
        <w:pStyle w:val="ListParagraph"/>
        <w:spacing w:line="360" w:lineRule="auto"/>
        <w:ind w:left="0"/>
        <w:rPr>
          <w:color w:val="000000"/>
          <w:sz w:val="24"/>
          <w:szCs w:val="24"/>
          <w:lang w:eastAsia="lt-LT"/>
        </w:rPr>
      </w:pPr>
      <w:r w:rsidRPr="000C6D14">
        <w:rPr>
          <w:color w:val="000000"/>
          <w:sz w:val="24"/>
          <w:szCs w:val="24"/>
          <w:lang w:eastAsia="lt-LT"/>
        </w:rPr>
        <w:t>Apibendrinus galima teigti, kad finansinė analizė padeda nustatyti įmonės veiklos finansinius rezultatus, įvertinti esamą padėtį ir</w:t>
      </w:r>
      <w:r w:rsidR="00FD45EC" w:rsidRPr="000C6D14">
        <w:rPr>
          <w:color w:val="000000"/>
          <w:sz w:val="24"/>
          <w:szCs w:val="24"/>
          <w:lang w:eastAsia="lt-LT"/>
        </w:rPr>
        <w:t>,</w:t>
      </w:r>
      <w:r w:rsidRPr="000C6D14">
        <w:rPr>
          <w:color w:val="000000"/>
          <w:sz w:val="24"/>
          <w:szCs w:val="24"/>
          <w:lang w:eastAsia="lt-LT"/>
        </w:rPr>
        <w:t xml:space="preserve"> žinoma</w:t>
      </w:r>
      <w:r w:rsidR="00FD45EC" w:rsidRPr="000C6D14">
        <w:rPr>
          <w:color w:val="000000"/>
          <w:sz w:val="24"/>
          <w:szCs w:val="24"/>
          <w:lang w:eastAsia="lt-LT"/>
        </w:rPr>
        <w:t>,</w:t>
      </w:r>
      <w:r w:rsidRPr="000C6D14">
        <w:rPr>
          <w:color w:val="000000"/>
          <w:sz w:val="24"/>
          <w:szCs w:val="24"/>
          <w:lang w:eastAsia="lt-LT"/>
        </w:rPr>
        <w:t xml:space="preserve"> ateities perspektyvas. Finansinės analizės metu gauta informacija padeda patikrinti, ar praeityje buvę priimti sprendimai pasiteisino, taip pat pagrįsti esamus ir būsimus valdymo sprendimus. Taigi finansinę analizę galima traktuoti kaip ūkinių procesų pažinimo ir valdymo priemonę.</w:t>
      </w:r>
    </w:p>
    <w:p w:rsidR="00211805" w:rsidRPr="000C6D14" w:rsidRDefault="00CC2B5E" w:rsidP="00CC2B5E">
      <w:pPr>
        <w:pStyle w:val="ListParagraph"/>
        <w:spacing w:line="360" w:lineRule="auto"/>
        <w:ind w:left="0"/>
        <w:rPr>
          <w:color w:val="000000"/>
          <w:sz w:val="24"/>
          <w:szCs w:val="24"/>
          <w:lang w:eastAsia="lt-LT"/>
        </w:rPr>
      </w:pPr>
      <w:r w:rsidRPr="000C6D14">
        <w:rPr>
          <w:color w:val="000000"/>
          <w:sz w:val="24"/>
          <w:szCs w:val="24"/>
          <w:lang w:eastAsia="lt-LT"/>
        </w:rPr>
        <w:t xml:space="preserve">Atliekant finansinę analizę yra neišvengiama finansinių rodiklių skaičiavimo. </w:t>
      </w:r>
      <w:r w:rsidR="006C6018" w:rsidRPr="000C6D14">
        <w:rPr>
          <w:bCs/>
          <w:sz w:val="24"/>
          <w:szCs w:val="24"/>
        </w:rPr>
        <w:t>Finansiniai rodikliai</w:t>
      </w:r>
      <w:r w:rsidR="006C6018" w:rsidRPr="000C6D14">
        <w:rPr>
          <w:sz w:val="24"/>
          <w:szCs w:val="24"/>
        </w:rPr>
        <w:t xml:space="preserve"> –</w:t>
      </w:r>
      <w:r w:rsidR="00211805" w:rsidRPr="000C6D14">
        <w:rPr>
          <w:sz w:val="24"/>
          <w:szCs w:val="24"/>
        </w:rPr>
        <w:t xml:space="preserve"> tai</w:t>
      </w:r>
      <w:r w:rsidR="006C6018" w:rsidRPr="000C6D14">
        <w:rPr>
          <w:sz w:val="24"/>
          <w:szCs w:val="24"/>
        </w:rPr>
        <w:t xml:space="preserve"> įvairūs absoliutūs ir santykiniai rodikliai, apskaičiuojami </w:t>
      </w:r>
      <w:hyperlink r:id="rId11" w:tooltip="Finansų analizė" w:history="1">
        <w:r w:rsidR="006C6018" w:rsidRPr="000C6D14">
          <w:rPr>
            <w:rStyle w:val="Hyperlink"/>
            <w:color w:val="auto"/>
            <w:sz w:val="24"/>
            <w:szCs w:val="24"/>
            <w:u w:val="none"/>
          </w:rPr>
          <w:t>finansinės</w:t>
        </w:r>
        <w:r w:rsidRPr="000C6D14">
          <w:rPr>
            <w:rStyle w:val="Hyperlink"/>
            <w:color w:val="auto"/>
            <w:sz w:val="24"/>
            <w:szCs w:val="24"/>
            <w:u w:val="none"/>
          </w:rPr>
          <w:t xml:space="preserve"> </w:t>
        </w:r>
        <w:r w:rsidR="006C6018" w:rsidRPr="000C6D14">
          <w:rPr>
            <w:rStyle w:val="Hyperlink"/>
            <w:color w:val="auto"/>
            <w:sz w:val="24"/>
            <w:szCs w:val="24"/>
            <w:u w:val="none"/>
          </w:rPr>
          <w:t>analizės</w:t>
        </w:r>
      </w:hyperlink>
      <w:r w:rsidR="006C6018" w:rsidRPr="000C6D14">
        <w:rPr>
          <w:sz w:val="24"/>
          <w:szCs w:val="24"/>
        </w:rPr>
        <w:t xml:space="preserve"> metu, kurių pagrindu yra sprendžiama apie tiriamo subjekto </w:t>
      </w:r>
      <w:hyperlink r:id="rId12" w:tooltip="Pelnas" w:history="1">
        <w:r w:rsidR="006C6018" w:rsidRPr="000C6D14">
          <w:rPr>
            <w:rStyle w:val="Hyperlink"/>
            <w:color w:val="auto"/>
            <w:sz w:val="24"/>
            <w:szCs w:val="24"/>
            <w:u w:val="none"/>
          </w:rPr>
          <w:t>pelningumą</w:t>
        </w:r>
      </w:hyperlink>
      <w:r w:rsidR="006C6018" w:rsidRPr="000C6D14">
        <w:rPr>
          <w:sz w:val="24"/>
          <w:szCs w:val="24"/>
        </w:rPr>
        <w:t xml:space="preserve">, </w:t>
      </w:r>
      <w:hyperlink r:id="rId13" w:tooltip="Likvidumas" w:history="1">
        <w:r w:rsidR="006C6018" w:rsidRPr="000C6D14">
          <w:rPr>
            <w:rStyle w:val="Hyperlink"/>
            <w:color w:val="auto"/>
            <w:sz w:val="24"/>
            <w:szCs w:val="24"/>
            <w:u w:val="none"/>
          </w:rPr>
          <w:t>likvidumą</w:t>
        </w:r>
      </w:hyperlink>
      <w:r w:rsidR="006C6018" w:rsidRPr="000C6D14">
        <w:rPr>
          <w:sz w:val="24"/>
          <w:szCs w:val="24"/>
        </w:rPr>
        <w:t xml:space="preserve">, </w:t>
      </w:r>
      <w:hyperlink r:id="rId14" w:tooltip="Mokumas (puslapis neegzistuoja)" w:history="1">
        <w:r w:rsidR="006C6018" w:rsidRPr="000C6D14">
          <w:rPr>
            <w:rStyle w:val="Hyperlink"/>
            <w:color w:val="auto"/>
            <w:sz w:val="24"/>
            <w:szCs w:val="24"/>
            <w:u w:val="none"/>
          </w:rPr>
          <w:t>mokumą</w:t>
        </w:r>
      </w:hyperlink>
      <w:r w:rsidR="006C6018" w:rsidRPr="000C6D14">
        <w:rPr>
          <w:sz w:val="24"/>
          <w:szCs w:val="24"/>
        </w:rPr>
        <w:t xml:space="preserve">, </w:t>
      </w:r>
      <w:hyperlink r:id="rId15" w:tooltip="Apyvarta (puslapis neegzistuoja)" w:history="1">
        <w:r w:rsidR="006C6018" w:rsidRPr="000C6D14">
          <w:rPr>
            <w:rStyle w:val="Hyperlink"/>
            <w:color w:val="auto"/>
            <w:sz w:val="24"/>
            <w:szCs w:val="24"/>
            <w:u w:val="none"/>
          </w:rPr>
          <w:t>apyvartumą</w:t>
        </w:r>
      </w:hyperlink>
      <w:r w:rsidR="006C6018" w:rsidRPr="000C6D14">
        <w:rPr>
          <w:sz w:val="24"/>
          <w:szCs w:val="24"/>
        </w:rPr>
        <w:t xml:space="preserve"> ir pan.</w:t>
      </w:r>
      <w:r w:rsidR="00211805" w:rsidRPr="000C6D14">
        <w:rPr>
          <w:sz w:val="24"/>
          <w:szCs w:val="24"/>
        </w:rPr>
        <w:t xml:space="preserve"> </w:t>
      </w:r>
      <w:r w:rsidR="00B86218" w:rsidRPr="000C6D14">
        <w:rPr>
          <w:sz w:val="24"/>
          <w:szCs w:val="24"/>
        </w:rPr>
        <w:t xml:space="preserve">Absoliutūs finansiniai rodikliai – tai rodikliai, pateikti finansinėse ataskaitose, apskaičiuoti vertine išraiška, remiantis buhalterinės apskaitos duomenimis. </w:t>
      </w:r>
      <w:r w:rsidR="00211805" w:rsidRPr="000C6D14">
        <w:rPr>
          <w:sz w:val="24"/>
          <w:szCs w:val="24"/>
        </w:rPr>
        <w:t>Santykinis rodiklis yra dviejų ar daugiau absoliutinių rodiklių santykis.</w:t>
      </w:r>
    </w:p>
    <w:p w:rsidR="006C6018" w:rsidRPr="000C6D14" w:rsidRDefault="008402D2" w:rsidP="008402D2">
      <w:pPr>
        <w:spacing w:line="360" w:lineRule="auto"/>
        <w:rPr>
          <w:sz w:val="24"/>
          <w:szCs w:val="24"/>
        </w:rPr>
      </w:pPr>
      <w:r w:rsidRPr="000C6D14">
        <w:rPr>
          <w:sz w:val="24"/>
          <w:szCs w:val="24"/>
        </w:rPr>
        <w:lastRenderedPageBreak/>
        <w:t>E. Buškevičiūtė ir kt. (2010) teigia, jog santykiniai rodikliai atspindi ūkio subjekte vykstančius finansinių p</w:t>
      </w:r>
      <w:r w:rsidR="00314ACF">
        <w:rPr>
          <w:sz w:val="24"/>
          <w:szCs w:val="24"/>
        </w:rPr>
        <w:t>rocesų ryšius ir fiksuoja pasta</w:t>
      </w:r>
      <w:r w:rsidRPr="000C6D14">
        <w:rPr>
          <w:sz w:val="24"/>
          <w:szCs w:val="24"/>
        </w:rPr>
        <w:t>rųjų finansinės būklės pasikeitimus, iliustruoja trendus ir jų pakitimo charakterį, taip pat nagrinėjamo objekto riziką ir galimybes. Pasak</w:t>
      </w:r>
      <w:r w:rsidR="006C6018" w:rsidRPr="000C6D14">
        <w:rPr>
          <w:sz w:val="24"/>
          <w:szCs w:val="24"/>
        </w:rPr>
        <w:t xml:space="preserve"> J. Mackevičiaus</w:t>
      </w:r>
      <w:r w:rsidR="00B86218" w:rsidRPr="000C6D14">
        <w:rPr>
          <w:sz w:val="24"/>
          <w:szCs w:val="24"/>
        </w:rPr>
        <w:t xml:space="preserve"> (2007)</w:t>
      </w:r>
      <w:r w:rsidR="006C6018" w:rsidRPr="000C6D14">
        <w:rPr>
          <w:sz w:val="24"/>
          <w:szCs w:val="24"/>
        </w:rPr>
        <w:t xml:space="preserve">, </w:t>
      </w:r>
      <w:r w:rsidR="00211805" w:rsidRPr="000C6D14">
        <w:rPr>
          <w:sz w:val="24"/>
          <w:szCs w:val="24"/>
        </w:rPr>
        <w:t xml:space="preserve">santykiniai rodikliai objektyviau ir įvairiapusiškiau įvertina tiriamąjį objektą, todėl </w:t>
      </w:r>
      <w:r w:rsidR="006C6018" w:rsidRPr="000C6D14">
        <w:rPr>
          <w:sz w:val="24"/>
          <w:szCs w:val="24"/>
        </w:rPr>
        <w:t xml:space="preserve">yra daug </w:t>
      </w:r>
      <w:r w:rsidR="00211805" w:rsidRPr="000C6D14">
        <w:rPr>
          <w:sz w:val="24"/>
          <w:szCs w:val="24"/>
        </w:rPr>
        <w:t>pranašesnis už absoliutinius rodiklius, tačiau santykiniai rodikliai nėra reikšmingi, jei jie nepalyginami su:</w:t>
      </w:r>
    </w:p>
    <w:p w:rsidR="00211805" w:rsidRPr="000C6D14" w:rsidRDefault="00211805" w:rsidP="005F28E5">
      <w:pPr>
        <w:pStyle w:val="ListParagraph"/>
        <w:numPr>
          <w:ilvl w:val="0"/>
          <w:numId w:val="4"/>
        </w:numPr>
        <w:spacing w:line="360" w:lineRule="auto"/>
        <w:rPr>
          <w:sz w:val="24"/>
          <w:szCs w:val="24"/>
        </w:rPr>
      </w:pPr>
      <w:r w:rsidRPr="000C6D14">
        <w:rPr>
          <w:sz w:val="24"/>
          <w:szCs w:val="24"/>
        </w:rPr>
        <w:t>tos pačios įmonės praėjusio laikotarpio rodikliais</w:t>
      </w:r>
      <w:r w:rsidR="004526AB" w:rsidRPr="000C6D14">
        <w:rPr>
          <w:sz w:val="24"/>
          <w:szCs w:val="24"/>
        </w:rPr>
        <w:t>;</w:t>
      </w:r>
    </w:p>
    <w:p w:rsidR="00211805" w:rsidRPr="000C6D14" w:rsidRDefault="00211805" w:rsidP="005F28E5">
      <w:pPr>
        <w:pStyle w:val="ListParagraph"/>
        <w:numPr>
          <w:ilvl w:val="0"/>
          <w:numId w:val="4"/>
        </w:numPr>
        <w:spacing w:line="360" w:lineRule="auto"/>
        <w:rPr>
          <w:sz w:val="24"/>
          <w:szCs w:val="24"/>
        </w:rPr>
      </w:pPr>
      <w:r w:rsidRPr="000C6D14">
        <w:rPr>
          <w:sz w:val="24"/>
          <w:szCs w:val="24"/>
        </w:rPr>
        <w:t>numatytais tam tikrais parametriniais rodikliais</w:t>
      </w:r>
      <w:r w:rsidR="004526AB" w:rsidRPr="000C6D14">
        <w:rPr>
          <w:sz w:val="24"/>
          <w:szCs w:val="24"/>
        </w:rPr>
        <w:t>;</w:t>
      </w:r>
    </w:p>
    <w:p w:rsidR="00211805" w:rsidRPr="000C6D14" w:rsidRDefault="00211805" w:rsidP="005F28E5">
      <w:pPr>
        <w:pStyle w:val="ListParagraph"/>
        <w:numPr>
          <w:ilvl w:val="0"/>
          <w:numId w:val="4"/>
        </w:numPr>
        <w:spacing w:line="360" w:lineRule="auto"/>
        <w:rPr>
          <w:sz w:val="24"/>
          <w:szCs w:val="24"/>
        </w:rPr>
      </w:pPr>
      <w:r w:rsidRPr="000C6D14">
        <w:rPr>
          <w:sz w:val="24"/>
          <w:szCs w:val="24"/>
        </w:rPr>
        <w:t>tos pačios ūkio šakos kitų įmonių rodikliais</w:t>
      </w:r>
      <w:r w:rsidR="004526AB" w:rsidRPr="000C6D14">
        <w:rPr>
          <w:sz w:val="24"/>
          <w:szCs w:val="24"/>
        </w:rPr>
        <w:t>;</w:t>
      </w:r>
    </w:p>
    <w:p w:rsidR="00211805" w:rsidRPr="000C6D14" w:rsidRDefault="00211805" w:rsidP="005F28E5">
      <w:pPr>
        <w:pStyle w:val="ListParagraph"/>
        <w:numPr>
          <w:ilvl w:val="0"/>
          <w:numId w:val="4"/>
        </w:numPr>
        <w:spacing w:line="360" w:lineRule="auto"/>
        <w:rPr>
          <w:sz w:val="24"/>
          <w:szCs w:val="24"/>
        </w:rPr>
      </w:pPr>
      <w:r w:rsidRPr="000C6D14">
        <w:rPr>
          <w:sz w:val="24"/>
          <w:szCs w:val="24"/>
        </w:rPr>
        <w:t>pagrindinių konkurentų rodikliais</w:t>
      </w:r>
      <w:r w:rsidR="004526AB" w:rsidRPr="000C6D14">
        <w:rPr>
          <w:sz w:val="24"/>
          <w:szCs w:val="24"/>
        </w:rPr>
        <w:t>;</w:t>
      </w:r>
    </w:p>
    <w:p w:rsidR="00211805" w:rsidRPr="000C6D14" w:rsidRDefault="00211805" w:rsidP="005F28E5">
      <w:pPr>
        <w:pStyle w:val="ListParagraph"/>
        <w:numPr>
          <w:ilvl w:val="0"/>
          <w:numId w:val="4"/>
        </w:numPr>
        <w:spacing w:line="360" w:lineRule="auto"/>
        <w:rPr>
          <w:sz w:val="24"/>
          <w:szCs w:val="24"/>
        </w:rPr>
      </w:pPr>
      <w:r w:rsidRPr="000C6D14">
        <w:rPr>
          <w:sz w:val="24"/>
          <w:szCs w:val="24"/>
        </w:rPr>
        <w:t>agreguotais ekonomikos rodikliais.</w:t>
      </w:r>
    </w:p>
    <w:p w:rsidR="00105074" w:rsidRPr="000C6D14" w:rsidRDefault="006E567D" w:rsidP="00105074">
      <w:pPr>
        <w:spacing w:line="360" w:lineRule="auto"/>
        <w:rPr>
          <w:sz w:val="24"/>
          <w:szCs w:val="24"/>
        </w:rPr>
      </w:pPr>
      <w:r w:rsidRPr="000C6D14">
        <w:rPr>
          <w:sz w:val="24"/>
          <w:szCs w:val="24"/>
        </w:rPr>
        <w:t>R</w:t>
      </w:r>
      <w:r w:rsidR="00105074" w:rsidRPr="000C6D14">
        <w:rPr>
          <w:sz w:val="24"/>
          <w:szCs w:val="24"/>
        </w:rPr>
        <w:t xml:space="preserve">eikėtų pabrėžti, jog rodiklių palyginimas nebus reikšmingas, jei skirsis rodiklių apskaičiavimo metodika. </w:t>
      </w:r>
    </w:p>
    <w:p w:rsidR="005A6A0B" w:rsidRPr="000C6D14" w:rsidRDefault="000F6C6D" w:rsidP="00862C0F">
      <w:pPr>
        <w:spacing w:line="360" w:lineRule="auto"/>
        <w:ind w:right="-2"/>
        <w:rPr>
          <w:sz w:val="24"/>
          <w:szCs w:val="24"/>
        </w:rPr>
      </w:pPr>
      <w:r w:rsidRPr="000C6D14">
        <w:rPr>
          <w:sz w:val="24"/>
          <w:szCs w:val="24"/>
        </w:rPr>
        <w:t xml:space="preserve">Iš finansinės atskaitomybės galima apskaičiuoti per 100 reikšmingų </w:t>
      </w:r>
      <w:r w:rsidR="00301F4F" w:rsidRPr="000C6D14">
        <w:rPr>
          <w:sz w:val="24"/>
          <w:szCs w:val="24"/>
        </w:rPr>
        <w:t>santykinių rodiklių, tačiau jų</w:t>
      </w:r>
      <w:r w:rsidRPr="000C6D14">
        <w:rPr>
          <w:sz w:val="24"/>
          <w:szCs w:val="24"/>
        </w:rPr>
        <w:t xml:space="preserve"> </w:t>
      </w:r>
      <w:r w:rsidR="00301F4F" w:rsidRPr="000C6D14">
        <w:rPr>
          <w:sz w:val="24"/>
          <w:szCs w:val="24"/>
        </w:rPr>
        <w:t xml:space="preserve">skaičiavimas neturės </w:t>
      </w:r>
      <w:r w:rsidRPr="000C6D14">
        <w:rPr>
          <w:sz w:val="24"/>
          <w:szCs w:val="24"/>
        </w:rPr>
        <w:t>jokios prasmės</w:t>
      </w:r>
      <w:r w:rsidR="00301F4F" w:rsidRPr="000C6D14">
        <w:rPr>
          <w:sz w:val="24"/>
          <w:szCs w:val="24"/>
        </w:rPr>
        <w:t>, jei rodikliai nebus pritaikomi praktiškai.</w:t>
      </w:r>
      <w:r w:rsidRPr="000C6D14">
        <w:rPr>
          <w:sz w:val="24"/>
          <w:szCs w:val="24"/>
        </w:rPr>
        <w:t xml:space="preserve"> </w:t>
      </w:r>
      <w:r w:rsidR="00301F4F" w:rsidRPr="000C6D14">
        <w:rPr>
          <w:sz w:val="24"/>
          <w:szCs w:val="24"/>
        </w:rPr>
        <w:t>Dėl santykinių rodiklių gausos J. Mackevičius</w:t>
      </w:r>
      <w:r w:rsidR="003F3285" w:rsidRPr="000C6D14">
        <w:rPr>
          <w:sz w:val="24"/>
          <w:szCs w:val="24"/>
        </w:rPr>
        <w:t xml:space="preserve"> (2007)</w:t>
      </w:r>
      <w:r w:rsidR="00301F4F" w:rsidRPr="000C6D14">
        <w:rPr>
          <w:sz w:val="24"/>
          <w:szCs w:val="24"/>
        </w:rPr>
        <w:t xml:space="preserve"> pataria rodiklius sisteminti – apjungti į tam tikras grupes. </w:t>
      </w:r>
      <w:r w:rsidR="003C0068" w:rsidRPr="000C6D14">
        <w:rPr>
          <w:sz w:val="24"/>
          <w:szCs w:val="24"/>
        </w:rPr>
        <w:t>1</w:t>
      </w:r>
      <w:r w:rsidR="00D2087B" w:rsidRPr="000C6D14">
        <w:rPr>
          <w:sz w:val="24"/>
          <w:szCs w:val="24"/>
        </w:rPr>
        <w:t xml:space="preserve"> lentelėje atspindėti </w:t>
      </w:r>
      <w:r w:rsidR="00F7129E" w:rsidRPr="000C6D14">
        <w:rPr>
          <w:sz w:val="24"/>
          <w:szCs w:val="24"/>
        </w:rPr>
        <w:t xml:space="preserve">susisteminti </w:t>
      </w:r>
      <w:r w:rsidR="00D2087B" w:rsidRPr="000C6D14">
        <w:rPr>
          <w:sz w:val="24"/>
          <w:szCs w:val="24"/>
        </w:rPr>
        <w:t>duomenys p</w:t>
      </w:r>
      <w:r w:rsidR="00FD45EC" w:rsidRPr="000C6D14">
        <w:rPr>
          <w:sz w:val="24"/>
          <w:szCs w:val="24"/>
        </w:rPr>
        <w:t xml:space="preserve">agal </w:t>
      </w:r>
      <w:r w:rsidR="00D63889" w:rsidRPr="000C6D14">
        <w:rPr>
          <w:sz w:val="24"/>
          <w:szCs w:val="24"/>
        </w:rPr>
        <w:t>knygoje pateiktas užsienio autorių finansinių santykinių rodiklių grupes</w:t>
      </w:r>
      <w:r w:rsidR="00D2087B" w:rsidRPr="000C6D14">
        <w:rPr>
          <w:sz w:val="24"/>
          <w:szCs w:val="24"/>
        </w:rPr>
        <w:t>.</w:t>
      </w:r>
    </w:p>
    <w:p w:rsidR="005B0DD5" w:rsidRPr="000C6D14" w:rsidRDefault="00D2087B" w:rsidP="002924E9">
      <w:pPr>
        <w:pStyle w:val="Heading4"/>
        <w:jc w:val="center"/>
        <w:rPr>
          <w:rFonts w:cs="Times New Roman"/>
          <w:szCs w:val="24"/>
        </w:rPr>
      </w:pPr>
      <w:bookmarkStart w:id="8" w:name="_Toc310794355"/>
      <w:r w:rsidRPr="000C6D14">
        <w:rPr>
          <w:rFonts w:cs="Times New Roman"/>
          <w:szCs w:val="24"/>
        </w:rPr>
        <w:t xml:space="preserve">1 lentelė. </w:t>
      </w:r>
      <w:r w:rsidR="007F7AD3" w:rsidRPr="000C6D14">
        <w:rPr>
          <w:rFonts w:cs="Times New Roman"/>
          <w:szCs w:val="24"/>
        </w:rPr>
        <w:t>Finansinių santykinių rodiklių grupavimas užsienio autorių darbuose</w:t>
      </w:r>
      <w:bookmarkEnd w:id="8"/>
    </w:p>
    <w:p w:rsidR="006827F8" w:rsidRPr="000C6D14" w:rsidRDefault="006827F8" w:rsidP="006827F8"/>
    <w:tbl>
      <w:tblPr>
        <w:tblStyle w:val="TableGrid"/>
        <w:tblW w:w="0" w:type="auto"/>
        <w:jc w:val="center"/>
        <w:tblLook w:val="04A0" w:firstRow="1" w:lastRow="0" w:firstColumn="1" w:lastColumn="0" w:noHBand="0" w:noVBand="1"/>
      </w:tblPr>
      <w:tblGrid>
        <w:gridCol w:w="3822"/>
        <w:gridCol w:w="375"/>
        <w:gridCol w:w="375"/>
        <w:gridCol w:w="375"/>
        <w:gridCol w:w="375"/>
        <w:gridCol w:w="375"/>
        <w:gridCol w:w="375"/>
        <w:gridCol w:w="375"/>
        <w:gridCol w:w="375"/>
        <w:gridCol w:w="375"/>
        <w:gridCol w:w="436"/>
        <w:gridCol w:w="436"/>
        <w:gridCol w:w="436"/>
        <w:gridCol w:w="436"/>
        <w:gridCol w:w="436"/>
      </w:tblGrid>
      <w:tr w:rsidR="004F6C0A" w:rsidRPr="000C6D14" w:rsidTr="00715BB3">
        <w:trPr>
          <w:tblHeader/>
          <w:jc w:val="center"/>
        </w:trPr>
        <w:tc>
          <w:tcPr>
            <w:tcW w:w="0" w:type="auto"/>
            <w:tcBorders>
              <w:tl2br w:val="single" w:sz="4" w:space="0" w:color="auto"/>
            </w:tcBorders>
          </w:tcPr>
          <w:p w:rsidR="004F6C0A" w:rsidRPr="00092AEF" w:rsidRDefault="002E5C69" w:rsidP="002E5C69">
            <w:pPr>
              <w:tabs>
                <w:tab w:val="right" w:pos="3278"/>
              </w:tabs>
              <w:spacing w:before="120" w:line="360" w:lineRule="auto"/>
              <w:ind w:firstLine="0"/>
              <w:rPr>
                <w:b/>
                <w:sz w:val="22"/>
                <w:szCs w:val="22"/>
              </w:rPr>
            </w:pPr>
            <w:r w:rsidRPr="00092AEF">
              <w:rPr>
                <w:b/>
                <w:sz w:val="22"/>
                <w:szCs w:val="22"/>
              </w:rPr>
              <w:t>Rodikliai</w:t>
            </w:r>
            <w:r w:rsidRPr="00092AEF">
              <w:rPr>
                <w:b/>
                <w:sz w:val="22"/>
                <w:szCs w:val="22"/>
              </w:rPr>
              <w:tab/>
              <w:t>Autoriai</w:t>
            </w:r>
          </w:p>
        </w:tc>
        <w:tc>
          <w:tcPr>
            <w:tcW w:w="375" w:type="dxa"/>
          </w:tcPr>
          <w:p w:rsidR="004F6C0A" w:rsidRPr="00092AEF" w:rsidRDefault="004F6C0A" w:rsidP="00301F4F">
            <w:pPr>
              <w:spacing w:line="360" w:lineRule="auto"/>
              <w:ind w:firstLine="0"/>
              <w:rPr>
                <w:b/>
                <w:sz w:val="22"/>
                <w:szCs w:val="22"/>
              </w:rPr>
            </w:pPr>
            <w:r w:rsidRPr="00092AEF">
              <w:rPr>
                <w:b/>
                <w:sz w:val="22"/>
                <w:szCs w:val="22"/>
              </w:rPr>
              <w:t>1</w:t>
            </w:r>
          </w:p>
        </w:tc>
        <w:tc>
          <w:tcPr>
            <w:tcW w:w="375" w:type="dxa"/>
          </w:tcPr>
          <w:p w:rsidR="004F6C0A" w:rsidRPr="00092AEF" w:rsidRDefault="004F6C0A" w:rsidP="00301F4F">
            <w:pPr>
              <w:spacing w:line="360" w:lineRule="auto"/>
              <w:ind w:firstLine="0"/>
              <w:rPr>
                <w:b/>
                <w:sz w:val="22"/>
                <w:szCs w:val="22"/>
              </w:rPr>
            </w:pPr>
            <w:r w:rsidRPr="00092AEF">
              <w:rPr>
                <w:b/>
                <w:sz w:val="22"/>
                <w:szCs w:val="22"/>
              </w:rPr>
              <w:t>2</w:t>
            </w:r>
          </w:p>
        </w:tc>
        <w:tc>
          <w:tcPr>
            <w:tcW w:w="0" w:type="auto"/>
          </w:tcPr>
          <w:p w:rsidR="004F6C0A" w:rsidRPr="00092AEF" w:rsidRDefault="004F6C0A" w:rsidP="00301F4F">
            <w:pPr>
              <w:spacing w:line="360" w:lineRule="auto"/>
              <w:ind w:firstLine="0"/>
              <w:rPr>
                <w:b/>
                <w:sz w:val="22"/>
                <w:szCs w:val="22"/>
              </w:rPr>
            </w:pPr>
            <w:r w:rsidRPr="00092AEF">
              <w:rPr>
                <w:b/>
                <w:sz w:val="22"/>
                <w:szCs w:val="22"/>
              </w:rPr>
              <w:t>3</w:t>
            </w:r>
          </w:p>
        </w:tc>
        <w:tc>
          <w:tcPr>
            <w:tcW w:w="0" w:type="auto"/>
          </w:tcPr>
          <w:p w:rsidR="004F6C0A" w:rsidRPr="00092AEF" w:rsidRDefault="004F6C0A" w:rsidP="00301F4F">
            <w:pPr>
              <w:spacing w:line="360" w:lineRule="auto"/>
              <w:ind w:firstLine="0"/>
              <w:rPr>
                <w:b/>
                <w:sz w:val="22"/>
                <w:szCs w:val="22"/>
              </w:rPr>
            </w:pPr>
            <w:r w:rsidRPr="00092AEF">
              <w:rPr>
                <w:b/>
                <w:sz w:val="22"/>
                <w:szCs w:val="22"/>
              </w:rPr>
              <w:t>4</w:t>
            </w:r>
          </w:p>
        </w:tc>
        <w:tc>
          <w:tcPr>
            <w:tcW w:w="0" w:type="auto"/>
          </w:tcPr>
          <w:p w:rsidR="004F6C0A" w:rsidRPr="00092AEF" w:rsidRDefault="004F6C0A" w:rsidP="00301F4F">
            <w:pPr>
              <w:spacing w:line="360" w:lineRule="auto"/>
              <w:ind w:firstLine="0"/>
              <w:rPr>
                <w:b/>
                <w:sz w:val="22"/>
                <w:szCs w:val="22"/>
              </w:rPr>
            </w:pPr>
            <w:r w:rsidRPr="00092AEF">
              <w:rPr>
                <w:b/>
                <w:sz w:val="22"/>
                <w:szCs w:val="22"/>
              </w:rPr>
              <w:t>5</w:t>
            </w:r>
          </w:p>
        </w:tc>
        <w:tc>
          <w:tcPr>
            <w:tcW w:w="0" w:type="auto"/>
          </w:tcPr>
          <w:p w:rsidR="004F6C0A" w:rsidRPr="00092AEF" w:rsidRDefault="004F6C0A" w:rsidP="00301F4F">
            <w:pPr>
              <w:spacing w:line="360" w:lineRule="auto"/>
              <w:ind w:firstLine="0"/>
              <w:rPr>
                <w:b/>
                <w:sz w:val="22"/>
                <w:szCs w:val="22"/>
              </w:rPr>
            </w:pPr>
            <w:r w:rsidRPr="00092AEF">
              <w:rPr>
                <w:b/>
                <w:sz w:val="22"/>
                <w:szCs w:val="22"/>
              </w:rPr>
              <w:t>6</w:t>
            </w:r>
          </w:p>
        </w:tc>
        <w:tc>
          <w:tcPr>
            <w:tcW w:w="0" w:type="auto"/>
          </w:tcPr>
          <w:p w:rsidR="004F6C0A" w:rsidRPr="00092AEF" w:rsidRDefault="004F6C0A" w:rsidP="00301F4F">
            <w:pPr>
              <w:spacing w:line="360" w:lineRule="auto"/>
              <w:ind w:firstLine="0"/>
              <w:rPr>
                <w:b/>
                <w:sz w:val="22"/>
                <w:szCs w:val="22"/>
              </w:rPr>
            </w:pPr>
            <w:r w:rsidRPr="00092AEF">
              <w:rPr>
                <w:b/>
                <w:sz w:val="22"/>
                <w:szCs w:val="22"/>
              </w:rPr>
              <w:t>7</w:t>
            </w:r>
          </w:p>
        </w:tc>
        <w:tc>
          <w:tcPr>
            <w:tcW w:w="0" w:type="auto"/>
          </w:tcPr>
          <w:p w:rsidR="004F6C0A" w:rsidRPr="00092AEF" w:rsidRDefault="004F6C0A" w:rsidP="00301F4F">
            <w:pPr>
              <w:spacing w:line="360" w:lineRule="auto"/>
              <w:ind w:firstLine="0"/>
              <w:rPr>
                <w:b/>
                <w:sz w:val="22"/>
                <w:szCs w:val="22"/>
              </w:rPr>
            </w:pPr>
            <w:r w:rsidRPr="00092AEF">
              <w:rPr>
                <w:b/>
                <w:sz w:val="22"/>
                <w:szCs w:val="22"/>
              </w:rPr>
              <w:t>8</w:t>
            </w:r>
          </w:p>
        </w:tc>
        <w:tc>
          <w:tcPr>
            <w:tcW w:w="0" w:type="auto"/>
          </w:tcPr>
          <w:p w:rsidR="004F6C0A" w:rsidRPr="00092AEF" w:rsidRDefault="004F6C0A" w:rsidP="00301F4F">
            <w:pPr>
              <w:spacing w:line="360" w:lineRule="auto"/>
              <w:ind w:firstLine="0"/>
              <w:rPr>
                <w:b/>
                <w:sz w:val="22"/>
                <w:szCs w:val="22"/>
              </w:rPr>
            </w:pPr>
            <w:r w:rsidRPr="00092AEF">
              <w:rPr>
                <w:b/>
                <w:sz w:val="22"/>
                <w:szCs w:val="22"/>
              </w:rPr>
              <w:t>9</w:t>
            </w:r>
          </w:p>
        </w:tc>
        <w:tc>
          <w:tcPr>
            <w:tcW w:w="0" w:type="auto"/>
          </w:tcPr>
          <w:p w:rsidR="004F6C0A" w:rsidRPr="00092AEF" w:rsidRDefault="004F6C0A" w:rsidP="00301F4F">
            <w:pPr>
              <w:spacing w:line="360" w:lineRule="auto"/>
              <w:ind w:firstLine="0"/>
              <w:rPr>
                <w:b/>
                <w:sz w:val="22"/>
                <w:szCs w:val="22"/>
              </w:rPr>
            </w:pPr>
            <w:r w:rsidRPr="00092AEF">
              <w:rPr>
                <w:b/>
                <w:sz w:val="22"/>
                <w:szCs w:val="22"/>
              </w:rPr>
              <w:t>10</w:t>
            </w:r>
          </w:p>
        </w:tc>
        <w:tc>
          <w:tcPr>
            <w:tcW w:w="0" w:type="auto"/>
          </w:tcPr>
          <w:p w:rsidR="004F6C0A" w:rsidRPr="00092AEF" w:rsidRDefault="004F6C0A" w:rsidP="00301F4F">
            <w:pPr>
              <w:spacing w:line="360" w:lineRule="auto"/>
              <w:ind w:firstLine="0"/>
              <w:rPr>
                <w:b/>
                <w:sz w:val="22"/>
                <w:szCs w:val="22"/>
              </w:rPr>
            </w:pPr>
            <w:r w:rsidRPr="00092AEF">
              <w:rPr>
                <w:b/>
                <w:sz w:val="22"/>
                <w:szCs w:val="22"/>
              </w:rPr>
              <w:t>11</w:t>
            </w:r>
          </w:p>
        </w:tc>
        <w:tc>
          <w:tcPr>
            <w:tcW w:w="0" w:type="auto"/>
          </w:tcPr>
          <w:p w:rsidR="004F6C0A" w:rsidRPr="00092AEF" w:rsidRDefault="004F6C0A" w:rsidP="00301F4F">
            <w:pPr>
              <w:spacing w:line="360" w:lineRule="auto"/>
              <w:ind w:firstLine="0"/>
              <w:rPr>
                <w:b/>
                <w:sz w:val="22"/>
                <w:szCs w:val="22"/>
              </w:rPr>
            </w:pPr>
            <w:r w:rsidRPr="00092AEF">
              <w:rPr>
                <w:b/>
                <w:sz w:val="22"/>
                <w:szCs w:val="22"/>
              </w:rPr>
              <w:t>12</w:t>
            </w:r>
          </w:p>
        </w:tc>
        <w:tc>
          <w:tcPr>
            <w:tcW w:w="0" w:type="auto"/>
          </w:tcPr>
          <w:p w:rsidR="004F6C0A" w:rsidRPr="00092AEF" w:rsidRDefault="004F6C0A" w:rsidP="00301F4F">
            <w:pPr>
              <w:spacing w:line="360" w:lineRule="auto"/>
              <w:ind w:firstLine="0"/>
              <w:rPr>
                <w:b/>
                <w:sz w:val="22"/>
                <w:szCs w:val="22"/>
              </w:rPr>
            </w:pPr>
            <w:r w:rsidRPr="00092AEF">
              <w:rPr>
                <w:b/>
                <w:sz w:val="22"/>
                <w:szCs w:val="22"/>
              </w:rPr>
              <w:t>13</w:t>
            </w:r>
          </w:p>
        </w:tc>
        <w:tc>
          <w:tcPr>
            <w:tcW w:w="0" w:type="auto"/>
          </w:tcPr>
          <w:p w:rsidR="004F6C0A" w:rsidRPr="00092AEF" w:rsidRDefault="004F6C0A" w:rsidP="00301F4F">
            <w:pPr>
              <w:spacing w:line="360" w:lineRule="auto"/>
              <w:ind w:firstLine="0"/>
              <w:rPr>
                <w:b/>
                <w:sz w:val="22"/>
                <w:szCs w:val="22"/>
              </w:rPr>
            </w:pPr>
            <w:r w:rsidRPr="00092AEF">
              <w:rPr>
                <w:b/>
                <w:sz w:val="22"/>
                <w:szCs w:val="22"/>
              </w:rPr>
              <w:t>14</w:t>
            </w:r>
          </w:p>
        </w:tc>
      </w:tr>
      <w:tr w:rsidR="004F6C0A" w:rsidRPr="000C6D14" w:rsidTr="00715BB3">
        <w:trPr>
          <w:jc w:val="center"/>
        </w:trPr>
        <w:tc>
          <w:tcPr>
            <w:tcW w:w="0" w:type="auto"/>
          </w:tcPr>
          <w:p w:rsidR="004F6C0A" w:rsidRPr="000C6D14" w:rsidRDefault="004F6C0A" w:rsidP="00301F4F">
            <w:pPr>
              <w:spacing w:line="360" w:lineRule="auto"/>
              <w:ind w:firstLine="0"/>
              <w:rPr>
                <w:sz w:val="22"/>
                <w:szCs w:val="22"/>
              </w:rPr>
            </w:pPr>
            <w:r w:rsidRPr="000C6D14">
              <w:rPr>
                <w:sz w:val="22"/>
                <w:szCs w:val="22"/>
              </w:rPr>
              <w:t>Apyvartinio kapitalo valdymo</w:t>
            </w:r>
          </w:p>
        </w:tc>
        <w:tc>
          <w:tcPr>
            <w:tcW w:w="375" w:type="dxa"/>
          </w:tcPr>
          <w:p w:rsidR="004F6C0A" w:rsidRPr="000C6D14" w:rsidRDefault="004F6C0A" w:rsidP="00301F4F">
            <w:pPr>
              <w:spacing w:line="360" w:lineRule="auto"/>
              <w:ind w:firstLine="0"/>
              <w:rPr>
                <w:sz w:val="22"/>
                <w:szCs w:val="22"/>
              </w:rPr>
            </w:pPr>
          </w:p>
        </w:tc>
        <w:tc>
          <w:tcPr>
            <w:tcW w:w="375" w:type="dxa"/>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5417A9" w:rsidP="00301F4F">
            <w:pPr>
              <w:spacing w:line="360" w:lineRule="auto"/>
              <w:ind w:firstLine="0"/>
              <w:rPr>
                <w:sz w:val="22"/>
                <w:szCs w:val="22"/>
              </w:rPr>
            </w:pPr>
            <w:r w:rsidRPr="000C6D14">
              <w:rPr>
                <w:sz w:val="22"/>
                <w:szCs w:val="22"/>
              </w:rPr>
              <w:t>X</w:t>
            </w: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r>
      <w:tr w:rsidR="004F6C0A" w:rsidRPr="000C6D14" w:rsidTr="00715BB3">
        <w:trPr>
          <w:jc w:val="center"/>
        </w:trPr>
        <w:tc>
          <w:tcPr>
            <w:tcW w:w="0" w:type="auto"/>
          </w:tcPr>
          <w:p w:rsidR="004F6C0A" w:rsidRPr="000C6D14" w:rsidRDefault="004F6C0A" w:rsidP="00301F4F">
            <w:pPr>
              <w:spacing w:line="360" w:lineRule="auto"/>
              <w:ind w:firstLine="0"/>
              <w:rPr>
                <w:sz w:val="22"/>
                <w:szCs w:val="22"/>
              </w:rPr>
            </w:pPr>
            <w:r w:rsidRPr="000C6D14">
              <w:rPr>
                <w:sz w:val="22"/>
                <w:szCs w:val="22"/>
              </w:rPr>
              <w:t>Akcijų pelningumo</w:t>
            </w:r>
          </w:p>
        </w:tc>
        <w:tc>
          <w:tcPr>
            <w:tcW w:w="375" w:type="dxa"/>
          </w:tcPr>
          <w:p w:rsidR="004F6C0A" w:rsidRPr="000C6D14" w:rsidRDefault="004F6C0A" w:rsidP="00301F4F">
            <w:pPr>
              <w:spacing w:line="360" w:lineRule="auto"/>
              <w:ind w:firstLine="0"/>
              <w:rPr>
                <w:sz w:val="22"/>
                <w:szCs w:val="22"/>
              </w:rPr>
            </w:pPr>
          </w:p>
        </w:tc>
        <w:tc>
          <w:tcPr>
            <w:tcW w:w="375" w:type="dxa"/>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5417A9" w:rsidP="00301F4F">
            <w:pPr>
              <w:spacing w:line="360" w:lineRule="auto"/>
              <w:ind w:firstLine="0"/>
              <w:rPr>
                <w:sz w:val="22"/>
                <w:szCs w:val="22"/>
              </w:rPr>
            </w:pPr>
            <w:r w:rsidRPr="000C6D14">
              <w:rPr>
                <w:sz w:val="22"/>
                <w:szCs w:val="22"/>
              </w:rPr>
              <w:t>X</w:t>
            </w: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r>
      <w:tr w:rsidR="004F6C0A" w:rsidRPr="000C6D14" w:rsidTr="00715BB3">
        <w:trPr>
          <w:jc w:val="center"/>
        </w:trPr>
        <w:tc>
          <w:tcPr>
            <w:tcW w:w="0" w:type="auto"/>
          </w:tcPr>
          <w:p w:rsidR="004F6C0A" w:rsidRPr="000C6D14" w:rsidRDefault="004F6C0A" w:rsidP="00301F4F">
            <w:pPr>
              <w:spacing w:line="360" w:lineRule="auto"/>
              <w:ind w:firstLine="0"/>
              <w:rPr>
                <w:sz w:val="22"/>
                <w:szCs w:val="22"/>
              </w:rPr>
            </w:pPr>
            <w:r w:rsidRPr="000C6D14">
              <w:rPr>
                <w:sz w:val="22"/>
                <w:szCs w:val="22"/>
              </w:rPr>
              <w:t>Efektyvumo</w:t>
            </w:r>
          </w:p>
        </w:tc>
        <w:tc>
          <w:tcPr>
            <w:tcW w:w="375" w:type="dxa"/>
          </w:tcPr>
          <w:p w:rsidR="004F6C0A" w:rsidRPr="000C6D14" w:rsidRDefault="004F6C0A" w:rsidP="00301F4F">
            <w:pPr>
              <w:spacing w:line="360" w:lineRule="auto"/>
              <w:ind w:firstLine="0"/>
              <w:rPr>
                <w:sz w:val="22"/>
                <w:szCs w:val="22"/>
              </w:rPr>
            </w:pPr>
          </w:p>
        </w:tc>
        <w:tc>
          <w:tcPr>
            <w:tcW w:w="375" w:type="dxa"/>
          </w:tcPr>
          <w:p w:rsidR="004F6C0A" w:rsidRPr="000C6D14" w:rsidRDefault="004F6C0A" w:rsidP="00301F4F">
            <w:pPr>
              <w:spacing w:line="360" w:lineRule="auto"/>
              <w:ind w:firstLine="0"/>
              <w:rPr>
                <w:sz w:val="22"/>
                <w:szCs w:val="22"/>
              </w:rPr>
            </w:pPr>
            <w:r w:rsidRPr="000C6D14">
              <w:rPr>
                <w:sz w:val="22"/>
                <w:szCs w:val="22"/>
              </w:rPr>
              <w:t>X</w:t>
            </w: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r>
      <w:tr w:rsidR="004F6C0A" w:rsidRPr="000C6D14" w:rsidTr="00715BB3">
        <w:trPr>
          <w:jc w:val="center"/>
        </w:trPr>
        <w:tc>
          <w:tcPr>
            <w:tcW w:w="0" w:type="auto"/>
          </w:tcPr>
          <w:p w:rsidR="004F6C0A" w:rsidRPr="000C6D14" w:rsidRDefault="004F6C0A" w:rsidP="00301F4F">
            <w:pPr>
              <w:spacing w:line="360" w:lineRule="auto"/>
              <w:ind w:firstLine="0"/>
              <w:rPr>
                <w:sz w:val="22"/>
                <w:szCs w:val="22"/>
              </w:rPr>
            </w:pPr>
            <w:r w:rsidRPr="000C6D14">
              <w:rPr>
                <w:sz w:val="22"/>
                <w:szCs w:val="22"/>
              </w:rPr>
              <w:t>Finansinio pastovumo</w:t>
            </w:r>
          </w:p>
        </w:tc>
        <w:tc>
          <w:tcPr>
            <w:tcW w:w="375" w:type="dxa"/>
          </w:tcPr>
          <w:p w:rsidR="004F6C0A" w:rsidRPr="000C6D14" w:rsidRDefault="004F6C0A" w:rsidP="00301F4F">
            <w:pPr>
              <w:spacing w:line="360" w:lineRule="auto"/>
              <w:ind w:firstLine="0"/>
              <w:rPr>
                <w:sz w:val="22"/>
                <w:szCs w:val="22"/>
              </w:rPr>
            </w:pPr>
          </w:p>
        </w:tc>
        <w:tc>
          <w:tcPr>
            <w:tcW w:w="375" w:type="dxa"/>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5417A9" w:rsidP="00301F4F">
            <w:pPr>
              <w:spacing w:line="360" w:lineRule="auto"/>
              <w:ind w:firstLine="0"/>
              <w:rPr>
                <w:sz w:val="22"/>
                <w:szCs w:val="22"/>
              </w:rPr>
            </w:pPr>
            <w:r w:rsidRPr="000C6D14">
              <w:rPr>
                <w:sz w:val="22"/>
                <w:szCs w:val="22"/>
              </w:rPr>
              <w:t>X</w:t>
            </w: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r>
      <w:tr w:rsidR="004F6C0A" w:rsidRPr="000C6D14" w:rsidTr="00715BB3">
        <w:trPr>
          <w:jc w:val="center"/>
        </w:trPr>
        <w:tc>
          <w:tcPr>
            <w:tcW w:w="0" w:type="auto"/>
          </w:tcPr>
          <w:p w:rsidR="004F6C0A" w:rsidRPr="000C6D14" w:rsidRDefault="004F6C0A" w:rsidP="00301F4F">
            <w:pPr>
              <w:spacing w:line="360" w:lineRule="auto"/>
              <w:ind w:firstLine="0"/>
              <w:rPr>
                <w:sz w:val="22"/>
                <w:szCs w:val="22"/>
              </w:rPr>
            </w:pPr>
            <w:r w:rsidRPr="000C6D14">
              <w:rPr>
                <w:sz w:val="22"/>
                <w:szCs w:val="22"/>
              </w:rPr>
              <w:t>Fondų valdymo</w:t>
            </w:r>
          </w:p>
        </w:tc>
        <w:tc>
          <w:tcPr>
            <w:tcW w:w="375" w:type="dxa"/>
          </w:tcPr>
          <w:p w:rsidR="004F6C0A" w:rsidRPr="000C6D14" w:rsidRDefault="004F6C0A" w:rsidP="00301F4F">
            <w:pPr>
              <w:spacing w:line="360" w:lineRule="auto"/>
              <w:ind w:firstLine="0"/>
              <w:rPr>
                <w:sz w:val="22"/>
                <w:szCs w:val="22"/>
              </w:rPr>
            </w:pPr>
          </w:p>
        </w:tc>
        <w:tc>
          <w:tcPr>
            <w:tcW w:w="375" w:type="dxa"/>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5417A9" w:rsidP="00301F4F">
            <w:pPr>
              <w:spacing w:line="360" w:lineRule="auto"/>
              <w:ind w:firstLine="0"/>
              <w:rPr>
                <w:sz w:val="22"/>
                <w:szCs w:val="22"/>
              </w:rPr>
            </w:pPr>
            <w:r w:rsidRPr="000C6D14">
              <w:rPr>
                <w:sz w:val="22"/>
                <w:szCs w:val="22"/>
              </w:rPr>
              <w:t>X</w:t>
            </w: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r>
      <w:tr w:rsidR="004F6C0A" w:rsidRPr="000C6D14" w:rsidTr="00715BB3">
        <w:trPr>
          <w:jc w:val="center"/>
        </w:trPr>
        <w:tc>
          <w:tcPr>
            <w:tcW w:w="0" w:type="auto"/>
          </w:tcPr>
          <w:p w:rsidR="004F6C0A" w:rsidRPr="000C6D14" w:rsidRDefault="004F6C0A" w:rsidP="00301F4F">
            <w:pPr>
              <w:spacing w:line="360" w:lineRule="auto"/>
              <w:ind w:firstLine="0"/>
              <w:rPr>
                <w:sz w:val="22"/>
                <w:szCs w:val="22"/>
              </w:rPr>
            </w:pPr>
            <w:r w:rsidRPr="000C6D14">
              <w:rPr>
                <w:sz w:val="22"/>
                <w:szCs w:val="22"/>
              </w:rPr>
              <w:t>Gamybos intensyvumo</w:t>
            </w:r>
          </w:p>
        </w:tc>
        <w:tc>
          <w:tcPr>
            <w:tcW w:w="375" w:type="dxa"/>
          </w:tcPr>
          <w:p w:rsidR="004F6C0A" w:rsidRPr="000C6D14" w:rsidRDefault="004F6C0A" w:rsidP="00301F4F">
            <w:pPr>
              <w:spacing w:line="360" w:lineRule="auto"/>
              <w:ind w:firstLine="0"/>
              <w:rPr>
                <w:sz w:val="22"/>
                <w:szCs w:val="22"/>
              </w:rPr>
            </w:pPr>
          </w:p>
        </w:tc>
        <w:tc>
          <w:tcPr>
            <w:tcW w:w="375" w:type="dxa"/>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5417A9" w:rsidP="00301F4F">
            <w:pPr>
              <w:spacing w:line="360" w:lineRule="auto"/>
              <w:ind w:firstLine="0"/>
              <w:rPr>
                <w:sz w:val="22"/>
                <w:szCs w:val="22"/>
              </w:rPr>
            </w:pPr>
            <w:r w:rsidRPr="000C6D14">
              <w:rPr>
                <w:sz w:val="22"/>
                <w:szCs w:val="22"/>
              </w:rPr>
              <w:t>X</w:t>
            </w: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r>
      <w:tr w:rsidR="004F6C0A" w:rsidRPr="000C6D14" w:rsidTr="00715BB3">
        <w:trPr>
          <w:jc w:val="center"/>
        </w:trPr>
        <w:tc>
          <w:tcPr>
            <w:tcW w:w="0" w:type="auto"/>
          </w:tcPr>
          <w:p w:rsidR="004F6C0A" w:rsidRPr="000C6D14" w:rsidRDefault="004F6C0A" w:rsidP="00301F4F">
            <w:pPr>
              <w:spacing w:line="360" w:lineRule="auto"/>
              <w:ind w:firstLine="0"/>
              <w:rPr>
                <w:sz w:val="22"/>
                <w:szCs w:val="22"/>
              </w:rPr>
            </w:pPr>
            <w:r w:rsidRPr="000C6D14">
              <w:rPr>
                <w:sz w:val="22"/>
                <w:szCs w:val="22"/>
              </w:rPr>
              <w:t>Ilgalaikių skolų</w:t>
            </w:r>
          </w:p>
        </w:tc>
        <w:tc>
          <w:tcPr>
            <w:tcW w:w="375" w:type="dxa"/>
          </w:tcPr>
          <w:p w:rsidR="004F6C0A" w:rsidRPr="000C6D14" w:rsidRDefault="004F6C0A" w:rsidP="00301F4F">
            <w:pPr>
              <w:spacing w:line="360" w:lineRule="auto"/>
              <w:ind w:firstLine="0"/>
              <w:rPr>
                <w:sz w:val="22"/>
                <w:szCs w:val="22"/>
              </w:rPr>
            </w:pPr>
          </w:p>
        </w:tc>
        <w:tc>
          <w:tcPr>
            <w:tcW w:w="375" w:type="dxa"/>
          </w:tcPr>
          <w:p w:rsidR="004F6C0A" w:rsidRPr="000C6D14" w:rsidRDefault="004F6C0A" w:rsidP="00301F4F">
            <w:pPr>
              <w:spacing w:line="360" w:lineRule="auto"/>
              <w:ind w:firstLine="0"/>
              <w:rPr>
                <w:sz w:val="22"/>
                <w:szCs w:val="22"/>
              </w:rPr>
            </w:pPr>
            <w:r w:rsidRPr="000C6D14">
              <w:rPr>
                <w:sz w:val="22"/>
                <w:szCs w:val="22"/>
              </w:rPr>
              <w:t>X</w:t>
            </w:r>
          </w:p>
        </w:tc>
        <w:tc>
          <w:tcPr>
            <w:tcW w:w="0" w:type="auto"/>
          </w:tcPr>
          <w:p w:rsidR="004F6C0A" w:rsidRPr="000C6D14" w:rsidRDefault="005F08F8" w:rsidP="00301F4F">
            <w:pPr>
              <w:spacing w:line="360" w:lineRule="auto"/>
              <w:ind w:firstLine="0"/>
              <w:rPr>
                <w:sz w:val="22"/>
                <w:szCs w:val="22"/>
              </w:rPr>
            </w:pPr>
            <w:r w:rsidRPr="000C6D14">
              <w:rPr>
                <w:sz w:val="22"/>
                <w:szCs w:val="22"/>
              </w:rPr>
              <w:t>X</w:t>
            </w:r>
          </w:p>
        </w:tc>
        <w:tc>
          <w:tcPr>
            <w:tcW w:w="0" w:type="auto"/>
          </w:tcPr>
          <w:p w:rsidR="004F6C0A" w:rsidRPr="000C6D14" w:rsidRDefault="00067452" w:rsidP="00301F4F">
            <w:pPr>
              <w:spacing w:line="360" w:lineRule="auto"/>
              <w:ind w:firstLine="0"/>
              <w:rPr>
                <w:sz w:val="22"/>
                <w:szCs w:val="22"/>
              </w:rPr>
            </w:pPr>
            <w:r w:rsidRPr="000C6D14">
              <w:rPr>
                <w:sz w:val="22"/>
                <w:szCs w:val="22"/>
              </w:rPr>
              <w:t>X</w:t>
            </w:r>
          </w:p>
        </w:tc>
        <w:tc>
          <w:tcPr>
            <w:tcW w:w="0" w:type="auto"/>
          </w:tcPr>
          <w:p w:rsidR="004F6C0A" w:rsidRPr="000C6D14" w:rsidRDefault="004F6C0A" w:rsidP="00301F4F">
            <w:pPr>
              <w:spacing w:line="360" w:lineRule="auto"/>
              <w:ind w:firstLine="0"/>
              <w:rPr>
                <w:sz w:val="22"/>
                <w:szCs w:val="22"/>
              </w:rPr>
            </w:pPr>
            <w:r w:rsidRPr="000C6D14">
              <w:rPr>
                <w:sz w:val="22"/>
                <w:szCs w:val="22"/>
              </w:rPr>
              <w:t>X</w:t>
            </w:r>
          </w:p>
        </w:tc>
        <w:tc>
          <w:tcPr>
            <w:tcW w:w="0" w:type="auto"/>
          </w:tcPr>
          <w:p w:rsidR="004F6C0A" w:rsidRPr="000C6D14" w:rsidRDefault="004F6C0A" w:rsidP="00301F4F">
            <w:pPr>
              <w:spacing w:line="360" w:lineRule="auto"/>
              <w:ind w:firstLine="0"/>
              <w:rPr>
                <w:sz w:val="22"/>
                <w:szCs w:val="22"/>
              </w:rPr>
            </w:pPr>
            <w:r w:rsidRPr="000C6D14">
              <w:rPr>
                <w:sz w:val="22"/>
                <w:szCs w:val="22"/>
              </w:rPr>
              <w:t>X</w:t>
            </w: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5417A9" w:rsidP="00301F4F">
            <w:pPr>
              <w:spacing w:line="360" w:lineRule="auto"/>
              <w:ind w:firstLine="0"/>
              <w:rPr>
                <w:sz w:val="22"/>
                <w:szCs w:val="22"/>
              </w:rPr>
            </w:pPr>
            <w:r w:rsidRPr="000C6D14">
              <w:rPr>
                <w:sz w:val="22"/>
                <w:szCs w:val="22"/>
              </w:rPr>
              <w:t>X</w:t>
            </w: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067452" w:rsidP="00301F4F">
            <w:pPr>
              <w:spacing w:line="360" w:lineRule="auto"/>
              <w:ind w:firstLine="0"/>
              <w:rPr>
                <w:sz w:val="22"/>
                <w:szCs w:val="22"/>
              </w:rPr>
            </w:pPr>
            <w:r w:rsidRPr="000C6D14">
              <w:rPr>
                <w:sz w:val="22"/>
                <w:szCs w:val="22"/>
              </w:rPr>
              <w:t>X</w:t>
            </w: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5417A9" w:rsidP="00301F4F">
            <w:pPr>
              <w:spacing w:line="360" w:lineRule="auto"/>
              <w:ind w:firstLine="0"/>
              <w:rPr>
                <w:sz w:val="22"/>
                <w:szCs w:val="22"/>
              </w:rPr>
            </w:pPr>
            <w:r w:rsidRPr="000C6D14">
              <w:rPr>
                <w:sz w:val="22"/>
                <w:szCs w:val="22"/>
              </w:rPr>
              <w:t>X</w:t>
            </w:r>
          </w:p>
        </w:tc>
      </w:tr>
      <w:tr w:rsidR="004F6C0A" w:rsidRPr="000C6D14" w:rsidTr="00715BB3">
        <w:trPr>
          <w:jc w:val="center"/>
        </w:trPr>
        <w:tc>
          <w:tcPr>
            <w:tcW w:w="0" w:type="auto"/>
          </w:tcPr>
          <w:p w:rsidR="004F6C0A" w:rsidRPr="000C6D14" w:rsidRDefault="004F6C0A" w:rsidP="00301F4F">
            <w:pPr>
              <w:spacing w:line="360" w:lineRule="auto"/>
              <w:ind w:firstLine="0"/>
              <w:rPr>
                <w:sz w:val="22"/>
                <w:szCs w:val="22"/>
              </w:rPr>
            </w:pPr>
            <w:r w:rsidRPr="000C6D14">
              <w:rPr>
                <w:sz w:val="22"/>
                <w:szCs w:val="22"/>
              </w:rPr>
              <w:t>Investicijų</w:t>
            </w:r>
          </w:p>
        </w:tc>
        <w:tc>
          <w:tcPr>
            <w:tcW w:w="375" w:type="dxa"/>
          </w:tcPr>
          <w:p w:rsidR="004F6C0A" w:rsidRPr="000C6D14" w:rsidRDefault="00067452" w:rsidP="00301F4F">
            <w:pPr>
              <w:spacing w:line="360" w:lineRule="auto"/>
              <w:ind w:firstLine="0"/>
              <w:rPr>
                <w:sz w:val="22"/>
                <w:szCs w:val="22"/>
              </w:rPr>
            </w:pPr>
            <w:r w:rsidRPr="000C6D14">
              <w:rPr>
                <w:sz w:val="22"/>
                <w:szCs w:val="22"/>
              </w:rPr>
              <w:t>X</w:t>
            </w:r>
          </w:p>
        </w:tc>
        <w:tc>
          <w:tcPr>
            <w:tcW w:w="375" w:type="dxa"/>
          </w:tcPr>
          <w:p w:rsidR="004F6C0A" w:rsidRPr="000C6D14" w:rsidRDefault="004F6C0A" w:rsidP="00301F4F">
            <w:pPr>
              <w:spacing w:line="360" w:lineRule="auto"/>
              <w:ind w:firstLine="0"/>
              <w:rPr>
                <w:sz w:val="22"/>
                <w:szCs w:val="22"/>
              </w:rPr>
            </w:pPr>
            <w:r w:rsidRPr="000C6D14">
              <w:rPr>
                <w:sz w:val="22"/>
                <w:szCs w:val="22"/>
              </w:rPr>
              <w:t>X</w:t>
            </w: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r w:rsidRPr="000C6D14">
              <w:rPr>
                <w:sz w:val="22"/>
                <w:szCs w:val="22"/>
              </w:rPr>
              <w:t>X</w:t>
            </w:r>
          </w:p>
        </w:tc>
        <w:tc>
          <w:tcPr>
            <w:tcW w:w="0" w:type="auto"/>
          </w:tcPr>
          <w:p w:rsidR="004F6C0A" w:rsidRPr="000C6D14" w:rsidRDefault="00067452" w:rsidP="00301F4F">
            <w:pPr>
              <w:spacing w:line="360" w:lineRule="auto"/>
              <w:ind w:firstLine="0"/>
              <w:rPr>
                <w:sz w:val="22"/>
                <w:szCs w:val="22"/>
              </w:rPr>
            </w:pPr>
            <w:r w:rsidRPr="000C6D14">
              <w:rPr>
                <w:sz w:val="22"/>
                <w:szCs w:val="22"/>
              </w:rPr>
              <w:t>X</w:t>
            </w:r>
          </w:p>
        </w:tc>
        <w:tc>
          <w:tcPr>
            <w:tcW w:w="0" w:type="auto"/>
          </w:tcPr>
          <w:p w:rsidR="004F6C0A" w:rsidRPr="000C6D14" w:rsidRDefault="004F6C0A" w:rsidP="00301F4F">
            <w:pPr>
              <w:spacing w:line="360" w:lineRule="auto"/>
              <w:ind w:firstLine="0"/>
              <w:rPr>
                <w:sz w:val="22"/>
                <w:szCs w:val="22"/>
              </w:rPr>
            </w:pPr>
            <w:r w:rsidRPr="000C6D14">
              <w:rPr>
                <w:sz w:val="22"/>
                <w:szCs w:val="22"/>
              </w:rPr>
              <w:t>X</w:t>
            </w: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r>
      <w:tr w:rsidR="004F6C0A" w:rsidRPr="000C6D14" w:rsidTr="00715BB3">
        <w:trPr>
          <w:jc w:val="center"/>
        </w:trPr>
        <w:tc>
          <w:tcPr>
            <w:tcW w:w="0" w:type="auto"/>
          </w:tcPr>
          <w:p w:rsidR="004F6C0A" w:rsidRPr="000C6D14" w:rsidRDefault="004F6C0A" w:rsidP="00301F4F">
            <w:pPr>
              <w:spacing w:line="360" w:lineRule="auto"/>
              <w:ind w:firstLine="0"/>
              <w:rPr>
                <w:sz w:val="22"/>
                <w:szCs w:val="22"/>
              </w:rPr>
            </w:pPr>
            <w:r w:rsidRPr="000C6D14">
              <w:rPr>
                <w:sz w:val="22"/>
                <w:szCs w:val="22"/>
              </w:rPr>
              <w:t>Investicinės veiklos</w:t>
            </w:r>
          </w:p>
        </w:tc>
        <w:tc>
          <w:tcPr>
            <w:tcW w:w="375" w:type="dxa"/>
          </w:tcPr>
          <w:p w:rsidR="004F6C0A" w:rsidRPr="000C6D14" w:rsidRDefault="004F6C0A" w:rsidP="00301F4F">
            <w:pPr>
              <w:spacing w:line="360" w:lineRule="auto"/>
              <w:ind w:firstLine="0"/>
              <w:rPr>
                <w:sz w:val="22"/>
                <w:szCs w:val="22"/>
              </w:rPr>
            </w:pPr>
          </w:p>
        </w:tc>
        <w:tc>
          <w:tcPr>
            <w:tcW w:w="375" w:type="dxa"/>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5417A9" w:rsidP="00301F4F">
            <w:pPr>
              <w:spacing w:line="360" w:lineRule="auto"/>
              <w:ind w:firstLine="0"/>
              <w:rPr>
                <w:sz w:val="22"/>
                <w:szCs w:val="22"/>
              </w:rPr>
            </w:pPr>
            <w:r w:rsidRPr="000C6D14">
              <w:rPr>
                <w:sz w:val="22"/>
                <w:szCs w:val="22"/>
              </w:rPr>
              <w:t>X</w:t>
            </w: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r>
      <w:tr w:rsidR="004F6C0A" w:rsidRPr="000C6D14" w:rsidTr="00715BB3">
        <w:trPr>
          <w:jc w:val="center"/>
        </w:trPr>
        <w:tc>
          <w:tcPr>
            <w:tcW w:w="0" w:type="auto"/>
          </w:tcPr>
          <w:p w:rsidR="004F6C0A" w:rsidRPr="000C6D14" w:rsidRDefault="004F6C0A" w:rsidP="00301F4F">
            <w:pPr>
              <w:spacing w:line="360" w:lineRule="auto"/>
              <w:ind w:firstLine="0"/>
              <w:rPr>
                <w:sz w:val="22"/>
                <w:szCs w:val="22"/>
              </w:rPr>
            </w:pPr>
            <w:r w:rsidRPr="000C6D14">
              <w:rPr>
                <w:sz w:val="22"/>
                <w:szCs w:val="22"/>
              </w:rPr>
              <w:t>Kapitalo struktūros ir ilgalaikio mokumo</w:t>
            </w:r>
          </w:p>
        </w:tc>
        <w:tc>
          <w:tcPr>
            <w:tcW w:w="375" w:type="dxa"/>
          </w:tcPr>
          <w:p w:rsidR="004F6C0A" w:rsidRPr="000C6D14" w:rsidRDefault="004F6C0A" w:rsidP="00301F4F">
            <w:pPr>
              <w:spacing w:line="360" w:lineRule="auto"/>
              <w:ind w:firstLine="0"/>
              <w:rPr>
                <w:sz w:val="22"/>
                <w:szCs w:val="22"/>
              </w:rPr>
            </w:pPr>
            <w:r w:rsidRPr="000C6D14">
              <w:rPr>
                <w:sz w:val="22"/>
                <w:szCs w:val="22"/>
              </w:rPr>
              <w:t>X</w:t>
            </w:r>
          </w:p>
        </w:tc>
        <w:tc>
          <w:tcPr>
            <w:tcW w:w="375" w:type="dxa"/>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r>
      <w:tr w:rsidR="004F6C0A" w:rsidRPr="000C6D14" w:rsidTr="00715BB3">
        <w:trPr>
          <w:jc w:val="center"/>
        </w:trPr>
        <w:tc>
          <w:tcPr>
            <w:tcW w:w="0" w:type="auto"/>
          </w:tcPr>
          <w:p w:rsidR="004F6C0A" w:rsidRPr="00715BB3" w:rsidRDefault="004F6C0A" w:rsidP="00301F4F">
            <w:pPr>
              <w:spacing w:line="360" w:lineRule="auto"/>
              <w:ind w:firstLine="0"/>
              <w:rPr>
                <w:sz w:val="22"/>
                <w:szCs w:val="22"/>
              </w:rPr>
            </w:pPr>
            <w:r w:rsidRPr="00715BB3">
              <w:rPr>
                <w:sz w:val="22"/>
                <w:szCs w:val="22"/>
              </w:rPr>
              <w:t>Likvidumo</w:t>
            </w:r>
          </w:p>
        </w:tc>
        <w:tc>
          <w:tcPr>
            <w:tcW w:w="375" w:type="dxa"/>
          </w:tcPr>
          <w:p w:rsidR="004F6C0A" w:rsidRPr="00715BB3" w:rsidRDefault="004F6C0A" w:rsidP="00301F4F">
            <w:pPr>
              <w:spacing w:line="360" w:lineRule="auto"/>
              <w:ind w:firstLine="0"/>
              <w:rPr>
                <w:sz w:val="22"/>
                <w:szCs w:val="22"/>
              </w:rPr>
            </w:pPr>
            <w:r w:rsidRPr="00715BB3">
              <w:rPr>
                <w:sz w:val="22"/>
                <w:szCs w:val="22"/>
              </w:rPr>
              <w:t>X</w:t>
            </w:r>
          </w:p>
        </w:tc>
        <w:tc>
          <w:tcPr>
            <w:tcW w:w="375" w:type="dxa"/>
          </w:tcPr>
          <w:p w:rsidR="004F6C0A" w:rsidRPr="00715BB3" w:rsidRDefault="004F6C0A" w:rsidP="00301F4F">
            <w:pPr>
              <w:spacing w:line="360" w:lineRule="auto"/>
              <w:ind w:firstLine="0"/>
              <w:rPr>
                <w:sz w:val="22"/>
                <w:szCs w:val="22"/>
              </w:rPr>
            </w:pPr>
            <w:r w:rsidRPr="00715BB3">
              <w:rPr>
                <w:sz w:val="22"/>
                <w:szCs w:val="22"/>
              </w:rPr>
              <w:t>X</w:t>
            </w:r>
          </w:p>
        </w:tc>
        <w:tc>
          <w:tcPr>
            <w:tcW w:w="0" w:type="auto"/>
          </w:tcPr>
          <w:p w:rsidR="004F6C0A" w:rsidRPr="00715BB3" w:rsidRDefault="004F6C0A" w:rsidP="00301F4F">
            <w:pPr>
              <w:spacing w:line="360" w:lineRule="auto"/>
              <w:ind w:firstLine="0"/>
              <w:rPr>
                <w:sz w:val="22"/>
                <w:szCs w:val="22"/>
              </w:rPr>
            </w:pPr>
          </w:p>
        </w:tc>
        <w:tc>
          <w:tcPr>
            <w:tcW w:w="0" w:type="auto"/>
          </w:tcPr>
          <w:p w:rsidR="004F6C0A" w:rsidRPr="00715BB3" w:rsidRDefault="004F6C0A" w:rsidP="00301F4F">
            <w:pPr>
              <w:spacing w:line="360" w:lineRule="auto"/>
              <w:ind w:firstLine="0"/>
              <w:rPr>
                <w:sz w:val="22"/>
                <w:szCs w:val="22"/>
              </w:rPr>
            </w:pPr>
            <w:r w:rsidRPr="00715BB3">
              <w:rPr>
                <w:sz w:val="22"/>
                <w:szCs w:val="22"/>
              </w:rPr>
              <w:t>X</w:t>
            </w:r>
          </w:p>
        </w:tc>
        <w:tc>
          <w:tcPr>
            <w:tcW w:w="0" w:type="auto"/>
          </w:tcPr>
          <w:p w:rsidR="004F6C0A" w:rsidRPr="00715BB3" w:rsidRDefault="004F6C0A" w:rsidP="00301F4F">
            <w:pPr>
              <w:spacing w:line="360" w:lineRule="auto"/>
              <w:ind w:firstLine="0"/>
              <w:rPr>
                <w:sz w:val="22"/>
                <w:szCs w:val="22"/>
              </w:rPr>
            </w:pPr>
            <w:r w:rsidRPr="00715BB3">
              <w:rPr>
                <w:sz w:val="22"/>
                <w:szCs w:val="22"/>
              </w:rPr>
              <w:t>X</w:t>
            </w:r>
          </w:p>
        </w:tc>
        <w:tc>
          <w:tcPr>
            <w:tcW w:w="0" w:type="auto"/>
          </w:tcPr>
          <w:p w:rsidR="004F6C0A" w:rsidRPr="00715BB3" w:rsidRDefault="004F6C0A" w:rsidP="00301F4F">
            <w:pPr>
              <w:spacing w:line="360" w:lineRule="auto"/>
              <w:ind w:firstLine="0"/>
              <w:rPr>
                <w:sz w:val="22"/>
                <w:szCs w:val="22"/>
              </w:rPr>
            </w:pPr>
            <w:r w:rsidRPr="00715BB3">
              <w:rPr>
                <w:sz w:val="22"/>
                <w:szCs w:val="22"/>
              </w:rPr>
              <w:t>X</w:t>
            </w:r>
          </w:p>
        </w:tc>
        <w:tc>
          <w:tcPr>
            <w:tcW w:w="0" w:type="auto"/>
          </w:tcPr>
          <w:p w:rsidR="004F6C0A" w:rsidRPr="00715BB3" w:rsidRDefault="005417A9" w:rsidP="00301F4F">
            <w:pPr>
              <w:spacing w:line="360" w:lineRule="auto"/>
              <w:ind w:firstLine="0"/>
              <w:rPr>
                <w:sz w:val="22"/>
                <w:szCs w:val="22"/>
              </w:rPr>
            </w:pPr>
            <w:r w:rsidRPr="00715BB3">
              <w:rPr>
                <w:sz w:val="22"/>
                <w:szCs w:val="22"/>
              </w:rPr>
              <w:t>X</w:t>
            </w:r>
          </w:p>
        </w:tc>
        <w:tc>
          <w:tcPr>
            <w:tcW w:w="0" w:type="auto"/>
          </w:tcPr>
          <w:p w:rsidR="004F6C0A" w:rsidRPr="00715BB3" w:rsidRDefault="005417A9" w:rsidP="00301F4F">
            <w:pPr>
              <w:spacing w:line="360" w:lineRule="auto"/>
              <w:ind w:firstLine="0"/>
              <w:rPr>
                <w:sz w:val="22"/>
                <w:szCs w:val="22"/>
              </w:rPr>
            </w:pPr>
            <w:r w:rsidRPr="00715BB3">
              <w:rPr>
                <w:sz w:val="22"/>
                <w:szCs w:val="22"/>
              </w:rPr>
              <w:t>X</w:t>
            </w:r>
          </w:p>
        </w:tc>
        <w:tc>
          <w:tcPr>
            <w:tcW w:w="0" w:type="auto"/>
          </w:tcPr>
          <w:p w:rsidR="004F6C0A" w:rsidRPr="00715BB3" w:rsidRDefault="005417A9" w:rsidP="00301F4F">
            <w:pPr>
              <w:spacing w:line="360" w:lineRule="auto"/>
              <w:ind w:firstLine="0"/>
              <w:rPr>
                <w:sz w:val="22"/>
                <w:szCs w:val="22"/>
              </w:rPr>
            </w:pPr>
            <w:r w:rsidRPr="00715BB3">
              <w:rPr>
                <w:sz w:val="22"/>
                <w:szCs w:val="22"/>
              </w:rPr>
              <w:t>X</w:t>
            </w:r>
          </w:p>
        </w:tc>
        <w:tc>
          <w:tcPr>
            <w:tcW w:w="0" w:type="auto"/>
          </w:tcPr>
          <w:p w:rsidR="004F6C0A" w:rsidRPr="00715BB3" w:rsidRDefault="005417A9" w:rsidP="00301F4F">
            <w:pPr>
              <w:spacing w:line="360" w:lineRule="auto"/>
              <w:ind w:firstLine="0"/>
              <w:rPr>
                <w:sz w:val="22"/>
                <w:szCs w:val="22"/>
              </w:rPr>
            </w:pPr>
            <w:r w:rsidRPr="00715BB3">
              <w:rPr>
                <w:sz w:val="22"/>
                <w:szCs w:val="22"/>
              </w:rPr>
              <w:t>X</w:t>
            </w:r>
          </w:p>
        </w:tc>
        <w:tc>
          <w:tcPr>
            <w:tcW w:w="0" w:type="auto"/>
          </w:tcPr>
          <w:p w:rsidR="004F6C0A" w:rsidRPr="00715BB3" w:rsidRDefault="004F6C0A" w:rsidP="00301F4F">
            <w:pPr>
              <w:spacing w:line="360" w:lineRule="auto"/>
              <w:ind w:firstLine="0"/>
              <w:rPr>
                <w:sz w:val="22"/>
                <w:szCs w:val="22"/>
              </w:rPr>
            </w:pPr>
          </w:p>
        </w:tc>
        <w:tc>
          <w:tcPr>
            <w:tcW w:w="0" w:type="auto"/>
          </w:tcPr>
          <w:p w:rsidR="004F6C0A" w:rsidRPr="00715BB3" w:rsidRDefault="00C37F0B" w:rsidP="00301F4F">
            <w:pPr>
              <w:spacing w:line="360" w:lineRule="auto"/>
              <w:ind w:firstLine="0"/>
              <w:rPr>
                <w:sz w:val="22"/>
                <w:szCs w:val="22"/>
              </w:rPr>
            </w:pPr>
            <w:r w:rsidRPr="00715BB3">
              <w:rPr>
                <w:sz w:val="22"/>
                <w:szCs w:val="22"/>
              </w:rPr>
              <w:t>X</w:t>
            </w:r>
          </w:p>
        </w:tc>
        <w:tc>
          <w:tcPr>
            <w:tcW w:w="0" w:type="auto"/>
          </w:tcPr>
          <w:p w:rsidR="004F6C0A" w:rsidRPr="00715BB3" w:rsidRDefault="004F6C0A" w:rsidP="00301F4F">
            <w:pPr>
              <w:spacing w:line="360" w:lineRule="auto"/>
              <w:ind w:firstLine="0"/>
              <w:rPr>
                <w:sz w:val="22"/>
                <w:szCs w:val="22"/>
              </w:rPr>
            </w:pPr>
          </w:p>
        </w:tc>
        <w:tc>
          <w:tcPr>
            <w:tcW w:w="0" w:type="auto"/>
          </w:tcPr>
          <w:p w:rsidR="004F6C0A" w:rsidRPr="00715BB3" w:rsidRDefault="005417A9" w:rsidP="00301F4F">
            <w:pPr>
              <w:spacing w:line="360" w:lineRule="auto"/>
              <w:ind w:firstLine="0"/>
              <w:rPr>
                <w:sz w:val="22"/>
                <w:szCs w:val="22"/>
              </w:rPr>
            </w:pPr>
            <w:r w:rsidRPr="00715BB3">
              <w:rPr>
                <w:sz w:val="22"/>
                <w:szCs w:val="22"/>
              </w:rPr>
              <w:t>X</w:t>
            </w:r>
          </w:p>
        </w:tc>
      </w:tr>
      <w:tr w:rsidR="004F6C0A" w:rsidRPr="000C6D14" w:rsidTr="00715BB3">
        <w:trPr>
          <w:jc w:val="center"/>
        </w:trPr>
        <w:tc>
          <w:tcPr>
            <w:tcW w:w="0" w:type="auto"/>
          </w:tcPr>
          <w:p w:rsidR="004F6C0A" w:rsidRPr="000C6D14" w:rsidRDefault="004F6C0A" w:rsidP="00301F4F">
            <w:pPr>
              <w:spacing w:line="360" w:lineRule="auto"/>
              <w:ind w:firstLine="0"/>
              <w:rPr>
                <w:sz w:val="22"/>
                <w:szCs w:val="22"/>
              </w:rPr>
            </w:pPr>
            <w:r w:rsidRPr="000C6D14">
              <w:rPr>
                <w:sz w:val="22"/>
                <w:szCs w:val="22"/>
              </w:rPr>
              <w:t>Mokumo</w:t>
            </w:r>
          </w:p>
        </w:tc>
        <w:tc>
          <w:tcPr>
            <w:tcW w:w="375" w:type="dxa"/>
          </w:tcPr>
          <w:p w:rsidR="004F6C0A" w:rsidRPr="000C6D14" w:rsidRDefault="004F6C0A" w:rsidP="00301F4F">
            <w:pPr>
              <w:spacing w:line="360" w:lineRule="auto"/>
              <w:ind w:firstLine="0"/>
              <w:rPr>
                <w:sz w:val="22"/>
                <w:szCs w:val="22"/>
              </w:rPr>
            </w:pPr>
          </w:p>
        </w:tc>
        <w:tc>
          <w:tcPr>
            <w:tcW w:w="375" w:type="dxa"/>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r w:rsidRPr="000C6D14">
              <w:rPr>
                <w:sz w:val="22"/>
                <w:szCs w:val="22"/>
              </w:rPr>
              <w:t>X</w:t>
            </w: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5417A9" w:rsidP="00301F4F">
            <w:pPr>
              <w:spacing w:line="360" w:lineRule="auto"/>
              <w:ind w:firstLine="0"/>
              <w:rPr>
                <w:sz w:val="22"/>
                <w:szCs w:val="22"/>
              </w:rPr>
            </w:pPr>
            <w:r w:rsidRPr="000C6D14">
              <w:rPr>
                <w:sz w:val="22"/>
                <w:szCs w:val="22"/>
              </w:rPr>
              <w:t>X</w:t>
            </w: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5417A9" w:rsidP="00301F4F">
            <w:pPr>
              <w:spacing w:line="360" w:lineRule="auto"/>
              <w:ind w:firstLine="0"/>
              <w:rPr>
                <w:sz w:val="22"/>
                <w:szCs w:val="22"/>
              </w:rPr>
            </w:pPr>
            <w:r w:rsidRPr="000C6D14">
              <w:rPr>
                <w:sz w:val="22"/>
                <w:szCs w:val="22"/>
              </w:rPr>
              <w:t>X</w:t>
            </w:r>
          </w:p>
        </w:tc>
        <w:tc>
          <w:tcPr>
            <w:tcW w:w="0" w:type="auto"/>
          </w:tcPr>
          <w:p w:rsidR="004F6C0A" w:rsidRPr="000C6D14" w:rsidRDefault="004F6C0A" w:rsidP="00301F4F">
            <w:pPr>
              <w:spacing w:line="360" w:lineRule="auto"/>
              <w:ind w:firstLine="0"/>
              <w:rPr>
                <w:sz w:val="22"/>
                <w:szCs w:val="22"/>
              </w:rPr>
            </w:pPr>
          </w:p>
        </w:tc>
      </w:tr>
      <w:tr w:rsidR="00C3423D" w:rsidRPr="000C6D14" w:rsidTr="00715BB3">
        <w:trPr>
          <w:jc w:val="center"/>
        </w:trPr>
        <w:tc>
          <w:tcPr>
            <w:tcW w:w="0" w:type="auto"/>
          </w:tcPr>
          <w:p w:rsidR="00C3423D" w:rsidRPr="000C6D14" w:rsidRDefault="00C3423D" w:rsidP="00301F4F">
            <w:pPr>
              <w:spacing w:line="360" w:lineRule="auto"/>
              <w:ind w:firstLine="0"/>
              <w:rPr>
                <w:sz w:val="22"/>
                <w:szCs w:val="22"/>
              </w:rPr>
            </w:pPr>
            <w:r w:rsidRPr="000C6D14">
              <w:rPr>
                <w:sz w:val="22"/>
                <w:szCs w:val="22"/>
              </w:rPr>
              <w:t>Mokumo ir finansinio stabilumo</w:t>
            </w:r>
          </w:p>
        </w:tc>
        <w:tc>
          <w:tcPr>
            <w:tcW w:w="375" w:type="dxa"/>
          </w:tcPr>
          <w:p w:rsidR="00C3423D" w:rsidRPr="000C6D14" w:rsidRDefault="00C3423D" w:rsidP="00301F4F">
            <w:pPr>
              <w:spacing w:line="360" w:lineRule="auto"/>
              <w:ind w:firstLine="0"/>
              <w:rPr>
                <w:sz w:val="22"/>
                <w:szCs w:val="22"/>
              </w:rPr>
            </w:pPr>
          </w:p>
        </w:tc>
        <w:tc>
          <w:tcPr>
            <w:tcW w:w="375" w:type="dxa"/>
          </w:tcPr>
          <w:p w:rsidR="00C3423D" w:rsidRPr="000C6D14" w:rsidRDefault="00C3423D" w:rsidP="00301F4F">
            <w:pPr>
              <w:spacing w:line="360" w:lineRule="auto"/>
              <w:ind w:firstLine="0"/>
              <w:rPr>
                <w:sz w:val="22"/>
                <w:szCs w:val="22"/>
              </w:rPr>
            </w:pPr>
          </w:p>
        </w:tc>
        <w:tc>
          <w:tcPr>
            <w:tcW w:w="0" w:type="auto"/>
          </w:tcPr>
          <w:p w:rsidR="00C3423D" w:rsidRPr="000C6D14" w:rsidRDefault="00C3423D" w:rsidP="00301F4F">
            <w:pPr>
              <w:spacing w:line="360" w:lineRule="auto"/>
              <w:ind w:firstLine="0"/>
              <w:rPr>
                <w:sz w:val="22"/>
                <w:szCs w:val="22"/>
              </w:rPr>
            </w:pPr>
          </w:p>
        </w:tc>
        <w:tc>
          <w:tcPr>
            <w:tcW w:w="0" w:type="auto"/>
          </w:tcPr>
          <w:p w:rsidR="00C3423D" w:rsidRPr="000C6D14" w:rsidRDefault="00C3423D" w:rsidP="00301F4F">
            <w:pPr>
              <w:spacing w:line="360" w:lineRule="auto"/>
              <w:ind w:firstLine="0"/>
              <w:rPr>
                <w:sz w:val="22"/>
                <w:szCs w:val="22"/>
              </w:rPr>
            </w:pPr>
          </w:p>
        </w:tc>
        <w:tc>
          <w:tcPr>
            <w:tcW w:w="0" w:type="auto"/>
          </w:tcPr>
          <w:p w:rsidR="00C3423D" w:rsidRPr="000C6D14" w:rsidRDefault="00C3423D" w:rsidP="00301F4F">
            <w:pPr>
              <w:spacing w:line="360" w:lineRule="auto"/>
              <w:ind w:firstLine="0"/>
              <w:rPr>
                <w:sz w:val="22"/>
                <w:szCs w:val="22"/>
              </w:rPr>
            </w:pPr>
          </w:p>
        </w:tc>
        <w:tc>
          <w:tcPr>
            <w:tcW w:w="0" w:type="auto"/>
          </w:tcPr>
          <w:p w:rsidR="00C3423D" w:rsidRPr="000C6D14" w:rsidRDefault="00C3423D" w:rsidP="00301F4F">
            <w:pPr>
              <w:spacing w:line="360" w:lineRule="auto"/>
              <w:ind w:firstLine="0"/>
              <w:rPr>
                <w:sz w:val="22"/>
                <w:szCs w:val="22"/>
              </w:rPr>
            </w:pPr>
          </w:p>
        </w:tc>
        <w:tc>
          <w:tcPr>
            <w:tcW w:w="0" w:type="auto"/>
          </w:tcPr>
          <w:p w:rsidR="00C3423D" w:rsidRPr="000C6D14" w:rsidRDefault="00C3423D" w:rsidP="00301F4F">
            <w:pPr>
              <w:spacing w:line="360" w:lineRule="auto"/>
              <w:ind w:firstLine="0"/>
              <w:rPr>
                <w:sz w:val="22"/>
                <w:szCs w:val="22"/>
              </w:rPr>
            </w:pPr>
          </w:p>
        </w:tc>
        <w:tc>
          <w:tcPr>
            <w:tcW w:w="0" w:type="auto"/>
          </w:tcPr>
          <w:p w:rsidR="00C3423D" w:rsidRPr="000C6D14" w:rsidRDefault="00C3423D" w:rsidP="00301F4F">
            <w:pPr>
              <w:spacing w:line="360" w:lineRule="auto"/>
              <w:ind w:firstLine="0"/>
              <w:rPr>
                <w:sz w:val="22"/>
                <w:szCs w:val="22"/>
              </w:rPr>
            </w:pPr>
          </w:p>
        </w:tc>
        <w:tc>
          <w:tcPr>
            <w:tcW w:w="0" w:type="auto"/>
          </w:tcPr>
          <w:p w:rsidR="00C3423D" w:rsidRPr="000C6D14" w:rsidRDefault="00C3423D" w:rsidP="00301F4F">
            <w:pPr>
              <w:spacing w:line="360" w:lineRule="auto"/>
              <w:ind w:firstLine="0"/>
              <w:rPr>
                <w:sz w:val="22"/>
                <w:szCs w:val="22"/>
              </w:rPr>
            </w:pPr>
          </w:p>
        </w:tc>
        <w:tc>
          <w:tcPr>
            <w:tcW w:w="0" w:type="auto"/>
          </w:tcPr>
          <w:p w:rsidR="00C3423D" w:rsidRPr="000C6D14" w:rsidRDefault="00C3423D" w:rsidP="00301F4F">
            <w:pPr>
              <w:spacing w:line="360" w:lineRule="auto"/>
              <w:ind w:firstLine="0"/>
              <w:rPr>
                <w:sz w:val="22"/>
                <w:szCs w:val="22"/>
              </w:rPr>
            </w:pPr>
          </w:p>
        </w:tc>
        <w:tc>
          <w:tcPr>
            <w:tcW w:w="0" w:type="auto"/>
          </w:tcPr>
          <w:p w:rsidR="00C3423D" w:rsidRPr="000C6D14" w:rsidRDefault="00C3423D" w:rsidP="00301F4F">
            <w:pPr>
              <w:spacing w:line="360" w:lineRule="auto"/>
              <w:ind w:firstLine="0"/>
              <w:rPr>
                <w:sz w:val="22"/>
                <w:szCs w:val="22"/>
              </w:rPr>
            </w:pPr>
            <w:r w:rsidRPr="000C6D14">
              <w:rPr>
                <w:sz w:val="22"/>
                <w:szCs w:val="22"/>
              </w:rPr>
              <w:t>X</w:t>
            </w:r>
          </w:p>
        </w:tc>
        <w:tc>
          <w:tcPr>
            <w:tcW w:w="0" w:type="auto"/>
          </w:tcPr>
          <w:p w:rsidR="00C3423D" w:rsidRPr="000C6D14" w:rsidRDefault="00C3423D" w:rsidP="00301F4F">
            <w:pPr>
              <w:spacing w:line="360" w:lineRule="auto"/>
              <w:ind w:firstLine="0"/>
              <w:rPr>
                <w:sz w:val="22"/>
                <w:szCs w:val="22"/>
              </w:rPr>
            </w:pPr>
          </w:p>
        </w:tc>
        <w:tc>
          <w:tcPr>
            <w:tcW w:w="0" w:type="auto"/>
          </w:tcPr>
          <w:p w:rsidR="00C3423D" w:rsidRPr="000C6D14" w:rsidRDefault="00C3423D" w:rsidP="00301F4F">
            <w:pPr>
              <w:spacing w:line="360" w:lineRule="auto"/>
              <w:ind w:firstLine="0"/>
              <w:rPr>
                <w:sz w:val="22"/>
                <w:szCs w:val="22"/>
              </w:rPr>
            </w:pPr>
          </w:p>
        </w:tc>
        <w:tc>
          <w:tcPr>
            <w:tcW w:w="0" w:type="auto"/>
          </w:tcPr>
          <w:p w:rsidR="00C3423D" w:rsidRPr="000C6D14" w:rsidRDefault="00C3423D" w:rsidP="00301F4F">
            <w:pPr>
              <w:spacing w:line="360" w:lineRule="auto"/>
              <w:ind w:firstLine="0"/>
              <w:rPr>
                <w:sz w:val="22"/>
                <w:szCs w:val="22"/>
              </w:rPr>
            </w:pPr>
          </w:p>
        </w:tc>
      </w:tr>
      <w:tr w:rsidR="004F6C0A" w:rsidRPr="000C6D14" w:rsidTr="00715BB3">
        <w:trPr>
          <w:jc w:val="center"/>
        </w:trPr>
        <w:tc>
          <w:tcPr>
            <w:tcW w:w="0" w:type="auto"/>
          </w:tcPr>
          <w:p w:rsidR="004F6C0A" w:rsidRPr="000C6D14" w:rsidRDefault="004F6C0A" w:rsidP="00301F4F">
            <w:pPr>
              <w:spacing w:line="360" w:lineRule="auto"/>
              <w:ind w:firstLine="0"/>
              <w:rPr>
                <w:sz w:val="22"/>
                <w:szCs w:val="22"/>
              </w:rPr>
            </w:pPr>
            <w:r w:rsidRPr="000C6D14">
              <w:rPr>
                <w:sz w:val="22"/>
                <w:szCs w:val="22"/>
              </w:rPr>
              <w:t>Pardavimo pajamų</w:t>
            </w:r>
          </w:p>
        </w:tc>
        <w:tc>
          <w:tcPr>
            <w:tcW w:w="375" w:type="dxa"/>
          </w:tcPr>
          <w:p w:rsidR="004F6C0A" w:rsidRPr="000C6D14" w:rsidRDefault="004F6C0A" w:rsidP="00301F4F">
            <w:pPr>
              <w:spacing w:line="360" w:lineRule="auto"/>
              <w:ind w:firstLine="0"/>
              <w:rPr>
                <w:sz w:val="22"/>
                <w:szCs w:val="22"/>
              </w:rPr>
            </w:pPr>
          </w:p>
        </w:tc>
        <w:tc>
          <w:tcPr>
            <w:tcW w:w="375" w:type="dxa"/>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r w:rsidRPr="000C6D14">
              <w:rPr>
                <w:sz w:val="22"/>
                <w:szCs w:val="22"/>
              </w:rPr>
              <w:t>X</w:t>
            </w: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r>
      <w:tr w:rsidR="004F6C0A" w:rsidRPr="000C6D14" w:rsidTr="00715BB3">
        <w:trPr>
          <w:jc w:val="center"/>
        </w:trPr>
        <w:tc>
          <w:tcPr>
            <w:tcW w:w="0" w:type="auto"/>
          </w:tcPr>
          <w:p w:rsidR="004F6C0A" w:rsidRPr="000C6D14" w:rsidRDefault="004F6C0A" w:rsidP="00301F4F">
            <w:pPr>
              <w:spacing w:line="360" w:lineRule="auto"/>
              <w:ind w:firstLine="0"/>
              <w:rPr>
                <w:sz w:val="22"/>
                <w:szCs w:val="22"/>
              </w:rPr>
            </w:pPr>
            <w:r w:rsidRPr="000C6D14">
              <w:rPr>
                <w:sz w:val="22"/>
                <w:szCs w:val="22"/>
              </w:rPr>
              <w:t>Pardavimo pajamų ir turto santykio</w:t>
            </w:r>
          </w:p>
        </w:tc>
        <w:tc>
          <w:tcPr>
            <w:tcW w:w="375" w:type="dxa"/>
          </w:tcPr>
          <w:p w:rsidR="004F6C0A" w:rsidRPr="000C6D14" w:rsidRDefault="00B4717A" w:rsidP="00301F4F">
            <w:pPr>
              <w:spacing w:line="360" w:lineRule="auto"/>
              <w:ind w:firstLine="0"/>
              <w:rPr>
                <w:sz w:val="22"/>
                <w:szCs w:val="22"/>
              </w:rPr>
            </w:pPr>
            <w:r>
              <w:rPr>
                <w:noProof/>
              </w:rPr>
              <w:pict>
                <v:shapetype id="_x0000_t202" coordsize="21600,21600" o:spt="202" path="m,l,21600r21600,l21600,xe">
                  <v:stroke joinstyle="miter"/>
                  <v:path gradientshapeok="t" o:connecttype="rect"/>
                </v:shapetype>
                <v:shape id="Text Box 2" o:spid="_x0000_s1346" type="#_x0000_t202" style="position:absolute;left:0;text-align:left;margin-left:6.5pt;margin-top:28.1pt;width:282.75pt;height:22.35pt;z-index:25167257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A+t8JkqAgAAUAQAAA4AAAAAAAAAAAAAAAAALgIAAGRycy9lMm9E&#10;b2MueG1sUEsBAi0AFAAGAAgAAAAhAP0vMtbbAAAABQEAAA8AAAAAAAAAAAAAAAAAhAQAAGRycy9k&#10;b3ducmV2LnhtbFBLBQYAAAAABAAEAPMAAACMBQAAAAA=&#10;" filled="f" stroked="f">
                  <v:textbox>
                    <w:txbxContent>
                      <w:p w:rsidR="00AC2938" w:rsidRPr="00092AEF" w:rsidRDefault="00AC2938" w:rsidP="00092AEF">
                        <w:pPr>
                          <w:jc w:val="right"/>
                          <w:rPr>
                            <w:sz w:val="24"/>
                            <w:szCs w:val="24"/>
                          </w:rPr>
                        </w:pPr>
                        <w:r w:rsidRPr="00092AEF">
                          <w:rPr>
                            <w:sz w:val="24"/>
                            <w:szCs w:val="24"/>
                          </w:rPr>
                          <w:t>1 lentelės tęsinys kitame puslapyje</w:t>
                        </w:r>
                      </w:p>
                    </w:txbxContent>
                  </v:textbox>
                </v:shape>
              </w:pict>
            </w:r>
            <w:r w:rsidR="004F6C0A" w:rsidRPr="000C6D14">
              <w:rPr>
                <w:sz w:val="22"/>
                <w:szCs w:val="22"/>
              </w:rPr>
              <w:t>X</w:t>
            </w:r>
          </w:p>
        </w:tc>
        <w:tc>
          <w:tcPr>
            <w:tcW w:w="375" w:type="dxa"/>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r>
      <w:tr w:rsidR="004F6C0A" w:rsidRPr="000C6D14" w:rsidTr="00715BB3">
        <w:trPr>
          <w:jc w:val="center"/>
        </w:trPr>
        <w:tc>
          <w:tcPr>
            <w:tcW w:w="0" w:type="auto"/>
          </w:tcPr>
          <w:p w:rsidR="004F6C0A" w:rsidRPr="00715BB3" w:rsidRDefault="004F6C0A" w:rsidP="00301F4F">
            <w:pPr>
              <w:spacing w:line="360" w:lineRule="auto"/>
              <w:ind w:firstLine="0"/>
              <w:rPr>
                <w:sz w:val="22"/>
                <w:szCs w:val="22"/>
              </w:rPr>
            </w:pPr>
            <w:r w:rsidRPr="00715BB3">
              <w:rPr>
                <w:sz w:val="22"/>
                <w:szCs w:val="22"/>
              </w:rPr>
              <w:lastRenderedPageBreak/>
              <w:t>Pelningumo</w:t>
            </w:r>
          </w:p>
        </w:tc>
        <w:tc>
          <w:tcPr>
            <w:tcW w:w="375" w:type="dxa"/>
          </w:tcPr>
          <w:p w:rsidR="004F6C0A" w:rsidRPr="00715BB3" w:rsidRDefault="004F6C0A" w:rsidP="00301F4F">
            <w:pPr>
              <w:spacing w:line="360" w:lineRule="auto"/>
              <w:ind w:firstLine="0"/>
              <w:rPr>
                <w:sz w:val="22"/>
                <w:szCs w:val="22"/>
              </w:rPr>
            </w:pPr>
          </w:p>
        </w:tc>
        <w:tc>
          <w:tcPr>
            <w:tcW w:w="375" w:type="dxa"/>
          </w:tcPr>
          <w:p w:rsidR="004F6C0A" w:rsidRPr="00715BB3" w:rsidRDefault="004F6C0A" w:rsidP="00301F4F">
            <w:pPr>
              <w:spacing w:line="360" w:lineRule="auto"/>
              <w:ind w:firstLine="0"/>
              <w:rPr>
                <w:sz w:val="22"/>
                <w:szCs w:val="22"/>
              </w:rPr>
            </w:pPr>
            <w:r w:rsidRPr="00715BB3">
              <w:rPr>
                <w:sz w:val="22"/>
                <w:szCs w:val="22"/>
              </w:rPr>
              <w:t>X</w:t>
            </w:r>
          </w:p>
        </w:tc>
        <w:tc>
          <w:tcPr>
            <w:tcW w:w="0" w:type="auto"/>
          </w:tcPr>
          <w:p w:rsidR="004F6C0A" w:rsidRPr="00715BB3" w:rsidRDefault="004F6C0A" w:rsidP="00301F4F">
            <w:pPr>
              <w:spacing w:line="360" w:lineRule="auto"/>
              <w:ind w:firstLine="0"/>
              <w:rPr>
                <w:sz w:val="22"/>
                <w:szCs w:val="22"/>
              </w:rPr>
            </w:pPr>
            <w:r w:rsidRPr="00715BB3">
              <w:rPr>
                <w:sz w:val="22"/>
                <w:szCs w:val="22"/>
              </w:rPr>
              <w:t>X</w:t>
            </w:r>
          </w:p>
        </w:tc>
        <w:tc>
          <w:tcPr>
            <w:tcW w:w="0" w:type="auto"/>
          </w:tcPr>
          <w:p w:rsidR="004F6C0A" w:rsidRPr="00715BB3" w:rsidRDefault="004F6C0A" w:rsidP="00301F4F">
            <w:pPr>
              <w:spacing w:line="360" w:lineRule="auto"/>
              <w:ind w:firstLine="0"/>
              <w:rPr>
                <w:sz w:val="22"/>
                <w:szCs w:val="22"/>
              </w:rPr>
            </w:pPr>
            <w:r w:rsidRPr="00715BB3">
              <w:rPr>
                <w:sz w:val="22"/>
                <w:szCs w:val="22"/>
              </w:rPr>
              <w:t>X</w:t>
            </w:r>
          </w:p>
        </w:tc>
        <w:tc>
          <w:tcPr>
            <w:tcW w:w="0" w:type="auto"/>
          </w:tcPr>
          <w:p w:rsidR="004F6C0A" w:rsidRPr="00715BB3" w:rsidRDefault="004F6C0A" w:rsidP="00301F4F">
            <w:pPr>
              <w:spacing w:line="360" w:lineRule="auto"/>
              <w:ind w:firstLine="0"/>
              <w:rPr>
                <w:sz w:val="22"/>
                <w:szCs w:val="22"/>
              </w:rPr>
            </w:pPr>
            <w:r w:rsidRPr="00715BB3">
              <w:rPr>
                <w:sz w:val="22"/>
                <w:szCs w:val="22"/>
              </w:rPr>
              <w:t>X</w:t>
            </w:r>
          </w:p>
        </w:tc>
        <w:tc>
          <w:tcPr>
            <w:tcW w:w="0" w:type="auto"/>
          </w:tcPr>
          <w:p w:rsidR="004F6C0A" w:rsidRPr="00715BB3" w:rsidRDefault="004F6C0A" w:rsidP="00301F4F">
            <w:pPr>
              <w:spacing w:line="360" w:lineRule="auto"/>
              <w:ind w:firstLine="0"/>
              <w:rPr>
                <w:sz w:val="22"/>
                <w:szCs w:val="22"/>
              </w:rPr>
            </w:pPr>
            <w:r w:rsidRPr="00715BB3">
              <w:rPr>
                <w:sz w:val="22"/>
                <w:szCs w:val="22"/>
              </w:rPr>
              <w:t>X</w:t>
            </w:r>
          </w:p>
        </w:tc>
        <w:tc>
          <w:tcPr>
            <w:tcW w:w="0" w:type="auto"/>
          </w:tcPr>
          <w:p w:rsidR="004F6C0A" w:rsidRPr="00715BB3" w:rsidRDefault="005417A9" w:rsidP="00301F4F">
            <w:pPr>
              <w:spacing w:line="360" w:lineRule="auto"/>
              <w:ind w:firstLine="0"/>
              <w:rPr>
                <w:sz w:val="22"/>
                <w:szCs w:val="22"/>
              </w:rPr>
            </w:pPr>
            <w:r w:rsidRPr="00715BB3">
              <w:rPr>
                <w:sz w:val="22"/>
                <w:szCs w:val="22"/>
              </w:rPr>
              <w:t>X</w:t>
            </w:r>
          </w:p>
        </w:tc>
        <w:tc>
          <w:tcPr>
            <w:tcW w:w="0" w:type="auto"/>
          </w:tcPr>
          <w:p w:rsidR="004F6C0A" w:rsidRPr="00715BB3" w:rsidRDefault="005417A9" w:rsidP="00301F4F">
            <w:pPr>
              <w:spacing w:line="360" w:lineRule="auto"/>
              <w:ind w:firstLine="0"/>
              <w:rPr>
                <w:sz w:val="22"/>
                <w:szCs w:val="22"/>
              </w:rPr>
            </w:pPr>
            <w:r w:rsidRPr="00715BB3">
              <w:rPr>
                <w:sz w:val="22"/>
                <w:szCs w:val="22"/>
              </w:rPr>
              <w:t>X</w:t>
            </w:r>
          </w:p>
        </w:tc>
        <w:tc>
          <w:tcPr>
            <w:tcW w:w="0" w:type="auto"/>
          </w:tcPr>
          <w:p w:rsidR="004F6C0A" w:rsidRPr="00715BB3" w:rsidRDefault="005417A9" w:rsidP="00301F4F">
            <w:pPr>
              <w:spacing w:line="360" w:lineRule="auto"/>
              <w:ind w:firstLine="0"/>
              <w:rPr>
                <w:sz w:val="22"/>
                <w:szCs w:val="22"/>
              </w:rPr>
            </w:pPr>
            <w:r w:rsidRPr="00715BB3">
              <w:rPr>
                <w:sz w:val="22"/>
                <w:szCs w:val="22"/>
              </w:rPr>
              <w:t>X</w:t>
            </w:r>
          </w:p>
        </w:tc>
        <w:tc>
          <w:tcPr>
            <w:tcW w:w="0" w:type="auto"/>
          </w:tcPr>
          <w:p w:rsidR="004F6C0A" w:rsidRPr="00715BB3" w:rsidRDefault="004F6C0A" w:rsidP="00301F4F">
            <w:pPr>
              <w:spacing w:line="360" w:lineRule="auto"/>
              <w:ind w:firstLine="0"/>
              <w:rPr>
                <w:sz w:val="22"/>
                <w:szCs w:val="22"/>
              </w:rPr>
            </w:pPr>
          </w:p>
        </w:tc>
        <w:tc>
          <w:tcPr>
            <w:tcW w:w="0" w:type="auto"/>
          </w:tcPr>
          <w:p w:rsidR="004F6C0A" w:rsidRPr="00715BB3" w:rsidRDefault="005417A9" w:rsidP="00301F4F">
            <w:pPr>
              <w:spacing w:line="360" w:lineRule="auto"/>
              <w:ind w:firstLine="0"/>
              <w:rPr>
                <w:sz w:val="22"/>
                <w:szCs w:val="22"/>
              </w:rPr>
            </w:pPr>
            <w:r w:rsidRPr="00715BB3">
              <w:rPr>
                <w:sz w:val="22"/>
                <w:szCs w:val="22"/>
              </w:rPr>
              <w:t>X</w:t>
            </w:r>
          </w:p>
        </w:tc>
        <w:tc>
          <w:tcPr>
            <w:tcW w:w="0" w:type="auto"/>
          </w:tcPr>
          <w:p w:rsidR="004F6C0A" w:rsidRPr="00715BB3" w:rsidRDefault="005417A9" w:rsidP="00301F4F">
            <w:pPr>
              <w:spacing w:line="360" w:lineRule="auto"/>
              <w:ind w:firstLine="0"/>
              <w:rPr>
                <w:sz w:val="22"/>
                <w:szCs w:val="22"/>
              </w:rPr>
            </w:pPr>
            <w:r w:rsidRPr="00715BB3">
              <w:rPr>
                <w:sz w:val="22"/>
                <w:szCs w:val="22"/>
              </w:rPr>
              <w:t>X</w:t>
            </w:r>
          </w:p>
        </w:tc>
        <w:tc>
          <w:tcPr>
            <w:tcW w:w="0" w:type="auto"/>
          </w:tcPr>
          <w:p w:rsidR="004F6C0A" w:rsidRPr="00715BB3" w:rsidRDefault="005417A9" w:rsidP="00301F4F">
            <w:pPr>
              <w:spacing w:line="360" w:lineRule="auto"/>
              <w:ind w:firstLine="0"/>
              <w:rPr>
                <w:sz w:val="22"/>
                <w:szCs w:val="22"/>
              </w:rPr>
            </w:pPr>
            <w:r w:rsidRPr="00715BB3">
              <w:rPr>
                <w:sz w:val="22"/>
                <w:szCs w:val="22"/>
              </w:rPr>
              <w:t>X</w:t>
            </w:r>
          </w:p>
        </w:tc>
        <w:tc>
          <w:tcPr>
            <w:tcW w:w="0" w:type="auto"/>
          </w:tcPr>
          <w:p w:rsidR="004F6C0A" w:rsidRPr="00715BB3" w:rsidRDefault="005417A9" w:rsidP="00301F4F">
            <w:pPr>
              <w:spacing w:line="360" w:lineRule="auto"/>
              <w:ind w:firstLine="0"/>
              <w:rPr>
                <w:sz w:val="22"/>
                <w:szCs w:val="22"/>
              </w:rPr>
            </w:pPr>
            <w:r w:rsidRPr="00715BB3">
              <w:rPr>
                <w:sz w:val="22"/>
                <w:szCs w:val="22"/>
              </w:rPr>
              <w:t>X</w:t>
            </w:r>
          </w:p>
        </w:tc>
      </w:tr>
      <w:tr w:rsidR="004F6C0A" w:rsidRPr="000C6D14" w:rsidTr="00715BB3">
        <w:trPr>
          <w:jc w:val="center"/>
        </w:trPr>
        <w:tc>
          <w:tcPr>
            <w:tcW w:w="0" w:type="auto"/>
          </w:tcPr>
          <w:p w:rsidR="004F6C0A" w:rsidRPr="000C6D14" w:rsidRDefault="004F6C0A" w:rsidP="00301F4F">
            <w:pPr>
              <w:spacing w:line="360" w:lineRule="auto"/>
              <w:ind w:firstLine="0"/>
              <w:rPr>
                <w:sz w:val="22"/>
                <w:szCs w:val="22"/>
              </w:rPr>
            </w:pPr>
            <w:r w:rsidRPr="000C6D14">
              <w:rPr>
                <w:sz w:val="22"/>
                <w:szCs w:val="22"/>
              </w:rPr>
              <w:t>Rinkos vertinimo</w:t>
            </w:r>
          </w:p>
        </w:tc>
        <w:tc>
          <w:tcPr>
            <w:tcW w:w="375" w:type="dxa"/>
          </w:tcPr>
          <w:p w:rsidR="004F6C0A" w:rsidRPr="000C6D14" w:rsidRDefault="004F6C0A" w:rsidP="00301F4F">
            <w:pPr>
              <w:spacing w:line="360" w:lineRule="auto"/>
              <w:ind w:firstLine="0"/>
              <w:rPr>
                <w:sz w:val="22"/>
                <w:szCs w:val="22"/>
              </w:rPr>
            </w:pPr>
            <w:r w:rsidRPr="000C6D14">
              <w:rPr>
                <w:sz w:val="22"/>
                <w:szCs w:val="22"/>
              </w:rPr>
              <w:t>X</w:t>
            </w:r>
          </w:p>
        </w:tc>
        <w:tc>
          <w:tcPr>
            <w:tcW w:w="375" w:type="dxa"/>
          </w:tcPr>
          <w:p w:rsidR="004F6C0A" w:rsidRPr="000C6D14" w:rsidRDefault="004F6C0A" w:rsidP="00301F4F">
            <w:pPr>
              <w:spacing w:line="360" w:lineRule="auto"/>
              <w:ind w:firstLine="0"/>
              <w:rPr>
                <w:sz w:val="22"/>
                <w:szCs w:val="22"/>
              </w:rPr>
            </w:pPr>
          </w:p>
        </w:tc>
        <w:tc>
          <w:tcPr>
            <w:tcW w:w="0" w:type="auto"/>
          </w:tcPr>
          <w:p w:rsidR="004F6C0A" w:rsidRPr="000C6D14" w:rsidRDefault="00C37F0B" w:rsidP="00301F4F">
            <w:pPr>
              <w:spacing w:line="360" w:lineRule="auto"/>
              <w:ind w:firstLine="0"/>
              <w:rPr>
                <w:sz w:val="22"/>
                <w:szCs w:val="22"/>
              </w:rPr>
            </w:pPr>
            <w:r w:rsidRPr="000C6D14">
              <w:rPr>
                <w:sz w:val="22"/>
                <w:szCs w:val="22"/>
              </w:rPr>
              <w:t>X</w:t>
            </w: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r>
      <w:tr w:rsidR="004F6C0A" w:rsidRPr="000C6D14" w:rsidTr="00715BB3">
        <w:trPr>
          <w:jc w:val="center"/>
        </w:trPr>
        <w:tc>
          <w:tcPr>
            <w:tcW w:w="0" w:type="auto"/>
          </w:tcPr>
          <w:p w:rsidR="004F6C0A" w:rsidRPr="000C6D14" w:rsidRDefault="004F6C0A" w:rsidP="00301F4F">
            <w:pPr>
              <w:spacing w:line="360" w:lineRule="auto"/>
              <w:ind w:firstLine="0"/>
              <w:rPr>
                <w:sz w:val="22"/>
                <w:szCs w:val="22"/>
              </w:rPr>
            </w:pPr>
            <w:r w:rsidRPr="000C6D14">
              <w:rPr>
                <w:sz w:val="22"/>
                <w:szCs w:val="22"/>
              </w:rPr>
              <w:t>Turto būklės</w:t>
            </w:r>
          </w:p>
        </w:tc>
        <w:tc>
          <w:tcPr>
            <w:tcW w:w="375" w:type="dxa"/>
          </w:tcPr>
          <w:p w:rsidR="004F6C0A" w:rsidRPr="000C6D14" w:rsidRDefault="004F6C0A" w:rsidP="00301F4F">
            <w:pPr>
              <w:spacing w:line="360" w:lineRule="auto"/>
              <w:ind w:firstLine="0"/>
              <w:rPr>
                <w:sz w:val="22"/>
                <w:szCs w:val="22"/>
              </w:rPr>
            </w:pPr>
          </w:p>
        </w:tc>
        <w:tc>
          <w:tcPr>
            <w:tcW w:w="375" w:type="dxa"/>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5417A9" w:rsidP="00301F4F">
            <w:pPr>
              <w:spacing w:line="360" w:lineRule="auto"/>
              <w:ind w:firstLine="0"/>
              <w:rPr>
                <w:sz w:val="22"/>
                <w:szCs w:val="22"/>
              </w:rPr>
            </w:pPr>
            <w:r w:rsidRPr="000C6D14">
              <w:rPr>
                <w:sz w:val="22"/>
                <w:szCs w:val="22"/>
              </w:rPr>
              <w:t>X</w:t>
            </w: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r>
      <w:tr w:rsidR="004F6C0A" w:rsidRPr="000C6D14" w:rsidTr="00715BB3">
        <w:trPr>
          <w:jc w:val="center"/>
        </w:trPr>
        <w:tc>
          <w:tcPr>
            <w:tcW w:w="0" w:type="auto"/>
          </w:tcPr>
          <w:p w:rsidR="004F6C0A" w:rsidRPr="000C6D14" w:rsidRDefault="004F6C0A" w:rsidP="00301F4F">
            <w:pPr>
              <w:spacing w:line="360" w:lineRule="auto"/>
              <w:ind w:firstLine="0"/>
              <w:rPr>
                <w:sz w:val="22"/>
                <w:szCs w:val="22"/>
              </w:rPr>
            </w:pPr>
            <w:r w:rsidRPr="000C6D14">
              <w:rPr>
                <w:sz w:val="22"/>
                <w:szCs w:val="22"/>
              </w:rPr>
              <w:t>Turto valdymo</w:t>
            </w:r>
          </w:p>
        </w:tc>
        <w:tc>
          <w:tcPr>
            <w:tcW w:w="375" w:type="dxa"/>
          </w:tcPr>
          <w:p w:rsidR="004F6C0A" w:rsidRPr="000C6D14" w:rsidRDefault="004F6C0A" w:rsidP="00301F4F">
            <w:pPr>
              <w:spacing w:line="360" w:lineRule="auto"/>
              <w:ind w:firstLine="0"/>
              <w:rPr>
                <w:sz w:val="22"/>
                <w:szCs w:val="22"/>
              </w:rPr>
            </w:pPr>
          </w:p>
        </w:tc>
        <w:tc>
          <w:tcPr>
            <w:tcW w:w="375" w:type="dxa"/>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r w:rsidRPr="000C6D14">
              <w:rPr>
                <w:sz w:val="22"/>
                <w:szCs w:val="22"/>
              </w:rPr>
              <w:t>X</w:t>
            </w: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r w:rsidRPr="000C6D14">
              <w:rPr>
                <w:sz w:val="22"/>
                <w:szCs w:val="22"/>
              </w:rPr>
              <w:t>X</w:t>
            </w: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067452" w:rsidP="00301F4F">
            <w:pPr>
              <w:spacing w:line="360" w:lineRule="auto"/>
              <w:ind w:firstLine="0"/>
              <w:rPr>
                <w:sz w:val="22"/>
                <w:szCs w:val="22"/>
              </w:rPr>
            </w:pPr>
            <w:r w:rsidRPr="000C6D14">
              <w:rPr>
                <w:sz w:val="22"/>
                <w:szCs w:val="22"/>
              </w:rPr>
              <w:t>X</w:t>
            </w: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r>
      <w:tr w:rsidR="004F6C0A" w:rsidRPr="000C6D14" w:rsidTr="00715BB3">
        <w:trPr>
          <w:jc w:val="center"/>
        </w:trPr>
        <w:tc>
          <w:tcPr>
            <w:tcW w:w="0" w:type="auto"/>
          </w:tcPr>
          <w:p w:rsidR="004F6C0A" w:rsidRPr="000C6D14" w:rsidRDefault="004F6C0A" w:rsidP="00301F4F">
            <w:pPr>
              <w:spacing w:line="360" w:lineRule="auto"/>
              <w:ind w:firstLine="0"/>
              <w:rPr>
                <w:sz w:val="22"/>
                <w:szCs w:val="22"/>
              </w:rPr>
            </w:pPr>
            <w:r w:rsidRPr="000C6D14">
              <w:rPr>
                <w:sz w:val="22"/>
                <w:szCs w:val="22"/>
              </w:rPr>
              <w:t>Veiklos aktyvumo</w:t>
            </w:r>
          </w:p>
        </w:tc>
        <w:tc>
          <w:tcPr>
            <w:tcW w:w="375" w:type="dxa"/>
          </w:tcPr>
          <w:p w:rsidR="004F6C0A" w:rsidRPr="000C6D14" w:rsidRDefault="00C37F0B" w:rsidP="00301F4F">
            <w:pPr>
              <w:spacing w:line="360" w:lineRule="auto"/>
              <w:ind w:firstLine="0"/>
              <w:rPr>
                <w:sz w:val="22"/>
                <w:szCs w:val="22"/>
              </w:rPr>
            </w:pPr>
            <w:r w:rsidRPr="000C6D14">
              <w:rPr>
                <w:sz w:val="22"/>
                <w:szCs w:val="22"/>
              </w:rPr>
              <w:t>X</w:t>
            </w:r>
          </w:p>
        </w:tc>
        <w:tc>
          <w:tcPr>
            <w:tcW w:w="375" w:type="dxa"/>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5417A9" w:rsidP="00301F4F">
            <w:pPr>
              <w:spacing w:line="360" w:lineRule="auto"/>
              <w:ind w:firstLine="0"/>
              <w:rPr>
                <w:sz w:val="22"/>
                <w:szCs w:val="22"/>
              </w:rPr>
            </w:pPr>
            <w:r w:rsidRPr="000C6D14">
              <w:rPr>
                <w:sz w:val="22"/>
                <w:szCs w:val="22"/>
              </w:rPr>
              <w:t>X</w:t>
            </w: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5417A9" w:rsidP="00301F4F">
            <w:pPr>
              <w:spacing w:line="360" w:lineRule="auto"/>
              <w:ind w:firstLine="0"/>
              <w:rPr>
                <w:sz w:val="22"/>
                <w:szCs w:val="22"/>
              </w:rPr>
            </w:pPr>
            <w:r w:rsidRPr="000C6D14">
              <w:rPr>
                <w:sz w:val="22"/>
                <w:szCs w:val="22"/>
              </w:rPr>
              <w:t>X</w:t>
            </w: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5417A9" w:rsidP="00301F4F">
            <w:pPr>
              <w:spacing w:line="360" w:lineRule="auto"/>
              <w:ind w:firstLine="0"/>
              <w:rPr>
                <w:sz w:val="22"/>
                <w:szCs w:val="22"/>
              </w:rPr>
            </w:pPr>
            <w:r w:rsidRPr="000C6D14">
              <w:rPr>
                <w:sz w:val="22"/>
                <w:szCs w:val="22"/>
              </w:rPr>
              <w:t>X</w:t>
            </w: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r>
      <w:tr w:rsidR="004F6C0A" w:rsidRPr="000C6D14" w:rsidTr="00715BB3">
        <w:trPr>
          <w:jc w:val="center"/>
        </w:trPr>
        <w:tc>
          <w:tcPr>
            <w:tcW w:w="0" w:type="auto"/>
          </w:tcPr>
          <w:p w:rsidR="004F6C0A" w:rsidRPr="000C6D14" w:rsidRDefault="004F6C0A" w:rsidP="00301F4F">
            <w:pPr>
              <w:spacing w:line="360" w:lineRule="auto"/>
              <w:ind w:firstLine="0"/>
              <w:rPr>
                <w:sz w:val="22"/>
                <w:szCs w:val="22"/>
              </w:rPr>
            </w:pPr>
            <w:r w:rsidRPr="000C6D14">
              <w:rPr>
                <w:sz w:val="22"/>
                <w:szCs w:val="22"/>
              </w:rPr>
              <w:t>Veiklos stabilumo</w:t>
            </w:r>
          </w:p>
        </w:tc>
        <w:tc>
          <w:tcPr>
            <w:tcW w:w="375" w:type="dxa"/>
          </w:tcPr>
          <w:p w:rsidR="004F6C0A" w:rsidRPr="000C6D14" w:rsidRDefault="004F6C0A" w:rsidP="00301F4F">
            <w:pPr>
              <w:spacing w:line="360" w:lineRule="auto"/>
              <w:ind w:firstLine="0"/>
              <w:rPr>
                <w:sz w:val="22"/>
                <w:szCs w:val="22"/>
              </w:rPr>
            </w:pPr>
          </w:p>
        </w:tc>
        <w:tc>
          <w:tcPr>
            <w:tcW w:w="375" w:type="dxa"/>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5417A9" w:rsidP="00301F4F">
            <w:pPr>
              <w:spacing w:line="360" w:lineRule="auto"/>
              <w:ind w:firstLine="0"/>
              <w:rPr>
                <w:sz w:val="22"/>
                <w:szCs w:val="22"/>
              </w:rPr>
            </w:pPr>
            <w:r w:rsidRPr="000C6D14">
              <w:rPr>
                <w:sz w:val="22"/>
                <w:szCs w:val="22"/>
              </w:rPr>
              <w:t>X</w:t>
            </w: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r>
      <w:tr w:rsidR="004F6C0A" w:rsidRPr="000C6D14" w:rsidTr="00715BB3">
        <w:trPr>
          <w:jc w:val="center"/>
        </w:trPr>
        <w:tc>
          <w:tcPr>
            <w:tcW w:w="0" w:type="auto"/>
          </w:tcPr>
          <w:p w:rsidR="004F6C0A" w:rsidRPr="000C6D14" w:rsidRDefault="004F6C0A" w:rsidP="00301F4F">
            <w:pPr>
              <w:spacing w:line="360" w:lineRule="auto"/>
              <w:ind w:firstLine="0"/>
              <w:rPr>
                <w:sz w:val="22"/>
                <w:szCs w:val="22"/>
              </w:rPr>
            </w:pPr>
            <w:r w:rsidRPr="000C6D14">
              <w:rPr>
                <w:sz w:val="22"/>
                <w:szCs w:val="22"/>
              </w:rPr>
              <w:t>Vertybinių popierių</w:t>
            </w:r>
          </w:p>
        </w:tc>
        <w:tc>
          <w:tcPr>
            <w:tcW w:w="375" w:type="dxa"/>
          </w:tcPr>
          <w:p w:rsidR="004F6C0A" w:rsidRPr="000C6D14" w:rsidRDefault="004F6C0A" w:rsidP="00301F4F">
            <w:pPr>
              <w:spacing w:line="360" w:lineRule="auto"/>
              <w:ind w:firstLine="0"/>
              <w:rPr>
                <w:sz w:val="22"/>
                <w:szCs w:val="22"/>
              </w:rPr>
            </w:pPr>
          </w:p>
        </w:tc>
        <w:tc>
          <w:tcPr>
            <w:tcW w:w="375" w:type="dxa"/>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5417A9" w:rsidP="00301F4F">
            <w:pPr>
              <w:spacing w:line="360" w:lineRule="auto"/>
              <w:ind w:firstLine="0"/>
              <w:rPr>
                <w:sz w:val="22"/>
                <w:szCs w:val="22"/>
              </w:rPr>
            </w:pPr>
            <w:r w:rsidRPr="000C6D14">
              <w:rPr>
                <w:sz w:val="22"/>
                <w:szCs w:val="22"/>
              </w:rPr>
              <w:t>X</w:t>
            </w: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c>
          <w:tcPr>
            <w:tcW w:w="0" w:type="auto"/>
          </w:tcPr>
          <w:p w:rsidR="004F6C0A" w:rsidRPr="000C6D14" w:rsidRDefault="004F6C0A" w:rsidP="00301F4F">
            <w:pPr>
              <w:spacing w:line="360" w:lineRule="auto"/>
              <w:ind w:firstLine="0"/>
              <w:rPr>
                <w:sz w:val="22"/>
                <w:szCs w:val="22"/>
              </w:rPr>
            </w:pPr>
          </w:p>
        </w:tc>
      </w:tr>
    </w:tbl>
    <w:p w:rsidR="001362AA" w:rsidRPr="000C6D14" w:rsidRDefault="001362AA" w:rsidP="007F7AD3">
      <w:pPr>
        <w:ind w:firstLine="0"/>
        <w:rPr>
          <w:sz w:val="24"/>
          <w:szCs w:val="24"/>
        </w:rPr>
      </w:pPr>
    </w:p>
    <w:p w:rsidR="00092AEF" w:rsidRPr="000C6D14" w:rsidRDefault="005D6EAE" w:rsidP="001362AA">
      <w:pPr>
        <w:spacing w:line="360" w:lineRule="auto"/>
        <w:ind w:firstLine="0"/>
      </w:pPr>
      <w:r w:rsidRPr="000C6D14">
        <w:t>Čia</w:t>
      </w:r>
      <w:r w:rsidR="00D63889" w:rsidRPr="000C6D14">
        <w:t>:</w:t>
      </w:r>
      <w:r w:rsidR="00D2087B" w:rsidRPr="000C6D14">
        <w:t xml:space="preserve"> </w:t>
      </w:r>
      <w:r w:rsidR="00D63889" w:rsidRPr="000C6D14">
        <w:t>1 – Bernstein L. A.</w:t>
      </w:r>
      <w:r w:rsidR="00D2087B" w:rsidRPr="000C6D14">
        <w:t xml:space="preserve">; </w:t>
      </w:r>
      <w:r w:rsidR="00D63889" w:rsidRPr="000C6D14">
        <w:t>2 – Black G.</w:t>
      </w:r>
      <w:r w:rsidR="00D2087B" w:rsidRPr="000C6D14">
        <w:t xml:space="preserve">; </w:t>
      </w:r>
      <w:r w:rsidR="00D63889" w:rsidRPr="000C6D14">
        <w:t>3 – Brigham E. F., Daves P. R.</w:t>
      </w:r>
      <w:r w:rsidR="00D2087B" w:rsidRPr="000C6D14">
        <w:t xml:space="preserve">; </w:t>
      </w:r>
      <w:r w:rsidR="00D63889" w:rsidRPr="000C6D14">
        <w:t>4 – Harrison W. T., Horngren</w:t>
      </w:r>
      <w:r w:rsidR="00D2087B" w:rsidRPr="000C6D14">
        <w:t xml:space="preserve"> </w:t>
      </w:r>
      <w:r w:rsidR="00D63889" w:rsidRPr="000C6D14">
        <w:t>Ch. T.</w:t>
      </w:r>
      <w:r w:rsidR="00D2087B" w:rsidRPr="000C6D14">
        <w:t xml:space="preserve">; </w:t>
      </w:r>
      <w:r w:rsidR="00D63889" w:rsidRPr="000C6D14">
        <w:t>5 – Haskins M. E., Ferris K. R., Seling T. I.</w:t>
      </w:r>
      <w:r w:rsidR="00D2087B" w:rsidRPr="000C6D14">
        <w:t xml:space="preserve">; </w:t>
      </w:r>
      <w:r w:rsidR="00D63889" w:rsidRPr="000C6D14">
        <w:t>6 – Gibson Ch. H.</w:t>
      </w:r>
      <w:r w:rsidR="00D2087B" w:rsidRPr="000C6D14">
        <w:t xml:space="preserve">; </w:t>
      </w:r>
      <w:r w:rsidR="00D63889" w:rsidRPr="000C6D14">
        <w:t>7 – Kovaliov V. V.</w:t>
      </w:r>
      <w:r w:rsidR="00D2087B" w:rsidRPr="000C6D14">
        <w:t xml:space="preserve">; </w:t>
      </w:r>
      <w:r w:rsidR="00D63889" w:rsidRPr="000C6D14">
        <w:t>8 – Kinserdal A.</w:t>
      </w:r>
      <w:r w:rsidR="00D2087B" w:rsidRPr="000C6D14">
        <w:t xml:space="preserve">; </w:t>
      </w:r>
      <w:r w:rsidR="00D63889" w:rsidRPr="000C6D14">
        <w:t>9 – Nikolai L. A., Bazley J. D.</w:t>
      </w:r>
      <w:r w:rsidR="00D2087B" w:rsidRPr="000C6D14">
        <w:t xml:space="preserve">; </w:t>
      </w:r>
      <w:r w:rsidR="00D63889" w:rsidRPr="000C6D14">
        <w:t>10 – Palepu K. G., Healy P. M., Bernard V. L.</w:t>
      </w:r>
      <w:r w:rsidR="00D2087B" w:rsidRPr="000C6D14">
        <w:t xml:space="preserve">; </w:t>
      </w:r>
      <w:r w:rsidR="00D63889" w:rsidRPr="000C6D14">
        <w:t>11 – Savickaja G. V.</w:t>
      </w:r>
      <w:r w:rsidR="00D2087B" w:rsidRPr="000C6D14">
        <w:t xml:space="preserve">; </w:t>
      </w:r>
      <w:r w:rsidR="00D63889" w:rsidRPr="000C6D14">
        <w:t>12 – Stickney C. P.</w:t>
      </w:r>
      <w:r w:rsidR="00D2087B" w:rsidRPr="000C6D14">
        <w:t xml:space="preserve">; </w:t>
      </w:r>
      <w:r w:rsidR="00D63889" w:rsidRPr="000C6D14">
        <w:t>13 – Warren C. S., Fess P. E.</w:t>
      </w:r>
      <w:r w:rsidR="00D2087B" w:rsidRPr="000C6D14">
        <w:t xml:space="preserve">; </w:t>
      </w:r>
      <w:r w:rsidR="00D63889" w:rsidRPr="000C6D14">
        <w:t>14 – Weygandt J. J., Kieso D. E., Kimmel P. D.</w:t>
      </w:r>
    </w:p>
    <w:p w:rsidR="00630F9F" w:rsidRDefault="00630F9F" w:rsidP="001362AA">
      <w:pPr>
        <w:spacing w:line="360" w:lineRule="auto"/>
        <w:ind w:firstLine="0"/>
        <w:rPr>
          <w:b/>
        </w:rPr>
      </w:pPr>
    </w:p>
    <w:p w:rsidR="00092AEF" w:rsidRDefault="005D2CB0" w:rsidP="001362AA">
      <w:pPr>
        <w:spacing w:line="360" w:lineRule="auto"/>
        <w:ind w:firstLine="0"/>
      </w:pPr>
      <w:r w:rsidRPr="000C6D14">
        <w:rPr>
          <w:b/>
        </w:rPr>
        <w:t>Šaltinis:</w:t>
      </w:r>
      <w:r w:rsidRPr="000C6D14">
        <w:t xml:space="preserve"> sudaryta pagal J. Mackevičių, 2007</w:t>
      </w:r>
    </w:p>
    <w:p w:rsidR="00630F9F" w:rsidRPr="000C6D14" w:rsidRDefault="00630F9F" w:rsidP="001362AA">
      <w:pPr>
        <w:spacing w:line="360" w:lineRule="auto"/>
        <w:ind w:firstLine="0"/>
      </w:pPr>
    </w:p>
    <w:p w:rsidR="003F3285" w:rsidRPr="000C6D14" w:rsidRDefault="0037797C" w:rsidP="00630F9F">
      <w:pPr>
        <w:spacing w:line="360" w:lineRule="auto"/>
        <w:ind w:right="-2"/>
        <w:rPr>
          <w:sz w:val="24"/>
          <w:szCs w:val="24"/>
        </w:rPr>
      </w:pPr>
      <w:r w:rsidRPr="000C6D14">
        <w:rPr>
          <w:sz w:val="24"/>
          <w:szCs w:val="24"/>
        </w:rPr>
        <w:t>1 l</w:t>
      </w:r>
      <w:r w:rsidR="007F7AD3" w:rsidRPr="000C6D14">
        <w:rPr>
          <w:sz w:val="24"/>
          <w:szCs w:val="24"/>
        </w:rPr>
        <w:t>entelė parodo, kad skirtingi autoriai išskiria gana skirtingas finansinių santykinių rodiklių grupe</w:t>
      </w:r>
      <w:r w:rsidR="00067452" w:rsidRPr="000C6D14">
        <w:rPr>
          <w:sz w:val="24"/>
          <w:szCs w:val="24"/>
        </w:rPr>
        <w:t>s, tačiau dažn</w:t>
      </w:r>
      <w:r w:rsidR="008429D8" w:rsidRPr="000C6D14">
        <w:rPr>
          <w:sz w:val="24"/>
          <w:szCs w:val="24"/>
        </w:rPr>
        <w:t>iausiai naudojamos</w:t>
      </w:r>
      <w:r w:rsidR="00067452" w:rsidRPr="000C6D14">
        <w:rPr>
          <w:sz w:val="24"/>
          <w:szCs w:val="24"/>
        </w:rPr>
        <w:t xml:space="preserve"> likvidumo </w:t>
      </w:r>
      <w:r w:rsidR="008429D8" w:rsidRPr="000C6D14">
        <w:rPr>
          <w:sz w:val="24"/>
          <w:szCs w:val="24"/>
        </w:rPr>
        <w:t xml:space="preserve">ir pelningumo </w:t>
      </w:r>
      <w:r w:rsidR="00067452" w:rsidRPr="000C6D14">
        <w:rPr>
          <w:sz w:val="24"/>
          <w:szCs w:val="24"/>
        </w:rPr>
        <w:t>grupė</w:t>
      </w:r>
      <w:r w:rsidR="00F7129E" w:rsidRPr="000C6D14">
        <w:rPr>
          <w:sz w:val="24"/>
          <w:szCs w:val="24"/>
        </w:rPr>
        <w:t>s.</w:t>
      </w:r>
      <w:r w:rsidR="00067452" w:rsidRPr="000C6D14">
        <w:rPr>
          <w:sz w:val="24"/>
          <w:szCs w:val="24"/>
        </w:rPr>
        <w:t xml:space="preserve"> </w:t>
      </w:r>
      <w:r w:rsidR="003C0068" w:rsidRPr="000C6D14">
        <w:rPr>
          <w:sz w:val="24"/>
          <w:szCs w:val="24"/>
        </w:rPr>
        <w:t>2</w:t>
      </w:r>
      <w:r w:rsidR="007F7AD3" w:rsidRPr="000C6D14">
        <w:rPr>
          <w:sz w:val="24"/>
          <w:szCs w:val="24"/>
        </w:rPr>
        <w:t xml:space="preserve"> lentel</w:t>
      </w:r>
      <w:r w:rsidR="00F7129E" w:rsidRPr="000C6D14">
        <w:rPr>
          <w:sz w:val="24"/>
          <w:szCs w:val="24"/>
        </w:rPr>
        <w:t>ėje nagrinėjami</w:t>
      </w:r>
      <w:r w:rsidR="007F7AD3" w:rsidRPr="000C6D14">
        <w:rPr>
          <w:sz w:val="24"/>
          <w:szCs w:val="24"/>
        </w:rPr>
        <w:t xml:space="preserve"> </w:t>
      </w:r>
      <w:r w:rsidR="00F7129E" w:rsidRPr="000C6D14">
        <w:rPr>
          <w:sz w:val="24"/>
          <w:szCs w:val="24"/>
        </w:rPr>
        <w:t xml:space="preserve">susisteminti </w:t>
      </w:r>
      <w:r w:rsidR="007F7AD3" w:rsidRPr="000C6D14">
        <w:rPr>
          <w:sz w:val="24"/>
          <w:szCs w:val="24"/>
        </w:rPr>
        <w:t>duomenys p</w:t>
      </w:r>
      <w:r w:rsidR="00067452" w:rsidRPr="000C6D14">
        <w:rPr>
          <w:sz w:val="24"/>
          <w:szCs w:val="24"/>
        </w:rPr>
        <w:t>agal knygoje pateiktas Lietuvos</w:t>
      </w:r>
      <w:r w:rsidR="007F7AD3" w:rsidRPr="000C6D14">
        <w:rPr>
          <w:sz w:val="24"/>
          <w:szCs w:val="24"/>
        </w:rPr>
        <w:t xml:space="preserve"> autorių finansinių santykinių rodiklių grupes</w:t>
      </w:r>
      <w:r w:rsidR="003F3285" w:rsidRPr="000C6D14">
        <w:rPr>
          <w:sz w:val="24"/>
          <w:szCs w:val="24"/>
        </w:rPr>
        <w:t>.</w:t>
      </w:r>
    </w:p>
    <w:p w:rsidR="00301F4F" w:rsidRPr="000C6D14" w:rsidRDefault="00067452" w:rsidP="002924E9">
      <w:pPr>
        <w:pStyle w:val="Heading4"/>
        <w:jc w:val="center"/>
        <w:rPr>
          <w:rFonts w:cs="Times New Roman"/>
          <w:szCs w:val="24"/>
        </w:rPr>
      </w:pPr>
      <w:bookmarkStart w:id="9" w:name="_Toc310794356"/>
      <w:r w:rsidRPr="000C6D14">
        <w:rPr>
          <w:rFonts w:cs="Times New Roman"/>
          <w:szCs w:val="24"/>
        </w:rPr>
        <w:t>2 lentelė. Finansinių santykinių rodiklių grupavimas Lietuvos autorių darbuose</w:t>
      </w:r>
      <w:bookmarkEnd w:id="9"/>
    </w:p>
    <w:p w:rsidR="006827F8" w:rsidRPr="000C6D14" w:rsidRDefault="006827F8" w:rsidP="006827F8"/>
    <w:tbl>
      <w:tblPr>
        <w:tblStyle w:val="TableGrid"/>
        <w:tblW w:w="7717" w:type="dxa"/>
        <w:jc w:val="center"/>
        <w:tblLook w:val="04A0" w:firstRow="1" w:lastRow="0" w:firstColumn="1" w:lastColumn="0" w:noHBand="0" w:noVBand="1"/>
      </w:tblPr>
      <w:tblGrid>
        <w:gridCol w:w="3032"/>
        <w:gridCol w:w="375"/>
        <w:gridCol w:w="375"/>
        <w:gridCol w:w="375"/>
        <w:gridCol w:w="375"/>
        <w:gridCol w:w="375"/>
        <w:gridCol w:w="376"/>
        <w:gridCol w:w="376"/>
        <w:gridCol w:w="375"/>
        <w:gridCol w:w="375"/>
        <w:gridCol w:w="436"/>
        <w:gridCol w:w="436"/>
        <w:gridCol w:w="436"/>
      </w:tblGrid>
      <w:tr w:rsidR="00B01592" w:rsidRPr="000C6D14" w:rsidTr="00862C0F">
        <w:trPr>
          <w:trHeight w:val="379"/>
          <w:tblHeader/>
          <w:jc w:val="center"/>
        </w:trPr>
        <w:tc>
          <w:tcPr>
            <w:tcW w:w="3151" w:type="dxa"/>
            <w:tcBorders>
              <w:tl2br w:val="single" w:sz="4" w:space="0" w:color="auto"/>
            </w:tcBorders>
          </w:tcPr>
          <w:p w:rsidR="005F08F8" w:rsidRPr="00092AEF" w:rsidRDefault="002E5C69" w:rsidP="002E5C69">
            <w:pPr>
              <w:tabs>
                <w:tab w:val="right" w:pos="2818"/>
              </w:tabs>
              <w:spacing w:before="120" w:line="360" w:lineRule="auto"/>
              <w:ind w:firstLine="0"/>
              <w:rPr>
                <w:b/>
                <w:sz w:val="22"/>
                <w:szCs w:val="22"/>
              </w:rPr>
            </w:pPr>
            <w:r w:rsidRPr="00092AEF">
              <w:rPr>
                <w:b/>
                <w:sz w:val="22"/>
                <w:szCs w:val="22"/>
              </w:rPr>
              <w:t>Rodikliai</w:t>
            </w:r>
            <w:r w:rsidRPr="00092AEF">
              <w:rPr>
                <w:b/>
                <w:sz w:val="22"/>
                <w:szCs w:val="22"/>
              </w:rPr>
              <w:tab/>
              <w:t>Autoriai</w:t>
            </w:r>
          </w:p>
        </w:tc>
        <w:tc>
          <w:tcPr>
            <w:tcW w:w="256" w:type="dxa"/>
          </w:tcPr>
          <w:p w:rsidR="005F08F8" w:rsidRPr="00092AEF" w:rsidRDefault="00B01592" w:rsidP="00301F4F">
            <w:pPr>
              <w:spacing w:line="360" w:lineRule="auto"/>
              <w:ind w:firstLine="0"/>
              <w:rPr>
                <w:b/>
                <w:sz w:val="22"/>
                <w:szCs w:val="22"/>
              </w:rPr>
            </w:pPr>
            <w:r w:rsidRPr="00092AEF">
              <w:rPr>
                <w:b/>
                <w:sz w:val="22"/>
                <w:szCs w:val="22"/>
              </w:rPr>
              <w:t>1</w:t>
            </w:r>
          </w:p>
        </w:tc>
        <w:tc>
          <w:tcPr>
            <w:tcW w:w="0" w:type="auto"/>
          </w:tcPr>
          <w:p w:rsidR="005F08F8" w:rsidRPr="00092AEF" w:rsidRDefault="00B01592" w:rsidP="00301F4F">
            <w:pPr>
              <w:spacing w:line="360" w:lineRule="auto"/>
              <w:ind w:firstLine="0"/>
              <w:rPr>
                <w:b/>
                <w:sz w:val="22"/>
                <w:szCs w:val="22"/>
              </w:rPr>
            </w:pPr>
            <w:r w:rsidRPr="00092AEF">
              <w:rPr>
                <w:b/>
                <w:sz w:val="22"/>
                <w:szCs w:val="22"/>
              </w:rPr>
              <w:t>2</w:t>
            </w:r>
          </w:p>
        </w:tc>
        <w:tc>
          <w:tcPr>
            <w:tcW w:w="0" w:type="auto"/>
          </w:tcPr>
          <w:p w:rsidR="005F08F8" w:rsidRPr="00092AEF" w:rsidRDefault="00B01592" w:rsidP="00301F4F">
            <w:pPr>
              <w:spacing w:line="360" w:lineRule="auto"/>
              <w:ind w:firstLine="0"/>
              <w:rPr>
                <w:b/>
                <w:sz w:val="22"/>
                <w:szCs w:val="22"/>
              </w:rPr>
            </w:pPr>
            <w:r w:rsidRPr="00092AEF">
              <w:rPr>
                <w:b/>
                <w:sz w:val="22"/>
                <w:szCs w:val="22"/>
              </w:rPr>
              <w:t>3</w:t>
            </w:r>
          </w:p>
        </w:tc>
        <w:tc>
          <w:tcPr>
            <w:tcW w:w="0" w:type="auto"/>
          </w:tcPr>
          <w:p w:rsidR="005F08F8" w:rsidRPr="00092AEF" w:rsidRDefault="00B01592" w:rsidP="00301F4F">
            <w:pPr>
              <w:spacing w:line="360" w:lineRule="auto"/>
              <w:ind w:firstLine="0"/>
              <w:rPr>
                <w:b/>
                <w:sz w:val="22"/>
                <w:szCs w:val="22"/>
              </w:rPr>
            </w:pPr>
            <w:r w:rsidRPr="00092AEF">
              <w:rPr>
                <w:b/>
                <w:sz w:val="22"/>
                <w:szCs w:val="22"/>
              </w:rPr>
              <w:t>4</w:t>
            </w:r>
          </w:p>
        </w:tc>
        <w:tc>
          <w:tcPr>
            <w:tcW w:w="0" w:type="auto"/>
          </w:tcPr>
          <w:p w:rsidR="005F08F8" w:rsidRPr="00092AEF" w:rsidRDefault="00B01592" w:rsidP="00301F4F">
            <w:pPr>
              <w:spacing w:line="360" w:lineRule="auto"/>
              <w:ind w:firstLine="0"/>
              <w:rPr>
                <w:b/>
                <w:sz w:val="22"/>
                <w:szCs w:val="22"/>
              </w:rPr>
            </w:pPr>
            <w:r w:rsidRPr="00092AEF">
              <w:rPr>
                <w:b/>
                <w:sz w:val="22"/>
                <w:szCs w:val="22"/>
              </w:rPr>
              <w:t>5</w:t>
            </w:r>
          </w:p>
        </w:tc>
        <w:tc>
          <w:tcPr>
            <w:tcW w:w="376" w:type="dxa"/>
          </w:tcPr>
          <w:p w:rsidR="005F08F8" w:rsidRPr="00092AEF" w:rsidRDefault="00B01592" w:rsidP="00301F4F">
            <w:pPr>
              <w:spacing w:line="360" w:lineRule="auto"/>
              <w:ind w:firstLine="0"/>
              <w:rPr>
                <w:b/>
                <w:sz w:val="22"/>
                <w:szCs w:val="22"/>
              </w:rPr>
            </w:pPr>
            <w:r w:rsidRPr="00092AEF">
              <w:rPr>
                <w:b/>
                <w:sz w:val="22"/>
                <w:szCs w:val="22"/>
              </w:rPr>
              <w:t>6</w:t>
            </w:r>
          </w:p>
        </w:tc>
        <w:tc>
          <w:tcPr>
            <w:tcW w:w="376" w:type="dxa"/>
          </w:tcPr>
          <w:p w:rsidR="005F08F8" w:rsidRPr="00092AEF" w:rsidRDefault="00B01592" w:rsidP="00301F4F">
            <w:pPr>
              <w:spacing w:line="360" w:lineRule="auto"/>
              <w:ind w:firstLine="0"/>
              <w:rPr>
                <w:b/>
                <w:sz w:val="22"/>
                <w:szCs w:val="22"/>
              </w:rPr>
            </w:pPr>
            <w:r w:rsidRPr="00092AEF">
              <w:rPr>
                <w:b/>
                <w:sz w:val="22"/>
                <w:szCs w:val="22"/>
              </w:rPr>
              <w:t>7</w:t>
            </w:r>
          </w:p>
        </w:tc>
        <w:tc>
          <w:tcPr>
            <w:tcW w:w="0" w:type="auto"/>
          </w:tcPr>
          <w:p w:rsidR="005F08F8" w:rsidRPr="00092AEF" w:rsidRDefault="00B01592" w:rsidP="00301F4F">
            <w:pPr>
              <w:spacing w:line="360" w:lineRule="auto"/>
              <w:ind w:firstLine="0"/>
              <w:rPr>
                <w:b/>
                <w:sz w:val="22"/>
                <w:szCs w:val="22"/>
              </w:rPr>
            </w:pPr>
            <w:r w:rsidRPr="00092AEF">
              <w:rPr>
                <w:b/>
                <w:sz w:val="22"/>
                <w:szCs w:val="22"/>
              </w:rPr>
              <w:t>8</w:t>
            </w:r>
          </w:p>
        </w:tc>
        <w:tc>
          <w:tcPr>
            <w:tcW w:w="0" w:type="auto"/>
          </w:tcPr>
          <w:p w:rsidR="005F08F8" w:rsidRPr="00092AEF" w:rsidRDefault="00B01592" w:rsidP="00301F4F">
            <w:pPr>
              <w:spacing w:line="360" w:lineRule="auto"/>
              <w:ind w:firstLine="0"/>
              <w:rPr>
                <w:b/>
                <w:sz w:val="22"/>
                <w:szCs w:val="22"/>
              </w:rPr>
            </w:pPr>
            <w:r w:rsidRPr="00092AEF">
              <w:rPr>
                <w:b/>
                <w:sz w:val="22"/>
                <w:szCs w:val="22"/>
              </w:rPr>
              <w:t>9</w:t>
            </w:r>
          </w:p>
        </w:tc>
        <w:tc>
          <w:tcPr>
            <w:tcW w:w="0" w:type="auto"/>
          </w:tcPr>
          <w:p w:rsidR="005F08F8" w:rsidRPr="00092AEF" w:rsidRDefault="00B01592" w:rsidP="00301F4F">
            <w:pPr>
              <w:spacing w:line="360" w:lineRule="auto"/>
              <w:ind w:firstLine="0"/>
              <w:rPr>
                <w:b/>
                <w:sz w:val="22"/>
                <w:szCs w:val="22"/>
              </w:rPr>
            </w:pPr>
            <w:r w:rsidRPr="00092AEF">
              <w:rPr>
                <w:b/>
                <w:sz w:val="22"/>
                <w:szCs w:val="22"/>
              </w:rPr>
              <w:t>10</w:t>
            </w:r>
          </w:p>
        </w:tc>
        <w:tc>
          <w:tcPr>
            <w:tcW w:w="0" w:type="auto"/>
          </w:tcPr>
          <w:p w:rsidR="005F08F8" w:rsidRPr="00092AEF" w:rsidRDefault="00B01592" w:rsidP="00301F4F">
            <w:pPr>
              <w:spacing w:line="360" w:lineRule="auto"/>
              <w:ind w:firstLine="0"/>
              <w:rPr>
                <w:b/>
                <w:sz w:val="22"/>
                <w:szCs w:val="22"/>
              </w:rPr>
            </w:pPr>
            <w:r w:rsidRPr="00092AEF">
              <w:rPr>
                <w:b/>
                <w:sz w:val="22"/>
                <w:szCs w:val="22"/>
              </w:rPr>
              <w:t>11</w:t>
            </w:r>
          </w:p>
        </w:tc>
        <w:tc>
          <w:tcPr>
            <w:tcW w:w="0" w:type="auto"/>
          </w:tcPr>
          <w:p w:rsidR="005F08F8" w:rsidRPr="00092AEF" w:rsidRDefault="00B01592" w:rsidP="00301F4F">
            <w:pPr>
              <w:spacing w:line="360" w:lineRule="auto"/>
              <w:ind w:firstLine="0"/>
              <w:rPr>
                <w:b/>
                <w:sz w:val="22"/>
                <w:szCs w:val="22"/>
              </w:rPr>
            </w:pPr>
            <w:r w:rsidRPr="00092AEF">
              <w:rPr>
                <w:b/>
                <w:sz w:val="22"/>
                <w:szCs w:val="22"/>
              </w:rPr>
              <w:t>12</w:t>
            </w:r>
          </w:p>
        </w:tc>
      </w:tr>
      <w:tr w:rsidR="00B01592" w:rsidRPr="000C6D14" w:rsidTr="00862C0F">
        <w:trPr>
          <w:trHeight w:val="379"/>
          <w:jc w:val="center"/>
        </w:trPr>
        <w:tc>
          <w:tcPr>
            <w:tcW w:w="3151" w:type="dxa"/>
          </w:tcPr>
          <w:p w:rsidR="005F08F8" w:rsidRPr="000C6D14" w:rsidRDefault="00815A44" w:rsidP="00301F4F">
            <w:pPr>
              <w:spacing w:line="360" w:lineRule="auto"/>
              <w:ind w:firstLine="0"/>
              <w:rPr>
                <w:sz w:val="22"/>
                <w:szCs w:val="22"/>
              </w:rPr>
            </w:pPr>
            <w:r w:rsidRPr="000C6D14">
              <w:rPr>
                <w:sz w:val="22"/>
                <w:szCs w:val="22"/>
              </w:rPr>
              <w:t>Akcijų ir kapitalo įvertinimo</w:t>
            </w:r>
          </w:p>
        </w:tc>
        <w:tc>
          <w:tcPr>
            <w:tcW w:w="256" w:type="dxa"/>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376" w:type="dxa"/>
          </w:tcPr>
          <w:p w:rsidR="005F08F8" w:rsidRPr="000C6D14" w:rsidRDefault="005F08F8" w:rsidP="00301F4F">
            <w:pPr>
              <w:spacing w:line="360" w:lineRule="auto"/>
              <w:ind w:firstLine="0"/>
              <w:rPr>
                <w:sz w:val="22"/>
                <w:szCs w:val="22"/>
              </w:rPr>
            </w:pPr>
          </w:p>
        </w:tc>
        <w:tc>
          <w:tcPr>
            <w:tcW w:w="376" w:type="dxa"/>
          </w:tcPr>
          <w:p w:rsidR="005F08F8" w:rsidRPr="000C6D14" w:rsidRDefault="005F08F8" w:rsidP="00301F4F">
            <w:pPr>
              <w:spacing w:line="360" w:lineRule="auto"/>
              <w:ind w:firstLine="0"/>
              <w:rPr>
                <w:sz w:val="22"/>
                <w:szCs w:val="22"/>
              </w:rPr>
            </w:pPr>
          </w:p>
        </w:tc>
        <w:tc>
          <w:tcPr>
            <w:tcW w:w="0" w:type="auto"/>
          </w:tcPr>
          <w:p w:rsidR="005F08F8" w:rsidRPr="000C6D14" w:rsidRDefault="005001A1" w:rsidP="00301F4F">
            <w:pPr>
              <w:spacing w:line="360" w:lineRule="auto"/>
              <w:ind w:firstLine="0"/>
              <w:rPr>
                <w:sz w:val="22"/>
                <w:szCs w:val="22"/>
              </w:rPr>
            </w:pPr>
            <w:r w:rsidRPr="000C6D14">
              <w:rPr>
                <w:sz w:val="22"/>
                <w:szCs w:val="22"/>
              </w:rPr>
              <w:t>X</w:t>
            </w: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r>
      <w:tr w:rsidR="00B01592" w:rsidRPr="000C6D14" w:rsidTr="00862C0F">
        <w:trPr>
          <w:trHeight w:val="362"/>
          <w:jc w:val="center"/>
        </w:trPr>
        <w:tc>
          <w:tcPr>
            <w:tcW w:w="3151" w:type="dxa"/>
          </w:tcPr>
          <w:p w:rsidR="005F08F8" w:rsidRPr="000C6D14" w:rsidRDefault="00815A44" w:rsidP="00301F4F">
            <w:pPr>
              <w:spacing w:line="360" w:lineRule="auto"/>
              <w:ind w:firstLine="0"/>
              <w:rPr>
                <w:sz w:val="22"/>
                <w:szCs w:val="22"/>
              </w:rPr>
            </w:pPr>
            <w:r w:rsidRPr="000C6D14">
              <w:rPr>
                <w:sz w:val="22"/>
                <w:szCs w:val="22"/>
              </w:rPr>
              <w:t>Aktyvumo</w:t>
            </w:r>
          </w:p>
        </w:tc>
        <w:tc>
          <w:tcPr>
            <w:tcW w:w="256" w:type="dxa"/>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376" w:type="dxa"/>
          </w:tcPr>
          <w:p w:rsidR="005F08F8" w:rsidRPr="000C6D14" w:rsidRDefault="005F08F8" w:rsidP="00301F4F">
            <w:pPr>
              <w:spacing w:line="360" w:lineRule="auto"/>
              <w:ind w:firstLine="0"/>
              <w:rPr>
                <w:sz w:val="22"/>
                <w:szCs w:val="22"/>
              </w:rPr>
            </w:pPr>
          </w:p>
        </w:tc>
        <w:tc>
          <w:tcPr>
            <w:tcW w:w="376" w:type="dxa"/>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001A1" w:rsidP="00301F4F">
            <w:pPr>
              <w:spacing w:line="360" w:lineRule="auto"/>
              <w:ind w:firstLine="0"/>
              <w:rPr>
                <w:sz w:val="22"/>
                <w:szCs w:val="22"/>
              </w:rPr>
            </w:pPr>
            <w:r w:rsidRPr="000C6D14">
              <w:rPr>
                <w:sz w:val="22"/>
                <w:szCs w:val="22"/>
              </w:rPr>
              <w:t>X</w:t>
            </w: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001A1" w:rsidP="00301F4F">
            <w:pPr>
              <w:spacing w:line="360" w:lineRule="auto"/>
              <w:ind w:firstLine="0"/>
              <w:rPr>
                <w:sz w:val="22"/>
                <w:szCs w:val="22"/>
              </w:rPr>
            </w:pPr>
            <w:r w:rsidRPr="000C6D14">
              <w:rPr>
                <w:sz w:val="22"/>
                <w:szCs w:val="22"/>
              </w:rPr>
              <w:t>X</w:t>
            </w:r>
          </w:p>
        </w:tc>
      </w:tr>
      <w:tr w:rsidR="00B01592" w:rsidRPr="000C6D14" w:rsidTr="00862C0F">
        <w:trPr>
          <w:trHeight w:val="379"/>
          <w:jc w:val="center"/>
        </w:trPr>
        <w:tc>
          <w:tcPr>
            <w:tcW w:w="3151" w:type="dxa"/>
          </w:tcPr>
          <w:p w:rsidR="005F08F8" w:rsidRPr="000C6D14" w:rsidRDefault="00815A44" w:rsidP="00301F4F">
            <w:pPr>
              <w:spacing w:line="360" w:lineRule="auto"/>
              <w:ind w:firstLine="0"/>
              <w:rPr>
                <w:sz w:val="22"/>
                <w:szCs w:val="22"/>
              </w:rPr>
            </w:pPr>
            <w:r w:rsidRPr="000C6D14">
              <w:rPr>
                <w:sz w:val="22"/>
                <w:szCs w:val="22"/>
              </w:rPr>
              <w:t>Apyvartumo</w:t>
            </w:r>
          </w:p>
        </w:tc>
        <w:tc>
          <w:tcPr>
            <w:tcW w:w="256" w:type="dxa"/>
          </w:tcPr>
          <w:p w:rsidR="005F08F8" w:rsidRPr="000C6D14" w:rsidRDefault="00B01592" w:rsidP="00301F4F">
            <w:pPr>
              <w:spacing w:line="360" w:lineRule="auto"/>
              <w:ind w:firstLine="0"/>
              <w:rPr>
                <w:sz w:val="22"/>
                <w:szCs w:val="22"/>
              </w:rPr>
            </w:pPr>
            <w:r w:rsidRPr="000C6D14">
              <w:rPr>
                <w:sz w:val="22"/>
                <w:szCs w:val="22"/>
              </w:rPr>
              <w:t>X</w:t>
            </w: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001A1" w:rsidP="00301F4F">
            <w:pPr>
              <w:spacing w:line="360" w:lineRule="auto"/>
              <w:ind w:firstLine="0"/>
              <w:rPr>
                <w:sz w:val="22"/>
                <w:szCs w:val="22"/>
              </w:rPr>
            </w:pPr>
            <w:r w:rsidRPr="000C6D14">
              <w:rPr>
                <w:sz w:val="22"/>
                <w:szCs w:val="22"/>
              </w:rPr>
              <w:t>X</w:t>
            </w:r>
          </w:p>
        </w:tc>
        <w:tc>
          <w:tcPr>
            <w:tcW w:w="376" w:type="dxa"/>
          </w:tcPr>
          <w:p w:rsidR="005F08F8" w:rsidRPr="000C6D14" w:rsidRDefault="005F08F8" w:rsidP="00301F4F">
            <w:pPr>
              <w:spacing w:line="360" w:lineRule="auto"/>
              <w:ind w:firstLine="0"/>
              <w:rPr>
                <w:sz w:val="22"/>
                <w:szCs w:val="22"/>
              </w:rPr>
            </w:pPr>
          </w:p>
        </w:tc>
        <w:tc>
          <w:tcPr>
            <w:tcW w:w="376" w:type="dxa"/>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r>
      <w:tr w:rsidR="00B01592" w:rsidRPr="000C6D14" w:rsidTr="00862C0F">
        <w:trPr>
          <w:trHeight w:val="379"/>
          <w:jc w:val="center"/>
        </w:trPr>
        <w:tc>
          <w:tcPr>
            <w:tcW w:w="3151" w:type="dxa"/>
          </w:tcPr>
          <w:p w:rsidR="005F08F8" w:rsidRPr="000C6D14" w:rsidRDefault="00815A44" w:rsidP="00301F4F">
            <w:pPr>
              <w:spacing w:line="360" w:lineRule="auto"/>
              <w:ind w:firstLine="0"/>
              <w:rPr>
                <w:sz w:val="22"/>
                <w:szCs w:val="22"/>
              </w:rPr>
            </w:pPr>
            <w:r w:rsidRPr="000C6D14">
              <w:rPr>
                <w:sz w:val="22"/>
                <w:szCs w:val="22"/>
              </w:rPr>
              <w:t>Finansinio stabilumo</w:t>
            </w:r>
          </w:p>
        </w:tc>
        <w:tc>
          <w:tcPr>
            <w:tcW w:w="256" w:type="dxa"/>
          </w:tcPr>
          <w:p w:rsidR="005F08F8" w:rsidRPr="000C6D14" w:rsidRDefault="005F08F8" w:rsidP="00301F4F">
            <w:pPr>
              <w:spacing w:line="360" w:lineRule="auto"/>
              <w:ind w:firstLine="0"/>
              <w:rPr>
                <w:sz w:val="22"/>
                <w:szCs w:val="22"/>
              </w:rPr>
            </w:pPr>
          </w:p>
        </w:tc>
        <w:tc>
          <w:tcPr>
            <w:tcW w:w="0" w:type="auto"/>
          </w:tcPr>
          <w:p w:rsidR="005F08F8" w:rsidRPr="000C6D14" w:rsidRDefault="00120BE6" w:rsidP="00301F4F">
            <w:pPr>
              <w:spacing w:line="360" w:lineRule="auto"/>
              <w:ind w:firstLine="0"/>
              <w:rPr>
                <w:sz w:val="22"/>
                <w:szCs w:val="22"/>
              </w:rPr>
            </w:pPr>
            <w:r w:rsidRPr="000C6D14">
              <w:rPr>
                <w:sz w:val="22"/>
                <w:szCs w:val="22"/>
              </w:rPr>
              <w:t>X</w:t>
            </w: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376" w:type="dxa"/>
          </w:tcPr>
          <w:p w:rsidR="005F08F8" w:rsidRPr="000C6D14" w:rsidRDefault="00120BE6" w:rsidP="00301F4F">
            <w:pPr>
              <w:spacing w:line="360" w:lineRule="auto"/>
              <w:ind w:firstLine="0"/>
              <w:rPr>
                <w:sz w:val="22"/>
                <w:szCs w:val="22"/>
              </w:rPr>
            </w:pPr>
            <w:r w:rsidRPr="000C6D14">
              <w:rPr>
                <w:sz w:val="22"/>
                <w:szCs w:val="22"/>
              </w:rPr>
              <w:t>X</w:t>
            </w:r>
          </w:p>
        </w:tc>
        <w:tc>
          <w:tcPr>
            <w:tcW w:w="376" w:type="dxa"/>
          </w:tcPr>
          <w:p w:rsidR="005F08F8" w:rsidRPr="000C6D14" w:rsidRDefault="00120BE6" w:rsidP="00301F4F">
            <w:pPr>
              <w:spacing w:line="360" w:lineRule="auto"/>
              <w:ind w:firstLine="0"/>
              <w:rPr>
                <w:sz w:val="22"/>
                <w:szCs w:val="22"/>
              </w:rPr>
            </w:pPr>
            <w:r w:rsidRPr="000C6D14">
              <w:rPr>
                <w:sz w:val="22"/>
                <w:szCs w:val="22"/>
              </w:rPr>
              <w:t>X</w:t>
            </w: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F7129E" w:rsidP="00301F4F">
            <w:pPr>
              <w:spacing w:line="360" w:lineRule="auto"/>
              <w:ind w:firstLine="0"/>
              <w:rPr>
                <w:sz w:val="22"/>
                <w:szCs w:val="22"/>
              </w:rPr>
            </w:pPr>
            <w:r w:rsidRPr="000C6D14">
              <w:rPr>
                <w:sz w:val="22"/>
                <w:szCs w:val="22"/>
              </w:rPr>
              <w:t>X</w:t>
            </w:r>
          </w:p>
        </w:tc>
        <w:tc>
          <w:tcPr>
            <w:tcW w:w="0" w:type="auto"/>
          </w:tcPr>
          <w:p w:rsidR="005F08F8" w:rsidRPr="000C6D14" w:rsidRDefault="005001A1" w:rsidP="00301F4F">
            <w:pPr>
              <w:spacing w:line="360" w:lineRule="auto"/>
              <w:ind w:firstLine="0"/>
              <w:rPr>
                <w:sz w:val="22"/>
                <w:szCs w:val="22"/>
              </w:rPr>
            </w:pPr>
            <w:r w:rsidRPr="000C6D14">
              <w:rPr>
                <w:sz w:val="22"/>
                <w:szCs w:val="22"/>
              </w:rPr>
              <w:t>X</w:t>
            </w:r>
          </w:p>
        </w:tc>
      </w:tr>
      <w:tr w:rsidR="00B01592" w:rsidRPr="000C6D14" w:rsidTr="00862C0F">
        <w:trPr>
          <w:trHeight w:val="362"/>
          <w:jc w:val="center"/>
        </w:trPr>
        <w:tc>
          <w:tcPr>
            <w:tcW w:w="3151" w:type="dxa"/>
          </w:tcPr>
          <w:p w:rsidR="005F08F8" w:rsidRPr="000C6D14" w:rsidRDefault="00815A44" w:rsidP="00301F4F">
            <w:pPr>
              <w:spacing w:line="360" w:lineRule="auto"/>
              <w:ind w:firstLine="0"/>
              <w:rPr>
                <w:sz w:val="22"/>
                <w:szCs w:val="22"/>
              </w:rPr>
            </w:pPr>
            <w:r w:rsidRPr="000C6D14">
              <w:rPr>
                <w:sz w:val="22"/>
                <w:szCs w:val="22"/>
              </w:rPr>
              <w:t>Finansinio sverto</w:t>
            </w:r>
          </w:p>
        </w:tc>
        <w:tc>
          <w:tcPr>
            <w:tcW w:w="256" w:type="dxa"/>
          </w:tcPr>
          <w:p w:rsidR="005F08F8" w:rsidRPr="000C6D14" w:rsidRDefault="005F08F8" w:rsidP="00301F4F">
            <w:pPr>
              <w:spacing w:line="360" w:lineRule="auto"/>
              <w:ind w:firstLine="0"/>
              <w:rPr>
                <w:sz w:val="22"/>
                <w:szCs w:val="22"/>
              </w:rPr>
            </w:pPr>
          </w:p>
        </w:tc>
        <w:tc>
          <w:tcPr>
            <w:tcW w:w="0" w:type="auto"/>
          </w:tcPr>
          <w:p w:rsidR="005F08F8" w:rsidRPr="000C6D14" w:rsidRDefault="00B01592" w:rsidP="00301F4F">
            <w:pPr>
              <w:spacing w:line="360" w:lineRule="auto"/>
              <w:ind w:firstLine="0"/>
              <w:rPr>
                <w:sz w:val="22"/>
                <w:szCs w:val="22"/>
              </w:rPr>
            </w:pPr>
            <w:r w:rsidRPr="000C6D14">
              <w:rPr>
                <w:sz w:val="22"/>
                <w:szCs w:val="22"/>
              </w:rPr>
              <w:t>X</w:t>
            </w: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376" w:type="dxa"/>
          </w:tcPr>
          <w:p w:rsidR="005F08F8" w:rsidRPr="000C6D14" w:rsidRDefault="005F08F8" w:rsidP="00301F4F">
            <w:pPr>
              <w:spacing w:line="360" w:lineRule="auto"/>
              <w:ind w:firstLine="0"/>
              <w:rPr>
                <w:sz w:val="22"/>
                <w:szCs w:val="22"/>
              </w:rPr>
            </w:pPr>
          </w:p>
        </w:tc>
        <w:tc>
          <w:tcPr>
            <w:tcW w:w="376" w:type="dxa"/>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r>
      <w:tr w:rsidR="00B01592" w:rsidRPr="000C6D14" w:rsidTr="00862C0F">
        <w:trPr>
          <w:trHeight w:val="379"/>
          <w:jc w:val="center"/>
        </w:trPr>
        <w:tc>
          <w:tcPr>
            <w:tcW w:w="3151" w:type="dxa"/>
          </w:tcPr>
          <w:p w:rsidR="005F08F8" w:rsidRPr="000C6D14" w:rsidRDefault="00815A44" w:rsidP="00301F4F">
            <w:pPr>
              <w:spacing w:line="360" w:lineRule="auto"/>
              <w:ind w:firstLine="0"/>
              <w:rPr>
                <w:sz w:val="22"/>
                <w:szCs w:val="22"/>
              </w:rPr>
            </w:pPr>
            <w:r w:rsidRPr="000C6D14">
              <w:rPr>
                <w:sz w:val="22"/>
                <w:szCs w:val="22"/>
              </w:rPr>
              <w:t>Finansinio valdymo</w:t>
            </w:r>
          </w:p>
        </w:tc>
        <w:tc>
          <w:tcPr>
            <w:tcW w:w="256" w:type="dxa"/>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376" w:type="dxa"/>
          </w:tcPr>
          <w:p w:rsidR="005F08F8" w:rsidRPr="000C6D14" w:rsidRDefault="005001A1" w:rsidP="00301F4F">
            <w:pPr>
              <w:spacing w:line="360" w:lineRule="auto"/>
              <w:ind w:firstLine="0"/>
              <w:rPr>
                <w:sz w:val="22"/>
                <w:szCs w:val="22"/>
              </w:rPr>
            </w:pPr>
            <w:r w:rsidRPr="000C6D14">
              <w:rPr>
                <w:sz w:val="22"/>
                <w:szCs w:val="22"/>
              </w:rPr>
              <w:t>X</w:t>
            </w:r>
          </w:p>
        </w:tc>
        <w:tc>
          <w:tcPr>
            <w:tcW w:w="376" w:type="dxa"/>
          </w:tcPr>
          <w:p w:rsidR="005F08F8" w:rsidRPr="000C6D14" w:rsidRDefault="005001A1" w:rsidP="00301F4F">
            <w:pPr>
              <w:spacing w:line="360" w:lineRule="auto"/>
              <w:ind w:firstLine="0"/>
              <w:rPr>
                <w:sz w:val="22"/>
                <w:szCs w:val="22"/>
              </w:rPr>
            </w:pPr>
            <w:r w:rsidRPr="000C6D14">
              <w:rPr>
                <w:sz w:val="22"/>
                <w:szCs w:val="22"/>
              </w:rPr>
              <w:t>X</w:t>
            </w: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r>
      <w:tr w:rsidR="00B01592" w:rsidRPr="000C6D14" w:rsidTr="00862C0F">
        <w:trPr>
          <w:trHeight w:val="379"/>
          <w:jc w:val="center"/>
        </w:trPr>
        <w:tc>
          <w:tcPr>
            <w:tcW w:w="3151" w:type="dxa"/>
          </w:tcPr>
          <w:p w:rsidR="005F08F8" w:rsidRPr="000C6D14" w:rsidRDefault="00815A44" w:rsidP="00301F4F">
            <w:pPr>
              <w:spacing w:line="360" w:lineRule="auto"/>
              <w:ind w:firstLine="0"/>
              <w:rPr>
                <w:sz w:val="22"/>
                <w:szCs w:val="22"/>
              </w:rPr>
            </w:pPr>
            <w:r w:rsidRPr="000C6D14">
              <w:rPr>
                <w:sz w:val="22"/>
                <w:szCs w:val="22"/>
              </w:rPr>
              <w:t>Gamybinės veiklos</w:t>
            </w:r>
          </w:p>
        </w:tc>
        <w:tc>
          <w:tcPr>
            <w:tcW w:w="256" w:type="dxa"/>
          </w:tcPr>
          <w:p w:rsidR="005F08F8" w:rsidRPr="000C6D14" w:rsidRDefault="005F08F8" w:rsidP="00301F4F">
            <w:pPr>
              <w:spacing w:line="360" w:lineRule="auto"/>
              <w:ind w:firstLine="0"/>
              <w:rPr>
                <w:sz w:val="22"/>
                <w:szCs w:val="22"/>
              </w:rPr>
            </w:pPr>
          </w:p>
        </w:tc>
        <w:tc>
          <w:tcPr>
            <w:tcW w:w="0" w:type="auto"/>
          </w:tcPr>
          <w:p w:rsidR="005F08F8" w:rsidRPr="000C6D14" w:rsidRDefault="00B01592" w:rsidP="00301F4F">
            <w:pPr>
              <w:spacing w:line="360" w:lineRule="auto"/>
              <w:ind w:firstLine="0"/>
              <w:rPr>
                <w:sz w:val="22"/>
                <w:szCs w:val="22"/>
              </w:rPr>
            </w:pPr>
            <w:r w:rsidRPr="000C6D14">
              <w:rPr>
                <w:sz w:val="22"/>
                <w:szCs w:val="22"/>
              </w:rPr>
              <w:t>X</w:t>
            </w: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376" w:type="dxa"/>
          </w:tcPr>
          <w:p w:rsidR="005F08F8" w:rsidRPr="000C6D14" w:rsidRDefault="005F08F8" w:rsidP="00301F4F">
            <w:pPr>
              <w:spacing w:line="360" w:lineRule="auto"/>
              <w:ind w:firstLine="0"/>
              <w:rPr>
                <w:sz w:val="22"/>
                <w:szCs w:val="22"/>
              </w:rPr>
            </w:pPr>
          </w:p>
        </w:tc>
        <w:tc>
          <w:tcPr>
            <w:tcW w:w="376" w:type="dxa"/>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r>
      <w:tr w:rsidR="00B01592" w:rsidRPr="000C6D14" w:rsidTr="00862C0F">
        <w:trPr>
          <w:trHeight w:val="362"/>
          <w:jc w:val="center"/>
        </w:trPr>
        <w:tc>
          <w:tcPr>
            <w:tcW w:w="3151" w:type="dxa"/>
          </w:tcPr>
          <w:p w:rsidR="005F08F8" w:rsidRPr="000C6D14" w:rsidRDefault="00660143" w:rsidP="00660143">
            <w:pPr>
              <w:spacing w:line="360" w:lineRule="auto"/>
              <w:ind w:firstLine="0"/>
              <w:jc w:val="left"/>
              <w:rPr>
                <w:sz w:val="22"/>
                <w:szCs w:val="22"/>
              </w:rPr>
            </w:pPr>
            <w:r>
              <w:rPr>
                <w:sz w:val="22"/>
                <w:szCs w:val="22"/>
              </w:rPr>
              <w:t xml:space="preserve">Išteklių </w:t>
            </w:r>
            <w:r w:rsidR="00815A44" w:rsidRPr="000C6D14">
              <w:rPr>
                <w:sz w:val="22"/>
                <w:szCs w:val="22"/>
              </w:rPr>
              <w:t>panaudojimo efektyvumo</w:t>
            </w:r>
            <w:r w:rsidR="00B01592" w:rsidRPr="000C6D14">
              <w:rPr>
                <w:sz w:val="22"/>
                <w:szCs w:val="22"/>
              </w:rPr>
              <w:t xml:space="preserve"> </w:t>
            </w:r>
          </w:p>
        </w:tc>
        <w:tc>
          <w:tcPr>
            <w:tcW w:w="256" w:type="dxa"/>
          </w:tcPr>
          <w:p w:rsidR="005F08F8" w:rsidRPr="000C6D14" w:rsidRDefault="005F08F8" w:rsidP="00301F4F">
            <w:pPr>
              <w:spacing w:line="360" w:lineRule="auto"/>
              <w:ind w:firstLine="0"/>
              <w:rPr>
                <w:sz w:val="22"/>
                <w:szCs w:val="22"/>
              </w:rPr>
            </w:pPr>
          </w:p>
        </w:tc>
        <w:tc>
          <w:tcPr>
            <w:tcW w:w="0" w:type="auto"/>
          </w:tcPr>
          <w:p w:rsidR="005F08F8" w:rsidRPr="000C6D14" w:rsidRDefault="00B01592" w:rsidP="00301F4F">
            <w:pPr>
              <w:spacing w:line="360" w:lineRule="auto"/>
              <w:ind w:firstLine="0"/>
              <w:rPr>
                <w:sz w:val="22"/>
                <w:szCs w:val="22"/>
              </w:rPr>
            </w:pPr>
            <w:r w:rsidRPr="000C6D14">
              <w:rPr>
                <w:sz w:val="22"/>
                <w:szCs w:val="22"/>
              </w:rPr>
              <w:t>X</w:t>
            </w: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376" w:type="dxa"/>
          </w:tcPr>
          <w:p w:rsidR="005F08F8" w:rsidRPr="000C6D14" w:rsidRDefault="005F08F8" w:rsidP="00301F4F">
            <w:pPr>
              <w:spacing w:line="360" w:lineRule="auto"/>
              <w:ind w:firstLine="0"/>
              <w:rPr>
                <w:sz w:val="22"/>
                <w:szCs w:val="22"/>
              </w:rPr>
            </w:pPr>
          </w:p>
        </w:tc>
        <w:tc>
          <w:tcPr>
            <w:tcW w:w="376" w:type="dxa"/>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r>
      <w:tr w:rsidR="005001A1" w:rsidRPr="000C6D14" w:rsidTr="00862C0F">
        <w:trPr>
          <w:trHeight w:val="379"/>
          <w:jc w:val="center"/>
        </w:trPr>
        <w:tc>
          <w:tcPr>
            <w:tcW w:w="3151" w:type="dxa"/>
          </w:tcPr>
          <w:p w:rsidR="00815A44" w:rsidRPr="000C6D14" w:rsidRDefault="00815A44" w:rsidP="00301F4F">
            <w:pPr>
              <w:spacing w:line="360" w:lineRule="auto"/>
              <w:ind w:firstLine="0"/>
              <w:rPr>
                <w:sz w:val="22"/>
                <w:szCs w:val="22"/>
              </w:rPr>
            </w:pPr>
            <w:r w:rsidRPr="000C6D14">
              <w:rPr>
                <w:sz w:val="22"/>
                <w:szCs w:val="22"/>
              </w:rPr>
              <w:t>Išteklių valdymo</w:t>
            </w:r>
          </w:p>
        </w:tc>
        <w:tc>
          <w:tcPr>
            <w:tcW w:w="256" w:type="dxa"/>
          </w:tcPr>
          <w:p w:rsidR="00815A44" w:rsidRPr="000C6D14" w:rsidRDefault="00815A44" w:rsidP="00301F4F">
            <w:pPr>
              <w:spacing w:line="360" w:lineRule="auto"/>
              <w:ind w:firstLine="0"/>
              <w:rPr>
                <w:sz w:val="22"/>
                <w:szCs w:val="22"/>
              </w:rPr>
            </w:pPr>
          </w:p>
        </w:tc>
        <w:tc>
          <w:tcPr>
            <w:tcW w:w="0" w:type="auto"/>
          </w:tcPr>
          <w:p w:rsidR="00815A44" w:rsidRPr="000C6D14" w:rsidRDefault="00B01592" w:rsidP="00301F4F">
            <w:pPr>
              <w:spacing w:line="360" w:lineRule="auto"/>
              <w:ind w:firstLine="0"/>
              <w:rPr>
                <w:sz w:val="22"/>
                <w:szCs w:val="22"/>
              </w:rPr>
            </w:pPr>
            <w:r w:rsidRPr="000C6D14">
              <w:rPr>
                <w:sz w:val="22"/>
                <w:szCs w:val="22"/>
              </w:rPr>
              <w:t>X</w:t>
            </w:r>
          </w:p>
        </w:tc>
        <w:tc>
          <w:tcPr>
            <w:tcW w:w="0" w:type="auto"/>
          </w:tcPr>
          <w:p w:rsidR="00815A44" w:rsidRPr="000C6D14" w:rsidRDefault="00815A44" w:rsidP="00301F4F">
            <w:pPr>
              <w:spacing w:line="360" w:lineRule="auto"/>
              <w:ind w:firstLine="0"/>
              <w:rPr>
                <w:sz w:val="22"/>
                <w:szCs w:val="22"/>
              </w:rPr>
            </w:pPr>
          </w:p>
        </w:tc>
        <w:tc>
          <w:tcPr>
            <w:tcW w:w="0" w:type="auto"/>
          </w:tcPr>
          <w:p w:rsidR="00815A44" w:rsidRPr="000C6D14" w:rsidRDefault="00815A44" w:rsidP="00301F4F">
            <w:pPr>
              <w:spacing w:line="360" w:lineRule="auto"/>
              <w:ind w:firstLine="0"/>
              <w:rPr>
                <w:sz w:val="22"/>
                <w:szCs w:val="22"/>
              </w:rPr>
            </w:pPr>
          </w:p>
        </w:tc>
        <w:tc>
          <w:tcPr>
            <w:tcW w:w="0" w:type="auto"/>
          </w:tcPr>
          <w:p w:rsidR="00815A44" w:rsidRPr="000C6D14" w:rsidRDefault="00815A44" w:rsidP="00301F4F">
            <w:pPr>
              <w:spacing w:line="360" w:lineRule="auto"/>
              <w:ind w:firstLine="0"/>
              <w:rPr>
                <w:sz w:val="22"/>
                <w:szCs w:val="22"/>
              </w:rPr>
            </w:pPr>
          </w:p>
        </w:tc>
        <w:tc>
          <w:tcPr>
            <w:tcW w:w="376" w:type="dxa"/>
          </w:tcPr>
          <w:p w:rsidR="00815A44" w:rsidRPr="000C6D14" w:rsidRDefault="005001A1" w:rsidP="00301F4F">
            <w:pPr>
              <w:spacing w:line="360" w:lineRule="auto"/>
              <w:ind w:firstLine="0"/>
              <w:rPr>
                <w:sz w:val="22"/>
                <w:szCs w:val="22"/>
              </w:rPr>
            </w:pPr>
            <w:r w:rsidRPr="000C6D14">
              <w:rPr>
                <w:sz w:val="22"/>
                <w:szCs w:val="22"/>
              </w:rPr>
              <w:t>X</w:t>
            </w:r>
          </w:p>
        </w:tc>
        <w:tc>
          <w:tcPr>
            <w:tcW w:w="376" w:type="dxa"/>
          </w:tcPr>
          <w:p w:rsidR="00815A44" w:rsidRPr="000C6D14" w:rsidRDefault="005001A1" w:rsidP="00301F4F">
            <w:pPr>
              <w:spacing w:line="360" w:lineRule="auto"/>
              <w:ind w:firstLine="0"/>
              <w:rPr>
                <w:sz w:val="22"/>
                <w:szCs w:val="22"/>
              </w:rPr>
            </w:pPr>
            <w:r w:rsidRPr="000C6D14">
              <w:rPr>
                <w:sz w:val="22"/>
                <w:szCs w:val="22"/>
              </w:rPr>
              <w:t>X</w:t>
            </w:r>
          </w:p>
        </w:tc>
        <w:tc>
          <w:tcPr>
            <w:tcW w:w="0" w:type="auto"/>
          </w:tcPr>
          <w:p w:rsidR="00815A44" w:rsidRPr="000C6D14" w:rsidRDefault="00815A44" w:rsidP="00301F4F">
            <w:pPr>
              <w:spacing w:line="360" w:lineRule="auto"/>
              <w:ind w:firstLine="0"/>
              <w:rPr>
                <w:sz w:val="22"/>
                <w:szCs w:val="22"/>
              </w:rPr>
            </w:pPr>
          </w:p>
        </w:tc>
        <w:tc>
          <w:tcPr>
            <w:tcW w:w="0" w:type="auto"/>
          </w:tcPr>
          <w:p w:rsidR="00815A44" w:rsidRPr="000C6D14" w:rsidRDefault="00815A44" w:rsidP="00301F4F">
            <w:pPr>
              <w:spacing w:line="360" w:lineRule="auto"/>
              <w:ind w:firstLine="0"/>
              <w:rPr>
                <w:sz w:val="22"/>
                <w:szCs w:val="22"/>
              </w:rPr>
            </w:pPr>
          </w:p>
        </w:tc>
        <w:tc>
          <w:tcPr>
            <w:tcW w:w="0" w:type="auto"/>
          </w:tcPr>
          <w:p w:rsidR="00815A44" w:rsidRPr="000C6D14" w:rsidRDefault="00815A44" w:rsidP="00301F4F">
            <w:pPr>
              <w:spacing w:line="360" w:lineRule="auto"/>
              <w:ind w:firstLine="0"/>
              <w:rPr>
                <w:sz w:val="22"/>
                <w:szCs w:val="22"/>
              </w:rPr>
            </w:pPr>
          </w:p>
        </w:tc>
        <w:tc>
          <w:tcPr>
            <w:tcW w:w="0" w:type="auto"/>
          </w:tcPr>
          <w:p w:rsidR="00815A44" w:rsidRPr="000C6D14" w:rsidRDefault="00815A44" w:rsidP="00301F4F">
            <w:pPr>
              <w:spacing w:line="360" w:lineRule="auto"/>
              <w:ind w:firstLine="0"/>
              <w:rPr>
                <w:sz w:val="22"/>
                <w:szCs w:val="22"/>
              </w:rPr>
            </w:pPr>
          </w:p>
        </w:tc>
        <w:tc>
          <w:tcPr>
            <w:tcW w:w="0" w:type="auto"/>
          </w:tcPr>
          <w:p w:rsidR="00815A44" w:rsidRPr="000C6D14" w:rsidRDefault="00815A44" w:rsidP="00301F4F">
            <w:pPr>
              <w:spacing w:line="360" w:lineRule="auto"/>
              <w:ind w:firstLine="0"/>
              <w:rPr>
                <w:sz w:val="22"/>
                <w:szCs w:val="22"/>
              </w:rPr>
            </w:pPr>
          </w:p>
        </w:tc>
      </w:tr>
      <w:tr w:rsidR="005001A1" w:rsidRPr="000C6D14" w:rsidTr="00862C0F">
        <w:trPr>
          <w:trHeight w:val="379"/>
          <w:jc w:val="center"/>
        </w:trPr>
        <w:tc>
          <w:tcPr>
            <w:tcW w:w="3151" w:type="dxa"/>
          </w:tcPr>
          <w:p w:rsidR="00815A44" w:rsidRPr="000C6D14" w:rsidRDefault="00815A44" w:rsidP="00301F4F">
            <w:pPr>
              <w:spacing w:line="360" w:lineRule="auto"/>
              <w:ind w:firstLine="0"/>
              <w:rPr>
                <w:sz w:val="22"/>
                <w:szCs w:val="22"/>
              </w:rPr>
            </w:pPr>
            <w:r w:rsidRPr="000C6D14">
              <w:rPr>
                <w:sz w:val="22"/>
                <w:szCs w:val="22"/>
              </w:rPr>
              <w:t>Įsipareigojimų</w:t>
            </w:r>
          </w:p>
        </w:tc>
        <w:tc>
          <w:tcPr>
            <w:tcW w:w="256" w:type="dxa"/>
          </w:tcPr>
          <w:p w:rsidR="00815A44" w:rsidRPr="000C6D14" w:rsidRDefault="00815A44" w:rsidP="00301F4F">
            <w:pPr>
              <w:spacing w:line="360" w:lineRule="auto"/>
              <w:ind w:firstLine="0"/>
              <w:rPr>
                <w:sz w:val="22"/>
                <w:szCs w:val="22"/>
              </w:rPr>
            </w:pPr>
          </w:p>
        </w:tc>
        <w:tc>
          <w:tcPr>
            <w:tcW w:w="0" w:type="auto"/>
          </w:tcPr>
          <w:p w:rsidR="00815A44" w:rsidRPr="000C6D14" w:rsidRDefault="00815A44" w:rsidP="00301F4F">
            <w:pPr>
              <w:spacing w:line="360" w:lineRule="auto"/>
              <w:ind w:firstLine="0"/>
              <w:rPr>
                <w:sz w:val="22"/>
                <w:szCs w:val="22"/>
              </w:rPr>
            </w:pPr>
          </w:p>
        </w:tc>
        <w:tc>
          <w:tcPr>
            <w:tcW w:w="0" w:type="auto"/>
          </w:tcPr>
          <w:p w:rsidR="00815A44" w:rsidRPr="000C6D14" w:rsidRDefault="00815A44" w:rsidP="00301F4F">
            <w:pPr>
              <w:spacing w:line="360" w:lineRule="auto"/>
              <w:ind w:firstLine="0"/>
              <w:rPr>
                <w:sz w:val="22"/>
                <w:szCs w:val="22"/>
              </w:rPr>
            </w:pPr>
          </w:p>
        </w:tc>
        <w:tc>
          <w:tcPr>
            <w:tcW w:w="0" w:type="auto"/>
          </w:tcPr>
          <w:p w:rsidR="00815A44" w:rsidRPr="000C6D14" w:rsidRDefault="00815A44" w:rsidP="00301F4F">
            <w:pPr>
              <w:spacing w:line="360" w:lineRule="auto"/>
              <w:ind w:firstLine="0"/>
              <w:rPr>
                <w:sz w:val="22"/>
                <w:szCs w:val="22"/>
              </w:rPr>
            </w:pPr>
          </w:p>
        </w:tc>
        <w:tc>
          <w:tcPr>
            <w:tcW w:w="0" w:type="auto"/>
          </w:tcPr>
          <w:p w:rsidR="00815A44" w:rsidRPr="000C6D14" w:rsidRDefault="005001A1" w:rsidP="00301F4F">
            <w:pPr>
              <w:spacing w:line="360" w:lineRule="auto"/>
              <w:ind w:firstLine="0"/>
              <w:rPr>
                <w:sz w:val="22"/>
                <w:szCs w:val="22"/>
              </w:rPr>
            </w:pPr>
            <w:r w:rsidRPr="000C6D14">
              <w:rPr>
                <w:sz w:val="22"/>
                <w:szCs w:val="22"/>
              </w:rPr>
              <w:t>X</w:t>
            </w:r>
          </w:p>
        </w:tc>
        <w:tc>
          <w:tcPr>
            <w:tcW w:w="376" w:type="dxa"/>
          </w:tcPr>
          <w:p w:rsidR="00815A44" w:rsidRPr="000C6D14" w:rsidRDefault="00815A44" w:rsidP="00301F4F">
            <w:pPr>
              <w:spacing w:line="360" w:lineRule="auto"/>
              <w:ind w:firstLine="0"/>
              <w:rPr>
                <w:sz w:val="22"/>
                <w:szCs w:val="22"/>
              </w:rPr>
            </w:pPr>
          </w:p>
        </w:tc>
        <w:tc>
          <w:tcPr>
            <w:tcW w:w="376" w:type="dxa"/>
          </w:tcPr>
          <w:p w:rsidR="00815A44" w:rsidRPr="000C6D14" w:rsidRDefault="00815A44" w:rsidP="00301F4F">
            <w:pPr>
              <w:spacing w:line="360" w:lineRule="auto"/>
              <w:ind w:firstLine="0"/>
              <w:rPr>
                <w:sz w:val="22"/>
                <w:szCs w:val="22"/>
              </w:rPr>
            </w:pPr>
          </w:p>
        </w:tc>
        <w:tc>
          <w:tcPr>
            <w:tcW w:w="0" w:type="auto"/>
          </w:tcPr>
          <w:p w:rsidR="00815A44" w:rsidRPr="000C6D14" w:rsidRDefault="00815A44" w:rsidP="00301F4F">
            <w:pPr>
              <w:spacing w:line="360" w:lineRule="auto"/>
              <w:ind w:firstLine="0"/>
              <w:rPr>
                <w:sz w:val="22"/>
                <w:szCs w:val="22"/>
              </w:rPr>
            </w:pPr>
          </w:p>
        </w:tc>
        <w:tc>
          <w:tcPr>
            <w:tcW w:w="0" w:type="auto"/>
          </w:tcPr>
          <w:p w:rsidR="00815A44" w:rsidRPr="000C6D14" w:rsidRDefault="00815A44" w:rsidP="00301F4F">
            <w:pPr>
              <w:spacing w:line="360" w:lineRule="auto"/>
              <w:ind w:firstLine="0"/>
              <w:rPr>
                <w:sz w:val="22"/>
                <w:szCs w:val="22"/>
              </w:rPr>
            </w:pPr>
          </w:p>
        </w:tc>
        <w:tc>
          <w:tcPr>
            <w:tcW w:w="0" w:type="auto"/>
          </w:tcPr>
          <w:p w:rsidR="00815A44" w:rsidRPr="000C6D14" w:rsidRDefault="00815A44" w:rsidP="00301F4F">
            <w:pPr>
              <w:spacing w:line="360" w:lineRule="auto"/>
              <w:ind w:firstLine="0"/>
              <w:rPr>
                <w:sz w:val="22"/>
                <w:szCs w:val="22"/>
              </w:rPr>
            </w:pPr>
          </w:p>
        </w:tc>
        <w:tc>
          <w:tcPr>
            <w:tcW w:w="0" w:type="auto"/>
          </w:tcPr>
          <w:p w:rsidR="00815A44" w:rsidRPr="000C6D14" w:rsidRDefault="00815A44" w:rsidP="00301F4F">
            <w:pPr>
              <w:spacing w:line="360" w:lineRule="auto"/>
              <w:ind w:firstLine="0"/>
              <w:rPr>
                <w:sz w:val="22"/>
                <w:szCs w:val="22"/>
              </w:rPr>
            </w:pPr>
          </w:p>
        </w:tc>
        <w:tc>
          <w:tcPr>
            <w:tcW w:w="0" w:type="auto"/>
          </w:tcPr>
          <w:p w:rsidR="00815A44" w:rsidRPr="000C6D14" w:rsidRDefault="00815A44" w:rsidP="00301F4F">
            <w:pPr>
              <w:spacing w:line="360" w:lineRule="auto"/>
              <w:ind w:firstLine="0"/>
              <w:rPr>
                <w:sz w:val="22"/>
                <w:szCs w:val="22"/>
              </w:rPr>
            </w:pPr>
          </w:p>
        </w:tc>
      </w:tr>
      <w:tr w:rsidR="00B01592" w:rsidRPr="000C6D14" w:rsidTr="00862C0F">
        <w:trPr>
          <w:trHeight w:val="362"/>
          <w:jc w:val="center"/>
        </w:trPr>
        <w:tc>
          <w:tcPr>
            <w:tcW w:w="3151" w:type="dxa"/>
          </w:tcPr>
          <w:p w:rsidR="005F08F8" w:rsidRPr="000C6D14" w:rsidRDefault="00815A44" w:rsidP="00301F4F">
            <w:pPr>
              <w:spacing w:line="360" w:lineRule="auto"/>
              <w:ind w:firstLine="0"/>
              <w:rPr>
                <w:sz w:val="22"/>
                <w:szCs w:val="22"/>
              </w:rPr>
            </w:pPr>
            <w:r w:rsidRPr="000C6D14">
              <w:rPr>
                <w:sz w:val="22"/>
                <w:szCs w:val="22"/>
              </w:rPr>
              <w:t>Įsiskolinimo</w:t>
            </w:r>
          </w:p>
        </w:tc>
        <w:tc>
          <w:tcPr>
            <w:tcW w:w="256" w:type="dxa"/>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376" w:type="dxa"/>
          </w:tcPr>
          <w:p w:rsidR="005F08F8" w:rsidRPr="000C6D14" w:rsidRDefault="005F08F8" w:rsidP="00301F4F">
            <w:pPr>
              <w:spacing w:line="360" w:lineRule="auto"/>
              <w:ind w:firstLine="0"/>
              <w:rPr>
                <w:sz w:val="22"/>
                <w:szCs w:val="22"/>
              </w:rPr>
            </w:pPr>
          </w:p>
        </w:tc>
        <w:tc>
          <w:tcPr>
            <w:tcW w:w="376" w:type="dxa"/>
          </w:tcPr>
          <w:p w:rsidR="005F08F8" w:rsidRPr="000C6D14" w:rsidRDefault="005F08F8" w:rsidP="00301F4F">
            <w:pPr>
              <w:spacing w:line="360" w:lineRule="auto"/>
              <w:ind w:firstLine="0"/>
              <w:rPr>
                <w:sz w:val="22"/>
                <w:szCs w:val="22"/>
              </w:rPr>
            </w:pPr>
          </w:p>
        </w:tc>
        <w:tc>
          <w:tcPr>
            <w:tcW w:w="0" w:type="auto"/>
          </w:tcPr>
          <w:p w:rsidR="005F08F8" w:rsidRPr="000C6D14" w:rsidRDefault="005001A1" w:rsidP="00301F4F">
            <w:pPr>
              <w:spacing w:line="360" w:lineRule="auto"/>
              <w:ind w:firstLine="0"/>
              <w:rPr>
                <w:sz w:val="22"/>
                <w:szCs w:val="22"/>
              </w:rPr>
            </w:pPr>
            <w:r w:rsidRPr="000C6D14">
              <w:rPr>
                <w:sz w:val="22"/>
                <w:szCs w:val="22"/>
              </w:rPr>
              <w:t>X</w:t>
            </w:r>
          </w:p>
        </w:tc>
        <w:tc>
          <w:tcPr>
            <w:tcW w:w="0" w:type="auto"/>
          </w:tcPr>
          <w:p w:rsidR="005F08F8" w:rsidRPr="000C6D14" w:rsidRDefault="005001A1" w:rsidP="00301F4F">
            <w:pPr>
              <w:spacing w:line="360" w:lineRule="auto"/>
              <w:ind w:firstLine="0"/>
              <w:rPr>
                <w:sz w:val="22"/>
                <w:szCs w:val="22"/>
              </w:rPr>
            </w:pPr>
            <w:r w:rsidRPr="000C6D14">
              <w:rPr>
                <w:sz w:val="22"/>
                <w:szCs w:val="22"/>
              </w:rPr>
              <w:t>X</w:t>
            </w: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r>
      <w:tr w:rsidR="00B01592" w:rsidRPr="000C6D14" w:rsidTr="00862C0F">
        <w:trPr>
          <w:trHeight w:val="379"/>
          <w:jc w:val="center"/>
        </w:trPr>
        <w:tc>
          <w:tcPr>
            <w:tcW w:w="3151" w:type="dxa"/>
          </w:tcPr>
          <w:p w:rsidR="005F08F8" w:rsidRPr="00715BB3" w:rsidRDefault="00815A44" w:rsidP="00301F4F">
            <w:pPr>
              <w:spacing w:line="360" w:lineRule="auto"/>
              <w:ind w:firstLine="0"/>
              <w:rPr>
                <w:sz w:val="22"/>
                <w:szCs w:val="22"/>
              </w:rPr>
            </w:pPr>
            <w:r w:rsidRPr="00715BB3">
              <w:rPr>
                <w:sz w:val="22"/>
                <w:szCs w:val="22"/>
              </w:rPr>
              <w:t>Likvidumo</w:t>
            </w:r>
          </w:p>
        </w:tc>
        <w:tc>
          <w:tcPr>
            <w:tcW w:w="256" w:type="dxa"/>
          </w:tcPr>
          <w:p w:rsidR="005F08F8" w:rsidRPr="00715BB3" w:rsidRDefault="005F08F8" w:rsidP="00301F4F">
            <w:pPr>
              <w:spacing w:line="360" w:lineRule="auto"/>
              <w:ind w:firstLine="0"/>
              <w:rPr>
                <w:sz w:val="22"/>
                <w:szCs w:val="22"/>
              </w:rPr>
            </w:pPr>
          </w:p>
        </w:tc>
        <w:tc>
          <w:tcPr>
            <w:tcW w:w="0" w:type="auto"/>
          </w:tcPr>
          <w:p w:rsidR="005F08F8" w:rsidRPr="00715BB3" w:rsidRDefault="00B01592" w:rsidP="00301F4F">
            <w:pPr>
              <w:spacing w:line="360" w:lineRule="auto"/>
              <w:ind w:firstLine="0"/>
              <w:rPr>
                <w:sz w:val="22"/>
                <w:szCs w:val="22"/>
              </w:rPr>
            </w:pPr>
            <w:r w:rsidRPr="00715BB3">
              <w:rPr>
                <w:sz w:val="22"/>
                <w:szCs w:val="22"/>
              </w:rPr>
              <w:t>X</w:t>
            </w:r>
          </w:p>
        </w:tc>
        <w:tc>
          <w:tcPr>
            <w:tcW w:w="0" w:type="auto"/>
          </w:tcPr>
          <w:p w:rsidR="005F08F8" w:rsidRPr="00715BB3" w:rsidRDefault="005F08F8" w:rsidP="00301F4F">
            <w:pPr>
              <w:spacing w:line="360" w:lineRule="auto"/>
              <w:ind w:firstLine="0"/>
              <w:rPr>
                <w:sz w:val="22"/>
                <w:szCs w:val="22"/>
              </w:rPr>
            </w:pPr>
          </w:p>
        </w:tc>
        <w:tc>
          <w:tcPr>
            <w:tcW w:w="0" w:type="auto"/>
          </w:tcPr>
          <w:p w:rsidR="005F08F8" w:rsidRPr="00715BB3" w:rsidRDefault="005001A1" w:rsidP="00301F4F">
            <w:pPr>
              <w:spacing w:line="360" w:lineRule="auto"/>
              <w:ind w:firstLine="0"/>
              <w:rPr>
                <w:sz w:val="22"/>
                <w:szCs w:val="22"/>
              </w:rPr>
            </w:pPr>
            <w:r w:rsidRPr="00715BB3">
              <w:rPr>
                <w:sz w:val="22"/>
                <w:szCs w:val="22"/>
              </w:rPr>
              <w:t>X</w:t>
            </w:r>
          </w:p>
        </w:tc>
        <w:tc>
          <w:tcPr>
            <w:tcW w:w="0" w:type="auto"/>
          </w:tcPr>
          <w:p w:rsidR="005F08F8" w:rsidRPr="00715BB3" w:rsidRDefault="005001A1" w:rsidP="00301F4F">
            <w:pPr>
              <w:spacing w:line="360" w:lineRule="auto"/>
              <w:ind w:firstLine="0"/>
              <w:rPr>
                <w:sz w:val="22"/>
                <w:szCs w:val="22"/>
              </w:rPr>
            </w:pPr>
            <w:r w:rsidRPr="00715BB3">
              <w:rPr>
                <w:sz w:val="22"/>
                <w:szCs w:val="22"/>
              </w:rPr>
              <w:t>X</w:t>
            </w:r>
          </w:p>
        </w:tc>
        <w:tc>
          <w:tcPr>
            <w:tcW w:w="376" w:type="dxa"/>
          </w:tcPr>
          <w:p w:rsidR="005F08F8" w:rsidRPr="00715BB3" w:rsidRDefault="005F08F8" w:rsidP="00301F4F">
            <w:pPr>
              <w:spacing w:line="360" w:lineRule="auto"/>
              <w:ind w:firstLine="0"/>
              <w:rPr>
                <w:sz w:val="22"/>
                <w:szCs w:val="22"/>
              </w:rPr>
            </w:pPr>
          </w:p>
        </w:tc>
        <w:tc>
          <w:tcPr>
            <w:tcW w:w="376" w:type="dxa"/>
          </w:tcPr>
          <w:p w:rsidR="005F08F8" w:rsidRPr="00715BB3" w:rsidRDefault="005F08F8" w:rsidP="00301F4F">
            <w:pPr>
              <w:spacing w:line="360" w:lineRule="auto"/>
              <w:ind w:firstLine="0"/>
              <w:rPr>
                <w:sz w:val="22"/>
                <w:szCs w:val="22"/>
              </w:rPr>
            </w:pPr>
          </w:p>
        </w:tc>
        <w:tc>
          <w:tcPr>
            <w:tcW w:w="0" w:type="auto"/>
          </w:tcPr>
          <w:p w:rsidR="005F08F8" w:rsidRPr="00715BB3" w:rsidRDefault="005F08F8" w:rsidP="00301F4F">
            <w:pPr>
              <w:spacing w:line="360" w:lineRule="auto"/>
              <w:ind w:firstLine="0"/>
              <w:rPr>
                <w:sz w:val="22"/>
                <w:szCs w:val="22"/>
              </w:rPr>
            </w:pPr>
          </w:p>
        </w:tc>
        <w:tc>
          <w:tcPr>
            <w:tcW w:w="0" w:type="auto"/>
          </w:tcPr>
          <w:p w:rsidR="005F08F8" w:rsidRPr="00715BB3" w:rsidRDefault="005001A1" w:rsidP="00301F4F">
            <w:pPr>
              <w:spacing w:line="360" w:lineRule="auto"/>
              <w:ind w:firstLine="0"/>
              <w:rPr>
                <w:sz w:val="22"/>
                <w:szCs w:val="22"/>
              </w:rPr>
            </w:pPr>
            <w:r w:rsidRPr="00715BB3">
              <w:rPr>
                <w:sz w:val="22"/>
                <w:szCs w:val="22"/>
              </w:rPr>
              <w:t>X</w:t>
            </w:r>
          </w:p>
        </w:tc>
        <w:tc>
          <w:tcPr>
            <w:tcW w:w="0" w:type="auto"/>
          </w:tcPr>
          <w:p w:rsidR="005F08F8" w:rsidRPr="00715BB3" w:rsidRDefault="005001A1" w:rsidP="00301F4F">
            <w:pPr>
              <w:spacing w:line="360" w:lineRule="auto"/>
              <w:ind w:firstLine="0"/>
              <w:rPr>
                <w:sz w:val="22"/>
                <w:szCs w:val="22"/>
              </w:rPr>
            </w:pPr>
            <w:r w:rsidRPr="00715BB3">
              <w:rPr>
                <w:sz w:val="22"/>
                <w:szCs w:val="22"/>
              </w:rPr>
              <w:t>X</w:t>
            </w:r>
          </w:p>
        </w:tc>
        <w:tc>
          <w:tcPr>
            <w:tcW w:w="0" w:type="auto"/>
          </w:tcPr>
          <w:p w:rsidR="005F08F8" w:rsidRPr="00715BB3" w:rsidRDefault="005001A1" w:rsidP="00301F4F">
            <w:pPr>
              <w:spacing w:line="360" w:lineRule="auto"/>
              <w:ind w:firstLine="0"/>
              <w:rPr>
                <w:sz w:val="22"/>
                <w:szCs w:val="22"/>
              </w:rPr>
            </w:pPr>
            <w:r w:rsidRPr="00715BB3">
              <w:rPr>
                <w:sz w:val="22"/>
                <w:szCs w:val="22"/>
              </w:rPr>
              <w:t>X</w:t>
            </w:r>
          </w:p>
        </w:tc>
        <w:tc>
          <w:tcPr>
            <w:tcW w:w="0" w:type="auto"/>
          </w:tcPr>
          <w:p w:rsidR="005F08F8" w:rsidRPr="00715BB3" w:rsidRDefault="005001A1" w:rsidP="00301F4F">
            <w:pPr>
              <w:spacing w:line="360" w:lineRule="auto"/>
              <w:ind w:firstLine="0"/>
              <w:rPr>
                <w:sz w:val="22"/>
                <w:szCs w:val="22"/>
              </w:rPr>
            </w:pPr>
            <w:r w:rsidRPr="00715BB3">
              <w:rPr>
                <w:sz w:val="22"/>
                <w:szCs w:val="22"/>
              </w:rPr>
              <w:t>X</w:t>
            </w:r>
          </w:p>
        </w:tc>
      </w:tr>
      <w:tr w:rsidR="00B01592" w:rsidRPr="000C6D14" w:rsidTr="00862C0F">
        <w:trPr>
          <w:trHeight w:val="379"/>
          <w:jc w:val="center"/>
        </w:trPr>
        <w:tc>
          <w:tcPr>
            <w:tcW w:w="3151" w:type="dxa"/>
          </w:tcPr>
          <w:p w:rsidR="005F08F8" w:rsidRPr="000C6D14" w:rsidRDefault="00815A44" w:rsidP="00301F4F">
            <w:pPr>
              <w:spacing w:line="360" w:lineRule="auto"/>
              <w:ind w:firstLine="0"/>
              <w:rPr>
                <w:sz w:val="22"/>
                <w:szCs w:val="22"/>
              </w:rPr>
            </w:pPr>
            <w:r w:rsidRPr="000C6D14">
              <w:rPr>
                <w:sz w:val="22"/>
                <w:szCs w:val="22"/>
              </w:rPr>
              <w:t>Mokumo</w:t>
            </w:r>
          </w:p>
        </w:tc>
        <w:tc>
          <w:tcPr>
            <w:tcW w:w="256" w:type="dxa"/>
          </w:tcPr>
          <w:p w:rsidR="005F08F8" w:rsidRPr="000C6D14" w:rsidRDefault="005001A1" w:rsidP="00301F4F">
            <w:pPr>
              <w:spacing w:line="360" w:lineRule="auto"/>
              <w:ind w:firstLine="0"/>
              <w:rPr>
                <w:sz w:val="22"/>
                <w:szCs w:val="22"/>
              </w:rPr>
            </w:pPr>
            <w:r w:rsidRPr="000C6D14">
              <w:rPr>
                <w:sz w:val="22"/>
                <w:szCs w:val="22"/>
              </w:rPr>
              <w:t>X</w:t>
            </w:r>
          </w:p>
        </w:tc>
        <w:tc>
          <w:tcPr>
            <w:tcW w:w="0" w:type="auto"/>
          </w:tcPr>
          <w:p w:rsidR="005F08F8" w:rsidRPr="000C6D14" w:rsidRDefault="00B01592" w:rsidP="00301F4F">
            <w:pPr>
              <w:spacing w:line="360" w:lineRule="auto"/>
              <w:ind w:firstLine="0"/>
              <w:rPr>
                <w:sz w:val="22"/>
                <w:szCs w:val="22"/>
              </w:rPr>
            </w:pPr>
            <w:r w:rsidRPr="000C6D14">
              <w:rPr>
                <w:sz w:val="22"/>
                <w:szCs w:val="22"/>
              </w:rPr>
              <w:t>X</w:t>
            </w:r>
          </w:p>
        </w:tc>
        <w:tc>
          <w:tcPr>
            <w:tcW w:w="0" w:type="auto"/>
          </w:tcPr>
          <w:p w:rsidR="005F08F8" w:rsidRPr="000C6D14" w:rsidRDefault="005001A1" w:rsidP="00301F4F">
            <w:pPr>
              <w:spacing w:line="360" w:lineRule="auto"/>
              <w:ind w:firstLine="0"/>
              <w:rPr>
                <w:sz w:val="22"/>
                <w:szCs w:val="22"/>
              </w:rPr>
            </w:pPr>
            <w:r w:rsidRPr="000C6D14">
              <w:rPr>
                <w:sz w:val="22"/>
                <w:szCs w:val="22"/>
              </w:rPr>
              <w:t>X</w:t>
            </w: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376" w:type="dxa"/>
          </w:tcPr>
          <w:p w:rsidR="005F08F8" w:rsidRPr="000C6D14" w:rsidRDefault="005001A1" w:rsidP="00301F4F">
            <w:pPr>
              <w:spacing w:line="360" w:lineRule="auto"/>
              <w:ind w:firstLine="0"/>
              <w:rPr>
                <w:sz w:val="22"/>
                <w:szCs w:val="22"/>
              </w:rPr>
            </w:pPr>
            <w:r w:rsidRPr="000C6D14">
              <w:rPr>
                <w:sz w:val="22"/>
                <w:szCs w:val="22"/>
              </w:rPr>
              <w:t>X</w:t>
            </w:r>
          </w:p>
        </w:tc>
        <w:tc>
          <w:tcPr>
            <w:tcW w:w="376" w:type="dxa"/>
          </w:tcPr>
          <w:p w:rsidR="005F08F8" w:rsidRPr="000C6D14" w:rsidRDefault="005F08F8" w:rsidP="00301F4F">
            <w:pPr>
              <w:spacing w:line="360" w:lineRule="auto"/>
              <w:ind w:firstLine="0"/>
              <w:rPr>
                <w:sz w:val="22"/>
                <w:szCs w:val="22"/>
              </w:rPr>
            </w:pPr>
          </w:p>
        </w:tc>
        <w:tc>
          <w:tcPr>
            <w:tcW w:w="0" w:type="auto"/>
          </w:tcPr>
          <w:p w:rsidR="005F08F8" w:rsidRPr="000C6D14" w:rsidRDefault="005001A1" w:rsidP="00301F4F">
            <w:pPr>
              <w:spacing w:line="360" w:lineRule="auto"/>
              <w:ind w:firstLine="0"/>
              <w:rPr>
                <w:sz w:val="22"/>
                <w:szCs w:val="22"/>
              </w:rPr>
            </w:pPr>
            <w:r w:rsidRPr="000C6D14">
              <w:rPr>
                <w:sz w:val="22"/>
                <w:szCs w:val="22"/>
              </w:rPr>
              <w:t>X</w:t>
            </w: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c>
          <w:tcPr>
            <w:tcW w:w="0" w:type="auto"/>
          </w:tcPr>
          <w:p w:rsidR="005F08F8" w:rsidRPr="000C6D14" w:rsidRDefault="005F08F8" w:rsidP="00301F4F">
            <w:pPr>
              <w:spacing w:line="360" w:lineRule="auto"/>
              <w:ind w:firstLine="0"/>
              <w:rPr>
                <w:sz w:val="22"/>
                <w:szCs w:val="22"/>
              </w:rPr>
            </w:pPr>
          </w:p>
        </w:tc>
      </w:tr>
      <w:tr w:rsidR="00B01592" w:rsidRPr="000C6D14" w:rsidTr="00862C0F">
        <w:trPr>
          <w:trHeight w:val="362"/>
          <w:jc w:val="center"/>
        </w:trPr>
        <w:tc>
          <w:tcPr>
            <w:tcW w:w="3151" w:type="dxa"/>
          </w:tcPr>
          <w:p w:rsidR="00B01592" w:rsidRPr="000C6D14" w:rsidRDefault="00B4717A" w:rsidP="00301F4F">
            <w:pPr>
              <w:spacing w:line="360" w:lineRule="auto"/>
              <w:ind w:firstLine="0"/>
              <w:rPr>
                <w:sz w:val="22"/>
                <w:szCs w:val="22"/>
              </w:rPr>
            </w:pPr>
            <w:r>
              <w:rPr>
                <w:noProof/>
              </w:rPr>
              <w:pict>
                <v:shape id="_x0000_s1347" type="#_x0000_t202" style="position:absolute;left:0;text-align:left;margin-left:135.5pt;margin-top:25pt;width:306.55pt;height:35.25pt;z-index:25167462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DhzMlgqAgAAUAQAAA4AAAAAAAAAAAAAAAAALgIAAGRycy9lMm9E&#10;b2MueG1sUEsBAi0AFAAGAAgAAAAhAP0vMtbbAAAABQEAAA8AAAAAAAAAAAAAAAAAhAQAAGRycy9k&#10;b3ducmV2LnhtbFBLBQYAAAAABAAEAPMAAACMBQAAAAA=&#10;" stroked="f">
                  <v:textbox style="mso-next-textbox:#_x0000_s1347">
                    <w:txbxContent>
                      <w:p w:rsidR="00AC2938" w:rsidRDefault="00AC2938" w:rsidP="00092AEF">
                        <w:pPr>
                          <w:jc w:val="right"/>
                        </w:pPr>
                      </w:p>
                      <w:p w:rsidR="00AC2938" w:rsidRPr="00092AEF" w:rsidRDefault="00AC2938" w:rsidP="00092AEF">
                        <w:pPr>
                          <w:jc w:val="right"/>
                          <w:rPr>
                            <w:sz w:val="24"/>
                            <w:szCs w:val="24"/>
                          </w:rPr>
                        </w:pPr>
                        <w:r>
                          <w:rPr>
                            <w:sz w:val="24"/>
                            <w:szCs w:val="24"/>
                          </w:rPr>
                          <w:t xml:space="preserve">  </w:t>
                        </w:r>
                        <w:r w:rsidRPr="00092AEF">
                          <w:rPr>
                            <w:sz w:val="24"/>
                            <w:szCs w:val="24"/>
                          </w:rPr>
                          <w:t>2 lentelės tęsinys kitame puslapyje</w:t>
                        </w:r>
                      </w:p>
                    </w:txbxContent>
                  </v:textbox>
                </v:shape>
              </w:pict>
            </w:r>
            <w:r w:rsidR="00B01592" w:rsidRPr="000C6D14">
              <w:rPr>
                <w:sz w:val="22"/>
                <w:szCs w:val="22"/>
              </w:rPr>
              <w:t>Padengimo</w:t>
            </w:r>
          </w:p>
        </w:tc>
        <w:tc>
          <w:tcPr>
            <w:tcW w:w="256" w:type="dxa"/>
          </w:tcPr>
          <w:p w:rsidR="00B01592" w:rsidRPr="000C6D14" w:rsidRDefault="00B01592" w:rsidP="00301F4F">
            <w:pPr>
              <w:spacing w:line="360" w:lineRule="auto"/>
              <w:ind w:firstLine="0"/>
              <w:rPr>
                <w:sz w:val="22"/>
                <w:szCs w:val="22"/>
              </w:rPr>
            </w:pPr>
          </w:p>
        </w:tc>
        <w:tc>
          <w:tcPr>
            <w:tcW w:w="0" w:type="auto"/>
          </w:tcPr>
          <w:p w:rsidR="00B01592" w:rsidRPr="000C6D14" w:rsidRDefault="00B01592" w:rsidP="00301F4F">
            <w:pPr>
              <w:spacing w:line="360" w:lineRule="auto"/>
              <w:ind w:firstLine="0"/>
              <w:rPr>
                <w:sz w:val="22"/>
                <w:szCs w:val="22"/>
              </w:rPr>
            </w:pPr>
          </w:p>
        </w:tc>
        <w:tc>
          <w:tcPr>
            <w:tcW w:w="0" w:type="auto"/>
          </w:tcPr>
          <w:p w:rsidR="00B01592" w:rsidRPr="000C6D14" w:rsidRDefault="00B01592" w:rsidP="00301F4F">
            <w:pPr>
              <w:spacing w:line="360" w:lineRule="auto"/>
              <w:ind w:firstLine="0"/>
              <w:rPr>
                <w:sz w:val="22"/>
                <w:szCs w:val="22"/>
              </w:rPr>
            </w:pPr>
          </w:p>
        </w:tc>
        <w:tc>
          <w:tcPr>
            <w:tcW w:w="0" w:type="auto"/>
          </w:tcPr>
          <w:p w:rsidR="00B01592" w:rsidRPr="000C6D14" w:rsidRDefault="00B01592" w:rsidP="00301F4F">
            <w:pPr>
              <w:spacing w:line="360" w:lineRule="auto"/>
              <w:ind w:firstLine="0"/>
              <w:rPr>
                <w:sz w:val="22"/>
                <w:szCs w:val="22"/>
              </w:rPr>
            </w:pPr>
          </w:p>
        </w:tc>
        <w:tc>
          <w:tcPr>
            <w:tcW w:w="0" w:type="auto"/>
          </w:tcPr>
          <w:p w:rsidR="00B01592" w:rsidRPr="000C6D14" w:rsidRDefault="00B01592" w:rsidP="00301F4F">
            <w:pPr>
              <w:spacing w:line="360" w:lineRule="auto"/>
              <w:ind w:firstLine="0"/>
              <w:rPr>
                <w:sz w:val="22"/>
                <w:szCs w:val="22"/>
              </w:rPr>
            </w:pPr>
          </w:p>
        </w:tc>
        <w:tc>
          <w:tcPr>
            <w:tcW w:w="376" w:type="dxa"/>
          </w:tcPr>
          <w:p w:rsidR="00B01592" w:rsidRPr="000C6D14" w:rsidRDefault="00B01592" w:rsidP="00301F4F">
            <w:pPr>
              <w:spacing w:line="360" w:lineRule="auto"/>
              <w:ind w:firstLine="0"/>
              <w:rPr>
                <w:sz w:val="22"/>
                <w:szCs w:val="22"/>
              </w:rPr>
            </w:pPr>
          </w:p>
        </w:tc>
        <w:tc>
          <w:tcPr>
            <w:tcW w:w="376" w:type="dxa"/>
          </w:tcPr>
          <w:p w:rsidR="00B01592" w:rsidRPr="000C6D14" w:rsidRDefault="00B01592" w:rsidP="00301F4F">
            <w:pPr>
              <w:spacing w:line="360" w:lineRule="auto"/>
              <w:ind w:firstLine="0"/>
              <w:rPr>
                <w:sz w:val="22"/>
                <w:szCs w:val="22"/>
              </w:rPr>
            </w:pPr>
          </w:p>
        </w:tc>
        <w:tc>
          <w:tcPr>
            <w:tcW w:w="0" w:type="auto"/>
          </w:tcPr>
          <w:p w:rsidR="00B01592" w:rsidRPr="000C6D14" w:rsidRDefault="00B01592" w:rsidP="00301F4F">
            <w:pPr>
              <w:spacing w:line="360" w:lineRule="auto"/>
              <w:ind w:firstLine="0"/>
              <w:rPr>
                <w:sz w:val="22"/>
                <w:szCs w:val="22"/>
              </w:rPr>
            </w:pPr>
          </w:p>
        </w:tc>
        <w:tc>
          <w:tcPr>
            <w:tcW w:w="0" w:type="auto"/>
          </w:tcPr>
          <w:p w:rsidR="00B01592" w:rsidRPr="000C6D14" w:rsidRDefault="00B01592" w:rsidP="00301F4F">
            <w:pPr>
              <w:spacing w:line="360" w:lineRule="auto"/>
              <w:ind w:firstLine="0"/>
              <w:rPr>
                <w:sz w:val="22"/>
                <w:szCs w:val="22"/>
              </w:rPr>
            </w:pPr>
          </w:p>
        </w:tc>
        <w:tc>
          <w:tcPr>
            <w:tcW w:w="0" w:type="auto"/>
          </w:tcPr>
          <w:p w:rsidR="00B01592" w:rsidRPr="000C6D14" w:rsidRDefault="00B01592" w:rsidP="00301F4F">
            <w:pPr>
              <w:spacing w:line="360" w:lineRule="auto"/>
              <w:ind w:firstLine="0"/>
              <w:rPr>
                <w:sz w:val="22"/>
                <w:szCs w:val="22"/>
              </w:rPr>
            </w:pPr>
          </w:p>
        </w:tc>
        <w:tc>
          <w:tcPr>
            <w:tcW w:w="0" w:type="auto"/>
          </w:tcPr>
          <w:p w:rsidR="00B01592" w:rsidRPr="000C6D14" w:rsidRDefault="00B01592" w:rsidP="00301F4F">
            <w:pPr>
              <w:spacing w:line="360" w:lineRule="auto"/>
              <w:ind w:firstLine="0"/>
              <w:rPr>
                <w:sz w:val="22"/>
                <w:szCs w:val="22"/>
              </w:rPr>
            </w:pPr>
          </w:p>
        </w:tc>
        <w:tc>
          <w:tcPr>
            <w:tcW w:w="0" w:type="auto"/>
          </w:tcPr>
          <w:p w:rsidR="00B01592" w:rsidRPr="000C6D14" w:rsidRDefault="005001A1" w:rsidP="00301F4F">
            <w:pPr>
              <w:spacing w:line="360" w:lineRule="auto"/>
              <w:ind w:firstLine="0"/>
              <w:rPr>
                <w:sz w:val="22"/>
                <w:szCs w:val="22"/>
              </w:rPr>
            </w:pPr>
            <w:r w:rsidRPr="000C6D14">
              <w:rPr>
                <w:sz w:val="22"/>
                <w:szCs w:val="22"/>
              </w:rPr>
              <w:t>X</w:t>
            </w:r>
          </w:p>
        </w:tc>
      </w:tr>
      <w:tr w:rsidR="00815A44" w:rsidRPr="000C6D14" w:rsidTr="00862C0F">
        <w:trPr>
          <w:trHeight w:val="379"/>
          <w:jc w:val="center"/>
        </w:trPr>
        <w:tc>
          <w:tcPr>
            <w:tcW w:w="3151" w:type="dxa"/>
          </w:tcPr>
          <w:p w:rsidR="00815A44" w:rsidRPr="000C6D14" w:rsidRDefault="00815A44" w:rsidP="00301F4F">
            <w:pPr>
              <w:spacing w:line="360" w:lineRule="auto"/>
              <w:ind w:firstLine="0"/>
              <w:rPr>
                <w:sz w:val="22"/>
                <w:szCs w:val="22"/>
              </w:rPr>
            </w:pPr>
            <w:r w:rsidRPr="000C6D14">
              <w:rPr>
                <w:sz w:val="22"/>
                <w:szCs w:val="22"/>
              </w:rPr>
              <w:lastRenderedPageBreak/>
              <w:t>Pajamingumo</w:t>
            </w:r>
          </w:p>
        </w:tc>
        <w:tc>
          <w:tcPr>
            <w:tcW w:w="256" w:type="dxa"/>
          </w:tcPr>
          <w:p w:rsidR="00815A44" w:rsidRPr="000C6D14" w:rsidRDefault="00815A44" w:rsidP="00301F4F">
            <w:pPr>
              <w:spacing w:line="360" w:lineRule="auto"/>
              <w:ind w:firstLine="0"/>
              <w:rPr>
                <w:sz w:val="22"/>
                <w:szCs w:val="22"/>
              </w:rPr>
            </w:pPr>
          </w:p>
        </w:tc>
        <w:tc>
          <w:tcPr>
            <w:tcW w:w="0" w:type="auto"/>
          </w:tcPr>
          <w:p w:rsidR="00815A44" w:rsidRPr="000C6D14" w:rsidRDefault="00B01592" w:rsidP="00301F4F">
            <w:pPr>
              <w:spacing w:line="360" w:lineRule="auto"/>
              <w:ind w:firstLine="0"/>
              <w:rPr>
                <w:sz w:val="22"/>
                <w:szCs w:val="22"/>
              </w:rPr>
            </w:pPr>
            <w:r w:rsidRPr="000C6D14">
              <w:rPr>
                <w:sz w:val="22"/>
                <w:szCs w:val="22"/>
              </w:rPr>
              <w:t>X</w:t>
            </w:r>
          </w:p>
        </w:tc>
        <w:tc>
          <w:tcPr>
            <w:tcW w:w="0" w:type="auto"/>
          </w:tcPr>
          <w:p w:rsidR="00815A44" w:rsidRPr="000C6D14" w:rsidRDefault="00815A44" w:rsidP="00301F4F">
            <w:pPr>
              <w:spacing w:line="360" w:lineRule="auto"/>
              <w:ind w:firstLine="0"/>
              <w:rPr>
                <w:sz w:val="22"/>
                <w:szCs w:val="22"/>
              </w:rPr>
            </w:pPr>
          </w:p>
        </w:tc>
        <w:tc>
          <w:tcPr>
            <w:tcW w:w="0" w:type="auto"/>
          </w:tcPr>
          <w:p w:rsidR="00815A44" w:rsidRPr="000C6D14" w:rsidRDefault="00815A44" w:rsidP="00301F4F">
            <w:pPr>
              <w:spacing w:line="360" w:lineRule="auto"/>
              <w:ind w:firstLine="0"/>
              <w:rPr>
                <w:sz w:val="22"/>
                <w:szCs w:val="22"/>
              </w:rPr>
            </w:pPr>
          </w:p>
        </w:tc>
        <w:tc>
          <w:tcPr>
            <w:tcW w:w="0" w:type="auto"/>
          </w:tcPr>
          <w:p w:rsidR="00815A44" w:rsidRPr="000C6D14" w:rsidRDefault="00815A44" w:rsidP="00301F4F">
            <w:pPr>
              <w:spacing w:line="360" w:lineRule="auto"/>
              <w:ind w:firstLine="0"/>
              <w:rPr>
                <w:sz w:val="22"/>
                <w:szCs w:val="22"/>
              </w:rPr>
            </w:pPr>
          </w:p>
        </w:tc>
        <w:tc>
          <w:tcPr>
            <w:tcW w:w="376" w:type="dxa"/>
          </w:tcPr>
          <w:p w:rsidR="00815A44" w:rsidRPr="000C6D14" w:rsidRDefault="00815A44" w:rsidP="00301F4F">
            <w:pPr>
              <w:spacing w:line="360" w:lineRule="auto"/>
              <w:ind w:firstLine="0"/>
              <w:rPr>
                <w:sz w:val="22"/>
                <w:szCs w:val="22"/>
              </w:rPr>
            </w:pPr>
          </w:p>
        </w:tc>
        <w:tc>
          <w:tcPr>
            <w:tcW w:w="376" w:type="dxa"/>
          </w:tcPr>
          <w:p w:rsidR="00815A44" w:rsidRPr="000C6D14" w:rsidRDefault="00815A44" w:rsidP="00301F4F">
            <w:pPr>
              <w:spacing w:line="360" w:lineRule="auto"/>
              <w:ind w:firstLine="0"/>
              <w:rPr>
                <w:sz w:val="22"/>
                <w:szCs w:val="22"/>
              </w:rPr>
            </w:pPr>
          </w:p>
        </w:tc>
        <w:tc>
          <w:tcPr>
            <w:tcW w:w="0" w:type="auto"/>
          </w:tcPr>
          <w:p w:rsidR="00815A44" w:rsidRPr="000C6D14" w:rsidRDefault="00815A44" w:rsidP="00301F4F">
            <w:pPr>
              <w:spacing w:line="360" w:lineRule="auto"/>
              <w:ind w:firstLine="0"/>
              <w:rPr>
                <w:sz w:val="22"/>
                <w:szCs w:val="22"/>
              </w:rPr>
            </w:pPr>
          </w:p>
        </w:tc>
        <w:tc>
          <w:tcPr>
            <w:tcW w:w="0" w:type="auto"/>
          </w:tcPr>
          <w:p w:rsidR="00815A44" w:rsidRPr="000C6D14" w:rsidRDefault="00815A44" w:rsidP="00301F4F">
            <w:pPr>
              <w:spacing w:line="360" w:lineRule="auto"/>
              <w:ind w:firstLine="0"/>
              <w:rPr>
                <w:sz w:val="22"/>
                <w:szCs w:val="22"/>
              </w:rPr>
            </w:pPr>
          </w:p>
        </w:tc>
        <w:tc>
          <w:tcPr>
            <w:tcW w:w="0" w:type="auto"/>
          </w:tcPr>
          <w:p w:rsidR="00815A44" w:rsidRPr="000C6D14" w:rsidRDefault="00815A44" w:rsidP="00301F4F">
            <w:pPr>
              <w:spacing w:line="360" w:lineRule="auto"/>
              <w:ind w:firstLine="0"/>
              <w:rPr>
                <w:sz w:val="22"/>
                <w:szCs w:val="22"/>
              </w:rPr>
            </w:pPr>
          </w:p>
        </w:tc>
        <w:tc>
          <w:tcPr>
            <w:tcW w:w="0" w:type="auto"/>
          </w:tcPr>
          <w:p w:rsidR="00815A44" w:rsidRPr="000C6D14" w:rsidRDefault="00815A44" w:rsidP="00301F4F">
            <w:pPr>
              <w:spacing w:line="360" w:lineRule="auto"/>
              <w:ind w:firstLine="0"/>
              <w:rPr>
                <w:sz w:val="22"/>
                <w:szCs w:val="22"/>
              </w:rPr>
            </w:pPr>
          </w:p>
        </w:tc>
        <w:tc>
          <w:tcPr>
            <w:tcW w:w="0" w:type="auto"/>
          </w:tcPr>
          <w:p w:rsidR="00815A44" w:rsidRPr="000C6D14" w:rsidRDefault="00815A44" w:rsidP="00301F4F">
            <w:pPr>
              <w:spacing w:line="360" w:lineRule="auto"/>
              <w:ind w:firstLine="0"/>
              <w:rPr>
                <w:sz w:val="22"/>
                <w:szCs w:val="22"/>
              </w:rPr>
            </w:pPr>
          </w:p>
        </w:tc>
      </w:tr>
      <w:tr w:rsidR="005001A1" w:rsidRPr="000C6D14" w:rsidTr="00862C0F">
        <w:trPr>
          <w:trHeight w:val="379"/>
          <w:jc w:val="center"/>
        </w:trPr>
        <w:tc>
          <w:tcPr>
            <w:tcW w:w="3151" w:type="dxa"/>
          </w:tcPr>
          <w:p w:rsidR="00815A44" w:rsidRPr="00715BB3" w:rsidRDefault="00815A44" w:rsidP="00301F4F">
            <w:pPr>
              <w:spacing w:line="360" w:lineRule="auto"/>
              <w:ind w:firstLine="0"/>
              <w:rPr>
                <w:sz w:val="22"/>
                <w:szCs w:val="22"/>
              </w:rPr>
            </w:pPr>
            <w:r w:rsidRPr="00715BB3">
              <w:rPr>
                <w:sz w:val="22"/>
                <w:szCs w:val="22"/>
              </w:rPr>
              <w:t>Pelningumo</w:t>
            </w:r>
          </w:p>
        </w:tc>
        <w:tc>
          <w:tcPr>
            <w:tcW w:w="256" w:type="dxa"/>
          </w:tcPr>
          <w:p w:rsidR="00815A44" w:rsidRPr="00715BB3" w:rsidRDefault="00B01592" w:rsidP="00301F4F">
            <w:pPr>
              <w:spacing w:line="360" w:lineRule="auto"/>
              <w:ind w:firstLine="0"/>
              <w:rPr>
                <w:sz w:val="22"/>
                <w:szCs w:val="22"/>
              </w:rPr>
            </w:pPr>
            <w:r w:rsidRPr="00715BB3">
              <w:rPr>
                <w:sz w:val="22"/>
                <w:szCs w:val="22"/>
              </w:rPr>
              <w:t>X</w:t>
            </w:r>
          </w:p>
        </w:tc>
        <w:tc>
          <w:tcPr>
            <w:tcW w:w="0" w:type="auto"/>
          </w:tcPr>
          <w:p w:rsidR="00815A44" w:rsidRPr="00715BB3" w:rsidRDefault="00B01592" w:rsidP="00301F4F">
            <w:pPr>
              <w:spacing w:line="360" w:lineRule="auto"/>
              <w:ind w:firstLine="0"/>
              <w:rPr>
                <w:sz w:val="22"/>
                <w:szCs w:val="22"/>
              </w:rPr>
            </w:pPr>
            <w:r w:rsidRPr="00715BB3">
              <w:rPr>
                <w:sz w:val="22"/>
                <w:szCs w:val="22"/>
              </w:rPr>
              <w:t>X</w:t>
            </w:r>
          </w:p>
        </w:tc>
        <w:tc>
          <w:tcPr>
            <w:tcW w:w="0" w:type="auto"/>
          </w:tcPr>
          <w:p w:rsidR="00815A44" w:rsidRPr="00715BB3" w:rsidRDefault="00815A44" w:rsidP="00301F4F">
            <w:pPr>
              <w:spacing w:line="360" w:lineRule="auto"/>
              <w:ind w:firstLine="0"/>
              <w:rPr>
                <w:sz w:val="22"/>
                <w:szCs w:val="22"/>
              </w:rPr>
            </w:pPr>
          </w:p>
        </w:tc>
        <w:tc>
          <w:tcPr>
            <w:tcW w:w="0" w:type="auto"/>
          </w:tcPr>
          <w:p w:rsidR="00815A44" w:rsidRPr="00715BB3" w:rsidRDefault="005001A1" w:rsidP="00301F4F">
            <w:pPr>
              <w:spacing w:line="360" w:lineRule="auto"/>
              <w:ind w:firstLine="0"/>
              <w:rPr>
                <w:sz w:val="22"/>
                <w:szCs w:val="22"/>
              </w:rPr>
            </w:pPr>
            <w:r w:rsidRPr="00715BB3">
              <w:rPr>
                <w:sz w:val="22"/>
                <w:szCs w:val="22"/>
              </w:rPr>
              <w:t>X</w:t>
            </w:r>
          </w:p>
        </w:tc>
        <w:tc>
          <w:tcPr>
            <w:tcW w:w="0" w:type="auto"/>
          </w:tcPr>
          <w:p w:rsidR="00815A44" w:rsidRPr="00715BB3" w:rsidRDefault="005001A1" w:rsidP="00301F4F">
            <w:pPr>
              <w:spacing w:line="360" w:lineRule="auto"/>
              <w:ind w:firstLine="0"/>
              <w:rPr>
                <w:sz w:val="22"/>
                <w:szCs w:val="22"/>
              </w:rPr>
            </w:pPr>
            <w:r w:rsidRPr="00715BB3">
              <w:rPr>
                <w:sz w:val="22"/>
                <w:szCs w:val="22"/>
              </w:rPr>
              <w:t>X</w:t>
            </w:r>
          </w:p>
        </w:tc>
        <w:tc>
          <w:tcPr>
            <w:tcW w:w="376" w:type="dxa"/>
          </w:tcPr>
          <w:p w:rsidR="00815A44" w:rsidRPr="00715BB3" w:rsidRDefault="005001A1" w:rsidP="00301F4F">
            <w:pPr>
              <w:spacing w:line="360" w:lineRule="auto"/>
              <w:ind w:firstLine="0"/>
              <w:rPr>
                <w:sz w:val="22"/>
                <w:szCs w:val="22"/>
              </w:rPr>
            </w:pPr>
            <w:r w:rsidRPr="00715BB3">
              <w:rPr>
                <w:sz w:val="22"/>
                <w:szCs w:val="22"/>
              </w:rPr>
              <w:t>X</w:t>
            </w:r>
          </w:p>
        </w:tc>
        <w:tc>
          <w:tcPr>
            <w:tcW w:w="376" w:type="dxa"/>
          </w:tcPr>
          <w:p w:rsidR="00815A44" w:rsidRPr="00715BB3" w:rsidRDefault="005001A1" w:rsidP="00301F4F">
            <w:pPr>
              <w:spacing w:line="360" w:lineRule="auto"/>
              <w:ind w:firstLine="0"/>
              <w:rPr>
                <w:sz w:val="22"/>
                <w:szCs w:val="22"/>
              </w:rPr>
            </w:pPr>
            <w:r w:rsidRPr="00715BB3">
              <w:rPr>
                <w:sz w:val="22"/>
                <w:szCs w:val="22"/>
              </w:rPr>
              <w:t>X</w:t>
            </w:r>
          </w:p>
        </w:tc>
        <w:tc>
          <w:tcPr>
            <w:tcW w:w="0" w:type="auto"/>
          </w:tcPr>
          <w:p w:rsidR="00815A44" w:rsidRPr="00715BB3" w:rsidRDefault="005001A1" w:rsidP="00301F4F">
            <w:pPr>
              <w:spacing w:line="360" w:lineRule="auto"/>
              <w:ind w:firstLine="0"/>
              <w:rPr>
                <w:sz w:val="22"/>
                <w:szCs w:val="22"/>
              </w:rPr>
            </w:pPr>
            <w:r w:rsidRPr="00715BB3">
              <w:rPr>
                <w:sz w:val="22"/>
                <w:szCs w:val="22"/>
              </w:rPr>
              <w:t>X</w:t>
            </w:r>
          </w:p>
        </w:tc>
        <w:tc>
          <w:tcPr>
            <w:tcW w:w="0" w:type="auto"/>
          </w:tcPr>
          <w:p w:rsidR="00815A44" w:rsidRPr="00715BB3" w:rsidRDefault="005001A1" w:rsidP="00301F4F">
            <w:pPr>
              <w:spacing w:line="360" w:lineRule="auto"/>
              <w:ind w:firstLine="0"/>
              <w:rPr>
                <w:sz w:val="22"/>
                <w:szCs w:val="22"/>
              </w:rPr>
            </w:pPr>
            <w:r w:rsidRPr="00715BB3">
              <w:rPr>
                <w:sz w:val="22"/>
                <w:szCs w:val="22"/>
              </w:rPr>
              <w:t>X</w:t>
            </w:r>
          </w:p>
        </w:tc>
        <w:tc>
          <w:tcPr>
            <w:tcW w:w="0" w:type="auto"/>
          </w:tcPr>
          <w:p w:rsidR="00815A44" w:rsidRPr="00715BB3" w:rsidRDefault="005001A1" w:rsidP="00301F4F">
            <w:pPr>
              <w:spacing w:line="360" w:lineRule="auto"/>
              <w:ind w:firstLine="0"/>
              <w:rPr>
                <w:sz w:val="22"/>
                <w:szCs w:val="22"/>
              </w:rPr>
            </w:pPr>
            <w:r w:rsidRPr="00715BB3">
              <w:rPr>
                <w:sz w:val="22"/>
                <w:szCs w:val="22"/>
              </w:rPr>
              <w:t>X</w:t>
            </w:r>
          </w:p>
        </w:tc>
        <w:tc>
          <w:tcPr>
            <w:tcW w:w="0" w:type="auto"/>
          </w:tcPr>
          <w:p w:rsidR="00815A44" w:rsidRPr="00715BB3" w:rsidRDefault="005001A1" w:rsidP="00301F4F">
            <w:pPr>
              <w:spacing w:line="360" w:lineRule="auto"/>
              <w:ind w:firstLine="0"/>
              <w:rPr>
                <w:sz w:val="22"/>
                <w:szCs w:val="22"/>
              </w:rPr>
            </w:pPr>
            <w:r w:rsidRPr="00715BB3">
              <w:rPr>
                <w:sz w:val="22"/>
                <w:szCs w:val="22"/>
              </w:rPr>
              <w:t>X</w:t>
            </w:r>
          </w:p>
        </w:tc>
        <w:tc>
          <w:tcPr>
            <w:tcW w:w="0" w:type="auto"/>
          </w:tcPr>
          <w:p w:rsidR="00815A44" w:rsidRPr="00715BB3" w:rsidRDefault="005001A1" w:rsidP="00301F4F">
            <w:pPr>
              <w:spacing w:line="360" w:lineRule="auto"/>
              <w:ind w:firstLine="0"/>
              <w:rPr>
                <w:sz w:val="22"/>
                <w:szCs w:val="22"/>
              </w:rPr>
            </w:pPr>
            <w:r w:rsidRPr="00715BB3">
              <w:rPr>
                <w:sz w:val="22"/>
                <w:szCs w:val="22"/>
              </w:rPr>
              <w:t>X</w:t>
            </w:r>
          </w:p>
        </w:tc>
      </w:tr>
      <w:tr w:rsidR="00B01592" w:rsidRPr="000C6D14" w:rsidTr="00862C0F">
        <w:trPr>
          <w:trHeight w:val="362"/>
          <w:jc w:val="center"/>
        </w:trPr>
        <w:tc>
          <w:tcPr>
            <w:tcW w:w="3151" w:type="dxa"/>
          </w:tcPr>
          <w:p w:rsidR="00B01592" w:rsidRPr="000C6D14" w:rsidRDefault="00B01592" w:rsidP="00301F4F">
            <w:pPr>
              <w:spacing w:line="360" w:lineRule="auto"/>
              <w:ind w:firstLine="0"/>
              <w:rPr>
                <w:sz w:val="22"/>
                <w:szCs w:val="22"/>
              </w:rPr>
            </w:pPr>
            <w:r w:rsidRPr="000C6D14">
              <w:rPr>
                <w:sz w:val="22"/>
                <w:szCs w:val="22"/>
              </w:rPr>
              <w:t>Pelno normos (maržos)</w:t>
            </w:r>
          </w:p>
        </w:tc>
        <w:tc>
          <w:tcPr>
            <w:tcW w:w="256" w:type="dxa"/>
          </w:tcPr>
          <w:p w:rsidR="00B01592" w:rsidRPr="000C6D14" w:rsidRDefault="00B01592" w:rsidP="00301F4F">
            <w:pPr>
              <w:spacing w:line="360" w:lineRule="auto"/>
              <w:ind w:firstLine="0"/>
              <w:rPr>
                <w:sz w:val="22"/>
                <w:szCs w:val="22"/>
              </w:rPr>
            </w:pPr>
          </w:p>
        </w:tc>
        <w:tc>
          <w:tcPr>
            <w:tcW w:w="0" w:type="auto"/>
          </w:tcPr>
          <w:p w:rsidR="00B01592" w:rsidRPr="000C6D14" w:rsidRDefault="00B01592" w:rsidP="00301F4F">
            <w:pPr>
              <w:spacing w:line="360" w:lineRule="auto"/>
              <w:ind w:firstLine="0"/>
              <w:rPr>
                <w:sz w:val="22"/>
                <w:szCs w:val="22"/>
              </w:rPr>
            </w:pPr>
          </w:p>
        </w:tc>
        <w:tc>
          <w:tcPr>
            <w:tcW w:w="0" w:type="auto"/>
          </w:tcPr>
          <w:p w:rsidR="00B01592" w:rsidRPr="000C6D14" w:rsidRDefault="00B01592" w:rsidP="00301F4F">
            <w:pPr>
              <w:spacing w:line="360" w:lineRule="auto"/>
              <w:ind w:firstLine="0"/>
              <w:rPr>
                <w:sz w:val="22"/>
                <w:szCs w:val="22"/>
              </w:rPr>
            </w:pPr>
          </w:p>
        </w:tc>
        <w:tc>
          <w:tcPr>
            <w:tcW w:w="0" w:type="auto"/>
          </w:tcPr>
          <w:p w:rsidR="00B01592" w:rsidRPr="000C6D14" w:rsidRDefault="00B01592" w:rsidP="00301F4F">
            <w:pPr>
              <w:spacing w:line="360" w:lineRule="auto"/>
              <w:ind w:firstLine="0"/>
              <w:rPr>
                <w:sz w:val="22"/>
                <w:szCs w:val="22"/>
              </w:rPr>
            </w:pPr>
          </w:p>
        </w:tc>
        <w:tc>
          <w:tcPr>
            <w:tcW w:w="0" w:type="auto"/>
          </w:tcPr>
          <w:p w:rsidR="00B01592" w:rsidRPr="000C6D14" w:rsidRDefault="00B01592" w:rsidP="00301F4F">
            <w:pPr>
              <w:spacing w:line="360" w:lineRule="auto"/>
              <w:ind w:firstLine="0"/>
              <w:rPr>
                <w:sz w:val="22"/>
                <w:szCs w:val="22"/>
              </w:rPr>
            </w:pPr>
          </w:p>
        </w:tc>
        <w:tc>
          <w:tcPr>
            <w:tcW w:w="376" w:type="dxa"/>
          </w:tcPr>
          <w:p w:rsidR="00B01592" w:rsidRPr="000C6D14" w:rsidRDefault="00B01592" w:rsidP="00301F4F">
            <w:pPr>
              <w:spacing w:line="360" w:lineRule="auto"/>
              <w:ind w:firstLine="0"/>
              <w:rPr>
                <w:sz w:val="22"/>
                <w:szCs w:val="22"/>
              </w:rPr>
            </w:pPr>
          </w:p>
        </w:tc>
        <w:tc>
          <w:tcPr>
            <w:tcW w:w="376" w:type="dxa"/>
          </w:tcPr>
          <w:p w:rsidR="00B01592" w:rsidRPr="000C6D14" w:rsidRDefault="00B01592" w:rsidP="00301F4F">
            <w:pPr>
              <w:spacing w:line="360" w:lineRule="auto"/>
              <w:ind w:firstLine="0"/>
              <w:rPr>
                <w:sz w:val="22"/>
                <w:szCs w:val="22"/>
              </w:rPr>
            </w:pPr>
          </w:p>
        </w:tc>
        <w:tc>
          <w:tcPr>
            <w:tcW w:w="0" w:type="auto"/>
          </w:tcPr>
          <w:p w:rsidR="00B01592" w:rsidRPr="000C6D14" w:rsidRDefault="00B01592" w:rsidP="00301F4F">
            <w:pPr>
              <w:spacing w:line="360" w:lineRule="auto"/>
              <w:ind w:firstLine="0"/>
              <w:rPr>
                <w:sz w:val="22"/>
                <w:szCs w:val="22"/>
              </w:rPr>
            </w:pPr>
          </w:p>
        </w:tc>
        <w:tc>
          <w:tcPr>
            <w:tcW w:w="0" w:type="auto"/>
          </w:tcPr>
          <w:p w:rsidR="00B01592" w:rsidRPr="000C6D14" w:rsidRDefault="00B01592" w:rsidP="00301F4F">
            <w:pPr>
              <w:spacing w:line="360" w:lineRule="auto"/>
              <w:ind w:firstLine="0"/>
              <w:rPr>
                <w:sz w:val="22"/>
                <w:szCs w:val="22"/>
              </w:rPr>
            </w:pPr>
          </w:p>
        </w:tc>
        <w:tc>
          <w:tcPr>
            <w:tcW w:w="0" w:type="auto"/>
          </w:tcPr>
          <w:p w:rsidR="00B01592" w:rsidRPr="000C6D14" w:rsidRDefault="00B01592" w:rsidP="00301F4F">
            <w:pPr>
              <w:spacing w:line="360" w:lineRule="auto"/>
              <w:ind w:firstLine="0"/>
              <w:rPr>
                <w:sz w:val="22"/>
                <w:szCs w:val="22"/>
              </w:rPr>
            </w:pPr>
          </w:p>
        </w:tc>
        <w:tc>
          <w:tcPr>
            <w:tcW w:w="0" w:type="auto"/>
          </w:tcPr>
          <w:p w:rsidR="00B01592" w:rsidRPr="000C6D14" w:rsidRDefault="00B01592" w:rsidP="00301F4F">
            <w:pPr>
              <w:spacing w:line="360" w:lineRule="auto"/>
              <w:ind w:firstLine="0"/>
              <w:rPr>
                <w:sz w:val="22"/>
                <w:szCs w:val="22"/>
              </w:rPr>
            </w:pPr>
          </w:p>
        </w:tc>
        <w:tc>
          <w:tcPr>
            <w:tcW w:w="0" w:type="auto"/>
          </w:tcPr>
          <w:p w:rsidR="00B01592" w:rsidRPr="000C6D14" w:rsidRDefault="005001A1" w:rsidP="00301F4F">
            <w:pPr>
              <w:spacing w:line="360" w:lineRule="auto"/>
              <w:ind w:firstLine="0"/>
              <w:rPr>
                <w:sz w:val="22"/>
                <w:szCs w:val="22"/>
              </w:rPr>
            </w:pPr>
            <w:r w:rsidRPr="000C6D14">
              <w:rPr>
                <w:sz w:val="22"/>
                <w:szCs w:val="22"/>
              </w:rPr>
              <w:t>X</w:t>
            </w:r>
          </w:p>
        </w:tc>
      </w:tr>
      <w:tr w:rsidR="005001A1" w:rsidRPr="000C6D14" w:rsidTr="00862C0F">
        <w:trPr>
          <w:trHeight w:val="379"/>
          <w:jc w:val="center"/>
        </w:trPr>
        <w:tc>
          <w:tcPr>
            <w:tcW w:w="3151" w:type="dxa"/>
          </w:tcPr>
          <w:p w:rsidR="00815A44" w:rsidRPr="000C6D14" w:rsidRDefault="00B01592" w:rsidP="00301F4F">
            <w:pPr>
              <w:spacing w:line="360" w:lineRule="auto"/>
              <w:ind w:firstLine="0"/>
              <w:rPr>
                <w:sz w:val="22"/>
                <w:szCs w:val="22"/>
              </w:rPr>
            </w:pPr>
            <w:r w:rsidRPr="000C6D14">
              <w:rPr>
                <w:sz w:val="22"/>
                <w:szCs w:val="22"/>
              </w:rPr>
              <w:t>Pelno paskirstymo</w:t>
            </w:r>
          </w:p>
        </w:tc>
        <w:tc>
          <w:tcPr>
            <w:tcW w:w="256" w:type="dxa"/>
          </w:tcPr>
          <w:p w:rsidR="00815A44" w:rsidRPr="000C6D14" w:rsidRDefault="00815A44" w:rsidP="00301F4F">
            <w:pPr>
              <w:spacing w:line="360" w:lineRule="auto"/>
              <w:ind w:firstLine="0"/>
              <w:rPr>
                <w:sz w:val="22"/>
                <w:szCs w:val="22"/>
              </w:rPr>
            </w:pPr>
          </w:p>
        </w:tc>
        <w:tc>
          <w:tcPr>
            <w:tcW w:w="0" w:type="auto"/>
          </w:tcPr>
          <w:p w:rsidR="00815A44" w:rsidRPr="000C6D14" w:rsidRDefault="00B01592" w:rsidP="00301F4F">
            <w:pPr>
              <w:spacing w:line="360" w:lineRule="auto"/>
              <w:ind w:firstLine="0"/>
              <w:rPr>
                <w:sz w:val="22"/>
                <w:szCs w:val="22"/>
              </w:rPr>
            </w:pPr>
            <w:r w:rsidRPr="000C6D14">
              <w:rPr>
                <w:sz w:val="22"/>
                <w:szCs w:val="22"/>
              </w:rPr>
              <w:t>X</w:t>
            </w:r>
          </w:p>
        </w:tc>
        <w:tc>
          <w:tcPr>
            <w:tcW w:w="0" w:type="auto"/>
          </w:tcPr>
          <w:p w:rsidR="00815A44" w:rsidRPr="000C6D14" w:rsidRDefault="00815A44" w:rsidP="00301F4F">
            <w:pPr>
              <w:spacing w:line="360" w:lineRule="auto"/>
              <w:ind w:firstLine="0"/>
              <w:rPr>
                <w:sz w:val="22"/>
                <w:szCs w:val="22"/>
              </w:rPr>
            </w:pPr>
          </w:p>
        </w:tc>
        <w:tc>
          <w:tcPr>
            <w:tcW w:w="0" w:type="auto"/>
          </w:tcPr>
          <w:p w:rsidR="00815A44" w:rsidRPr="000C6D14" w:rsidRDefault="00815A44" w:rsidP="00301F4F">
            <w:pPr>
              <w:spacing w:line="360" w:lineRule="auto"/>
              <w:ind w:firstLine="0"/>
              <w:rPr>
                <w:sz w:val="22"/>
                <w:szCs w:val="22"/>
              </w:rPr>
            </w:pPr>
          </w:p>
        </w:tc>
        <w:tc>
          <w:tcPr>
            <w:tcW w:w="0" w:type="auto"/>
          </w:tcPr>
          <w:p w:rsidR="00815A44" w:rsidRPr="000C6D14" w:rsidRDefault="00815A44" w:rsidP="00301F4F">
            <w:pPr>
              <w:spacing w:line="360" w:lineRule="auto"/>
              <w:ind w:firstLine="0"/>
              <w:rPr>
                <w:sz w:val="22"/>
                <w:szCs w:val="22"/>
              </w:rPr>
            </w:pPr>
          </w:p>
        </w:tc>
        <w:tc>
          <w:tcPr>
            <w:tcW w:w="376" w:type="dxa"/>
          </w:tcPr>
          <w:p w:rsidR="00815A44" w:rsidRPr="000C6D14" w:rsidRDefault="00815A44" w:rsidP="00301F4F">
            <w:pPr>
              <w:spacing w:line="360" w:lineRule="auto"/>
              <w:ind w:firstLine="0"/>
              <w:rPr>
                <w:sz w:val="22"/>
                <w:szCs w:val="22"/>
              </w:rPr>
            </w:pPr>
          </w:p>
        </w:tc>
        <w:tc>
          <w:tcPr>
            <w:tcW w:w="376" w:type="dxa"/>
          </w:tcPr>
          <w:p w:rsidR="00815A44" w:rsidRPr="000C6D14" w:rsidRDefault="00815A44" w:rsidP="00301F4F">
            <w:pPr>
              <w:spacing w:line="360" w:lineRule="auto"/>
              <w:ind w:firstLine="0"/>
              <w:rPr>
                <w:sz w:val="22"/>
                <w:szCs w:val="22"/>
              </w:rPr>
            </w:pPr>
          </w:p>
        </w:tc>
        <w:tc>
          <w:tcPr>
            <w:tcW w:w="0" w:type="auto"/>
          </w:tcPr>
          <w:p w:rsidR="00815A44" w:rsidRPr="000C6D14" w:rsidRDefault="00815A44" w:rsidP="00301F4F">
            <w:pPr>
              <w:spacing w:line="360" w:lineRule="auto"/>
              <w:ind w:firstLine="0"/>
              <w:rPr>
                <w:sz w:val="22"/>
                <w:szCs w:val="22"/>
              </w:rPr>
            </w:pPr>
          </w:p>
        </w:tc>
        <w:tc>
          <w:tcPr>
            <w:tcW w:w="0" w:type="auto"/>
          </w:tcPr>
          <w:p w:rsidR="00815A44" w:rsidRPr="000C6D14" w:rsidRDefault="00815A44" w:rsidP="00301F4F">
            <w:pPr>
              <w:spacing w:line="360" w:lineRule="auto"/>
              <w:ind w:firstLine="0"/>
              <w:rPr>
                <w:sz w:val="22"/>
                <w:szCs w:val="22"/>
              </w:rPr>
            </w:pPr>
          </w:p>
        </w:tc>
        <w:tc>
          <w:tcPr>
            <w:tcW w:w="0" w:type="auto"/>
          </w:tcPr>
          <w:p w:rsidR="00815A44" w:rsidRPr="000C6D14" w:rsidRDefault="00815A44" w:rsidP="00301F4F">
            <w:pPr>
              <w:spacing w:line="360" w:lineRule="auto"/>
              <w:ind w:firstLine="0"/>
              <w:rPr>
                <w:sz w:val="22"/>
                <w:szCs w:val="22"/>
              </w:rPr>
            </w:pPr>
          </w:p>
        </w:tc>
        <w:tc>
          <w:tcPr>
            <w:tcW w:w="0" w:type="auto"/>
          </w:tcPr>
          <w:p w:rsidR="00815A44" w:rsidRPr="000C6D14" w:rsidRDefault="00815A44" w:rsidP="00301F4F">
            <w:pPr>
              <w:spacing w:line="360" w:lineRule="auto"/>
              <w:ind w:firstLine="0"/>
              <w:rPr>
                <w:sz w:val="22"/>
                <w:szCs w:val="22"/>
              </w:rPr>
            </w:pPr>
          </w:p>
        </w:tc>
        <w:tc>
          <w:tcPr>
            <w:tcW w:w="0" w:type="auto"/>
          </w:tcPr>
          <w:p w:rsidR="00815A44" w:rsidRPr="000C6D14" w:rsidRDefault="00815A44" w:rsidP="00301F4F">
            <w:pPr>
              <w:spacing w:line="360" w:lineRule="auto"/>
              <w:ind w:firstLine="0"/>
              <w:rPr>
                <w:sz w:val="22"/>
                <w:szCs w:val="22"/>
              </w:rPr>
            </w:pPr>
          </w:p>
        </w:tc>
      </w:tr>
      <w:tr w:rsidR="005001A1" w:rsidRPr="000C6D14" w:rsidTr="00862C0F">
        <w:trPr>
          <w:trHeight w:val="379"/>
          <w:jc w:val="center"/>
        </w:trPr>
        <w:tc>
          <w:tcPr>
            <w:tcW w:w="3151" w:type="dxa"/>
          </w:tcPr>
          <w:p w:rsidR="00815A44" w:rsidRPr="000C6D14" w:rsidRDefault="00B01592" w:rsidP="00301F4F">
            <w:pPr>
              <w:spacing w:line="360" w:lineRule="auto"/>
              <w:ind w:firstLine="0"/>
              <w:rPr>
                <w:sz w:val="22"/>
                <w:szCs w:val="22"/>
              </w:rPr>
            </w:pPr>
            <w:r w:rsidRPr="000C6D14">
              <w:rPr>
                <w:sz w:val="22"/>
                <w:szCs w:val="22"/>
              </w:rPr>
              <w:t>Pelningumo ir sąnaudų lygio</w:t>
            </w:r>
          </w:p>
        </w:tc>
        <w:tc>
          <w:tcPr>
            <w:tcW w:w="256" w:type="dxa"/>
          </w:tcPr>
          <w:p w:rsidR="00815A44" w:rsidRPr="000C6D14" w:rsidRDefault="00815A44" w:rsidP="00301F4F">
            <w:pPr>
              <w:spacing w:line="360" w:lineRule="auto"/>
              <w:ind w:firstLine="0"/>
              <w:rPr>
                <w:sz w:val="22"/>
                <w:szCs w:val="22"/>
              </w:rPr>
            </w:pPr>
          </w:p>
        </w:tc>
        <w:tc>
          <w:tcPr>
            <w:tcW w:w="0" w:type="auto"/>
          </w:tcPr>
          <w:p w:rsidR="00815A44" w:rsidRPr="000C6D14" w:rsidRDefault="00815A44" w:rsidP="00301F4F">
            <w:pPr>
              <w:spacing w:line="360" w:lineRule="auto"/>
              <w:ind w:firstLine="0"/>
              <w:rPr>
                <w:sz w:val="22"/>
                <w:szCs w:val="22"/>
              </w:rPr>
            </w:pPr>
          </w:p>
        </w:tc>
        <w:tc>
          <w:tcPr>
            <w:tcW w:w="0" w:type="auto"/>
          </w:tcPr>
          <w:p w:rsidR="00815A44" w:rsidRPr="000C6D14" w:rsidRDefault="00B01592" w:rsidP="00301F4F">
            <w:pPr>
              <w:spacing w:line="360" w:lineRule="auto"/>
              <w:ind w:firstLine="0"/>
              <w:rPr>
                <w:sz w:val="22"/>
                <w:szCs w:val="22"/>
              </w:rPr>
            </w:pPr>
            <w:r w:rsidRPr="000C6D14">
              <w:rPr>
                <w:sz w:val="22"/>
                <w:szCs w:val="22"/>
              </w:rPr>
              <w:t>X</w:t>
            </w:r>
          </w:p>
        </w:tc>
        <w:tc>
          <w:tcPr>
            <w:tcW w:w="0" w:type="auto"/>
          </w:tcPr>
          <w:p w:rsidR="00815A44" w:rsidRPr="000C6D14" w:rsidRDefault="00815A44" w:rsidP="00301F4F">
            <w:pPr>
              <w:spacing w:line="360" w:lineRule="auto"/>
              <w:ind w:firstLine="0"/>
              <w:rPr>
                <w:sz w:val="22"/>
                <w:szCs w:val="22"/>
              </w:rPr>
            </w:pPr>
          </w:p>
        </w:tc>
        <w:tc>
          <w:tcPr>
            <w:tcW w:w="0" w:type="auto"/>
          </w:tcPr>
          <w:p w:rsidR="00815A44" w:rsidRPr="000C6D14" w:rsidRDefault="00815A44" w:rsidP="00301F4F">
            <w:pPr>
              <w:spacing w:line="360" w:lineRule="auto"/>
              <w:ind w:firstLine="0"/>
              <w:rPr>
                <w:sz w:val="22"/>
                <w:szCs w:val="22"/>
              </w:rPr>
            </w:pPr>
          </w:p>
        </w:tc>
        <w:tc>
          <w:tcPr>
            <w:tcW w:w="376" w:type="dxa"/>
          </w:tcPr>
          <w:p w:rsidR="00815A44" w:rsidRPr="000C6D14" w:rsidRDefault="00815A44" w:rsidP="00301F4F">
            <w:pPr>
              <w:spacing w:line="360" w:lineRule="auto"/>
              <w:ind w:firstLine="0"/>
              <w:rPr>
                <w:sz w:val="22"/>
                <w:szCs w:val="22"/>
              </w:rPr>
            </w:pPr>
          </w:p>
        </w:tc>
        <w:tc>
          <w:tcPr>
            <w:tcW w:w="376" w:type="dxa"/>
          </w:tcPr>
          <w:p w:rsidR="00815A44" w:rsidRPr="000C6D14" w:rsidRDefault="00815A44" w:rsidP="00301F4F">
            <w:pPr>
              <w:spacing w:line="360" w:lineRule="auto"/>
              <w:ind w:firstLine="0"/>
              <w:rPr>
                <w:sz w:val="22"/>
                <w:szCs w:val="22"/>
              </w:rPr>
            </w:pPr>
          </w:p>
        </w:tc>
        <w:tc>
          <w:tcPr>
            <w:tcW w:w="0" w:type="auto"/>
          </w:tcPr>
          <w:p w:rsidR="00815A44" w:rsidRPr="000C6D14" w:rsidRDefault="00815A44" w:rsidP="00301F4F">
            <w:pPr>
              <w:spacing w:line="360" w:lineRule="auto"/>
              <w:ind w:firstLine="0"/>
              <w:rPr>
                <w:sz w:val="22"/>
                <w:szCs w:val="22"/>
              </w:rPr>
            </w:pPr>
          </w:p>
        </w:tc>
        <w:tc>
          <w:tcPr>
            <w:tcW w:w="0" w:type="auto"/>
          </w:tcPr>
          <w:p w:rsidR="00815A44" w:rsidRPr="000C6D14" w:rsidRDefault="00815A44" w:rsidP="00301F4F">
            <w:pPr>
              <w:spacing w:line="360" w:lineRule="auto"/>
              <w:ind w:firstLine="0"/>
              <w:rPr>
                <w:sz w:val="22"/>
                <w:szCs w:val="22"/>
              </w:rPr>
            </w:pPr>
          </w:p>
        </w:tc>
        <w:tc>
          <w:tcPr>
            <w:tcW w:w="0" w:type="auto"/>
          </w:tcPr>
          <w:p w:rsidR="00815A44" w:rsidRPr="000C6D14" w:rsidRDefault="00815A44" w:rsidP="00301F4F">
            <w:pPr>
              <w:spacing w:line="360" w:lineRule="auto"/>
              <w:ind w:firstLine="0"/>
              <w:rPr>
                <w:sz w:val="22"/>
                <w:szCs w:val="22"/>
              </w:rPr>
            </w:pPr>
          </w:p>
        </w:tc>
        <w:tc>
          <w:tcPr>
            <w:tcW w:w="0" w:type="auto"/>
          </w:tcPr>
          <w:p w:rsidR="00815A44" w:rsidRPr="000C6D14" w:rsidRDefault="00815A44" w:rsidP="00301F4F">
            <w:pPr>
              <w:spacing w:line="360" w:lineRule="auto"/>
              <w:ind w:firstLine="0"/>
              <w:rPr>
                <w:sz w:val="22"/>
                <w:szCs w:val="22"/>
              </w:rPr>
            </w:pPr>
          </w:p>
        </w:tc>
        <w:tc>
          <w:tcPr>
            <w:tcW w:w="0" w:type="auto"/>
          </w:tcPr>
          <w:p w:rsidR="00815A44" w:rsidRPr="000C6D14" w:rsidRDefault="00815A44" w:rsidP="00301F4F">
            <w:pPr>
              <w:spacing w:line="360" w:lineRule="auto"/>
              <w:ind w:firstLine="0"/>
              <w:rPr>
                <w:sz w:val="22"/>
                <w:szCs w:val="22"/>
              </w:rPr>
            </w:pPr>
          </w:p>
        </w:tc>
      </w:tr>
      <w:tr w:rsidR="005001A1" w:rsidRPr="000C6D14" w:rsidTr="00862C0F">
        <w:trPr>
          <w:trHeight w:val="362"/>
          <w:jc w:val="center"/>
        </w:trPr>
        <w:tc>
          <w:tcPr>
            <w:tcW w:w="3151" w:type="dxa"/>
          </w:tcPr>
          <w:p w:rsidR="00815A44" w:rsidRPr="000C6D14" w:rsidRDefault="00B01592" w:rsidP="00301F4F">
            <w:pPr>
              <w:spacing w:line="360" w:lineRule="auto"/>
              <w:ind w:firstLine="0"/>
              <w:rPr>
                <w:sz w:val="22"/>
                <w:szCs w:val="22"/>
              </w:rPr>
            </w:pPr>
            <w:r w:rsidRPr="000C6D14">
              <w:rPr>
                <w:sz w:val="22"/>
                <w:szCs w:val="22"/>
              </w:rPr>
              <w:t>Pinigų srautų</w:t>
            </w:r>
          </w:p>
        </w:tc>
        <w:tc>
          <w:tcPr>
            <w:tcW w:w="256" w:type="dxa"/>
          </w:tcPr>
          <w:p w:rsidR="00815A44" w:rsidRPr="000C6D14" w:rsidRDefault="00815A44" w:rsidP="00301F4F">
            <w:pPr>
              <w:spacing w:line="360" w:lineRule="auto"/>
              <w:ind w:firstLine="0"/>
              <w:rPr>
                <w:sz w:val="22"/>
                <w:szCs w:val="22"/>
              </w:rPr>
            </w:pPr>
          </w:p>
        </w:tc>
        <w:tc>
          <w:tcPr>
            <w:tcW w:w="0" w:type="auto"/>
          </w:tcPr>
          <w:p w:rsidR="00815A44" w:rsidRPr="000C6D14" w:rsidRDefault="00815A44" w:rsidP="00301F4F">
            <w:pPr>
              <w:spacing w:line="360" w:lineRule="auto"/>
              <w:ind w:firstLine="0"/>
              <w:rPr>
                <w:sz w:val="22"/>
                <w:szCs w:val="22"/>
              </w:rPr>
            </w:pPr>
          </w:p>
        </w:tc>
        <w:tc>
          <w:tcPr>
            <w:tcW w:w="0" w:type="auto"/>
          </w:tcPr>
          <w:p w:rsidR="00815A44" w:rsidRPr="000C6D14" w:rsidRDefault="00815A44" w:rsidP="00301F4F">
            <w:pPr>
              <w:spacing w:line="360" w:lineRule="auto"/>
              <w:ind w:firstLine="0"/>
              <w:rPr>
                <w:sz w:val="22"/>
                <w:szCs w:val="22"/>
              </w:rPr>
            </w:pPr>
          </w:p>
        </w:tc>
        <w:tc>
          <w:tcPr>
            <w:tcW w:w="0" w:type="auto"/>
          </w:tcPr>
          <w:p w:rsidR="00815A44" w:rsidRPr="000C6D14" w:rsidRDefault="00815A44" w:rsidP="00301F4F">
            <w:pPr>
              <w:spacing w:line="360" w:lineRule="auto"/>
              <w:ind w:firstLine="0"/>
              <w:rPr>
                <w:sz w:val="22"/>
                <w:szCs w:val="22"/>
              </w:rPr>
            </w:pPr>
          </w:p>
        </w:tc>
        <w:tc>
          <w:tcPr>
            <w:tcW w:w="0" w:type="auto"/>
          </w:tcPr>
          <w:p w:rsidR="00815A44" w:rsidRPr="000C6D14" w:rsidRDefault="00815A44" w:rsidP="00301F4F">
            <w:pPr>
              <w:spacing w:line="360" w:lineRule="auto"/>
              <w:ind w:firstLine="0"/>
              <w:rPr>
                <w:sz w:val="22"/>
                <w:szCs w:val="22"/>
              </w:rPr>
            </w:pPr>
          </w:p>
        </w:tc>
        <w:tc>
          <w:tcPr>
            <w:tcW w:w="376" w:type="dxa"/>
          </w:tcPr>
          <w:p w:rsidR="00815A44" w:rsidRPr="000C6D14" w:rsidRDefault="00815A44" w:rsidP="00301F4F">
            <w:pPr>
              <w:spacing w:line="360" w:lineRule="auto"/>
              <w:ind w:firstLine="0"/>
              <w:rPr>
                <w:sz w:val="22"/>
                <w:szCs w:val="22"/>
              </w:rPr>
            </w:pPr>
          </w:p>
        </w:tc>
        <w:tc>
          <w:tcPr>
            <w:tcW w:w="376" w:type="dxa"/>
          </w:tcPr>
          <w:p w:rsidR="00815A44" w:rsidRPr="000C6D14" w:rsidRDefault="00815A44" w:rsidP="00301F4F">
            <w:pPr>
              <w:spacing w:line="360" w:lineRule="auto"/>
              <w:ind w:firstLine="0"/>
              <w:rPr>
                <w:sz w:val="22"/>
                <w:szCs w:val="22"/>
              </w:rPr>
            </w:pPr>
          </w:p>
        </w:tc>
        <w:tc>
          <w:tcPr>
            <w:tcW w:w="0" w:type="auto"/>
          </w:tcPr>
          <w:p w:rsidR="00815A44" w:rsidRPr="000C6D14" w:rsidRDefault="00815A44" w:rsidP="00301F4F">
            <w:pPr>
              <w:spacing w:line="360" w:lineRule="auto"/>
              <w:ind w:firstLine="0"/>
              <w:rPr>
                <w:sz w:val="22"/>
                <w:szCs w:val="22"/>
              </w:rPr>
            </w:pPr>
          </w:p>
        </w:tc>
        <w:tc>
          <w:tcPr>
            <w:tcW w:w="0" w:type="auto"/>
          </w:tcPr>
          <w:p w:rsidR="00815A44" w:rsidRPr="000C6D14" w:rsidRDefault="00815A44" w:rsidP="00301F4F">
            <w:pPr>
              <w:spacing w:line="360" w:lineRule="auto"/>
              <w:ind w:firstLine="0"/>
              <w:rPr>
                <w:sz w:val="22"/>
                <w:szCs w:val="22"/>
              </w:rPr>
            </w:pPr>
          </w:p>
        </w:tc>
        <w:tc>
          <w:tcPr>
            <w:tcW w:w="0" w:type="auto"/>
          </w:tcPr>
          <w:p w:rsidR="00815A44" w:rsidRPr="000C6D14" w:rsidRDefault="005001A1" w:rsidP="00301F4F">
            <w:pPr>
              <w:spacing w:line="360" w:lineRule="auto"/>
              <w:ind w:firstLine="0"/>
              <w:rPr>
                <w:sz w:val="22"/>
                <w:szCs w:val="22"/>
              </w:rPr>
            </w:pPr>
            <w:r w:rsidRPr="000C6D14">
              <w:rPr>
                <w:sz w:val="22"/>
                <w:szCs w:val="22"/>
              </w:rPr>
              <w:t>X</w:t>
            </w:r>
          </w:p>
        </w:tc>
        <w:tc>
          <w:tcPr>
            <w:tcW w:w="0" w:type="auto"/>
          </w:tcPr>
          <w:p w:rsidR="00815A44" w:rsidRPr="000C6D14" w:rsidRDefault="00815A44" w:rsidP="00301F4F">
            <w:pPr>
              <w:spacing w:line="360" w:lineRule="auto"/>
              <w:ind w:firstLine="0"/>
              <w:rPr>
                <w:sz w:val="22"/>
                <w:szCs w:val="22"/>
              </w:rPr>
            </w:pPr>
          </w:p>
        </w:tc>
        <w:tc>
          <w:tcPr>
            <w:tcW w:w="0" w:type="auto"/>
          </w:tcPr>
          <w:p w:rsidR="00815A44" w:rsidRPr="000C6D14" w:rsidRDefault="00815A44" w:rsidP="00301F4F">
            <w:pPr>
              <w:spacing w:line="360" w:lineRule="auto"/>
              <w:ind w:firstLine="0"/>
              <w:rPr>
                <w:sz w:val="22"/>
                <w:szCs w:val="22"/>
              </w:rPr>
            </w:pPr>
          </w:p>
        </w:tc>
      </w:tr>
      <w:tr w:rsidR="005001A1" w:rsidRPr="000C6D14" w:rsidTr="00862C0F">
        <w:trPr>
          <w:trHeight w:val="379"/>
          <w:jc w:val="center"/>
        </w:trPr>
        <w:tc>
          <w:tcPr>
            <w:tcW w:w="3151" w:type="dxa"/>
          </w:tcPr>
          <w:p w:rsidR="00815A44" w:rsidRPr="000C6D14" w:rsidRDefault="00B01592" w:rsidP="00301F4F">
            <w:pPr>
              <w:spacing w:line="360" w:lineRule="auto"/>
              <w:ind w:firstLine="0"/>
              <w:rPr>
                <w:sz w:val="22"/>
                <w:szCs w:val="22"/>
              </w:rPr>
            </w:pPr>
            <w:r w:rsidRPr="000C6D14">
              <w:rPr>
                <w:sz w:val="22"/>
                <w:szCs w:val="22"/>
              </w:rPr>
              <w:t>Rinkos</w:t>
            </w:r>
          </w:p>
        </w:tc>
        <w:tc>
          <w:tcPr>
            <w:tcW w:w="256" w:type="dxa"/>
          </w:tcPr>
          <w:p w:rsidR="00815A44" w:rsidRPr="000C6D14" w:rsidRDefault="00815A44" w:rsidP="00301F4F">
            <w:pPr>
              <w:spacing w:line="360" w:lineRule="auto"/>
              <w:ind w:firstLine="0"/>
              <w:rPr>
                <w:sz w:val="22"/>
                <w:szCs w:val="22"/>
              </w:rPr>
            </w:pPr>
          </w:p>
        </w:tc>
        <w:tc>
          <w:tcPr>
            <w:tcW w:w="0" w:type="auto"/>
          </w:tcPr>
          <w:p w:rsidR="00815A44" w:rsidRPr="000C6D14" w:rsidRDefault="00B01592" w:rsidP="00301F4F">
            <w:pPr>
              <w:spacing w:line="360" w:lineRule="auto"/>
              <w:ind w:firstLine="0"/>
              <w:rPr>
                <w:sz w:val="22"/>
                <w:szCs w:val="22"/>
              </w:rPr>
            </w:pPr>
            <w:r w:rsidRPr="000C6D14">
              <w:rPr>
                <w:sz w:val="22"/>
                <w:szCs w:val="22"/>
              </w:rPr>
              <w:t>X</w:t>
            </w:r>
          </w:p>
        </w:tc>
        <w:tc>
          <w:tcPr>
            <w:tcW w:w="0" w:type="auto"/>
          </w:tcPr>
          <w:p w:rsidR="00815A44" w:rsidRPr="000C6D14" w:rsidRDefault="00815A44" w:rsidP="00301F4F">
            <w:pPr>
              <w:spacing w:line="360" w:lineRule="auto"/>
              <w:ind w:firstLine="0"/>
              <w:rPr>
                <w:sz w:val="22"/>
                <w:szCs w:val="22"/>
              </w:rPr>
            </w:pPr>
          </w:p>
        </w:tc>
        <w:tc>
          <w:tcPr>
            <w:tcW w:w="0" w:type="auto"/>
          </w:tcPr>
          <w:p w:rsidR="00815A44" w:rsidRPr="000C6D14" w:rsidRDefault="005001A1" w:rsidP="00301F4F">
            <w:pPr>
              <w:spacing w:line="360" w:lineRule="auto"/>
              <w:ind w:firstLine="0"/>
              <w:rPr>
                <w:sz w:val="22"/>
                <w:szCs w:val="22"/>
              </w:rPr>
            </w:pPr>
            <w:r w:rsidRPr="000C6D14">
              <w:rPr>
                <w:sz w:val="22"/>
                <w:szCs w:val="22"/>
              </w:rPr>
              <w:t>X</w:t>
            </w:r>
          </w:p>
        </w:tc>
        <w:tc>
          <w:tcPr>
            <w:tcW w:w="0" w:type="auto"/>
          </w:tcPr>
          <w:p w:rsidR="00815A44" w:rsidRPr="000C6D14" w:rsidRDefault="00815A44" w:rsidP="00301F4F">
            <w:pPr>
              <w:spacing w:line="360" w:lineRule="auto"/>
              <w:ind w:firstLine="0"/>
              <w:rPr>
                <w:sz w:val="22"/>
                <w:szCs w:val="22"/>
              </w:rPr>
            </w:pPr>
          </w:p>
        </w:tc>
        <w:tc>
          <w:tcPr>
            <w:tcW w:w="376" w:type="dxa"/>
          </w:tcPr>
          <w:p w:rsidR="00815A44" w:rsidRPr="000C6D14" w:rsidRDefault="00815A44" w:rsidP="00301F4F">
            <w:pPr>
              <w:spacing w:line="360" w:lineRule="auto"/>
              <w:ind w:firstLine="0"/>
              <w:rPr>
                <w:sz w:val="22"/>
                <w:szCs w:val="22"/>
              </w:rPr>
            </w:pPr>
          </w:p>
        </w:tc>
        <w:tc>
          <w:tcPr>
            <w:tcW w:w="376" w:type="dxa"/>
          </w:tcPr>
          <w:p w:rsidR="00815A44" w:rsidRPr="000C6D14" w:rsidRDefault="00815A44" w:rsidP="00301F4F">
            <w:pPr>
              <w:spacing w:line="360" w:lineRule="auto"/>
              <w:ind w:firstLine="0"/>
              <w:rPr>
                <w:sz w:val="22"/>
                <w:szCs w:val="22"/>
              </w:rPr>
            </w:pPr>
          </w:p>
        </w:tc>
        <w:tc>
          <w:tcPr>
            <w:tcW w:w="0" w:type="auto"/>
          </w:tcPr>
          <w:p w:rsidR="00815A44" w:rsidRPr="000C6D14" w:rsidRDefault="00815A44" w:rsidP="00301F4F">
            <w:pPr>
              <w:spacing w:line="360" w:lineRule="auto"/>
              <w:ind w:firstLine="0"/>
              <w:rPr>
                <w:sz w:val="22"/>
                <w:szCs w:val="22"/>
              </w:rPr>
            </w:pPr>
          </w:p>
        </w:tc>
        <w:tc>
          <w:tcPr>
            <w:tcW w:w="0" w:type="auto"/>
          </w:tcPr>
          <w:p w:rsidR="00815A44" w:rsidRPr="000C6D14" w:rsidRDefault="00815A44" w:rsidP="00301F4F">
            <w:pPr>
              <w:spacing w:line="360" w:lineRule="auto"/>
              <w:ind w:firstLine="0"/>
              <w:rPr>
                <w:sz w:val="22"/>
                <w:szCs w:val="22"/>
              </w:rPr>
            </w:pPr>
          </w:p>
        </w:tc>
        <w:tc>
          <w:tcPr>
            <w:tcW w:w="0" w:type="auto"/>
          </w:tcPr>
          <w:p w:rsidR="00815A44" w:rsidRPr="000C6D14" w:rsidRDefault="00815A44" w:rsidP="00301F4F">
            <w:pPr>
              <w:spacing w:line="360" w:lineRule="auto"/>
              <w:ind w:firstLine="0"/>
              <w:rPr>
                <w:sz w:val="22"/>
                <w:szCs w:val="22"/>
              </w:rPr>
            </w:pPr>
          </w:p>
        </w:tc>
        <w:tc>
          <w:tcPr>
            <w:tcW w:w="0" w:type="auto"/>
          </w:tcPr>
          <w:p w:rsidR="00815A44" w:rsidRPr="000C6D14" w:rsidRDefault="005001A1" w:rsidP="00301F4F">
            <w:pPr>
              <w:spacing w:line="360" w:lineRule="auto"/>
              <w:ind w:firstLine="0"/>
              <w:rPr>
                <w:sz w:val="22"/>
                <w:szCs w:val="22"/>
              </w:rPr>
            </w:pPr>
            <w:r w:rsidRPr="000C6D14">
              <w:rPr>
                <w:sz w:val="22"/>
                <w:szCs w:val="22"/>
              </w:rPr>
              <w:t>X</w:t>
            </w:r>
          </w:p>
        </w:tc>
        <w:tc>
          <w:tcPr>
            <w:tcW w:w="0" w:type="auto"/>
          </w:tcPr>
          <w:p w:rsidR="00815A44" w:rsidRPr="000C6D14" w:rsidRDefault="00815A44" w:rsidP="00301F4F">
            <w:pPr>
              <w:spacing w:line="360" w:lineRule="auto"/>
              <w:ind w:firstLine="0"/>
              <w:rPr>
                <w:sz w:val="22"/>
                <w:szCs w:val="22"/>
              </w:rPr>
            </w:pPr>
          </w:p>
        </w:tc>
      </w:tr>
      <w:tr w:rsidR="00B01592" w:rsidRPr="000C6D14" w:rsidTr="00862C0F">
        <w:trPr>
          <w:trHeight w:val="379"/>
          <w:jc w:val="center"/>
        </w:trPr>
        <w:tc>
          <w:tcPr>
            <w:tcW w:w="3151" w:type="dxa"/>
          </w:tcPr>
          <w:p w:rsidR="00B01592" w:rsidRPr="000C6D14" w:rsidRDefault="00B01592" w:rsidP="00301F4F">
            <w:pPr>
              <w:spacing w:line="360" w:lineRule="auto"/>
              <w:ind w:firstLine="0"/>
              <w:rPr>
                <w:sz w:val="22"/>
                <w:szCs w:val="22"/>
              </w:rPr>
            </w:pPr>
            <w:r w:rsidRPr="000C6D14">
              <w:rPr>
                <w:sz w:val="22"/>
                <w:szCs w:val="22"/>
              </w:rPr>
              <w:t>Skolų valdymo</w:t>
            </w:r>
          </w:p>
        </w:tc>
        <w:tc>
          <w:tcPr>
            <w:tcW w:w="256" w:type="dxa"/>
          </w:tcPr>
          <w:p w:rsidR="00B01592" w:rsidRPr="000C6D14" w:rsidRDefault="00B01592" w:rsidP="00301F4F">
            <w:pPr>
              <w:spacing w:line="360" w:lineRule="auto"/>
              <w:ind w:firstLine="0"/>
              <w:rPr>
                <w:sz w:val="22"/>
                <w:szCs w:val="22"/>
              </w:rPr>
            </w:pPr>
          </w:p>
        </w:tc>
        <w:tc>
          <w:tcPr>
            <w:tcW w:w="0" w:type="auto"/>
          </w:tcPr>
          <w:p w:rsidR="00B01592" w:rsidRPr="000C6D14" w:rsidRDefault="005001A1" w:rsidP="00301F4F">
            <w:pPr>
              <w:spacing w:line="360" w:lineRule="auto"/>
              <w:ind w:firstLine="0"/>
              <w:rPr>
                <w:sz w:val="22"/>
                <w:szCs w:val="22"/>
              </w:rPr>
            </w:pPr>
            <w:r w:rsidRPr="000C6D14">
              <w:rPr>
                <w:sz w:val="22"/>
                <w:szCs w:val="22"/>
              </w:rPr>
              <w:t>X</w:t>
            </w:r>
          </w:p>
        </w:tc>
        <w:tc>
          <w:tcPr>
            <w:tcW w:w="0" w:type="auto"/>
          </w:tcPr>
          <w:p w:rsidR="00B01592" w:rsidRPr="000C6D14" w:rsidRDefault="00B01592" w:rsidP="00301F4F">
            <w:pPr>
              <w:spacing w:line="360" w:lineRule="auto"/>
              <w:ind w:firstLine="0"/>
              <w:rPr>
                <w:sz w:val="22"/>
                <w:szCs w:val="22"/>
              </w:rPr>
            </w:pPr>
          </w:p>
        </w:tc>
        <w:tc>
          <w:tcPr>
            <w:tcW w:w="0" w:type="auto"/>
          </w:tcPr>
          <w:p w:rsidR="00B01592" w:rsidRPr="000C6D14" w:rsidRDefault="005001A1" w:rsidP="00301F4F">
            <w:pPr>
              <w:spacing w:line="360" w:lineRule="auto"/>
              <w:ind w:firstLine="0"/>
              <w:rPr>
                <w:sz w:val="22"/>
                <w:szCs w:val="22"/>
              </w:rPr>
            </w:pPr>
            <w:r w:rsidRPr="000C6D14">
              <w:rPr>
                <w:sz w:val="22"/>
                <w:szCs w:val="22"/>
              </w:rPr>
              <w:t>X</w:t>
            </w:r>
          </w:p>
        </w:tc>
        <w:tc>
          <w:tcPr>
            <w:tcW w:w="0" w:type="auto"/>
          </w:tcPr>
          <w:p w:rsidR="00B01592" w:rsidRPr="000C6D14" w:rsidRDefault="00B01592" w:rsidP="00301F4F">
            <w:pPr>
              <w:spacing w:line="360" w:lineRule="auto"/>
              <w:ind w:firstLine="0"/>
              <w:rPr>
                <w:sz w:val="22"/>
                <w:szCs w:val="22"/>
              </w:rPr>
            </w:pPr>
          </w:p>
        </w:tc>
        <w:tc>
          <w:tcPr>
            <w:tcW w:w="376" w:type="dxa"/>
          </w:tcPr>
          <w:p w:rsidR="00B01592" w:rsidRPr="000C6D14" w:rsidRDefault="00B01592" w:rsidP="00301F4F">
            <w:pPr>
              <w:spacing w:line="360" w:lineRule="auto"/>
              <w:ind w:firstLine="0"/>
              <w:rPr>
                <w:sz w:val="22"/>
                <w:szCs w:val="22"/>
              </w:rPr>
            </w:pPr>
          </w:p>
        </w:tc>
        <w:tc>
          <w:tcPr>
            <w:tcW w:w="376" w:type="dxa"/>
          </w:tcPr>
          <w:p w:rsidR="00B01592" w:rsidRPr="000C6D14" w:rsidRDefault="00B01592" w:rsidP="00301F4F">
            <w:pPr>
              <w:spacing w:line="360" w:lineRule="auto"/>
              <w:ind w:firstLine="0"/>
              <w:rPr>
                <w:sz w:val="22"/>
                <w:szCs w:val="22"/>
              </w:rPr>
            </w:pPr>
          </w:p>
        </w:tc>
        <w:tc>
          <w:tcPr>
            <w:tcW w:w="0" w:type="auto"/>
          </w:tcPr>
          <w:p w:rsidR="00B01592" w:rsidRPr="000C6D14" w:rsidRDefault="00B01592" w:rsidP="00301F4F">
            <w:pPr>
              <w:spacing w:line="360" w:lineRule="auto"/>
              <w:ind w:firstLine="0"/>
              <w:rPr>
                <w:sz w:val="22"/>
                <w:szCs w:val="22"/>
              </w:rPr>
            </w:pPr>
          </w:p>
        </w:tc>
        <w:tc>
          <w:tcPr>
            <w:tcW w:w="0" w:type="auto"/>
          </w:tcPr>
          <w:p w:rsidR="00B01592" w:rsidRPr="000C6D14" w:rsidRDefault="00B01592" w:rsidP="00301F4F">
            <w:pPr>
              <w:spacing w:line="360" w:lineRule="auto"/>
              <w:ind w:firstLine="0"/>
              <w:rPr>
                <w:sz w:val="22"/>
                <w:szCs w:val="22"/>
              </w:rPr>
            </w:pPr>
          </w:p>
        </w:tc>
        <w:tc>
          <w:tcPr>
            <w:tcW w:w="0" w:type="auto"/>
          </w:tcPr>
          <w:p w:rsidR="00B01592" w:rsidRPr="000C6D14" w:rsidRDefault="005001A1" w:rsidP="00301F4F">
            <w:pPr>
              <w:spacing w:line="360" w:lineRule="auto"/>
              <w:ind w:firstLine="0"/>
              <w:rPr>
                <w:sz w:val="22"/>
                <w:szCs w:val="22"/>
              </w:rPr>
            </w:pPr>
            <w:r w:rsidRPr="000C6D14">
              <w:rPr>
                <w:sz w:val="22"/>
                <w:szCs w:val="22"/>
              </w:rPr>
              <w:t>X</w:t>
            </w:r>
          </w:p>
        </w:tc>
        <w:tc>
          <w:tcPr>
            <w:tcW w:w="0" w:type="auto"/>
          </w:tcPr>
          <w:p w:rsidR="00B01592" w:rsidRPr="000C6D14" w:rsidRDefault="00B01592" w:rsidP="00301F4F">
            <w:pPr>
              <w:spacing w:line="360" w:lineRule="auto"/>
              <w:ind w:firstLine="0"/>
              <w:rPr>
                <w:sz w:val="22"/>
                <w:szCs w:val="22"/>
              </w:rPr>
            </w:pPr>
          </w:p>
        </w:tc>
        <w:tc>
          <w:tcPr>
            <w:tcW w:w="0" w:type="auto"/>
          </w:tcPr>
          <w:p w:rsidR="00B01592" w:rsidRPr="000C6D14" w:rsidRDefault="00B01592" w:rsidP="00301F4F">
            <w:pPr>
              <w:spacing w:line="360" w:lineRule="auto"/>
              <w:ind w:firstLine="0"/>
              <w:rPr>
                <w:sz w:val="22"/>
                <w:szCs w:val="22"/>
              </w:rPr>
            </w:pPr>
          </w:p>
        </w:tc>
      </w:tr>
      <w:tr w:rsidR="00B01592" w:rsidRPr="000C6D14" w:rsidTr="00862C0F">
        <w:trPr>
          <w:trHeight w:val="362"/>
          <w:jc w:val="center"/>
        </w:trPr>
        <w:tc>
          <w:tcPr>
            <w:tcW w:w="3151" w:type="dxa"/>
          </w:tcPr>
          <w:p w:rsidR="00B01592" w:rsidRPr="000C6D14" w:rsidRDefault="00B01592" w:rsidP="00301F4F">
            <w:pPr>
              <w:spacing w:line="360" w:lineRule="auto"/>
              <w:ind w:firstLine="0"/>
              <w:rPr>
                <w:sz w:val="22"/>
                <w:szCs w:val="22"/>
              </w:rPr>
            </w:pPr>
            <w:r w:rsidRPr="000C6D14">
              <w:rPr>
                <w:sz w:val="22"/>
                <w:szCs w:val="22"/>
              </w:rPr>
              <w:t>Trumpalaikio mokumo</w:t>
            </w:r>
          </w:p>
        </w:tc>
        <w:tc>
          <w:tcPr>
            <w:tcW w:w="256" w:type="dxa"/>
          </w:tcPr>
          <w:p w:rsidR="00B01592" w:rsidRPr="000C6D14" w:rsidRDefault="00B01592" w:rsidP="00301F4F">
            <w:pPr>
              <w:spacing w:line="360" w:lineRule="auto"/>
              <w:ind w:firstLine="0"/>
              <w:rPr>
                <w:sz w:val="22"/>
                <w:szCs w:val="22"/>
              </w:rPr>
            </w:pPr>
          </w:p>
        </w:tc>
        <w:tc>
          <w:tcPr>
            <w:tcW w:w="0" w:type="auto"/>
          </w:tcPr>
          <w:p w:rsidR="00B01592" w:rsidRPr="000C6D14" w:rsidRDefault="00B01592" w:rsidP="00301F4F">
            <w:pPr>
              <w:spacing w:line="360" w:lineRule="auto"/>
              <w:ind w:firstLine="0"/>
              <w:rPr>
                <w:sz w:val="22"/>
                <w:szCs w:val="22"/>
              </w:rPr>
            </w:pPr>
          </w:p>
        </w:tc>
        <w:tc>
          <w:tcPr>
            <w:tcW w:w="0" w:type="auto"/>
          </w:tcPr>
          <w:p w:rsidR="00B01592" w:rsidRPr="000C6D14" w:rsidRDefault="00B01592" w:rsidP="00301F4F">
            <w:pPr>
              <w:spacing w:line="360" w:lineRule="auto"/>
              <w:ind w:firstLine="0"/>
              <w:rPr>
                <w:sz w:val="22"/>
                <w:szCs w:val="22"/>
              </w:rPr>
            </w:pPr>
            <w:r w:rsidRPr="000C6D14">
              <w:rPr>
                <w:sz w:val="22"/>
                <w:szCs w:val="22"/>
              </w:rPr>
              <w:t>X</w:t>
            </w:r>
          </w:p>
        </w:tc>
        <w:tc>
          <w:tcPr>
            <w:tcW w:w="0" w:type="auto"/>
          </w:tcPr>
          <w:p w:rsidR="00B01592" w:rsidRPr="000C6D14" w:rsidRDefault="00B01592" w:rsidP="00301F4F">
            <w:pPr>
              <w:spacing w:line="360" w:lineRule="auto"/>
              <w:ind w:firstLine="0"/>
              <w:rPr>
                <w:sz w:val="22"/>
                <w:szCs w:val="22"/>
              </w:rPr>
            </w:pPr>
          </w:p>
        </w:tc>
        <w:tc>
          <w:tcPr>
            <w:tcW w:w="0" w:type="auto"/>
          </w:tcPr>
          <w:p w:rsidR="00B01592" w:rsidRPr="000C6D14" w:rsidRDefault="00B01592" w:rsidP="00301F4F">
            <w:pPr>
              <w:spacing w:line="360" w:lineRule="auto"/>
              <w:ind w:firstLine="0"/>
              <w:rPr>
                <w:sz w:val="22"/>
                <w:szCs w:val="22"/>
              </w:rPr>
            </w:pPr>
          </w:p>
        </w:tc>
        <w:tc>
          <w:tcPr>
            <w:tcW w:w="376" w:type="dxa"/>
          </w:tcPr>
          <w:p w:rsidR="00B01592" w:rsidRPr="000C6D14" w:rsidRDefault="00B01592" w:rsidP="00301F4F">
            <w:pPr>
              <w:spacing w:line="360" w:lineRule="auto"/>
              <w:ind w:firstLine="0"/>
              <w:rPr>
                <w:sz w:val="22"/>
                <w:szCs w:val="22"/>
              </w:rPr>
            </w:pPr>
          </w:p>
        </w:tc>
        <w:tc>
          <w:tcPr>
            <w:tcW w:w="376" w:type="dxa"/>
          </w:tcPr>
          <w:p w:rsidR="00B01592" w:rsidRPr="000C6D14" w:rsidRDefault="00B01592" w:rsidP="00301F4F">
            <w:pPr>
              <w:spacing w:line="360" w:lineRule="auto"/>
              <w:ind w:firstLine="0"/>
              <w:rPr>
                <w:sz w:val="22"/>
                <w:szCs w:val="22"/>
              </w:rPr>
            </w:pPr>
          </w:p>
        </w:tc>
        <w:tc>
          <w:tcPr>
            <w:tcW w:w="0" w:type="auto"/>
          </w:tcPr>
          <w:p w:rsidR="00B01592" w:rsidRPr="000C6D14" w:rsidRDefault="00B01592" w:rsidP="00301F4F">
            <w:pPr>
              <w:spacing w:line="360" w:lineRule="auto"/>
              <w:ind w:firstLine="0"/>
              <w:rPr>
                <w:sz w:val="22"/>
                <w:szCs w:val="22"/>
              </w:rPr>
            </w:pPr>
          </w:p>
        </w:tc>
        <w:tc>
          <w:tcPr>
            <w:tcW w:w="0" w:type="auto"/>
          </w:tcPr>
          <w:p w:rsidR="00B01592" w:rsidRPr="000C6D14" w:rsidRDefault="00B01592" w:rsidP="00301F4F">
            <w:pPr>
              <w:spacing w:line="360" w:lineRule="auto"/>
              <w:ind w:firstLine="0"/>
              <w:rPr>
                <w:sz w:val="22"/>
                <w:szCs w:val="22"/>
              </w:rPr>
            </w:pPr>
          </w:p>
        </w:tc>
        <w:tc>
          <w:tcPr>
            <w:tcW w:w="0" w:type="auto"/>
          </w:tcPr>
          <w:p w:rsidR="00B01592" w:rsidRPr="000C6D14" w:rsidRDefault="00B01592" w:rsidP="00301F4F">
            <w:pPr>
              <w:spacing w:line="360" w:lineRule="auto"/>
              <w:ind w:firstLine="0"/>
              <w:rPr>
                <w:sz w:val="22"/>
                <w:szCs w:val="22"/>
              </w:rPr>
            </w:pPr>
          </w:p>
        </w:tc>
        <w:tc>
          <w:tcPr>
            <w:tcW w:w="0" w:type="auto"/>
          </w:tcPr>
          <w:p w:rsidR="00B01592" w:rsidRPr="000C6D14" w:rsidRDefault="00B01592" w:rsidP="00301F4F">
            <w:pPr>
              <w:spacing w:line="360" w:lineRule="auto"/>
              <w:ind w:firstLine="0"/>
              <w:rPr>
                <w:sz w:val="22"/>
                <w:szCs w:val="22"/>
              </w:rPr>
            </w:pPr>
          </w:p>
        </w:tc>
        <w:tc>
          <w:tcPr>
            <w:tcW w:w="0" w:type="auto"/>
          </w:tcPr>
          <w:p w:rsidR="00B01592" w:rsidRPr="000C6D14" w:rsidRDefault="00B01592" w:rsidP="00301F4F">
            <w:pPr>
              <w:spacing w:line="360" w:lineRule="auto"/>
              <w:ind w:firstLine="0"/>
              <w:rPr>
                <w:sz w:val="22"/>
                <w:szCs w:val="22"/>
              </w:rPr>
            </w:pPr>
          </w:p>
        </w:tc>
      </w:tr>
      <w:tr w:rsidR="00B01592" w:rsidRPr="000C6D14" w:rsidTr="00862C0F">
        <w:trPr>
          <w:trHeight w:val="379"/>
          <w:jc w:val="center"/>
        </w:trPr>
        <w:tc>
          <w:tcPr>
            <w:tcW w:w="3151" w:type="dxa"/>
          </w:tcPr>
          <w:p w:rsidR="00B01592" w:rsidRPr="000C6D14" w:rsidRDefault="00B01592" w:rsidP="00301F4F">
            <w:pPr>
              <w:spacing w:line="360" w:lineRule="auto"/>
              <w:ind w:firstLine="0"/>
              <w:rPr>
                <w:sz w:val="22"/>
                <w:szCs w:val="22"/>
              </w:rPr>
            </w:pPr>
            <w:r w:rsidRPr="000C6D14">
              <w:rPr>
                <w:sz w:val="22"/>
                <w:szCs w:val="22"/>
              </w:rPr>
              <w:t>Turto panaudojimo</w:t>
            </w:r>
          </w:p>
        </w:tc>
        <w:tc>
          <w:tcPr>
            <w:tcW w:w="256" w:type="dxa"/>
          </w:tcPr>
          <w:p w:rsidR="00B01592" w:rsidRPr="000C6D14" w:rsidRDefault="00B01592" w:rsidP="00301F4F">
            <w:pPr>
              <w:spacing w:line="360" w:lineRule="auto"/>
              <w:ind w:firstLine="0"/>
              <w:rPr>
                <w:sz w:val="22"/>
                <w:szCs w:val="22"/>
              </w:rPr>
            </w:pPr>
          </w:p>
        </w:tc>
        <w:tc>
          <w:tcPr>
            <w:tcW w:w="0" w:type="auto"/>
          </w:tcPr>
          <w:p w:rsidR="00B01592" w:rsidRPr="000C6D14" w:rsidRDefault="00B01592" w:rsidP="00301F4F">
            <w:pPr>
              <w:spacing w:line="360" w:lineRule="auto"/>
              <w:ind w:firstLine="0"/>
              <w:rPr>
                <w:sz w:val="22"/>
                <w:szCs w:val="22"/>
              </w:rPr>
            </w:pPr>
          </w:p>
        </w:tc>
        <w:tc>
          <w:tcPr>
            <w:tcW w:w="0" w:type="auto"/>
          </w:tcPr>
          <w:p w:rsidR="00B01592" w:rsidRPr="000C6D14" w:rsidRDefault="00B01592" w:rsidP="00301F4F">
            <w:pPr>
              <w:spacing w:line="360" w:lineRule="auto"/>
              <w:ind w:firstLine="0"/>
              <w:rPr>
                <w:sz w:val="22"/>
                <w:szCs w:val="22"/>
              </w:rPr>
            </w:pPr>
          </w:p>
        </w:tc>
        <w:tc>
          <w:tcPr>
            <w:tcW w:w="0" w:type="auto"/>
          </w:tcPr>
          <w:p w:rsidR="00B01592" w:rsidRPr="000C6D14" w:rsidRDefault="00B01592" w:rsidP="00301F4F">
            <w:pPr>
              <w:spacing w:line="360" w:lineRule="auto"/>
              <w:ind w:firstLine="0"/>
              <w:rPr>
                <w:sz w:val="22"/>
                <w:szCs w:val="22"/>
              </w:rPr>
            </w:pPr>
          </w:p>
        </w:tc>
        <w:tc>
          <w:tcPr>
            <w:tcW w:w="0" w:type="auto"/>
          </w:tcPr>
          <w:p w:rsidR="00B01592" w:rsidRPr="000C6D14" w:rsidRDefault="00B01592" w:rsidP="00301F4F">
            <w:pPr>
              <w:spacing w:line="360" w:lineRule="auto"/>
              <w:ind w:firstLine="0"/>
              <w:rPr>
                <w:sz w:val="22"/>
                <w:szCs w:val="22"/>
              </w:rPr>
            </w:pPr>
          </w:p>
        </w:tc>
        <w:tc>
          <w:tcPr>
            <w:tcW w:w="376" w:type="dxa"/>
          </w:tcPr>
          <w:p w:rsidR="00B01592" w:rsidRPr="000C6D14" w:rsidRDefault="00B01592" w:rsidP="00301F4F">
            <w:pPr>
              <w:spacing w:line="360" w:lineRule="auto"/>
              <w:ind w:firstLine="0"/>
              <w:rPr>
                <w:sz w:val="22"/>
                <w:szCs w:val="22"/>
              </w:rPr>
            </w:pPr>
          </w:p>
        </w:tc>
        <w:tc>
          <w:tcPr>
            <w:tcW w:w="376" w:type="dxa"/>
          </w:tcPr>
          <w:p w:rsidR="00B01592" w:rsidRPr="000C6D14" w:rsidRDefault="00B01592" w:rsidP="00301F4F">
            <w:pPr>
              <w:spacing w:line="360" w:lineRule="auto"/>
              <w:ind w:firstLine="0"/>
              <w:rPr>
                <w:sz w:val="22"/>
                <w:szCs w:val="22"/>
              </w:rPr>
            </w:pPr>
          </w:p>
        </w:tc>
        <w:tc>
          <w:tcPr>
            <w:tcW w:w="0" w:type="auto"/>
          </w:tcPr>
          <w:p w:rsidR="00B01592" w:rsidRPr="000C6D14" w:rsidRDefault="00B01592" w:rsidP="00301F4F">
            <w:pPr>
              <w:spacing w:line="360" w:lineRule="auto"/>
              <w:ind w:firstLine="0"/>
              <w:rPr>
                <w:sz w:val="22"/>
                <w:szCs w:val="22"/>
              </w:rPr>
            </w:pPr>
          </w:p>
        </w:tc>
        <w:tc>
          <w:tcPr>
            <w:tcW w:w="0" w:type="auto"/>
          </w:tcPr>
          <w:p w:rsidR="00B01592" w:rsidRPr="000C6D14" w:rsidRDefault="00B01592" w:rsidP="00301F4F">
            <w:pPr>
              <w:spacing w:line="360" w:lineRule="auto"/>
              <w:ind w:firstLine="0"/>
              <w:rPr>
                <w:sz w:val="22"/>
                <w:szCs w:val="22"/>
              </w:rPr>
            </w:pPr>
          </w:p>
        </w:tc>
        <w:tc>
          <w:tcPr>
            <w:tcW w:w="0" w:type="auto"/>
          </w:tcPr>
          <w:p w:rsidR="00B01592" w:rsidRPr="000C6D14" w:rsidRDefault="00B01592" w:rsidP="00301F4F">
            <w:pPr>
              <w:spacing w:line="360" w:lineRule="auto"/>
              <w:ind w:firstLine="0"/>
              <w:rPr>
                <w:sz w:val="22"/>
                <w:szCs w:val="22"/>
              </w:rPr>
            </w:pPr>
          </w:p>
        </w:tc>
        <w:tc>
          <w:tcPr>
            <w:tcW w:w="0" w:type="auto"/>
          </w:tcPr>
          <w:p w:rsidR="00B01592" w:rsidRPr="000C6D14" w:rsidRDefault="005001A1" w:rsidP="00301F4F">
            <w:pPr>
              <w:spacing w:line="360" w:lineRule="auto"/>
              <w:ind w:firstLine="0"/>
              <w:rPr>
                <w:sz w:val="22"/>
                <w:szCs w:val="22"/>
              </w:rPr>
            </w:pPr>
            <w:r w:rsidRPr="000C6D14">
              <w:rPr>
                <w:sz w:val="22"/>
                <w:szCs w:val="22"/>
              </w:rPr>
              <w:t>X</w:t>
            </w:r>
          </w:p>
        </w:tc>
        <w:tc>
          <w:tcPr>
            <w:tcW w:w="0" w:type="auto"/>
          </w:tcPr>
          <w:p w:rsidR="00B01592" w:rsidRPr="000C6D14" w:rsidRDefault="00B01592" w:rsidP="00301F4F">
            <w:pPr>
              <w:spacing w:line="360" w:lineRule="auto"/>
              <w:ind w:firstLine="0"/>
              <w:rPr>
                <w:sz w:val="22"/>
                <w:szCs w:val="22"/>
              </w:rPr>
            </w:pPr>
          </w:p>
        </w:tc>
      </w:tr>
      <w:tr w:rsidR="00B01592" w:rsidRPr="000C6D14" w:rsidTr="00862C0F">
        <w:trPr>
          <w:trHeight w:val="379"/>
          <w:jc w:val="center"/>
        </w:trPr>
        <w:tc>
          <w:tcPr>
            <w:tcW w:w="3151" w:type="dxa"/>
          </w:tcPr>
          <w:p w:rsidR="00B01592" w:rsidRPr="000C6D14" w:rsidRDefault="00B01592" w:rsidP="00301F4F">
            <w:pPr>
              <w:spacing w:line="360" w:lineRule="auto"/>
              <w:ind w:firstLine="0"/>
              <w:rPr>
                <w:sz w:val="22"/>
                <w:szCs w:val="22"/>
              </w:rPr>
            </w:pPr>
            <w:r w:rsidRPr="000C6D14">
              <w:rPr>
                <w:sz w:val="22"/>
                <w:szCs w:val="22"/>
              </w:rPr>
              <w:t>Turto va</w:t>
            </w:r>
            <w:r w:rsidR="00C3423D" w:rsidRPr="000C6D14">
              <w:rPr>
                <w:sz w:val="22"/>
                <w:szCs w:val="22"/>
              </w:rPr>
              <w:t>ldymo</w:t>
            </w:r>
          </w:p>
        </w:tc>
        <w:tc>
          <w:tcPr>
            <w:tcW w:w="256" w:type="dxa"/>
          </w:tcPr>
          <w:p w:rsidR="00B01592" w:rsidRPr="000C6D14" w:rsidRDefault="00B01592" w:rsidP="00301F4F">
            <w:pPr>
              <w:spacing w:line="360" w:lineRule="auto"/>
              <w:ind w:firstLine="0"/>
              <w:rPr>
                <w:sz w:val="22"/>
                <w:szCs w:val="22"/>
              </w:rPr>
            </w:pPr>
          </w:p>
        </w:tc>
        <w:tc>
          <w:tcPr>
            <w:tcW w:w="0" w:type="auto"/>
          </w:tcPr>
          <w:p w:rsidR="00B01592" w:rsidRPr="000C6D14" w:rsidRDefault="00B01592" w:rsidP="00301F4F">
            <w:pPr>
              <w:spacing w:line="360" w:lineRule="auto"/>
              <w:ind w:firstLine="0"/>
              <w:rPr>
                <w:sz w:val="22"/>
                <w:szCs w:val="22"/>
              </w:rPr>
            </w:pPr>
          </w:p>
        </w:tc>
        <w:tc>
          <w:tcPr>
            <w:tcW w:w="0" w:type="auto"/>
          </w:tcPr>
          <w:p w:rsidR="00B01592" w:rsidRPr="000C6D14" w:rsidRDefault="00B01592" w:rsidP="00301F4F">
            <w:pPr>
              <w:spacing w:line="360" w:lineRule="auto"/>
              <w:ind w:firstLine="0"/>
              <w:rPr>
                <w:sz w:val="22"/>
                <w:szCs w:val="22"/>
              </w:rPr>
            </w:pPr>
          </w:p>
        </w:tc>
        <w:tc>
          <w:tcPr>
            <w:tcW w:w="0" w:type="auto"/>
          </w:tcPr>
          <w:p w:rsidR="00B01592" w:rsidRPr="000C6D14" w:rsidRDefault="00B01592" w:rsidP="00301F4F">
            <w:pPr>
              <w:spacing w:line="360" w:lineRule="auto"/>
              <w:ind w:firstLine="0"/>
              <w:rPr>
                <w:sz w:val="22"/>
                <w:szCs w:val="22"/>
              </w:rPr>
            </w:pPr>
          </w:p>
        </w:tc>
        <w:tc>
          <w:tcPr>
            <w:tcW w:w="0" w:type="auto"/>
          </w:tcPr>
          <w:p w:rsidR="00B01592" w:rsidRPr="000C6D14" w:rsidRDefault="00B01592" w:rsidP="00301F4F">
            <w:pPr>
              <w:spacing w:line="360" w:lineRule="auto"/>
              <w:ind w:firstLine="0"/>
              <w:rPr>
                <w:sz w:val="22"/>
                <w:szCs w:val="22"/>
              </w:rPr>
            </w:pPr>
          </w:p>
        </w:tc>
        <w:tc>
          <w:tcPr>
            <w:tcW w:w="376" w:type="dxa"/>
          </w:tcPr>
          <w:p w:rsidR="00B01592" w:rsidRPr="000C6D14" w:rsidRDefault="00B01592" w:rsidP="00301F4F">
            <w:pPr>
              <w:spacing w:line="360" w:lineRule="auto"/>
              <w:ind w:firstLine="0"/>
              <w:rPr>
                <w:sz w:val="22"/>
                <w:szCs w:val="22"/>
              </w:rPr>
            </w:pPr>
          </w:p>
        </w:tc>
        <w:tc>
          <w:tcPr>
            <w:tcW w:w="376" w:type="dxa"/>
          </w:tcPr>
          <w:p w:rsidR="00B01592" w:rsidRPr="000C6D14" w:rsidRDefault="00B01592" w:rsidP="00301F4F">
            <w:pPr>
              <w:spacing w:line="360" w:lineRule="auto"/>
              <w:ind w:firstLine="0"/>
              <w:rPr>
                <w:sz w:val="22"/>
                <w:szCs w:val="22"/>
              </w:rPr>
            </w:pPr>
          </w:p>
        </w:tc>
        <w:tc>
          <w:tcPr>
            <w:tcW w:w="0" w:type="auto"/>
          </w:tcPr>
          <w:p w:rsidR="00B01592" w:rsidRPr="000C6D14" w:rsidRDefault="00B01592" w:rsidP="00301F4F">
            <w:pPr>
              <w:spacing w:line="360" w:lineRule="auto"/>
              <w:ind w:firstLine="0"/>
              <w:rPr>
                <w:sz w:val="22"/>
                <w:szCs w:val="22"/>
              </w:rPr>
            </w:pPr>
          </w:p>
        </w:tc>
        <w:tc>
          <w:tcPr>
            <w:tcW w:w="0" w:type="auto"/>
          </w:tcPr>
          <w:p w:rsidR="00B01592" w:rsidRPr="000C6D14" w:rsidRDefault="00B01592" w:rsidP="00301F4F">
            <w:pPr>
              <w:spacing w:line="360" w:lineRule="auto"/>
              <w:ind w:firstLine="0"/>
              <w:rPr>
                <w:sz w:val="22"/>
                <w:szCs w:val="22"/>
              </w:rPr>
            </w:pPr>
          </w:p>
        </w:tc>
        <w:tc>
          <w:tcPr>
            <w:tcW w:w="0" w:type="auto"/>
          </w:tcPr>
          <w:p w:rsidR="00B01592" w:rsidRPr="000C6D14" w:rsidRDefault="005001A1" w:rsidP="00301F4F">
            <w:pPr>
              <w:spacing w:line="360" w:lineRule="auto"/>
              <w:ind w:firstLine="0"/>
              <w:rPr>
                <w:sz w:val="22"/>
                <w:szCs w:val="22"/>
              </w:rPr>
            </w:pPr>
            <w:r w:rsidRPr="000C6D14">
              <w:rPr>
                <w:sz w:val="22"/>
                <w:szCs w:val="22"/>
              </w:rPr>
              <w:t>X</w:t>
            </w:r>
          </w:p>
        </w:tc>
        <w:tc>
          <w:tcPr>
            <w:tcW w:w="0" w:type="auto"/>
          </w:tcPr>
          <w:p w:rsidR="00B01592" w:rsidRPr="000C6D14" w:rsidRDefault="00B01592" w:rsidP="00301F4F">
            <w:pPr>
              <w:spacing w:line="360" w:lineRule="auto"/>
              <w:ind w:firstLine="0"/>
              <w:rPr>
                <w:sz w:val="22"/>
                <w:szCs w:val="22"/>
              </w:rPr>
            </w:pPr>
          </w:p>
        </w:tc>
        <w:tc>
          <w:tcPr>
            <w:tcW w:w="0" w:type="auto"/>
          </w:tcPr>
          <w:p w:rsidR="00B01592" w:rsidRPr="000C6D14" w:rsidRDefault="00B01592" w:rsidP="00301F4F">
            <w:pPr>
              <w:spacing w:line="360" w:lineRule="auto"/>
              <w:ind w:firstLine="0"/>
              <w:rPr>
                <w:sz w:val="22"/>
                <w:szCs w:val="22"/>
              </w:rPr>
            </w:pPr>
          </w:p>
        </w:tc>
      </w:tr>
      <w:tr w:rsidR="00B01592" w:rsidRPr="000C6D14" w:rsidTr="00862C0F">
        <w:trPr>
          <w:trHeight w:val="379"/>
          <w:jc w:val="center"/>
        </w:trPr>
        <w:tc>
          <w:tcPr>
            <w:tcW w:w="3151" w:type="dxa"/>
          </w:tcPr>
          <w:p w:rsidR="00B01592" w:rsidRPr="000C6D14" w:rsidRDefault="00B01592" w:rsidP="00301F4F">
            <w:pPr>
              <w:spacing w:line="360" w:lineRule="auto"/>
              <w:ind w:firstLine="0"/>
              <w:rPr>
                <w:sz w:val="22"/>
                <w:szCs w:val="22"/>
              </w:rPr>
            </w:pPr>
            <w:r w:rsidRPr="000C6D14">
              <w:rPr>
                <w:sz w:val="22"/>
                <w:szCs w:val="22"/>
              </w:rPr>
              <w:t>Veiklos efektyvumo</w:t>
            </w:r>
          </w:p>
        </w:tc>
        <w:tc>
          <w:tcPr>
            <w:tcW w:w="256" w:type="dxa"/>
          </w:tcPr>
          <w:p w:rsidR="00B01592" w:rsidRPr="000C6D14" w:rsidRDefault="00B01592" w:rsidP="00301F4F">
            <w:pPr>
              <w:spacing w:line="360" w:lineRule="auto"/>
              <w:ind w:firstLine="0"/>
              <w:rPr>
                <w:sz w:val="22"/>
                <w:szCs w:val="22"/>
              </w:rPr>
            </w:pPr>
          </w:p>
        </w:tc>
        <w:tc>
          <w:tcPr>
            <w:tcW w:w="0" w:type="auto"/>
          </w:tcPr>
          <w:p w:rsidR="00B01592" w:rsidRPr="000C6D14" w:rsidRDefault="00B01592" w:rsidP="00301F4F">
            <w:pPr>
              <w:spacing w:line="360" w:lineRule="auto"/>
              <w:ind w:firstLine="0"/>
              <w:rPr>
                <w:sz w:val="22"/>
                <w:szCs w:val="22"/>
              </w:rPr>
            </w:pPr>
          </w:p>
        </w:tc>
        <w:tc>
          <w:tcPr>
            <w:tcW w:w="0" w:type="auto"/>
          </w:tcPr>
          <w:p w:rsidR="00B01592" w:rsidRPr="000C6D14" w:rsidRDefault="00B01592" w:rsidP="00301F4F">
            <w:pPr>
              <w:spacing w:line="360" w:lineRule="auto"/>
              <w:ind w:firstLine="0"/>
              <w:rPr>
                <w:sz w:val="22"/>
                <w:szCs w:val="22"/>
              </w:rPr>
            </w:pPr>
          </w:p>
        </w:tc>
        <w:tc>
          <w:tcPr>
            <w:tcW w:w="0" w:type="auto"/>
          </w:tcPr>
          <w:p w:rsidR="00B01592" w:rsidRPr="000C6D14" w:rsidRDefault="005001A1" w:rsidP="00301F4F">
            <w:pPr>
              <w:spacing w:line="360" w:lineRule="auto"/>
              <w:ind w:firstLine="0"/>
              <w:rPr>
                <w:sz w:val="22"/>
                <w:szCs w:val="22"/>
              </w:rPr>
            </w:pPr>
            <w:r w:rsidRPr="000C6D14">
              <w:rPr>
                <w:sz w:val="22"/>
                <w:szCs w:val="22"/>
              </w:rPr>
              <w:t>X</w:t>
            </w:r>
          </w:p>
        </w:tc>
        <w:tc>
          <w:tcPr>
            <w:tcW w:w="0" w:type="auto"/>
          </w:tcPr>
          <w:p w:rsidR="00B01592" w:rsidRPr="000C6D14" w:rsidRDefault="00B01592" w:rsidP="00301F4F">
            <w:pPr>
              <w:spacing w:line="360" w:lineRule="auto"/>
              <w:ind w:firstLine="0"/>
              <w:rPr>
                <w:sz w:val="22"/>
                <w:szCs w:val="22"/>
              </w:rPr>
            </w:pPr>
          </w:p>
        </w:tc>
        <w:tc>
          <w:tcPr>
            <w:tcW w:w="376" w:type="dxa"/>
          </w:tcPr>
          <w:p w:rsidR="00B01592" w:rsidRPr="000C6D14" w:rsidRDefault="00B01592" w:rsidP="00301F4F">
            <w:pPr>
              <w:spacing w:line="360" w:lineRule="auto"/>
              <w:ind w:firstLine="0"/>
              <w:rPr>
                <w:sz w:val="22"/>
                <w:szCs w:val="22"/>
              </w:rPr>
            </w:pPr>
          </w:p>
        </w:tc>
        <w:tc>
          <w:tcPr>
            <w:tcW w:w="376" w:type="dxa"/>
          </w:tcPr>
          <w:p w:rsidR="00B01592" w:rsidRPr="000C6D14" w:rsidRDefault="00B01592" w:rsidP="00301F4F">
            <w:pPr>
              <w:spacing w:line="360" w:lineRule="auto"/>
              <w:ind w:firstLine="0"/>
              <w:rPr>
                <w:sz w:val="22"/>
                <w:szCs w:val="22"/>
              </w:rPr>
            </w:pPr>
          </w:p>
        </w:tc>
        <w:tc>
          <w:tcPr>
            <w:tcW w:w="0" w:type="auto"/>
          </w:tcPr>
          <w:p w:rsidR="00B01592" w:rsidRPr="000C6D14" w:rsidRDefault="005001A1" w:rsidP="00301F4F">
            <w:pPr>
              <w:spacing w:line="360" w:lineRule="auto"/>
              <w:ind w:firstLine="0"/>
              <w:rPr>
                <w:sz w:val="22"/>
                <w:szCs w:val="22"/>
              </w:rPr>
            </w:pPr>
            <w:r w:rsidRPr="000C6D14">
              <w:rPr>
                <w:sz w:val="22"/>
                <w:szCs w:val="22"/>
              </w:rPr>
              <w:t>X</w:t>
            </w:r>
          </w:p>
        </w:tc>
        <w:tc>
          <w:tcPr>
            <w:tcW w:w="0" w:type="auto"/>
          </w:tcPr>
          <w:p w:rsidR="00B01592" w:rsidRPr="000C6D14" w:rsidRDefault="00B01592" w:rsidP="00301F4F">
            <w:pPr>
              <w:spacing w:line="360" w:lineRule="auto"/>
              <w:ind w:firstLine="0"/>
              <w:rPr>
                <w:sz w:val="22"/>
                <w:szCs w:val="22"/>
              </w:rPr>
            </w:pPr>
          </w:p>
        </w:tc>
        <w:tc>
          <w:tcPr>
            <w:tcW w:w="0" w:type="auto"/>
          </w:tcPr>
          <w:p w:rsidR="00B01592" w:rsidRPr="000C6D14" w:rsidRDefault="00B01592" w:rsidP="00301F4F">
            <w:pPr>
              <w:spacing w:line="360" w:lineRule="auto"/>
              <w:ind w:firstLine="0"/>
              <w:rPr>
                <w:sz w:val="22"/>
                <w:szCs w:val="22"/>
              </w:rPr>
            </w:pPr>
          </w:p>
        </w:tc>
        <w:tc>
          <w:tcPr>
            <w:tcW w:w="0" w:type="auto"/>
          </w:tcPr>
          <w:p w:rsidR="00B01592" w:rsidRPr="000C6D14" w:rsidRDefault="00B01592" w:rsidP="00301F4F">
            <w:pPr>
              <w:spacing w:line="360" w:lineRule="auto"/>
              <w:ind w:firstLine="0"/>
              <w:rPr>
                <w:sz w:val="22"/>
                <w:szCs w:val="22"/>
              </w:rPr>
            </w:pPr>
          </w:p>
        </w:tc>
        <w:tc>
          <w:tcPr>
            <w:tcW w:w="0" w:type="auto"/>
          </w:tcPr>
          <w:p w:rsidR="00B01592" w:rsidRPr="000C6D14" w:rsidRDefault="00B01592" w:rsidP="00301F4F">
            <w:pPr>
              <w:spacing w:line="360" w:lineRule="auto"/>
              <w:ind w:firstLine="0"/>
              <w:rPr>
                <w:sz w:val="22"/>
                <w:szCs w:val="22"/>
              </w:rPr>
            </w:pPr>
          </w:p>
        </w:tc>
      </w:tr>
    </w:tbl>
    <w:p w:rsidR="001362AA" w:rsidRPr="000C6D14" w:rsidRDefault="001362AA" w:rsidP="001362AA">
      <w:pPr>
        <w:spacing w:line="360" w:lineRule="auto"/>
        <w:ind w:firstLine="0"/>
      </w:pPr>
    </w:p>
    <w:p w:rsidR="00630F9F" w:rsidRPr="00630F9F" w:rsidRDefault="005D6EAE" w:rsidP="001362AA">
      <w:pPr>
        <w:spacing w:line="360" w:lineRule="auto"/>
        <w:ind w:firstLine="0"/>
      </w:pPr>
      <w:r w:rsidRPr="000C6D14">
        <w:t>Čia</w:t>
      </w:r>
      <w:r w:rsidR="00F7129E" w:rsidRPr="000C6D14">
        <w:t>: 1 – Bagd</w:t>
      </w:r>
      <w:r w:rsidR="008429D8" w:rsidRPr="000C6D14">
        <w:t>žiūnienė V.;</w:t>
      </w:r>
      <w:r w:rsidR="00F7129E" w:rsidRPr="000C6D14">
        <w:t xml:space="preserve"> </w:t>
      </w:r>
      <w:r w:rsidR="008429D8" w:rsidRPr="000C6D14">
        <w:t>2 – Buškevičiūtė E., Mačerinskienė I.; 3 – Juozaitienė L.; 4 – Kancerevyčius G.; 5 – Kvedaraitė V. (1995 m.); 6 – Kvedaraitė V. (1997 m.); 7 – Lazauskas J.; 8 – Poškaitė D.; 9 – Rutkauskas A., Damašienė V.; 10 – Smalenskas G. (1998 m.); 11 – Smalenskas G. (2000 m.); 12 – Šlekienė D., Klimavičienė I.</w:t>
      </w:r>
    </w:p>
    <w:p w:rsidR="00630F9F" w:rsidRDefault="00630F9F" w:rsidP="001362AA">
      <w:pPr>
        <w:spacing w:line="360" w:lineRule="auto"/>
        <w:ind w:firstLine="0"/>
        <w:rPr>
          <w:b/>
        </w:rPr>
      </w:pPr>
    </w:p>
    <w:p w:rsidR="00630F9F" w:rsidRDefault="005D2CB0" w:rsidP="001362AA">
      <w:pPr>
        <w:spacing w:line="360" w:lineRule="auto"/>
        <w:ind w:firstLine="0"/>
      </w:pPr>
      <w:r w:rsidRPr="000C6D14">
        <w:rPr>
          <w:b/>
        </w:rPr>
        <w:t>Šaltinis:</w:t>
      </w:r>
      <w:r w:rsidR="00092AEF">
        <w:t xml:space="preserve"> sudaryta</w:t>
      </w:r>
      <w:r w:rsidRPr="000C6D14">
        <w:t xml:space="preserve"> pagal J. Mackevičių, 2007</w:t>
      </w:r>
    </w:p>
    <w:p w:rsidR="00630F9F" w:rsidRPr="000C6D14" w:rsidRDefault="00630F9F" w:rsidP="001362AA">
      <w:pPr>
        <w:spacing w:line="360" w:lineRule="auto"/>
        <w:ind w:firstLine="0"/>
      </w:pPr>
    </w:p>
    <w:p w:rsidR="00301F4F" w:rsidRPr="000C6D14" w:rsidRDefault="0037797C" w:rsidP="00301F4F">
      <w:pPr>
        <w:spacing w:line="360" w:lineRule="auto"/>
        <w:rPr>
          <w:sz w:val="24"/>
          <w:szCs w:val="24"/>
        </w:rPr>
      </w:pPr>
      <w:r w:rsidRPr="000C6D14">
        <w:rPr>
          <w:sz w:val="24"/>
          <w:szCs w:val="24"/>
        </w:rPr>
        <w:t>Iš 2</w:t>
      </w:r>
      <w:r w:rsidR="00F7129E" w:rsidRPr="000C6D14">
        <w:rPr>
          <w:sz w:val="24"/>
          <w:szCs w:val="24"/>
        </w:rPr>
        <w:t xml:space="preserve"> lentelės matyti, jog Lietuvos autorių išskirtų finansinių santykinių rodiklių grupių pavadinimai skiriasi nuo užsienio autorių išskiriamų grupių, tačiau šį faktą paaiškina skirtingos įvairių šalių finansinių ataskaitų formos, nevienodai vadinami kai kurie balanso, pelno (nuostolių), pinigų srautų ataskaitų straipsniai. </w:t>
      </w:r>
      <w:r w:rsidR="008429D8" w:rsidRPr="000C6D14">
        <w:rPr>
          <w:sz w:val="24"/>
          <w:szCs w:val="24"/>
        </w:rPr>
        <w:t>Nepaisant to, beveik visi Lietuvos autoriai, kaip ir užsienio, pripažįsta likvidumo ir pelningumo grupes.</w:t>
      </w:r>
    </w:p>
    <w:p w:rsidR="00301F4F" w:rsidRPr="000C6D14" w:rsidRDefault="00A61EFD" w:rsidP="005D23B9">
      <w:pPr>
        <w:spacing w:line="360" w:lineRule="auto"/>
        <w:rPr>
          <w:sz w:val="24"/>
          <w:szCs w:val="24"/>
        </w:rPr>
      </w:pPr>
      <w:r w:rsidRPr="000C6D14">
        <w:rPr>
          <w:sz w:val="24"/>
          <w:szCs w:val="24"/>
        </w:rPr>
        <w:t>Anot</w:t>
      </w:r>
      <w:r w:rsidR="005D23B9" w:rsidRPr="000C6D14">
        <w:rPr>
          <w:sz w:val="24"/>
          <w:szCs w:val="24"/>
        </w:rPr>
        <w:t xml:space="preserve"> J. Mackevičiaus</w:t>
      </w:r>
      <w:r w:rsidR="003F3285" w:rsidRPr="000C6D14">
        <w:rPr>
          <w:sz w:val="24"/>
          <w:szCs w:val="24"/>
        </w:rPr>
        <w:t xml:space="preserve"> (2007)</w:t>
      </w:r>
      <w:r w:rsidR="005D23B9" w:rsidRPr="000C6D14">
        <w:rPr>
          <w:sz w:val="24"/>
          <w:szCs w:val="24"/>
        </w:rPr>
        <w:t xml:space="preserve">, </w:t>
      </w:r>
      <w:r w:rsidR="003F3285" w:rsidRPr="000C6D14">
        <w:rPr>
          <w:sz w:val="24"/>
          <w:szCs w:val="24"/>
        </w:rPr>
        <w:t>„</w:t>
      </w:r>
      <w:r w:rsidR="005D23B9" w:rsidRPr="000C6D14">
        <w:rPr>
          <w:sz w:val="24"/>
          <w:szCs w:val="24"/>
        </w:rPr>
        <w:t>praktikos darbuotojai (buhalteriai, finansininkai, auditoriai, analitikai, ekonomistai) dažniausiai naudoja Lietuvos statistikų sąjungos, Statistikos departamento prie Lietuvos Respublikos vyriausybės ir Nacionalinės vertybinių popierių biržos parengtas finansinių rodiklių skaičiavimo metodikas</w:t>
      </w:r>
      <w:r w:rsidR="003F3285" w:rsidRPr="000C6D14">
        <w:rPr>
          <w:sz w:val="24"/>
          <w:szCs w:val="24"/>
        </w:rPr>
        <w:t>“</w:t>
      </w:r>
      <w:r w:rsidR="005D23B9" w:rsidRPr="000C6D14">
        <w:rPr>
          <w:sz w:val="24"/>
          <w:szCs w:val="24"/>
        </w:rPr>
        <w:t xml:space="preserve">, todėl atlikęs Statistikos departamento ir Nacionalinės vertybinių popierių biržos finansinių santykinių rodiklių lyginamąją analizę knygos „Įmonių veiklos analizė“ </w:t>
      </w:r>
      <w:r w:rsidR="009E49CE" w:rsidRPr="000C6D14">
        <w:rPr>
          <w:sz w:val="24"/>
          <w:szCs w:val="24"/>
        </w:rPr>
        <w:t xml:space="preserve">(2007) </w:t>
      </w:r>
      <w:r w:rsidR="005D23B9" w:rsidRPr="000C6D14">
        <w:rPr>
          <w:sz w:val="24"/>
          <w:szCs w:val="24"/>
        </w:rPr>
        <w:t xml:space="preserve">autorius padarė išvadą, jog </w:t>
      </w:r>
      <w:r w:rsidR="001C384A" w:rsidRPr="000C6D14">
        <w:rPr>
          <w:sz w:val="24"/>
          <w:szCs w:val="24"/>
        </w:rPr>
        <w:t>visus finansinius santykinius rodiklius tikslinga suskirstyti į šias grupes:</w:t>
      </w:r>
    </w:p>
    <w:p w:rsidR="001C384A" w:rsidRPr="000C6D14" w:rsidRDefault="001C384A" w:rsidP="005F28E5">
      <w:pPr>
        <w:pStyle w:val="ListParagraph"/>
        <w:numPr>
          <w:ilvl w:val="0"/>
          <w:numId w:val="5"/>
        </w:numPr>
        <w:spacing w:line="360" w:lineRule="auto"/>
        <w:rPr>
          <w:sz w:val="24"/>
          <w:szCs w:val="24"/>
        </w:rPr>
      </w:pPr>
      <w:r w:rsidRPr="000C6D14">
        <w:rPr>
          <w:sz w:val="24"/>
          <w:szCs w:val="24"/>
        </w:rPr>
        <w:t>mokumo (trumpalaikio ir ilgalaikio);</w:t>
      </w:r>
    </w:p>
    <w:p w:rsidR="001C384A" w:rsidRPr="000C6D14" w:rsidRDefault="001C384A" w:rsidP="005F28E5">
      <w:pPr>
        <w:pStyle w:val="ListParagraph"/>
        <w:numPr>
          <w:ilvl w:val="0"/>
          <w:numId w:val="5"/>
        </w:numPr>
        <w:spacing w:line="360" w:lineRule="auto"/>
        <w:rPr>
          <w:sz w:val="24"/>
          <w:szCs w:val="24"/>
        </w:rPr>
      </w:pPr>
      <w:r w:rsidRPr="000C6D14">
        <w:rPr>
          <w:sz w:val="24"/>
          <w:szCs w:val="24"/>
        </w:rPr>
        <w:t>pelningumo;</w:t>
      </w:r>
    </w:p>
    <w:p w:rsidR="001C384A" w:rsidRPr="000C6D14" w:rsidRDefault="001C384A" w:rsidP="005F28E5">
      <w:pPr>
        <w:pStyle w:val="ListParagraph"/>
        <w:numPr>
          <w:ilvl w:val="0"/>
          <w:numId w:val="5"/>
        </w:numPr>
        <w:spacing w:line="360" w:lineRule="auto"/>
        <w:rPr>
          <w:sz w:val="24"/>
          <w:szCs w:val="24"/>
        </w:rPr>
      </w:pPr>
      <w:r w:rsidRPr="000C6D14">
        <w:rPr>
          <w:sz w:val="24"/>
          <w:szCs w:val="24"/>
        </w:rPr>
        <w:t>veiklos efektyvumo;</w:t>
      </w:r>
    </w:p>
    <w:p w:rsidR="001C384A" w:rsidRPr="000C6D14" w:rsidRDefault="001C384A" w:rsidP="005F28E5">
      <w:pPr>
        <w:pStyle w:val="ListParagraph"/>
        <w:numPr>
          <w:ilvl w:val="0"/>
          <w:numId w:val="5"/>
        </w:numPr>
        <w:spacing w:line="360" w:lineRule="auto"/>
        <w:rPr>
          <w:sz w:val="24"/>
          <w:szCs w:val="24"/>
        </w:rPr>
      </w:pPr>
      <w:r w:rsidRPr="000C6D14">
        <w:rPr>
          <w:sz w:val="24"/>
          <w:szCs w:val="24"/>
        </w:rPr>
        <w:t>kapitalo rinkos;</w:t>
      </w:r>
    </w:p>
    <w:p w:rsidR="003F3285" w:rsidRPr="000C6D14" w:rsidRDefault="001C384A" w:rsidP="005F28E5">
      <w:pPr>
        <w:pStyle w:val="ListParagraph"/>
        <w:numPr>
          <w:ilvl w:val="0"/>
          <w:numId w:val="5"/>
        </w:numPr>
        <w:spacing w:line="360" w:lineRule="auto"/>
        <w:rPr>
          <w:sz w:val="24"/>
          <w:szCs w:val="24"/>
        </w:rPr>
      </w:pPr>
      <w:r w:rsidRPr="000C6D14">
        <w:rPr>
          <w:sz w:val="24"/>
          <w:szCs w:val="24"/>
        </w:rPr>
        <w:t>pinigų srautų.</w:t>
      </w:r>
    </w:p>
    <w:p w:rsidR="00092AEF" w:rsidRPr="000C6D14" w:rsidRDefault="00140EA4" w:rsidP="00630F9F">
      <w:pPr>
        <w:spacing w:line="360" w:lineRule="auto"/>
        <w:rPr>
          <w:sz w:val="24"/>
          <w:szCs w:val="24"/>
        </w:rPr>
      </w:pPr>
      <w:bookmarkStart w:id="10" w:name="_Toc296013536"/>
      <w:r w:rsidRPr="000C6D14">
        <w:rPr>
          <w:sz w:val="24"/>
          <w:szCs w:val="24"/>
        </w:rPr>
        <w:lastRenderedPageBreak/>
        <w:t xml:space="preserve">Įmonės finansinei būklei nustatyti dažniausiai pasirenkami pelningumo rodikliai, kadangi jie geriausiai parodo galutinį įmonės veiklos rezultatą. </w:t>
      </w:r>
    </w:p>
    <w:p w:rsidR="0070455D" w:rsidRPr="000C6D14" w:rsidRDefault="00557B99" w:rsidP="00F65B04">
      <w:pPr>
        <w:pStyle w:val="Heading2"/>
        <w:numPr>
          <w:ilvl w:val="1"/>
          <w:numId w:val="3"/>
        </w:numPr>
      </w:pPr>
      <w:bookmarkStart w:id="11" w:name="_Toc310794333"/>
      <w:r w:rsidRPr="000C6D14">
        <w:t xml:space="preserve">Pelno </w:t>
      </w:r>
      <w:r w:rsidR="00F65B04" w:rsidRPr="000C6D14">
        <w:t xml:space="preserve">samprata </w:t>
      </w:r>
      <w:r w:rsidR="008B23EF" w:rsidRPr="000C6D14">
        <w:t>ir</w:t>
      </w:r>
      <w:r w:rsidR="00F65B04" w:rsidRPr="000C6D14">
        <w:t xml:space="preserve"> analizės teoriniai aspektai</w:t>
      </w:r>
      <w:bookmarkEnd w:id="11"/>
      <w:r w:rsidR="008B23EF" w:rsidRPr="000C6D14">
        <w:t xml:space="preserve"> </w:t>
      </w:r>
      <w:bookmarkEnd w:id="10"/>
    </w:p>
    <w:p w:rsidR="005C19C0" w:rsidRPr="000C6D14" w:rsidRDefault="005C19C0" w:rsidP="005C19C0">
      <w:pPr>
        <w:pStyle w:val="ListParagraph"/>
        <w:ind w:left="420" w:firstLine="0"/>
      </w:pPr>
    </w:p>
    <w:p w:rsidR="00980E2F" w:rsidRPr="000C6D14" w:rsidRDefault="008B23EF" w:rsidP="00980E2F">
      <w:pPr>
        <w:spacing w:line="360" w:lineRule="auto"/>
        <w:rPr>
          <w:sz w:val="24"/>
          <w:szCs w:val="24"/>
        </w:rPr>
      </w:pPr>
      <w:r w:rsidRPr="000C6D14">
        <w:rPr>
          <w:sz w:val="24"/>
          <w:szCs w:val="24"/>
        </w:rPr>
        <w:t>V. Bagdžiūnienė (2011)</w:t>
      </w:r>
      <w:r w:rsidR="002F62F4" w:rsidRPr="000C6D14">
        <w:rPr>
          <w:sz w:val="24"/>
          <w:szCs w:val="24"/>
        </w:rPr>
        <w:t xml:space="preserve"> </w:t>
      </w:r>
      <w:r w:rsidRPr="000C6D14">
        <w:rPr>
          <w:sz w:val="24"/>
          <w:szCs w:val="24"/>
        </w:rPr>
        <w:t>pe</w:t>
      </w:r>
      <w:r w:rsidR="003C0068" w:rsidRPr="000C6D14">
        <w:rPr>
          <w:sz w:val="24"/>
          <w:szCs w:val="24"/>
        </w:rPr>
        <w:t>l</w:t>
      </w:r>
      <w:r w:rsidRPr="000C6D14">
        <w:rPr>
          <w:sz w:val="24"/>
          <w:szCs w:val="24"/>
        </w:rPr>
        <w:t>ną apibrėžia, kaip pridėtosios vertės dalį</w:t>
      </w:r>
      <w:r w:rsidR="002F62F4" w:rsidRPr="000C6D14">
        <w:rPr>
          <w:sz w:val="24"/>
          <w:szCs w:val="24"/>
        </w:rPr>
        <w:t>, kurią uždirba įmonė pardavusi savo produkciją</w:t>
      </w:r>
      <w:r w:rsidR="00367F34" w:rsidRPr="000C6D14">
        <w:rPr>
          <w:sz w:val="24"/>
          <w:szCs w:val="24"/>
        </w:rPr>
        <w:t>. Tai skirtumas tarp gaunamų pajamų ir joms uždirbti patirtų sąnaudų</w:t>
      </w:r>
      <w:r w:rsidR="00980E2F" w:rsidRPr="000C6D14">
        <w:rPr>
          <w:sz w:val="24"/>
          <w:szCs w:val="24"/>
        </w:rPr>
        <w:t xml:space="preserve">. </w:t>
      </w:r>
      <w:r w:rsidR="003C0068" w:rsidRPr="000C6D14">
        <w:rPr>
          <w:sz w:val="24"/>
          <w:szCs w:val="24"/>
        </w:rPr>
        <w:t>„</w:t>
      </w:r>
      <w:r w:rsidR="002F62F4" w:rsidRPr="000C6D14">
        <w:rPr>
          <w:sz w:val="24"/>
          <w:szCs w:val="24"/>
        </w:rPr>
        <w:t>Ekonominėje literatūroje pabrėžiami įvairūs pelno, kaip ekonominės kategorijos ir įmonės veiklos rodiklio aspektai. Nurodoma, kad pelnas yra ekonominio vystymosi veiksnys, finansinė nauda, veiklos vertinimo kriterijus, ilgalaikio finansavimo šaltinis, pagrindinis dalykas, dėl ko konkuruojama perkan</w:t>
      </w:r>
      <w:r w:rsidR="003C0068" w:rsidRPr="000C6D14">
        <w:rPr>
          <w:sz w:val="24"/>
          <w:szCs w:val="24"/>
        </w:rPr>
        <w:t>t ir parduodant prekes rinkoje.“</w:t>
      </w:r>
      <w:r w:rsidR="002F62F4" w:rsidRPr="000C6D14">
        <w:rPr>
          <w:sz w:val="24"/>
          <w:szCs w:val="24"/>
        </w:rPr>
        <w:t xml:space="preserve"> (J. Mackevičius</w:t>
      </w:r>
      <w:r w:rsidRPr="000C6D14">
        <w:rPr>
          <w:sz w:val="24"/>
          <w:szCs w:val="24"/>
        </w:rPr>
        <w:t>, 2007, p. 178</w:t>
      </w:r>
      <w:r w:rsidR="002F62F4" w:rsidRPr="000C6D14">
        <w:rPr>
          <w:sz w:val="24"/>
          <w:szCs w:val="24"/>
        </w:rPr>
        <w:t>)</w:t>
      </w:r>
      <w:r w:rsidR="00980E2F" w:rsidRPr="000C6D14">
        <w:rPr>
          <w:sz w:val="24"/>
          <w:szCs w:val="24"/>
        </w:rPr>
        <w:t xml:space="preserve"> </w:t>
      </w:r>
    </w:p>
    <w:p w:rsidR="002F62F4" w:rsidRPr="000C6D14" w:rsidRDefault="00980E2F" w:rsidP="00980E2F">
      <w:pPr>
        <w:spacing w:line="360" w:lineRule="auto"/>
        <w:rPr>
          <w:sz w:val="24"/>
          <w:szCs w:val="24"/>
        </w:rPr>
      </w:pPr>
      <w:r w:rsidRPr="000C6D14">
        <w:rPr>
          <w:sz w:val="24"/>
          <w:szCs w:val="24"/>
        </w:rPr>
        <w:t>Pelnas susijęs su visais įmonės rodikliais: pajamomis, sąnaudomis, įsipareigojimais, turtu, kapital</w:t>
      </w:r>
      <w:r w:rsidR="00214E51" w:rsidRPr="000C6D14">
        <w:rPr>
          <w:sz w:val="24"/>
          <w:szCs w:val="24"/>
        </w:rPr>
        <w:t>u, todėl būtų galima teigti, kad</w:t>
      </w:r>
      <w:r w:rsidRPr="000C6D14">
        <w:rPr>
          <w:sz w:val="24"/>
          <w:szCs w:val="24"/>
        </w:rPr>
        <w:t xml:space="preserve"> tai vienas iš geriausiai įmonės veiklą nusakančių rodiklių, kuris lengvai atskleidžia ūkinių reiškinių tarpusavio vidaus ryšius. Tai</w:t>
      </w:r>
      <w:r w:rsidR="00367F34" w:rsidRPr="000C6D14">
        <w:rPr>
          <w:sz w:val="24"/>
          <w:szCs w:val="24"/>
        </w:rPr>
        <w:t xml:space="preserve"> parodo</w:t>
      </w:r>
      <w:r w:rsidR="00556D37" w:rsidRPr="000C6D14">
        <w:rPr>
          <w:sz w:val="24"/>
          <w:szCs w:val="24"/>
        </w:rPr>
        <w:t xml:space="preserve"> tiek teigiamas, tiek neigiamas įmonės darbo puses</w:t>
      </w:r>
      <w:r w:rsidR="008E09DE" w:rsidRPr="000C6D14">
        <w:rPr>
          <w:sz w:val="24"/>
          <w:szCs w:val="24"/>
        </w:rPr>
        <w:t xml:space="preserve"> ir leidžia vadovams priimti </w:t>
      </w:r>
      <w:r w:rsidR="00367F34" w:rsidRPr="000C6D14">
        <w:rPr>
          <w:sz w:val="24"/>
          <w:szCs w:val="24"/>
        </w:rPr>
        <w:t>a</w:t>
      </w:r>
      <w:r w:rsidR="008E09DE" w:rsidRPr="000C6D14">
        <w:rPr>
          <w:sz w:val="24"/>
          <w:szCs w:val="24"/>
        </w:rPr>
        <w:t>ti</w:t>
      </w:r>
      <w:r w:rsidR="00367F34" w:rsidRPr="000C6D14">
        <w:rPr>
          <w:sz w:val="24"/>
          <w:szCs w:val="24"/>
        </w:rPr>
        <w:t>ti</w:t>
      </w:r>
      <w:r w:rsidR="00D702B5" w:rsidRPr="000C6D14">
        <w:rPr>
          <w:sz w:val="24"/>
          <w:szCs w:val="24"/>
        </w:rPr>
        <w:t>nkamus sprendimus, leidžiančius išspęsti problemas ir didinti pelną.</w:t>
      </w:r>
      <w:r w:rsidR="008E09DE" w:rsidRPr="000C6D14">
        <w:rPr>
          <w:sz w:val="24"/>
          <w:szCs w:val="24"/>
        </w:rPr>
        <w:t xml:space="preserve"> </w:t>
      </w:r>
    </w:p>
    <w:p w:rsidR="00D702B5" w:rsidRPr="000C6D14" w:rsidRDefault="004C6B59" w:rsidP="00C54ECE">
      <w:pPr>
        <w:spacing w:line="360" w:lineRule="auto"/>
        <w:rPr>
          <w:sz w:val="24"/>
          <w:szCs w:val="24"/>
        </w:rPr>
      </w:pPr>
      <w:r w:rsidRPr="000C6D14">
        <w:rPr>
          <w:sz w:val="24"/>
          <w:szCs w:val="24"/>
        </w:rPr>
        <w:t>Pelno didinimu suinteresuotos visos verslo įmonės</w:t>
      </w:r>
      <w:r w:rsidR="00D702B5" w:rsidRPr="000C6D14">
        <w:rPr>
          <w:sz w:val="24"/>
          <w:szCs w:val="24"/>
        </w:rPr>
        <w:t>. Jei įmonė gauna didesnį pelną, ji gali investuoti į verslo plėtrą, skirti lėšų darbuotojų kvalifikacijai kelti, diegti naujas technologijas ir tokiu būdu didinti įmonės konkurencingumą. Tačiau</w:t>
      </w:r>
      <w:r w:rsidR="00C54ECE" w:rsidRPr="000C6D14">
        <w:rPr>
          <w:sz w:val="24"/>
          <w:szCs w:val="24"/>
        </w:rPr>
        <w:t xml:space="preserve"> svarstant pelno didinimo klausimus reikėtų gerai įvertinti realias įmonės galimybes, kadangi </w:t>
      </w:r>
      <w:r w:rsidR="00D702B5" w:rsidRPr="000C6D14">
        <w:rPr>
          <w:sz w:val="24"/>
          <w:szCs w:val="24"/>
        </w:rPr>
        <w:t>maksimalaus pelno siekimas</w:t>
      </w:r>
      <w:r w:rsidR="00C54ECE" w:rsidRPr="000C6D14">
        <w:rPr>
          <w:sz w:val="24"/>
          <w:szCs w:val="24"/>
        </w:rPr>
        <w:t xml:space="preserve"> gali </w:t>
      </w:r>
      <w:r w:rsidR="00214E51" w:rsidRPr="000C6D14">
        <w:rPr>
          <w:sz w:val="24"/>
          <w:szCs w:val="24"/>
        </w:rPr>
        <w:t>sukelti neigiamų pasekmių, pavyzdžiui,</w:t>
      </w:r>
      <w:r w:rsidR="00C54ECE" w:rsidRPr="000C6D14">
        <w:rPr>
          <w:sz w:val="24"/>
          <w:szCs w:val="24"/>
        </w:rPr>
        <w:t xml:space="preserve"> </w:t>
      </w:r>
      <w:r w:rsidR="00D702B5" w:rsidRPr="000C6D14">
        <w:rPr>
          <w:sz w:val="24"/>
          <w:szCs w:val="24"/>
        </w:rPr>
        <w:t>įm</w:t>
      </w:r>
      <w:r w:rsidR="00214E51" w:rsidRPr="000C6D14">
        <w:rPr>
          <w:sz w:val="24"/>
          <w:szCs w:val="24"/>
        </w:rPr>
        <w:t>onės veiklos rizikos padidėjimą</w:t>
      </w:r>
      <w:r w:rsidR="00C54ECE" w:rsidRPr="000C6D14">
        <w:rPr>
          <w:sz w:val="24"/>
          <w:szCs w:val="24"/>
        </w:rPr>
        <w:t xml:space="preserve"> ar </w:t>
      </w:r>
      <w:r w:rsidR="00214E51" w:rsidRPr="000C6D14">
        <w:rPr>
          <w:sz w:val="24"/>
          <w:szCs w:val="24"/>
        </w:rPr>
        <w:t>socialinių problemų išryškėjimą</w:t>
      </w:r>
      <w:r w:rsidR="00D702B5" w:rsidRPr="000C6D14">
        <w:rPr>
          <w:sz w:val="24"/>
          <w:szCs w:val="24"/>
        </w:rPr>
        <w:t>, kai įmonė pažeidžia darbuotojų interesus laiku nemokėdama arba mokėdama mažus atlyginimus.</w:t>
      </w:r>
    </w:p>
    <w:p w:rsidR="00D702B5" w:rsidRPr="000C6D14" w:rsidRDefault="00C54ECE" w:rsidP="00D702B5">
      <w:pPr>
        <w:spacing w:line="360" w:lineRule="auto"/>
        <w:rPr>
          <w:sz w:val="24"/>
          <w:szCs w:val="24"/>
        </w:rPr>
      </w:pPr>
      <w:r w:rsidRPr="000C6D14">
        <w:rPr>
          <w:sz w:val="24"/>
          <w:szCs w:val="24"/>
        </w:rPr>
        <w:t>„Rinkos sąlygomis įmonės pelnas priklauso nuo gyventojų perkamosios galios, verslo masto, apskaito sistemos principų ir kitų konkrečių ekonominių sąlygų tokių kaip:</w:t>
      </w:r>
    </w:p>
    <w:p w:rsidR="00C54ECE" w:rsidRPr="000C6D14" w:rsidRDefault="00C54ECE" w:rsidP="00FB0874">
      <w:pPr>
        <w:pStyle w:val="ListParagraph"/>
        <w:numPr>
          <w:ilvl w:val="0"/>
          <w:numId w:val="11"/>
        </w:numPr>
        <w:spacing w:line="360" w:lineRule="auto"/>
        <w:rPr>
          <w:sz w:val="24"/>
          <w:szCs w:val="24"/>
        </w:rPr>
      </w:pPr>
      <w:r w:rsidRPr="000C6D14">
        <w:rPr>
          <w:sz w:val="24"/>
          <w:szCs w:val="24"/>
        </w:rPr>
        <w:t>ilgalaikio turto nusidėvėjimo skaičiavimo būdo;</w:t>
      </w:r>
    </w:p>
    <w:p w:rsidR="00C54ECE" w:rsidRPr="000C6D14" w:rsidRDefault="00C54ECE" w:rsidP="00FB0874">
      <w:pPr>
        <w:pStyle w:val="ListParagraph"/>
        <w:numPr>
          <w:ilvl w:val="0"/>
          <w:numId w:val="11"/>
        </w:numPr>
        <w:spacing w:line="360" w:lineRule="auto"/>
        <w:rPr>
          <w:sz w:val="24"/>
          <w:szCs w:val="24"/>
        </w:rPr>
      </w:pPr>
      <w:r w:rsidRPr="000C6D14">
        <w:rPr>
          <w:sz w:val="24"/>
          <w:szCs w:val="24"/>
        </w:rPr>
        <w:t>turto įvertinimo būdo;</w:t>
      </w:r>
    </w:p>
    <w:p w:rsidR="00C54ECE" w:rsidRPr="000C6D14" w:rsidRDefault="00C54ECE" w:rsidP="00FB0874">
      <w:pPr>
        <w:pStyle w:val="ListParagraph"/>
        <w:numPr>
          <w:ilvl w:val="0"/>
          <w:numId w:val="11"/>
        </w:numPr>
        <w:spacing w:line="360" w:lineRule="auto"/>
        <w:rPr>
          <w:sz w:val="24"/>
          <w:szCs w:val="24"/>
        </w:rPr>
      </w:pPr>
      <w:r w:rsidRPr="000C6D14">
        <w:rPr>
          <w:sz w:val="24"/>
          <w:szCs w:val="24"/>
        </w:rPr>
        <w:t>atsargų apskaitos metodo;</w:t>
      </w:r>
    </w:p>
    <w:p w:rsidR="00C54ECE" w:rsidRPr="000C6D14" w:rsidRDefault="00C54ECE" w:rsidP="00FB0874">
      <w:pPr>
        <w:pStyle w:val="ListParagraph"/>
        <w:numPr>
          <w:ilvl w:val="0"/>
          <w:numId w:val="11"/>
        </w:numPr>
        <w:spacing w:line="360" w:lineRule="auto"/>
        <w:rPr>
          <w:sz w:val="24"/>
          <w:szCs w:val="24"/>
        </w:rPr>
      </w:pPr>
      <w:r w:rsidRPr="000C6D14">
        <w:rPr>
          <w:sz w:val="24"/>
          <w:szCs w:val="24"/>
        </w:rPr>
        <w:t>sudaryto rezervo abejotinoms skoloms padengti;</w:t>
      </w:r>
    </w:p>
    <w:p w:rsidR="00C54ECE" w:rsidRPr="000C6D14" w:rsidRDefault="00C54ECE" w:rsidP="00FB0874">
      <w:pPr>
        <w:pStyle w:val="ListParagraph"/>
        <w:numPr>
          <w:ilvl w:val="0"/>
          <w:numId w:val="11"/>
        </w:numPr>
        <w:spacing w:line="360" w:lineRule="auto"/>
        <w:rPr>
          <w:sz w:val="24"/>
          <w:szCs w:val="24"/>
        </w:rPr>
      </w:pPr>
      <w:r w:rsidRPr="000C6D14">
        <w:rPr>
          <w:sz w:val="24"/>
          <w:szCs w:val="24"/>
        </w:rPr>
        <w:t>kreditų palūkanų.“ (L. Juozaitienė, 2007, p. 114)</w:t>
      </w:r>
    </w:p>
    <w:p w:rsidR="007D4D35" w:rsidRPr="000C6D14" w:rsidRDefault="00897755" w:rsidP="00410B4A">
      <w:pPr>
        <w:spacing w:line="360" w:lineRule="auto"/>
        <w:rPr>
          <w:sz w:val="24"/>
          <w:szCs w:val="24"/>
        </w:rPr>
      </w:pPr>
      <w:r w:rsidRPr="000C6D14">
        <w:rPr>
          <w:sz w:val="24"/>
          <w:szCs w:val="24"/>
        </w:rPr>
        <w:t>Savaime suprantama, jog įmonė norėdama gauti pelną turi uždirbti tiek, kad būtų</w:t>
      </w:r>
      <w:r w:rsidR="00400517">
        <w:rPr>
          <w:sz w:val="24"/>
          <w:szCs w:val="24"/>
        </w:rPr>
        <w:t xml:space="preserve"> padengtos visos įmonės sąnaudos</w:t>
      </w:r>
      <w:r w:rsidRPr="000C6D14">
        <w:rPr>
          <w:sz w:val="24"/>
          <w:szCs w:val="24"/>
        </w:rPr>
        <w:t xml:space="preserve"> ir dar liktų įvairių įmonės poreikių tenkinimui. Be to, įmonė pelningai turėtų dirbti ne vienerius metus ir būti numačiusi savo veiklos perspektyvas.</w:t>
      </w:r>
      <w:r w:rsidR="00D702B5" w:rsidRPr="000C6D14">
        <w:rPr>
          <w:sz w:val="24"/>
          <w:szCs w:val="24"/>
        </w:rPr>
        <w:t xml:space="preserve"> </w:t>
      </w:r>
    </w:p>
    <w:p w:rsidR="007D4D35" w:rsidRPr="000C6D14" w:rsidRDefault="007D4D35" w:rsidP="007D4D35">
      <w:pPr>
        <w:spacing w:line="360" w:lineRule="auto"/>
        <w:rPr>
          <w:sz w:val="24"/>
          <w:szCs w:val="24"/>
        </w:rPr>
      </w:pPr>
      <w:r w:rsidRPr="000C6D14">
        <w:rPr>
          <w:sz w:val="24"/>
          <w:szCs w:val="24"/>
        </w:rPr>
        <w:t>„Analizuojant pelną ir jo kitimo tendencijas bei įtaką įmonės veiklai reikėtų skaičiuoti ir įvertinti:</w:t>
      </w:r>
    </w:p>
    <w:p w:rsidR="007D4D35" w:rsidRPr="000C6D14" w:rsidRDefault="007D4D35" w:rsidP="00FB0874">
      <w:pPr>
        <w:pStyle w:val="ListParagraph"/>
        <w:numPr>
          <w:ilvl w:val="0"/>
          <w:numId w:val="15"/>
        </w:numPr>
        <w:spacing w:line="360" w:lineRule="auto"/>
        <w:rPr>
          <w:sz w:val="24"/>
          <w:szCs w:val="24"/>
        </w:rPr>
      </w:pPr>
      <w:r w:rsidRPr="000C6D14">
        <w:rPr>
          <w:sz w:val="24"/>
          <w:szCs w:val="24"/>
        </w:rPr>
        <w:t>pelno dydį ir sudėtį;</w:t>
      </w:r>
    </w:p>
    <w:p w:rsidR="007D4D35" w:rsidRPr="000C6D14" w:rsidRDefault="007D4D35" w:rsidP="00FB0874">
      <w:pPr>
        <w:pStyle w:val="ListParagraph"/>
        <w:numPr>
          <w:ilvl w:val="0"/>
          <w:numId w:val="15"/>
        </w:numPr>
        <w:spacing w:line="360" w:lineRule="auto"/>
        <w:rPr>
          <w:sz w:val="24"/>
          <w:szCs w:val="24"/>
        </w:rPr>
      </w:pPr>
      <w:r w:rsidRPr="000C6D14">
        <w:rPr>
          <w:sz w:val="24"/>
          <w:szCs w:val="24"/>
        </w:rPr>
        <w:t>pelno kitimo tendencijas;</w:t>
      </w:r>
    </w:p>
    <w:p w:rsidR="007D4D35" w:rsidRPr="000C6D14" w:rsidRDefault="007D4D35" w:rsidP="00FB0874">
      <w:pPr>
        <w:pStyle w:val="ListParagraph"/>
        <w:numPr>
          <w:ilvl w:val="0"/>
          <w:numId w:val="15"/>
        </w:numPr>
        <w:spacing w:line="360" w:lineRule="auto"/>
        <w:rPr>
          <w:sz w:val="24"/>
          <w:szCs w:val="24"/>
        </w:rPr>
      </w:pPr>
      <w:r w:rsidRPr="000C6D14">
        <w:rPr>
          <w:sz w:val="24"/>
          <w:szCs w:val="24"/>
        </w:rPr>
        <w:lastRenderedPageBreak/>
        <w:t>veiksnius, kurie turėjo įtakos pelno pokyčiui.“ (L. Juozaitienė, 2007, p. 114)</w:t>
      </w:r>
    </w:p>
    <w:p w:rsidR="007D4D35" w:rsidRPr="000C6D14" w:rsidRDefault="007D4D35" w:rsidP="007D4D35">
      <w:pPr>
        <w:spacing w:line="360" w:lineRule="auto"/>
        <w:rPr>
          <w:sz w:val="24"/>
          <w:szCs w:val="24"/>
        </w:rPr>
      </w:pPr>
      <w:r w:rsidRPr="000C6D14">
        <w:rPr>
          <w:sz w:val="24"/>
          <w:szCs w:val="24"/>
        </w:rPr>
        <w:t>Pelno analizė atliekama naudojantis pelno (nuostolių) ataskaita.</w:t>
      </w:r>
      <w:r w:rsidR="00FE2570" w:rsidRPr="000C6D14">
        <w:rPr>
          <w:sz w:val="24"/>
          <w:szCs w:val="24"/>
        </w:rPr>
        <w:t xml:space="preserve"> Keli iš</w:t>
      </w:r>
      <w:r w:rsidRPr="000C6D14">
        <w:rPr>
          <w:sz w:val="24"/>
          <w:szCs w:val="24"/>
        </w:rPr>
        <w:t xml:space="preserve"> L. Juozaitienė</w:t>
      </w:r>
      <w:r w:rsidR="00FE2570" w:rsidRPr="000C6D14">
        <w:rPr>
          <w:sz w:val="24"/>
          <w:szCs w:val="24"/>
        </w:rPr>
        <w:t>s (2007) nurodytų pelno analizės būdų</w:t>
      </w:r>
      <w:r w:rsidRPr="000C6D14">
        <w:rPr>
          <w:sz w:val="24"/>
          <w:szCs w:val="24"/>
        </w:rPr>
        <w:t>:</w:t>
      </w:r>
    </w:p>
    <w:p w:rsidR="007D4D35" w:rsidRPr="000C6D14" w:rsidRDefault="007D4D35" w:rsidP="00FB0874">
      <w:pPr>
        <w:pStyle w:val="ListParagraph"/>
        <w:numPr>
          <w:ilvl w:val="0"/>
          <w:numId w:val="16"/>
        </w:numPr>
        <w:spacing w:line="360" w:lineRule="auto"/>
        <w:rPr>
          <w:sz w:val="24"/>
          <w:szCs w:val="24"/>
        </w:rPr>
      </w:pPr>
      <w:r w:rsidRPr="000C6D14">
        <w:rPr>
          <w:sz w:val="24"/>
          <w:szCs w:val="24"/>
        </w:rPr>
        <w:t xml:space="preserve">pelno (nuostolių) ataskaitos </w:t>
      </w:r>
      <w:r w:rsidR="00495ADA" w:rsidRPr="000C6D14">
        <w:rPr>
          <w:sz w:val="24"/>
          <w:szCs w:val="24"/>
        </w:rPr>
        <w:t xml:space="preserve">horizontalioji ir </w:t>
      </w:r>
      <w:r w:rsidRPr="000C6D14">
        <w:rPr>
          <w:sz w:val="24"/>
          <w:szCs w:val="24"/>
        </w:rPr>
        <w:t>vertikalioji analizė;</w:t>
      </w:r>
    </w:p>
    <w:p w:rsidR="007D4D35" w:rsidRPr="000C6D14" w:rsidRDefault="007D4D35" w:rsidP="00FB0874">
      <w:pPr>
        <w:pStyle w:val="ListParagraph"/>
        <w:numPr>
          <w:ilvl w:val="0"/>
          <w:numId w:val="16"/>
        </w:numPr>
        <w:spacing w:line="360" w:lineRule="auto"/>
        <w:rPr>
          <w:sz w:val="24"/>
          <w:szCs w:val="24"/>
        </w:rPr>
      </w:pPr>
      <w:r w:rsidRPr="000C6D14">
        <w:rPr>
          <w:sz w:val="24"/>
          <w:szCs w:val="24"/>
        </w:rPr>
        <w:t>bendrojo pelno kitimo veiksnių analizė;</w:t>
      </w:r>
    </w:p>
    <w:p w:rsidR="007D4D35" w:rsidRPr="000C6D14" w:rsidRDefault="007D4D35" w:rsidP="00FB0874">
      <w:pPr>
        <w:pStyle w:val="ListParagraph"/>
        <w:numPr>
          <w:ilvl w:val="0"/>
          <w:numId w:val="16"/>
        </w:numPr>
        <w:spacing w:line="360" w:lineRule="auto"/>
        <w:rPr>
          <w:sz w:val="24"/>
          <w:szCs w:val="24"/>
        </w:rPr>
      </w:pPr>
      <w:r w:rsidRPr="000C6D14">
        <w:rPr>
          <w:sz w:val="24"/>
          <w:szCs w:val="24"/>
        </w:rPr>
        <w:t>pelningumo rodiklių skaičiavimas;</w:t>
      </w:r>
    </w:p>
    <w:p w:rsidR="007D4D35" w:rsidRPr="000C6D14" w:rsidRDefault="007D4D35" w:rsidP="00FB0874">
      <w:pPr>
        <w:pStyle w:val="ListParagraph"/>
        <w:numPr>
          <w:ilvl w:val="0"/>
          <w:numId w:val="16"/>
        </w:numPr>
        <w:spacing w:line="360" w:lineRule="auto"/>
        <w:rPr>
          <w:sz w:val="24"/>
          <w:szCs w:val="24"/>
        </w:rPr>
      </w:pPr>
      <w:r w:rsidRPr="000C6D14">
        <w:rPr>
          <w:sz w:val="24"/>
          <w:szCs w:val="24"/>
        </w:rPr>
        <w:t>veiksnių, turinčių įtaką grynajam pelnui, kitimo analizė;</w:t>
      </w:r>
    </w:p>
    <w:p w:rsidR="007D4D35" w:rsidRPr="000C6D14" w:rsidRDefault="007D4D35" w:rsidP="00FB0874">
      <w:pPr>
        <w:pStyle w:val="ListParagraph"/>
        <w:numPr>
          <w:ilvl w:val="0"/>
          <w:numId w:val="16"/>
        </w:numPr>
        <w:spacing w:line="360" w:lineRule="auto"/>
        <w:rPr>
          <w:sz w:val="24"/>
          <w:szCs w:val="24"/>
        </w:rPr>
      </w:pPr>
      <w:r w:rsidRPr="000C6D14">
        <w:rPr>
          <w:sz w:val="24"/>
          <w:szCs w:val="24"/>
        </w:rPr>
        <w:t>pelno segmentinė analizė;</w:t>
      </w:r>
    </w:p>
    <w:p w:rsidR="007D4D35" w:rsidRPr="000C6D14" w:rsidRDefault="007D4D35" w:rsidP="00FB0874">
      <w:pPr>
        <w:pStyle w:val="ListParagraph"/>
        <w:numPr>
          <w:ilvl w:val="0"/>
          <w:numId w:val="16"/>
        </w:numPr>
        <w:spacing w:line="360" w:lineRule="auto"/>
        <w:rPr>
          <w:sz w:val="24"/>
          <w:szCs w:val="24"/>
        </w:rPr>
      </w:pPr>
      <w:r w:rsidRPr="000C6D14">
        <w:rPr>
          <w:sz w:val="24"/>
          <w:szCs w:val="24"/>
        </w:rPr>
        <w:t>ekonominio pelno ir EBITDA rodiklių skaičiavimas. (p. 114)</w:t>
      </w:r>
    </w:p>
    <w:p w:rsidR="00A26E72" w:rsidRPr="000C6D14" w:rsidRDefault="00A26E72" w:rsidP="00A26E72">
      <w:pPr>
        <w:spacing w:line="360" w:lineRule="auto"/>
        <w:rPr>
          <w:sz w:val="24"/>
          <w:szCs w:val="24"/>
        </w:rPr>
      </w:pPr>
      <w:r w:rsidRPr="000C6D14">
        <w:rPr>
          <w:sz w:val="24"/>
          <w:szCs w:val="24"/>
        </w:rPr>
        <w:t>V. Gronskas (2008) šiuos analizės būdus papildo:</w:t>
      </w:r>
    </w:p>
    <w:p w:rsidR="00A26E72" w:rsidRPr="000C6D14" w:rsidRDefault="00A26E72" w:rsidP="00FB0874">
      <w:pPr>
        <w:pStyle w:val="ListParagraph"/>
        <w:numPr>
          <w:ilvl w:val="0"/>
          <w:numId w:val="17"/>
        </w:numPr>
        <w:spacing w:line="360" w:lineRule="auto"/>
        <w:rPr>
          <w:sz w:val="24"/>
          <w:szCs w:val="24"/>
        </w:rPr>
      </w:pPr>
      <w:r w:rsidRPr="000C6D14">
        <w:rPr>
          <w:sz w:val="24"/>
          <w:szCs w:val="24"/>
        </w:rPr>
        <w:t>p</w:t>
      </w:r>
      <w:r w:rsidR="00723B9E" w:rsidRPr="000C6D14">
        <w:rPr>
          <w:sz w:val="24"/>
          <w:szCs w:val="24"/>
        </w:rPr>
        <w:t>rognozuojamo pelno analize</w:t>
      </w:r>
      <w:r w:rsidRPr="000C6D14">
        <w:rPr>
          <w:sz w:val="24"/>
          <w:szCs w:val="24"/>
        </w:rPr>
        <w:t>;</w:t>
      </w:r>
    </w:p>
    <w:p w:rsidR="00A26E72" w:rsidRPr="000C6D14" w:rsidRDefault="00A26E72" w:rsidP="00FB0874">
      <w:pPr>
        <w:pStyle w:val="ListParagraph"/>
        <w:numPr>
          <w:ilvl w:val="0"/>
          <w:numId w:val="17"/>
        </w:numPr>
        <w:spacing w:line="360" w:lineRule="auto"/>
        <w:rPr>
          <w:sz w:val="24"/>
          <w:szCs w:val="24"/>
        </w:rPr>
      </w:pPr>
      <w:r w:rsidRPr="000C6D14">
        <w:rPr>
          <w:sz w:val="24"/>
          <w:szCs w:val="24"/>
        </w:rPr>
        <w:t>pridėt</w:t>
      </w:r>
      <w:r w:rsidR="00723B9E" w:rsidRPr="000C6D14">
        <w:rPr>
          <w:sz w:val="24"/>
          <w:szCs w:val="24"/>
        </w:rPr>
        <w:t>osios vertės analize</w:t>
      </w:r>
      <w:r w:rsidRPr="000C6D14">
        <w:rPr>
          <w:sz w:val="24"/>
          <w:szCs w:val="24"/>
        </w:rPr>
        <w:t>. (p. 134)</w:t>
      </w:r>
    </w:p>
    <w:p w:rsidR="005803A9" w:rsidRPr="000C6D14" w:rsidRDefault="005803A9" w:rsidP="005803A9">
      <w:pPr>
        <w:spacing w:line="360" w:lineRule="auto"/>
        <w:rPr>
          <w:sz w:val="24"/>
          <w:szCs w:val="24"/>
        </w:rPr>
      </w:pPr>
      <w:r w:rsidRPr="000C6D14">
        <w:rPr>
          <w:sz w:val="24"/>
          <w:szCs w:val="24"/>
        </w:rPr>
        <w:t>Analizuojant pelną svarbu nustatyti tam tikrų rodiklių tarpusavio ryšius, kurie padėtų nustatyti tam tikrų procesų priežastis ir rezultatus.</w:t>
      </w:r>
    </w:p>
    <w:p w:rsidR="00897755" w:rsidRPr="000C6D14" w:rsidRDefault="00897755" w:rsidP="00F65B04">
      <w:pPr>
        <w:pStyle w:val="Heading3"/>
        <w:numPr>
          <w:ilvl w:val="2"/>
          <w:numId w:val="3"/>
        </w:numPr>
        <w:rPr>
          <w:rFonts w:ascii="Times New Roman" w:hAnsi="Times New Roman" w:cs="Times New Roman"/>
          <w:color w:val="auto"/>
          <w:sz w:val="24"/>
          <w:szCs w:val="24"/>
        </w:rPr>
      </w:pPr>
      <w:bookmarkStart w:id="12" w:name="_Toc310794334"/>
      <w:r w:rsidRPr="000C6D14">
        <w:rPr>
          <w:rFonts w:ascii="Times New Roman" w:hAnsi="Times New Roman" w:cs="Times New Roman"/>
          <w:color w:val="auto"/>
          <w:sz w:val="24"/>
          <w:szCs w:val="24"/>
        </w:rPr>
        <w:t>Pelno</w:t>
      </w:r>
      <w:r w:rsidR="001657D4" w:rsidRPr="000C6D14">
        <w:rPr>
          <w:rFonts w:ascii="Times New Roman" w:hAnsi="Times New Roman" w:cs="Times New Roman"/>
          <w:color w:val="auto"/>
          <w:sz w:val="24"/>
          <w:szCs w:val="24"/>
        </w:rPr>
        <w:t xml:space="preserve"> sudėtis</w:t>
      </w:r>
      <w:bookmarkEnd w:id="12"/>
    </w:p>
    <w:p w:rsidR="00A26E72" w:rsidRPr="000C6D14" w:rsidRDefault="00A26E72" w:rsidP="00A26E72"/>
    <w:p w:rsidR="001657D4" w:rsidRPr="000C6D14" w:rsidRDefault="00A26E72" w:rsidP="00A26E72">
      <w:pPr>
        <w:spacing w:line="360" w:lineRule="auto"/>
        <w:rPr>
          <w:sz w:val="24"/>
          <w:szCs w:val="24"/>
        </w:rPr>
      </w:pPr>
      <w:r w:rsidRPr="000C6D14">
        <w:rPr>
          <w:sz w:val="24"/>
          <w:szCs w:val="24"/>
        </w:rPr>
        <w:t xml:space="preserve">Prieš pradedant nagrinėti pelno veiksnius, tiriama pelno sudėtis. </w:t>
      </w:r>
      <w:r w:rsidR="001657D4" w:rsidRPr="000C6D14">
        <w:rPr>
          <w:sz w:val="24"/>
          <w:szCs w:val="24"/>
        </w:rPr>
        <w:t>Pelnas apskaičiuojamas įmonės pelno (nuostolių) ataskaitoje. Šiame dokumente yra pateikti duomenys apie įmonės per visą ataskaitinį laikotarpį uždirbtas pajamas ir joms uždirbti patirtas sąnaudas, atskirai parodant kiekvienos įmonės veiklos pajamas ir sąnaudas.</w:t>
      </w:r>
      <w:r w:rsidR="00107942" w:rsidRPr="000C6D14">
        <w:rPr>
          <w:sz w:val="24"/>
          <w:szCs w:val="24"/>
        </w:rPr>
        <w:t xml:space="preserve"> </w:t>
      </w:r>
    </w:p>
    <w:p w:rsidR="00107942" w:rsidRPr="000C6D14" w:rsidRDefault="00107942" w:rsidP="00A26E72">
      <w:pPr>
        <w:spacing w:line="360" w:lineRule="auto"/>
        <w:rPr>
          <w:sz w:val="24"/>
          <w:szCs w:val="24"/>
        </w:rPr>
      </w:pPr>
      <w:r w:rsidRPr="000C6D14">
        <w:rPr>
          <w:sz w:val="24"/>
          <w:szCs w:val="24"/>
        </w:rPr>
        <w:t>Pelno (nuostolių) ataskaitą sudaro šie straipsniai:</w:t>
      </w:r>
    </w:p>
    <w:p w:rsidR="00107942" w:rsidRPr="000C6D14" w:rsidRDefault="00107942" w:rsidP="00FB0874">
      <w:pPr>
        <w:pStyle w:val="ListParagraph"/>
        <w:numPr>
          <w:ilvl w:val="0"/>
          <w:numId w:val="12"/>
        </w:numPr>
        <w:spacing w:line="360" w:lineRule="auto"/>
        <w:rPr>
          <w:sz w:val="24"/>
          <w:szCs w:val="24"/>
        </w:rPr>
      </w:pPr>
      <w:r w:rsidRPr="000C6D14">
        <w:rPr>
          <w:sz w:val="24"/>
          <w:szCs w:val="24"/>
        </w:rPr>
        <w:t>pardavimo pajamos – visos už parduotas prekes ir suteiktas paslaugas per ataskaitinį laikotarpį gautos pajamos;</w:t>
      </w:r>
    </w:p>
    <w:p w:rsidR="00107942" w:rsidRPr="000C6D14" w:rsidRDefault="00107942" w:rsidP="00FB0874">
      <w:pPr>
        <w:pStyle w:val="ListParagraph"/>
        <w:numPr>
          <w:ilvl w:val="0"/>
          <w:numId w:val="12"/>
        </w:numPr>
        <w:spacing w:line="360" w:lineRule="auto"/>
        <w:rPr>
          <w:sz w:val="24"/>
          <w:szCs w:val="24"/>
        </w:rPr>
      </w:pPr>
      <w:r w:rsidRPr="000C6D14">
        <w:rPr>
          <w:sz w:val="24"/>
          <w:szCs w:val="24"/>
        </w:rPr>
        <w:t>pardavimo savikaina – visos ataskaitinio laikotarpio sąnaudos patirtos pardavimo pajamoms uždirbti;</w:t>
      </w:r>
    </w:p>
    <w:p w:rsidR="00107942" w:rsidRPr="000C6D14" w:rsidRDefault="00107942" w:rsidP="00FB0874">
      <w:pPr>
        <w:pStyle w:val="ListParagraph"/>
        <w:numPr>
          <w:ilvl w:val="0"/>
          <w:numId w:val="12"/>
        </w:numPr>
        <w:spacing w:line="360" w:lineRule="auto"/>
        <w:rPr>
          <w:sz w:val="24"/>
          <w:szCs w:val="24"/>
        </w:rPr>
      </w:pPr>
      <w:r w:rsidRPr="000C6D14">
        <w:rPr>
          <w:b/>
          <w:i/>
          <w:sz w:val="24"/>
          <w:szCs w:val="24"/>
        </w:rPr>
        <w:t>bendrasis pelnas</w:t>
      </w:r>
      <w:r w:rsidR="00994404" w:rsidRPr="000C6D14">
        <w:rPr>
          <w:b/>
          <w:i/>
          <w:sz w:val="24"/>
          <w:szCs w:val="24"/>
        </w:rPr>
        <w:t xml:space="preserve"> (nuostolis)</w:t>
      </w:r>
      <w:r w:rsidRPr="000C6D14">
        <w:rPr>
          <w:sz w:val="24"/>
          <w:szCs w:val="24"/>
        </w:rPr>
        <w:t xml:space="preserve"> – pardavimo pajamų ir pardavimo savikainos skirtumas;</w:t>
      </w:r>
    </w:p>
    <w:p w:rsidR="00994404" w:rsidRPr="000C6D14" w:rsidRDefault="00107942" w:rsidP="00FB0874">
      <w:pPr>
        <w:pStyle w:val="ListParagraph"/>
        <w:numPr>
          <w:ilvl w:val="0"/>
          <w:numId w:val="12"/>
        </w:numPr>
        <w:spacing w:line="360" w:lineRule="auto"/>
        <w:rPr>
          <w:sz w:val="24"/>
          <w:szCs w:val="24"/>
        </w:rPr>
      </w:pPr>
      <w:r w:rsidRPr="000C6D14">
        <w:rPr>
          <w:sz w:val="24"/>
          <w:szCs w:val="24"/>
        </w:rPr>
        <w:t xml:space="preserve">veiklos sąnaudos </w:t>
      </w:r>
      <w:r w:rsidR="00994404" w:rsidRPr="000C6D14">
        <w:rPr>
          <w:sz w:val="24"/>
          <w:szCs w:val="24"/>
        </w:rPr>
        <w:t>– ataskaitinio laikotarpio išlaidos, kurių negalima tiesiogiai priskirti pardavimo savikainai, tačiau jos buvo patirtos uždirbant pajamas;</w:t>
      </w:r>
    </w:p>
    <w:p w:rsidR="006C4953" w:rsidRPr="000C6D14" w:rsidRDefault="006C4953" w:rsidP="00FB0874">
      <w:pPr>
        <w:pStyle w:val="ListParagraph"/>
        <w:numPr>
          <w:ilvl w:val="0"/>
          <w:numId w:val="12"/>
        </w:numPr>
        <w:spacing w:line="360" w:lineRule="auto"/>
        <w:rPr>
          <w:sz w:val="24"/>
          <w:szCs w:val="24"/>
        </w:rPr>
      </w:pPr>
      <w:r w:rsidRPr="000C6D14">
        <w:rPr>
          <w:b/>
          <w:i/>
          <w:sz w:val="24"/>
          <w:szCs w:val="24"/>
        </w:rPr>
        <w:t xml:space="preserve">tipinės veiklos pelnas </w:t>
      </w:r>
      <w:r w:rsidR="00994404" w:rsidRPr="000C6D14">
        <w:rPr>
          <w:b/>
          <w:i/>
          <w:sz w:val="24"/>
          <w:szCs w:val="24"/>
        </w:rPr>
        <w:t>(nuostoliai)</w:t>
      </w:r>
      <w:r w:rsidR="00994404" w:rsidRPr="000C6D14">
        <w:rPr>
          <w:sz w:val="24"/>
          <w:szCs w:val="24"/>
        </w:rPr>
        <w:t xml:space="preserve"> </w:t>
      </w:r>
      <w:r w:rsidRPr="000C6D14">
        <w:rPr>
          <w:sz w:val="24"/>
          <w:szCs w:val="24"/>
        </w:rPr>
        <w:t>– bendrojo pelno ir veiklos sąnaudų skirtumas;</w:t>
      </w:r>
    </w:p>
    <w:p w:rsidR="006C4953" w:rsidRPr="000C6D14" w:rsidRDefault="006C4953" w:rsidP="00FB0874">
      <w:pPr>
        <w:pStyle w:val="ListParagraph"/>
        <w:numPr>
          <w:ilvl w:val="0"/>
          <w:numId w:val="12"/>
        </w:numPr>
        <w:spacing w:line="360" w:lineRule="auto"/>
        <w:rPr>
          <w:sz w:val="24"/>
          <w:szCs w:val="24"/>
        </w:rPr>
      </w:pPr>
      <w:r w:rsidRPr="000C6D14">
        <w:rPr>
          <w:sz w:val="24"/>
          <w:szCs w:val="24"/>
        </w:rPr>
        <w:t>kita veikla (pajamos – sąnaudos):</w:t>
      </w:r>
    </w:p>
    <w:p w:rsidR="006C4953" w:rsidRPr="000C6D14" w:rsidRDefault="006C4953" w:rsidP="00FB0874">
      <w:pPr>
        <w:pStyle w:val="ListParagraph"/>
        <w:numPr>
          <w:ilvl w:val="0"/>
          <w:numId w:val="13"/>
        </w:numPr>
        <w:spacing w:line="360" w:lineRule="auto"/>
        <w:rPr>
          <w:sz w:val="24"/>
          <w:szCs w:val="24"/>
        </w:rPr>
      </w:pPr>
      <w:r w:rsidRPr="000C6D14">
        <w:rPr>
          <w:sz w:val="24"/>
          <w:szCs w:val="24"/>
        </w:rPr>
        <w:t>pajamos – pajamos gautos iš ilgalaikio turto nuomos, komisinių ir kitų šaltinių;</w:t>
      </w:r>
    </w:p>
    <w:p w:rsidR="006C4953" w:rsidRPr="000C6D14" w:rsidRDefault="006C4953" w:rsidP="00FB0874">
      <w:pPr>
        <w:pStyle w:val="ListParagraph"/>
        <w:numPr>
          <w:ilvl w:val="0"/>
          <w:numId w:val="13"/>
        </w:numPr>
        <w:spacing w:line="360" w:lineRule="auto"/>
        <w:rPr>
          <w:sz w:val="24"/>
          <w:szCs w:val="24"/>
        </w:rPr>
      </w:pPr>
      <w:r w:rsidRPr="000C6D14">
        <w:rPr>
          <w:sz w:val="24"/>
          <w:szCs w:val="24"/>
        </w:rPr>
        <w:t>sąnaudos – turto perleidimo, veiklos mokesčių, tokių</w:t>
      </w:r>
      <w:r w:rsidR="00495ADA" w:rsidRPr="000C6D14">
        <w:rPr>
          <w:sz w:val="24"/>
          <w:szCs w:val="24"/>
        </w:rPr>
        <w:t xml:space="preserve"> kaip</w:t>
      </w:r>
      <w:r w:rsidRPr="000C6D14">
        <w:rPr>
          <w:sz w:val="24"/>
          <w:szCs w:val="24"/>
        </w:rPr>
        <w:t xml:space="preserve"> žemės nuoma, muitai ir pan.</w:t>
      </w:r>
    </w:p>
    <w:p w:rsidR="00994404" w:rsidRPr="000C6D14" w:rsidRDefault="00994404" w:rsidP="00FB0874">
      <w:pPr>
        <w:pStyle w:val="ListParagraph"/>
        <w:numPr>
          <w:ilvl w:val="0"/>
          <w:numId w:val="12"/>
        </w:numPr>
        <w:spacing w:line="360" w:lineRule="auto"/>
        <w:rPr>
          <w:sz w:val="24"/>
          <w:szCs w:val="24"/>
        </w:rPr>
      </w:pPr>
      <w:r w:rsidRPr="000C6D14">
        <w:rPr>
          <w:sz w:val="24"/>
          <w:szCs w:val="24"/>
        </w:rPr>
        <w:t>finansinė ir investicinė veikla (pajamos – sąnaudos):</w:t>
      </w:r>
    </w:p>
    <w:p w:rsidR="00994404" w:rsidRPr="000C6D14" w:rsidRDefault="00994404" w:rsidP="00FB0874">
      <w:pPr>
        <w:pStyle w:val="ListParagraph"/>
        <w:numPr>
          <w:ilvl w:val="0"/>
          <w:numId w:val="14"/>
        </w:numPr>
        <w:spacing w:line="360" w:lineRule="auto"/>
        <w:rPr>
          <w:sz w:val="24"/>
          <w:szCs w:val="24"/>
        </w:rPr>
      </w:pPr>
      <w:r w:rsidRPr="000C6D14">
        <w:rPr>
          <w:sz w:val="24"/>
          <w:szCs w:val="24"/>
        </w:rPr>
        <w:t>pajamos – palūkanos, baudos, delspinigiai iš pirkėjų ir pan.;</w:t>
      </w:r>
    </w:p>
    <w:p w:rsidR="00A47B7F" w:rsidRPr="00660143" w:rsidRDefault="00994404" w:rsidP="00FB0874">
      <w:pPr>
        <w:pStyle w:val="ListParagraph"/>
        <w:numPr>
          <w:ilvl w:val="0"/>
          <w:numId w:val="14"/>
        </w:numPr>
        <w:spacing w:line="360" w:lineRule="auto"/>
        <w:rPr>
          <w:sz w:val="24"/>
          <w:szCs w:val="24"/>
        </w:rPr>
      </w:pPr>
      <w:r w:rsidRPr="000C6D14">
        <w:rPr>
          <w:sz w:val="24"/>
          <w:szCs w:val="24"/>
        </w:rPr>
        <w:t xml:space="preserve">sąnaudos – </w:t>
      </w:r>
      <w:r w:rsidRPr="000C6D14">
        <w:rPr>
          <w:color w:val="000000"/>
          <w:sz w:val="24"/>
          <w:szCs w:val="24"/>
        </w:rPr>
        <w:t xml:space="preserve">sumokėtos ar mokėtinos palūkanos už kreditus, užsienio valiutų kursų </w:t>
      </w:r>
      <w:r w:rsidRPr="000C6D14">
        <w:rPr>
          <w:color w:val="000000"/>
          <w:sz w:val="24"/>
          <w:szCs w:val="24"/>
        </w:rPr>
        <w:lastRenderedPageBreak/>
        <w:t>pasikeitimo ir va</w:t>
      </w:r>
      <w:r w:rsidR="00495ADA" w:rsidRPr="000C6D14">
        <w:rPr>
          <w:color w:val="000000"/>
          <w:sz w:val="24"/>
          <w:szCs w:val="24"/>
        </w:rPr>
        <w:t>liutų konversijos neigiama įtaka</w:t>
      </w:r>
      <w:r w:rsidRPr="000C6D14">
        <w:rPr>
          <w:color w:val="000000"/>
          <w:sz w:val="24"/>
          <w:szCs w:val="24"/>
        </w:rPr>
        <w:t xml:space="preserve">; investicinės veiklos kitose įmonėse netekimai </w:t>
      </w:r>
      <w:r w:rsidR="005F375D" w:rsidRPr="000C6D14">
        <w:rPr>
          <w:color w:val="000000"/>
          <w:sz w:val="24"/>
          <w:szCs w:val="24"/>
        </w:rPr>
        <w:t>ir pan.</w:t>
      </w:r>
    </w:p>
    <w:p w:rsidR="00994404" w:rsidRPr="000C6D14" w:rsidRDefault="00994404" w:rsidP="00FB0874">
      <w:pPr>
        <w:pStyle w:val="ListParagraph"/>
        <w:numPr>
          <w:ilvl w:val="0"/>
          <w:numId w:val="12"/>
        </w:numPr>
        <w:spacing w:line="360" w:lineRule="auto"/>
        <w:rPr>
          <w:sz w:val="24"/>
          <w:szCs w:val="24"/>
        </w:rPr>
      </w:pPr>
      <w:r w:rsidRPr="000C6D14">
        <w:rPr>
          <w:b/>
          <w:i/>
          <w:sz w:val="24"/>
          <w:szCs w:val="24"/>
        </w:rPr>
        <w:t>įprastinės veiklos pelnas</w:t>
      </w:r>
      <w:r w:rsidRPr="000C6D14">
        <w:rPr>
          <w:sz w:val="24"/>
          <w:szCs w:val="24"/>
        </w:rPr>
        <w:t xml:space="preserve"> – tipinės veiklos pelno (nuostolių) ir kitos veiklos rezultato suma;</w:t>
      </w:r>
    </w:p>
    <w:p w:rsidR="00994404" w:rsidRPr="000C6D14" w:rsidRDefault="00495ADA" w:rsidP="00FB0874">
      <w:pPr>
        <w:pStyle w:val="ListParagraph"/>
        <w:numPr>
          <w:ilvl w:val="0"/>
          <w:numId w:val="12"/>
        </w:numPr>
        <w:spacing w:line="360" w:lineRule="auto"/>
        <w:rPr>
          <w:sz w:val="24"/>
          <w:szCs w:val="24"/>
        </w:rPr>
      </w:pPr>
      <w:r w:rsidRPr="000C6D14">
        <w:rPr>
          <w:sz w:val="24"/>
          <w:szCs w:val="24"/>
        </w:rPr>
        <w:t>pagautė – materiali</w:t>
      </w:r>
      <w:r w:rsidR="00994404" w:rsidRPr="000C6D14">
        <w:rPr>
          <w:sz w:val="24"/>
          <w:szCs w:val="24"/>
        </w:rPr>
        <w:t xml:space="preserve"> atsitiktinai gauta nauda;</w:t>
      </w:r>
    </w:p>
    <w:p w:rsidR="00994404" w:rsidRPr="000C6D14" w:rsidRDefault="00994404" w:rsidP="00FB0874">
      <w:pPr>
        <w:pStyle w:val="ListParagraph"/>
        <w:numPr>
          <w:ilvl w:val="0"/>
          <w:numId w:val="12"/>
        </w:numPr>
        <w:spacing w:line="360" w:lineRule="auto"/>
        <w:rPr>
          <w:sz w:val="24"/>
          <w:szCs w:val="24"/>
        </w:rPr>
      </w:pPr>
      <w:r w:rsidRPr="000C6D14">
        <w:rPr>
          <w:sz w:val="24"/>
          <w:szCs w:val="24"/>
        </w:rPr>
        <w:t>netekimai – atsitiktiniai materialūs praradimai;</w:t>
      </w:r>
    </w:p>
    <w:p w:rsidR="005F375D" w:rsidRPr="000C6D14" w:rsidRDefault="005F375D" w:rsidP="00FB0874">
      <w:pPr>
        <w:pStyle w:val="ListParagraph"/>
        <w:numPr>
          <w:ilvl w:val="0"/>
          <w:numId w:val="12"/>
        </w:numPr>
        <w:spacing w:line="360" w:lineRule="auto"/>
        <w:rPr>
          <w:sz w:val="24"/>
          <w:szCs w:val="24"/>
        </w:rPr>
      </w:pPr>
      <w:r w:rsidRPr="000C6D14">
        <w:rPr>
          <w:b/>
          <w:i/>
          <w:sz w:val="24"/>
          <w:szCs w:val="24"/>
        </w:rPr>
        <w:t>pelnas prieš apmokestinimą</w:t>
      </w:r>
      <w:r w:rsidRPr="000C6D14">
        <w:rPr>
          <w:sz w:val="24"/>
          <w:szCs w:val="24"/>
        </w:rPr>
        <w:t xml:space="preserve"> – prie įprastinės veiklos pelno (nuostolių) pridedama pagautė ir atimami netekimai;</w:t>
      </w:r>
    </w:p>
    <w:p w:rsidR="005F375D" w:rsidRPr="000C6D14" w:rsidRDefault="005F375D" w:rsidP="00FB0874">
      <w:pPr>
        <w:pStyle w:val="ListParagraph"/>
        <w:numPr>
          <w:ilvl w:val="0"/>
          <w:numId w:val="12"/>
        </w:numPr>
        <w:spacing w:line="360" w:lineRule="auto"/>
        <w:rPr>
          <w:sz w:val="24"/>
          <w:szCs w:val="24"/>
        </w:rPr>
      </w:pPr>
      <w:r w:rsidRPr="000C6D14">
        <w:rPr>
          <w:sz w:val="24"/>
          <w:szCs w:val="24"/>
        </w:rPr>
        <w:t>pelno mokestis;</w:t>
      </w:r>
    </w:p>
    <w:p w:rsidR="00D206FF" w:rsidRPr="000C6D14" w:rsidRDefault="005F375D" w:rsidP="00FB0874">
      <w:pPr>
        <w:pStyle w:val="ListParagraph"/>
        <w:numPr>
          <w:ilvl w:val="0"/>
          <w:numId w:val="12"/>
        </w:numPr>
        <w:spacing w:line="360" w:lineRule="auto"/>
        <w:rPr>
          <w:sz w:val="24"/>
          <w:szCs w:val="24"/>
        </w:rPr>
      </w:pPr>
      <w:r w:rsidRPr="000C6D14">
        <w:rPr>
          <w:b/>
          <w:i/>
          <w:sz w:val="24"/>
          <w:szCs w:val="24"/>
        </w:rPr>
        <w:t>grynasis pelnas</w:t>
      </w:r>
      <w:r w:rsidRPr="000C6D14">
        <w:rPr>
          <w:sz w:val="24"/>
          <w:szCs w:val="24"/>
        </w:rPr>
        <w:t xml:space="preserve"> – pelno prieš apmokestinimą ir pelno mokesčio sąnaudų skirtumas.</w:t>
      </w:r>
    </w:p>
    <w:p w:rsidR="00140EA4" w:rsidRPr="000C6D14" w:rsidRDefault="00D206FF" w:rsidP="00B15BB2">
      <w:pPr>
        <w:pStyle w:val="ListParagraph"/>
        <w:spacing w:line="360" w:lineRule="auto"/>
        <w:ind w:left="0"/>
        <w:rPr>
          <w:sz w:val="24"/>
          <w:szCs w:val="24"/>
        </w:rPr>
      </w:pPr>
      <w:r w:rsidRPr="000C6D14">
        <w:rPr>
          <w:sz w:val="24"/>
          <w:szCs w:val="24"/>
        </w:rPr>
        <w:t>2 paveiksle pateikta pelno (nuostolių) ataskaitos forma.</w:t>
      </w:r>
    </w:p>
    <w:p w:rsidR="004E3B63" w:rsidRPr="000C6D14" w:rsidRDefault="003F1D47" w:rsidP="003F0351">
      <w:pPr>
        <w:spacing w:line="360" w:lineRule="auto"/>
        <w:rPr>
          <w:sz w:val="24"/>
          <w:szCs w:val="24"/>
        </w:rPr>
      </w:pPr>
      <w:r w:rsidRPr="000C6D14">
        <w:rPr>
          <w:noProof/>
          <w:lang w:eastAsia="lt-LT"/>
        </w:rPr>
        <w:drawing>
          <wp:inline distT="0" distB="0" distL="0" distR="0">
            <wp:extent cx="3448050" cy="3697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3450528" cy="3699802"/>
                    </a:xfrm>
                    <a:prstGeom prst="rect">
                      <a:avLst/>
                    </a:prstGeom>
                  </pic:spPr>
                </pic:pic>
              </a:graphicData>
            </a:graphic>
          </wp:inline>
        </w:drawing>
      </w:r>
    </w:p>
    <w:p w:rsidR="00400753" w:rsidRPr="000C6D14" w:rsidRDefault="003F1D47" w:rsidP="003F1D47">
      <w:pPr>
        <w:widowControl/>
        <w:shd w:val="clear" w:color="auto" w:fill="FFFFFF"/>
        <w:spacing w:line="360" w:lineRule="auto"/>
        <w:ind w:firstLine="0"/>
        <w:jc w:val="left"/>
        <w:textAlignment w:val="top"/>
        <w:rPr>
          <w:color w:val="000000"/>
          <w:lang w:eastAsia="lt-LT"/>
        </w:rPr>
      </w:pPr>
      <w:r w:rsidRPr="000C6D14">
        <w:rPr>
          <w:b/>
          <w:color w:val="000000"/>
          <w:lang w:eastAsia="lt-LT"/>
        </w:rPr>
        <w:t>Šaltinis:</w:t>
      </w:r>
      <w:r w:rsidRPr="000C6D14">
        <w:rPr>
          <w:color w:val="000000"/>
          <w:lang w:eastAsia="lt-LT"/>
        </w:rPr>
        <w:t xml:space="preserve"> </w:t>
      </w:r>
      <w:r w:rsidR="00090395" w:rsidRPr="000C6D14">
        <w:rPr>
          <w:color w:val="000000"/>
          <w:lang w:eastAsia="lt-LT"/>
        </w:rPr>
        <w:t>3 Verslo apskaitos standartas „Pelno (nuostolių) ataskaita“, 11 p.</w:t>
      </w:r>
    </w:p>
    <w:p w:rsidR="003F1D47" w:rsidRPr="000C6D14" w:rsidRDefault="00090395" w:rsidP="00090395">
      <w:pPr>
        <w:pStyle w:val="Heading5"/>
        <w:jc w:val="center"/>
        <w:rPr>
          <w:b/>
          <w:lang w:eastAsia="lt-LT"/>
        </w:rPr>
      </w:pPr>
      <w:bookmarkStart w:id="13" w:name="_Toc310794360"/>
      <w:r w:rsidRPr="000C6D14">
        <w:rPr>
          <w:lang w:eastAsia="lt-LT"/>
        </w:rPr>
        <w:t>2</w:t>
      </w:r>
      <w:r w:rsidR="003F1D47" w:rsidRPr="000C6D14">
        <w:rPr>
          <w:lang w:eastAsia="lt-LT"/>
        </w:rPr>
        <w:t xml:space="preserve"> pav. </w:t>
      </w:r>
      <w:r w:rsidRPr="000C6D14">
        <w:rPr>
          <w:b/>
          <w:lang w:eastAsia="lt-LT"/>
        </w:rPr>
        <w:t>Pelno (nuostolių) ataskaitos forma</w:t>
      </w:r>
      <w:bookmarkEnd w:id="13"/>
    </w:p>
    <w:p w:rsidR="00400753" w:rsidRPr="000C6D14" w:rsidRDefault="00400753" w:rsidP="00400753">
      <w:pPr>
        <w:rPr>
          <w:lang w:eastAsia="lt-LT"/>
        </w:rPr>
      </w:pPr>
    </w:p>
    <w:p w:rsidR="00A47B7F" w:rsidRPr="00A47B7F" w:rsidRDefault="00685932" w:rsidP="00685932">
      <w:pPr>
        <w:spacing w:line="360" w:lineRule="auto"/>
        <w:rPr>
          <w:sz w:val="24"/>
          <w:szCs w:val="24"/>
        </w:rPr>
      </w:pPr>
      <w:r w:rsidRPr="00A47B7F">
        <w:rPr>
          <w:sz w:val="24"/>
          <w:szCs w:val="24"/>
        </w:rPr>
        <w:t>Be visų pelno (nuostolių) ataskaitoje esančių pelno rodiklių t.y. bendrojo pelno, tipinės veiklos pelno, įprastinės veiklos pelno, pelno prieš apmokestinimą bei grynojo pelno, priimant sprendimus ir vertinant</w:t>
      </w:r>
      <w:r w:rsidR="00A47B7F" w:rsidRPr="00A47B7F">
        <w:rPr>
          <w:sz w:val="24"/>
          <w:szCs w:val="24"/>
        </w:rPr>
        <w:t xml:space="preserve"> įmonės veiklą dažnai naudojami dar keli pelno rodikliai:</w:t>
      </w:r>
    </w:p>
    <w:p w:rsidR="00685932" w:rsidRPr="00A47B7F" w:rsidRDefault="00685932" w:rsidP="00FB0874">
      <w:pPr>
        <w:pStyle w:val="ListParagraph"/>
        <w:numPr>
          <w:ilvl w:val="0"/>
          <w:numId w:val="24"/>
        </w:numPr>
        <w:spacing w:line="360" w:lineRule="auto"/>
        <w:rPr>
          <w:sz w:val="24"/>
          <w:szCs w:val="24"/>
        </w:rPr>
      </w:pPr>
      <w:r w:rsidRPr="00A47B7F">
        <w:rPr>
          <w:sz w:val="24"/>
          <w:szCs w:val="24"/>
        </w:rPr>
        <w:t xml:space="preserve">pelno prieš palūkanų ir mokesčių mokėjimą, nusidėvėjimą ir amortizaciją rodiklis (angl. </w:t>
      </w:r>
      <w:r w:rsidRPr="005E0813">
        <w:rPr>
          <w:sz w:val="24"/>
          <w:szCs w:val="24"/>
          <w:lang w:val="en-US"/>
        </w:rPr>
        <w:t>Earnings, before Interest, Taxes, Depreciation and Amortization,</w:t>
      </w:r>
      <w:r w:rsidRPr="00A47B7F">
        <w:rPr>
          <w:sz w:val="24"/>
          <w:szCs w:val="24"/>
        </w:rPr>
        <w:t xml:space="preserve"> EBITD</w:t>
      </w:r>
      <w:r w:rsidR="00A47B7F" w:rsidRPr="00A47B7F">
        <w:rPr>
          <w:sz w:val="24"/>
          <w:szCs w:val="24"/>
        </w:rPr>
        <w:t>A);</w:t>
      </w:r>
    </w:p>
    <w:p w:rsidR="00A47B7F" w:rsidRPr="00A47B7F" w:rsidRDefault="00A47B7F" w:rsidP="00FB0874">
      <w:pPr>
        <w:pStyle w:val="ListParagraph"/>
        <w:numPr>
          <w:ilvl w:val="0"/>
          <w:numId w:val="24"/>
        </w:numPr>
        <w:spacing w:line="360" w:lineRule="auto"/>
        <w:rPr>
          <w:sz w:val="24"/>
          <w:szCs w:val="24"/>
        </w:rPr>
      </w:pPr>
      <w:r w:rsidRPr="00A47B7F">
        <w:rPr>
          <w:sz w:val="24"/>
          <w:szCs w:val="24"/>
        </w:rPr>
        <w:t xml:space="preserve">ekonominio pelno rodiklis (angl. </w:t>
      </w:r>
      <w:r w:rsidRPr="005E0813">
        <w:rPr>
          <w:sz w:val="24"/>
          <w:szCs w:val="24"/>
          <w:lang w:val="en-US"/>
        </w:rPr>
        <w:t>Economic Value Added</w:t>
      </w:r>
      <w:r w:rsidRPr="00A47B7F">
        <w:rPr>
          <w:sz w:val="24"/>
          <w:szCs w:val="24"/>
        </w:rPr>
        <w:t>, EVA).</w:t>
      </w:r>
    </w:p>
    <w:p w:rsidR="00660143" w:rsidRDefault="00A47B7F" w:rsidP="00660143">
      <w:pPr>
        <w:spacing w:line="360" w:lineRule="auto"/>
        <w:rPr>
          <w:sz w:val="24"/>
          <w:szCs w:val="24"/>
        </w:rPr>
      </w:pPr>
      <w:r w:rsidRPr="00A47B7F">
        <w:rPr>
          <w:sz w:val="24"/>
          <w:szCs w:val="24"/>
        </w:rPr>
        <w:t>Šie</w:t>
      </w:r>
      <w:r w:rsidR="00685932" w:rsidRPr="00A47B7F">
        <w:rPr>
          <w:sz w:val="24"/>
          <w:szCs w:val="24"/>
        </w:rPr>
        <w:t>m</w:t>
      </w:r>
      <w:r w:rsidRPr="00A47B7F">
        <w:rPr>
          <w:sz w:val="24"/>
          <w:szCs w:val="24"/>
        </w:rPr>
        <w:t>s rodikliams</w:t>
      </w:r>
      <w:r w:rsidR="00685932" w:rsidRPr="00A47B7F">
        <w:rPr>
          <w:sz w:val="24"/>
          <w:szCs w:val="24"/>
        </w:rPr>
        <w:t xml:space="preserve"> apskaičiuoti reikėtų papildomos informacijos – įmonės turto nusidėvėjimo ir amor</w:t>
      </w:r>
      <w:r w:rsidRPr="00A47B7F">
        <w:rPr>
          <w:sz w:val="24"/>
          <w:szCs w:val="24"/>
        </w:rPr>
        <w:t>tizacijos bei sumokėtų palūkanų, taip pat įmonės kapitalo kaštų palūkanų.</w:t>
      </w:r>
      <w:r w:rsidR="00660143">
        <w:rPr>
          <w:sz w:val="24"/>
          <w:szCs w:val="24"/>
        </w:rPr>
        <w:br w:type="page"/>
      </w:r>
    </w:p>
    <w:p w:rsidR="00FE2570" w:rsidRPr="000C6D14" w:rsidRDefault="00793483" w:rsidP="00A47B7F">
      <w:pPr>
        <w:widowControl/>
        <w:spacing w:after="200" w:line="276" w:lineRule="auto"/>
        <w:jc w:val="left"/>
        <w:rPr>
          <w:sz w:val="24"/>
          <w:szCs w:val="24"/>
        </w:rPr>
      </w:pPr>
      <w:r w:rsidRPr="000C6D14">
        <w:rPr>
          <w:sz w:val="24"/>
          <w:szCs w:val="24"/>
        </w:rPr>
        <w:lastRenderedPageBreak/>
        <w:t>3</w:t>
      </w:r>
      <w:r w:rsidR="008E09DE" w:rsidRPr="000C6D14">
        <w:rPr>
          <w:sz w:val="24"/>
          <w:szCs w:val="24"/>
        </w:rPr>
        <w:t xml:space="preserve"> paveiksle</w:t>
      </w:r>
      <w:r w:rsidR="00495ADA" w:rsidRPr="000C6D14">
        <w:rPr>
          <w:sz w:val="24"/>
          <w:szCs w:val="24"/>
        </w:rPr>
        <w:t xml:space="preserve"> pavaizduota</w:t>
      </w:r>
      <w:r w:rsidR="00DF67DF">
        <w:rPr>
          <w:sz w:val="24"/>
          <w:szCs w:val="24"/>
        </w:rPr>
        <w:t>s pelno susidarymo procesas</w:t>
      </w:r>
      <w:r w:rsidR="0019724C" w:rsidRPr="000C6D14">
        <w:rPr>
          <w:sz w:val="24"/>
          <w:szCs w:val="24"/>
        </w:rPr>
        <w:t>.</w:t>
      </w:r>
    </w:p>
    <w:p w:rsidR="001503B1" w:rsidRPr="000C6D14" w:rsidRDefault="00B4717A" w:rsidP="001503B1">
      <w:pPr>
        <w:spacing w:line="360" w:lineRule="auto"/>
        <w:rPr>
          <w:sz w:val="24"/>
          <w:szCs w:val="24"/>
        </w:rPr>
      </w:pPr>
      <w:r>
        <w:rPr>
          <w:noProof/>
          <w:sz w:val="24"/>
          <w:szCs w:val="24"/>
          <w:lang w:eastAsia="lt-LT"/>
        </w:rPr>
      </w:r>
      <w:r>
        <w:rPr>
          <w:noProof/>
          <w:sz w:val="24"/>
          <w:szCs w:val="24"/>
          <w:lang w:eastAsia="lt-LT"/>
        </w:rPr>
        <w:pict>
          <v:group id="Canvas 27" o:spid="_x0000_s1039" editas="canvas" style="width:252.25pt;height:549.15pt;mso-position-horizontal-relative:char;mso-position-vertical-relative:line" coordorigin="1990,1635" coordsize="6075,12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">
            <v:shape id="_x0000_s1040" type="#_x0000_t75" style="position:absolute;left:1990;top:1635;width:6075;height:12327;visibility:visible">
              <v:fill o:detectmouseclick="t"/>
              <v:path o:connecttype="none"/>
            </v:shape>
            <v:roundrect id="Rounded Rectangle 30" o:spid="_x0000_s1041" style="position:absolute;left:2227;top:3751;width:2980;height:623;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ogN78A&#10;AADbAAAADwAAAGRycy9kb3ducmV2LnhtbERPy4rCMBTdC/MP4Q6407SOiFSjDCMyrnzNuL8017ba&#10;3JQk2vr3ZiG4PJz3fNmZWtzJ+cqygnSYgCDOra64UPD/tx5MQfiArLG2TAoe5GG5+OjNMdO25QPd&#10;j6EQMYR9hgrKEJpMSp+XZNAPbUMcubN1BkOErpDaYRvDTS1HSTKRBiuODSU29FNSfj3ejILTZT9O&#10;XYE7e1n9bnbpud3uT61S/c/uewYiUBfe4pd7oxV8xfXxS/wBcvE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SiA3vwAAANsAAAAPAAAAAAAAAAAAAAAAAJgCAABkcnMvZG93bnJl&#10;di54bWxQSwUGAAAAAAQABAD1AAAAhAMAAAAA&#10;" fillcolor="gray [1616]" strokecolor="black [3040]">
              <v:fill color2="#d9d9d9 [496]" rotate="t" angle="180" colors="0 #bcbcbc;22938f #d0d0d0;1 #ededed" focus="100%" type="gradient"/>
              <v:shadow on="t" color="black" opacity="24903f" origin=",.5" offset="0,.55556mm"/>
              <v:textbox style="mso-next-textbox:#Rounded Rectangle 30" inset="1.89086mm,.9455mm,1.89086mm,.9455mm">
                <w:txbxContent>
                  <w:p w:rsidR="00AC2938" w:rsidRPr="001503B1" w:rsidRDefault="00AC2938" w:rsidP="00400753">
                    <w:pPr>
                      <w:pStyle w:val="NormalWeb"/>
                      <w:spacing w:before="0" w:beforeAutospacing="0" w:after="0" w:afterAutospacing="0"/>
                      <w:jc w:val="center"/>
                      <w:rPr>
                        <w:sz w:val="16"/>
                        <w:szCs w:val="18"/>
                      </w:rPr>
                    </w:pPr>
                    <w:r w:rsidRPr="001503B1">
                      <w:rPr>
                        <w:sz w:val="16"/>
                        <w:szCs w:val="18"/>
                      </w:rPr>
                      <w:t>Bendrasis pelnas (marža)</w:t>
                    </w:r>
                  </w:p>
                  <w:p w:rsidR="00AC2938" w:rsidRPr="001503B1" w:rsidRDefault="00AC2938" w:rsidP="00400753">
                    <w:pPr>
                      <w:pStyle w:val="NormalWeb"/>
                      <w:spacing w:before="0" w:beforeAutospacing="0" w:after="0" w:afterAutospacing="0"/>
                      <w:jc w:val="center"/>
                      <w:rPr>
                        <w:sz w:val="16"/>
                        <w:szCs w:val="18"/>
                      </w:rPr>
                    </w:pPr>
                    <w:r w:rsidRPr="001503B1">
                      <w:rPr>
                        <w:sz w:val="16"/>
                        <w:szCs w:val="18"/>
                      </w:rPr>
                      <w:t>(nuostoliai)</w:t>
                    </w:r>
                  </w:p>
                </w:txbxContent>
              </v:textbox>
            </v:roundrect>
            <v:roundrect id="Rounded Rectangle 31" o:spid="_x0000_s1042" style="position:absolute;left:2227;top:5852;width:2980;height:62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aFrMQA&#10;AADbAAAADwAAAGRycy9kb3ducmV2LnhtbESPS2vDMBCE74H8B7GB3hLZbQnFtRJKS0lOebjNfbHW&#10;j9RaGUmJnX9fFQo5DjPzDZOvR9OJKznfWlaQLhIQxKXVLdcKvr8+5y8gfEDW2FkmBTfysF5NJzlm&#10;2g58pGsRahEh7DNU0ITQZ1L6siGDfmF74uhV1hkMUbpaaodDhJtOPibJUhpsOS402NN7Q+VPcTEK&#10;TufDc+pq3Nvzx2a7T6thdzgNSj3MxrdXEIHGcA//t7dawVMKf1/i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GhazEAAAA2wAAAA8AAAAAAAAAAAAAAAAAmAIAAGRycy9k&#10;b3ducmV2LnhtbFBLBQYAAAAABAAEAPUAAACJAwAAAAA=&#10;" fillcolor="gray [1616]" strokecolor="black [3040]">
              <v:fill color2="#d9d9d9 [496]" rotate="t" angle="180" colors="0 #bcbcbc;22938f #d0d0d0;1 #ededed" focus="100%" type="gradient"/>
              <v:shadow on="t" color="black" opacity="24903f" origin=",.5" offset="0,.55556mm"/>
              <v:textbox style="mso-next-textbox:#Rounded Rectangle 31" inset="1.89086mm,.9455mm,1.89086mm,.9455mm">
                <w:txbxContent>
                  <w:p w:rsidR="00AC2938" w:rsidRPr="001503B1" w:rsidRDefault="00AC2938" w:rsidP="00400753">
                    <w:pPr>
                      <w:pStyle w:val="NormalWeb"/>
                      <w:spacing w:before="0" w:beforeAutospacing="0" w:after="0" w:afterAutospacing="0"/>
                      <w:jc w:val="center"/>
                      <w:rPr>
                        <w:sz w:val="16"/>
                        <w:szCs w:val="18"/>
                      </w:rPr>
                    </w:pPr>
                    <w:r w:rsidRPr="001503B1">
                      <w:rPr>
                        <w:sz w:val="16"/>
                        <w:szCs w:val="18"/>
                      </w:rPr>
                      <w:t>Tipinės veiklos pelnas</w:t>
                    </w:r>
                  </w:p>
                  <w:p w:rsidR="00AC2938" w:rsidRPr="001503B1" w:rsidRDefault="00AC2938" w:rsidP="00400753">
                    <w:pPr>
                      <w:pStyle w:val="NormalWeb"/>
                      <w:spacing w:before="0" w:beforeAutospacing="0" w:after="0" w:afterAutospacing="0"/>
                      <w:jc w:val="center"/>
                      <w:rPr>
                        <w:sz w:val="16"/>
                        <w:szCs w:val="18"/>
                      </w:rPr>
                    </w:pPr>
                    <w:r w:rsidRPr="001503B1">
                      <w:rPr>
                        <w:sz w:val="16"/>
                        <w:szCs w:val="18"/>
                      </w:rPr>
                      <w:t>(nuostoliai)</w:t>
                    </w:r>
                  </w:p>
                </w:txbxContent>
              </v:textbox>
            </v:roundrect>
            <v:roundrect id="Rounded Rectangle 32" o:spid="_x0000_s1043" style="position:absolute;left:2227;top:7869;width:2980;height:623;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Qb28MA&#10;AADbAAAADwAAAGRycy9kb3ducmV2LnhtbESPS2vDMBCE74X+B7GF3BLZSQjBtRJKS2lOebW5L9b6&#10;kVorI6mx8++jQKDHYWa+YfL1YFpxIecbywrSSQKCuLC64UrBz/fneAnCB2SNrWVScCUP69XzU46Z&#10;tj0f6HIMlYgQ9hkqqEPoMil9UZNBP7EdcfRK6wyGKF0ltcM+wk0rp0mykAYbjgs1dvReU/F7/DMK&#10;Tuf9PHUV7uz542uzS8t+uz/1So1ehrdXEIGG8B9+tDdawWwK9y/xB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Qb28MAAADbAAAADwAAAAAAAAAAAAAAAACYAgAAZHJzL2Rv&#10;d25yZXYueG1sUEsFBgAAAAAEAAQA9QAAAIgDAAAAAA==&#10;" fillcolor="gray [1616]" strokecolor="black [3040]">
              <v:fill color2="#d9d9d9 [496]" rotate="t" angle="180" colors="0 #bcbcbc;22938f #d0d0d0;1 #ededed" focus="100%" type="gradient"/>
              <v:shadow on="t" color="black" opacity="24903f" origin=",.5" offset="0,.55556mm"/>
              <v:textbox style="mso-next-textbox:#Rounded Rectangle 32" inset="1.89086mm,.9455mm,1.89086mm,.9455mm">
                <w:txbxContent>
                  <w:p w:rsidR="00AC2938" w:rsidRPr="001503B1" w:rsidRDefault="00AC2938" w:rsidP="00400753">
                    <w:pPr>
                      <w:pStyle w:val="NormalWeb"/>
                      <w:spacing w:before="0" w:beforeAutospacing="0" w:after="0" w:afterAutospacing="0"/>
                      <w:jc w:val="center"/>
                      <w:rPr>
                        <w:sz w:val="16"/>
                        <w:szCs w:val="18"/>
                      </w:rPr>
                    </w:pPr>
                    <w:r w:rsidRPr="001503B1">
                      <w:rPr>
                        <w:sz w:val="16"/>
                        <w:szCs w:val="18"/>
                      </w:rPr>
                      <w:t xml:space="preserve">Įprastinės veiklos pelnas </w:t>
                    </w:r>
                  </w:p>
                  <w:p w:rsidR="00AC2938" w:rsidRPr="001503B1" w:rsidRDefault="00AC2938" w:rsidP="00400753">
                    <w:pPr>
                      <w:pStyle w:val="NormalWeb"/>
                      <w:spacing w:before="0" w:beforeAutospacing="0" w:after="0" w:afterAutospacing="0"/>
                      <w:jc w:val="center"/>
                      <w:rPr>
                        <w:sz w:val="16"/>
                        <w:szCs w:val="18"/>
                      </w:rPr>
                    </w:pPr>
                    <w:r w:rsidRPr="001503B1">
                      <w:rPr>
                        <w:sz w:val="16"/>
                        <w:szCs w:val="18"/>
                      </w:rPr>
                      <w:t>(nuostoliai)</w:t>
                    </w:r>
                  </w:p>
                </w:txbxContent>
              </v:textbox>
            </v:roundrect>
            <v:roundrect id="Rounded Rectangle 33" o:spid="_x0000_s1044" style="position:absolute;left:2227;top:9912;width:2980;height:62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i+QMMA&#10;AADbAAAADwAAAGRycy9kb3ducmV2LnhtbESPQWvCQBSE7wX/w/IEb3UTLaVEVxFF9FRt1Psj+0yi&#10;2bdhdzXpv+8WCj0OM/MNM1/2phFPcr62rCAdJyCIC6trLhWcT9vXDxA+IGtsLJOCb/KwXAxe5php&#10;2/EXPfNQighhn6GCKoQ2k9IXFRn0Y9sSR+9qncEQpSuldthFuGnkJEnepcGa40KFLa0rKu75wyi4&#10;3I5vqSvxYG+b3f6QXrvP46VTajTsVzMQgfrwH/5r77WC6RR+v8Qf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Zi+QMMAAADbAAAADwAAAAAAAAAAAAAAAACYAgAAZHJzL2Rv&#10;d25yZXYueG1sUEsFBgAAAAAEAAQA9QAAAIgDAAAAAA==&#10;" fillcolor="gray [1616]" strokecolor="black [3040]">
              <v:fill color2="#d9d9d9 [496]" rotate="t" angle="180" colors="0 #bcbcbc;22938f #d0d0d0;1 #ededed" focus="100%" type="gradient"/>
              <v:shadow on="t" color="black" opacity="24903f" origin=",.5" offset="0,.55556mm"/>
              <v:textbox style="mso-next-textbox:#Rounded Rectangle 33" inset="1.89086mm,.9455mm,1.89086mm,.9455mm">
                <w:txbxContent>
                  <w:p w:rsidR="00AC2938" w:rsidRPr="001503B1" w:rsidRDefault="00AC2938" w:rsidP="00400753">
                    <w:pPr>
                      <w:pStyle w:val="NormalWeb"/>
                      <w:spacing w:before="0" w:beforeAutospacing="0" w:after="0" w:afterAutospacing="0"/>
                      <w:jc w:val="center"/>
                      <w:rPr>
                        <w:sz w:val="16"/>
                        <w:szCs w:val="18"/>
                      </w:rPr>
                    </w:pPr>
                    <w:r w:rsidRPr="001503B1">
                      <w:rPr>
                        <w:sz w:val="16"/>
                        <w:szCs w:val="18"/>
                      </w:rPr>
                      <w:t>Pelnas (nuostoliai) prieš apmokestinimą</w:t>
                    </w:r>
                  </w:p>
                </w:txbxContent>
              </v:textbox>
            </v:roundrect>
            <v:roundrect id="Rounded Rectangle 34" o:spid="_x0000_s1045" style="position:absolute;left:2227;top:11242;width:2980;height:62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EmNMIA&#10;AADbAAAADwAAAGRycy9kb3ducmV2LnhtbESPT4vCMBTE7wt+h/AEb2vaXVmkGkVclvXkf++P5tlW&#10;m5eSZG399kYQ9jjMzG+Y6bwztbiR85VlBekwAUGcW11xoeB4+Hkfg/ABWWNtmRTcycN81nubYqZt&#10;yzu67UMhIoR9hgrKEJpMSp+XZNAPbUMcvbN1BkOUrpDaYRvhppYfSfIlDVYcF0psaFlSft3/GQWn&#10;y3aUugI39vL9u9qk53a9PbVKDfrdYgIiUBf+w6/2Siv4HMHzS/wB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cSY0wgAAANsAAAAPAAAAAAAAAAAAAAAAAJgCAABkcnMvZG93&#10;bnJldi54bWxQSwUGAAAAAAQABAD1AAAAhwMAAAAA&#10;" fillcolor="gray [1616]" strokecolor="black [3040]">
              <v:fill color2="#d9d9d9 [496]" rotate="t" angle="180" colors="0 #bcbcbc;22938f #d0d0d0;1 #ededed" focus="100%" type="gradient"/>
              <v:shadow on="t" color="black" opacity="24903f" origin=",.5" offset="0,.55556mm"/>
              <v:textbox style="mso-next-textbox:#Rounded Rectangle 34" inset="1.89086mm,.9455mm,1.89086mm,.9455mm">
                <w:txbxContent>
                  <w:p w:rsidR="00AC2938" w:rsidRPr="001503B1" w:rsidRDefault="00AC2938" w:rsidP="00400753">
                    <w:pPr>
                      <w:pStyle w:val="NormalWeb"/>
                      <w:spacing w:before="0" w:beforeAutospacing="0" w:after="0" w:afterAutospacing="0"/>
                      <w:jc w:val="center"/>
                      <w:rPr>
                        <w:sz w:val="16"/>
                        <w:szCs w:val="18"/>
                      </w:rPr>
                    </w:pPr>
                    <w:r w:rsidRPr="001503B1">
                      <w:rPr>
                        <w:sz w:val="16"/>
                        <w:szCs w:val="18"/>
                      </w:rPr>
                      <w:t>Nepaskirstytasis pelnas</w:t>
                    </w:r>
                  </w:p>
                </w:txbxContent>
              </v:textbox>
            </v:roundrect>
            <v:roundrect id="Rounded Rectangle 35" o:spid="_x0000_s1046" style="position:absolute;left:2227;top:13339;width:2980;height:623;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2Dr8QA&#10;AADbAAAADwAAAGRycy9kb3ducmV2LnhtbESPT2sCMRTE70K/Q3gFb5rdqqVszUppET1Va+v9sXn7&#10;x25eliS667c3BaHHYWZ+wyxXg2nFhZxvLCtIpwkI4sLqhisFP9/ryQsIH5A1tpZJwZU8rPKH0RIz&#10;bXv+osshVCJC2GeooA6hy6T0RU0G/dR2xNErrTMYonSV1A77CDetfEqSZ2mw4bhQY0fvNRW/h7NR&#10;cDzt56mrcGdPH5vtLi37z/2xV2r8OLy9ggg0hP/wvb3VCmYL+PsSf4DM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9g6/EAAAA2wAAAA8AAAAAAAAAAAAAAAAAmAIAAGRycy9k&#10;b3ducmV2LnhtbFBLBQYAAAAABAAEAPUAAACJAwAAAAA=&#10;" fillcolor="gray [1616]" strokecolor="black [3040]">
              <v:fill color2="#d9d9d9 [496]" rotate="t" angle="180" colors="0 #bcbcbc;22938f #d0d0d0;1 #ededed" focus="100%" type="gradient"/>
              <v:shadow on="t" color="black" opacity="24903f" origin=",.5" offset="0,.55556mm"/>
              <v:textbox style="mso-next-textbox:#Rounded Rectangle 35" inset="1.89086mm,.9455mm,1.89086mm,.9455mm">
                <w:txbxContent>
                  <w:p w:rsidR="00AC2938" w:rsidRPr="001503B1" w:rsidRDefault="00AC2938" w:rsidP="00400753">
                    <w:pPr>
                      <w:pStyle w:val="NormalWeb"/>
                      <w:spacing w:before="0" w:beforeAutospacing="0" w:after="0" w:afterAutospacing="0"/>
                      <w:jc w:val="center"/>
                      <w:rPr>
                        <w:sz w:val="16"/>
                        <w:szCs w:val="18"/>
                      </w:rPr>
                    </w:pPr>
                    <w:r w:rsidRPr="001503B1">
                      <w:rPr>
                        <w:sz w:val="16"/>
                        <w:szCs w:val="18"/>
                      </w:rPr>
                      <w:t>Įmonės nepaskirstytojo pelno likutis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7" o:spid="_x0000_s1047" type="#_x0000_t13" style="position:absolute;left:3447;top:11847;width:4071;height:65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6jcQA&#10;AADbAAAADwAAAGRycy9kb3ducmV2LnhtbESPT2vCQBTE7wW/w/IEb7pJ/VdSVymCIEhFrRdvj+xr&#10;knb3bciuMX77riD0OMzMb5jFqrNGtNT4yrGCdJSAIM6drrhQcP7aDN9A+ICs0TgmBXfysFr2XhaY&#10;aXfjI7WnUIgIYZ+hgjKEOpPS5yVZ9CNXE0fv2zUWQ5RNIXWDtwi3Rr4myUxarDgulFjTuqT893S1&#10;Cn5M9Wns5LC7zPfptE23dL7QXqlBv/t4BxGoC//hZ3urFYzn8PgSf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3Oo3EAAAA2wAAAA8AAAAAAAAAAAAAAAAAmAIAAGRycy9k&#10;b3ducmV2LnhtbFBLBQYAAAAABAAEAPUAAACJAwAAAAA=&#10;" adj="19620" fillcolor="white [3201]" strokecolor="black [3200]" strokeweight="2pt">
              <v:textbox style="mso-next-textbox:#Right Arrow 37" inset="1.89086mm,.9455mm,1.89086mm,.9455mm">
                <w:txbxContent>
                  <w:p w:rsidR="00AC2938" w:rsidRPr="001503B1" w:rsidRDefault="00AC2938" w:rsidP="00400753">
                    <w:pPr>
                      <w:pStyle w:val="NormalWeb"/>
                      <w:spacing w:before="0" w:beforeAutospacing="0" w:after="0" w:afterAutospacing="0"/>
                      <w:jc w:val="center"/>
                      <w:rPr>
                        <w:sz w:val="16"/>
                        <w:szCs w:val="18"/>
                      </w:rPr>
                    </w:pPr>
                    <w:r w:rsidRPr="001503B1">
                      <w:rPr>
                        <w:sz w:val="16"/>
                        <w:szCs w:val="18"/>
                      </w:rPr>
                      <w:t>Dividendai</w:t>
                    </w:r>
                  </w:p>
                </w:txbxContent>
              </v:textbox>
            </v:shape>
            <v:shape id="Right Arrow 38" o:spid="_x0000_s1048" type="#_x0000_t13" style="position:absolute;left:3447;top:12603;width:4071;height:65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m98MA&#10;AADbAAAADwAAAGRycy9kb3ducmV2LnhtbERPy2rCQBTdF/oPwy24EZ1opUrqKFUsCCrUx8bdJXOb&#10;hGbuhJnRJH/vLIQuD+c9X7amEndyvrSsYDRMQBBnVpecK7icvwczED4ga6wsk4KOPCwXry9zTLVt&#10;+Ej3U8hFDGGfooIihDqV0mcFGfRDWxNH7tc6gyFCl0vtsInhppLjJPmQBkuODQXWtC4o+zvdjIJm&#10;212zw76rfjY7ObF9N11PVlOlem/t1yeIQG34Fz/dW63gPY6NX+I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RZm98MAAADbAAAADwAAAAAAAAAAAAAAAACYAgAAZHJzL2Rv&#10;d25yZXYueG1sUEsFBgAAAAAEAAQA9QAAAIgDAAAAAA==&#10;" adj="19621" fillcolor="white [3201]" strokecolor="black [3200]" strokeweight="2pt">
              <v:textbox style="mso-next-textbox:#Right Arrow 38" inset="1.89086mm,.9455mm,1.89086mm,.9455mm">
                <w:txbxContent>
                  <w:p w:rsidR="00AC2938" w:rsidRPr="001503B1" w:rsidRDefault="00AC2938" w:rsidP="00400753">
                    <w:pPr>
                      <w:pStyle w:val="NormalWeb"/>
                      <w:spacing w:before="0" w:beforeAutospacing="0" w:after="0" w:afterAutospacing="0"/>
                      <w:jc w:val="center"/>
                      <w:rPr>
                        <w:sz w:val="16"/>
                        <w:szCs w:val="18"/>
                      </w:rPr>
                    </w:pPr>
                    <w:r w:rsidRPr="001503B1">
                      <w:rPr>
                        <w:sz w:val="16"/>
                        <w:szCs w:val="18"/>
                      </w:rPr>
                      <w:t>Rezervai</w:t>
                    </w:r>
                  </w:p>
                </w:txbxContent>
              </v:textbox>
            </v:shape>
            <v:shape id="Right Arrow 39" o:spid="_x0000_s1049" type="#_x0000_t13" style="position:absolute;left:3447;top:10482;width:4071;height:73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6nT8QA&#10;AADbAAAADwAAAGRycy9kb3ducmV2LnhtbESPQWvCQBSE74L/YXlCb7pRW2miq4jYohdBbQ+9PbPP&#10;JJh9G7Krif/eFQoeh5n5hpktWlOKG9WusKxgOIhAEKdWF5wp+Dl+9T9BOI+ssbRMCu7kYDHvdmaY&#10;aNvwnm4Hn4kAYZeggtz7KpHSpTkZdANbEQfvbGuDPsg6k7rGJsBNKUdRNJEGCw4LOVa0yim9HK5G&#10;wfd69+6xmfzR9TdenqLtKo0/7kq99drlFISn1r/C/+2NVjCO4fkl/AA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p0/EAAAA2wAAAA8AAAAAAAAAAAAAAAAAmAIAAGRycy9k&#10;b3ducmV2LnhtbFBLBQYAAAAABAAEAPUAAACJAwAAAAA=&#10;" adj="19369" fillcolor="white [3201]" strokecolor="black [3200]" strokeweight="2pt">
              <v:textbox style="mso-next-textbox:#Right Arrow 39" inset="1.89086mm,.9455mm,1.89086mm,.9455mm">
                <w:txbxContent>
                  <w:p w:rsidR="00AC2938" w:rsidRPr="001503B1" w:rsidRDefault="00AC2938" w:rsidP="00400753">
                    <w:pPr>
                      <w:pStyle w:val="NormalWeb"/>
                      <w:spacing w:before="0" w:beforeAutospacing="0" w:after="0" w:afterAutospacing="0"/>
                      <w:jc w:val="center"/>
                      <w:rPr>
                        <w:sz w:val="16"/>
                        <w:szCs w:val="18"/>
                      </w:rPr>
                    </w:pPr>
                    <w:r w:rsidRPr="001503B1">
                      <w:rPr>
                        <w:sz w:val="16"/>
                        <w:szCs w:val="18"/>
                      </w:rPr>
                      <w:t>Pelno mokesčio sąnaudos</w:t>
                    </w:r>
                  </w:p>
                </w:txbxContent>
              </v:textbox>
            </v:shape>
            <v:shape id="Right Arrow 41" o:spid="_x0000_s1050" type="#_x0000_t13" style="position:absolute;left:3447;top:5060;width:4071;height:724;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AxD8QA&#10;AADbAAAADwAAAGRycy9kb3ducmV2LnhtbESPQWvCQBSE70L/w/IK3nSjqEiajVjBUunJ1EOPj+wz&#10;ic2+TXa3mv77riD0OMzMN0y2GUwrruR8Y1nBbJqAIC6tbrhScPrcT9YgfEDW2FomBb/kYZM/jTJM&#10;tb3xka5FqESEsE9RQR1Cl0rpy5oM+qntiKN3ts5giNJVUju8Rbhp5TxJVtJgw3Ghxo52NZXfxY9R&#10;sD19vO4uh/arJ718K4qy79auV2r8PGxfQAQawn/40X7XChYzuH+JP0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wMQ/EAAAA2wAAAA8AAAAAAAAAAAAAAAAAmAIAAGRycy9k&#10;b3ducmV2LnhtbFBLBQYAAAAABAAEAPUAAACJAwAAAAA=&#10;" adj="19412" fillcolor="white [3201]" strokecolor="black [3200]" strokeweight="2pt">
              <v:textbox style="mso-next-textbox:#Right Arrow 41" inset="1.89086mm,.9455mm,1.89086mm,.9455mm">
                <w:txbxContent>
                  <w:p w:rsidR="00AC2938" w:rsidRPr="001503B1" w:rsidRDefault="00AC2938" w:rsidP="00400753">
                    <w:pPr>
                      <w:pStyle w:val="NormalWeb"/>
                      <w:spacing w:before="0" w:beforeAutospacing="0" w:after="0" w:afterAutospacing="0"/>
                      <w:jc w:val="center"/>
                      <w:rPr>
                        <w:sz w:val="16"/>
                        <w:szCs w:val="18"/>
                      </w:rPr>
                    </w:pPr>
                    <w:r w:rsidRPr="001503B1">
                      <w:rPr>
                        <w:sz w:val="16"/>
                        <w:szCs w:val="18"/>
                      </w:rPr>
                      <w:t>Kitos veiklos pajamos</w:t>
                    </w:r>
                  </w:p>
                </w:txbxContent>
              </v:textbox>
            </v:shape>
            <v:shape id="Right Arrow 42" o:spid="_x0000_s1051" type="#_x0000_t13" style="position:absolute;left:3447;top:9253;width:4071;height:6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giYMUA&#10;AADbAAAADwAAAGRycy9kb3ducmV2LnhtbESPQWvCQBSE7wX/w/KEXopuKqFKdJVWKghWaNWLt0f2&#10;mQSzb8Pu1iT/3hUKPQ4z8w2zWHWmFjdyvrKs4HWcgCDOra64UHA6bkYzED4ga6wtk4KePKyWg6cF&#10;Ztq2/EO3QyhEhLDPUEEZQpNJ6fOSDPqxbYijd7HOYIjSFVI7bCPc1HKSJG/SYMVxocSG1iXl18Ov&#10;UdBu+3O+/+rr78+dTO2Lm67Tj6lSz8PufQ4iUBf+w3/trVaQTuDxJf4A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CJgxQAAANsAAAAPAAAAAAAAAAAAAAAAAJgCAABkcnMv&#10;ZG93bnJldi54bWxQSwUGAAAAAAQABAD1AAAAigMAAAAA&#10;" adj="19621" fillcolor="white [3201]" strokecolor="black [3200]" strokeweight="2pt">
              <v:textbox style="mso-next-textbox:#Right Arrow 42" inset="1.89086mm,.9455mm,1.89086mm,.9455mm">
                <w:txbxContent>
                  <w:p w:rsidR="00AC2938" w:rsidRPr="001503B1" w:rsidRDefault="00AC2938" w:rsidP="00400753">
                    <w:pPr>
                      <w:pStyle w:val="NormalWeb"/>
                      <w:spacing w:before="0" w:beforeAutospacing="0" w:after="0" w:afterAutospacing="0"/>
                      <w:jc w:val="center"/>
                      <w:rPr>
                        <w:sz w:val="16"/>
                        <w:szCs w:val="18"/>
                      </w:rPr>
                    </w:pPr>
                    <w:r w:rsidRPr="001503B1">
                      <w:rPr>
                        <w:sz w:val="16"/>
                        <w:szCs w:val="18"/>
                      </w:rPr>
                      <w:t>Netekimai</w:t>
                    </w:r>
                  </w:p>
                </w:txbxContent>
              </v:textbox>
            </v:shape>
            <v:shape id="Right Arrow 43" o:spid="_x0000_s1052" type="#_x0000_t13" style="position:absolute;left:3448;top:8582;width:4070;height:735;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vC1cEA&#10;AADbAAAADwAAAGRycy9kb3ducmV2LnhtbESPQYvCMBSE7wv+h/CEva2puopU0yKCIN6sgtdH82yL&#10;zUtsYu3+e7OwsMdhZr5hNvlgWtFT5xvLCqaTBARxaXXDlYLLef+1AuEDssbWMin4IQ95NvrYYKrt&#10;i0/UF6ESEcI+RQV1CC6V0pc1GfQT64ijd7OdwRBlV0nd4SvCTStnSbKUBhuOCzU62tVU3ounUeD8&#10;XBfsrq1clH7an5aPbXU5KvU5HrZrEIGG8B/+ax+0gu85/H6JP0Bm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LwtXBAAAA2wAAAA8AAAAAAAAAAAAAAAAAmAIAAGRycy9kb3du&#10;cmV2LnhtbFBLBQYAAAAABAAEAPUAAACGAwAAAAA=&#10;" adj="19363" fillcolor="white [3201]" strokecolor="black [3200]" strokeweight="2pt">
              <v:textbox style="mso-next-textbox:#Right Arrow 43" inset="1.89086mm,.9455mm,1.89086mm,.9455mm">
                <w:txbxContent>
                  <w:p w:rsidR="00AC2938" w:rsidRPr="001503B1" w:rsidRDefault="00AC2938" w:rsidP="00400753">
                    <w:pPr>
                      <w:pStyle w:val="NormalWeb"/>
                      <w:spacing w:before="0" w:beforeAutospacing="0" w:after="0" w:afterAutospacing="0"/>
                      <w:jc w:val="center"/>
                      <w:rPr>
                        <w:sz w:val="16"/>
                        <w:szCs w:val="18"/>
                      </w:rPr>
                    </w:pPr>
                    <w:r w:rsidRPr="001503B1">
                      <w:rPr>
                        <w:sz w:val="16"/>
                        <w:szCs w:val="18"/>
                      </w:rPr>
                      <w:t>Pagautė</w:t>
                    </w:r>
                  </w:p>
                </w:txbxContent>
              </v:textbox>
            </v:shape>
            <v:shape id="Right Arrow 44" o:spid="_x0000_s1053" type="#_x0000_t13" style="position:absolute;left:3447;top:7223;width:4071;height:65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0fj8UA&#10;AADbAAAADwAAAGRycy9kb3ducmV2LnhtbESPQWvCQBSE7wX/w/IEL1I3SqgSXUXFgtAWqu2lt0f2&#10;mQSzb8PuapJ/3y0IPQ4z8w2z2nSmFndyvrKsYDpJQBDnVldcKPj+en1egPABWWNtmRT05GGzHjyt&#10;MNO25RPdz6EQEcI+QwVlCE0mpc9LMugntiGO3sU6gyFKV0jtsI1wU8tZkrxIgxXHhRIb2peUX883&#10;o6A99j/5x3tffx7eZGrHbr5Pd3OlRsNuuwQRqAv/4Uf7qBWkKfx9i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XR+PxQAAANsAAAAPAAAAAAAAAAAAAAAAAJgCAABkcnMv&#10;ZG93bnJldi54bWxQSwUGAAAAAAQABAD1AAAAigMAAAAA&#10;" adj="19621" fillcolor="white [3201]" strokecolor="black [3200]" strokeweight="2pt">
              <v:textbox style="mso-next-textbox:#Right Arrow 44" inset="1.89086mm,.9455mm,1.89086mm,.9455mm">
                <w:txbxContent>
                  <w:p w:rsidR="00AC2938" w:rsidRPr="001503B1" w:rsidRDefault="00AC2938" w:rsidP="00400753">
                    <w:pPr>
                      <w:pStyle w:val="NormalWeb"/>
                      <w:spacing w:before="0" w:beforeAutospacing="0" w:after="0" w:afterAutospacing="0"/>
                      <w:jc w:val="center"/>
                      <w:rPr>
                        <w:sz w:val="21"/>
                      </w:rPr>
                    </w:pPr>
                    <w:r w:rsidRPr="001503B1">
                      <w:rPr>
                        <w:sz w:val="16"/>
                        <w:szCs w:val="18"/>
                      </w:rPr>
                      <w:t xml:space="preserve">Investicinės ir finansinės veiklos </w:t>
                    </w:r>
                    <w:r w:rsidRPr="001503B1">
                      <w:rPr>
                        <w:sz w:val="17"/>
                        <w:szCs w:val="20"/>
                      </w:rPr>
                      <w:t>sąnaudos</w:t>
                    </w:r>
                  </w:p>
                </w:txbxContent>
              </v:textbox>
            </v:shape>
            <v:shape id="Right Arrow 45" o:spid="_x0000_s1054" type="#_x0000_t13" style="position:absolute;left:3460;top:6551;width:4058;height:722;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2gRcQA&#10;AADbAAAADwAAAGRycy9kb3ducmV2LnhtbESPQWvCQBSE7wX/w/IEL0U3ihZJXUUEwYMgsYHS2yP7&#10;mo3Jvo3ZVeO/7xYKPQ4z8w2z2vS2EXfqfOVYwXSSgCAunK64VJB/7MdLED4ga2wck4InedisBy8r&#10;TLV7cEb3cyhFhLBPUYEJoU2l9IUhi37iWuLofbvOYoiyK6Xu8BHhtpGzJHmTFiuOCwZb2hkq6vPN&#10;KliY12M9pdznX6f8dq0/s+KCmVKjYb99BxGoD//hv/ZBK5gv4PdL/A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9oEXEAAAA2wAAAA8AAAAAAAAAAAAAAAAAmAIAAGRycy9k&#10;b3ducmV2LnhtbFBLBQYAAAAABAAEAPUAAACJAwAAAAA=&#10;" adj="19406" fillcolor="white [3201]" strokecolor="black [3200]" strokeweight="2pt">
              <v:textbox style="mso-next-textbox:#Right Arrow 45" inset="1.89086mm,.9455mm,1.89086mm,.9455mm">
                <w:txbxContent>
                  <w:p w:rsidR="00AC2938" w:rsidRPr="001503B1" w:rsidRDefault="00AC2938" w:rsidP="00400753">
                    <w:pPr>
                      <w:pStyle w:val="NormalWeb"/>
                      <w:spacing w:before="0" w:beforeAutospacing="0" w:after="0" w:afterAutospacing="0"/>
                      <w:jc w:val="center"/>
                      <w:rPr>
                        <w:sz w:val="21"/>
                      </w:rPr>
                    </w:pPr>
                    <w:r w:rsidRPr="001503B1">
                      <w:rPr>
                        <w:sz w:val="16"/>
                        <w:szCs w:val="18"/>
                      </w:rPr>
                      <w:t>Investicinės ir finansinės veiklos</w:t>
                    </w:r>
                    <w:r w:rsidRPr="001503B1">
                      <w:rPr>
                        <w:sz w:val="17"/>
                        <w:szCs w:val="20"/>
                      </w:rPr>
                      <w:t xml:space="preserve"> pajamos</w:t>
                    </w:r>
                  </w:p>
                </w:txbxContent>
              </v:textbox>
            </v:shape>
            <v:shape id="Right Arrow 46" o:spid="_x0000_s1055" type="#_x0000_t13" style="position:absolute;left:3447;top:4386;width:4071;height:72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KizsQA&#10;AADbAAAADwAAAGRycy9kb3ducmV2LnhtbESPT2vCQBTE74LfYXlCb7qxtkGiq4jFVsGLf0C8PbLP&#10;JJh9G7Jrkn77rlDwOMzMb5j5sjOlaKh2hWUF41EEgji1uuBMwfm0GU5BOI+ssbRMCn7JwXLR780x&#10;0bblAzVHn4kAYZeggtz7KpHSpTkZdCNbEQfvZmuDPsg6k7rGNsBNKd+jKJYGCw4LOVa0zim9Hx9G&#10;QTbZy93n/fLYXvc/cdcWzXf6JZV6G3SrGQhPnX+F/9tbreAjhueX8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yos7EAAAA2wAAAA8AAAAAAAAAAAAAAAAAmAIAAGRycy9k&#10;b3ducmV2LnhtbFBLBQYAAAAABAAEAPUAAACJAwAAAAA=&#10;" adj="19398" fillcolor="white [3201]" strokecolor="black [3200]" strokeweight="2pt">
              <v:textbox style="mso-next-textbox:#Right Arrow 46" inset="1.89086mm,.9455mm,1.89086mm,.9455mm">
                <w:txbxContent>
                  <w:p w:rsidR="00AC2938" w:rsidRPr="001503B1" w:rsidRDefault="00AC2938" w:rsidP="00400753">
                    <w:pPr>
                      <w:pStyle w:val="NormalWeb"/>
                      <w:spacing w:before="0" w:beforeAutospacing="0" w:after="0" w:afterAutospacing="0"/>
                      <w:jc w:val="center"/>
                      <w:rPr>
                        <w:sz w:val="16"/>
                        <w:szCs w:val="18"/>
                      </w:rPr>
                    </w:pPr>
                    <w:r w:rsidRPr="001503B1">
                      <w:rPr>
                        <w:sz w:val="16"/>
                        <w:szCs w:val="18"/>
                      </w:rPr>
                      <w:t>Pardavimai ir veiklos sąnaudos</w:t>
                    </w:r>
                  </w:p>
                </w:txbxContent>
              </v:textbox>
            </v:shape>
            <v:shape id="Straight Arrow Connector 47" o:spid="_x0000_s1056" type="#_x0000_t32" style="position:absolute;left:3447;top:4369;width:1;height:145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7H28MAAADbAAAADwAAAGRycy9kb3ducmV2LnhtbESPT4vCMBTE74LfITxhbzZ1EXW7jSJC&#10;wcN68B97fTRv22Lz0m1ird/eCILHYWZ+w6Sr3tSio9ZVlhVMohgEcW51xYWC0zEbL0A4j6yxtkwK&#10;7uRgtRwOUky0vfGeuoMvRICwS1BB6X2TSOnykgy6yDbEwfuzrUEfZFtI3eItwE0tP+N4Jg1WHBZK&#10;bGhTUn45XI2C2M2y/83xsutOhd///Mpse/86K/Ux6tffIDz1/h1+tbdawXQOzy/hB8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Eux9vDAAAA2wAAAA8AAAAAAAAAAAAA&#10;AAAAoQIAAGRycy9kb3ducmV2LnhtbFBLBQYAAAAABAAEAPkAAACRAwAAAAA=&#10;" strokecolor="black [3040]">
              <v:stroke endarrow="open"/>
            </v:shape>
            <v:shape id="Straight Arrow Connector 48" o:spid="_x0000_s1057" type="#_x0000_t32" style="position:absolute;left:3448;top:6476;width:12;height:1408;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3ST8MAAADbAAAADwAAAGRycy9kb3ducmV2LnhtbERPXWvCMBR9F/wP4Qq+aToVHV1TkY3h&#10;ZIJMZeDbpblrypqb2mRa//3yIPh4ON/ZsrO1uFDrK8cKnsYJCOLC6YpLBcfD++gZhA/IGmvHpOBG&#10;HpZ5v5dhqt2Vv+iyD6WIIexTVGBCaFIpfWHIoh+7hjhyP661GCJsS6lbvMZwW8tJksylxYpjg8GG&#10;Xg0Vv/s/q+Bt8z1bnLvzbro+mW1B08VpsvpUajjoVi8gAnXhIb67P7SCWRwbv8QfI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90k/DAAAA2wAAAA8AAAAAAAAAAAAA&#10;AAAAoQIAAGRycy9kb3ducmV2LnhtbFBLBQYAAAAABAAEAPkAAACRAwAAAAA=&#10;" strokecolor="black [3040]">
              <v:stroke endarrow="open"/>
            </v:shape>
            <v:shape id="Straight Arrow Connector 49" o:spid="_x0000_s1058" type="#_x0000_t32" style="position:absolute;left:3448;top:8507;width:1;height:140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2MsIAAADbAAAADwAAAGRycy9kb3ducmV2LnhtbESPQYvCMBSE74L/ITzBm6YrIlqNsggF&#10;D+5BrXh9NM+22LzUJtb67zeC4HGYmW+Y1aYzlWipcaVlBT/jCARxZnXJuYL0lIzmIJxH1lhZJgUv&#10;crBZ93srjLV98oHao89FgLCLUUHhfR1L6bKCDLqxrYmDd7WNQR9kk0vd4DPATSUnUTSTBksOCwXW&#10;tC0oux0fRkHkZsl9e7r9tWnuD/uLTHavxVmp4aD7XYLw1Plv+NPeaQXTBby/hB8g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32MsIAAADbAAAADwAAAAAAAAAAAAAA&#10;AAChAgAAZHJzL2Rvd25yZXYueG1sUEsFBgAAAAAEAAQA+QAAAJADAAAAAA==&#10;" strokecolor="black [3040]">
              <v:stroke endarrow="open"/>
            </v:shape>
            <v:shape id="Straight Arrow Connector 50" o:spid="_x0000_s1059" type="#_x0000_t32" style="position:absolute;left:3448;top:10566;width:12;height:66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JIlMMAAADbAAAADwAAAGRycy9kb3ducmV2LnhtbERPy2oCMRTdF/oP4QruNOOjVaZGkRbR&#10;YkF8ILi7TG4nQyc34yTq+PdmIXR5OO/JrLGluFLtC8cKet0EBHHmdMG5gsN+0RmD8AFZY+mYFNzJ&#10;w2z6+jLBVLsbb+m6C7mIIexTVGBCqFIpfWbIou+6ijhyv662GCKsc6lrvMVwW8p+krxLiwXHBoMV&#10;fRrK/nYXq+Dr+zgcnZvzZrA8mZ+MBqNTf75Wqt1q5h8gAjXhX/x0r7SCt7g+fok/QE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SSJTDAAAA2wAAAA8AAAAAAAAAAAAA&#10;AAAAoQIAAGRycy9kb3ducmV2LnhtbFBLBQYAAAAABAAEAPkAAACRAwAAAAA=&#10;" strokecolor="black [3040]">
              <v:stroke endarrow="open"/>
            </v:shape>
            <v:shape id="Straight Arrow Connector 51" o:spid="_x0000_s1060" type="#_x0000_t32" style="position:absolute;left:3448;top:11896;width:12;height:1443;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7tD8YAAADbAAAADwAAAGRycy9kb3ducmV2LnhtbESP3WoCMRSE7wt9h3AK3tWsv1u2RhFF&#10;qiiU2lLw7rA53SzdnKybVNe3N4LQy2FmvmEms9ZW4kSNLx0r6HUTEMS50yUXCr4+V88vIHxA1lg5&#10;JgUX8jCbPj5MMNPuzB902odCRAj7DBWYEOpMSp8bsui7riaO3o9rLIYom0LqBs8RbivZT5KxtFhy&#10;XDBY08JQ/rv/swqWm+9hemyP74O3g9nlNEgP/flWqc5TO38FEagN/+F7e60VjHpw+xJ/gJx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Ie7Q/GAAAA2wAAAA8AAAAAAAAA&#10;AAAAAAAAoQIAAGRycy9kb3ducmV2LnhtbFBLBQYAAAAABAAEAPkAAACUAwAAAAA=&#10;" strokecolor="black [3040]">
              <v:stroke endarrow="open"/>
            </v:shape>
            <v:roundrect id="Rounded Rectangle 30" o:spid="_x0000_s1262" style="position:absolute;left:2227;top:1711;width:2980;height:623;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ogN78A&#10;AADbAAAADwAAAGRycy9kb3ducmV2LnhtbERPy4rCMBTdC/MP4Q6407SOiFSjDCMyrnzNuL8017ba&#10;3JQk2vr3ZiG4PJz3fNmZWtzJ+cqygnSYgCDOra64UPD/tx5MQfiArLG2TAoe5GG5+OjNMdO25QPd&#10;j6EQMYR9hgrKEJpMSp+XZNAPbUMcubN1BkOErpDaYRvDTS1HSTKRBiuODSU29FNSfj3ejILTZT9O&#10;XYE7e1n9bnbpud3uT61S/c/uewYiUBfe4pd7oxV8xfXxS/wBcvE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SiA3vwAAANsAAAAPAAAAAAAAAAAAAAAAAJgCAABkcnMvZG93bnJl&#10;di54bWxQSwUGAAAAAAQABAD1AAAAhAMAAAAA&#10;" fillcolor="gray [1616]" strokecolor="black [3040]">
              <v:fill color2="#d9d9d9 [496]" rotate="t" angle="180" colors="0 #bcbcbc;22938f #d0d0d0;1 #ededed" focus="100%" type="gradient"/>
              <v:shadow on="t" color="black" opacity="24903f" origin=",.5" offset="0,.55556mm"/>
              <v:textbox inset="1.89086mm,.9455mm,1.89086mm,.9455mm">
                <w:txbxContent>
                  <w:p w:rsidR="00AC2938" w:rsidRPr="001503B1" w:rsidRDefault="00AC2938" w:rsidP="00400753">
                    <w:pPr>
                      <w:pStyle w:val="NormalWeb"/>
                      <w:spacing w:before="0" w:beforeAutospacing="0" w:after="0" w:afterAutospacing="0"/>
                      <w:jc w:val="center"/>
                      <w:rPr>
                        <w:sz w:val="16"/>
                        <w:szCs w:val="18"/>
                      </w:rPr>
                    </w:pPr>
                    <w:r w:rsidRPr="001503B1">
                      <w:rPr>
                        <w:sz w:val="16"/>
                        <w:szCs w:val="18"/>
                      </w:rPr>
                      <w:t>Pelno (nuostolių) ataskaita</w:t>
                    </w:r>
                  </w:p>
                </w:txbxContent>
              </v:textbox>
            </v:roundrect>
            <v:shape id="Straight Arrow Connector 47" o:spid="_x0000_s1263" type="#_x0000_t32" style="position:absolute;left:3447;top:2329;width:1;height:145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7H28MAAADbAAAADwAAAGRycy9kb3ducmV2LnhtbESPT4vCMBTE74LfITxhbzZ1EXW7jSJC&#10;wcN68B97fTRv22Lz0m1ird/eCILHYWZ+w6Sr3tSio9ZVlhVMohgEcW51xYWC0zEbL0A4j6yxtkwK&#10;7uRgtRwOUky0vfGeuoMvRICwS1BB6X2TSOnykgy6yDbEwfuzrUEfZFtI3eItwE0tP+N4Jg1WHBZK&#10;bGhTUn45XI2C2M2y/83xsutOhd///Mpse/86K/Ux6tffIDz1/h1+tbdawXQOzy/hB8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Eux9vDAAAA2wAAAA8AAAAAAAAAAAAA&#10;AAAAoQIAAGRycy9kb3ducmV2LnhtbFBLBQYAAAAABAAEAPkAAACRAwAAAAA=&#10;" strokecolor="black [3040]">
              <v:stroke endarrow="open"/>
            </v:shape>
            <v:shape id="Right Arrow 46" o:spid="_x0000_s1264" type="#_x0000_t13" style="position:absolute;left:3447;top:3036;width:4071;height:72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KizsQA&#10;AADbAAAADwAAAGRycy9kb3ducmV2LnhtbESPT2vCQBTE74LfYXlCb7qxtkGiq4jFVsGLf0C8PbLP&#10;JJh9G7Jrkn77rlDwOMzMb5j5sjOlaKh2hWUF41EEgji1uuBMwfm0GU5BOI+ssbRMCn7JwXLR780x&#10;0bblAzVHn4kAYZeggtz7KpHSpTkZdCNbEQfvZmuDPsg6k7rGNsBNKd+jKJYGCw4LOVa0zim9Hx9G&#10;QTbZy93n/fLYXvc/cdcWzXf6JZV6G3SrGQhPnX+F/9tbreAjhueX8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yos7EAAAA2wAAAA8AAAAAAAAAAAAAAAAAmAIAAGRycy9k&#10;b3ducmV2LnhtbFBLBQYAAAAABAAEAPUAAACJAwAAAAA=&#10;" adj="19398" fillcolor="white [3201]" strokecolor="black [3200]" strokeweight="2pt">
              <v:textbox inset="1.89086mm,.9455mm,1.89086mm,.9455mm">
                <w:txbxContent>
                  <w:p w:rsidR="00AC2938" w:rsidRPr="001503B1" w:rsidRDefault="00AC2938" w:rsidP="00400753">
                    <w:pPr>
                      <w:pStyle w:val="NormalWeb"/>
                      <w:spacing w:before="0" w:beforeAutospacing="0" w:after="0" w:afterAutospacing="0"/>
                      <w:jc w:val="center"/>
                      <w:rPr>
                        <w:sz w:val="16"/>
                        <w:szCs w:val="18"/>
                      </w:rPr>
                    </w:pPr>
                    <w:r w:rsidRPr="001503B1">
                      <w:rPr>
                        <w:sz w:val="16"/>
                        <w:szCs w:val="18"/>
                      </w:rPr>
                      <w:t>Pardavimo savikaina</w:t>
                    </w:r>
                  </w:p>
                </w:txbxContent>
              </v:textbox>
            </v:shape>
            <v:shape id="Right Arrow 46" o:spid="_x0000_s1265" type="#_x0000_t13" style="position:absolute;left:3415;top:2406;width:4103;height:723;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KizsQA&#10;AADbAAAADwAAAGRycy9kb3ducmV2LnhtbESPT2vCQBTE74LfYXlCb7qxtkGiq4jFVsGLf0C8PbLP&#10;JJh9G7Jrkn77rlDwOMzMb5j5sjOlaKh2hWUF41EEgji1uuBMwfm0GU5BOI+ssbRMCn7JwXLR780x&#10;0bblAzVHn4kAYZeggtz7KpHSpTkZdCNbEQfvZmuDPsg6k7rGNsBNKd+jKJYGCw4LOVa0zim9Hx9G&#10;QTbZy93n/fLYXvc/cdcWzXf6JZV6G3SrGQhPnX+F/9tbreAjhueX8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yos7EAAAA2wAAAA8AAAAAAAAAAAAAAAAAmAIAAGRycy9k&#10;b3ducmV2LnhtbFBLBQYAAAAABAAEAPUAAACJAwAAAAA=&#10;" adj="19398" fillcolor="white [3201]" strokecolor="black [3200]" strokeweight="2pt">
              <v:textbox inset="1.89086mm,.9455mm,1.89086mm,.9455mm">
                <w:txbxContent>
                  <w:p w:rsidR="00AC2938" w:rsidRPr="001503B1" w:rsidRDefault="00AC2938" w:rsidP="00400753">
                    <w:pPr>
                      <w:pStyle w:val="NormalWeb"/>
                      <w:spacing w:before="0" w:beforeAutospacing="0" w:after="0" w:afterAutospacing="0"/>
                      <w:jc w:val="center"/>
                      <w:rPr>
                        <w:sz w:val="16"/>
                        <w:szCs w:val="18"/>
                      </w:rPr>
                    </w:pPr>
                    <w:r w:rsidRPr="001503B1">
                      <w:rPr>
                        <w:sz w:val="16"/>
                        <w:szCs w:val="18"/>
                      </w:rPr>
                      <w:t>Pardavimo pajamos</w:t>
                    </w:r>
                  </w:p>
                </w:txbxContent>
              </v:textbox>
            </v:shape>
            <w10:wrap type="none"/>
            <w10:anchorlock/>
          </v:group>
        </w:pict>
      </w:r>
    </w:p>
    <w:p w:rsidR="001503B1" w:rsidRPr="000C6D14" w:rsidRDefault="001503B1" w:rsidP="005B0DD5">
      <w:pPr>
        <w:spacing w:line="360" w:lineRule="auto"/>
        <w:ind w:firstLine="0"/>
        <w:rPr>
          <w:b/>
        </w:rPr>
      </w:pPr>
    </w:p>
    <w:p w:rsidR="00251C06" w:rsidRPr="000C6D14" w:rsidRDefault="005327AD" w:rsidP="005B0DD5">
      <w:pPr>
        <w:spacing w:line="360" w:lineRule="auto"/>
        <w:ind w:firstLine="0"/>
      </w:pPr>
      <w:r w:rsidRPr="000C6D14">
        <w:rPr>
          <w:b/>
        </w:rPr>
        <w:t>Šaltinis:</w:t>
      </w:r>
      <w:r w:rsidRPr="000C6D14">
        <w:t xml:space="preserve"> </w:t>
      </w:r>
      <w:r w:rsidR="00400753" w:rsidRPr="000C6D14">
        <w:t>G. Pivoriūnaitė</w:t>
      </w:r>
    </w:p>
    <w:p w:rsidR="005327AD" w:rsidRPr="000C6D14" w:rsidRDefault="00793483" w:rsidP="00DD7838">
      <w:pPr>
        <w:pStyle w:val="Heading5"/>
        <w:ind w:firstLine="0"/>
        <w:jc w:val="center"/>
      </w:pPr>
      <w:bookmarkStart w:id="14" w:name="_Toc310794361"/>
      <w:r w:rsidRPr="000C6D14">
        <w:t>3</w:t>
      </w:r>
      <w:r w:rsidR="005327AD" w:rsidRPr="000C6D14">
        <w:t xml:space="preserve"> pav. </w:t>
      </w:r>
      <w:r w:rsidR="005327AD" w:rsidRPr="000C6D14">
        <w:rPr>
          <w:b/>
        </w:rPr>
        <w:t xml:space="preserve">Pelno susidarymo </w:t>
      </w:r>
      <w:r w:rsidR="000615C1">
        <w:rPr>
          <w:b/>
        </w:rPr>
        <w:t>procesas</w:t>
      </w:r>
      <w:bookmarkEnd w:id="14"/>
    </w:p>
    <w:p w:rsidR="005327AD" w:rsidRPr="000C6D14" w:rsidRDefault="005327AD" w:rsidP="005327AD">
      <w:pPr>
        <w:spacing w:line="360" w:lineRule="auto"/>
        <w:jc w:val="center"/>
        <w:rPr>
          <w:b/>
          <w:sz w:val="24"/>
          <w:szCs w:val="24"/>
        </w:rPr>
      </w:pPr>
    </w:p>
    <w:p w:rsidR="00F63888" w:rsidRPr="000C6D14" w:rsidRDefault="00F63888" w:rsidP="005327AD">
      <w:pPr>
        <w:spacing w:line="360" w:lineRule="auto"/>
        <w:rPr>
          <w:sz w:val="24"/>
          <w:szCs w:val="24"/>
        </w:rPr>
      </w:pPr>
      <w:r w:rsidRPr="000C6D14">
        <w:rPr>
          <w:sz w:val="24"/>
          <w:szCs w:val="24"/>
        </w:rPr>
        <w:t>Iš paveikslo aiškiai matyti, jog tarp pelno sudedamųjų dalių yra tiesioginė priklausomybė, pagal</w:t>
      </w:r>
      <w:r w:rsidR="001503B1" w:rsidRPr="000C6D14">
        <w:rPr>
          <w:sz w:val="24"/>
          <w:szCs w:val="24"/>
        </w:rPr>
        <w:t xml:space="preserve"> </w:t>
      </w:r>
      <w:r w:rsidRPr="000C6D14">
        <w:rPr>
          <w:sz w:val="24"/>
          <w:szCs w:val="24"/>
        </w:rPr>
        <w:t>kurią galima analizuoti įvairių veiksnių įtaką.</w:t>
      </w:r>
    </w:p>
    <w:p w:rsidR="00CD4643" w:rsidRPr="000C6D14" w:rsidRDefault="00CD4643" w:rsidP="00410B4A">
      <w:pPr>
        <w:pStyle w:val="Heading3"/>
        <w:numPr>
          <w:ilvl w:val="2"/>
          <w:numId w:val="3"/>
        </w:numPr>
        <w:rPr>
          <w:rFonts w:ascii="Times New Roman" w:hAnsi="Times New Roman" w:cs="Times New Roman"/>
          <w:color w:val="auto"/>
          <w:sz w:val="24"/>
          <w:szCs w:val="24"/>
        </w:rPr>
      </w:pPr>
      <w:bookmarkStart w:id="15" w:name="_Toc310794335"/>
      <w:r w:rsidRPr="000C6D14">
        <w:rPr>
          <w:rFonts w:ascii="Times New Roman" w:hAnsi="Times New Roman" w:cs="Times New Roman"/>
          <w:color w:val="auto"/>
          <w:sz w:val="24"/>
          <w:szCs w:val="24"/>
        </w:rPr>
        <w:lastRenderedPageBreak/>
        <w:t xml:space="preserve">Išorinių ir vidinių veiksnių, darančių įtaką pelnui, </w:t>
      </w:r>
      <w:r w:rsidR="00A04FEE" w:rsidRPr="000C6D14">
        <w:rPr>
          <w:rFonts w:ascii="Times New Roman" w:hAnsi="Times New Roman" w:cs="Times New Roman"/>
          <w:color w:val="auto"/>
          <w:sz w:val="24"/>
          <w:szCs w:val="24"/>
        </w:rPr>
        <w:t>teoriniai aspektai</w:t>
      </w:r>
      <w:bookmarkEnd w:id="15"/>
    </w:p>
    <w:p w:rsidR="00DA5138" w:rsidRPr="000C6D14" w:rsidRDefault="00DA5138" w:rsidP="00DA5138">
      <w:pPr>
        <w:rPr>
          <w:sz w:val="24"/>
          <w:szCs w:val="24"/>
        </w:rPr>
      </w:pPr>
    </w:p>
    <w:p w:rsidR="00054BAD" w:rsidRPr="000C6D14" w:rsidRDefault="00DA5138" w:rsidP="00645435">
      <w:pPr>
        <w:spacing w:line="360" w:lineRule="auto"/>
        <w:rPr>
          <w:sz w:val="24"/>
          <w:szCs w:val="24"/>
        </w:rPr>
      </w:pPr>
      <w:r w:rsidRPr="000C6D14">
        <w:rPr>
          <w:sz w:val="24"/>
          <w:szCs w:val="24"/>
        </w:rPr>
        <w:t>Pelnui įtaką daro tiek vidiniai, tiek išoriniai veiksniai. Vidiniams veiksniams būtų galima priskirti  veiksnius, susijusius su įmonės veikla, ištekliais, jų panaudojimu. Išoriniai veiksniai yra makroekonominio pobūdžio – tai veiksniai susiję su kultūriniais, demografiniais, politiniais ar ekonominiais procesais.</w:t>
      </w:r>
      <w:r w:rsidR="004D05AE" w:rsidRPr="000C6D14">
        <w:rPr>
          <w:sz w:val="24"/>
          <w:szCs w:val="24"/>
        </w:rPr>
        <w:t xml:space="preserve"> 4 paveiksle pavaizduota pelnui įtaką darančių veiksnių klasifikacija.</w:t>
      </w:r>
    </w:p>
    <w:p w:rsidR="00054BAD" w:rsidRPr="000C6D14" w:rsidRDefault="00B4717A" w:rsidP="00715BB3">
      <w:pPr>
        <w:spacing w:line="360" w:lineRule="auto"/>
        <w:rPr>
          <w:sz w:val="24"/>
          <w:szCs w:val="24"/>
        </w:rPr>
      </w:pPr>
      <w:r>
        <w:rPr>
          <w:noProof/>
          <w:sz w:val="24"/>
          <w:szCs w:val="24"/>
          <w:lang w:eastAsia="lt-LT"/>
        </w:rPr>
      </w:r>
      <w:r>
        <w:rPr>
          <w:noProof/>
          <w:sz w:val="24"/>
          <w:szCs w:val="24"/>
          <w:lang w:eastAsia="lt-LT"/>
        </w:rPr>
        <w:pict>
          <v:group id="Canvas 98" o:spid="_x0000_s1271" editas="canvas" style="width:404.55pt;height:282.9pt;mso-position-horizontal-relative:char;mso-position-vertical-relative:line" coordorigin="1990,3762" coordsize="8091,5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">
            <v:shape id="_x0000_s1272" type="#_x0000_t75" style="position:absolute;left:1990;top:3762;width:8091;height:5658;visibility:visible">
              <v:fill o:detectmouseclick="t"/>
              <v:path o:connecttype="none"/>
            </v:shape>
            <v:rect id="Rectangle 26" o:spid="_x0000_s1273" style="position:absolute;left:4050;top:4207;width:3467;height:5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FXo8QA&#10;AADbAAAADwAAAGRycy9kb3ducmV2LnhtbESPzWrDMBCE74W+g9hCbo3sQELtRAnFtBDoKT+l5Lax&#10;NraptRKWErlvHxUKPQ4z8w2z2oymFzcafGdZQT7NQBDXVnfcKDge3p9fQPiArLG3TAp+yMNm/fiw&#10;wlLbyDu67UMjEoR9iQraEFwppa9bMuin1hEn72IHgyHJoZF6wJjgppezLFtIgx2nhRYdVS3V3/ur&#10;UfART4cci/7zrZvHs4tfReV8UGryNL4uQQQaw3/4r73VCmYL+P2Sfo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BV6PEAAAA2wAAAA8AAAAAAAAAAAAAAAAAmAIAAGRycy9k&#10;b3ducmV2LnhtbFBLBQYAAAAABAAEAPUAAACJAwAAAAA=&#10;" fillcolor="white [3201]" strokecolor="black [3200]" strokeweight="2pt">
              <v:textbox style="mso-next-textbox:#Rectangle 26" inset="2.21808mm,1.1091mm,2.21808mm,1.1091mm">
                <w:txbxContent>
                  <w:p w:rsidR="00AC2938" w:rsidRPr="006E4BC6" w:rsidRDefault="00AC2938" w:rsidP="00054BAD">
                    <w:pPr>
                      <w:ind w:firstLine="0"/>
                      <w:jc w:val="center"/>
                      <w:rPr>
                        <w:sz w:val="22"/>
                        <w:szCs w:val="22"/>
                      </w:rPr>
                    </w:pPr>
                    <w:r>
                      <w:rPr>
                        <w:sz w:val="22"/>
                        <w:szCs w:val="22"/>
                      </w:rPr>
                      <w:t>Pelnui darantys įtaką veiksniai</w:t>
                    </w:r>
                  </w:p>
                </w:txbxContent>
              </v:textbox>
            </v:rect>
            <v:rect id="Rectangle 28" o:spid="_x0000_s1274" style="position:absolute;left:2029;top:5409;width:2316;height:84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JmSsEA&#10;AADbAAAADwAAAGRycy9kb3ducmV2LnhtbERPz2vCMBS+D/wfwhO8zdSCY1ajjKIw2GlVkd3emmdb&#10;1ryEJmu6/345DHb8+H7vDpPpxUiD7ywrWC0zEMS11R03Ci7n0+MzCB+QNfaWScEPeTjsZw87LLSN&#10;/E5jFRqRQtgXqKANwRVS+rolg35pHXHi7nYwGBIcGqkHjCnc9DLPsidpsOPU0KKjsqX6q/o2Ct7i&#10;x3mFm/567Nbx08XbpnQ+KLWYTy9bEIGm8C/+c79qBXkam76kHyD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SZkrBAAAA2wAAAA8AAAAAAAAAAAAAAAAAmAIAAGRycy9kb3du&#10;cmV2LnhtbFBLBQYAAAAABAAEAPUAAACGAwAAAAA=&#10;" fillcolor="white [3201]" strokecolor="black [3200]" strokeweight="2pt">
              <v:textbox style="mso-next-textbox:#Rectangle 28" inset="2.21808mm,1.1091mm,2.21808mm,1.1091mm">
                <w:txbxContent>
                  <w:p w:rsidR="00AC2938" w:rsidRPr="006E4BC6" w:rsidRDefault="00AC2938" w:rsidP="00054BAD">
                    <w:pPr>
                      <w:pStyle w:val="NormalWeb"/>
                      <w:spacing w:before="0" w:beforeAutospacing="0" w:after="0" w:afterAutospacing="0"/>
                      <w:jc w:val="center"/>
                      <w:rPr>
                        <w:sz w:val="22"/>
                        <w:szCs w:val="18"/>
                      </w:rPr>
                    </w:pPr>
                    <w:r>
                      <w:rPr>
                        <w:sz w:val="22"/>
                        <w:szCs w:val="18"/>
                      </w:rPr>
                      <w:t xml:space="preserve">Vidiniai </w:t>
                    </w:r>
                  </w:p>
                </w:txbxContent>
              </v:textbox>
            </v:rect>
            <v:rect id="Rectangle 74" o:spid="_x0000_s1276" style="position:absolute;left:7238;top:5409;width:2316;height:84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xDUsMA&#10;AADbAAAADwAAAGRycy9kb3ducmV2LnhtbESPQWsCMRSE74L/ITyhN80qttWtUUQUhJ7USuntdfPc&#10;Xdy8hE1qtv++EQoeh5n5hlmsOtOIG7W+tqxgPMpAEBdW11wq+DjthjMQPiBrbCyTgl/ysFr2ewvM&#10;tY18oNsxlCJB2OeooArB5VL6oiKDfmQdcfIutjUYkmxLqVuMCW4aOcmyF2mw5rRQoaNNRcX1+GMU&#10;vMev0xjnzXlbP8dvFz/nG+eDUk+Dbv0GIlAXHuH/9l4reJ3C/Uv6A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xDUsMAAADbAAAADwAAAAAAAAAAAAAAAACYAgAAZHJzL2Rv&#10;d25yZXYueG1sUEsFBgAAAAAEAAQA9QAAAIgDAAAAAA==&#10;" fillcolor="white [3201]" strokecolor="black [3200]" strokeweight="2pt">
              <v:textbox style="mso-next-textbox:#Rectangle 74" inset="2.21808mm,1.1091mm,2.21808mm,1.1091mm">
                <w:txbxContent>
                  <w:p w:rsidR="00AC2938" w:rsidRPr="006E4BC6" w:rsidRDefault="00AC2938" w:rsidP="00054BAD">
                    <w:pPr>
                      <w:pStyle w:val="NormalWeb"/>
                      <w:spacing w:before="0" w:beforeAutospacing="0" w:after="0" w:afterAutospacing="0"/>
                      <w:jc w:val="center"/>
                      <w:rPr>
                        <w:sz w:val="22"/>
                        <w:szCs w:val="18"/>
                      </w:rPr>
                    </w:pPr>
                    <w:r>
                      <w:rPr>
                        <w:sz w:val="22"/>
                        <w:szCs w:val="18"/>
                      </w:rPr>
                      <w:t>Išoriniai</w:t>
                    </w:r>
                  </w:p>
                </w:txbxContent>
              </v:textbox>
            </v:rect>
            <v:line id="Straight Connector 76" o:spid="_x0000_s1278" style="position:absolute;flip:x;visibility:visible" from="3187,5065" to="5792,50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D/4MQAAADbAAAADwAAAGRycy9kb3ducmV2LnhtbESPT2vCQBTE7wW/w/IEb3VjD7HEbESE&#10;QqmkqK0Hb4/syx/Mvg3Z1cRv7xaEHoeZ+Q2TrkfTihv1rrGsYDGPQBAXVjdcKfj9+Xh9B+E8ssbW&#10;Mim4k4N1NnlJMdF24APdjr4SAcIuQQW1910ipStqMujmtiMOXml7gz7IvpK6xyHATSvfoiiWBhsO&#10;CzV2tK2puByvRkHprt32fNK+XH7lh7zcVd847JWaTcfNCoSn0f+Hn+1PrWAZw9+X8ANk9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QP/gxAAAANsAAAAPAAAAAAAAAAAA&#10;AAAAAKECAABkcnMvZG93bnJldi54bWxQSwUGAAAAAAQABAD5AAAAkgMAAAAA&#10;" strokecolor="black [3040]"/>
            <v:line id="Straight Connector 77" o:spid="_x0000_s1279" style="position:absolute;flip:y;visibility:visible" from="3187,5065" to="3187,5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ae8MAAADbAAAADwAAAGRycy9kb3ducmV2LnhtbESPT4vCMBTE74LfITzBm6Z6sNI1yiII&#10;souiVQ97ezSvf9jmpTTRdr/9RhA8DjPzG2a16U0tHtS6yrKC2TQCQZxZXXGh4HrZTZYgnEfWWFsm&#10;BX/kYLMeDlaYaNvxmR6pL0SAsEtQQel9k0jpspIMuqltiIOX29agD7ItpG6xC3BTy3kULaTBisNC&#10;iQ1tS8p+07tRkLt7s/25aZ/HX4fzIf8ujtidlBqP+s8PEJ56/w6/2nutII7h+SX8ALn+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oMWnvDAAAA2wAAAA8AAAAAAAAAAAAA&#10;AAAAoQIAAGRycy9kb3ducmV2LnhtbFBLBQYAAAAABAAEAPkAAACRAwAAAAA=&#10;" strokecolor="black [3040]"/>
            <v:line id="Straight Connector 78" o:spid="_x0000_s1280" style="position:absolute;flip:x;visibility:visible" from="5792,5065" to="8398,50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POCcEAAADbAAAADwAAAGRycy9kb3ducmV2LnhtbERPy2rCQBTdF/yH4QrumkldqMSMUgRB&#10;lEi1ddHdJXPzoJk7ITMm8e+dRcHl4bzT7Wga0VPnassKPqIYBHFudc2lgp/v/fsKhPPIGhvLpOBB&#10;DrabyVuKibYDX6i/+lKEEHYJKqi8bxMpXV6RQRfZljhwhe0M+gC7UuoOhxBuGjmP44U0WHNoqLCl&#10;XUX53/VuFBTu3u5+b9oXy2N2yYpTecbhS6nZdPxcg/A0+pf4333QCpZhbPgSfoDcP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k84JwQAAANsAAAAPAAAAAAAAAAAAAAAA&#10;AKECAABkcnMvZG93bnJldi54bWxQSwUGAAAAAAQABAD5AAAAjwMAAAAA&#10;" strokecolor="black [3040]"/>
            <v:line id="Straight Connector 79" o:spid="_x0000_s1281" style="position:absolute;flip:x;visibility:visible" from="8396,5065" to="8398,5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9rksMAAADbAAAADwAAAGRycy9kb3ducmV2LnhtbESPS4sCMRCE7wv+h9CCtzWjB11Ho4gg&#10;iOKyvg7emknPAyedYRKd8d9vBMFjUVVfUbNFa0rxoNoVlhUM+hEI4sTqgjMF59P6+weE88gaS8uk&#10;4EkOFvPO1wxjbRs+0OPoMxEg7GJUkHtfxVK6JCeDrm8r4uCltjbog6wzqWtsAtyUchhFI2mw4LCQ&#10;Y0WrnJLb8W4UpO5era4X7dPxdn/Yp7vsF5s/pXrddjkF4an1n/C7vdEKxhN4fQk/QM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fa5LDAAAA2wAAAA8AAAAAAAAAAAAA&#10;AAAAoQIAAGRycy9kb3ducmV2LnhtbFBLBQYAAAAABAAEAPkAAACRAwAAAAA=&#10;" strokecolor="black [3040]"/>
            <v:rect id="Rectangle 83" o:spid="_x0000_s1283" style="position:absolute;left:5831;top:7843;width:2457;height:434;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gJysUA&#10;AADbAAAADwAAAGRycy9kb3ducmV2LnhtbESPQWvCQBSE70L/w/IKvelGC5KkbqRYW4TiwdhDj4/s&#10;axKSfRt2tyb9925B8DjMzDfMZjuZXlzI+dayguUiAUFcWd1yreDr/D5PQfiArLG3TAr+yMO2eJht&#10;MNd25BNdylCLCGGfo4ImhCGX0lcNGfQLOxBH78c6gyFKV0vtcIxw08tVkqylwZbjQoMD7RqquvLX&#10;KMj2aflWjeud/fj87mons3J5PCr19Di9voAINIV7+NY+aAXpM/x/iT9AF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aAnKxQAAANsAAAAPAAAAAAAAAAAAAAAAAJgCAABkcnMv&#10;ZG93bnJldi54bWxQSwUGAAAAAAQABAD1AAAAigMAAAAA&#10;" fillcolor="white [3201]" strokecolor="black [3200]" strokeweight="2pt">
              <v:textbox style="layout-flow:vertical;mso-layout-flow-alt:bottom-to-top;mso-next-textbox:#Rectangle 83" inset="2.21808mm,1.1091mm,2.21808mm,1.1091mm">
                <w:txbxContent>
                  <w:p w:rsidR="00AC2938" w:rsidRPr="006E4BC6" w:rsidRDefault="00AC2938" w:rsidP="00054BAD">
                    <w:pPr>
                      <w:ind w:firstLine="0"/>
                      <w:jc w:val="center"/>
                      <w:rPr>
                        <w:sz w:val="22"/>
                        <w:szCs w:val="18"/>
                      </w:rPr>
                    </w:pPr>
                    <w:r>
                      <w:rPr>
                        <w:sz w:val="22"/>
                        <w:szCs w:val="18"/>
                      </w:rPr>
                      <w:t>Kultūriniai procesai</w:t>
                    </w:r>
                  </w:p>
                </w:txbxContent>
              </v:textbox>
            </v:rect>
            <v:line id="Straight Connector 90" o:spid="_x0000_s1288" style="position:absolute;flip:x;visibility:visible" from="2430,6251" to="3187,6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kk9b8AAADbAAAADwAAAGRycy9kb3ducmV2LnhtbERPy4rCMBTdC/5DuII7TZ2FjtUoIgiD&#10;ooyvhbtLc/vA5qY00da/NwvB5eG858vWlOJJtSssKxgNIxDEidUFZwou583gF4TzyBpLy6TgRQ6W&#10;i25njrG2DR/pefKZCCHsYlSQe1/FUrokJ4NuaCviwKW2NugDrDOpa2xCuCnlTxSNpcGCQ0OOFa1z&#10;Su6nh1GQuke1vl21Tyfb/XGf7rIDNv9K9XvtagbCU+u/4o/7TyuYhvXhS/gBcvE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ekk9b8AAADbAAAADwAAAAAAAAAAAAAAAACh&#10;AgAAZHJzL2Rvd25yZXYueG1sUEsFBgAAAAAEAAQA+QAAAI0DAAAAAA==&#10;" strokecolor="black [3040]"/>
            <v:line id="Straight Connector 99" o:spid="_x0000_s1290" style="position:absolute;flip:x;visibility:visible" from="7885,6251" to="8396,6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ONaMUAAADbAAAADwAAAGRycy9kb3ducmV2LnhtbESPT2vCQBTE7wW/w/IEb81GD7VGVymC&#10;IJVIk7YHb4/syx+afRuyq4nf3i0Uehxm5jfMZjeaVtyod41lBfMoBkFcWN1wpeDr8/D8CsJ5ZI2t&#10;ZVJwJwe77eRpg4m2A2d0y30lAoRdggpq77tESlfUZNBFtiMOXml7gz7IvpK6xyHATSsXcfwiDTYc&#10;FmrsaF9T8ZNfjYLSXbv95Vv7cvmeZml5qs44fCg1m45vaxCeRv8f/msftYLVCn6/hB8gt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NONaMUAAADbAAAADwAAAAAAAAAA&#10;AAAAAAChAgAAZHJzL2Rvd25yZXYueG1sUEsFBgAAAAAEAAQA+QAAAJMDAAAAAA==&#10;" strokecolor="black [3040]"/>
            <v:line id="Straight Connector 100" o:spid="_x0000_s1291" style="position:absolute;visibility:visible" from="8396,6251" to="8999,6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5ZDzMMAAADcAAAADwAAAGRycy9kb3ducmV2LnhtbESPQW/CMAyF75P2HyJP2m2kgECsI6AJ&#10;DQ2xE2zcrcZrKxqnJBmEf48PSLs9y8+f35svs+vUmUJsPRsYDgpQxJW3LdcGfr7XLzNQMSFb7DyT&#10;gStFWC4eH+ZYWn/hHZ33qVYC4ViigSalvtQ6Vg05jAPfE8vu1weHScZQaxvwInDX6VFRTLXDluVD&#10;gz2tGqqO+z8nlOHh5PTn8RUP2/AVPsbTPMknY56f8vsbqEQ5/Zvv1xsr8QuJL2VEgV7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OWQ8zDAAAA3AAAAA8AAAAAAAAAAAAA&#10;AAAAoQIAAGRycy9kb3ducmV2LnhtbFBLBQYAAAAABAAEAPkAAACRAwAAAAA=&#10;" strokecolor="black [3040]"/>
            <v:shape id="_x0000_s1294" type="#_x0000_t32" style="position:absolute;left:5784;top:4771;width:8;height:294" o:connectortype="straight"/>
            <v:rect id="Rectangle 83" o:spid="_x0000_s1295" style="position:absolute;left:6656;top:7843;width:2457;height:434;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gJysUA&#10;AADbAAAADwAAAGRycy9kb3ducmV2LnhtbESPQWvCQBSE70L/w/IKvelGC5KkbqRYW4TiwdhDj4/s&#10;axKSfRt2tyb9925B8DjMzDfMZjuZXlzI+dayguUiAUFcWd1yreDr/D5PQfiArLG3TAr+yMO2eJht&#10;MNd25BNdylCLCGGfo4ImhCGX0lcNGfQLOxBH78c6gyFKV0vtcIxw08tVkqylwZbjQoMD7RqquvLX&#10;KMj2aflWjeud/fj87mons3J5PCr19Di9voAINIV7+NY+aAXpM/x/iT9AF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aAnKxQAAANsAAAAPAAAAAAAAAAAAAAAAAJgCAABkcnMv&#10;ZG93bnJldi54bWxQSwUGAAAAAAQABAD1AAAAigMAAAAA&#10;" fillcolor="white [3201]" strokecolor="black [3200]" strokeweight="2pt">
              <v:textbox style="layout-flow:vertical;mso-layout-flow-alt:bottom-to-top" inset="2.21808mm,1.1091mm,2.21808mm,1.1091mm">
                <w:txbxContent>
                  <w:p w:rsidR="00AC2938" w:rsidRPr="006E4BC6" w:rsidRDefault="00AC2938" w:rsidP="00054BAD">
                    <w:pPr>
                      <w:ind w:firstLine="0"/>
                      <w:jc w:val="center"/>
                      <w:rPr>
                        <w:sz w:val="22"/>
                        <w:szCs w:val="18"/>
                      </w:rPr>
                    </w:pPr>
                    <w:r>
                      <w:rPr>
                        <w:sz w:val="22"/>
                        <w:szCs w:val="18"/>
                      </w:rPr>
                      <w:t>Demografiniai procesai</w:t>
                    </w:r>
                  </w:p>
                </w:txbxContent>
              </v:textbox>
            </v:rect>
            <v:rect id="Rectangle 83" o:spid="_x0000_s1296" style="position:absolute;left:7751;top:7843;width:2457;height:434;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gJysUA&#10;AADbAAAADwAAAGRycy9kb3ducmV2LnhtbESPQWvCQBSE70L/w/IKvelGC5KkbqRYW4TiwdhDj4/s&#10;axKSfRt2tyb9925B8DjMzDfMZjuZXlzI+dayguUiAUFcWd1yreDr/D5PQfiArLG3TAr+yMO2eJht&#10;MNd25BNdylCLCGGfo4ImhCGX0lcNGfQLOxBH78c6gyFKV0vtcIxw08tVkqylwZbjQoMD7RqquvLX&#10;KMj2aflWjeud/fj87mons3J5PCr19Di9voAINIV7+NY+aAXpM/x/iT9AF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aAnKxQAAANsAAAAPAAAAAAAAAAAAAAAAAJgCAABkcnMv&#10;ZG93bnJldi54bWxQSwUGAAAAAAQABAD1AAAAigMAAAAA&#10;" fillcolor="white [3201]" strokecolor="black [3200]" strokeweight="2pt">
              <v:textbox style="layout-flow:vertical;mso-layout-flow-alt:bottom-to-top" inset="2.21808mm,1.1091mm,2.21808mm,1.1091mm">
                <w:txbxContent>
                  <w:p w:rsidR="00AC2938" w:rsidRPr="006E4BC6" w:rsidRDefault="00AC2938" w:rsidP="00054BAD">
                    <w:pPr>
                      <w:ind w:firstLine="0"/>
                      <w:jc w:val="center"/>
                      <w:rPr>
                        <w:sz w:val="22"/>
                        <w:szCs w:val="18"/>
                      </w:rPr>
                    </w:pPr>
                    <w:r>
                      <w:rPr>
                        <w:sz w:val="22"/>
                        <w:szCs w:val="18"/>
                      </w:rPr>
                      <w:t>Politiniai procesai</w:t>
                    </w:r>
                  </w:p>
                </w:txbxContent>
              </v:textbox>
            </v:rect>
            <v:rect id="Rectangle 83" o:spid="_x0000_s1297" style="position:absolute;left:8486;top:7843;width:2457;height:434;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gJysUA&#10;AADbAAAADwAAAGRycy9kb3ducmV2LnhtbESPQWvCQBSE70L/w/IKvelGC5KkbqRYW4TiwdhDj4/s&#10;axKSfRt2tyb9925B8DjMzDfMZjuZXlzI+dayguUiAUFcWd1yreDr/D5PQfiArLG3TAr+yMO2eJht&#10;MNd25BNdylCLCGGfo4ImhCGX0lcNGfQLOxBH78c6gyFKV0vtcIxw08tVkqylwZbjQoMD7RqquvLX&#10;KMj2aflWjeud/fj87mons3J5PCr19Di9voAINIV7+NY+aAXpM/x/iT9AF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aAnKxQAAANsAAAAPAAAAAAAAAAAAAAAAAJgCAABkcnMv&#10;ZG93bnJldi54bWxQSwUGAAAAAAQABAD1AAAAigMAAAAA&#10;" fillcolor="white [3201]" strokecolor="black [3200]" strokeweight="2pt">
              <v:textbox style="layout-flow:vertical;mso-layout-flow-alt:bottom-to-top" inset="2.21808mm,1.1091mm,2.21808mm,1.1091mm">
                <w:txbxContent>
                  <w:p w:rsidR="00AC2938" w:rsidRPr="006E4BC6" w:rsidRDefault="00AC2938" w:rsidP="00054BAD">
                    <w:pPr>
                      <w:ind w:firstLine="0"/>
                      <w:jc w:val="center"/>
                      <w:rPr>
                        <w:sz w:val="22"/>
                        <w:szCs w:val="18"/>
                      </w:rPr>
                    </w:pPr>
                    <w:r>
                      <w:rPr>
                        <w:sz w:val="22"/>
                        <w:szCs w:val="18"/>
                      </w:rPr>
                      <w:t>Ekonominiai procesai</w:t>
                    </w:r>
                  </w:p>
                </w:txbxContent>
              </v:textbox>
            </v:rect>
            <v:shape id="_x0000_s1298" type="#_x0000_t32" style="position:absolute;left:7061;top:6251;width:1335;height:561;flip:x" o:connectortype="straight"/>
            <v:shape id="_x0000_s1299" type="#_x0000_t32" style="position:absolute;left:7061;top:6251;width:1335;height:561;flip:x" o:connectortype="straight"/>
            <v:rect id="Rectangle 83" o:spid="_x0000_s1300" style="position:absolute;left:1961;top:7843;width:2457;height:434;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gJysUA&#10;AADbAAAADwAAAGRycy9kb3ducmV2LnhtbESPQWvCQBSE70L/w/IKvelGC5KkbqRYW4TiwdhDj4/s&#10;axKSfRt2tyb9925B8DjMzDfMZjuZXlzI+dayguUiAUFcWd1yreDr/D5PQfiArLG3TAr+yMO2eJht&#10;MNd25BNdylCLCGGfo4ImhCGX0lcNGfQLOxBH78c6gyFKV0vtcIxw08tVkqylwZbjQoMD7RqquvLX&#10;KMj2aflWjeud/fj87mons3J5PCr19Di9voAINIV7+NY+aAXpM/x/iT9AF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aAnKxQAAANsAAAAPAAAAAAAAAAAAAAAAAJgCAABkcnMv&#10;ZG93bnJldi54bWxQSwUGAAAAAAQABAD1AAAAigMAAAAA&#10;" fillcolor="white [3201]" strokecolor="black [3200]" strokeweight="2pt">
              <v:textbox style="layout-flow:vertical;mso-layout-flow-alt:bottom-to-top" inset="2.21808mm,1.1091mm,2.21808mm,1.1091mm">
                <w:txbxContent>
                  <w:p w:rsidR="00AC2938" w:rsidRPr="006E4BC6" w:rsidRDefault="00AC2938" w:rsidP="00054BAD">
                    <w:pPr>
                      <w:ind w:firstLine="0"/>
                      <w:jc w:val="center"/>
                      <w:rPr>
                        <w:sz w:val="22"/>
                        <w:szCs w:val="18"/>
                      </w:rPr>
                    </w:pPr>
                    <w:r>
                      <w:rPr>
                        <w:sz w:val="22"/>
                        <w:szCs w:val="18"/>
                      </w:rPr>
                      <w:t>Įmonės ištekliai</w:t>
                    </w:r>
                  </w:p>
                </w:txbxContent>
              </v:textbox>
            </v:rect>
            <v:rect id="Rectangle 83" o:spid="_x0000_s1302" style="position:absolute;left:1211;top:7843;width:2457;height:434;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gJysUA&#10;AADbAAAADwAAAGRycy9kb3ducmV2LnhtbESPQWvCQBSE70L/w/IKvelGC5KkbqRYW4TiwdhDj4/s&#10;axKSfRt2tyb9925B8DjMzDfMZjuZXlzI+dayguUiAUFcWd1yreDr/D5PQfiArLG3TAr+yMO2eJht&#10;MNd25BNdylCLCGGfo4ImhCGX0lcNGfQLOxBH78c6gyFKV0vtcIxw08tVkqylwZbjQoMD7RqquvLX&#10;KMj2aflWjeud/fj87mons3J5PCr19Di9voAINIV7+NY+aAXpM/x/iT9AF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aAnKxQAAANsAAAAPAAAAAAAAAAAAAAAAAJgCAABkcnMv&#10;ZG93bnJldi54bWxQSwUGAAAAAAQABAD1AAAAigMAAAAA&#10;" fillcolor="white [3201]" strokecolor="black [3200]" strokeweight="2pt">
              <v:textbox style="layout-flow:vertical;mso-layout-flow-alt:bottom-to-top" inset="2.21808mm,1.1091mm,2.21808mm,1.1091mm">
                <w:txbxContent>
                  <w:p w:rsidR="00AC2938" w:rsidRPr="006E4BC6" w:rsidRDefault="00AC2938" w:rsidP="00054BAD">
                    <w:pPr>
                      <w:ind w:firstLine="0"/>
                      <w:jc w:val="center"/>
                      <w:rPr>
                        <w:sz w:val="22"/>
                        <w:szCs w:val="18"/>
                      </w:rPr>
                    </w:pPr>
                    <w:r>
                      <w:rPr>
                        <w:sz w:val="22"/>
                        <w:szCs w:val="18"/>
                      </w:rPr>
                      <w:t>Įmonės veikla</w:t>
                    </w:r>
                  </w:p>
                </w:txbxContent>
              </v:textbox>
            </v:rect>
            <v:rect id="Rectangle 83" o:spid="_x0000_s1303" style="position:absolute;left:2790;top:7734;width:2457;height:652;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gJysUA&#10;AADbAAAADwAAAGRycy9kb3ducmV2LnhtbESPQWvCQBSE70L/w/IKvelGC5KkbqRYW4TiwdhDj4/s&#10;axKSfRt2tyb9925B8DjMzDfMZjuZXlzI+dayguUiAUFcWd1yreDr/D5PQfiArLG3TAr+yMO2eJht&#10;MNd25BNdylCLCGGfo4ImhCGX0lcNGfQLOxBH78c6gyFKV0vtcIxw08tVkqylwZbjQoMD7RqquvLX&#10;KMj2aflWjeud/fj87mons3J5PCr19Di9voAINIV7+NY+aAXpM/x/iT9AF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aAnKxQAAANsAAAAPAAAAAAAAAAAAAAAAAJgCAABkcnMv&#10;ZG93bnJldi54bWxQSwUGAAAAAAQABAD1AAAAigMAAAAA&#10;" fillcolor="white [3201]" strokecolor="black [3200]" strokeweight="2pt">
              <v:textbox style="layout-flow:vertical;mso-layout-flow-alt:bottom-to-top" inset="2.21808mm,1.1091mm,2.21808mm,1.1091mm">
                <w:txbxContent>
                  <w:p w:rsidR="00AC2938" w:rsidRPr="006E4BC6" w:rsidRDefault="00AC2938" w:rsidP="00054BAD">
                    <w:pPr>
                      <w:ind w:firstLine="0"/>
                      <w:jc w:val="center"/>
                      <w:rPr>
                        <w:sz w:val="22"/>
                        <w:szCs w:val="18"/>
                      </w:rPr>
                    </w:pPr>
                    <w:r>
                      <w:rPr>
                        <w:sz w:val="22"/>
                        <w:szCs w:val="18"/>
                      </w:rPr>
                      <w:t>Įmonės išteklių panaudojimas</w:t>
                    </w:r>
                  </w:p>
                </w:txbxContent>
              </v:textbox>
            </v:rect>
            <v:shape id="_x0000_s1341" type="#_x0000_t32" style="position:absolute;left:3191;top:6270;width:829;height:542" o:connectortype="straight"/>
            <v:shape id="_x0000_s1342" type="#_x0000_t32" style="position:absolute;left:3188;top:6251;width:3;height:561" o:connectortype="straight"/>
            <v:shape id="_x0000_s1343" type="#_x0000_t32" style="position:absolute;left:7061;top:6251;width:1335;height:561;flip:x" o:connectortype="straight"/>
            <v:shape id="_x0000_s1400" type="#_x0000_t32" style="position:absolute;left:8396;top:6251;width:1320;height:561" o:connectortype="straight"/>
            <w10:wrap type="none"/>
            <w10:anchorlock/>
          </v:group>
        </w:pict>
      </w:r>
    </w:p>
    <w:p w:rsidR="004D05AE" w:rsidRPr="000C6D14" w:rsidRDefault="004D05AE" w:rsidP="00054BAD">
      <w:pPr>
        <w:spacing w:line="360" w:lineRule="auto"/>
        <w:ind w:firstLine="0"/>
        <w:rPr>
          <w:sz w:val="24"/>
          <w:szCs w:val="24"/>
        </w:rPr>
      </w:pPr>
    </w:p>
    <w:p w:rsidR="00645435" w:rsidRPr="000C6D14" w:rsidRDefault="00645435" w:rsidP="00645435">
      <w:pPr>
        <w:spacing w:line="360" w:lineRule="auto"/>
      </w:pPr>
      <w:r w:rsidRPr="000C6D14">
        <w:rPr>
          <w:b/>
        </w:rPr>
        <w:t>Šaltinis:</w:t>
      </w:r>
      <w:r w:rsidRPr="000C6D14">
        <w:t xml:space="preserve"> G. Pivoriūnaitė</w:t>
      </w:r>
    </w:p>
    <w:p w:rsidR="00645435" w:rsidRPr="000C6D14" w:rsidRDefault="00645435" w:rsidP="00645435">
      <w:pPr>
        <w:pStyle w:val="Heading5"/>
        <w:jc w:val="center"/>
        <w:rPr>
          <w:b/>
        </w:rPr>
      </w:pPr>
      <w:bookmarkStart w:id="16" w:name="_Toc310794362"/>
      <w:r w:rsidRPr="000C6D14">
        <w:t xml:space="preserve">4 pav. </w:t>
      </w:r>
      <w:r w:rsidRPr="000C6D14">
        <w:rPr>
          <w:b/>
        </w:rPr>
        <w:t>Pelnui įtaką darančių veiksnių klasifikacija</w:t>
      </w:r>
      <w:bookmarkEnd w:id="16"/>
    </w:p>
    <w:p w:rsidR="00645435" w:rsidRPr="000C6D14" w:rsidRDefault="00645435" w:rsidP="00DA5138">
      <w:pPr>
        <w:spacing w:line="360" w:lineRule="auto"/>
        <w:rPr>
          <w:sz w:val="24"/>
          <w:szCs w:val="24"/>
        </w:rPr>
      </w:pPr>
    </w:p>
    <w:p w:rsidR="00962063" w:rsidRPr="000C6D14" w:rsidRDefault="00962063" w:rsidP="00DA5138">
      <w:pPr>
        <w:spacing w:line="360" w:lineRule="auto"/>
        <w:rPr>
          <w:i/>
          <w:sz w:val="24"/>
          <w:szCs w:val="24"/>
        </w:rPr>
      </w:pPr>
      <w:r w:rsidRPr="000C6D14">
        <w:rPr>
          <w:sz w:val="24"/>
          <w:szCs w:val="24"/>
        </w:rPr>
        <w:t>Rinkos ekonomikos sąlygomis pelnui didžiulės įtakos turi pasiūlos, paklausos veiksniai, todėl, anot V. Gronsko (2008)</w:t>
      </w:r>
      <w:r w:rsidR="001339E6" w:rsidRPr="000C6D14">
        <w:rPr>
          <w:sz w:val="24"/>
          <w:szCs w:val="24"/>
        </w:rPr>
        <w:t>,</w:t>
      </w:r>
      <w:r w:rsidRPr="000C6D14">
        <w:rPr>
          <w:sz w:val="24"/>
          <w:szCs w:val="24"/>
        </w:rPr>
        <w:t xml:space="preserve"> </w:t>
      </w:r>
      <w:r w:rsidRPr="000C6D14">
        <w:rPr>
          <w:i/>
          <w:sz w:val="24"/>
          <w:szCs w:val="24"/>
        </w:rPr>
        <w:t>analizuojant įmonės pelną pirmiausia reikia tirti produkcijos paklausą:</w:t>
      </w:r>
    </w:p>
    <w:p w:rsidR="00962063" w:rsidRPr="000C6D14" w:rsidRDefault="001339E6" w:rsidP="00FB0874">
      <w:pPr>
        <w:pStyle w:val="ListParagraph"/>
        <w:numPr>
          <w:ilvl w:val="0"/>
          <w:numId w:val="18"/>
        </w:numPr>
        <w:spacing w:line="360" w:lineRule="auto"/>
        <w:rPr>
          <w:i/>
          <w:sz w:val="24"/>
          <w:szCs w:val="24"/>
        </w:rPr>
      </w:pPr>
      <w:r w:rsidRPr="000C6D14">
        <w:rPr>
          <w:i/>
          <w:sz w:val="24"/>
          <w:szCs w:val="24"/>
        </w:rPr>
        <w:t>a</w:t>
      </w:r>
      <w:r w:rsidR="00962063" w:rsidRPr="000C6D14">
        <w:rPr>
          <w:i/>
          <w:sz w:val="24"/>
          <w:szCs w:val="24"/>
        </w:rPr>
        <w:t>nalizuoti produkcijos pardavimo lygį nagrinėjamu laikotarpiu;</w:t>
      </w:r>
    </w:p>
    <w:p w:rsidR="00962063" w:rsidRPr="000C6D14" w:rsidRDefault="001339E6" w:rsidP="00FB0874">
      <w:pPr>
        <w:pStyle w:val="ListParagraph"/>
        <w:numPr>
          <w:ilvl w:val="0"/>
          <w:numId w:val="18"/>
        </w:numPr>
        <w:spacing w:line="360" w:lineRule="auto"/>
        <w:rPr>
          <w:i/>
          <w:sz w:val="24"/>
          <w:szCs w:val="24"/>
        </w:rPr>
      </w:pPr>
      <w:r w:rsidRPr="000C6D14">
        <w:rPr>
          <w:i/>
          <w:sz w:val="24"/>
          <w:szCs w:val="24"/>
        </w:rPr>
        <w:t>n</w:t>
      </w:r>
      <w:r w:rsidR="00962063" w:rsidRPr="000C6D14">
        <w:rPr>
          <w:i/>
          <w:sz w:val="24"/>
          <w:szCs w:val="24"/>
        </w:rPr>
        <w:t>ustatyti pardavimo dinamiką esamu ir praėjusiu laikotarpiu, taip pat prognozuoti jos apimtį ateičiai;</w:t>
      </w:r>
    </w:p>
    <w:p w:rsidR="00962063" w:rsidRPr="000C6D14" w:rsidRDefault="001339E6" w:rsidP="00FB0874">
      <w:pPr>
        <w:pStyle w:val="ListParagraph"/>
        <w:numPr>
          <w:ilvl w:val="0"/>
          <w:numId w:val="18"/>
        </w:numPr>
        <w:spacing w:line="360" w:lineRule="auto"/>
        <w:rPr>
          <w:i/>
          <w:sz w:val="24"/>
          <w:szCs w:val="24"/>
        </w:rPr>
      </w:pPr>
      <w:r w:rsidRPr="000C6D14">
        <w:rPr>
          <w:i/>
          <w:sz w:val="24"/>
          <w:szCs w:val="24"/>
        </w:rPr>
        <w:t>a</w:t>
      </w:r>
      <w:r w:rsidR="00962063" w:rsidRPr="000C6D14">
        <w:rPr>
          <w:i/>
          <w:sz w:val="24"/>
          <w:szCs w:val="24"/>
        </w:rPr>
        <w:t>pibūdinti paklausą veikiančius veiksniu</w:t>
      </w:r>
      <w:r w:rsidR="00495ADA" w:rsidRPr="000C6D14">
        <w:rPr>
          <w:i/>
          <w:sz w:val="24"/>
          <w:szCs w:val="24"/>
        </w:rPr>
        <w:t>s</w:t>
      </w:r>
      <w:r w:rsidR="00962063" w:rsidRPr="000C6D14">
        <w:rPr>
          <w:i/>
          <w:sz w:val="24"/>
          <w:szCs w:val="24"/>
        </w:rPr>
        <w:t xml:space="preserve"> bei numatyti jų įtaką ateityje;</w:t>
      </w:r>
    </w:p>
    <w:p w:rsidR="00962063" w:rsidRPr="000C6D14" w:rsidRDefault="001339E6" w:rsidP="00FB0874">
      <w:pPr>
        <w:pStyle w:val="ListParagraph"/>
        <w:numPr>
          <w:ilvl w:val="0"/>
          <w:numId w:val="18"/>
        </w:numPr>
        <w:spacing w:line="360" w:lineRule="auto"/>
        <w:rPr>
          <w:i/>
          <w:sz w:val="24"/>
          <w:szCs w:val="24"/>
        </w:rPr>
      </w:pPr>
      <w:r w:rsidRPr="000C6D14">
        <w:rPr>
          <w:i/>
          <w:sz w:val="24"/>
          <w:szCs w:val="24"/>
        </w:rPr>
        <w:t>i</w:t>
      </w:r>
      <w:r w:rsidR="00962063" w:rsidRPr="000C6D14">
        <w:rPr>
          <w:i/>
          <w:sz w:val="24"/>
          <w:szCs w:val="24"/>
        </w:rPr>
        <w:t>štirti tų veiksnių įtaką</w:t>
      </w:r>
      <w:r w:rsidRPr="000C6D14">
        <w:rPr>
          <w:i/>
          <w:sz w:val="24"/>
          <w:szCs w:val="24"/>
        </w:rPr>
        <w:t xml:space="preserve"> produkcijos paklausos struktūrai, dinamikai, dydžiui. </w:t>
      </w:r>
    </w:p>
    <w:p w:rsidR="001339E6" w:rsidRPr="000C6D14" w:rsidRDefault="001339E6" w:rsidP="001339E6">
      <w:pPr>
        <w:spacing w:line="360" w:lineRule="auto"/>
        <w:rPr>
          <w:i/>
          <w:sz w:val="24"/>
          <w:szCs w:val="24"/>
        </w:rPr>
      </w:pPr>
      <w:r w:rsidRPr="000C6D14">
        <w:rPr>
          <w:i/>
          <w:sz w:val="24"/>
          <w:szCs w:val="24"/>
        </w:rPr>
        <w:t>Tokia analizė atliekama nustatyti paklausos poveikį produkcijos kainoms, taigi ir pelnui.</w:t>
      </w:r>
    </w:p>
    <w:p w:rsidR="001339E6" w:rsidRPr="000C6D14" w:rsidRDefault="001339E6" w:rsidP="001339E6">
      <w:pPr>
        <w:spacing w:line="360" w:lineRule="auto"/>
        <w:rPr>
          <w:i/>
          <w:sz w:val="24"/>
          <w:szCs w:val="24"/>
        </w:rPr>
      </w:pPr>
      <w:r w:rsidRPr="000C6D14">
        <w:rPr>
          <w:i/>
          <w:sz w:val="24"/>
          <w:szCs w:val="24"/>
        </w:rPr>
        <w:t>Prekių pasiūlos analizė apima:</w:t>
      </w:r>
    </w:p>
    <w:p w:rsidR="001339E6" w:rsidRPr="000C6D14" w:rsidRDefault="001339E6" w:rsidP="00FB0874">
      <w:pPr>
        <w:pStyle w:val="ListParagraph"/>
        <w:numPr>
          <w:ilvl w:val="0"/>
          <w:numId w:val="19"/>
        </w:numPr>
        <w:spacing w:line="360" w:lineRule="auto"/>
        <w:rPr>
          <w:i/>
          <w:sz w:val="24"/>
          <w:szCs w:val="24"/>
        </w:rPr>
      </w:pPr>
      <w:r w:rsidRPr="000C6D14">
        <w:rPr>
          <w:i/>
          <w:sz w:val="24"/>
          <w:szCs w:val="24"/>
        </w:rPr>
        <w:t>savo šalyje pagamintos atitinkamos produkcijos pasiūlos šaltinių ir jos struktūros tyrimą;</w:t>
      </w:r>
    </w:p>
    <w:p w:rsidR="001339E6" w:rsidRPr="000C6D14" w:rsidRDefault="001339E6" w:rsidP="00FB0874">
      <w:pPr>
        <w:pStyle w:val="ListParagraph"/>
        <w:numPr>
          <w:ilvl w:val="0"/>
          <w:numId w:val="19"/>
        </w:numPr>
        <w:spacing w:line="360" w:lineRule="auto"/>
        <w:rPr>
          <w:i/>
          <w:sz w:val="24"/>
          <w:szCs w:val="24"/>
        </w:rPr>
      </w:pPr>
      <w:r w:rsidRPr="000C6D14">
        <w:rPr>
          <w:i/>
          <w:sz w:val="24"/>
          <w:szCs w:val="24"/>
        </w:rPr>
        <w:t>eksporto bei importo apimties ir asortimento tyrimą;</w:t>
      </w:r>
    </w:p>
    <w:p w:rsidR="001339E6" w:rsidRPr="000C6D14" w:rsidRDefault="001339E6" w:rsidP="00FB0874">
      <w:pPr>
        <w:pStyle w:val="ListParagraph"/>
        <w:numPr>
          <w:ilvl w:val="0"/>
          <w:numId w:val="19"/>
        </w:numPr>
        <w:spacing w:line="360" w:lineRule="auto"/>
        <w:rPr>
          <w:i/>
          <w:sz w:val="24"/>
          <w:szCs w:val="24"/>
        </w:rPr>
      </w:pPr>
      <w:r w:rsidRPr="000C6D14">
        <w:rPr>
          <w:i/>
          <w:sz w:val="24"/>
          <w:szCs w:val="24"/>
        </w:rPr>
        <w:t>savo produkcijos kokybės palyginimą su šalies ir importo atitinkamomis prekėmis;</w:t>
      </w:r>
    </w:p>
    <w:p w:rsidR="001339E6" w:rsidRPr="000C6D14" w:rsidRDefault="001339E6" w:rsidP="00FB0874">
      <w:pPr>
        <w:pStyle w:val="ListParagraph"/>
        <w:numPr>
          <w:ilvl w:val="0"/>
          <w:numId w:val="19"/>
        </w:numPr>
        <w:spacing w:line="360" w:lineRule="auto"/>
        <w:rPr>
          <w:i/>
          <w:sz w:val="24"/>
          <w:szCs w:val="24"/>
        </w:rPr>
      </w:pPr>
      <w:r w:rsidRPr="000C6D14">
        <w:rPr>
          <w:i/>
          <w:sz w:val="24"/>
          <w:szCs w:val="24"/>
        </w:rPr>
        <w:lastRenderedPageBreak/>
        <w:t>produkcijos atnaujinimo šalyje ir užsienyje analizę;</w:t>
      </w:r>
    </w:p>
    <w:p w:rsidR="001339E6" w:rsidRPr="000C6D14" w:rsidRDefault="001339E6" w:rsidP="00FB0874">
      <w:pPr>
        <w:pStyle w:val="ListParagraph"/>
        <w:numPr>
          <w:ilvl w:val="0"/>
          <w:numId w:val="19"/>
        </w:numPr>
        <w:spacing w:line="360" w:lineRule="auto"/>
        <w:rPr>
          <w:i/>
          <w:sz w:val="24"/>
          <w:szCs w:val="24"/>
        </w:rPr>
      </w:pPr>
      <w:r w:rsidRPr="000C6D14">
        <w:rPr>
          <w:i/>
          <w:sz w:val="24"/>
          <w:szCs w:val="24"/>
        </w:rPr>
        <w:t xml:space="preserve">naujų gaminių galimybes patekti į rinką. </w:t>
      </w:r>
    </w:p>
    <w:p w:rsidR="001339E6" w:rsidRPr="000C6D14" w:rsidRDefault="001339E6" w:rsidP="001339E6">
      <w:pPr>
        <w:spacing w:line="360" w:lineRule="auto"/>
        <w:rPr>
          <w:i/>
          <w:sz w:val="24"/>
          <w:szCs w:val="24"/>
        </w:rPr>
      </w:pPr>
      <w:r w:rsidRPr="000C6D14">
        <w:rPr>
          <w:i/>
          <w:sz w:val="24"/>
          <w:szCs w:val="24"/>
        </w:rPr>
        <w:t>Apskritai pasiūlos analizės tikslas –</w:t>
      </w:r>
      <w:r w:rsidR="008809CA" w:rsidRPr="000C6D14">
        <w:rPr>
          <w:i/>
          <w:sz w:val="24"/>
          <w:szCs w:val="24"/>
        </w:rPr>
        <w:t xml:space="preserve"> </w:t>
      </w:r>
      <w:r w:rsidRPr="000C6D14">
        <w:rPr>
          <w:i/>
          <w:sz w:val="24"/>
          <w:szCs w:val="24"/>
        </w:rPr>
        <w:t>nustatyti jos poveikį įmonės gamybiniam pajėgumu</w:t>
      </w:r>
      <w:r w:rsidR="00692645" w:rsidRPr="000C6D14">
        <w:rPr>
          <w:i/>
          <w:sz w:val="24"/>
          <w:szCs w:val="24"/>
        </w:rPr>
        <w:t>i, taip pat numatyti jos pokyčius rinkoje, kurie turės įtakos galiausiai ir įmonės pelnui.</w:t>
      </w:r>
      <w:r w:rsidRPr="000C6D14">
        <w:rPr>
          <w:i/>
          <w:sz w:val="24"/>
          <w:szCs w:val="24"/>
        </w:rPr>
        <w:t xml:space="preserve"> (p.135)</w:t>
      </w:r>
    </w:p>
    <w:p w:rsidR="001339E6" w:rsidRPr="000C6D14" w:rsidRDefault="00692645" w:rsidP="001339E6">
      <w:pPr>
        <w:spacing w:line="360" w:lineRule="auto"/>
        <w:rPr>
          <w:sz w:val="24"/>
          <w:szCs w:val="24"/>
        </w:rPr>
      </w:pPr>
      <w:r w:rsidRPr="000C6D14">
        <w:rPr>
          <w:sz w:val="24"/>
          <w:szCs w:val="24"/>
        </w:rPr>
        <w:t>Kaip vidinius veiksnius, turinčius įtakos bendrajam pelnui būtų galima išskirti:</w:t>
      </w:r>
    </w:p>
    <w:p w:rsidR="001213ED" w:rsidRPr="000C6D14" w:rsidRDefault="001213ED" w:rsidP="00FB0874">
      <w:pPr>
        <w:pStyle w:val="ListParagraph"/>
        <w:numPr>
          <w:ilvl w:val="0"/>
          <w:numId w:val="20"/>
        </w:numPr>
        <w:spacing w:line="360" w:lineRule="auto"/>
        <w:rPr>
          <w:sz w:val="24"/>
          <w:szCs w:val="24"/>
        </w:rPr>
      </w:pPr>
      <w:r w:rsidRPr="000C6D14">
        <w:rPr>
          <w:sz w:val="24"/>
          <w:szCs w:val="24"/>
        </w:rPr>
        <w:t>P</w:t>
      </w:r>
      <w:r w:rsidR="00692645" w:rsidRPr="000C6D14">
        <w:rPr>
          <w:sz w:val="24"/>
          <w:szCs w:val="24"/>
        </w:rPr>
        <w:t xml:space="preserve">ardavimo </w:t>
      </w:r>
      <w:r w:rsidR="004868BE" w:rsidRPr="000C6D14">
        <w:rPr>
          <w:sz w:val="24"/>
          <w:szCs w:val="24"/>
        </w:rPr>
        <w:t>apimtį natūrine išraiška</w:t>
      </w:r>
      <w:r w:rsidRPr="000C6D14">
        <w:rPr>
          <w:sz w:val="24"/>
          <w:szCs w:val="24"/>
        </w:rPr>
        <w:t>.</w:t>
      </w:r>
    </w:p>
    <w:p w:rsidR="004868BE" w:rsidRPr="000C6D14" w:rsidRDefault="004868BE" w:rsidP="001213ED">
      <w:pPr>
        <w:spacing w:line="360" w:lineRule="auto"/>
        <w:rPr>
          <w:sz w:val="24"/>
          <w:szCs w:val="24"/>
        </w:rPr>
      </w:pPr>
      <w:r w:rsidRPr="000C6D14">
        <w:rPr>
          <w:sz w:val="24"/>
          <w:szCs w:val="24"/>
        </w:rPr>
        <w:t xml:space="preserve"> </w:t>
      </w:r>
      <w:r w:rsidR="001213ED" w:rsidRPr="000C6D14">
        <w:rPr>
          <w:sz w:val="24"/>
          <w:szCs w:val="24"/>
        </w:rPr>
        <w:t>D</w:t>
      </w:r>
      <w:r w:rsidRPr="000C6D14">
        <w:rPr>
          <w:sz w:val="24"/>
          <w:szCs w:val="24"/>
        </w:rPr>
        <w:t xml:space="preserve">idėjant </w:t>
      </w:r>
      <w:r w:rsidR="001213ED" w:rsidRPr="000C6D14">
        <w:rPr>
          <w:sz w:val="24"/>
          <w:szCs w:val="24"/>
        </w:rPr>
        <w:t xml:space="preserve">pardavimo apimčiai </w:t>
      </w:r>
      <w:r w:rsidRPr="000C6D14">
        <w:rPr>
          <w:sz w:val="24"/>
          <w:szCs w:val="24"/>
        </w:rPr>
        <w:t>bendrasis pelnas didėja ir atvirkščiai, jai m</w:t>
      </w:r>
      <w:r w:rsidR="001213ED" w:rsidRPr="000C6D14">
        <w:rPr>
          <w:sz w:val="24"/>
          <w:szCs w:val="24"/>
        </w:rPr>
        <w:t>ažėjant bendrasis pelnas mažėja.</w:t>
      </w:r>
    </w:p>
    <w:p w:rsidR="001213ED" w:rsidRPr="000C6D14" w:rsidRDefault="001213ED" w:rsidP="00FB0874">
      <w:pPr>
        <w:pStyle w:val="ListParagraph"/>
        <w:numPr>
          <w:ilvl w:val="0"/>
          <w:numId w:val="20"/>
        </w:numPr>
        <w:spacing w:line="360" w:lineRule="auto"/>
        <w:rPr>
          <w:sz w:val="24"/>
          <w:szCs w:val="24"/>
        </w:rPr>
      </w:pPr>
      <w:r w:rsidRPr="000C6D14">
        <w:rPr>
          <w:sz w:val="24"/>
          <w:szCs w:val="24"/>
        </w:rPr>
        <w:t>P</w:t>
      </w:r>
      <w:r w:rsidR="00692645" w:rsidRPr="000C6D14">
        <w:rPr>
          <w:sz w:val="24"/>
          <w:szCs w:val="24"/>
        </w:rPr>
        <w:t xml:space="preserve">ardavimo </w:t>
      </w:r>
      <w:r w:rsidR="004868BE" w:rsidRPr="000C6D14">
        <w:rPr>
          <w:sz w:val="24"/>
          <w:szCs w:val="24"/>
        </w:rPr>
        <w:t>kainas</w:t>
      </w:r>
      <w:r w:rsidRPr="000C6D14">
        <w:rPr>
          <w:sz w:val="24"/>
          <w:szCs w:val="24"/>
        </w:rPr>
        <w:t>.</w:t>
      </w:r>
    </w:p>
    <w:p w:rsidR="004868BE" w:rsidRPr="000C6D14" w:rsidRDefault="001213ED" w:rsidP="001213ED">
      <w:pPr>
        <w:spacing w:line="360" w:lineRule="auto"/>
        <w:rPr>
          <w:sz w:val="24"/>
          <w:szCs w:val="24"/>
        </w:rPr>
      </w:pPr>
      <w:r w:rsidRPr="000C6D14">
        <w:rPr>
          <w:sz w:val="24"/>
          <w:szCs w:val="24"/>
        </w:rPr>
        <w:t>Pardavimo kainoms augant pelnas didėja</w:t>
      </w:r>
      <w:r w:rsidR="004868BE" w:rsidRPr="000C6D14">
        <w:rPr>
          <w:sz w:val="24"/>
          <w:szCs w:val="24"/>
        </w:rPr>
        <w:t xml:space="preserve"> ir atvirkščiai,</w:t>
      </w:r>
      <w:r w:rsidRPr="000C6D14">
        <w:rPr>
          <w:sz w:val="24"/>
          <w:szCs w:val="24"/>
        </w:rPr>
        <w:t xml:space="preserve"> joms krentant</w:t>
      </w:r>
      <w:r w:rsidR="004868BE" w:rsidRPr="000C6D14">
        <w:rPr>
          <w:sz w:val="24"/>
          <w:szCs w:val="24"/>
        </w:rPr>
        <w:t xml:space="preserve"> – </w:t>
      </w:r>
      <w:r w:rsidRPr="000C6D14">
        <w:rPr>
          <w:sz w:val="24"/>
          <w:szCs w:val="24"/>
        </w:rPr>
        <w:t>mažėja</w:t>
      </w:r>
      <w:r w:rsidR="004868BE" w:rsidRPr="000C6D14">
        <w:rPr>
          <w:sz w:val="24"/>
          <w:szCs w:val="24"/>
        </w:rPr>
        <w:t>;</w:t>
      </w:r>
    </w:p>
    <w:p w:rsidR="001213ED" w:rsidRPr="000C6D14" w:rsidRDefault="001213ED" w:rsidP="00FB0874">
      <w:pPr>
        <w:pStyle w:val="ListParagraph"/>
        <w:numPr>
          <w:ilvl w:val="0"/>
          <w:numId w:val="20"/>
        </w:numPr>
        <w:spacing w:line="360" w:lineRule="auto"/>
        <w:rPr>
          <w:sz w:val="24"/>
          <w:szCs w:val="24"/>
        </w:rPr>
      </w:pPr>
      <w:r w:rsidRPr="000C6D14">
        <w:rPr>
          <w:sz w:val="24"/>
          <w:szCs w:val="24"/>
        </w:rPr>
        <w:t>P</w:t>
      </w:r>
      <w:r w:rsidR="00692645" w:rsidRPr="000C6D14">
        <w:rPr>
          <w:sz w:val="24"/>
          <w:szCs w:val="24"/>
        </w:rPr>
        <w:t>arduotų prekių savikainą</w:t>
      </w:r>
      <w:r w:rsidRPr="000C6D14">
        <w:rPr>
          <w:sz w:val="24"/>
          <w:szCs w:val="24"/>
        </w:rPr>
        <w:t>.</w:t>
      </w:r>
    </w:p>
    <w:p w:rsidR="0037555C" w:rsidRPr="000C6D14" w:rsidRDefault="001213ED" w:rsidP="008809CA">
      <w:pPr>
        <w:spacing w:line="360" w:lineRule="auto"/>
        <w:rPr>
          <w:sz w:val="24"/>
          <w:szCs w:val="24"/>
        </w:rPr>
      </w:pPr>
      <w:r w:rsidRPr="000C6D14">
        <w:rPr>
          <w:sz w:val="24"/>
          <w:szCs w:val="24"/>
        </w:rPr>
        <w:t>Pardavimo savikainai mažėjant pelnas didėja</w:t>
      </w:r>
      <w:r w:rsidR="004868BE" w:rsidRPr="000C6D14">
        <w:rPr>
          <w:sz w:val="24"/>
          <w:szCs w:val="24"/>
        </w:rPr>
        <w:t xml:space="preserve"> ir atvirkščiai, jai didėjant –</w:t>
      </w:r>
      <w:r w:rsidRPr="000C6D14">
        <w:rPr>
          <w:sz w:val="24"/>
          <w:szCs w:val="24"/>
        </w:rPr>
        <w:t xml:space="preserve"> mažėja.</w:t>
      </w:r>
    </w:p>
    <w:p w:rsidR="004D05AE" w:rsidRPr="000C6D14" w:rsidRDefault="00F31577" w:rsidP="004D05AE">
      <w:pPr>
        <w:spacing w:line="360" w:lineRule="auto"/>
        <w:rPr>
          <w:sz w:val="24"/>
          <w:szCs w:val="24"/>
        </w:rPr>
      </w:pPr>
      <w:r w:rsidRPr="000C6D14">
        <w:rPr>
          <w:sz w:val="24"/>
          <w:szCs w:val="24"/>
        </w:rPr>
        <w:t xml:space="preserve">Galima daryti išvadą, jog įmonės pelno dydžio planavimas ir kontrolė tiesiogiai priklauso ne tik nuo sugebėjimo analizuoti vidinę įmonės padėtį </w:t>
      </w:r>
      <w:r w:rsidR="004D05AE" w:rsidRPr="000C6D14">
        <w:rPr>
          <w:sz w:val="24"/>
          <w:szCs w:val="24"/>
        </w:rPr>
        <w:t>ir rodiklius, bet ir nuo sugebėjimo pažvelgti į įmonės padėtį globaliai – analizuoti rinką ir pan.</w:t>
      </w:r>
    </w:p>
    <w:p w:rsidR="00A8237D" w:rsidRPr="000C6D14" w:rsidRDefault="00A8237D" w:rsidP="00410B4A">
      <w:pPr>
        <w:pStyle w:val="Heading3"/>
        <w:numPr>
          <w:ilvl w:val="2"/>
          <w:numId w:val="3"/>
        </w:numPr>
        <w:rPr>
          <w:rFonts w:ascii="Times New Roman" w:hAnsi="Times New Roman" w:cs="Times New Roman"/>
          <w:color w:val="auto"/>
          <w:sz w:val="24"/>
          <w:szCs w:val="24"/>
        </w:rPr>
      </w:pPr>
      <w:bookmarkStart w:id="17" w:name="_Toc310794336"/>
      <w:r w:rsidRPr="000C6D14">
        <w:rPr>
          <w:rFonts w:ascii="Times New Roman" w:hAnsi="Times New Roman" w:cs="Times New Roman"/>
          <w:color w:val="auto"/>
          <w:sz w:val="24"/>
          <w:szCs w:val="24"/>
        </w:rPr>
        <w:t>Pelno (nuostolių) ataskaitos analizė</w:t>
      </w:r>
      <w:r w:rsidR="00632C69" w:rsidRPr="000C6D14">
        <w:rPr>
          <w:rFonts w:ascii="Times New Roman" w:hAnsi="Times New Roman" w:cs="Times New Roman"/>
          <w:color w:val="auto"/>
          <w:sz w:val="24"/>
          <w:szCs w:val="24"/>
        </w:rPr>
        <w:t>s</w:t>
      </w:r>
      <w:r w:rsidR="00A04FEE" w:rsidRPr="000C6D14">
        <w:rPr>
          <w:rFonts w:ascii="Times New Roman" w:hAnsi="Times New Roman" w:cs="Times New Roman"/>
          <w:color w:val="auto"/>
          <w:sz w:val="24"/>
          <w:szCs w:val="24"/>
        </w:rPr>
        <w:t xml:space="preserve"> teoriniai aspektai</w:t>
      </w:r>
      <w:bookmarkEnd w:id="17"/>
    </w:p>
    <w:p w:rsidR="007F2A5C" w:rsidRPr="000C6D14" w:rsidRDefault="007F2A5C" w:rsidP="007F2A5C"/>
    <w:p w:rsidR="00CD3AB5" w:rsidRPr="000C6D14" w:rsidRDefault="00CD3AB5" w:rsidP="00CD3AB5">
      <w:pPr>
        <w:spacing w:line="360" w:lineRule="auto"/>
        <w:rPr>
          <w:sz w:val="24"/>
          <w:szCs w:val="24"/>
        </w:rPr>
      </w:pPr>
      <w:r w:rsidRPr="000C6D14">
        <w:rPr>
          <w:sz w:val="24"/>
          <w:szCs w:val="24"/>
        </w:rPr>
        <w:t>Finansinės atskaitomybės vartotojai dažniausiai domisi finansiniu rezultatu, kurį įmonė pasiekė per ataskaitinį laikotarpį, todėl būtų galima sakyti, kad pelno (nuostolių) ataskaita</w:t>
      </w:r>
      <w:r w:rsidR="00D43B5B" w:rsidRPr="000C6D14">
        <w:rPr>
          <w:sz w:val="24"/>
          <w:szCs w:val="24"/>
        </w:rPr>
        <w:t xml:space="preserve"> tam tikrais atvejais</w:t>
      </w:r>
      <w:r w:rsidRPr="000C6D14">
        <w:rPr>
          <w:sz w:val="24"/>
          <w:szCs w:val="24"/>
        </w:rPr>
        <w:t xml:space="preserve"> yra reikšmingesnė </w:t>
      </w:r>
      <w:r w:rsidR="00D43B5B" w:rsidRPr="000C6D14">
        <w:rPr>
          <w:sz w:val="24"/>
          <w:szCs w:val="24"/>
        </w:rPr>
        <w:t>už balansą.</w:t>
      </w:r>
    </w:p>
    <w:p w:rsidR="00D43B5B" w:rsidRPr="000C6D14" w:rsidRDefault="00D43B5B" w:rsidP="00CB3158">
      <w:pPr>
        <w:spacing w:line="360" w:lineRule="auto"/>
        <w:rPr>
          <w:sz w:val="24"/>
          <w:szCs w:val="24"/>
        </w:rPr>
      </w:pPr>
      <w:r w:rsidRPr="000C6D14">
        <w:rPr>
          <w:sz w:val="24"/>
          <w:szCs w:val="24"/>
        </w:rPr>
        <w:t>Pelno (nuostolių) ataskaitos rodiklių analizė turėtų būti atliekama dviem etapais. Pirmame etape  susipažįstant su pagrindinių rodiklių bendromis kitimo tendencijomis atliekant</w:t>
      </w:r>
      <w:r w:rsidR="00832465" w:rsidRPr="000C6D14">
        <w:rPr>
          <w:sz w:val="24"/>
          <w:szCs w:val="24"/>
        </w:rPr>
        <w:t xml:space="preserve"> Lietuvos ir užsienio autorių – </w:t>
      </w:r>
      <w:r w:rsidR="00CB3158" w:rsidRPr="000C6D14">
        <w:rPr>
          <w:sz w:val="24"/>
          <w:szCs w:val="24"/>
        </w:rPr>
        <w:t>J. Mackeviči</w:t>
      </w:r>
      <w:r w:rsidR="005E0813">
        <w:rPr>
          <w:sz w:val="24"/>
          <w:szCs w:val="24"/>
        </w:rPr>
        <w:t>a</w:t>
      </w:r>
      <w:r w:rsidR="00CB3158" w:rsidRPr="000C6D14">
        <w:rPr>
          <w:sz w:val="24"/>
          <w:szCs w:val="24"/>
        </w:rPr>
        <w:t>us, D Poškaitė</w:t>
      </w:r>
      <w:r w:rsidR="005E0813">
        <w:rPr>
          <w:sz w:val="24"/>
          <w:szCs w:val="24"/>
        </w:rPr>
        <w:t>s</w:t>
      </w:r>
      <w:r w:rsidR="00CB3158" w:rsidRPr="000C6D14">
        <w:rPr>
          <w:sz w:val="24"/>
          <w:szCs w:val="24"/>
        </w:rPr>
        <w:t xml:space="preserve"> (1997), E. Buškevičiūtė</w:t>
      </w:r>
      <w:r w:rsidR="005E0813">
        <w:rPr>
          <w:sz w:val="24"/>
          <w:szCs w:val="24"/>
        </w:rPr>
        <w:t>s</w:t>
      </w:r>
      <w:r w:rsidR="00CB3158" w:rsidRPr="000C6D14">
        <w:rPr>
          <w:sz w:val="24"/>
          <w:szCs w:val="24"/>
        </w:rPr>
        <w:t>, I. Mačerinskienė</w:t>
      </w:r>
      <w:r w:rsidR="005E0813">
        <w:rPr>
          <w:sz w:val="24"/>
          <w:szCs w:val="24"/>
        </w:rPr>
        <w:t>s</w:t>
      </w:r>
      <w:r w:rsidR="00CB3158" w:rsidRPr="000C6D14">
        <w:rPr>
          <w:sz w:val="24"/>
          <w:szCs w:val="24"/>
        </w:rPr>
        <w:t xml:space="preserve"> (</w:t>
      </w:r>
      <w:r w:rsidR="005E0813">
        <w:rPr>
          <w:sz w:val="24"/>
          <w:szCs w:val="24"/>
        </w:rPr>
        <w:t>2009), H. Stolowy, M. J. Lebas</w:t>
      </w:r>
      <w:r w:rsidR="00CB3158" w:rsidRPr="000C6D14">
        <w:rPr>
          <w:sz w:val="24"/>
          <w:szCs w:val="24"/>
        </w:rPr>
        <w:t xml:space="preserve"> (2006) –</w:t>
      </w:r>
      <w:r w:rsidR="00832465" w:rsidRPr="000C6D14">
        <w:rPr>
          <w:sz w:val="24"/>
          <w:szCs w:val="24"/>
        </w:rPr>
        <w:t xml:space="preserve"> išskiriamas analizes</w:t>
      </w:r>
      <w:r w:rsidR="00CB3158" w:rsidRPr="000C6D14">
        <w:rPr>
          <w:sz w:val="24"/>
          <w:szCs w:val="24"/>
        </w:rPr>
        <w:t>:</w:t>
      </w:r>
      <w:r w:rsidRPr="000C6D14">
        <w:rPr>
          <w:sz w:val="24"/>
          <w:szCs w:val="24"/>
        </w:rPr>
        <w:t xml:space="preserve"> </w:t>
      </w:r>
      <w:r w:rsidR="00C96A0D" w:rsidRPr="000C6D14">
        <w:rPr>
          <w:sz w:val="24"/>
          <w:szCs w:val="24"/>
        </w:rPr>
        <w:t>horizontaliąją (dinamikos) ir vertikaliąją (struktūros)</w:t>
      </w:r>
      <w:r w:rsidRPr="000C6D14">
        <w:rPr>
          <w:sz w:val="24"/>
          <w:szCs w:val="24"/>
        </w:rPr>
        <w:t>, o antrame etape nagrinėjant konkrečius pelno (nuostolių) ataskaitos rodiklius.</w:t>
      </w:r>
    </w:p>
    <w:p w:rsidR="007F2A5C" w:rsidRPr="000C6D14" w:rsidRDefault="00C96A0D" w:rsidP="00967670">
      <w:pPr>
        <w:spacing w:line="360" w:lineRule="auto"/>
        <w:rPr>
          <w:sz w:val="24"/>
          <w:szCs w:val="24"/>
        </w:rPr>
      </w:pPr>
      <w:r w:rsidRPr="000C6D14">
        <w:rPr>
          <w:sz w:val="24"/>
          <w:szCs w:val="24"/>
        </w:rPr>
        <w:t>Horizontalioji</w:t>
      </w:r>
      <w:r w:rsidR="007F2A5C" w:rsidRPr="000C6D14">
        <w:rPr>
          <w:sz w:val="24"/>
          <w:szCs w:val="24"/>
        </w:rPr>
        <w:t xml:space="preserve"> analizė </w:t>
      </w:r>
      <w:r w:rsidR="00967670" w:rsidRPr="000C6D14">
        <w:rPr>
          <w:sz w:val="24"/>
          <w:szCs w:val="24"/>
        </w:rPr>
        <w:t>– tai finansinių ataskaitų dydžių lyginimas</w:t>
      </w:r>
      <w:r w:rsidR="007F2A5C" w:rsidRPr="000C6D14">
        <w:rPr>
          <w:sz w:val="24"/>
          <w:szCs w:val="24"/>
        </w:rPr>
        <w:t xml:space="preserve"> su praėjusio laikotarpio duomenimis, o nukry</w:t>
      </w:r>
      <w:r w:rsidR="00967670" w:rsidRPr="000C6D14">
        <w:rPr>
          <w:sz w:val="24"/>
          <w:szCs w:val="24"/>
        </w:rPr>
        <w:t>pimai išreiškiami</w:t>
      </w:r>
      <w:r w:rsidR="007F2A5C" w:rsidRPr="000C6D14">
        <w:rPr>
          <w:sz w:val="24"/>
          <w:szCs w:val="24"/>
        </w:rPr>
        <w:t xml:space="preserve"> absoliučiais arba santykiniais dydžiais. Ši analizė par</w:t>
      </w:r>
      <w:r w:rsidR="00967670" w:rsidRPr="000C6D14">
        <w:rPr>
          <w:sz w:val="24"/>
          <w:szCs w:val="24"/>
        </w:rPr>
        <w:t>odo finansinių rodiklių pokyčius, tačiau neatkleidžia</w:t>
      </w:r>
      <w:r w:rsidR="007F2A5C" w:rsidRPr="000C6D14">
        <w:rPr>
          <w:sz w:val="24"/>
          <w:szCs w:val="24"/>
        </w:rPr>
        <w:t xml:space="preserve"> priežasčių</w:t>
      </w:r>
      <w:r w:rsidR="00967670" w:rsidRPr="000C6D14">
        <w:rPr>
          <w:sz w:val="24"/>
          <w:szCs w:val="24"/>
        </w:rPr>
        <w:t>,</w:t>
      </w:r>
      <w:r w:rsidR="007F2A5C" w:rsidRPr="000C6D14">
        <w:rPr>
          <w:sz w:val="24"/>
          <w:szCs w:val="24"/>
        </w:rPr>
        <w:t xml:space="preserve"> dėl kurių įvyko rodiklių pakitimai. </w:t>
      </w:r>
    </w:p>
    <w:p w:rsidR="00F25631" w:rsidRPr="000C6D14" w:rsidRDefault="007C0F63" w:rsidP="00F25631">
      <w:pPr>
        <w:spacing w:line="360" w:lineRule="auto"/>
        <w:rPr>
          <w:sz w:val="24"/>
          <w:szCs w:val="24"/>
        </w:rPr>
      </w:pPr>
      <w:r w:rsidRPr="000C6D14">
        <w:rPr>
          <w:sz w:val="24"/>
          <w:szCs w:val="24"/>
        </w:rPr>
        <w:t>Anot J. Mackevičiau</w:t>
      </w:r>
      <w:r w:rsidR="00F25631" w:rsidRPr="000C6D14">
        <w:rPr>
          <w:sz w:val="24"/>
          <w:szCs w:val="24"/>
        </w:rPr>
        <w:t>s</w:t>
      </w:r>
      <w:r w:rsidRPr="000C6D14">
        <w:rPr>
          <w:sz w:val="24"/>
          <w:szCs w:val="24"/>
        </w:rPr>
        <w:t xml:space="preserve"> ir D. Poškaitės</w:t>
      </w:r>
      <w:r w:rsidRPr="000C6D14">
        <w:rPr>
          <w:color w:val="FF0000"/>
          <w:sz w:val="24"/>
          <w:szCs w:val="24"/>
        </w:rPr>
        <w:t xml:space="preserve"> </w:t>
      </w:r>
      <w:r w:rsidRPr="000C6D14">
        <w:rPr>
          <w:sz w:val="24"/>
          <w:szCs w:val="24"/>
        </w:rPr>
        <w:t>(1997), „vienas iš horizontaliosios analizės trūkumų yra tai, kad palyginimas su praėjusiais laikotarpiais nesuteikia jokio pagrindo sp</w:t>
      </w:r>
      <w:r w:rsidR="0061168A" w:rsidRPr="000C6D14">
        <w:rPr>
          <w:sz w:val="24"/>
          <w:szCs w:val="24"/>
        </w:rPr>
        <w:t>r</w:t>
      </w:r>
      <w:r w:rsidRPr="000C6D14">
        <w:rPr>
          <w:sz w:val="24"/>
          <w:szCs w:val="24"/>
        </w:rPr>
        <w:t>ęsti apie absoliutų pasiektų rezultatų lygį.</w:t>
      </w:r>
      <w:r w:rsidR="0061168A" w:rsidRPr="000C6D14">
        <w:rPr>
          <w:sz w:val="24"/>
          <w:szCs w:val="24"/>
        </w:rPr>
        <w:t>“ (p. 215) Tai reiškia, kad ataskaitiniais metais vieno ar kito horizontaliosios analizės būdu analizuojamo rodiklio pasiektas geresnis re</w:t>
      </w:r>
      <w:r w:rsidR="00632C69" w:rsidRPr="000C6D14">
        <w:rPr>
          <w:sz w:val="24"/>
          <w:szCs w:val="24"/>
        </w:rPr>
        <w:t>zultatas nei praėjusiais metais</w:t>
      </w:r>
      <w:r w:rsidR="0061168A" w:rsidRPr="000C6D14">
        <w:rPr>
          <w:sz w:val="24"/>
          <w:szCs w:val="24"/>
        </w:rPr>
        <w:t xml:space="preserve"> neleidžia daryti </w:t>
      </w:r>
      <w:r w:rsidR="00A44FE0" w:rsidRPr="000C6D14">
        <w:rPr>
          <w:sz w:val="24"/>
          <w:szCs w:val="24"/>
        </w:rPr>
        <w:t xml:space="preserve">objektyvių išvadų. Objektyvias išvadas būtų galima daryti gautus rezultatus lyginant su nustatytu realiai galimu įvykdyti planu. </w:t>
      </w:r>
    </w:p>
    <w:p w:rsidR="00C96A0D" w:rsidRPr="000C6D14" w:rsidRDefault="00967670" w:rsidP="00C96A0D">
      <w:pPr>
        <w:spacing w:line="360" w:lineRule="auto"/>
        <w:rPr>
          <w:sz w:val="24"/>
          <w:szCs w:val="24"/>
        </w:rPr>
      </w:pPr>
      <w:r w:rsidRPr="000C6D14">
        <w:rPr>
          <w:sz w:val="24"/>
          <w:szCs w:val="24"/>
        </w:rPr>
        <w:t>„</w:t>
      </w:r>
      <w:r w:rsidR="007F2A5C" w:rsidRPr="000C6D14">
        <w:rPr>
          <w:sz w:val="24"/>
          <w:szCs w:val="24"/>
        </w:rPr>
        <w:t xml:space="preserve">Horizontaliosios analizės atmaina yra trendo analizė: analizuojami kelių metų (5-10) finansinių </w:t>
      </w:r>
      <w:r w:rsidR="007F2A5C" w:rsidRPr="000C6D14">
        <w:rPr>
          <w:sz w:val="24"/>
          <w:szCs w:val="24"/>
        </w:rPr>
        <w:lastRenderedPageBreak/>
        <w:t>ataskaitų duomenys, bei apskaičiuojami rodiklių pasikeitimai per keletą laikotarpių ir tokiu būdu atskleidžiamos ūkio subjektų finansinių rezultatų kitimo tendencijos, dėsningumai.</w:t>
      </w:r>
      <w:r w:rsidRPr="000C6D14">
        <w:rPr>
          <w:sz w:val="24"/>
          <w:szCs w:val="24"/>
        </w:rPr>
        <w:t>“ (E. Buškevičiūtė, I. Mačerinskienė, 2009, p.18)</w:t>
      </w:r>
      <w:r w:rsidR="00C96A0D" w:rsidRPr="000C6D14">
        <w:rPr>
          <w:sz w:val="24"/>
          <w:szCs w:val="24"/>
        </w:rPr>
        <w:t xml:space="preserve"> </w:t>
      </w:r>
    </w:p>
    <w:p w:rsidR="007F2A5C" w:rsidRPr="000C6D14" w:rsidRDefault="00C96A0D" w:rsidP="00D67E13">
      <w:pPr>
        <w:spacing w:line="360" w:lineRule="auto"/>
        <w:rPr>
          <w:sz w:val="24"/>
          <w:szCs w:val="24"/>
        </w:rPr>
      </w:pPr>
      <w:r w:rsidRPr="000C6D14">
        <w:rPr>
          <w:sz w:val="24"/>
          <w:szCs w:val="24"/>
        </w:rPr>
        <w:t>Vertikalioji analizė – tai finansinės ataskaitos rodiklių lyginamas su pasirinktu baziniu tos ataskaitos rodikliu, kada gautas dydis išreiškiamas procentais. Bendras bazinis rodiklis gali būti įmonės balanso aktyvų, pasyvų, pelno kaštų, pardavimų suma. Tarkim kiekvieną pelno (nuostolių) ataskaitos straipsnį dalijant iš pardavimų sumos bus nesunku nusta</w:t>
      </w:r>
      <w:r w:rsidR="00400517">
        <w:rPr>
          <w:sz w:val="24"/>
          <w:szCs w:val="24"/>
        </w:rPr>
        <w:t>tyti įmonės pelningumą, sąnaudas</w:t>
      </w:r>
      <w:r w:rsidRPr="000C6D14">
        <w:rPr>
          <w:sz w:val="24"/>
          <w:szCs w:val="24"/>
        </w:rPr>
        <w:t>, tenkančias vienam pardavimų litui, bendrą pelningumo, veiklos pelno lygį, ypatingo pelno (nuostolio) lyginamąjį svorį pardavimų apimtyje ir pan. Atliekant keleto metų finansin</w:t>
      </w:r>
      <w:r w:rsidR="00632C69" w:rsidRPr="000C6D14">
        <w:rPr>
          <w:sz w:val="24"/>
          <w:szCs w:val="24"/>
        </w:rPr>
        <w:t>ių rodiklių struktūrinę analizę</w:t>
      </w:r>
      <w:r w:rsidRPr="000C6D14">
        <w:rPr>
          <w:sz w:val="24"/>
          <w:szCs w:val="24"/>
        </w:rPr>
        <w:t xml:space="preserve"> galima nustatyti</w:t>
      </w:r>
      <w:r w:rsidR="00D67E13" w:rsidRPr="000C6D14">
        <w:rPr>
          <w:sz w:val="24"/>
          <w:szCs w:val="24"/>
        </w:rPr>
        <w:t xml:space="preserve"> rodiklių pakitimų priežastis. </w:t>
      </w:r>
    </w:p>
    <w:p w:rsidR="00C30546" w:rsidRPr="000C6D14" w:rsidRDefault="00F65B04" w:rsidP="00F65B04">
      <w:pPr>
        <w:pStyle w:val="Heading2"/>
        <w:numPr>
          <w:ilvl w:val="1"/>
          <w:numId w:val="3"/>
        </w:numPr>
        <w:rPr>
          <w:rFonts w:cs="Times New Roman"/>
          <w:szCs w:val="24"/>
        </w:rPr>
      </w:pPr>
      <w:bookmarkStart w:id="18" w:name="_Toc296013538"/>
      <w:bookmarkStart w:id="19" w:name="_Toc310794337"/>
      <w:r w:rsidRPr="000C6D14">
        <w:rPr>
          <w:rFonts w:cs="Times New Roman"/>
          <w:szCs w:val="24"/>
        </w:rPr>
        <w:t>Pelningumo samprata ir</w:t>
      </w:r>
      <w:r w:rsidR="00C30546" w:rsidRPr="000C6D14">
        <w:rPr>
          <w:rFonts w:cs="Times New Roman"/>
          <w:szCs w:val="24"/>
        </w:rPr>
        <w:t xml:space="preserve"> rodikli</w:t>
      </w:r>
      <w:r w:rsidR="00993705" w:rsidRPr="000C6D14">
        <w:rPr>
          <w:rFonts w:cs="Times New Roman"/>
          <w:szCs w:val="24"/>
        </w:rPr>
        <w:t>ų klasifikavimas</w:t>
      </w:r>
      <w:bookmarkEnd w:id="18"/>
      <w:bookmarkEnd w:id="19"/>
    </w:p>
    <w:p w:rsidR="00F65B04" w:rsidRPr="000C6D14" w:rsidRDefault="00F65B04" w:rsidP="00F65B04"/>
    <w:p w:rsidR="00724D53" w:rsidRPr="000C6D14" w:rsidRDefault="00263567" w:rsidP="00724D53">
      <w:pPr>
        <w:spacing w:line="360" w:lineRule="auto"/>
        <w:rPr>
          <w:sz w:val="24"/>
          <w:szCs w:val="24"/>
        </w:rPr>
      </w:pPr>
      <w:r w:rsidRPr="000C6D14">
        <w:rPr>
          <w:sz w:val="24"/>
          <w:szCs w:val="24"/>
        </w:rPr>
        <w:t>P</w:t>
      </w:r>
      <w:r w:rsidR="00F65B04" w:rsidRPr="000C6D14">
        <w:rPr>
          <w:sz w:val="24"/>
          <w:szCs w:val="24"/>
        </w:rPr>
        <w:t>elno rodiklis nepakankamai atspindi įmonės veiklos efektyvumą, todėl tikslinga apskaičiuoti pelningumo rodiklius, kadangi jie koncentruotai išreiškia finansinius rezultatus. Jei pelnas apibrėžiamas kaip gaunamų pajamų ir joms uždirbti patirtų sąnaudų skirtumas, tai Lietuvos autoriai – V. Gronskas (2008), J. Mackev</w:t>
      </w:r>
      <w:r w:rsidR="005E0813">
        <w:rPr>
          <w:sz w:val="24"/>
          <w:szCs w:val="24"/>
        </w:rPr>
        <w:t>ičius ir kt.</w:t>
      </w:r>
      <w:r w:rsidR="00F65B04" w:rsidRPr="000C6D14">
        <w:rPr>
          <w:sz w:val="24"/>
          <w:szCs w:val="24"/>
        </w:rPr>
        <w:t xml:space="preserve"> (2011) – vieningai teigia, kad pelningumą būtų teisingiausia įvardinti, kaip pelno (bendrojo, </w:t>
      </w:r>
      <w:r w:rsidR="0090020B" w:rsidRPr="000C6D14">
        <w:rPr>
          <w:sz w:val="24"/>
          <w:szCs w:val="24"/>
        </w:rPr>
        <w:t xml:space="preserve">veiklos, </w:t>
      </w:r>
      <w:r w:rsidR="00F65B04" w:rsidRPr="000C6D14">
        <w:rPr>
          <w:sz w:val="24"/>
          <w:szCs w:val="24"/>
        </w:rPr>
        <w:t xml:space="preserve">grynojo) santykį su tam tikru įmonės veiklos rodikliu, susijusiu su pelnu. </w:t>
      </w:r>
      <w:r w:rsidR="00724D53" w:rsidRPr="000C6D14">
        <w:rPr>
          <w:sz w:val="24"/>
          <w:szCs w:val="24"/>
        </w:rPr>
        <w:t>Užsienio autoriaus D. Hofstrand (2009) tikina, jog pagrindiniai veiksn</w:t>
      </w:r>
      <w:r w:rsidR="00411BCE">
        <w:rPr>
          <w:sz w:val="24"/>
          <w:szCs w:val="24"/>
        </w:rPr>
        <w:t>i</w:t>
      </w:r>
      <w:r w:rsidR="00724D53" w:rsidRPr="000C6D14">
        <w:rPr>
          <w:sz w:val="24"/>
          <w:szCs w:val="24"/>
        </w:rPr>
        <w:t xml:space="preserve">ai, nuo kurių priklauso pelningumas yra pajamos ir sąnaudos. </w:t>
      </w:r>
    </w:p>
    <w:p w:rsidR="00724D53" w:rsidRPr="000C6D14" w:rsidRDefault="00724D53" w:rsidP="00724D53">
      <w:pPr>
        <w:spacing w:line="360" w:lineRule="auto"/>
        <w:rPr>
          <w:sz w:val="24"/>
          <w:szCs w:val="24"/>
        </w:rPr>
      </w:pPr>
      <w:r w:rsidRPr="000C6D14">
        <w:rPr>
          <w:sz w:val="24"/>
          <w:szCs w:val="24"/>
        </w:rPr>
        <w:t>Susisteminus autorių nuomones, galima sudaryti loginę seką:</w:t>
      </w:r>
    </w:p>
    <w:p w:rsidR="00724D53" w:rsidRPr="000C6D14" w:rsidRDefault="00724D53" w:rsidP="00FB0874">
      <w:pPr>
        <w:pStyle w:val="ListParagraph"/>
        <w:numPr>
          <w:ilvl w:val="0"/>
          <w:numId w:val="22"/>
        </w:numPr>
        <w:spacing w:line="360" w:lineRule="auto"/>
        <w:rPr>
          <w:sz w:val="24"/>
          <w:szCs w:val="24"/>
        </w:rPr>
      </w:pPr>
      <w:r w:rsidRPr="000C6D14">
        <w:rPr>
          <w:sz w:val="24"/>
          <w:szCs w:val="24"/>
        </w:rPr>
        <w:t>pelno dydis tiesiogiai priklauso nuo uždirbtų pajamų ir joms uždirbti patirtų sąnaudų;</w:t>
      </w:r>
    </w:p>
    <w:p w:rsidR="00724D53" w:rsidRPr="000C6D14" w:rsidRDefault="00724D53" w:rsidP="00FB0874">
      <w:pPr>
        <w:pStyle w:val="ListParagraph"/>
        <w:numPr>
          <w:ilvl w:val="0"/>
          <w:numId w:val="22"/>
        </w:numPr>
        <w:spacing w:line="360" w:lineRule="auto"/>
        <w:rPr>
          <w:sz w:val="24"/>
          <w:szCs w:val="24"/>
        </w:rPr>
      </w:pPr>
      <w:r w:rsidRPr="000C6D14">
        <w:rPr>
          <w:sz w:val="24"/>
          <w:szCs w:val="24"/>
        </w:rPr>
        <w:t>pelno rodiklis dalyvauja apskaičiuojant absoliutaus dydžio iš finansinių ataskaitų pelningumą;</w:t>
      </w:r>
    </w:p>
    <w:p w:rsidR="00724D53" w:rsidRPr="000C6D14" w:rsidRDefault="00724D53" w:rsidP="00FB0874">
      <w:pPr>
        <w:pStyle w:val="ListParagraph"/>
        <w:numPr>
          <w:ilvl w:val="0"/>
          <w:numId w:val="22"/>
        </w:numPr>
        <w:spacing w:line="360" w:lineRule="auto"/>
        <w:rPr>
          <w:sz w:val="24"/>
          <w:szCs w:val="24"/>
        </w:rPr>
      </w:pPr>
      <w:r w:rsidRPr="000C6D14">
        <w:rPr>
          <w:sz w:val="24"/>
          <w:szCs w:val="24"/>
        </w:rPr>
        <w:t>pelningumo rodiklis tiesiogiai priklauso nuo</w:t>
      </w:r>
      <w:r w:rsidR="00AC5883" w:rsidRPr="000C6D14">
        <w:rPr>
          <w:sz w:val="24"/>
          <w:szCs w:val="24"/>
        </w:rPr>
        <w:t xml:space="preserve"> pelno rodiklio, o tai reiškia, jog nuo pajamų ir sąnaudų.</w:t>
      </w:r>
    </w:p>
    <w:p w:rsidR="0090020B" w:rsidRPr="000C6D14" w:rsidRDefault="00F65B04" w:rsidP="00F65B04">
      <w:pPr>
        <w:spacing w:line="360" w:lineRule="auto"/>
        <w:rPr>
          <w:sz w:val="24"/>
          <w:szCs w:val="24"/>
        </w:rPr>
      </w:pPr>
      <w:r w:rsidRPr="000C6D14">
        <w:rPr>
          <w:sz w:val="24"/>
          <w:szCs w:val="24"/>
        </w:rPr>
        <w:t>Ypač glaudus pelno ryšys su pardavimo pajamomis, turtu ir kapitalu.</w:t>
      </w:r>
      <w:r w:rsidR="00D022F3" w:rsidRPr="000C6D14">
        <w:rPr>
          <w:sz w:val="24"/>
          <w:szCs w:val="24"/>
        </w:rPr>
        <w:t xml:space="preserve"> </w:t>
      </w:r>
    </w:p>
    <w:p w:rsidR="00630F9F" w:rsidRPr="000C6D14" w:rsidRDefault="009E7CE2" w:rsidP="00660143">
      <w:pPr>
        <w:spacing w:line="360" w:lineRule="auto"/>
        <w:rPr>
          <w:sz w:val="24"/>
          <w:szCs w:val="24"/>
        </w:rPr>
      </w:pPr>
      <w:r w:rsidRPr="000C6D14">
        <w:rPr>
          <w:sz w:val="24"/>
          <w:szCs w:val="24"/>
        </w:rPr>
        <w:t>Lietuvos</w:t>
      </w:r>
      <w:r w:rsidR="00645435" w:rsidRPr="000C6D14">
        <w:rPr>
          <w:sz w:val="24"/>
          <w:szCs w:val="24"/>
        </w:rPr>
        <w:t xml:space="preserve"> ir užsienio</w:t>
      </w:r>
      <w:r w:rsidRPr="000C6D14">
        <w:rPr>
          <w:sz w:val="24"/>
          <w:szCs w:val="24"/>
        </w:rPr>
        <w:t xml:space="preserve"> autorių darbuose</w:t>
      </w:r>
      <w:r w:rsidR="00F37416" w:rsidRPr="000C6D14">
        <w:rPr>
          <w:sz w:val="24"/>
          <w:szCs w:val="24"/>
        </w:rPr>
        <w:t xml:space="preserve"> – J. Mackeviči</w:t>
      </w:r>
      <w:r w:rsidR="005E0813">
        <w:rPr>
          <w:sz w:val="24"/>
          <w:szCs w:val="24"/>
        </w:rPr>
        <w:t>aus ir kt.</w:t>
      </w:r>
      <w:r w:rsidR="00F37416" w:rsidRPr="000C6D14">
        <w:rPr>
          <w:sz w:val="24"/>
          <w:szCs w:val="24"/>
        </w:rPr>
        <w:t xml:space="preserve"> „Finansinė analizė“ (2011), J. Mackeviči</w:t>
      </w:r>
      <w:r w:rsidR="005E0813">
        <w:rPr>
          <w:sz w:val="24"/>
          <w:szCs w:val="24"/>
        </w:rPr>
        <w:t>a</w:t>
      </w:r>
      <w:r w:rsidR="00F37416" w:rsidRPr="000C6D14">
        <w:rPr>
          <w:sz w:val="24"/>
          <w:szCs w:val="24"/>
        </w:rPr>
        <w:t>us „Įmonės veiklos analizė“ (2007), L. Juozaitienė</w:t>
      </w:r>
      <w:r w:rsidR="005E0813">
        <w:rPr>
          <w:sz w:val="24"/>
          <w:szCs w:val="24"/>
        </w:rPr>
        <w:t>s</w:t>
      </w:r>
      <w:r w:rsidR="00F37416" w:rsidRPr="000C6D14">
        <w:rPr>
          <w:sz w:val="24"/>
          <w:szCs w:val="24"/>
        </w:rPr>
        <w:t xml:space="preserve"> „Įmonės finansai: analizė ir valdymas“ (</w:t>
      </w:r>
      <w:r w:rsidR="00290909" w:rsidRPr="000C6D14">
        <w:rPr>
          <w:sz w:val="24"/>
          <w:szCs w:val="24"/>
        </w:rPr>
        <w:t>2007), K. Berman ir kt. „Finansinė išmintis</w:t>
      </w:r>
      <w:r w:rsidR="00F37416" w:rsidRPr="000C6D14">
        <w:rPr>
          <w:sz w:val="24"/>
          <w:szCs w:val="24"/>
        </w:rPr>
        <w:t>“ (</w:t>
      </w:r>
      <w:r w:rsidR="00290909" w:rsidRPr="000C6D14">
        <w:rPr>
          <w:sz w:val="24"/>
          <w:szCs w:val="24"/>
        </w:rPr>
        <w:t>2006</w:t>
      </w:r>
      <w:r w:rsidR="00F37416" w:rsidRPr="000C6D14">
        <w:rPr>
          <w:sz w:val="24"/>
          <w:szCs w:val="24"/>
        </w:rPr>
        <w:t xml:space="preserve">) – </w:t>
      </w:r>
      <w:r w:rsidRPr="000C6D14">
        <w:rPr>
          <w:sz w:val="24"/>
          <w:szCs w:val="24"/>
        </w:rPr>
        <w:t>pelningumo rodiklius įprasta klasifikuoti į tris grupes:</w:t>
      </w:r>
      <w:r w:rsidR="00CC13E8" w:rsidRPr="000C6D14">
        <w:rPr>
          <w:sz w:val="24"/>
          <w:szCs w:val="24"/>
        </w:rPr>
        <w:t xml:space="preserve"> </w:t>
      </w:r>
    </w:p>
    <w:p w:rsidR="009E7CE2" w:rsidRPr="000C6D14" w:rsidRDefault="009E7CE2" w:rsidP="005F28E5">
      <w:pPr>
        <w:pStyle w:val="ListParagraph"/>
        <w:numPr>
          <w:ilvl w:val="0"/>
          <w:numId w:val="7"/>
        </w:numPr>
        <w:spacing w:line="360" w:lineRule="auto"/>
        <w:rPr>
          <w:sz w:val="24"/>
          <w:szCs w:val="24"/>
        </w:rPr>
      </w:pPr>
      <w:r w:rsidRPr="000C6D14">
        <w:rPr>
          <w:sz w:val="24"/>
          <w:szCs w:val="24"/>
        </w:rPr>
        <w:t>pardavimo;</w:t>
      </w:r>
    </w:p>
    <w:p w:rsidR="009E7CE2" w:rsidRPr="000C6D14" w:rsidRDefault="009E7CE2" w:rsidP="005F28E5">
      <w:pPr>
        <w:pStyle w:val="ListParagraph"/>
        <w:numPr>
          <w:ilvl w:val="0"/>
          <w:numId w:val="7"/>
        </w:numPr>
        <w:spacing w:line="360" w:lineRule="auto"/>
        <w:rPr>
          <w:sz w:val="24"/>
          <w:szCs w:val="24"/>
        </w:rPr>
      </w:pPr>
      <w:r w:rsidRPr="000C6D14">
        <w:rPr>
          <w:sz w:val="24"/>
          <w:szCs w:val="24"/>
        </w:rPr>
        <w:t>turto;</w:t>
      </w:r>
    </w:p>
    <w:p w:rsidR="00AC5883" w:rsidRPr="005E0813" w:rsidRDefault="009E7CE2" w:rsidP="005E0813">
      <w:pPr>
        <w:pStyle w:val="ListParagraph"/>
        <w:numPr>
          <w:ilvl w:val="0"/>
          <w:numId w:val="7"/>
        </w:numPr>
        <w:spacing w:line="360" w:lineRule="auto"/>
        <w:rPr>
          <w:sz w:val="24"/>
          <w:szCs w:val="24"/>
        </w:rPr>
      </w:pPr>
      <w:r w:rsidRPr="000C6D14">
        <w:rPr>
          <w:sz w:val="24"/>
          <w:szCs w:val="24"/>
        </w:rPr>
        <w:t>kapitalo.</w:t>
      </w:r>
    </w:p>
    <w:p w:rsidR="00C7184C" w:rsidRPr="000C6D14" w:rsidRDefault="00FE2882" w:rsidP="006B29E0">
      <w:pPr>
        <w:spacing w:line="360" w:lineRule="auto"/>
        <w:rPr>
          <w:sz w:val="24"/>
          <w:szCs w:val="24"/>
        </w:rPr>
      </w:pPr>
      <w:r w:rsidRPr="000C6D14">
        <w:rPr>
          <w:sz w:val="24"/>
          <w:szCs w:val="24"/>
        </w:rPr>
        <w:t>Tačiau</w:t>
      </w:r>
      <w:r w:rsidR="00C7184C" w:rsidRPr="000C6D14">
        <w:rPr>
          <w:sz w:val="24"/>
          <w:szCs w:val="24"/>
        </w:rPr>
        <w:t xml:space="preserve"> kai kurie autoriai išskiria šiek tiek kitokias grupes. Štai J. Žvinkys ir E. Vabalas (2001) kaip dažniausiai vartojamas pateikia prekės ir kapitalo (turto) pelningumo grupes. </w:t>
      </w:r>
      <w:r w:rsidR="006B29E0" w:rsidRPr="000C6D14">
        <w:rPr>
          <w:sz w:val="24"/>
          <w:szCs w:val="24"/>
        </w:rPr>
        <w:t xml:space="preserve">V. Gronskas (2008) </w:t>
      </w:r>
      <w:r w:rsidR="006B29E0" w:rsidRPr="000C6D14">
        <w:rPr>
          <w:sz w:val="24"/>
          <w:szCs w:val="24"/>
        </w:rPr>
        <w:lastRenderedPageBreak/>
        <w:t>pardavimo, turto ir kapitalo rodiklių grupes siūlo papildy</w:t>
      </w:r>
      <w:r w:rsidR="00632C69" w:rsidRPr="000C6D14">
        <w:rPr>
          <w:sz w:val="24"/>
          <w:szCs w:val="24"/>
        </w:rPr>
        <w:t>ti investicijų pelningumo ir kitomis</w:t>
      </w:r>
      <w:r w:rsidR="006B29E0" w:rsidRPr="000C6D14">
        <w:rPr>
          <w:sz w:val="24"/>
          <w:szCs w:val="24"/>
        </w:rPr>
        <w:t xml:space="preserve"> grupėmis.</w:t>
      </w:r>
      <w:r w:rsidR="00127084" w:rsidRPr="000C6D14">
        <w:rPr>
          <w:sz w:val="24"/>
          <w:szCs w:val="24"/>
        </w:rPr>
        <w:t xml:space="preserve"> A. R. E. Japertienė (2008) išskiria pardavimo ir investicijų </w:t>
      </w:r>
      <w:r w:rsidR="003F2B53" w:rsidRPr="000C6D14">
        <w:rPr>
          <w:sz w:val="24"/>
          <w:szCs w:val="24"/>
        </w:rPr>
        <w:t>pelningumo grupes.</w:t>
      </w:r>
    </w:p>
    <w:p w:rsidR="00793483" w:rsidRPr="000C6D14" w:rsidRDefault="00FA46AF" w:rsidP="006E4BC6">
      <w:pPr>
        <w:spacing w:line="360" w:lineRule="auto"/>
        <w:rPr>
          <w:sz w:val="24"/>
          <w:szCs w:val="24"/>
        </w:rPr>
      </w:pPr>
      <w:r w:rsidRPr="000C6D14">
        <w:rPr>
          <w:sz w:val="24"/>
          <w:szCs w:val="24"/>
        </w:rPr>
        <w:t>Kiekvieną iš</w:t>
      </w:r>
      <w:r w:rsidR="009E7CE2" w:rsidRPr="000C6D14">
        <w:rPr>
          <w:sz w:val="24"/>
          <w:szCs w:val="24"/>
        </w:rPr>
        <w:t xml:space="preserve"> grupių sudaro keli pelningumo rodikliai. </w:t>
      </w:r>
      <w:r w:rsidR="00C7184C" w:rsidRPr="000C6D14">
        <w:rPr>
          <w:sz w:val="24"/>
          <w:szCs w:val="24"/>
        </w:rPr>
        <w:t>Skirtinguose šaltiniuose</w:t>
      </w:r>
      <w:r w:rsidR="006B29E0" w:rsidRPr="000C6D14">
        <w:rPr>
          <w:sz w:val="24"/>
          <w:szCs w:val="24"/>
        </w:rPr>
        <w:t xml:space="preserve"> išskiriami skirtingi rodikliai.</w:t>
      </w:r>
      <w:r w:rsidR="00C7184C" w:rsidRPr="000C6D14">
        <w:rPr>
          <w:sz w:val="24"/>
          <w:szCs w:val="24"/>
        </w:rPr>
        <w:t xml:space="preserve"> </w:t>
      </w:r>
      <w:r w:rsidR="00645435" w:rsidRPr="000C6D14">
        <w:rPr>
          <w:sz w:val="24"/>
          <w:szCs w:val="24"/>
        </w:rPr>
        <w:t>5</w:t>
      </w:r>
      <w:r w:rsidR="00D02043" w:rsidRPr="000C6D14">
        <w:rPr>
          <w:sz w:val="24"/>
          <w:szCs w:val="24"/>
        </w:rPr>
        <w:t xml:space="preserve"> paveiksle pavaizduota </w:t>
      </w:r>
      <w:r w:rsidR="00C7184C" w:rsidRPr="000C6D14">
        <w:rPr>
          <w:sz w:val="24"/>
          <w:szCs w:val="24"/>
        </w:rPr>
        <w:t>J. Mackevi</w:t>
      </w:r>
      <w:r w:rsidR="00D02043" w:rsidRPr="000C6D14">
        <w:rPr>
          <w:sz w:val="24"/>
          <w:szCs w:val="24"/>
        </w:rPr>
        <w:t>čiau</w:t>
      </w:r>
      <w:r w:rsidR="005E0813">
        <w:rPr>
          <w:sz w:val="24"/>
          <w:szCs w:val="24"/>
        </w:rPr>
        <w:t>s ir kt.</w:t>
      </w:r>
      <w:r w:rsidR="00C7184C" w:rsidRPr="000C6D14">
        <w:rPr>
          <w:sz w:val="24"/>
          <w:szCs w:val="24"/>
        </w:rPr>
        <w:t xml:space="preserve"> knygoje „Finansinė analizė“ (2011)</w:t>
      </w:r>
      <w:r w:rsidR="006B29E0" w:rsidRPr="000C6D14">
        <w:rPr>
          <w:sz w:val="24"/>
          <w:szCs w:val="24"/>
        </w:rPr>
        <w:t xml:space="preserve"> </w:t>
      </w:r>
      <w:r w:rsidR="00D02043" w:rsidRPr="000C6D14">
        <w:rPr>
          <w:sz w:val="24"/>
          <w:szCs w:val="24"/>
        </w:rPr>
        <w:t>pateikta pelningumo rodiklių klasifikaci</w:t>
      </w:r>
      <w:r w:rsidR="006B29E0" w:rsidRPr="000C6D14">
        <w:rPr>
          <w:sz w:val="24"/>
          <w:szCs w:val="24"/>
        </w:rPr>
        <w:t>ja</w:t>
      </w:r>
      <w:r w:rsidR="00D02043" w:rsidRPr="000C6D14">
        <w:rPr>
          <w:sz w:val="24"/>
          <w:szCs w:val="24"/>
        </w:rPr>
        <w:t>.</w:t>
      </w:r>
    </w:p>
    <w:p w:rsidR="006E4BC6" w:rsidRPr="000C6D14" w:rsidRDefault="00B4717A" w:rsidP="006E4BC6">
      <w:pPr>
        <w:rPr>
          <w:sz w:val="24"/>
          <w:szCs w:val="24"/>
        </w:rPr>
      </w:pPr>
      <w:r>
        <w:rPr>
          <w:noProof/>
          <w:sz w:val="24"/>
          <w:szCs w:val="24"/>
          <w:lang w:eastAsia="lt-LT"/>
        </w:rPr>
      </w:r>
      <w:r>
        <w:rPr>
          <w:noProof/>
          <w:sz w:val="24"/>
          <w:szCs w:val="24"/>
          <w:lang w:eastAsia="lt-LT"/>
        </w:rPr>
        <w:pict>
          <v:group id="Canvas 1" o:spid="_x0000_s1061" editas="canvas" style="width:433.95pt;height:409.2pt;mso-position-horizontal-relative:char;mso-position-vertical-relative:line" coordorigin="1990,3204" coordsize="8679,8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">
            <v:shape id="_x0000_s1062" type="#_x0000_t75" style="position:absolute;left:1990;top:3204;width:8679;height:8184;visibility:visible">
              <v:fill o:detectmouseclick="t"/>
              <v:path o:connecttype="none"/>
            </v:shape>
            <v:rect id="Rectangle 10" o:spid="_x0000_s1063" style="position:absolute;left:4299;top:3720;width:2009;height:71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JcycEA&#10;AADbAAAADwAAAGRycy9kb3ducmV2LnhtbESPTWvDMAyG74P+B6PCbqvTHsbI6pZSKN1hl2WBXoWt&#10;2aGxHGK3Sf/9dBjsJqH349F2P8de3WnMXWID61UFitgm17E30H6fXt5A5YLssE9MBh6UYb9bPG2x&#10;dmniL7o3xSsJ4VyjgVDKUGudbaCIeZUGYrn9pDFikXX02o04SXjs9aaqXnXEjqUh4EDHQPba3KKU&#10;tBu2rQ/2PF348DhdjuHTN8Y8L+fDO6hCc/kX/7k/nOALvfwiA+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yXMnBAAAA2wAAAA8AAAAAAAAAAAAAAAAAmAIAAGRycy9kb3du&#10;cmV2LnhtbFBLBQYAAAAABAAEAPUAAACGAwAAAAA=&#10;" fillcolor="white [3201]" strokecolor="black [3200]" strokeweight="2pt">
              <v:textbox style="mso-next-textbox:#Rectangle 10" inset="1.92572mm,.96289mm,1.92572mm,.96289mm">
                <w:txbxContent>
                  <w:p w:rsidR="00AC2938" w:rsidRPr="00F20253" w:rsidRDefault="00AC2938" w:rsidP="00631574">
                    <w:pPr>
                      <w:ind w:firstLine="0"/>
                      <w:jc w:val="center"/>
                      <w:rPr>
                        <w:sz w:val="22"/>
                        <w:szCs w:val="22"/>
                      </w:rPr>
                    </w:pPr>
                    <w:r w:rsidRPr="00F20253">
                      <w:rPr>
                        <w:sz w:val="22"/>
                        <w:szCs w:val="22"/>
                      </w:rPr>
                      <w:t>Pelningumo rodikliai</w:t>
                    </w:r>
                  </w:p>
                </w:txbxContent>
              </v:textbox>
            </v:rect>
            <v:rect id="Rectangle 56" o:spid="_x0000_s1064" style="position:absolute;left:2039;top:4951;width:2009;height:66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3Y5sEA&#10;AADbAAAADwAAAGRycy9kb3ducmV2LnhtbESPzWrDMBCE74W+g9hAb42cQENxIpsQCMmhl7oGXxdp&#10;K5laK2OpsfP2VaHQ4zA/H3OoFz+IG02xD6xgsy5AEOtgerYK2o/z8yuImJANDoFJwZ0i1NXjwwFL&#10;E2Z+p1uTrMgjHEtU4FIaSymjduQxrsNInL3PMHlMWU5WmgnnPO4HuS2KnfTYcyY4HOnkSH813z5D&#10;2i3r1jp9mTs+3s/dyb3ZRqmn1XLcg0i0pP/wX/tqFLzs4PdL/gGy+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92ObBAAAA2wAAAA8AAAAAAAAAAAAAAAAAmAIAAGRycy9kb3du&#10;cmV2LnhtbFBLBQYAAAAABAAEAPUAAACGAwAAAAA=&#10;" fillcolor="white [3201]" strokecolor="black [3200]" strokeweight="2pt">
              <v:textbox style="mso-next-textbox:#Rectangle 56" inset="1.92572mm,.96289mm,1.92572mm,.96289mm">
                <w:txbxContent>
                  <w:p w:rsidR="00AC2938" w:rsidRPr="00F20253" w:rsidRDefault="00AC2938" w:rsidP="00631574">
                    <w:pPr>
                      <w:pStyle w:val="NormalWeb"/>
                      <w:spacing w:before="0" w:beforeAutospacing="0" w:after="0" w:afterAutospacing="0"/>
                      <w:jc w:val="center"/>
                      <w:rPr>
                        <w:sz w:val="22"/>
                        <w:szCs w:val="22"/>
                      </w:rPr>
                    </w:pPr>
                    <w:r w:rsidRPr="00F20253">
                      <w:rPr>
                        <w:sz w:val="22"/>
                        <w:szCs w:val="22"/>
                      </w:rPr>
                      <w:t>Pardavimo pelningumas</w:t>
                    </w:r>
                  </w:p>
                </w:txbxContent>
              </v:textbox>
            </v:rect>
            <v:rect id="Rectangle 60" o:spid="_x0000_s1065" style="position:absolute;left:4299;top:4951;width:2009;height:66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QvtL4A&#10;AADbAAAADwAAAGRycy9kb3ducmV2LnhtbERPPWvDMBDdC/kP4grdGrkZQnGihBAI7ZClriHrIV0l&#10;U+tkLCV2/n1uKHR8vO/tfo69utGYu8QG3pYVKGKbXMfeQPt9en0HlQuywz4xGbhThv1u8bTF2qWJ&#10;v+jWFK8khHONBkIpQ611toEi5mUaiIX7SWPEInD02o04SXjs9aqq1jpix9IQcKBjIPvbXKOUtCu2&#10;rQ/2Y7rw4X66HMPZN8a8PM+HDahCc/kX/7k/nYG1rJcv8gP07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90L7S+AAAA2wAAAA8AAAAAAAAAAAAAAAAAmAIAAGRycy9kb3ducmV2&#10;LnhtbFBLBQYAAAAABAAEAPUAAACDAwAAAAA=&#10;" fillcolor="white [3201]" strokecolor="black [3200]" strokeweight="2pt">
              <v:textbox style="mso-next-textbox:#Rectangle 60" inset="1.92572mm,.96289mm,1.92572mm,.96289mm">
                <w:txbxContent>
                  <w:p w:rsidR="00AC2938" w:rsidRPr="00F20253" w:rsidRDefault="00AC2938" w:rsidP="00631574">
                    <w:pPr>
                      <w:pStyle w:val="NormalWeb"/>
                      <w:spacing w:before="0" w:beforeAutospacing="0" w:after="0" w:afterAutospacing="0"/>
                      <w:jc w:val="center"/>
                      <w:rPr>
                        <w:sz w:val="22"/>
                        <w:szCs w:val="22"/>
                      </w:rPr>
                    </w:pPr>
                    <w:r w:rsidRPr="00F20253">
                      <w:rPr>
                        <w:sz w:val="22"/>
                        <w:szCs w:val="22"/>
                      </w:rPr>
                      <w:t>Turto</w:t>
                    </w:r>
                  </w:p>
                  <w:p w:rsidR="00AC2938" w:rsidRPr="00F20253" w:rsidRDefault="00AC2938" w:rsidP="00631574">
                    <w:pPr>
                      <w:pStyle w:val="NormalWeb"/>
                      <w:spacing w:before="0" w:beforeAutospacing="0" w:after="0" w:afterAutospacing="0"/>
                      <w:jc w:val="center"/>
                      <w:rPr>
                        <w:sz w:val="22"/>
                        <w:szCs w:val="22"/>
                      </w:rPr>
                    </w:pPr>
                    <w:r w:rsidRPr="00F20253">
                      <w:rPr>
                        <w:sz w:val="22"/>
                        <w:szCs w:val="22"/>
                      </w:rPr>
                      <w:t xml:space="preserve"> pelningumas</w:t>
                    </w:r>
                  </w:p>
                </w:txbxContent>
              </v:textbox>
            </v:rect>
            <v:rect id="Rectangle 64" o:spid="_x0000_s1066" style="position:absolute;left:6558;top:4951;width:2008;height:66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8pt8EA&#10;AADbAAAADwAAAGRycy9kb3ducmV2LnhtbESPzWrDMBCE74W+g9hAb42cUEJxIpsQCMmhl7oGXxdp&#10;K5laK2OpsfP2VaHQ4zA/H3OoFz+IG02xD6xgsy5AEOtgerYK2o/z8yuImJANDoFJwZ0i1NXjwwFL&#10;E2Z+p1uTrMgjHEtU4FIaSymjduQxrsNInL3PMHlMWU5WmgnnPO4HuS2KnfTYcyY4HOnkSH813z5D&#10;2i3r1jp9mTs+3s/dyb3ZRqmn1XLcg0i0pP/wX/tqFOxe4PdL/gGy+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PKbfBAAAA2wAAAA8AAAAAAAAAAAAAAAAAmAIAAGRycy9kb3du&#10;cmV2LnhtbFBLBQYAAAAABAAEAPUAAACGAwAAAAA=&#10;" fillcolor="white [3201]" strokecolor="black [3200]" strokeweight="2pt">
              <v:textbox style="mso-next-textbox:#Rectangle 64" inset="1.92572mm,.96289mm,1.92572mm,.96289mm">
                <w:txbxContent>
                  <w:p w:rsidR="00AC2938" w:rsidRPr="00F20253" w:rsidRDefault="00AC2938" w:rsidP="00631574">
                    <w:pPr>
                      <w:pStyle w:val="NormalWeb"/>
                      <w:spacing w:before="0" w:beforeAutospacing="0" w:after="0" w:afterAutospacing="0"/>
                      <w:jc w:val="center"/>
                      <w:rPr>
                        <w:sz w:val="22"/>
                        <w:szCs w:val="22"/>
                      </w:rPr>
                    </w:pPr>
                    <w:r w:rsidRPr="00F20253">
                      <w:rPr>
                        <w:sz w:val="22"/>
                        <w:szCs w:val="22"/>
                      </w:rPr>
                      <w:t>Kapitalo</w:t>
                    </w:r>
                  </w:p>
                  <w:p w:rsidR="00AC2938" w:rsidRPr="00F20253" w:rsidRDefault="00AC2938" w:rsidP="00631574">
                    <w:pPr>
                      <w:pStyle w:val="NormalWeb"/>
                      <w:spacing w:before="0" w:beforeAutospacing="0" w:after="0" w:afterAutospacing="0"/>
                      <w:jc w:val="center"/>
                      <w:rPr>
                        <w:sz w:val="22"/>
                        <w:szCs w:val="22"/>
                      </w:rPr>
                    </w:pPr>
                    <w:r w:rsidRPr="00F20253">
                      <w:rPr>
                        <w:sz w:val="22"/>
                        <w:szCs w:val="22"/>
                      </w:rPr>
                      <w:t xml:space="preserve"> pelningumas</w:t>
                    </w:r>
                  </w:p>
                </w:txbxContent>
              </v:textbox>
            </v:rect>
            <v:line id="Straight Connector 9" o:spid="_x0000_s1067" style="position:absolute;visibility:visible" from="5303,4431" to="5304,4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GLZMAAAADaAAAADwAAAGRycy9kb3ducmV2LnhtbESPQWsCMRSE70L/Q3iF3jSrpaKrUUQU&#10;i5609f7YPHcXNy9rEjX+e1MoeBxm5htmOo+mETdyvrasoN/LQBAXVtdcKvj9WXdHIHxA1thYJgUP&#10;8jCfvXWmmGt75z3dDqEUCcI+RwVVCG0upS8qMuh7tiVO3sk6gyFJV0rt8J7gppGDLBtKgzWnhQpb&#10;WlZUnA9Xkyj948XIzXmMx63budXnMH7Fi1If73ExAREohlf4v/2tFYzh70q6AXL2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ZRi2TAAAAA2gAAAA8AAAAAAAAAAAAAAAAA&#10;oQIAAGRycy9kb3ducmV2LnhtbFBLBQYAAAAABAAEAPkAAACOAwAAAAA=&#10;" strokecolor="black [3040]"/>
            <v:line id="Straight Connector 11" o:spid="_x0000_s1068" style="position:absolute;flip:x;visibility:visible" from="3044,4679" to="5303,4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aCNMEAAADbAAAADwAAAGRycy9kb3ducmV2LnhtbERPS4vCMBC+L/gfwgje1rQedKnGIoIg&#10;isv6OngbmukDm0lpoq3/fiMs7G0+vucs0t7U4kmtqywriMcRCOLM6ooLBZfz5vMLhPPIGmvLpOBF&#10;DtLl4GOBibYdH+l58oUIIewSVFB63yRSuqwkg25sG+LA5bY16ANsC6lb7EK4qeUkiqbSYMWhocSG&#10;1iVl99PDKMjdo1nfrtrns93heMj3xTd2P0qNhv1qDsJT7//Ff+6tDvNjeP8SDpDL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doI0wQAAANsAAAAPAAAAAAAAAAAAAAAA&#10;AKECAABkcnMvZG93bnJldi54bWxQSwUGAAAAAAQABAD5AAAAjwMAAAAA&#10;" strokecolor="black [3040]"/>
            <v:line id="Straight Connector 12" o:spid="_x0000_s1069" style="position:absolute;flip:y;visibility:visible" from="3044,4679" to="3045,4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QcQ78AAADbAAAADwAAAGRycy9kb3ducmV2LnhtbERPy6rCMBDdC/cfwgh3p6kuVKpRRLgg&#10;iuJz4W5opg9sJqWJtvfvjSC4m8N5zmzRmlI8qXaFZQWDfgSCOLG64EzB5fzXm4BwHlljaZkU/JOD&#10;xfynM8NY24aP9Dz5TIQQdjEqyL2vYildkpNB17cVceBSWxv0AdaZ1DU2IdyUchhFI2mw4NCQY0Wr&#10;nJL76WEUpO5RrW5X7dPxZnfcpdtsj81Bqd9uu5yC8NT6r/jjXuswfwjvX8IBcv4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6QcQ78AAADbAAAADwAAAAAAAAAAAAAAAACh&#10;AgAAZHJzL2Rvd25yZXYueG1sUEsFBgAAAAAEAAQA+QAAAI0DAAAAAA==&#10;" strokecolor="black [3040]"/>
            <v:line id="Straight Connector 65" o:spid="_x0000_s1070" style="position:absolute;flip:x;visibility:visible" from="5303,4679" to="7563,4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v3SsMAAADbAAAADwAAAGRycy9kb3ducmV2LnhtbESPS4sCMRCE7wv+h9CCtzWjoCujUUQQ&#10;RHFZXwdvzaTngZPOMInO+O83guCxqKqvqNmiNaV4UO0KywoG/QgEcWJ1wZmC82n9PQHhPLLG0jIp&#10;eJKDxbzzNcNY24YP9Dj6TAQIuxgV5N5XsZQuycmg69uKOHiprQ36IOtM6hqbADelHEbRWBosOCzk&#10;WNEqp+R2vBsFqbtXq+tF+/Rnuz/s0132i82fUr1uu5yC8NT6T/jd3mgF4xG8voQfIO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L90rDAAAA2wAAAA8AAAAAAAAAAAAA&#10;AAAAoQIAAGRycy9kb3ducmV2LnhtbFBLBQYAAAAABAAEAPkAAACRAwAAAAA=&#10;" strokecolor="black [3040]"/>
            <v:line id="Straight Connector 14" o:spid="_x0000_s1071" style="position:absolute;flip:x;visibility:visible" from="7562,4679" to="7563,4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EhrMAAAADbAAAADwAAAGRycy9kb3ducmV2LnhtbERPS4vCMBC+L/gfwgje1lSRVapRRBBE&#10;UXwevA3N9IHNpDTRdv+9WVjwNh/fc2aL1pTiRbUrLCsY9CMQxInVBWcKrpf19wSE88gaS8uk4Jcc&#10;LOadrxnG2jZ8otfZZyKEsItRQe59FUvpkpwMur6tiAOX2tqgD7DOpK6xCeGmlMMo+pEGCw4NOVa0&#10;yil5nJ9GQeqe1ep+0z4db/enfbrLDtgclep12+UUhKfWf8T/7o0O80fw90s4QM7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cBIazAAAAA2wAAAA8AAAAAAAAAAAAAAAAA&#10;oQIAAGRycy9kb3ducmV2LnhtbFBLBQYAAAAABAAEAPkAAACOAwAAAAA=&#10;" strokecolor="black [3040]"/>
            <v:rect id="Rectangle 15" o:spid="_x0000_s1072" style="position:absolute;left:1366;top:6828;width:1942;height:458;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1bd8IA&#10;AADbAAAADwAAAGRycy9kb3ducmV2LnhtbERP22rCQBB9L/gPywi+NRsLKRJdpRQsBSnFC5LHITtm&#10;02ZnQ3abxL/vCoJvczjXWW1G24ieOl87VjBPUhDEpdM1VwpOx+3zAoQPyBobx6TgSh4268nTCnPt&#10;Bt5TfwiViCHsc1RgQmhzKX1pyKJPXEscuYvrLIYIu0rqDocYbhv5kqav0mLNscFgS++Gyt/Dn1Vw&#10;vvritPsYFj/taCqXfV0K/y2Vmk3HtyWIQGN4iO/uTx3nZ3D7JR4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nVt3wgAAANsAAAAPAAAAAAAAAAAAAAAAAJgCAABkcnMvZG93&#10;bnJldi54bWxQSwUGAAAAAAQABAD1AAAAhwMAAAAA&#10;" fillcolor="white [3201]" strokecolor="black [3200]" strokeweight="2pt">
              <v:textbox style="layout-flow:vertical;mso-layout-flow-alt:bottom-to-top;mso-next-textbox:#Rectangle 15" inset="1.92572mm,.96289mm,1.92572mm,.96289mm">
                <w:txbxContent>
                  <w:p w:rsidR="00AC2938" w:rsidRPr="00F20253" w:rsidRDefault="00AC2938" w:rsidP="0082705A">
                    <w:pPr>
                      <w:ind w:firstLine="0"/>
                      <w:jc w:val="center"/>
                      <w:rPr>
                        <w:sz w:val="22"/>
                        <w:szCs w:val="22"/>
                      </w:rPr>
                    </w:pPr>
                    <w:r w:rsidRPr="00F20253">
                      <w:rPr>
                        <w:sz w:val="22"/>
                        <w:szCs w:val="22"/>
                      </w:rPr>
                      <w:t>Bendrasis</w:t>
                    </w:r>
                  </w:p>
                </w:txbxContent>
              </v:textbox>
            </v:rect>
            <v:rect id="Rectangle 66" o:spid="_x0000_s1073" style="position:absolute;left:4338;top:6818;width:1955;height:466;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m2fcQA&#10;AADbAAAADwAAAGRycy9kb3ducmV2LnhtbESPUWvCMBSF34X9h3AHvmk6YUU6o4zBZDBEVmX4eGmu&#10;TbW5KUlm239vBoM9Hs453+GsNoNtxY18aBwreJpnIIgrpxuuFRwP77MliBCRNbaOScFIATbrh8kK&#10;C+16/qJbGWuRIBwKVGBi7AopQ2XIYpi7jjh5Z+ctxiR9LbXHPsFtKxdZlkuLDacFgx29Gaqu5Y9V&#10;8D2G0/Fz2y8v3WBq97w7n8JeKjV9HF5fQEQa4n/4r/2hFeQ5/H5JP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Jtn3EAAAA2wAAAA8AAAAAAAAAAAAAAAAAmAIAAGRycy9k&#10;b3ducmV2LnhtbFBLBQYAAAAABAAEAPUAAACJAwAAAAA=&#10;" fillcolor="white [3201]" strokecolor="black [3200]" strokeweight="2pt">
              <v:textbox style="layout-flow:vertical;mso-layout-flow-alt:bottom-to-top;mso-next-textbox:#Rectangle 66" inset="1.92572mm,.96289mm,1.92572mm,.96289mm">
                <w:txbxContent>
                  <w:p w:rsidR="00AC2938" w:rsidRPr="00F20253" w:rsidRDefault="00AC2938" w:rsidP="00454439">
                    <w:pPr>
                      <w:ind w:firstLine="0"/>
                      <w:jc w:val="center"/>
                      <w:rPr>
                        <w:sz w:val="22"/>
                        <w:szCs w:val="22"/>
                      </w:rPr>
                    </w:pPr>
                    <w:r w:rsidRPr="00F20253">
                      <w:rPr>
                        <w:sz w:val="22"/>
                        <w:szCs w:val="22"/>
                      </w:rPr>
                      <w:t>Ilgalaikio</w:t>
                    </w:r>
                  </w:p>
                </w:txbxContent>
              </v:textbox>
            </v:rect>
            <v:rect id="Rectangle 67" o:spid="_x0000_s1074" style="position:absolute;left:5141;top:6862;width:1955;height:378;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UT5sQA&#10;AADbAAAADwAAAGRycy9kb3ducmV2LnhtbESPQWvCQBSE7wX/w/IEb3XTglZiNqEIloJIqRXx+Mi+&#10;ZKPZtyG7NfHfdwuFHoeZ+YbJitG24ka9bxwreJonIIhLpxuuFRy/to8rED4ga2wdk4I7eSjyyUOG&#10;qXYDf9LtEGoRIexTVGBC6FIpfWnIop+7jjh6lesthij7Wuoehwi3rXxOkqW02HBcMNjRxlB5PXxb&#10;Bae7Px93b8Pq0o2mdot9dfYfUqnZdHxdgwg0hv/wX/tdK1i+wO+X+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FE+bEAAAA2wAAAA8AAAAAAAAAAAAAAAAAmAIAAGRycy9k&#10;b3ducmV2LnhtbFBLBQYAAAAABAAEAPUAAACJAwAAAAA=&#10;" fillcolor="white [3201]" strokecolor="black [3200]" strokeweight="2pt">
              <v:textbox style="layout-flow:vertical;mso-layout-flow-alt:bottom-to-top;mso-next-textbox:#Rectangle 67" inset="1.92572mm,.96289mm,1.92572mm,.96289mm">
                <w:txbxContent>
                  <w:p w:rsidR="00AC2938" w:rsidRPr="00F20253" w:rsidRDefault="00AC2938" w:rsidP="00454439">
                    <w:pPr>
                      <w:ind w:firstLine="0"/>
                      <w:jc w:val="center"/>
                      <w:rPr>
                        <w:sz w:val="22"/>
                        <w:szCs w:val="22"/>
                      </w:rPr>
                    </w:pPr>
                    <w:r w:rsidRPr="00F20253">
                      <w:rPr>
                        <w:sz w:val="22"/>
                        <w:szCs w:val="22"/>
                      </w:rPr>
                      <w:t>Trumpalaikio</w:t>
                    </w:r>
                  </w:p>
                </w:txbxContent>
              </v:textbox>
            </v:rect>
            <v:rect id="Rectangle 68" o:spid="_x0000_s1075" style="position:absolute;left:6591;top:6863;width:1955;height:376;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qHlL8A&#10;AADbAAAADwAAAGRycy9kb3ducmV2LnhtbERPy4rCMBTdD/gP4QruxlRBkWoUERRBBvGBuLw016ba&#10;3JQm2vr3k4Xg8nDes0VrS/Gi2heOFQz6CQjizOmCcwXn0/p3AsIHZI2lY1LwJg+Leednhql2DR/o&#10;dQy5iCHsU1RgQqhSKX1myKLvu4o4cjdXWwwR1rnUNTYx3JZymCRjabHg2GCwopWh7HF8WgWXt7+e&#10;d5tmcq9ak7vR3+3q91KpXrddTkEEasNX/HFvtYJxHBu/xB8g5/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moeUvwAAANsAAAAPAAAAAAAAAAAAAAAAAJgCAABkcnMvZG93bnJl&#10;di54bWxQSwUGAAAAAAQABAD1AAAAhAMAAAAA&#10;" fillcolor="white [3201]" strokecolor="black [3200]" strokeweight="2pt">
              <v:textbox style="layout-flow:vertical;mso-layout-flow-alt:bottom-to-top;mso-next-textbox:#Rectangle 68" inset="1.92572mm,.96289mm,1.92572mm,.96289mm">
                <w:txbxContent>
                  <w:p w:rsidR="00AC2938" w:rsidRPr="00F20253" w:rsidRDefault="00AC2938" w:rsidP="00454439">
                    <w:pPr>
                      <w:ind w:firstLine="0"/>
                      <w:jc w:val="center"/>
                      <w:rPr>
                        <w:sz w:val="22"/>
                        <w:szCs w:val="22"/>
                      </w:rPr>
                    </w:pPr>
                    <w:r w:rsidRPr="00F20253">
                      <w:rPr>
                        <w:sz w:val="22"/>
                        <w:szCs w:val="22"/>
                      </w:rPr>
                      <w:t>Nuosavo</w:t>
                    </w:r>
                  </w:p>
                </w:txbxContent>
              </v:textbox>
            </v:rect>
            <v:rect id="Rectangle 69" o:spid="_x0000_s1076" style="position:absolute;left:5896;top:6873;width:1942;height:367;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YiD8MA&#10;AADbAAAADwAAAGRycy9kb3ducmV2LnhtbESPQYvCMBSE74L/ITzBm6YuKNo1yiKsCCKyKuLx0Tyb&#10;7jYvpYm2/nsjLHgcZuYbZr5sbSnuVPvCsYLRMAFBnDldcK7gdPweTEH4gKyxdEwKHuRhueh25phq&#10;1/AP3Q8hFxHCPkUFJoQqldJnhiz6oauIo3d1tcUQZZ1LXWMT4baUH0kykRYLjgsGK1oZyv4ON6vg&#10;/PCX03bdTH+r1uRuvLte/F4q1e+1X58gArXhHf5vb7SCyQxeX+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YiD8MAAADbAAAADwAAAAAAAAAAAAAAAACYAgAAZHJzL2Rv&#10;d25yZXYueG1sUEsFBgAAAAAEAAQA9QAAAIgDAAAAAA==&#10;" fillcolor="white [3201]" strokecolor="black [3200]" strokeweight="2pt">
              <v:textbox style="layout-flow:vertical;mso-layout-flow-alt:bottom-to-top;mso-next-textbox:#Rectangle 69" inset="1.92572mm,.96289mm,1.92572mm,.96289mm">
                <w:txbxContent>
                  <w:p w:rsidR="00AC2938" w:rsidRPr="00F20253" w:rsidRDefault="00AC2938" w:rsidP="00454439">
                    <w:pPr>
                      <w:ind w:firstLine="0"/>
                      <w:jc w:val="center"/>
                      <w:rPr>
                        <w:sz w:val="22"/>
                        <w:szCs w:val="22"/>
                      </w:rPr>
                    </w:pPr>
                    <w:r w:rsidRPr="00F20253">
                      <w:rPr>
                        <w:sz w:val="22"/>
                        <w:szCs w:val="22"/>
                      </w:rPr>
                      <w:t>Akcinio</w:t>
                    </w:r>
                  </w:p>
                </w:txbxContent>
              </v:textbox>
            </v:rect>
            <v:rect id="Rectangle 70" o:spid="_x0000_s1077" style="position:absolute;left:3590;top:6885;width:1942;height:344;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UdT78A&#10;AADbAAAADwAAAGRycy9kb3ducmV2LnhtbERPTYvCMBC9L/gfwgje1lRBV6pRRFAEEVlXFo9DMzbV&#10;ZlKaaOu/NwfB4+N9zxatLcWDal84VjDoJyCIM6cLzhWc/tbfExA+IGssHZOCJ3lYzDtfM0y1a/iX&#10;HseQixjCPkUFJoQqldJnhiz6vquII3dxtcUQYZ1LXWMTw20ph0kylhYLjg0GK1oZym7Hu1Xw//Tn&#10;027TTK5Va3I32l/O/iCV6nXb5RREoDZ8xG/3Viv4ievjl/gD5P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NR1PvwAAANsAAAAPAAAAAAAAAAAAAAAAAJgCAABkcnMvZG93bnJl&#10;di54bWxQSwUGAAAAAAQABAD1AAAAhAMAAAAA&#10;" fillcolor="white [3201]" strokecolor="black [3200]" strokeweight="2pt">
              <v:textbox style="layout-flow:vertical;mso-layout-flow-alt:bottom-to-top;mso-next-textbox:#Rectangle 70" inset="1.92572mm,.96289mm,1.92572mm,.96289mm">
                <w:txbxContent>
                  <w:p w:rsidR="00AC2938" w:rsidRPr="00F20253" w:rsidRDefault="00AC2938" w:rsidP="00454439">
                    <w:pPr>
                      <w:ind w:firstLine="0"/>
                      <w:jc w:val="center"/>
                      <w:rPr>
                        <w:sz w:val="22"/>
                        <w:szCs w:val="22"/>
                      </w:rPr>
                    </w:pPr>
                    <w:r w:rsidRPr="00F20253">
                      <w:rPr>
                        <w:sz w:val="22"/>
                        <w:szCs w:val="22"/>
                      </w:rPr>
                      <w:t>Viso turto</w:t>
                    </w:r>
                  </w:p>
                </w:txbxContent>
              </v:textbox>
            </v:rect>
            <v:rect id="Rectangle 71" o:spid="_x0000_s1078" style="position:absolute;left:2836;top:6873;width:1955;height:355;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m41MQA&#10;AADbAAAADwAAAGRycy9kb3ducmV2LnhtbESPQWvCQBSE7wX/w/IEb3VjoTakriJCS0FEGkPx+Mg+&#10;s2mzb0N2a5J/7xYKHoeZ+YZZbQbbiCt1vnasYDFPQBCXTtdcKShOb48pCB+QNTaOScFIHjbrycMK&#10;M+16/qRrHioRIewzVGBCaDMpfWnIop+7ljh6F9dZDFF2ldQd9hFuG/mUJEtpsea4YLClnaHyJ/+1&#10;Cr5Gfy7273363Q6mcs+Hy9kfpVKz6bB9BRFoCPfwf/tDK3hZwN+X+AP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5uNTEAAAA2wAAAA8AAAAAAAAAAAAAAAAAmAIAAGRycy9k&#10;b3ducmV2LnhtbFBLBQYAAAAABAAEAPUAAACJAwAAAAA=&#10;" fillcolor="white [3201]" strokecolor="black [3200]" strokeweight="2pt">
              <v:textbox style="layout-flow:vertical;mso-layout-flow-alt:bottom-to-top;mso-next-textbox:#Rectangle 71" inset="1.92572mm,.96289mm,1.92572mm,.96289mm">
                <w:txbxContent>
                  <w:p w:rsidR="00AC2938" w:rsidRPr="00F20253" w:rsidRDefault="00AC2938" w:rsidP="00454439">
                    <w:pPr>
                      <w:ind w:firstLine="0"/>
                      <w:jc w:val="center"/>
                      <w:rPr>
                        <w:sz w:val="22"/>
                        <w:szCs w:val="22"/>
                      </w:rPr>
                    </w:pPr>
                    <w:r w:rsidRPr="00F20253">
                      <w:rPr>
                        <w:sz w:val="22"/>
                        <w:szCs w:val="22"/>
                      </w:rPr>
                      <w:t>Kiti</w:t>
                    </w:r>
                  </w:p>
                </w:txbxContent>
              </v:textbox>
            </v:rect>
            <v:rect id="Rectangle 72" o:spid="_x0000_s1079" style="position:absolute;left:2086;top:6877;width:1955;height:348;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smo8MA&#10;AADbAAAADwAAAGRycy9kb3ducmV2LnhtbESP3YrCMBSE7wXfIRxh7zRV8IdqFBFchEUWXREvD82x&#10;qTYnpcna+vYbQdjLYWa+YRar1pbiQbUvHCsYDhIQxJnTBecKTj/b/gyED8gaS8ek4EkeVstuZ4Gp&#10;dg0f6HEMuYgQ9ikqMCFUqZQ+M2TRD1xFHL2rqy2GKOtc6hqbCLelHCXJRFosOC4YrGhjKLsff62C&#10;89NfTl+fzexWtSZ34/314r+lUh+9dj0HEagN/+F3e6cVTEfw+h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smo8MAAADbAAAADwAAAAAAAAAAAAAAAACYAgAAZHJzL2Rv&#10;d25yZXYueG1sUEsFBgAAAAAEAAQA9QAAAIgDAAAAAA==&#10;" fillcolor="white [3201]" strokecolor="black [3200]" strokeweight="2pt">
              <v:textbox style="layout-flow:vertical;mso-layout-flow-alt:bottom-to-top;mso-next-textbox:#Rectangle 72" inset="1.92572mm,.96289mm,1.92572mm,.96289mm">
                <w:txbxContent>
                  <w:p w:rsidR="00AC2938" w:rsidRPr="00F20253" w:rsidRDefault="00AC2938" w:rsidP="00454439">
                    <w:pPr>
                      <w:ind w:firstLine="0"/>
                      <w:jc w:val="center"/>
                      <w:rPr>
                        <w:sz w:val="22"/>
                        <w:szCs w:val="22"/>
                      </w:rPr>
                    </w:pPr>
                    <w:r w:rsidRPr="00F20253">
                      <w:rPr>
                        <w:sz w:val="22"/>
                        <w:szCs w:val="22"/>
                      </w:rPr>
                      <w:t>Grynasis</w:t>
                    </w:r>
                  </w:p>
                </w:txbxContent>
              </v:textbox>
            </v:rect>
            <v:rect id="Rectangle 73" o:spid="_x0000_s1080" style="position:absolute;left:7378;top:6862;width:1955;height:377;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eDOMQA&#10;AADbAAAADwAAAGRycy9kb3ducmV2LnhtbESPQWvCQBSE74L/YXmCt7qpUpXUVURQCqWIUcTjI/vM&#10;ps2+DdnVxH/fLRQ8DjPzDbNYdbYSd2p86VjB6ygBQZw7XXKh4HTcvsxB+ICssXJMCh7kYbXs9xaY&#10;atfyge5ZKESEsE9RgQmhTqX0uSGLfuRq4uhdXWMxRNkUUjfYRrit5DhJptJiyXHBYE0bQ/lPdrMK&#10;zg9/OX3u2vl33ZnCvX1dL34vlRoOuvU7iEBdeIb/2x9awWwCf1/iD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ngzjEAAAA2wAAAA8AAAAAAAAAAAAAAAAAmAIAAGRycy9k&#10;b3ducmV2LnhtbFBLBQYAAAAABAAEAPUAAACJAwAAAAA=&#10;" fillcolor="white [3201]" strokecolor="black [3200]" strokeweight="2pt">
              <v:textbox style="layout-flow:vertical;mso-layout-flow-alt:bottom-to-top;mso-next-textbox:#Rectangle 73" inset="1.92572mm,.96289mm,1.92572mm,.96289mm">
                <w:txbxContent>
                  <w:p w:rsidR="00AC2938" w:rsidRPr="00F20253" w:rsidRDefault="00AC2938" w:rsidP="00454439">
                    <w:pPr>
                      <w:pStyle w:val="NormalWeb"/>
                      <w:spacing w:before="0" w:beforeAutospacing="0" w:after="0" w:afterAutospacing="0"/>
                      <w:jc w:val="center"/>
                      <w:rPr>
                        <w:sz w:val="22"/>
                        <w:szCs w:val="22"/>
                      </w:rPr>
                    </w:pPr>
                    <w:r w:rsidRPr="00F20253">
                      <w:rPr>
                        <w:sz w:val="22"/>
                        <w:szCs w:val="22"/>
                      </w:rPr>
                      <w:t>Pastovaus</w:t>
                    </w:r>
                  </w:p>
                </w:txbxContent>
              </v:textbox>
            </v:rect>
            <v:line id="Straight Connector 16" o:spid="_x0000_s1081" style="position:absolute;visibility:visible" from="3044,5617" to="3045,60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Gwk8MAAADbAAAADwAAAGRycy9kb3ducmV2LnhtbESPQW/CMAyF70j8h8hIu0EK06qtkKJp&#10;YtoEJ9i4W41pqzZOSTLI/j2ZNImbrffe5+fVOppeXMj51rKC+SwDQVxZ3XKt4PvrffoMwgdkjb1l&#10;UvBLHtbleLTCQtsr7+lyCLVIEPYFKmhCGAopfdWQQT+zA3HSTtYZDGl1tdQOrwluernIslwabDld&#10;aHCgt4aq7vBjEmV+PBv50b3gcet2bvOYx6d4VuphEl+XIALFcDf/pz91qp/D3y9pAF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KhsJPDAAAA2wAAAA8AAAAAAAAAAAAA&#10;AAAAoQIAAGRycy9kb3ducmV2LnhtbFBLBQYAAAAABAAEAPkAAACRAwAAAAA=&#10;" strokecolor="black [3040]"/>
            <v:line id="Straight Connector 17" o:spid="_x0000_s1082" style="position:absolute;flip:x;visibility:visible" from="2337,5617" to="3044,6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O/28EAAADbAAAADwAAAGRycy9kb3ducmV2LnhtbERPS2vCQBC+F/oflil4q5t6UEmzEREK&#10;oihV20NvQ3bywOxsyG4e/ntXKHibj+85yWo0teipdZVlBR/TCARxZnXFhYKfy9f7EoTzyBpry6Tg&#10;Rg5W6etLgrG2A5+oP/tChBB2MSoovW9iKV1WkkE3tQ1x4HLbGvQBtoXULQ4h3NRyFkVzabDi0FBi&#10;Q5uSsuu5Mwpy1zWbv1/t88XucDrk++KIw7dSk7dx/QnC0+if4n/3Vof5C3j8Eg6Q6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07/bwQAAANsAAAAPAAAAAAAAAAAAAAAA&#10;AKECAABkcnMvZG93bnJldi54bWxQSwUGAAAAAAQABAD5AAAAjwMAAAAA&#10;" strokecolor="black [3040]"/>
            <v:line id="Straight Connector 18" o:spid="_x0000_s1083" style="position:absolute;visibility:visible" from="3044,5617" to="3813,60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KBesIAAADbAAAADwAAAGRycy9kb3ducmV2LnhtbESPQW/CMAyF75P2HyJP2m2kgECsI6AJ&#10;DQ2xE2zcrcZrKxqnJBmEf48PSLs9y8+f35svs+vUmUJsPRsYDgpQxJW3LdcGfr7XLzNQMSFb7DyT&#10;gStFWC4eH+ZYWn/hHZ33qVYC4ViigSalvtQ6Vg05jAPfE8vu1weHScZQaxvwInDX6VFRTLXDluVD&#10;gz2tGqqO+z8nlOHh5PTn8RUP2/AVPsbTPMknY56f8vsbqEQ5/Zvv1xsr8SWsdBEBenE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HKBesIAAADbAAAADwAAAAAAAAAAAAAA&#10;AAChAgAAZHJzL2Rvd25yZXYueG1sUEsFBgAAAAAEAAQA+QAAAJADAAAAAA==&#10;" strokecolor="black [3040]"/>
            <v:line id="Straight Connector 19" o:spid="_x0000_s1084" style="position:absolute;visibility:visible" from="5303,5617" to="5316,60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4k4cIAAADbAAAADwAAAGRycy9kb3ducmV2LnhtbESPQWsCMRCF70L/Q5hCb5rVUtHVKCKK&#10;RU/aeh824+7iZrImUeO/N4WCtxnee9+8mc6jacSNnK8tK+j3MhDEhdU1lwp+f9bdEQgfkDU2lknB&#10;gzzMZ2+dKeba3nlPt0MoRYKwz1FBFUKbS+mLigz6nm2Jk3ayzmBIqyuldnhPcNPIQZYNpcGa04UK&#10;W1pWVJwPV5Mo/ePFyM15jMet27nV5zB+xYtSH+9xMQERKIaX+T/9rVP9Mfz9kgaQs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z4k4cIAAADbAAAADwAAAAAAAAAAAAAA&#10;AAChAgAAZHJzL2Rvd25yZXYueG1sUEsFBgAAAAAEAAQA+QAAAJADAAAAAA==&#10;" strokecolor="black [3040]"/>
            <v:line id="Straight Connector 20" o:spid="_x0000_s1085" style="position:absolute;flip:x;visibility:visible" from="4561,5617" to="5303,6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btEsEAAADbAAAADwAAAGRycy9kb3ducmV2LnhtbERPy2rCQBTdF/yH4Qru6kQXVqKjiCBI&#10;S4qxdeHukrl5YOZOyEwe/fvOQnB5OO/tfjS16Kl1lWUFi3kEgjizuuJCwe/P6X0NwnlkjbVlUvBH&#10;Dva7ydsWY20HTqm/+kKEEHYxKii9b2IpXVaSQTe3DXHgctsa9AG2hdQtDiHc1HIZRStpsOLQUGJD&#10;x5Kyx7UzCnLXNcf7Tfv84zNJk/yr+MbhotRsOh42IDyN/iV+us9awTKsD1/CD5C7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Vu0SwQAAANsAAAAPAAAAAAAAAAAAAAAA&#10;AKECAABkcnMvZG93bnJldi54bWxQSwUGAAAAAAQABAD5AAAAjwMAAAAA&#10;" strokecolor="black [3040]"/>
            <v:line id="Straight Connector 21" o:spid="_x0000_s1086" style="position:absolute;visibility:visible" from="5303,5617" to="6119,60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TiWsMAAADbAAAADwAAAGRycy9kb3ducmV2LnhtbESPzWrDMBCE74W8g9hAb43slIbGiRxC&#10;aWhJT83PfbE2trG1ciQlUd8+KhR6HGbmG2a5iqYXV3K+tawgn2QgiCurW64VHPabp1cQPiBr7C2T&#10;gh/ysCpHD0sstL3xN113oRYJwr5ABU0IQyGlrxoy6Cd2IE7eyTqDIUlXS+3wluCml9Msm0mDLaeF&#10;Bgd6a6jqdheTKPnxbORHN8fj1n259+dZfIlnpR7Hcb0AESiG//Bf+1MrmObw+yX9AFn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k4lrDAAAA2wAAAA8AAAAAAAAAAAAA&#10;AAAAoQIAAGRycy9kb3ducmV2LnhtbFBLBQYAAAAABAAEAPkAAACRAwAAAAA=&#10;" strokecolor="black [3040]"/>
            <v:line id="Straight Connector 22" o:spid="_x0000_s1087" style="position:absolute;visibility:visible" from="7562,5617" to="7569,60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8LcMAAADbAAAADwAAAGRycy9kb3ducmV2LnhtbESPzWrDMBCE74W8g9hCb4kcl4TWjRxC&#10;aWhITs3PfbG2trG1ciQlUd8+KhR6HGbmG2axjKYXV3K+taxgOslAEFdWt1wrOB7W4xcQPiBr7C2T&#10;gh/ysCxHDwsstL3xF133oRYJwr5ABU0IQyGlrxoy6Cd2IE7et3UGQ5KultrhLcFNL/Msm0uDLaeF&#10;Bgd6b6jq9heTKNPT2cjP7hVPW7dzH8/zOItnpZ4e4+oNRKAY/sN/7Y1WkOfw+yX9AFn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2fC3DAAAA2wAAAA8AAAAAAAAAAAAA&#10;AAAAoQIAAGRycy9kb3ducmV2LnhtbFBLBQYAAAAABAAEAPkAAACRAwAAAAA=&#10;" strokecolor="black [3040]"/>
            <v:line id="Straight Connector 24" o:spid="_x0000_s1088" style="position:absolute;flip:x;visibility:visible" from="6866,5617" to="7562,6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3rEcUAAADbAAAADwAAAGRycy9kb3ducmV2LnhtbESPS2vDMBCE74H8B7GB3hK5oTTBjRJK&#10;oFBaXGInOeS2WOsHtVbGkh/991WhkOMwM98wu8NkGjFQ52rLCh5XEQji3OqaSwWX89tyC8J5ZI2N&#10;ZVLwQw4O+/lsh7G2I6c0ZL4UAcIuRgWV920spcsrMuhWtiUOXmE7gz7IrpS6wzHATSPXUfQsDdYc&#10;Fips6VhR/p31RkHh+vZ4u2pfbD6SNCk+yy8cT0o9LKbXFxCeJn8P/7fftYL1E/x9CT9A7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W3rEcUAAADbAAAADwAAAAAAAAAA&#10;AAAAAAChAgAAZHJzL2Rvd25yZXYueG1sUEsFBgAAAAAEAAQA+QAAAJMDAAAAAA==&#10;" strokecolor="black [3040]"/>
            <v:line id="Straight Connector 25" o:spid="_x0000_s1089" style="position:absolute;visibility:visible" from="7562,5617" to="8385,60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kWcIAAADbAAAADwAAAGRycy9kb3ducmV2LnhtbESPQWsCMRSE70L/Q3gFb5rVorRbo5Ri&#10;UfTktt4fm9fdxc3LmkSN/94IgsdhZr5hZotoWnEm5xvLCkbDDARxaXXDlYK/35/BOwgfkDW2lknB&#10;lTws5i+9GebaXnhH5yJUIkHY56igDqHLpfRlTQb90HbEyfu3zmBI0lVSO7wkuGnlOMum0mDDaaHG&#10;jr5rKg/FySTKaH80cnX4wP3Gbd3ybRon8ahU/zV+fYIIFMMz/GivtYLxBO5f0g+Q8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B/kWcIAAADbAAAADwAAAAAAAAAAAAAA&#10;AAChAgAAZHJzL2Rvd25yZXYueG1sUEsFBgAAAAAEAAQA+QAAAJADAAAAAA==&#10;" strokecolor="black [3040]"/>
            <v:rect id="Rectangle 280" o:spid="_x0000_s1090" style="position:absolute;left:1969;top:9496;width:1955;height:354;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wJMcAA&#10;AADcAAAADwAAAGRycy9kb3ducmV2LnhtbERPTYvCMBC9C/6HMII3TRWU0jXKIiiCiOjK4nFoxqa7&#10;zaQ00dZ/bw6Cx8f7Xqw6W4kHNb50rGAyTkAQ506XXCi4/GxGKQgfkDVWjknBkzyslv3eAjPtWj7R&#10;4xwKEUPYZ6jAhFBnUvrckEU/djVx5G6usRgibAqpG2xjuK3kNEnm0mLJscFgTWtD+f/5bhX8Pv31&#10;st+26V/dmcLNDrerP0qlhoPu+wtEoC58xG/3TiuYpnF+PBOPgF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dwJMcAAAADcAAAADwAAAAAAAAAAAAAAAACYAgAAZHJzL2Rvd25y&#10;ZXYueG1sUEsFBgAAAAAEAAQA9QAAAIUDAAAAAA==&#10;" fillcolor="white [3201]" strokecolor="black [3200]" strokeweight="2pt">
              <v:textbox style="layout-flow:vertical;mso-layout-flow-alt:bottom-to-top;mso-next-textbox:#Rectangle 280" inset="1.92572mm,.96289mm,1.92572mm,.96289mm">
                <w:txbxContent>
                  <w:p w:rsidR="00AC2938" w:rsidRPr="00F20253" w:rsidRDefault="00AC2938" w:rsidP="00F32674">
                    <w:pPr>
                      <w:pStyle w:val="NormalWeb"/>
                      <w:spacing w:before="0" w:beforeAutospacing="0" w:after="0" w:afterAutospacing="0"/>
                      <w:jc w:val="center"/>
                      <w:rPr>
                        <w:sz w:val="22"/>
                        <w:szCs w:val="22"/>
                      </w:rPr>
                    </w:pPr>
                    <w:r w:rsidRPr="00F20253">
                      <w:rPr>
                        <w:sz w:val="22"/>
                        <w:szCs w:val="22"/>
                      </w:rPr>
                      <w:t>Veiklos</w:t>
                    </w:r>
                  </w:p>
                </w:txbxContent>
              </v:textbox>
            </v:rect>
            <v:rect id="Rectangle 282" o:spid="_x0000_s1091" style="position:absolute;left:2843;top:9239;width:1955;height:868;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Iy3cUA&#10;AADcAAAADwAAAGRycy9kb3ducmV2LnhtbESPQWvCQBSE70L/w/IK3nTTgBJSN6EUKkIRqYbi8ZF9&#10;ZtNm34bs1sR/7xYKPQ4z8w2zKSfbiSsNvnWs4GmZgCCunW65UVCd3hYZCB+QNXaOScGNPJTFw2yD&#10;uXYjf9D1GBoRIexzVGBC6HMpfW3Iol+6njh6FzdYDFEOjdQDjhFuO5kmyVpabDkuGOzp1VD9ffyx&#10;Cj5v/ly9b8fsq59M41b7y9kfpFLzx+nlGUSgKfyH/9o7rSDNUvg9E4+ALO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QjLdxQAAANwAAAAPAAAAAAAAAAAAAAAAAJgCAABkcnMv&#10;ZG93bnJldi54bWxQSwUGAAAAAAQABAD1AAAAigMAAAAA&#10;" fillcolor="white [3201]" strokecolor="black [3200]" strokeweight="2pt">
              <v:textbox style="layout-flow:vertical;mso-layout-flow-alt:bottom-to-top;mso-next-textbox:#Rectangle 282" inset="1.92572mm,.96289mm,1.92572mm,.96289mm">
                <w:txbxContent>
                  <w:p w:rsidR="00AC2938" w:rsidRPr="00F20253" w:rsidRDefault="00AC2938" w:rsidP="00F32674">
                    <w:pPr>
                      <w:pStyle w:val="NormalWeb"/>
                      <w:spacing w:before="0" w:beforeAutospacing="0" w:after="0" w:afterAutospacing="0"/>
                      <w:jc w:val="center"/>
                      <w:rPr>
                        <w:sz w:val="22"/>
                        <w:szCs w:val="22"/>
                      </w:rPr>
                    </w:pPr>
                    <w:r w:rsidRPr="00F20253">
                      <w:rPr>
                        <w:sz w:val="22"/>
                        <w:szCs w:val="22"/>
                      </w:rPr>
                      <w:t>Finansinės ir investicinės veiklos</w:t>
                    </w:r>
                  </w:p>
                </w:txbxContent>
              </v:textbox>
            </v:rect>
            <v:rect id="Rectangle 283" o:spid="_x0000_s1092" style="position:absolute;left:3742;top:9523;width:1955;height:354;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6XRsUA&#10;AADcAAAADwAAAGRycy9kb3ducmV2LnhtbESPQWvCQBSE74L/YXlCb7qppSXErFIKLYVSpDaIx0f2&#10;JRvNvg3ZrYn/3hWEHoeZ+YbJN6NtxZl63zhW8LhIQBCXTjdcKyh+3+cpCB+QNbaOScGFPGzW00mO&#10;mXYD/9B5F2oRIewzVGBC6DIpfWnIol+4jjh6lesthij7Wuoehwi3rVwmyYu02HBcMNjRm6HytPuz&#10;CvYXfyi+Pob02I2mds/f1cFvpVIPs/F1BSLQGP7D9/anVrBMn+B2Jh4B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DpdGxQAAANwAAAAPAAAAAAAAAAAAAAAAAJgCAABkcnMv&#10;ZG93bnJldi54bWxQSwUGAAAAAAQABAD1AAAAigMAAAAA&#10;" fillcolor="white [3201]" strokecolor="black [3200]" strokeweight="2pt">
              <v:textbox style="layout-flow:vertical;mso-layout-flow-alt:bottom-to-top;mso-next-textbox:#Rectangle 283" inset="1.92572mm,.96289mm,1.92572mm,.96289mm">
                <w:txbxContent>
                  <w:p w:rsidR="00AC2938" w:rsidRPr="00F20253" w:rsidRDefault="00AC2938" w:rsidP="00F32674">
                    <w:pPr>
                      <w:pStyle w:val="NormalWeb"/>
                      <w:spacing w:before="0" w:beforeAutospacing="0" w:after="0" w:afterAutospacing="0"/>
                      <w:jc w:val="center"/>
                      <w:rPr>
                        <w:sz w:val="22"/>
                        <w:szCs w:val="22"/>
                      </w:rPr>
                    </w:pPr>
                    <w:r w:rsidRPr="00F20253">
                      <w:rPr>
                        <w:sz w:val="22"/>
                        <w:szCs w:val="22"/>
                      </w:rPr>
                      <w:t>Įprastinės veiklos</w:t>
                    </w:r>
                  </w:p>
                </w:txbxContent>
              </v:textbox>
            </v:rect>
            <v:line id="Straight Connector 284" o:spid="_x0000_s1093" style="position:absolute;flip:x;visibility:visible" from="2947,8028" to="3813,8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n9f8MAAADcAAAADwAAAGRycy9kb3ducmV2LnhtbESPS4sCMRCE7wv+h9DC3taMsqiMRhFB&#10;kF0UnwdvzaTngZPOMInO+O+NIHgsquorajpvTSnuVLvCsoJ+LwJBnFhdcKbgdFz9jEE4j6yxtEwK&#10;HuRgPut8TTHWtuE93Q8+EwHCLkYFufdVLKVLcjLoerYiDl5qa4M+yDqTusYmwE0pB1E0lAYLDgs5&#10;VrTMKbkebkZB6m7V8nLWPh39bfab9D/bYrNT6rvbLiYgPLX+E36311rBYPwLrzPhCMjZ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pZ/X/DAAAA3AAAAA8AAAAAAAAAAAAA&#10;AAAAoQIAAGRycy9kb3ducmV2LnhtbFBLBQYAAAAABAAEAPkAAACRAwAAAAA=&#10;" strokecolor="black [3040]"/>
            <v:line id="Straight Connector 286" o:spid="_x0000_s1094" style="position:absolute;visibility:visible" from="3813,8028" to="3821,8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UcBcMAAADcAAAADwAAAGRycy9kb3ducmV2LnhtbESPQWsCMRSE70L/Q3iF3jSrpYtdzYpI&#10;S0s9qfX+2Dx3l928rEmq6b9vCoLHYWa+YZaraHpxIedbywqmkwwEcWV1y7WC78P7eA7CB2SNvWVS&#10;8EseVuXDaImFtlfe0WUfapEg7AtU0IQwFFL6qiGDfmIH4uSdrDMYknS11A6vCW56OcuyXBpsOS00&#10;ONCmoarb/5hEmR7PRn50r3j8clv39pzHl3hW6ukxrhcgAsVwD9/an1rBbJ7D/5l0BGT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XFHAXDAAAA3AAAAA8AAAAAAAAAAAAA&#10;AAAAoQIAAGRycy9kb3ducmV2LnhtbFBLBQYAAAAABAAEAPkAAACRAwAAAAA=&#10;" strokecolor="black [3040]"/>
            <v:line id="Straight Connector 287" o:spid="_x0000_s1095" style="position:absolute;visibility:visible" from="3813,8028" to="4720,8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m5nsMAAADcAAAADwAAAGRycy9kb3ducmV2LnhtbESPT2sCMRTE7wW/Q3iCt5pV8U+3RhFR&#10;lPZUrffH5nV3cfOyJlHjtzeFQo/DzPyGmS+jacSNnK8tKxj0MxDEhdU1lwq+j9vXGQgfkDU2lknB&#10;gzwsF52XOeba3vmLbodQigRhn6OCKoQ2l9IXFRn0fdsSJ+/HOoMhSVdK7fCe4KaRwyybSIM1p4UK&#10;W1pXVJwPV5Mog9PFyN35DU8f7tNtRpM4jhelet24egcRKIb/8F97rxUMZ1P4PZOOgFw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qJuZ7DAAAA3AAAAA8AAAAAAAAAAAAA&#10;AAAAoQIAAGRycy9kb3ducmV2LnhtbFBLBQYAAAAABAAEAPkAAACRAwAAAAA=&#10;" strokecolor="black [3040]"/>
            <w10:wrap type="none"/>
            <w10:anchorlock/>
          </v:group>
        </w:pict>
      </w:r>
    </w:p>
    <w:p w:rsidR="00C30546" w:rsidRPr="000C6D14" w:rsidRDefault="005D2CB0" w:rsidP="005B0DD5">
      <w:pPr>
        <w:spacing w:line="360" w:lineRule="auto"/>
        <w:ind w:firstLine="0"/>
      </w:pPr>
      <w:r w:rsidRPr="000C6D14">
        <w:rPr>
          <w:b/>
        </w:rPr>
        <w:t>Šaltinis:</w:t>
      </w:r>
      <w:r w:rsidRPr="000C6D14">
        <w:t xml:space="preserve"> </w:t>
      </w:r>
      <w:r w:rsidR="00D02043" w:rsidRPr="000C6D14">
        <w:t>sudaryta pagal J. Mackevičių, D. Poškaitę</w:t>
      </w:r>
      <w:r w:rsidRPr="000C6D14">
        <w:t xml:space="preserve">, L. Villis, </w:t>
      </w:r>
      <w:r w:rsidR="00D02043" w:rsidRPr="000C6D14">
        <w:t>2011</w:t>
      </w:r>
    </w:p>
    <w:p w:rsidR="009817FE" w:rsidRPr="000C6D14" w:rsidRDefault="00645435" w:rsidP="00DD7838">
      <w:pPr>
        <w:pStyle w:val="Heading5"/>
        <w:jc w:val="center"/>
      </w:pPr>
      <w:bookmarkStart w:id="20" w:name="_Toc310794363"/>
      <w:r w:rsidRPr="000C6D14">
        <w:t>5</w:t>
      </w:r>
      <w:r w:rsidR="009817FE" w:rsidRPr="000C6D14">
        <w:t xml:space="preserve"> pav. </w:t>
      </w:r>
      <w:r w:rsidR="009817FE" w:rsidRPr="000C6D14">
        <w:rPr>
          <w:b/>
        </w:rPr>
        <w:t>Pelningumo rodiklių klasifikacija</w:t>
      </w:r>
      <w:bookmarkEnd w:id="20"/>
    </w:p>
    <w:p w:rsidR="00630F9F" w:rsidRDefault="00630F9F" w:rsidP="005E0813">
      <w:pPr>
        <w:spacing w:line="360" w:lineRule="auto"/>
        <w:ind w:firstLine="0"/>
        <w:rPr>
          <w:sz w:val="24"/>
          <w:szCs w:val="24"/>
        </w:rPr>
      </w:pPr>
    </w:p>
    <w:p w:rsidR="002F0614" w:rsidRPr="000C6D14" w:rsidRDefault="00D02043" w:rsidP="002F0614">
      <w:pPr>
        <w:spacing w:line="360" w:lineRule="auto"/>
        <w:rPr>
          <w:sz w:val="24"/>
          <w:szCs w:val="24"/>
        </w:rPr>
      </w:pPr>
      <w:r w:rsidRPr="000C6D14">
        <w:rPr>
          <w:sz w:val="24"/>
          <w:szCs w:val="24"/>
        </w:rPr>
        <w:t xml:space="preserve">Kiekvieną iš pelningumo rodiklių grupių sudaro po tris </w:t>
      </w:r>
      <w:r w:rsidR="005B0DD5" w:rsidRPr="000C6D14">
        <w:rPr>
          <w:sz w:val="24"/>
          <w:szCs w:val="24"/>
        </w:rPr>
        <w:t>rodiklius. Vienas iš pardavimo pelningumo</w:t>
      </w:r>
      <w:r w:rsidR="00E536DC" w:rsidRPr="000C6D14">
        <w:rPr>
          <w:sz w:val="24"/>
          <w:szCs w:val="24"/>
        </w:rPr>
        <w:t xml:space="preserve"> rodiklių įvardintas</w:t>
      </w:r>
      <w:r w:rsidR="00454439" w:rsidRPr="000C6D14">
        <w:rPr>
          <w:sz w:val="24"/>
          <w:szCs w:val="24"/>
        </w:rPr>
        <w:t xml:space="preserve"> „Kiti</w:t>
      </w:r>
      <w:r w:rsidR="005B0DD5" w:rsidRPr="000C6D14">
        <w:rPr>
          <w:sz w:val="24"/>
          <w:szCs w:val="24"/>
        </w:rPr>
        <w:t>“</w:t>
      </w:r>
      <w:r w:rsidR="00E536DC" w:rsidRPr="000C6D14">
        <w:rPr>
          <w:sz w:val="24"/>
          <w:szCs w:val="24"/>
        </w:rPr>
        <w:t xml:space="preserve">, kaip pavaizduota </w:t>
      </w:r>
      <w:r w:rsidR="00645435" w:rsidRPr="000C6D14">
        <w:rPr>
          <w:sz w:val="24"/>
          <w:szCs w:val="24"/>
        </w:rPr>
        <w:t>5</w:t>
      </w:r>
      <w:r w:rsidR="00E536DC" w:rsidRPr="000C6D14">
        <w:rPr>
          <w:sz w:val="24"/>
          <w:szCs w:val="24"/>
        </w:rPr>
        <w:t xml:space="preserve"> paveiksle,</w:t>
      </w:r>
      <w:r w:rsidR="005B0DD5" w:rsidRPr="000C6D14">
        <w:rPr>
          <w:sz w:val="24"/>
          <w:szCs w:val="24"/>
        </w:rPr>
        <w:t xml:space="preserve"> apima</w:t>
      </w:r>
      <w:r w:rsidR="00E536DC" w:rsidRPr="000C6D14">
        <w:rPr>
          <w:sz w:val="24"/>
          <w:szCs w:val="24"/>
        </w:rPr>
        <w:t xml:space="preserve"> dar tris –</w:t>
      </w:r>
      <w:r w:rsidR="005B0DD5" w:rsidRPr="000C6D14">
        <w:rPr>
          <w:sz w:val="24"/>
          <w:szCs w:val="24"/>
        </w:rPr>
        <w:t xml:space="preserve"> veiklos, finansinės ir investicinės veikl</w:t>
      </w:r>
      <w:r w:rsidR="002473D3" w:rsidRPr="000C6D14">
        <w:rPr>
          <w:sz w:val="24"/>
          <w:szCs w:val="24"/>
        </w:rPr>
        <w:t>os</w:t>
      </w:r>
      <w:r w:rsidR="005B0DD5" w:rsidRPr="000C6D14">
        <w:rPr>
          <w:sz w:val="24"/>
          <w:szCs w:val="24"/>
        </w:rPr>
        <w:t xml:space="preserve"> b</w:t>
      </w:r>
      <w:r w:rsidR="00091907" w:rsidRPr="000C6D14">
        <w:rPr>
          <w:sz w:val="24"/>
          <w:szCs w:val="24"/>
        </w:rPr>
        <w:t xml:space="preserve">ei įprastinės veiklos rodiklius, tačiau žvelgiant į paveikslą jie gali būti apibrėžti kaip papildomi, kitaip tariant, pagrindinis dėmesys apskaičiuojant pardavimo pelningumo grupės rodiklius turėtų būti skirtas bendrojo ir grynojo pelningumo rodikliams. </w:t>
      </w:r>
      <w:r w:rsidR="00E536DC" w:rsidRPr="000C6D14">
        <w:rPr>
          <w:sz w:val="24"/>
          <w:szCs w:val="24"/>
        </w:rPr>
        <w:t xml:space="preserve"> </w:t>
      </w:r>
    </w:p>
    <w:p w:rsidR="005D2CB0" w:rsidRPr="000C6D14" w:rsidRDefault="00E536DC" w:rsidP="002F0614">
      <w:pPr>
        <w:spacing w:line="360" w:lineRule="auto"/>
        <w:rPr>
          <w:sz w:val="24"/>
          <w:szCs w:val="24"/>
        </w:rPr>
      </w:pPr>
      <w:r w:rsidRPr="000C6D14">
        <w:rPr>
          <w:sz w:val="24"/>
          <w:szCs w:val="24"/>
        </w:rPr>
        <w:t>Iš pateikto paveikslo</w:t>
      </w:r>
      <w:r w:rsidR="00091907" w:rsidRPr="000C6D14">
        <w:rPr>
          <w:sz w:val="24"/>
          <w:szCs w:val="24"/>
        </w:rPr>
        <w:t xml:space="preserve"> taip pat</w:t>
      </w:r>
      <w:r w:rsidRPr="000C6D14">
        <w:rPr>
          <w:sz w:val="24"/>
          <w:szCs w:val="24"/>
        </w:rPr>
        <w:t xml:space="preserve"> matyti, kad grupės</w:t>
      </w:r>
      <w:r w:rsidR="00091907" w:rsidRPr="000C6D14">
        <w:rPr>
          <w:sz w:val="24"/>
          <w:szCs w:val="24"/>
        </w:rPr>
        <w:t xml:space="preserve"> bei jų rodikliai išskirti</w:t>
      </w:r>
      <w:r w:rsidRPr="000C6D14">
        <w:rPr>
          <w:sz w:val="24"/>
          <w:szCs w:val="24"/>
        </w:rPr>
        <w:t xml:space="preserve"> </w:t>
      </w:r>
      <w:r w:rsidR="00091907" w:rsidRPr="000C6D14">
        <w:rPr>
          <w:sz w:val="24"/>
          <w:szCs w:val="24"/>
        </w:rPr>
        <w:t>remiantis</w:t>
      </w:r>
      <w:r w:rsidRPr="000C6D14">
        <w:rPr>
          <w:sz w:val="24"/>
          <w:szCs w:val="24"/>
        </w:rPr>
        <w:t xml:space="preserve"> finansinių ataskaitų</w:t>
      </w:r>
      <w:r w:rsidR="00091907" w:rsidRPr="000C6D14">
        <w:rPr>
          <w:sz w:val="24"/>
          <w:szCs w:val="24"/>
        </w:rPr>
        <w:t xml:space="preserve"> –</w:t>
      </w:r>
      <w:r w:rsidR="002F0614" w:rsidRPr="000C6D14">
        <w:rPr>
          <w:sz w:val="24"/>
          <w:szCs w:val="24"/>
        </w:rPr>
        <w:t xml:space="preserve"> </w:t>
      </w:r>
      <w:r w:rsidR="00091907" w:rsidRPr="000C6D14">
        <w:rPr>
          <w:sz w:val="24"/>
          <w:szCs w:val="24"/>
        </w:rPr>
        <w:t>balanso, pelno (nuostolių) – struktūra.</w:t>
      </w:r>
    </w:p>
    <w:p w:rsidR="005B0DD5" w:rsidRPr="000C6D14" w:rsidRDefault="00645435" w:rsidP="00C16C6E">
      <w:pPr>
        <w:spacing w:line="360" w:lineRule="auto"/>
        <w:rPr>
          <w:sz w:val="24"/>
          <w:szCs w:val="24"/>
        </w:rPr>
      </w:pPr>
      <w:r w:rsidRPr="000C6D14">
        <w:rPr>
          <w:sz w:val="24"/>
          <w:szCs w:val="24"/>
        </w:rPr>
        <w:lastRenderedPageBreak/>
        <w:t>6</w:t>
      </w:r>
      <w:r w:rsidR="005B0DD5" w:rsidRPr="000C6D14">
        <w:rPr>
          <w:sz w:val="24"/>
          <w:szCs w:val="24"/>
        </w:rPr>
        <w:t xml:space="preserve"> paveiksle pavaizduota V. Bagdžiūnienės knygoje „Įmonių veiklos planavimas ir analizė“ (2011) pateikta pelningumo rodiklių klasifikacija.</w:t>
      </w:r>
    </w:p>
    <w:p w:rsidR="006E4BC6" w:rsidRDefault="00B4717A" w:rsidP="00862C0F">
      <w:pPr>
        <w:spacing w:line="360" w:lineRule="auto"/>
        <w:rPr>
          <w:sz w:val="24"/>
          <w:szCs w:val="24"/>
        </w:rPr>
      </w:pPr>
      <w:r>
        <w:rPr>
          <w:noProof/>
          <w:sz w:val="24"/>
          <w:szCs w:val="24"/>
          <w:lang w:eastAsia="lt-LT"/>
        </w:rPr>
      </w:r>
      <w:r>
        <w:rPr>
          <w:noProof/>
          <w:sz w:val="24"/>
          <w:szCs w:val="24"/>
          <w:lang w:eastAsia="lt-LT"/>
        </w:rPr>
        <w:pict>
          <v:group id="_x0000_s1096" editas="canvas" style="width:404.55pt;height:282.9pt;mso-position-horizontal-relative:char;mso-position-vertical-relative:line" coordsize="42291,23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">
            <v:shape id="_x0000_s1097" type="#_x0000_t75" style="position:absolute;width:42291;height:23601;visibility:visible">
              <v:fill o:detectmouseclick="t"/>
              <v:path o:connecttype="none"/>
            </v:shape>
            <v:rect id="Rectangle 26" o:spid="_x0000_s1098" style="position:absolute;left:13823;top:1856;width:12104;height:227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FXo8QA&#10;AADbAAAADwAAAGRycy9kb3ducmV2LnhtbESPzWrDMBCE74W+g9hCbo3sQELtRAnFtBDoKT+l5Lax&#10;NraptRKWErlvHxUKPQ4z8w2z2oymFzcafGdZQT7NQBDXVnfcKDge3p9fQPiArLG3TAp+yMNm/fiw&#10;wlLbyDu67UMjEoR9iQraEFwppa9bMuin1hEn72IHgyHJoZF6wJjgppezLFtIgx2nhRYdVS3V3/ur&#10;UfART4cci/7zrZvHs4tfReV8UGryNL4uQQQaw3/4r73VCmYL+P2Sfo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BV6PEAAAA2wAAAA8AAAAAAAAAAAAAAAAAmAIAAGRycy9k&#10;b3ducmV2LnhtbFBLBQYAAAAABAAEAPUAAACJAwAAAAA=&#10;" fillcolor="white [3201]" strokecolor="black [3200]" strokeweight="2pt">
              <v:textbox inset="2.21808mm,1.1091mm,2.21808mm,1.1091mm">
                <w:txbxContent>
                  <w:p w:rsidR="00AC2938" w:rsidRPr="006E4BC6" w:rsidRDefault="00AC2938" w:rsidP="00C16C6E">
                    <w:pPr>
                      <w:ind w:firstLine="0"/>
                      <w:jc w:val="center"/>
                      <w:rPr>
                        <w:sz w:val="22"/>
                        <w:szCs w:val="22"/>
                      </w:rPr>
                    </w:pPr>
                    <w:r w:rsidRPr="006E4BC6">
                      <w:rPr>
                        <w:sz w:val="22"/>
                        <w:szCs w:val="22"/>
                      </w:rPr>
                      <w:t>Pelningumo rodikliai</w:t>
                    </w:r>
                  </w:p>
                </w:txbxContent>
              </v:textbox>
            </v:rect>
            <v:rect id="Rectangle 28" o:spid="_x0000_s1099" style="position:absolute;left:206;top:6870;width:12104;height:35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JmSsEA&#10;AADbAAAADwAAAGRycy9kb3ducmV2LnhtbERPz2vCMBS+D/wfwhO8zdSCY1ajjKIw2GlVkd3emmdb&#10;1ryEJmu6/345DHb8+H7vDpPpxUiD7ywrWC0zEMS11R03Ci7n0+MzCB+QNfaWScEPeTjsZw87LLSN&#10;/E5jFRqRQtgXqKANwRVS+rolg35pHXHi7nYwGBIcGqkHjCnc9DLPsidpsOPU0KKjsqX6q/o2Ct7i&#10;x3mFm/567Nbx08XbpnQ+KLWYTy9bEIGm8C/+c79qBXkam76kHyD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SZkrBAAAA2wAAAA8AAAAAAAAAAAAAAAAAmAIAAGRycy9kb3du&#10;cmV2LnhtbFBLBQYAAAAABAAEAPUAAACGAwAAAAA=&#10;" fillcolor="white [3201]" strokecolor="black [3200]" strokeweight="2pt">
              <v:textbox inset="2.21808mm,1.1091mm,2.21808mm,1.1091mm">
                <w:txbxContent>
                  <w:p w:rsidR="00AC2938" w:rsidRPr="006E4BC6" w:rsidRDefault="00AC2938" w:rsidP="00C16C6E">
                    <w:pPr>
                      <w:pStyle w:val="NormalWeb"/>
                      <w:spacing w:before="0" w:beforeAutospacing="0" w:after="0" w:afterAutospacing="0"/>
                      <w:jc w:val="center"/>
                      <w:rPr>
                        <w:sz w:val="22"/>
                        <w:szCs w:val="18"/>
                      </w:rPr>
                    </w:pPr>
                    <w:r w:rsidRPr="006E4BC6">
                      <w:rPr>
                        <w:sz w:val="22"/>
                        <w:szCs w:val="18"/>
                      </w:rPr>
                      <w:t xml:space="preserve">Pajamų </w:t>
                    </w:r>
                  </w:p>
                  <w:p w:rsidR="00AC2938" w:rsidRPr="006E4BC6" w:rsidRDefault="00AC2938" w:rsidP="00C16C6E">
                    <w:pPr>
                      <w:pStyle w:val="NormalWeb"/>
                      <w:spacing w:before="0" w:beforeAutospacing="0" w:after="0" w:afterAutospacing="0"/>
                      <w:jc w:val="center"/>
                      <w:rPr>
                        <w:sz w:val="22"/>
                        <w:szCs w:val="18"/>
                      </w:rPr>
                    </w:pPr>
                    <w:r w:rsidRPr="006E4BC6">
                      <w:rPr>
                        <w:sz w:val="22"/>
                        <w:szCs w:val="18"/>
                      </w:rPr>
                      <w:t>pelningumas</w:t>
                    </w:r>
                  </w:p>
                </w:txbxContent>
              </v:textbox>
            </v:rect>
            <v:rect id="Rectangle 29" o:spid="_x0000_s1100" style="position:absolute;left:13823;top:6870;width:12104;height:35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7D0cMA&#10;AADbAAAADwAAAGRycy9kb3ducmV2LnhtbESPQWsCMRSE74L/ITyhN80qKO7WKCIWhJ7UFvH2unnd&#10;Xbp5CZvUbP99Iwgeh5n5hlltetOKG3W+saxgOslAEJdWN1wp+Di/jZcgfEDW2FomBX/kYbMeDlZY&#10;aBv5SLdTqESCsC9QQR2CK6T0ZU0G/cQ64uR9285gSLKrpO4wJrhp5SzLFtJgw2mhRke7msqf069R&#10;8B6v5ynm7ee+mccvFy/5zvmg1Muo376CCNSHZ/jRPmgFsxzuX9IP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17D0cMAAADbAAAADwAAAAAAAAAAAAAAAACYAgAAZHJzL2Rv&#10;d25yZXYueG1sUEsFBgAAAAAEAAQA9QAAAIgDAAAAAA==&#10;" fillcolor="white [3201]" strokecolor="black [3200]" strokeweight="2pt">
              <v:textbox style="mso-next-textbox:#Rectangle 29" inset="2.21808mm,1.1091mm,2.21808mm,1.1091mm">
                <w:txbxContent>
                  <w:p w:rsidR="00AC2938" w:rsidRPr="006E4BC6" w:rsidRDefault="00AC2938" w:rsidP="00C16C6E">
                    <w:pPr>
                      <w:pStyle w:val="NormalWeb"/>
                      <w:spacing w:before="0" w:beforeAutospacing="0" w:after="0" w:afterAutospacing="0"/>
                      <w:jc w:val="center"/>
                      <w:rPr>
                        <w:sz w:val="22"/>
                        <w:szCs w:val="18"/>
                      </w:rPr>
                    </w:pPr>
                    <w:r w:rsidRPr="006E4BC6">
                      <w:rPr>
                        <w:sz w:val="22"/>
                        <w:szCs w:val="18"/>
                      </w:rPr>
                      <w:t>Turto</w:t>
                    </w:r>
                  </w:p>
                  <w:p w:rsidR="00AC2938" w:rsidRPr="006E4BC6" w:rsidRDefault="00AC2938" w:rsidP="00C16C6E">
                    <w:pPr>
                      <w:pStyle w:val="NormalWeb"/>
                      <w:spacing w:before="0" w:beforeAutospacing="0" w:after="0" w:afterAutospacing="0"/>
                      <w:jc w:val="center"/>
                      <w:rPr>
                        <w:sz w:val="22"/>
                        <w:szCs w:val="18"/>
                      </w:rPr>
                    </w:pPr>
                    <w:r w:rsidRPr="006E4BC6">
                      <w:rPr>
                        <w:sz w:val="22"/>
                        <w:szCs w:val="18"/>
                      </w:rPr>
                      <w:t xml:space="preserve"> pelningumas</w:t>
                    </w:r>
                  </w:p>
                </w:txbxContent>
              </v:textbox>
            </v:rect>
            <v:rect id="Rectangle 74" o:spid="_x0000_s1101" style="position:absolute;left:27433;top:6870;width:12105;height:35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xDUsMA&#10;AADbAAAADwAAAGRycy9kb3ducmV2LnhtbESPQWsCMRSE74L/ITyhN80qttWtUUQUhJ7USuntdfPc&#10;Xdy8hE1qtv++EQoeh5n5hlmsOtOIG7W+tqxgPMpAEBdW11wq+DjthjMQPiBrbCyTgl/ysFr2ewvM&#10;tY18oNsxlCJB2OeooArB5VL6oiKDfmQdcfIutjUYkmxLqVuMCW4aOcmyF2mw5rRQoaNNRcX1+GMU&#10;vMev0xjnzXlbP8dvFz/nG+eDUk+Dbv0GIlAXHuH/9l4reJ3C/Uv6A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xDUsMAAADbAAAADwAAAAAAAAAAAAAAAACYAgAAZHJzL2Rv&#10;d25yZXYueG1sUEsFBgAAAAAEAAQA9QAAAIgDAAAAAA==&#10;" fillcolor="white [3201]" strokecolor="black [3200]" strokeweight="2pt">
              <v:textbox inset="2.21808mm,1.1091mm,2.21808mm,1.1091mm">
                <w:txbxContent>
                  <w:p w:rsidR="00AC2938" w:rsidRPr="006E4BC6" w:rsidRDefault="00AC2938" w:rsidP="00C16C6E">
                    <w:pPr>
                      <w:pStyle w:val="NormalWeb"/>
                      <w:spacing w:before="0" w:beforeAutospacing="0" w:after="0" w:afterAutospacing="0"/>
                      <w:jc w:val="center"/>
                      <w:rPr>
                        <w:sz w:val="22"/>
                        <w:szCs w:val="18"/>
                      </w:rPr>
                    </w:pPr>
                    <w:r w:rsidRPr="006E4BC6">
                      <w:rPr>
                        <w:sz w:val="22"/>
                        <w:szCs w:val="18"/>
                      </w:rPr>
                      <w:t>Kapitalo</w:t>
                    </w:r>
                  </w:p>
                  <w:p w:rsidR="00AC2938" w:rsidRPr="006E4BC6" w:rsidRDefault="00AC2938" w:rsidP="00C16C6E">
                    <w:pPr>
                      <w:pStyle w:val="NormalWeb"/>
                      <w:spacing w:before="0" w:beforeAutospacing="0" w:after="0" w:afterAutospacing="0"/>
                      <w:jc w:val="center"/>
                      <w:rPr>
                        <w:sz w:val="22"/>
                        <w:szCs w:val="18"/>
                      </w:rPr>
                    </w:pPr>
                    <w:r w:rsidRPr="006E4BC6">
                      <w:rPr>
                        <w:sz w:val="22"/>
                        <w:szCs w:val="18"/>
                      </w:rPr>
                      <w:t xml:space="preserve"> pelningumas</w:t>
                    </w:r>
                  </w:p>
                </w:txbxContent>
              </v:textbox>
            </v:rect>
            <v:line id="Straight Connector 75" o:spid="_x0000_s1102" style="position:absolute;visibility:visible" from="19875,4126" to="19875,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zLRMIAAADbAAAADwAAAGRycy9kb3ducmV2LnhtbESPT2sCMRTE70K/Q3gFb5q1otWtUYoo&#10;lXqqf+6Pzevu4uZlTaKm394UBI/DzPyGmS2iacSVnK8tKxj0MxDEhdU1lwoO+3VvAsIHZI2NZVLw&#10;Rx4W85fODHNtb/xD110oRYKwz1FBFUKbS+mLigz6vm2Jk/drncGQpCuldnhLcNPItywbS4M1p4UK&#10;W1pWVJx2F5Mog+PZyK/TFI/fbutWw3EcxbNS3df4+QEiUAzP8KO90QreR/D/Jf0AOb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6zLRMIAAADbAAAADwAAAAAAAAAAAAAA&#10;AAChAgAAZHJzL2Rvd25yZXYueG1sUEsFBgAAAAAEAAQA+QAAAJADAAAAAA==&#10;" strokecolor="black [3040]"/>
            <v:line id="Straight Connector 76" o:spid="_x0000_s1103" style="position:absolute;flip:x;visibility:visible" from="6258,5433" to="19875,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D/4MQAAADbAAAADwAAAGRycy9kb3ducmV2LnhtbESPT2vCQBTE7wW/w/IEb3VjD7HEbESE&#10;QqmkqK0Hb4/syx/Mvg3Z1cRv7xaEHoeZ+Q2TrkfTihv1rrGsYDGPQBAXVjdcKfj9+Xh9B+E8ssbW&#10;Mim4k4N1NnlJMdF24APdjr4SAcIuQQW1910ipStqMujmtiMOXml7gz7IvpK6xyHATSvfoiiWBhsO&#10;CzV2tK2puByvRkHprt32fNK+XH7lh7zcVd847JWaTcfNCoSn0f+Hn+1PrWAZw9+X8ANk9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QP/gxAAAANsAAAAPAAAAAAAAAAAA&#10;AAAAAKECAABkcnMvZG93bnJldi54bWxQSwUGAAAAAAQABAD5AAAAkgMAAAAA&#10;" strokecolor="black [3040]"/>
            <v:line id="Straight Connector 77" o:spid="_x0000_s1104" style="position:absolute;flip:y;visibility:visible" from="6258,5433" to="625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ae8MAAADbAAAADwAAAGRycy9kb3ducmV2LnhtbESPT4vCMBTE74LfITzBm6Z6sNI1yiII&#10;souiVQ97ezSvf9jmpTTRdr/9RhA8DjPzG2a16U0tHtS6yrKC2TQCQZxZXXGh4HrZTZYgnEfWWFsm&#10;BX/kYLMeDlaYaNvxmR6pL0SAsEtQQel9k0jpspIMuqltiIOX29agD7ItpG6xC3BTy3kULaTBisNC&#10;iQ1tS8p+07tRkLt7s/25aZ/HX4fzIf8ujtidlBqP+s8PEJ56/w6/2nutII7h+SX8ALn+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oMWnvDAAAA2wAAAA8AAAAAAAAAAAAA&#10;AAAAoQIAAGRycy9kb3ducmV2LnhtbFBLBQYAAAAABAAEAPkAAACRAwAAAAA=&#10;" strokecolor="black [3040]"/>
            <v:line id="Straight Connector 78" o:spid="_x0000_s1105" style="position:absolute;flip:x;visibility:visible" from="19875,5433" to="3349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POCcEAAADbAAAADwAAAGRycy9kb3ducmV2LnhtbERPy2rCQBTdF/yH4QrumkldqMSMUgRB&#10;lEi1ddHdJXPzoJk7ITMm8e+dRcHl4bzT7Wga0VPnassKPqIYBHFudc2lgp/v/fsKhPPIGhvLpOBB&#10;DrabyVuKibYDX6i/+lKEEHYJKqi8bxMpXV6RQRfZljhwhe0M+gC7UuoOhxBuGjmP44U0WHNoqLCl&#10;XUX53/VuFBTu3u5+b9oXy2N2yYpTecbhS6nZdPxcg/A0+pf4333QCpZhbPgSfoDcP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k84JwQAAANsAAAAPAAAAAAAAAAAAAAAA&#10;AKECAABkcnMvZG93bnJldi54bWxQSwUGAAAAAAQABAD5AAAAjwMAAAAA&#10;" strokecolor="black [3040]"/>
            <v:line id="Straight Connector 79" o:spid="_x0000_s1106" style="position:absolute;flip:x;visibility:visible" from="33485,5433" to="33493,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9rksMAAADbAAAADwAAAGRycy9kb3ducmV2LnhtbESPS4sCMRCE7wv+h9CCtzWjB11Ho4gg&#10;iOKyvg7emknPAyedYRKd8d9vBMFjUVVfUbNFa0rxoNoVlhUM+hEI4sTqgjMF59P6+weE88gaS8uk&#10;4EkOFvPO1wxjbRs+0OPoMxEg7GJUkHtfxVK6JCeDrm8r4uCltjbog6wzqWtsAtyUchhFI2mw4LCQ&#10;Y0WrnJLb8W4UpO5era4X7dPxdn/Yp7vsF5s/pXrddjkF4an1n/C7vdEKxhN4fQk/QM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fa5LDAAAA2wAAAA8AAAAAAAAAAAAA&#10;AAAAoQIAAGRycy9kb3ducmV2LnhtbFBLBQYAAAAABAAEAPkAAACRAwAAAAA=&#10;" strokecolor="black [3040]"/>
            <v:rect id="Rectangle 81" o:spid="_x0000_s1107" style="position:absolute;left:17570;top:16788;width:10385;height:2139;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yJsQA&#10;AADbAAAADwAAAGRycy9kb3ducmV2LnhtbESPQWvCQBSE70L/w/IEb2YTDxJTVxFrpSAeGj14fGRf&#10;k2D2bdjdmvTfu4VCj8PMfMOst6PpxIOcby0ryJIUBHFldcu1guvlfZ6D8AFZY2eZFPyQh+3mZbLG&#10;QtuBP+lRhlpECPsCFTQh9IWUvmrIoE9sTxy9L+sMhihdLbXDIcJNJxdpupQGW44LDfa0b6i6l99G&#10;weqQl2/VsNzb4+l2r51cldn5rNRsOu5eQQQaw3/4r/2hFeQZ/H6JP0B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2MibEAAAA2wAAAA8AAAAAAAAAAAAAAAAAmAIAAGRycy9k&#10;b3ducmV2LnhtbFBLBQYAAAAABAAEAPUAAACJAwAAAAA=&#10;" fillcolor="white [3201]" strokecolor="black [3200]" strokeweight="2pt">
              <v:textbox style="layout-flow:vertical;mso-layout-flow-alt:bottom-to-top;mso-next-textbox:#Rectangle 81" inset="2.21808mm,1.1091mm,2.21808mm,1.1091mm">
                <w:txbxContent>
                  <w:p w:rsidR="00AC2938" w:rsidRPr="006E4BC6" w:rsidRDefault="00AC2938" w:rsidP="00454439">
                    <w:pPr>
                      <w:ind w:firstLine="0"/>
                      <w:jc w:val="center"/>
                      <w:rPr>
                        <w:sz w:val="22"/>
                        <w:szCs w:val="18"/>
                      </w:rPr>
                    </w:pPr>
                    <w:r w:rsidRPr="006E4BC6">
                      <w:rPr>
                        <w:sz w:val="22"/>
                        <w:szCs w:val="18"/>
                      </w:rPr>
                      <w:t>Ilgalaikio</w:t>
                    </w:r>
                  </w:p>
                </w:txbxContent>
              </v:textbox>
            </v:rect>
            <v:rect id="Rectangle 83" o:spid="_x0000_s1108" style="position:absolute;left:25689;top:16792;width:10247;height:2270;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gJysUA&#10;AADbAAAADwAAAGRycy9kb3ducmV2LnhtbESPQWvCQBSE70L/w/IKvelGC5KkbqRYW4TiwdhDj4/s&#10;axKSfRt2tyb9925B8DjMzDfMZjuZXlzI+dayguUiAUFcWd1yreDr/D5PQfiArLG3TAr+yMO2eJht&#10;MNd25BNdylCLCGGfo4ImhCGX0lcNGfQLOxBH78c6gyFKV0vtcIxw08tVkqylwZbjQoMD7RqquvLX&#10;KMj2aflWjeud/fj87mons3J5PCr19Di9voAINIV7+NY+aAXpM/x/iT9AF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aAnKxQAAANsAAAAPAAAAAAAAAAAAAAAAAJgCAABkcnMv&#10;ZG93bnJldi54bWxQSwUGAAAAAAQABAD1AAAAigMAAAAA&#10;" fillcolor="white [3201]" strokecolor="black [3200]" strokeweight="2pt">
              <v:textbox style="layout-flow:vertical;mso-layout-flow-alt:bottom-to-top" inset="2.21808mm,1.1091mm,2.21808mm,1.1091mm">
                <w:txbxContent>
                  <w:p w:rsidR="00AC2938" w:rsidRPr="006E4BC6" w:rsidRDefault="00AC2938" w:rsidP="00454439">
                    <w:pPr>
                      <w:ind w:firstLine="0"/>
                      <w:jc w:val="center"/>
                      <w:rPr>
                        <w:sz w:val="22"/>
                        <w:szCs w:val="18"/>
                      </w:rPr>
                    </w:pPr>
                    <w:r w:rsidRPr="006E4BC6">
                      <w:rPr>
                        <w:sz w:val="22"/>
                        <w:szCs w:val="18"/>
                      </w:rPr>
                      <w:t>Nuosavo</w:t>
                    </w:r>
                  </w:p>
                </w:txbxContent>
              </v:textbox>
            </v:rect>
            <v:rect id="Rectangle 84" o:spid="_x0000_s1109" style="position:absolute;left:31480;top:15313;width:10316;height:5158;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GRvsUA&#10;AADbAAAADwAAAGRycy9kb3ducmV2LnhtbESPQWvCQBSE70L/w/IKvelGKZKkbqRYW4TiwdhDj4/s&#10;axKSfRt2tyb9925B8DjMzDfMZjuZXlzI+dayguUiAUFcWd1yreDr/D5PQfiArLG3TAr+yMO2eJht&#10;MNd25BNdylCLCGGfo4ImhCGX0lcNGfQLOxBH78c6gyFKV0vtcIxw08tVkqylwZbjQoMD7RqquvLX&#10;KMj2aflWjeud/fj87mons3J5PCr19Di9voAINIV7+NY+aAXpM/x/iT9AF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gZG+xQAAANsAAAAPAAAAAAAAAAAAAAAAAJgCAABkcnMv&#10;ZG93bnJldi54bWxQSwUGAAAAAAQABAD1AAAAigMAAAAA&#10;" fillcolor="white [3201]" strokecolor="black [3200]" strokeweight="2pt">
              <v:textbox style="layout-flow:vertical;mso-layout-flow-alt:bottom-to-top;mso-next-textbox:#Rectangle 84" inset="2.21808mm,1.1091mm,2.21808mm,1.1091mm">
                <w:txbxContent>
                  <w:p w:rsidR="00AC2938" w:rsidRPr="006E4BC6" w:rsidRDefault="00AC2938" w:rsidP="002473D3">
                    <w:pPr>
                      <w:ind w:firstLine="0"/>
                      <w:jc w:val="center"/>
                      <w:rPr>
                        <w:sz w:val="22"/>
                        <w:szCs w:val="18"/>
                      </w:rPr>
                    </w:pPr>
                    <w:r w:rsidRPr="006E4BC6">
                      <w:rPr>
                        <w:sz w:val="22"/>
                        <w:szCs w:val="18"/>
                      </w:rPr>
                      <w:t>Nuosavo kapitalo atsiperkamumo laikas</w:t>
                    </w:r>
                  </w:p>
                </w:txbxContent>
              </v:textbox>
            </v:rect>
            <v:rect id="Rectangle 85" o:spid="_x0000_s1110" style="position:absolute;left:12339;top:16857;width:10316;height:2070;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00JcUA&#10;AADbAAAADwAAAGRycy9kb3ducmV2LnhtbESPQWvCQBSE70L/w/IKvelGoZKkbqRYW4TiwdhDj4/s&#10;axKSfRt2tyb9925B8DjMzDfMZjuZXlzI+dayguUiAUFcWd1yreDr/D5PQfiArLG3TAr+yMO2eJht&#10;MNd25BNdylCLCGGfo4ImhCGX0lcNGfQLOxBH78c6gyFKV0vtcIxw08tVkqylwZbjQoMD7RqquvLX&#10;KMj2aflWjeud/fj87mons3J5PCr19Di9voAINIV7+NY+aAXpM/x/iT9AF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zTQlxQAAANsAAAAPAAAAAAAAAAAAAAAAAJgCAABkcnMv&#10;ZG93bnJldi54bWxQSwUGAAAAAAQABAD1AAAAigMAAAAA&#10;" fillcolor="white [3201]" strokecolor="black [3200]" strokeweight="2pt">
              <v:textbox style="layout-flow:vertical;mso-layout-flow-alt:bottom-to-top;mso-next-textbox:#Rectangle 85" inset="2.21808mm,1.1091mm,2.21808mm,1.1091mm">
                <w:txbxContent>
                  <w:p w:rsidR="00AC2938" w:rsidRPr="006E4BC6" w:rsidRDefault="00AC2938" w:rsidP="00454439">
                    <w:pPr>
                      <w:ind w:firstLine="0"/>
                      <w:jc w:val="center"/>
                      <w:rPr>
                        <w:sz w:val="22"/>
                        <w:szCs w:val="18"/>
                      </w:rPr>
                    </w:pPr>
                    <w:r w:rsidRPr="006E4BC6">
                      <w:rPr>
                        <w:sz w:val="22"/>
                        <w:szCs w:val="18"/>
                      </w:rPr>
                      <w:t>Viso turto</w:t>
                    </w:r>
                  </w:p>
                </w:txbxContent>
              </v:textbox>
            </v:rect>
            <v:rect id="Rectangle 86" o:spid="_x0000_s1111" style="position:absolute;left:4070;top:15382;width:10385;height:4952;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qUsQA&#10;AADbAAAADwAAAGRycy9kb3ducmV2LnhtbESPQWvCQBSE74X+h+UJ3pqNHkJMXUWsilA8NHrw+Mi+&#10;JsHs27C7mvjvu4VCj8PMfMMs16PpxIOcby0rmCUpCOLK6pZrBZfz/i0H4QOyxs4yKXiSh/Xq9WWJ&#10;hbYDf9GjDLWIEPYFKmhC6AspfdWQQZ/Ynjh639YZDFG6WmqHQ4SbTs7TNJMGW44LDfa0bai6lXej&#10;YLHLy49qyLb28Hm91U4uytnppNR0Mm7eQQQaw3/4r33UCvIMfr/EH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fqlLEAAAA2wAAAA8AAAAAAAAAAAAAAAAAmAIAAGRycy9k&#10;b3ducmV2LnhtbFBLBQYAAAAABAAEAPUAAACJAwAAAAA=&#10;" fillcolor="white [3201]" strokecolor="black [3200]" strokeweight="2pt">
              <v:textbox style="layout-flow:vertical;mso-layout-flow-alt:bottom-to-top;mso-next-textbox:#Rectangle 86" inset="2.21808mm,1.1091mm,2.21808mm,1.1091mm">
                <w:txbxContent>
                  <w:p w:rsidR="00AC2938" w:rsidRPr="006E4BC6" w:rsidRDefault="00AC2938" w:rsidP="00C16C6E">
                    <w:pPr>
                      <w:ind w:firstLine="0"/>
                      <w:jc w:val="center"/>
                      <w:rPr>
                        <w:sz w:val="22"/>
                        <w:szCs w:val="18"/>
                      </w:rPr>
                    </w:pPr>
                    <w:r w:rsidRPr="006E4BC6">
                      <w:rPr>
                        <w:sz w:val="22"/>
                        <w:szCs w:val="18"/>
                      </w:rPr>
                      <w:t>Pardavimo pajamų pelningumas</w:t>
                    </w:r>
                  </w:p>
                </w:txbxContent>
              </v:textbox>
            </v:rect>
            <v:rect id="Rectangle 87" o:spid="_x0000_s1112" style="position:absolute;left:-2120;top:16550;width:10385;height:2616;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MPycQA&#10;AADbAAAADwAAAGRycy9kb3ducmV2LnhtbESPQWvCQBSE7wX/w/KE3upGD5pEVxG1RRAPTT14fGSf&#10;STD7NuxuTfrvu0Khx2FmvmFWm8G04kHON5YVTCcJCOLS6oYrBZev97cUhA/IGlvLpOCHPGzWo5cV&#10;5tr2/EmPIlQiQtjnqKAOocul9GVNBv3EdsTRu1lnMETpKqkd9hFuWjlLkrk02HBcqLGjXU3lvfg2&#10;CrJDWuzLfr6zH6frvXIyK6bns1Kv42G7BBFoCP/hv/ZRK0gX8PwSf4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TD8nEAAAA2wAAAA8AAAAAAAAAAAAAAAAAmAIAAGRycy9k&#10;b3ducmV2LnhtbFBLBQYAAAAABAAEAPUAAACJAwAAAAA=&#10;" fillcolor="white [3201]" strokecolor="black [3200]" strokeweight="2pt">
              <v:textbox style="layout-flow:vertical;mso-layout-flow-alt:bottom-to-top;mso-next-textbox:#Rectangle 87" inset="2.21808mm,1.1091mm,2.21808mm,1.1091mm">
                <w:txbxContent>
                  <w:p w:rsidR="00AC2938" w:rsidRPr="006E4BC6" w:rsidRDefault="00AC2938" w:rsidP="00454439">
                    <w:pPr>
                      <w:ind w:firstLine="0"/>
                      <w:jc w:val="center"/>
                      <w:rPr>
                        <w:sz w:val="22"/>
                        <w:szCs w:val="18"/>
                      </w:rPr>
                    </w:pPr>
                    <w:r w:rsidRPr="006E4BC6">
                      <w:rPr>
                        <w:sz w:val="22"/>
                        <w:szCs w:val="18"/>
                      </w:rPr>
                      <w:t>Grynasis</w:t>
                    </w:r>
                  </w:p>
                </w:txbxContent>
              </v:textbox>
            </v:rect>
            <v:line id="Straight Connector 90" o:spid="_x0000_s1113" style="position:absolute;flip:x;visibility:visible" from="3073,10384" to="6258,12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kk9b8AAADbAAAADwAAAGRycy9kb3ducmV2LnhtbERPy4rCMBTdC/5DuII7TZ2FjtUoIgiD&#10;ooyvhbtLc/vA5qY00da/NwvB5eG858vWlOJJtSssKxgNIxDEidUFZwou583gF4TzyBpLy6TgRQ6W&#10;i25njrG2DR/pefKZCCHsYlSQe1/FUrokJ4NuaCviwKW2NugDrDOpa2xCuCnlTxSNpcGCQ0OOFa1z&#10;Su6nh1GQuke1vl21Tyfb/XGf7rIDNv9K9XvtagbCU+u/4o/7TyuYhvXhS/gBcvE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ekk9b8AAADbAAAADwAAAAAAAAAAAAAAAACh&#10;AgAAZHJzL2Rvd25yZXYueG1sUEsFBgAAAAAEAAQA+QAAAI0DAAAAAA==&#10;" strokecolor="black [3040]"/>
            <v:line id="Straight Connector 91" o:spid="_x0000_s1114" style="position:absolute;visibility:visible" from="6258,10384" to="9263,12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srvcMAAADbAAAADwAAAGRycy9kb3ducmV2LnhtbESPzWrDMBCE74W+g9hCb4nsloTGtRJC&#10;aGhITs3PfbG2trG1ciQlUd8+KhR6HGbmG6ZcRNOLKznfWlaQjzMQxJXVLdcKjof16A2ED8gae8uk&#10;4Ic8LOaPDyUW2t74i677UIsEYV+ggiaEoZDSVw0Z9GM7ECfv2zqDIUlXS+3wluCmly9ZNpUGW04L&#10;DQ60aqjq9heTKPnpbORnN8PT1u3cx+s0TuJZqeenuHwHESiG//Bfe6MVzHL4/ZJ+gJ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bK73DAAAA2wAAAA8AAAAAAAAAAAAA&#10;AAAAoQIAAGRycy9kb3ducmV2LnhtbFBLBQYAAAAABAAEAPkAAACRAwAAAAA=&#10;" strokecolor="black [3040]"/>
            <v:line id="Straight Connector 99" o:spid="_x0000_s1115" style="position:absolute;flip:x;visibility:visible" from="30813,10384" to="33485,12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ONaMUAAADbAAAADwAAAGRycy9kb3ducmV2LnhtbESPT2vCQBTE7wW/w/IEb81GD7VGVymC&#10;IJVIk7YHb4/syx+afRuyq4nf3i0Uehxm5jfMZjeaVtyod41lBfMoBkFcWN1wpeDr8/D8CsJ5ZI2t&#10;ZVJwJwe77eRpg4m2A2d0y30lAoRdggpq77tESlfUZNBFtiMOXml7gz7IvpK6xyHATSsXcfwiDTYc&#10;FmrsaF9T8ZNfjYLSXbv95Vv7cvmeZml5qs44fCg1m45vaxCeRv8f/msftYLVCn6/hB8gt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NONaMUAAADbAAAADwAAAAAAAAAA&#10;AAAAAAChAgAAZHJzL2Rvd25yZXYueG1sUEsFBgAAAAAEAAQA+QAAAJMDAAAAAA==&#10;" strokecolor="black [3040]"/>
            <v:line id="Straight Connector 100" o:spid="_x0000_s1116" style="position:absolute;visibility:visible" from="33485,10384" to="36638,12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5ZDzMMAAADcAAAADwAAAGRycy9kb3ducmV2LnhtbESPQW/CMAyF75P2HyJP2m2kgECsI6AJ&#10;DQ2xE2zcrcZrKxqnJBmEf48PSLs9y8+f35svs+vUmUJsPRsYDgpQxJW3LdcGfr7XLzNQMSFb7DyT&#10;gStFWC4eH+ZYWn/hHZ33qVYC4ViigSalvtQ6Vg05jAPfE8vu1weHScZQaxvwInDX6VFRTLXDluVD&#10;gz2tGqqO+z8nlOHh5PTn8RUP2/AVPsbTPMknY56f8vsbqEQ5/Zvv1xsr8QuJL2VEgV7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OWQ8zDAAAA3AAAAA8AAAAAAAAAAAAA&#10;AAAAoQIAAGRycy9kb3ducmV2LnhtbFBLBQYAAAAABAAEAPkAAACRAwAAAAA=&#10;" strokecolor="black [3040]"/>
            <v:line id="Straight Connector 88" o:spid="_x0000_s1117" style="position:absolute;flip:x;visibility:visible" from="17497,10384" to="19875,12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a+LsAAAADbAAAADwAAAGRycy9kb3ducmV2LnhtbERPy4rCMBTdC/MP4Q7MTlNdqHRMiwgD&#10;g6JodRbuLs3tA5ub0kTb+XuzEFweznuVDqYRD+pcbVnBdBKBIM6trrlUcDn/jJcgnEfW2FgmBf/k&#10;IE0+RiuMte35RI/MlyKEsItRQeV9G0vp8ooMuoltiQNX2M6gD7Arpe6wD+GmkbMomkuDNYeGClva&#10;VJTfsrtRULh7u7n+aV8stvvTvtiVB+yPSn19DutvEJ4G/xa/3L9awTKMDV/CD5DJ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5Gvi7AAAAA2wAAAA8AAAAAAAAAAAAAAAAA&#10;oQIAAGRycy9kb3ducmV2LnhtbFBLBQYAAAAABAAEAPkAAACOAwAAAAA=&#10;" strokecolor="black [3040]"/>
            <v:line id="Straight Connector 288" o:spid="_x0000_s1118" style="position:absolute;visibility:visible" from="19875,10384" to="22755,12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Yt7MMAAADcAAAADwAAAGRycy9kb3ducmV2LnhtbESPTW/CMAyG75P4D5GRdhspTENQCGia&#10;Nm1iJ77uVmPaisYpSQbZv58PSDtar9/Hfpbr7Dp1pRBbzwbGowIUceVty7WBw/7jaQYqJmSLnWcy&#10;8EsR1qvBwxJL62+8pesu1UogHEs00KTUl1rHqiGHceR7YslOPjhMMoZa24A3gbtOT4piqh22LBca&#10;7Omtoeq8+3FCGR8vTn+e53jchO/w/jzNL/lizOMwvy5AJcrpf/ne/rIGJjP5VmREBP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sWLezDAAAA3AAAAA8AAAAAAAAAAAAA&#10;AAAAoQIAAGRycy9kb3ducmV2LnhtbFBLBQYAAAAABAAEAPkAAACRAwAAAAA=&#10;" strokecolor="black [3040]"/>
            <w10:wrap type="none"/>
            <w10:anchorlock/>
          </v:group>
        </w:pict>
      </w:r>
    </w:p>
    <w:p w:rsidR="00862C0F" w:rsidRPr="00862C0F" w:rsidRDefault="00862C0F" w:rsidP="00862C0F">
      <w:pPr>
        <w:spacing w:line="360" w:lineRule="auto"/>
        <w:rPr>
          <w:sz w:val="24"/>
          <w:szCs w:val="24"/>
        </w:rPr>
      </w:pPr>
    </w:p>
    <w:p w:rsidR="009817FE" w:rsidRPr="000C6D14" w:rsidRDefault="005B0DD5" w:rsidP="002473D3">
      <w:pPr>
        <w:spacing w:line="360" w:lineRule="auto"/>
        <w:ind w:firstLine="0"/>
        <w:rPr>
          <w:szCs w:val="24"/>
        </w:rPr>
      </w:pPr>
      <w:r w:rsidRPr="000C6D14">
        <w:rPr>
          <w:b/>
          <w:szCs w:val="24"/>
        </w:rPr>
        <w:t xml:space="preserve">Šaltinis: </w:t>
      </w:r>
      <w:r w:rsidRPr="000C6D14">
        <w:rPr>
          <w:szCs w:val="24"/>
        </w:rPr>
        <w:t>sudaryta pagal V. Bagdžiūnienę, 2011</w:t>
      </w:r>
    </w:p>
    <w:p w:rsidR="008B6EE6" w:rsidRPr="000C6D14" w:rsidRDefault="00645435" w:rsidP="00DD7838">
      <w:pPr>
        <w:pStyle w:val="Heading5"/>
        <w:jc w:val="center"/>
      </w:pPr>
      <w:bookmarkStart w:id="21" w:name="_Toc310794364"/>
      <w:r w:rsidRPr="000C6D14">
        <w:t>6</w:t>
      </w:r>
      <w:r w:rsidR="005B0DD5" w:rsidRPr="000C6D14">
        <w:t xml:space="preserve"> pav. </w:t>
      </w:r>
      <w:r w:rsidR="005B0DD5" w:rsidRPr="000C6D14">
        <w:rPr>
          <w:b/>
        </w:rPr>
        <w:t>Pelningumo rodiklių klasifikacija (2)</w:t>
      </w:r>
      <w:bookmarkEnd w:id="21"/>
    </w:p>
    <w:p w:rsidR="00DD7838" w:rsidRPr="000C6D14" w:rsidRDefault="00DD7838" w:rsidP="00893B22">
      <w:pPr>
        <w:spacing w:line="360" w:lineRule="auto"/>
        <w:rPr>
          <w:sz w:val="24"/>
          <w:szCs w:val="24"/>
        </w:rPr>
      </w:pPr>
    </w:p>
    <w:p w:rsidR="008B6EE6" w:rsidRPr="000C6D14" w:rsidRDefault="002473D3" w:rsidP="00893B22">
      <w:pPr>
        <w:spacing w:line="360" w:lineRule="auto"/>
        <w:rPr>
          <w:sz w:val="24"/>
          <w:szCs w:val="24"/>
        </w:rPr>
      </w:pPr>
      <w:r w:rsidRPr="000C6D14">
        <w:rPr>
          <w:sz w:val="24"/>
          <w:szCs w:val="24"/>
        </w:rPr>
        <w:t xml:space="preserve">Ši klasifikacija nuo aukščiau pavaizduotos skiriasi </w:t>
      </w:r>
      <w:r w:rsidR="009B3860" w:rsidRPr="000C6D14">
        <w:rPr>
          <w:sz w:val="24"/>
          <w:szCs w:val="24"/>
        </w:rPr>
        <w:t>tiek išskiriamų rodiklių kiekiu –</w:t>
      </w:r>
      <w:r w:rsidR="002F0614" w:rsidRPr="000C6D14">
        <w:rPr>
          <w:sz w:val="24"/>
          <w:szCs w:val="24"/>
        </w:rPr>
        <w:t xml:space="preserve"> ši autorė išskiria vos</w:t>
      </w:r>
      <w:r w:rsidRPr="000C6D14">
        <w:rPr>
          <w:sz w:val="24"/>
          <w:szCs w:val="24"/>
        </w:rPr>
        <w:t xml:space="preserve"> po du rodiklius</w:t>
      </w:r>
      <w:r w:rsidR="009B3860" w:rsidRPr="000C6D14">
        <w:rPr>
          <w:sz w:val="24"/>
          <w:szCs w:val="24"/>
        </w:rPr>
        <w:t xml:space="preserve"> –</w:t>
      </w:r>
      <w:r w:rsidR="002F0614" w:rsidRPr="000C6D14">
        <w:rPr>
          <w:sz w:val="24"/>
          <w:szCs w:val="24"/>
        </w:rPr>
        <w:t>,</w:t>
      </w:r>
      <w:r w:rsidRPr="000C6D14">
        <w:rPr>
          <w:sz w:val="24"/>
          <w:szCs w:val="24"/>
        </w:rPr>
        <w:t xml:space="preserve"> tiek </w:t>
      </w:r>
      <w:r w:rsidR="009B3860" w:rsidRPr="000C6D14">
        <w:rPr>
          <w:sz w:val="24"/>
          <w:szCs w:val="24"/>
        </w:rPr>
        <w:t xml:space="preserve">pačių rodiklių </w:t>
      </w:r>
      <w:r w:rsidR="00EE46A3" w:rsidRPr="000C6D14">
        <w:rPr>
          <w:sz w:val="24"/>
          <w:szCs w:val="24"/>
        </w:rPr>
        <w:t>prasme, todėl galima teigti, jog</w:t>
      </w:r>
      <w:r w:rsidR="009B3860" w:rsidRPr="000C6D14">
        <w:rPr>
          <w:sz w:val="24"/>
          <w:szCs w:val="24"/>
        </w:rPr>
        <w:t xml:space="preserve"> viena klasifikacija papildo kitą. Kadangi atliekant įmonės pelningumo analizę nėra nustatyta, kokius rodiklius įmonė privalo naudoti, galima daryti išvadą, jog kiekviena įmonė pasirenka rodiklius pagal ją dominančius kriterijus.</w:t>
      </w:r>
      <w:r w:rsidR="00FA46AF" w:rsidRPr="000C6D14">
        <w:rPr>
          <w:sz w:val="24"/>
          <w:szCs w:val="24"/>
        </w:rPr>
        <w:t xml:space="preserve"> </w:t>
      </w:r>
    </w:p>
    <w:p w:rsidR="008B6EE6" w:rsidRPr="000C6D14" w:rsidRDefault="00FA46AF" w:rsidP="008B486D">
      <w:pPr>
        <w:spacing w:line="360" w:lineRule="auto"/>
        <w:rPr>
          <w:sz w:val="24"/>
          <w:szCs w:val="24"/>
        </w:rPr>
      </w:pPr>
      <w:r w:rsidRPr="000C6D14">
        <w:rPr>
          <w:sz w:val="24"/>
          <w:szCs w:val="24"/>
        </w:rPr>
        <w:t>Priklausomai nuo poreikių ir tikslų skirtingi informacijos vartotojai domisi ne visais, o tam tikrais pelningumo rodikliais. Pardavimo pelningumo rodikliai domina rinkos dalyvius, nes parodo pardavimo proceso pelningumą, turto pelningumo rodikliais, kad galėtų objektyviau įvertinti įmonės veiklą, paprastai būna suinteresuoti įmonių vadovai, kapitalo pelningumas labiausiai aktualus investuotojams, nes parodo investicijų pelningumą.</w:t>
      </w:r>
    </w:p>
    <w:p w:rsidR="008B486D" w:rsidRPr="000C6D14" w:rsidRDefault="008B486D" w:rsidP="00ED006E">
      <w:pPr>
        <w:pStyle w:val="Heading3"/>
        <w:numPr>
          <w:ilvl w:val="2"/>
          <w:numId w:val="3"/>
        </w:numPr>
        <w:rPr>
          <w:rFonts w:ascii="Times New Roman" w:hAnsi="Times New Roman" w:cs="Times New Roman"/>
          <w:color w:val="auto"/>
          <w:sz w:val="24"/>
          <w:szCs w:val="24"/>
        </w:rPr>
      </w:pPr>
      <w:bookmarkStart w:id="22" w:name="_Toc310794338"/>
      <w:r w:rsidRPr="000C6D14">
        <w:rPr>
          <w:rFonts w:ascii="Times New Roman" w:hAnsi="Times New Roman" w:cs="Times New Roman"/>
          <w:color w:val="auto"/>
          <w:sz w:val="24"/>
          <w:szCs w:val="24"/>
        </w:rPr>
        <w:t>Pardavimo pelningumo rodikliai</w:t>
      </w:r>
      <w:bookmarkEnd w:id="22"/>
    </w:p>
    <w:p w:rsidR="008B486D" w:rsidRPr="000C6D14" w:rsidRDefault="008B486D" w:rsidP="008B486D"/>
    <w:p w:rsidR="00EE46A3" w:rsidRPr="000C6D14" w:rsidRDefault="00BF73F1" w:rsidP="008B6EE6">
      <w:pPr>
        <w:spacing w:line="360" w:lineRule="auto"/>
        <w:rPr>
          <w:sz w:val="24"/>
          <w:szCs w:val="24"/>
        </w:rPr>
      </w:pPr>
      <w:r w:rsidRPr="000C6D14">
        <w:rPr>
          <w:sz w:val="24"/>
          <w:szCs w:val="24"/>
        </w:rPr>
        <w:t xml:space="preserve">Pardavimo pelningumo rodikliai apskaičiuojami remiantis įmonės pelno (nuostolių) ataskaita. </w:t>
      </w:r>
      <w:r w:rsidR="00893B22" w:rsidRPr="000C6D14">
        <w:rPr>
          <w:sz w:val="24"/>
          <w:szCs w:val="24"/>
        </w:rPr>
        <w:t xml:space="preserve">Kaip jau minėta, </w:t>
      </w:r>
      <w:r w:rsidRPr="000C6D14">
        <w:rPr>
          <w:sz w:val="24"/>
          <w:szCs w:val="24"/>
        </w:rPr>
        <w:t xml:space="preserve">šie </w:t>
      </w:r>
      <w:r w:rsidR="00893B22" w:rsidRPr="000C6D14">
        <w:rPr>
          <w:sz w:val="24"/>
          <w:szCs w:val="24"/>
        </w:rPr>
        <w:t>rodikliai domina visus rinkos dalyvius</w:t>
      </w:r>
      <w:r w:rsidR="008B6EE6" w:rsidRPr="000C6D14">
        <w:rPr>
          <w:sz w:val="24"/>
          <w:szCs w:val="24"/>
        </w:rPr>
        <w:t xml:space="preserve">, juos skaičiuoja ir tiria įmonių vadybininkai priimdami sprendimus, kaip kontroliuoti produktų pardavimo savikainą ir kainas, taip pat </w:t>
      </w:r>
      <w:r w:rsidR="008B6EE6" w:rsidRPr="000C6D14">
        <w:rPr>
          <w:sz w:val="24"/>
          <w:szCs w:val="24"/>
        </w:rPr>
        <w:lastRenderedPageBreak/>
        <w:t xml:space="preserve">investuotojai, norėdami nustatyti, ar apsimokės jų investiciniai sprendimai. </w:t>
      </w:r>
    </w:p>
    <w:p w:rsidR="005B0DD5" w:rsidRPr="000C6D14" w:rsidRDefault="008B6EE6" w:rsidP="008B6EE6">
      <w:pPr>
        <w:spacing w:line="360" w:lineRule="auto"/>
        <w:rPr>
          <w:sz w:val="24"/>
          <w:szCs w:val="24"/>
        </w:rPr>
      </w:pPr>
      <w:r w:rsidRPr="000C6D14">
        <w:rPr>
          <w:sz w:val="24"/>
          <w:szCs w:val="24"/>
        </w:rPr>
        <w:t>J. Mackevičius (2007) išskiria šiuos pardavimo pelningumo rodiklius:</w:t>
      </w:r>
    </w:p>
    <w:p w:rsidR="008B6EE6" w:rsidRPr="000C6D14" w:rsidRDefault="00904591" w:rsidP="005F28E5">
      <w:pPr>
        <w:pStyle w:val="ListParagraph"/>
        <w:numPr>
          <w:ilvl w:val="0"/>
          <w:numId w:val="8"/>
        </w:numPr>
        <w:spacing w:line="360" w:lineRule="auto"/>
        <w:rPr>
          <w:sz w:val="24"/>
          <w:szCs w:val="24"/>
        </w:rPr>
      </w:pPr>
      <w:r w:rsidRPr="000C6D14">
        <w:rPr>
          <w:sz w:val="24"/>
          <w:szCs w:val="24"/>
        </w:rPr>
        <w:t>bendrasis pardavimo pelningumas;</w:t>
      </w:r>
    </w:p>
    <w:p w:rsidR="00813961" w:rsidRPr="000C6D14" w:rsidRDefault="00813961" w:rsidP="005F28E5">
      <w:pPr>
        <w:pStyle w:val="ListParagraph"/>
        <w:numPr>
          <w:ilvl w:val="0"/>
          <w:numId w:val="8"/>
        </w:numPr>
        <w:spacing w:line="360" w:lineRule="auto"/>
        <w:rPr>
          <w:sz w:val="24"/>
          <w:szCs w:val="24"/>
        </w:rPr>
      </w:pPr>
      <w:r w:rsidRPr="000C6D14">
        <w:rPr>
          <w:sz w:val="24"/>
          <w:szCs w:val="24"/>
        </w:rPr>
        <w:t>grynasis pardavimo pelningumas;</w:t>
      </w:r>
    </w:p>
    <w:p w:rsidR="00904591" w:rsidRPr="000C6D14" w:rsidRDefault="00904591" w:rsidP="005F28E5">
      <w:pPr>
        <w:pStyle w:val="ListParagraph"/>
        <w:numPr>
          <w:ilvl w:val="0"/>
          <w:numId w:val="8"/>
        </w:numPr>
        <w:spacing w:line="360" w:lineRule="auto"/>
        <w:rPr>
          <w:sz w:val="24"/>
          <w:szCs w:val="24"/>
        </w:rPr>
      </w:pPr>
      <w:r w:rsidRPr="000C6D14">
        <w:rPr>
          <w:sz w:val="24"/>
          <w:szCs w:val="24"/>
        </w:rPr>
        <w:t>veiklos pelningumas;</w:t>
      </w:r>
    </w:p>
    <w:p w:rsidR="00813961" w:rsidRPr="000C6D14" w:rsidRDefault="00813961" w:rsidP="005F28E5">
      <w:pPr>
        <w:pStyle w:val="ListParagraph"/>
        <w:numPr>
          <w:ilvl w:val="0"/>
          <w:numId w:val="8"/>
        </w:numPr>
        <w:spacing w:line="360" w:lineRule="auto"/>
        <w:rPr>
          <w:sz w:val="24"/>
          <w:szCs w:val="24"/>
        </w:rPr>
      </w:pPr>
      <w:r w:rsidRPr="000C6D14">
        <w:rPr>
          <w:sz w:val="24"/>
          <w:szCs w:val="24"/>
        </w:rPr>
        <w:t>įprastinės veiklos pelningumas;</w:t>
      </w:r>
    </w:p>
    <w:p w:rsidR="00904591" w:rsidRPr="000C6D14" w:rsidRDefault="00904591" w:rsidP="005F28E5">
      <w:pPr>
        <w:pStyle w:val="ListParagraph"/>
        <w:numPr>
          <w:ilvl w:val="0"/>
          <w:numId w:val="8"/>
        </w:numPr>
        <w:spacing w:line="360" w:lineRule="auto"/>
        <w:rPr>
          <w:sz w:val="24"/>
          <w:szCs w:val="24"/>
        </w:rPr>
      </w:pPr>
      <w:r w:rsidRPr="000C6D14">
        <w:rPr>
          <w:sz w:val="24"/>
          <w:szCs w:val="24"/>
        </w:rPr>
        <w:t>finansinės ir investicinės veiklos pelningumas</w:t>
      </w:r>
      <w:r w:rsidR="00813961" w:rsidRPr="000C6D14">
        <w:rPr>
          <w:sz w:val="24"/>
          <w:szCs w:val="24"/>
        </w:rPr>
        <w:t>.</w:t>
      </w:r>
    </w:p>
    <w:p w:rsidR="00904591" w:rsidRPr="000C6D14" w:rsidRDefault="00E97E04" w:rsidP="00E97E04">
      <w:pPr>
        <w:spacing w:line="360" w:lineRule="auto"/>
        <w:rPr>
          <w:sz w:val="24"/>
          <w:szCs w:val="24"/>
        </w:rPr>
      </w:pPr>
      <w:r w:rsidRPr="000C6D14">
        <w:rPr>
          <w:sz w:val="24"/>
          <w:szCs w:val="24"/>
        </w:rPr>
        <w:t>Tačiau dažniausiai literatūroje sutinkami ir pagrindiniais yra laikomi bendrojo ir grynojo pelningumo rodikliai.</w:t>
      </w:r>
    </w:p>
    <w:p w:rsidR="00E97E04" w:rsidRPr="000C6D14" w:rsidRDefault="00E97E04" w:rsidP="00E97E04">
      <w:pPr>
        <w:spacing w:line="360" w:lineRule="auto"/>
        <w:rPr>
          <w:sz w:val="24"/>
          <w:szCs w:val="24"/>
        </w:rPr>
      </w:pPr>
      <w:r w:rsidRPr="000C6D14">
        <w:rPr>
          <w:sz w:val="24"/>
          <w:szCs w:val="24"/>
        </w:rPr>
        <w:t xml:space="preserve">Bendrasis pardavimo pelningumas parodo įmonių sugebėjimą uždirbti pelną iš pagrindinės veiklos t.y. kiek bendrojo pelno tenka vienam pardavimo ir paslaugų pajamų litui. </w:t>
      </w:r>
      <w:r w:rsidR="00CB6274" w:rsidRPr="000C6D14">
        <w:rPr>
          <w:sz w:val="24"/>
          <w:szCs w:val="24"/>
        </w:rPr>
        <w:t xml:space="preserve">Šis rodiklis įvertina, ar pagrindinė įmonės veikla yra efektyvi. </w:t>
      </w:r>
      <w:r w:rsidR="00E1251E" w:rsidRPr="000C6D14">
        <w:rPr>
          <w:sz w:val="24"/>
          <w:szCs w:val="24"/>
        </w:rPr>
        <w:t>„</w:t>
      </w:r>
      <w:r w:rsidR="00CB6274" w:rsidRPr="000C6D14">
        <w:rPr>
          <w:sz w:val="24"/>
          <w:szCs w:val="24"/>
        </w:rPr>
        <w:t>Bendrojo pardavimo pelningumo</w:t>
      </w:r>
      <w:r w:rsidRPr="000C6D14">
        <w:rPr>
          <w:sz w:val="24"/>
          <w:szCs w:val="24"/>
        </w:rPr>
        <w:t xml:space="preserve"> rodiklio svyravimas  nuo 10 iki 35 procentų vertinamas teigiamai, mažesnė negu 10 procentų reikšmė rodo, kad įmonė </w:t>
      </w:r>
      <w:r w:rsidR="00CB6274" w:rsidRPr="000C6D14">
        <w:rPr>
          <w:sz w:val="24"/>
          <w:szCs w:val="24"/>
        </w:rPr>
        <w:t>turi problemų</w:t>
      </w:r>
      <w:r w:rsidR="00220589" w:rsidRPr="000C6D14">
        <w:rPr>
          <w:sz w:val="24"/>
          <w:szCs w:val="24"/>
        </w:rPr>
        <w:t>.</w:t>
      </w:r>
      <w:r w:rsidR="00E1251E" w:rsidRPr="000C6D14">
        <w:rPr>
          <w:sz w:val="24"/>
          <w:szCs w:val="24"/>
        </w:rPr>
        <w:t>“ (J. Mackevičius, 2007, p. 188)</w:t>
      </w:r>
      <w:r w:rsidR="00CB6274" w:rsidRPr="000C6D14">
        <w:rPr>
          <w:sz w:val="24"/>
          <w:szCs w:val="24"/>
        </w:rPr>
        <w:t xml:space="preserve"> Kuo didesnė pelno norma kiekvienam uždirbtam pajamų litui, tuo efektyvesnė įmonės veikla.</w:t>
      </w:r>
      <w:r w:rsidR="00220589" w:rsidRPr="000C6D14">
        <w:rPr>
          <w:sz w:val="24"/>
          <w:szCs w:val="24"/>
        </w:rPr>
        <w:t xml:space="preserve"> </w:t>
      </w:r>
    </w:p>
    <w:p w:rsidR="00895AD5" w:rsidRPr="00887FAD" w:rsidRDefault="001C5D11" w:rsidP="00887FAD">
      <w:pPr>
        <w:spacing w:line="360" w:lineRule="auto"/>
        <w:rPr>
          <w:sz w:val="24"/>
          <w:szCs w:val="24"/>
          <w:lang w:val="en-US"/>
        </w:rPr>
      </w:pPr>
      <w:r w:rsidRPr="000C6D14">
        <w:rPr>
          <w:sz w:val="24"/>
          <w:szCs w:val="24"/>
        </w:rPr>
        <w:t>Li</w:t>
      </w:r>
      <w:r w:rsidR="00F37416" w:rsidRPr="000C6D14">
        <w:rPr>
          <w:sz w:val="24"/>
          <w:szCs w:val="24"/>
        </w:rPr>
        <w:t>teratūroje</w:t>
      </w:r>
      <w:r w:rsidR="00B67D25" w:rsidRPr="000C6D14">
        <w:rPr>
          <w:sz w:val="24"/>
          <w:szCs w:val="24"/>
        </w:rPr>
        <w:t xml:space="preserve"> – </w:t>
      </w:r>
      <w:r w:rsidR="00471940" w:rsidRPr="000C6D14">
        <w:rPr>
          <w:sz w:val="24"/>
          <w:szCs w:val="24"/>
        </w:rPr>
        <w:t xml:space="preserve">V. Bagdžiūnienė „Įmonių veiklos planavimas ir analizė“ (2011), </w:t>
      </w:r>
      <w:r w:rsidR="00B67D25" w:rsidRPr="000C6D14">
        <w:rPr>
          <w:sz w:val="24"/>
          <w:szCs w:val="24"/>
        </w:rPr>
        <w:t>J. Mackevičius „Įmonių veiklos analizė“ (2007), L. Juozaitienė „Įmonės finansai: analizė ir valdymas“ (</w:t>
      </w:r>
      <w:r w:rsidR="00471940" w:rsidRPr="000C6D14">
        <w:rPr>
          <w:sz w:val="24"/>
          <w:szCs w:val="24"/>
        </w:rPr>
        <w:t>2007),</w:t>
      </w:r>
      <w:r w:rsidR="00EA455F" w:rsidRPr="000C6D14">
        <w:rPr>
          <w:sz w:val="24"/>
          <w:szCs w:val="24"/>
        </w:rPr>
        <w:t xml:space="preserve"> V. Gronskas</w:t>
      </w:r>
      <w:r w:rsidR="00471940" w:rsidRPr="000C6D14">
        <w:rPr>
          <w:sz w:val="24"/>
          <w:szCs w:val="24"/>
        </w:rPr>
        <w:t xml:space="preserve"> „Ekonominė analizė“ (2008)</w:t>
      </w:r>
      <w:r w:rsidR="00463F29" w:rsidRPr="000C6D14">
        <w:rPr>
          <w:sz w:val="24"/>
          <w:szCs w:val="24"/>
        </w:rPr>
        <w:t>, N. Finch “</w:t>
      </w:r>
      <w:r w:rsidR="00463F29" w:rsidRPr="005E0813">
        <w:rPr>
          <w:sz w:val="24"/>
          <w:szCs w:val="24"/>
          <w:lang w:val="en-US"/>
        </w:rPr>
        <w:t>Summary of Financial Ratios</w:t>
      </w:r>
      <w:r w:rsidR="005E0813">
        <w:rPr>
          <w:sz w:val="24"/>
          <w:szCs w:val="24"/>
        </w:rPr>
        <w:t>” (2008)</w:t>
      </w:r>
      <w:r w:rsidR="00887FAD">
        <w:rPr>
          <w:sz w:val="24"/>
          <w:szCs w:val="24"/>
        </w:rPr>
        <w:t xml:space="preserve">, M. Monea </w:t>
      </w:r>
      <w:r w:rsidR="00887FAD">
        <w:rPr>
          <w:sz w:val="24"/>
          <w:szCs w:val="24"/>
          <w:lang w:val="en-US"/>
        </w:rPr>
        <w:t>“Financial ratios – reveal how a business is doing?” (2009)</w:t>
      </w:r>
      <w:r w:rsidR="00B67D25" w:rsidRPr="000C6D14">
        <w:rPr>
          <w:sz w:val="24"/>
          <w:szCs w:val="24"/>
        </w:rPr>
        <w:t xml:space="preserve"> –</w:t>
      </w:r>
      <w:r w:rsidR="00471940" w:rsidRPr="000C6D14">
        <w:rPr>
          <w:sz w:val="24"/>
          <w:szCs w:val="24"/>
        </w:rPr>
        <w:t xml:space="preserve"> pateikiamas toks</w:t>
      </w:r>
      <w:r w:rsidR="00CB6274" w:rsidRPr="000C6D14">
        <w:rPr>
          <w:sz w:val="24"/>
          <w:szCs w:val="24"/>
        </w:rPr>
        <w:t xml:space="preserve"> bendrojo pardavim</w:t>
      </w:r>
      <w:r w:rsidR="00471940" w:rsidRPr="000C6D14">
        <w:rPr>
          <w:sz w:val="24"/>
          <w:szCs w:val="24"/>
        </w:rPr>
        <w:t>o pelningumo apskaičiavimo būdas</w:t>
      </w:r>
      <w:r w:rsidR="00895AD5" w:rsidRPr="000C6D14">
        <w:rPr>
          <w:sz w:val="24"/>
          <w:szCs w:val="24"/>
        </w:rPr>
        <w:t>:</w:t>
      </w:r>
    </w:p>
    <w:p w:rsidR="00551735" w:rsidRPr="000C6D14" w:rsidRDefault="00551735" w:rsidP="00895AD5">
      <w:pPr>
        <w:spacing w:line="360" w:lineRule="auto"/>
        <w:rPr>
          <w:sz w:val="24"/>
          <w:szCs w:val="24"/>
        </w:rPr>
      </w:pPr>
    </w:p>
    <w:p w:rsidR="00551735" w:rsidRPr="000C6D14" w:rsidRDefault="00895AD5" w:rsidP="00551735">
      <w:pPr>
        <w:spacing w:line="360" w:lineRule="auto"/>
        <w:rPr>
          <w:i/>
          <w:sz w:val="24"/>
          <w:szCs w:val="24"/>
        </w:rPr>
      </w:pPr>
      <m:oMathPara>
        <m:oMath>
          <m:r>
            <m:rPr>
              <m:sty m:val="p"/>
            </m:rPr>
            <w:rPr>
              <w:rFonts w:ascii="Cambria Math" w:hAnsi="Cambria Math"/>
              <w:sz w:val="24"/>
              <w:szCs w:val="24"/>
            </w:rPr>
            <m:t>Bendrasis pardavimo pelningumas =</m:t>
          </m:r>
          <m:f>
            <m:fPr>
              <m:ctrlPr>
                <w:rPr>
                  <w:rFonts w:ascii="Cambria Math" w:hAnsi="Cambria Math"/>
                  <w:sz w:val="24"/>
                  <w:szCs w:val="24"/>
                </w:rPr>
              </m:ctrlPr>
            </m:fPr>
            <m:num>
              <m:r>
                <m:rPr>
                  <m:sty m:val="p"/>
                </m:rPr>
                <w:rPr>
                  <w:rFonts w:ascii="Cambria Math" w:hAnsi="Cambria Math"/>
                  <w:sz w:val="24"/>
                  <w:szCs w:val="24"/>
                </w:rPr>
                <m:t>Bendrasis pelnas</m:t>
              </m:r>
            </m:num>
            <m:den>
              <m:r>
                <m:rPr>
                  <m:sty m:val="p"/>
                </m:rPr>
                <w:rPr>
                  <w:rFonts w:ascii="Cambria Math" w:hAnsi="Cambria Math"/>
                  <w:sz w:val="24"/>
                  <w:szCs w:val="24"/>
                </w:rPr>
                <m:t>Pardavimo pajamos</m:t>
              </m:r>
            </m:den>
          </m:f>
          <m:r>
            <w:rPr>
              <w:rFonts w:ascii="Cambria Math" w:hAnsi="Cambria Math"/>
              <w:sz w:val="24"/>
              <w:szCs w:val="24"/>
            </w:rPr>
            <m:t xml:space="preserve"> (1)</m:t>
          </m:r>
        </m:oMath>
      </m:oMathPara>
    </w:p>
    <w:p w:rsidR="00471940" w:rsidRPr="000C6D14" w:rsidRDefault="00471940" w:rsidP="00551735">
      <w:pPr>
        <w:spacing w:line="360" w:lineRule="auto"/>
        <w:rPr>
          <w:i/>
          <w:sz w:val="24"/>
          <w:szCs w:val="24"/>
        </w:rPr>
      </w:pPr>
    </w:p>
    <w:p w:rsidR="00471940" w:rsidRPr="000C6D14" w:rsidRDefault="00471940" w:rsidP="00551735">
      <w:pPr>
        <w:spacing w:line="360" w:lineRule="auto"/>
        <w:rPr>
          <w:sz w:val="24"/>
          <w:szCs w:val="24"/>
        </w:rPr>
      </w:pPr>
      <w:r w:rsidRPr="000C6D14">
        <w:rPr>
          <w:sz w:val="24"/>
          <w:szCs w:val="24"/>
        </w:rPr>
        <w:t>J. Mackevičius (2007) bendrąjį pardavimo pelningumą siūlo apskaičiuoti ir antruoju būdu:</w:t>
      </w:r>
    </w:p>
    <w:p w:rsidR="00471940" w:rsidRPr="000C6D14" w:rsidRDefault="00471940" w:rsidP="00551735">
      <w:pPr>
        <w:spacing w:line="360" w:lineRule="auto"/>
        <w:rPr>
          <w:i/>
          <w:sz w:val="24"/>
          <w:szCs w:val="24"/>
        </w:rPr>
      </w:pPr>
    </w:p>
    <w:p w:rsidR="00895AD5" w:rsidRPr="000C6D14" w:rsidRDefault="00895AD5" w:rsidP="00895AD5">
      <w:pPr>
        <w:spacing w:line="360" w:lineRule="auto"/>
        <w:rPr>
          <w:sz w:val="24"/>
          <w:szCs w:val="24"/>
        </w:rPr>
      </w:pPr>
      <m:oMathPara>
        <m:oMath>
          <m:r>
            <m:rPr>
              <m:sty m:val="p"/>
            </m:rPr>
            <w:rPr>
              <w:rFonts w:ascii="Cambria Math" w:hAnsi="Cambria Math"/>
              <w:sz w:val="24"/>
              <w:szCs w:val="24"/>
            </w:rPr>
            <m:t>Bendrasis pardavimo pelningumas=</m:t>
          </m:r>
          <m:f>
            <m:fPr>
              <m:ctrlPr>
                <w:rPr>
                  <w:rFonts w:ascii="Cambria Math" w:hAnsi="Cambria Math"/>
                  <w:sz w:val="24"/>
                  <w:szCs w:val="24"/>
                </w:rPr>
              </m:ctrlPr>
            </m:fPr>
            <m:num>
              <m:r>
                <m:rPr>
                  <m:sty m:val="p"/>
                </m:rPr>
                <w:rPr>
                  <w:rFonts w:ascii="Cambria Math" w:hAnsi="Cambria Math"/>
                  <w:sz w:val="24"/>
                  <w:szCs w:val="24"/>
                </w:rPr>
                <m:t>Bendrasis pelnas</m:t>
              </m:r>
            </m:num>
            <m:den>
              <m:r>
                <m:rPr>
                  <m:sty m:val="p"/>
                </m:rPr>
                <w:rPr>
                  <w:rFonts w:ascii="Cambria Math" w:hAnsi="Cambria Math"/>
                  <w:sz w:val="24"/>
                  <w:szCs w:val="24"/>
                </w:rPr>
                <m:t>Pardavimo savikaina</m:t>
              </m:r>
            </m:den>
          </m:f>
          <m:r>
            <w:rPr>
              <w:rFonts w:ascii="Cambria Math" w:hAnsi="Cambria Math"/>
              <w:sz w:val="24"/>
              <w:szCs w:val="24"/>
            </w:rPr>
            <m:t xml:space="preserve"> (2)</m:t>
          </m:r>
        </m:oMath>
      </m:oMathPara>
    </w:p>
    <w:p w:rsidR="00551735" w:rsidRPr="000C6D14" w:rsidRDefault="00551735" w:rsidP="00895AD5">
      <w:pPr>
        <w:spacing w:line="360" w:lineRule="auto"/>
        <w:rPr>
          <w:sz w:val="24"/>
          <w:szCs w:val="24"/>
        </w:rPr>
      </w:pPr>
    </w:p>
    <w:p w:rsidR="00123B5D" w:rsidRPr="000C6D14" w:rsidRDefault="004B7A87" w:rsidP="00123B5D">
      <w:pPr>
        <w:spacing w:line="360" w:lineRule="auto"/>
        <w:rPr>
          <w:sz w:val="24"/>
          <w:szCs w:val="24"/>
        </w:rPr>
      </w:pPr>
      <w:r>
        <w:rPr>
          <w:sz w:val="24"/>
          <w:szCs w:val="24"/>
        </w:rPr>
        <w:t>Antrasis būdas</w:t>
      </w:r>
      <w:r w:rsidR="00CB6274" w:rsidRPr="000C6D14">
        <w:rPr>
          <w:sz w:val="24"/>
          <w:szCs w:val="24"/>
        </w:rPr>
        <w:t xml:space="preserve"> parodo įmonės pastangas sumažinti pardavimo savikainą. Mažėjant savikainai didėja pelnas, o taip pat ir pelningumas.</w:t>
      </w:r>
    </w:p>
    <w:p w:rsidR="00813961" w:rsidRPr="000C6D14" w:rsidRDefault="00054B8B" w:rsidP="00813961">
      <w:pPr>
        <w:spacing w:line="360" w:lineRule="auto"/>
        <w:rPr>
          <w:sz w:val="24"/>
          <w:szCs w:val="24"/>
        </w:rPr>
      </w:pPr>
      <w:r w:rsidRPr="000C6D14">
        <w:rPr>
          <w:sz w:val="24"/>
          <w:szCs w:val="24"/>
        </w:rPr>
        <w:t>Tuo tarpu g</w:t>
      </w:r>
      <w:r w:rsidR="006A2036" w:rsidRPr="000C6D14">
        <w:rPr>
          <w:sz w:val="24"/>
          <w:szCs w:val="24"/>
        </w:rPr>
        <w:t>rynojo</w:t>
      </w:r>
      <w:r w:rsidR="00813961" w:rsidRPr="000C6D14">
        <w:rPr>
          <w:sz w:val="24"/>
          <w:szCs w:val="24"/>
        </w:rPr>
        <w:t xml:space="preserve"> pardavimo pelningum</w:t>
      </w:r>
      <w:r w:rsidR="006A2036" w:rsidRPr="000C6D14">
        <w:rPr>
          <w:sz w:val="24"/>
          <w:szCs w:val="24"/>
        </w:rPr>
        <w:t>o rodikliai</w:t>
      </w:r>
      <w:r w:rsidR="00813961" w:rsidRPr="000C6D14">
        <w:rPr>
          <w:sz w:val="24"/>
          <w:szCs w:val="24"/>
        </w:rPr>
        <w:t xml:space="preserve"> </w:t>
      </w:r>
      <w:r w:rsidR="006A2036" w:rsidRPr="000C6D14">
        <w:rPr>
          <w:sz w:val="24"/>
          <w:szCs w:val="24"/>
        </w:rPr>
        <w:t xml:space="preserve">įmonės finansinės veiklos galutinius rezultatus atskleidžia </w:t>
      </w:r>
      <w:r w:rsidR="00813961" w:rsidRPr="000C6D14">
        <w:rPr>
          <w:sz w:val="24"/>
          <w:szCs w:val="24"/>
        </w:rPr>
        <w:t>visapusiškiau</w:t>
      </w:r>
      <w:r w:rsidR="006A2036" w:rsidRPr="000C6D14">
        <w:rPr>
          <w:sz w:val="24"/>
          <w:szCs w:val="24"/>
        </w:rPr>
        <w:t>, kadangi</w:t>
      </w:r>
      <w:r w:rsidR="00813961" w:rsidRPr="000C6D14">
        <w:rPr>
          <w:sz w:val="24"/>
          <w:szCs w:val="24"/>
        </w:rPr>
        <w:t xml:space="preserve"> </w:t>
      </w:r>
      <w:r w:rsidR="006A2036" w:rsidRPr="000C6D14">
        <w:rPr>
          <w:sz w:val="24"/>
          <w:szCs w:val="24"/>
        </w:rPr>
        <w:t>parodo tikrąjį pelningumą įvertinus visas pajamas ir atėmus sąnaudas t.y. atskleidžia, kiek grynojo pelno tenka vienam pardavimo pajamų litui. Šie rod</w:t>
      </w:r>
      <w:r w:rsidR="002F0614" w:rsidRPr="000C6D14">
        <w:rPr>
          <w:sz w:val="24"/>
          <w:szCs w:val="24"/>
        </w:rPr>
        <w:t>ikliai</w:t>
      </w:r>
      <w:r w:rsidR="00F3730F" w:rsidRPr="000C6D14">
        <w:rPr>
          <w:sz w:val="24"/>
          <w:szCs w:val="24"/>
        </w:rPr>
        <w:t>,</w:t>
      </w:r>
      <w:r w:rsidR="00471940" w:rsidRPr="000C6D14">
        <w:rPr>
          <w:sz w:val="24"/>
          <w:szCs w:val="24"/>
        </w:rPr>
        <w:t xml:space="preserve"> pagal J. Mack</w:t>
      </w:r>
      <w:r w:rsidR="005E0813">
        <w:rPr>
          <w:sz w:val="24"/>
          <w:szCs w:val="24"/>
        </w:rPr>
        <w:t>evičių ir kt.</w:t>
      </w:r>
      <w:r w:rsidR="00471940" w:rsidRPr="000C6D14">
        <w:rPr>
          <w:sz w:val="24"/>
          <w:szCs w:val="24"/>
        </w:rPr>
        <w:t xml:space="preserve"> (2011)</w:t>
      </w:r>
      <w:r w:rsidR="00F3730F" w:rsidRPr="000C6D14">
        <w:rPr>
          <w:sz w:val="24"/>
          <w:szCs w:val="24"/>
        </w:rPr>
        <w:t>,</w:t>
      </w:r>
      <w:r w:rsidR="00601C7D" w:rsidRPr="000C6D14">
        <w:rPr>
          <w:sz w:val="24"/>
          <w:szCs w:val="24"/>
        </w:rPr>
        <w:t xml:space="preserve"> </w:t>
      </w:r>
      <w:r w:rsidR="002F0614" w:rsidRPr="000C6D14">
        <w:rPr>
          <w:sz w:val="24"/>
          <w:szCs w:val="24"/>
        </w:rPr>
        <w:t>gali būti apskaičiuojami</w:t>
      </w:r>
      <w:r w:rsidR="006A2036" w:rsidRPr="000C6D14">
        <w:rPr>
          <w:sz w:val="24"/>
          <w:szCs w:val="24"/>
        </w:rPr>
        <w:t xml:space="preserve"> dviem būdais</w:t>
      </w:r>
      <w:r w:rsidR="00813961" w:rsidRPr="000C6D14">
        <w:rPr>
          <w:sz w:val="24"/>
          <w:szCs w:val="24"/>
        </w:rPr>
        <w:t>:</w:t>
      </w:r>
      <w:r w:rsidR="00B67D25" w:rsidRPr="000C6D14">
        <w:rPr>
          <w:sz w:val="24"/>
          <w:szCs w:val="24"/>
        </w:rPr>
        <w:t xml:space="preserve"> </w:t>
      </w:r>
    </w:p>
    <w:p w:rsidR="00551735" w:rsidRPr="000C6D14" w:rsidRDefault="00551735" w:rsidP="00813961">
      <w:pPr>
        <w:spacing w:line="360" w:lineRule="auto"/>
        <w:rPr>
          <w:sz w:val="24"/>
          <w:szCs w:val="24"/>
        </w:rPr>
      </w:pPr>
    </w:p>
    <w:p w:rsidR="00895AD5" w:rsidRPr="000C6D14" w:rsidRDefault="00895AD5" w:rsidP="00813961">
      <w:pPr>
        <w:spacing w:line="360" w:lineRule="auto"/>
        <w:rPr>
          <w:sz w:val="24"/>
          <w:szCs w:val="24"/>
        </w:rPr>
      </w:pPr>
      <m:oMathPara>
        <m:oMath>
          <m:r>
            <m:rPr>
              <m:sty m:val="p"/>
            </m:rPr>
            <w:rPr>
              <w:rFonts w:ascii="Cambria Math" w:hAnsi="Cambria Math"/>
              <w:sz w:val="24"/>
              <w:szCs w:val="24"/>
            </w:rPr>
            <w:lastRenderedPageBreak/>
            <m:t>Grynasis pardavimo pelningumas=</m:t>
          </m:r>
          <m:f>
            <m:fPr>
              <m:ctrlPr>
                <w:rPr>
                  <w:rFonts w:ascii="Cambria Math" w:hAnsi="Cambria Math"/>
                  <w:sz w:val="24"/>
                  <w:szCs w:val="24"/>
                </w:rPr>
              </m:ctrlPr>
            </m:fPr>
            <m:num>
              <m:r>
                <m:rPr>
                  <m:sty m:val="p"/>
                </m:rPr>
                <w:rPr>
                  <w:rFonts w:ascii="Cambria Math" w:hAnsi="Cambria Math"/>
                  <w:sz w:val="24"/>
                  <w:szCs w:val="24"/>
                </w:rPr>
                <m:t>Pelnas prieš apmokestinimą</m:t>
              </m:r>
            </m:num>
            <m:den>
              <m:r>
                <m:rPr>
                  <m:sty m:val="p"/>
                </m:rPr>
                <w:rPr>
                  <w:rFonts w:ascii="Cambria Math" w:hAnsi="Cambria Math"/>
                  <w:sz w:val="24"/>
                  <w:szCs w:val="24"/>
                </w:rPr>
                <m:t>Pardavimo pajamos</m:t>
              </m:r>
            </m:den>
          </m:f>
          <m:r>
            <w:rPr>
              <w:rFonts w:ascii="Cambria Math" w:hAnsi="Cambria Math"/>
              <w:sz w:val="24"/>
              <w:szCs w:val="24"/>
            </w:rPr>
            <m:t xml:space="preserve"> (3)</m:t>
          </m:r>
        </m:oMath>
      </m:oMathPara>
    </w:p>
    <w:p w:rsidR="00463F29" w:rsidRPr="000C6D14" w:rsidRDefault="00463F29" w:rsidP="00813961">
      <w:pPr>
        <w:spacing w:line="360" w:lineRule="auto"/>
        <w:rPr>
          <w:sz w:val="24"/>
          <w:szCs w:val="24"/>
        </w:rPr>
      </w:pPr>
    </w:p>
    <w:p w:rsidR="00895AD5" w:rsidRPr="000C6D14" w:rsidRDefault="00895AD5" w:rsidP="00813961">
      <w:pPr>
        <w:spacing w:line="360" w:lineRule="auto"/>
        <w:rPr>
          <w:sz w:val="24"/>
          <w:szCs w:val="24"/>
        </w:rPr>
      </w:pPr>
      <m:oMathPara>
        <m:oMath>
          <m:r>
            <m:rPr>
              <m:sty m:val="p"/>
            </m:rPr>
            <w:rPr>
              <w:rFonts w:ascii="Cambria Math" w:hAnsi="Cambria Math"/>
              <w:sz w:val="24"/>
              <w:szCs w:val="24"/>
            </w:rPr>
            <m:t>Grynasis pardavimo pelningumas=</m:t>
          </m:r>
          <m:f>
            <m:fPr>
              <m:ctrlPr>
                <w:rPr>
                  <w:rFonts w:ascii="Cambria Math" w:hAnsi="Cambria Math"/>
                  <w:sz w:val="24"/>
                  <w:szCs w:val="24"/>
                </w:rPr>
              </m:ctrlPr>
            </m:fPr>
            <m:num>
              <m:r>
                <m:rPr>
                  <m:sty m:val="p"/>
                </m:rPr>
                <w:rPr>
                  <w:rFonts w:ascii="Cambria Math" w:hAnsi="Cambria Math"/>
                  <w:sz w:val="24"/>
                  <w:szCs w:val="24"/>
                </w:rPr>
                <m:t>Grynasis pelnas</m:t>
              </m:r>
            </m:num>
            <m:den>
              <m:r>
                <m:rPr>
                  <m:sty m:val="p"/>
                </m:rPr>
                <w:rPr>
                  <w:rFonts w:ascii="Cambria Math" w:hAnsi="Cambria Math"/>
                  <w:sz w:val="24"/>
                  <w:szCs w:val="24"/>
                </w:rPr>
                <m:t>Pardavimo pajamos</m:t>
              </m:r>
            </m:den>
          </m:f>
          <m:r>
            <w:rPr>
              <w:rFonts w:ascii="Cambria Math" w:hAnsi="Cambria Math"/>
              <w:sz w:val="24"/>
              <w:szCs w:val="24"/>
            </w:rPr>
            <m:t xml:space="preserve"> (4)</m:t>
          </m:r>
        </m:oMath>
      </m:oMathPara>
    </w:p>
    <w:p w:rsidR="00551735" w:rsidRPr="000C6D14" w:rsidRDefault="00551735" w:rsidP="00813961">
      <w:pPr>
        <w:spacing w:line="360" w:lineRule="auto"/>
        <w:rPr>
          <w:sz w:val="24"/>
          <w:szCs w:val="24"/>
        </w:rPr>
      </w:pPr>
    </w:p>
    <w:p w:rsidR="00E1251E" w:rsidRPr="000C6D14" w:rsidRDefault="00054B8B" w:rsidP="00E1251E">
      <w:pPr>
        <w:spacing w:line="360" w:lineRule="auto"/>
        <w:rPr>
          <w:sz w:val="24"/>
          <w:szCs w:val="24"/>
        </w:rPr>
      </w:pPr>
      <w:r w:rsidRPr="000C6D14">
        <w:rPr>
          <w:sz w:val="24"/>
          <w:szCs w:val="24"/>
        </w:rPr>
        <w:t xml:space="preserve">Pirmasis apskaičiavimo būdas parodo veiklos rezultatyvumą iki mokesčių atskaitymo, </w:t>
      </w:r>
      <w:r w:rsidR="00E1251E" w:rsidRPr="000C6D14">
        <w:rPr>
          <w:sz w:val="24"/>
          <w:szCs w:val="24"/>
        </w:rPr>
        <w:t xml:space="preserve">todėl jį būtų galima pavadinti tarpiniu, </w:t>
      </w:r>
      <w:r w:rsidRPr="000C6D14">
        <w:rPr>
          <w:sz w:val="24"/>
          <w:szCs w:val="24"/>
        </w:rPr>
        <w:t>antrasis – galutinį gamybos, pardavimo ir kitos veiklos rezultatyvumą.</w:t>
      </w:r>
      <w:r w:rsidR="00E1251E" w:rsidRPr="000C6D14">
        <w:rPr>
          <w:sz w:val="24"/>
          <w:szCs w:val="24"/>
        </w:rPr>
        <w:t xml:space="preserve"> „Remiantis Statistikos departamento įmonės finansinių rodiklių vertinimo metodika, grynojo pardavimo pelningumo rodiklis vertinamas labai gerai, jeigu yra didesnis kaip 25 procentai, gerai – didesnis kaip 10 procentų, patenkinamai – mažesnis kaip 10 procentų, nepatenkinamai – mažesnis, kaip 5 procentai ir blogai – jeigu yra neigiamas.“ (J. Mackevičius, 2007, p. 190) </w:t>
      </w:r>
    </w:p>
    <w:p w:rsidR="00813961" w:rsidRPr="000C6D14" w:rsidRDefault="00054B8B" w:rsidP="00813961">
      <w:pPr>
        <w:spacing w:line="360" w:lineRule="auto"/>
        <w:rPr>
          <w:sz w:val="24"/>
          <w:szCs w:val="24"/>
        </w:rPr>
      </w:pPr>
      <w:r w:rsidRPr="000C6D14">
        <w:rPr>
          <w:sz w:val="24"/>
          <w:szCs w:val="24"/>
        </w:rPr>
        <w:t xml:space="preserve"> </w:t>
      </w:r>
      <w:r w:rsidR="00975D75" w:rsidRPr="000C6D14">
        <w:rPr>
          <w:sz w:val="24"/>
          <w:szCs w:val="24"/>
        </w:rPr>
        <w:t>„Bendrąjį pardavimo pelningumą lyginant su keleto laikotarpių įprastinės veiklos pelningumu galima matyti, kokią įtaką įprastinės veiklos pelningumui darė įmonės valdymo administracinės, veiklos ir finansinės bei investicinės veiklos pelningumas</w:t>
      </w:r>
      <w:r w:rsidR="00C8324D" w:rsidRPr="000C6D14">
        <w:rPr>
          <w:sz w:val="24"/>
          <w:szCs w:val="24"/>
        </w:rPr>
        <w:t>. Be to, ataskaitinių metų pelningumą lyginant su įprastinės veiklos pelningumu galima nustatyti pagautės ir netekimų įtaką.“ (J. Mackevičius, D. Poškaitė, L. Villis, 2011, p. 70)</w:t>
      </w:r>
      <w:r w:rsidR="00813961" w:rsidRPr="000C6D14">
        <w:rPr>
          <w:sz w:val="24"/>
          <w:szCs w:val="24"/>
        </w:rPr>
        <w:t xml:space="preserve"> </w:t>
      </w:r>
    </w:p>
    <w:p w:rsidR="00C8324D" w:rsidRPr="000C6D14" w:rsidRDefault="00471940" w:rsidP="00601C7D">
      <w:pPr>
        <w:spacing w:line="360" w:lineRule="auto"/>
        <w:rPr>
          <w:sz w:val="24"/>
          <w:szCs w:val="24"/>
        </w:rPr>
      </w:pPr>
      <w:r w:rsidRPr="000C6D14">
        <w:rPr>
          <w:sz w:val="24"/>
          <w:szCs w:val="24"/>
        </w:rPr>
        <w:t xml:space="preserve">L. Juozaitienė (2007), taip pat </w:t>
      </w:r>
      <w:r w:rsidR="00463F29" w:rsidRPr="000C6D14">
        <w:rPr>
          <w:sz w:val="24"/>
          <w:szCs w:val="24"/>
        </w:rPr>
        <w:t>mokomosios knygos „Finansinė analizė“</w:t>
      </w:r>
      <w:r w:rsidR="005E0813">
        <w:rPr>
          <w:sz w:val="24"/>
          <w:szCs w:val="24"/>
        </w:rPr>
        <w:t xml:space="preserve"> (2011) autoriai</w:t>
      </w:r>
      <w:r w:rsidR="00601C7D" w:rsidRPr="000C6D14">
        <w:rPr>
          <w:sz w:val="24"/>
          <w:szCs w:val="24"/>
        </w:rPr>
        <w:t xml:space="preserve"> J. Mackevičius, D. Poškaitė, L. Villis</w:t>
      </w:r>
      <w:r w:rsidR="001F1BCE">
        <w:rPr>
          <w:sz w:val="24"/>
          <w:szCs w:val="24"/>
        </w:rPr>
        <w:t xml:space="preserve"> bei M. Monea (2009)</w:t>
      </w:r>
      <w:r w:rsidR="00601C7D" w:rsidRPr="000C6D14">
        <w:rPr>
          <w:sz w:val="24"/>
          <w:szCs w:val="24"/>
        </w:rPr>
        <w:t xml:space="preserve"> pateikia tokį</w:t>
      </w:r>
      <w:r w:rsidR="00C445C7" w:rsidRPr="000C6D14">
        <w:rPr>
          <w:sz w:val="24"/>
          <w:szCs w:val="24"/>
        </w:rPr>
        <w:t xml:space="preserve"> </w:t>
      </w:r>
      <w:r w:rsidR="00C8324D" w:rsidRPr="000C6D14">
        <w:rPr>
          <w:sz w:val="24"/>
          <w:szCs w:val="24"/>
        </w:rPr>
        <w:t>veiklo</w:t>
      </w:r>
      <w:r w:rsidR="00601C7D" w:rsidRPr="000C6D14">
        <w:rPr>
          <w:sz w:val="24"/>
          <w:szCs w:val="24"/>
        </w:rPr>
        <w:t>s pelningumo apskaičiavimo būdą</w:t>
      </w:r>
      <w:r w:rsidR="00C8324D" w:rsidRPr="000C6D14">
        <w:rPr>
          <w:sz w:val="24"/>
          <w:szCs w:val="24"/>
        </w:rPr>
        <w:t>:</w:t>
      </w:r>
      <w:r w:rsidR="00B67D25" w:rsidRPr="000C6D14">
        <w:rPr>
          <w:sz w:val="24"/>
          <w:szCs w:val="24"/>
        </w:rPr>
        <w:t xml:space="preserve"> </w:t>
      </w:r>
    </w:p>
    <w:p w:rsidR="00551735" w:rsidRPr="000C6D14" w:rsidRDefault="00551735" w:rsidP="00813961">
      <w:pPr>
        <w:spacing w:line="360" w:lineRule="auto"/>
        <w:rPr>
          <w:sz w:val="24"/>
          <w:szCs w:val="24"/>
        </w:rPr>
      </w:pPr>
    </w:p>
    <w:p w:rsidR="009258BE" w:rsidRPr="000C6D14" w:rsidRDefault="009258BE" w:rsidP="00813961">
      <w:pPr>
        <w:spacing w:line="360" w:lineRule="auto"/>
        <w:rPr>
          <w:sz w:val="24"/>
          <w:szCs w:val="24"/>
        </w:rPr>
      </w:pPr>
      <m:oMathPara>
        <m:oMath>
          <m:r>
            <m:rPr>
              <m:sty m:val="p"/>
            </m:rPr>
            <w:rPr>
              <w:rFonts w:ascii="Cambria Math" w:hAnsi="Cambria Math"/>
              <w:sz w:val="24"/>
              <w:szCs w:val="24"/>
            </w:rPr>
            <m:t>Veiklos pelningumas=</m:t>
          </m:r>
          <m:f>
            <m:fPr>
              <m:ctrlPr>
                <w:rPr>
                  <w:rFonts w:ascii="Cambria Math" w:hAnsi="Cambria Math"/>
                  <w:sz w:val="24"/>
                  <w:szCs w:val="24"/>
                </w:rPr>
              </m:ctrlPr>
            </m:fPr>
            <m:num>
              <m:r>
                <m:rPr>
                  <m:sty m:val="p"/>
                </m:rPr>
                <w:rPr>
                  <w:rFonts w:ascii="Cambria Math" w:hAnsi="Cambria Math"/>
                  <w:sz w:val="24"/>
                  <w:szCs w:val="24"/>
                </w:rPr>
                <m:t>Veiklos pelnas</m:t>
              </m:r>
            </m:num>
            <m:den>
              <m:r>
                <m:rPr>
                  <m:sty m:val="p"/>
                </m:rPr>
                <w:rPr>
                  <w:rFonts w:ascii="Cambria Math" w:hAnsi="Cambria Math"/>
                  <w:sz w:val="24"/>
                  <w:szCs w:val="24"/>
                </w:rPr>
                <m:t>Pardavimo pajamos</m:t>
              </m:r>
            </m:den>
          </m:f>
          <m:r>
            <w:rPr>
              <w:rFonts w:ascii="Cambria Math" w:hAnsi="Cambria Math"/>
              <w:sz w:val="24"/>
              <w:szCs w:val="24"/>
            </w:rPr>
            <m:t xml:space="preserve"> (5)</m:t>
          </m:r>
        </m:oMath>
      </m:oMathPara>
    </w:p>
    <w:p w:rsidR="00551735" w:rsidRPr="000C6D14" w:rsidRDefault="00551735" w:rsidP="00813961">
      <w:pPr>
        <w:spacing w:line="360" w:lineRule="auto"/>
        <w:rPr>
          <w:sz w:val="24"/>
          <w:szCs w:val="24"/>
        </w:rPr>
      </w:pPr>
    </w:p>
    <w:p w:rsidR="00C445C7" w:rsidRPr="000C6D14" w:rsidRDefault="00C445C7" w:rsidP="00C445C7">
      <w:pPr>
        <w:spacing w:line="360" w:lineRule="auto"/>
        <w:rPr>
          <w:sz w:val="24"/>
          <w:szCs w:val="24"/>
        </w:rPr>
      </w:pPr>
      <w:r w:rsidRPr="000C6D14">
        <w:rPr>
          <w:sz w:val="24"/>
          <w:szCs w:val="24"/>
        </w:rPr>
        <w:t>Šis rodiklis yra svarbus kontroliuojant, kaip naudojamos įmonės pridėtinės išlaidos, atsižvelgiant į įmonės administracinių ir kitų valdymo išlaidų svyravimus.</w:t>
      </w:r>
    </w:p>
    <w:p w:rsidR="00C445C7" w:rsidRPr="000C6D14" w:rsidRDefault="00601C7D" w:rsidP="00813961">
      <w:pPr>
        <w:spacing w:line="360" w:lineRule="auto"/>
        <w:rPr>
          <w:sz w:val="24"/>
          <w:szCs w:val="24"/>
        </w:rPr>
      </w:pPr>
      <w:r w:rsidRPr="000C6D14">
        <w:rPr>
          <w:sz w:val="24"/>
          <w:szCs w:val="24"/>
        </w:rPr>
        <w:t>Taip pat</w:t>
      </w:r>
      <w:r w:rsidR="00463F29" w:rsidRPr="000C6D14">
        <w:rPr>
          <w:sz w:val="24"/>
          <w:szCs w:val="24"/>
        </w:rPr>
        <w:t xml:space="preserve"> </w:t>
      </w:r>
      <w:r w:rsidRPr="000C6D14">
        <w:rPr>
          <w:sz w:val="24"/>
          <w:szCs w:val="24"/>
        </w:rPr>
        <w:t>J. Mackevičiaus monografijoje „Įmonės veiklos analizė“ (2007)</w:t>
      </w:r>
      <w:r w:rsidR="00C445C7" w:rsidRPr="000C6D14">
        <w:rPr>
          <w:sz w:val="24"/>
          <w:szCs w:val="24"/>
        </w:rPr>
        <w:t xml:space="preserve"> </w:t>
      </w:r>
      <w:r w:rsidR="00463F29" w:rsidRPr="000C6D14">
        <w:rPr>
          <w:sz w:val="24"/>
          <w:szCs w:val="24"/>
        </w:rPr>
        <w:t>ir N. Finch “</w:t>
      </w:r>
      <w:r w:rsidR="00463F29" w:rsidRPr="005E0813">
        <w:rPr>
          <w:sz w:val="24"/>
          <w:szCs w:val="24"/>
          <w:lang w:val="en-US"/>
        </w:rPr>
        <w:t>Summary of Financial Ratios</w:t>
      </w:r>
      <w:r w:rsidR="007E3EC3" w:rsidRPr="000C6D14">
        <w:rPr>
          <w:sz w:val="24"/>
          <w:szCs w:val="24"/>
        </w:rPr>
        <w:t>“</w:t>
      </w:r>
      <w:r w:rsidR="00463F29" w:rsidRPr="000C6D14">
        <w:rPr>
          <w:sz w:val="24"/>
          <w:szCs w:val="24"/>
        </w:rPr>
        <w:t xml:space="preserve"> (2008) </w:t>
      </w:r>
      <w:r w:rsidR="00C445C7" w:rsidRPr="000C6D14">
        <w:rPr>
          <w:sz w:val="24"/>
          <w:szCs w:val="24"/>
        </w:rPr>
        <w:t>yra pateikiamas ir įprastinės veiklos pelningumo rodiklis, kuris apibūdina pardavimo ir mokesčių išskaitymo pelningumą ir yra apskaičiuojamas tokiu būdu:</w:t>
      </w:r>
      <w:r w:rsidR="00EA455F" w:rsidRPr="000C6D14">
        <w:rPr>
          <w:sz w:val="24"/>
          <w:szCs w:val="24"/>
        </w:rPr>
        <w:t xml:space="preserve"> </w:t>
      </w:r>
    </w:p>
    <w:p w:rsidR="00551735" w:rsidRPr="000C6D14" w:rsidRDefault="00551735" w:rsidP="00813961">
      <w:pPr>
        <w:spacing w:line="360" w:lineRule="auto"/>
        <w:rPr>
          <w:sz w:val="24"/>
          <w:szCs w:val="24"/>
        </w:rPr>
      </w:pPr>
    </w:p>
    <w:p w:rsidR="009258BE" w:rsidRPr="000C6D14" w:rsidRDefault="009258BE" w:rsidP="00813961">
      <w:pPr>
        <w:spacing w:line="360" w:lineRule="auto"/>
        <w:rPr>
          <w:sz w:val="24"/>
          <w:szCs w:val="24"/>
        </w:rPr>
      </w:pPr>
      <m:oMathPara>
        <m:oMath>
          <m:r>
            <m:rPr>
              <m:sty m:val="p"/>
            </m:rPr>
            <w:rPr>
              <w:rFonts w:ascii="Cambria Math" w:hAnsi="Cambria Math"/>
              <w:sz w:val="24"/>
              <w:szCs w:val="24"/>
            </w:rPr>
            <m:t>Įprastinės veiklos pelningumas=</m:t>
          </m:r>
          <m:f>
            <m:fPr>
              <m:ctrlPr>
                <w:rPr>
                  <w:rFonts w:ascii="Cambria Math" w:hAnsi="Cambria Math"/>
                  <w:sz w:val="24"/>
                  <w:szCs w:val="24"/>
                </w:rPr>
              </m:ctrlPr>
            </m:fPr>
            <m:num>
              <m:r>
                <m:rPr>
                  <m:sty m:val="p"/>
                </m:rPr>
                <w:rPr>
                  <w:rFonts w:ascii="Cambria Math" w:hAnsi="Cambria Math"/>
                  <w:sz w:val="24"/>
                  <w:szCs w:val="24"/>
                </w:rPr>
                <m:t>Pelnas prieš apmokestinimą</m:t>
              </m:r>
            </m:num>
            <m:den>
              <m:r>
                <m:rPr>
                  <m:sty m:val="p"/>
                </m:rPr>
                <w:rPr>
                  <w:rFonts w:ascii="Cambria Math" w:hAnsi="Cambria Math"/>
                  <w:sz w:val="24"/>
                  <w:szCs w:val="24"/>
                </w:rPr>
                <m:t>Pardavimo pajamos</m:t>
              </m:r>
            </m:den>
          </m:f>
          <m:r>
            <w:rPr>
              <w:rFonts w:ascii="Cambria Math" w:hAnsi="Cambria Math"/>
              <w:sz w:val="24"/>
              <w:szCs w:val="24"/>
            </w:rPr>
            <m:t xml:space="preserve"> (6)</m:t>
          </m:r>
        </m:oMath>
      </m:oMathPara>
    </w:p>
    <w:p w:rsidR="00551735" w:rsidRPr="000C6D14" w:rsidRDefault="00551735" w:rsidP="00813961">
      <w:pPr>
        <w:spacing w:line="360" w:lineRule="auto"/>
        <w:rPr>
          <w:sz w:val="24"/>
          <w:szCs w:val="24"/>
        </w:rPr>
      </w:pPr>
    </w:p>
    <w:p w:rsidR="00C445C7" w:rsidRPr="000C6D14" w:rsidRDefault="00601C7D" w:rsidP="009258BE">
      <w:pPr>
        <w:spacing w:line="360" w:lineRule="auto"/>
        <w:rPr>
          <w:sz w:val="24"/>
          <w:szCs w:val="24"/>
        </w:rPr>
      </w:pPr>
      <w:r w:rsidRPr="000C6D14">
        <w:rPr>
          <w:sz w:val="24"/>
          <w:szCs w:val="24"/>
        </w:rPr>
        <w:t>Anot J. Mackevičiaus, D. Poškaitės, L. Villis (2011), f</w:t>
      </w:r>
      <w:r w:rsidR="00C445C7" w:rsidRPr="000C6D14">
        <w:rPr>
          <w:sz w:val="24"/>
          <w:szCs w:val="24"/>
        </w:rPr>
        <w:t>inansinės ir investicinės veiklos pelningumas apskaičiuojamas pagal formulę:</w:t>
      </w:r>
      <w:r w:rsidR="00EA455F" w:rsidRPr="000C6D14">
        <w:rPr>
          <w:sz w:val="24"/>
          <w:szCs w:val="24"/>
        </w:rPr>
        <w:t xml:space="preserve"> </w:t>
      </w:r>
    </w:p>
    <w:p w:rsidR="00551735" w:rsidRPr="000C6D14" w:rsidRDefault="00551735" w:rsidP="009258BE">
      <w:pPr>
        <w:spacing w:line="360" w:lineRule="auto"/>
        <w:rPr>
          <w:sz w:val="24"/>
          <w:szCs w:val="24"/>
        </w:rPr>
      </w:pPr>
    </w:p>
    <w:p w:rsidR="009258BE" w:rsidRPr="000C6D14" w:rsidRDefault="009258BE" w:rsidP="009258BE">
      <w:pPr>
        <w:spacing w:line="360" w:lineRule="auto"/>
        <w:rPr>
          <w:sz w:val="24"/>
          <w:szCs w:val="24"/>
        </w:rPr>
      </w:pPr>
      <m:oMathPara>
        <m:oMath>
          <m:r>
            <m:rPr>
              <m:sty m:val="p"/>
            </m:rPr>
            <w:rPr>
              <w:rFonts w:ascii="Cambria Math" w:hAnsi="Cambria Math"/>
              <w:sz w:val="24"/>
              <w:szCs w:val="24"/>
            </w:rPr>
            <w:lastRenderedPageBreak/>
            <m:t>Finansinės ir investicinės veiklos pelningumas =</m:t>
          </m:r>
          <m:f>
            <m:fPr>
              <m:ctrlPr>
                <w:rPr>
                  <w:rFonts w:ascii="Cambria Math" w:hAnsi="Cambria Math"/>
                  <w:sz w:val="24"/>
                  <w:szCs w:val="24"/>
                </w:rPr>
              </m:ctrlPr>
            </m:fPr>
            <m:num>
              <m:r>
                <m:rPr>
                  <m:sty m:val="p"/>
                </m:rPr>
                <w:rPr>
                  <w:rFonts w:ascii="Cambria Math" w:hAnsi="Cambria Math"/>
                  <w:sz w:val="24"/>
                  <w:szCs w:val="24"/>
                </w:rPr>
                <m:t>Pelnas iš finansinės ir investicinės veiklos</m:t>
              </m:r>
            </m:num>
            <m:den>
              <m:r>
                <m:rPr>
                  <m:sty m:val="p"/>
                </m:rPr>
                <w:rPr>
                  <w:rFonts w:ascii="Cambria Math" w:hAnsi="Cambria Math"/>
                  <w:sz w:val="24"/>
                  <w:szCs w:val="24"/>
                </w:rPr>
                <m:t>Pardavimo pajamos</m:t>
              </m:r>
            </m:den>
          </m:f>
          <m:r>
            <w:rPr>
              <w:rFonts w:ascii="Cambria Math" w:hAnsi="Cambria Math"/>
              <w:sz w:val="24"/>
              <w:szCs w:val="24"/>
            </w:rPr>
            <m:t xml:space="preserve"> (7)</m:t>
          </m:r>
        </m:oMath>
      </m:oMathPara>
    </w:p>
    <w:p w:rsidR="00551735" w:rsidRPr="000C6D14" w:rsidRDefault="00551735" w:rsidP="009258BE">
      <w:pPr>
        <w:spacing w:line="360" w:lineRule="auto"/>
        <w:rPr>
          <w:sz w:val="24"/>
          <w:szCs w:val="24"/>
        </w:rPr>
      </w:pPr>
    </w:p>
    <w:p w:rsidR="007E3EC3" w:rsidRPr="000C6D14" w:rsidRDefault="008B486D" w:rsidP="007E3EC3">
      <w:pPr>
        <w:spacing w:line="360" w:lineRule="auto"/>
        <w:rPr>
          <w:sz w:val="24"/>
          <w:szCs w:val="24"/>
        </w:rPr>
      </w:pPr>
      <w:r w:rsidRPr="000C6D14">
        <w:rPr>
          <w:sz w:val="24"/>
          <w:szCs w:val="24"/>
        </w:rPr>
        <w:t>Visi pardavimo pelningumo rodikliai – tai tam tikro pelno ir pardavimo pajamų santykis, todėl  keičiantis rodiklio dydžiui svarbu atkreipti dėmesį, jog pokytis gali priklausyti nuo pardavimo pajamoms įtakos turinčių veiksnių: kainos, kiekio, gaminių struktūros ir asortimento.</w:t>
      </w:r>
    </w:p>
    <w:p w:rsidR="008B486D" w:rsidRPr="000C6D14" w:rsidRDefault="008B486D" w:rsidP="00F65B04">
      <w:pPr>
        <w:pStyle w:val="Heading3"/>
        <w:numPr>
          <w:ilvl w:val="2"/>
          <w:numId w:val="3"/>
        </w:numPr>
        <w:rPr>
          <w:rFonts w:ascii="Times New Roman" w:hAnsi="Times New Roman" w:cs="Times New Roman"/>
          <w:color w:val="auto"/>
          <w:sz w:val="24"/>
          <w:szCs w:val="24"/>
        </w:rPr>
      </w:pPr>
      <w:bookmarkStart w:id="23" w:name="_Toc310794339"/>
      <w:r w:rsidRPr="000C6D14">
        <w:rPr>
          <w:rFonts w:ascii="Times New Roman" w:hAnsi="Times New Roman" w:cs="Times New Roman"/>
          <w:color w:val="auto"/>
          <w:sz w:val="24"/>
          <w:szCs w:val="24"/>
        </w:rPr>
        <w:t>Turto pelningumo rodikliai</w:t>
      </w:r>
      <w:bookmarkEnd w:id="23"/>
    </w:p>
    <w:p w:rsidR="008B486D" w:rsidRPr="000C6D14" w:rsidRDefault="008B486D" w:rsidP="008B486D">
      <w:pPr>
        <w:rPr>
          <w:sz w:val="24"/>
          <w:szCs w:val="24"/>
        </w:rPr>
      </w:pPr>
    </w:p>
    <w:p w:rsidR="008B486D" w:rsidRDefault="00F95FC1" w:rsidP="00F95FC1">
      <w:pPr>
        <w:spacing w:line="360" w:lineRule="auto"/>
        <w:rPr>
          <w:sz w:val="24"/>
          <w:szCs w:val="24"/>
        </w:rPr>
      </w:pPr>
      <w:r w:rsidRPr="000C6D14">
        <w:rPr>
          <w:sz w:val="24"/>
          <w:szCs w:val="24"/>
        </w:rPr>
        <w:t>Turto pelningumo ro</w:t>
      </w:r>
      <w:r w:rsidR="00BF73F1" w:rsidRPr="000C6D14">
        <w:rPr>
          <w:sz w:val="24"/>
          <w:szCs w:val="24"/>
        </w:rPr>
        <w:t>dikliai apskaičiuojami remiantis įmonės</w:t>
      </w:r>
      <w:r w:rsidRPr="000C6D14">
        <w:rPr>
          <w:sz w:val="24"/>
          <w:szCs w:val="24"/>
        </w:rPr>
        <w:t xml:space="preserve"> pelno (nuostolių)</w:t>
      </w:r>
      <w:r w:rsidR="00BF73F1" w:rsidRPr="000C6D14">
        <w:rPr>
          <w:sz w:val="24"/>
          <w:szCs w:val="24"/>
        </w:rPr>
        <w:t xml:space="preserve"> bei balanso ataskaitų duomenimis</w:t>
      </w:r>
      <w:r w:rsidRPr="000C6D14">
        <w:rPr>
          <w:sz w:val="24"/>
          <w:szCs w:val="24"/>
        </w:rPr>
        <w:t xml:space="preserve">. </w:t>
      </w:r>
      <w:r w:rsidR="00A83D3E" w:rsidRPr="000C6D14">
        <w:rPr>
          <w:sz w:val="24"/>
          <w:szCs w:val="24"/>
        </w:rPr>
        <w:t>Literatūroje įprasta išskirti ilgalaikio ir trumpalaikio turto pelningumo rodiklius, kurie parodo atitinkamo turto naudojimo veiksmingumą, vadovų sugebė</w:t>
      </w:r>
      <w:r w:rsidR="008B3EC9" w:rsidRPr="000C6D14">
        <w:rPr>
          <w:sz w:val="24"/>
          <w:szCs w:val="24"/>
        </w:rPr>
        <w:t>jimą jį valdyti ir kontroliuoti, taigi šie rodikliai</w:t>
      </w:r>
      <w:r w:rsidR="009258BE" w:rsidRPr="000C6D14">
        <w:rPr>
          <w:sz w:val="24"/>
          <w:szCs w:val="24"/>
        </w:rPr>
        <w:t xml:space="preserve"> labiausiai domina įmonių vadovu</w:t>
      </w:r>
      <w:r w:rsidR="008B3EC9" w:rsidRPr="000C6D14">
        <w:rPr>
          <w:sz w:val="24"/>
          <w:szCs w:val="24"/>
        </w:rPr>
        <w:t>s.</w:t>
      </w:r>
    </w:p>
    <w:p w:rsidR="008B3EC9" w:rsidRPr="000C6D14" w:rsidRDefault="00BD498D" w:rsidP="00FA507E">
      <w:pPr>
        <w:spacing w:line="360" w:lineRule="auto"/>
        <w:rPr>
          <w:sz w:val="24"/>
          <w:szCs w:val="24"/>
        </w:rPr>
      </w:pPr>
      <w:r>
        <w:rPr>
          <w:sz w:val="24"/>
          <w:szCs w:val="24"/>
        </w:rPr>
        <w:t xml:space="preserve">Anot J. Jewell ir </w:t>
      </w:r>
      <w:r w:rsidR="00FA507E">
        <w:rPr>
          <w:sz w:val="24"/>
          <w:szCs w:val="24"/>
        </w:rPr>
        <w:t>A. Mankin (2011), turto pelningumui</w:t>
      </w:r>
      <w:r>
        <w:rPr>
          <w:sz w:val="24"/>
          <w:szCs w:val="24"/>
        </w:rPr>
        <w:t xml:space="preserve"> apskaičiuoti</w:t>
      </w:r>
      <w:r w:rsidR="00FA507E">
        <w:rPr>
          <w:sz w:val="24"/>
          <w:szCs w:val="24"/>
        </w:rPr>
        <w:t xml:space="preserve"> yra 11 būdų, tačiau pačiu populiariausiu laikomas ir Lietuvos bei užsienio autorių – </w:t>
      </w:r>
      <w:r w:rsidR="00601C7D" w:rsidRPr="000C6D14">
        <w:rPr>
          <w:sz w:val="24"/>
          <w:szCs w:val="24"/>
        </w:rPr>
        <w:t>L. Juozaitienė</w:t>
      </w:r>
      <w:r w:rsidR="00FA507E">
        <w:rPr>
          <w:sz w:val="24"/>
          <w:szCs w:val="24"/>
        </w:rPr>
        <w:t>s</w:t>
      </w:r>
      <w:r w:rsidR="00601C7D" w:rsidRPr="000C6D14">
        <w:rPr>
          <w:sz w:val="24"/>
          <w:szCs w:val="24"/>
        </w:rPr>
        <w:t xml:space="preserve"> (</w:t>
      </w:r>
      <w:r w:rsidR="00F3730F" w:rsidRPr="000C6D14">
        <w:rPr>
          <w:sz w:val="24"/>
          <w:szCs w:val="24"/>
        </w:rPr>
        <w:t>2007), J. Mackeviči</w:t>
      </w:r>
      <w:r w:rsidR="00FA507E">
        <w:rPr>
          <w:sz w:val="24"/>
          <w:szCs w:val="24"/>
        </w:rPr>
        <w:t>a</w:t>
      </w:r>
      <w:r w:rsidR="00F3730F" w:rsidRPr="000C6D14">
        <w:rPr>
          <w:sz w:val="24"/>
          <w:szCs w:val="24"/>
        </w:rPr>
        <w:t>us (2007)</w:t>
      </w:r>
      <w:r w:rsidR="001F1BCE">
        <w:rPr>
          <w:sz w:val="24"/>
          <w:szCs w:val="24"/>
        </w:rPr>
        <w:t>, M. Monea (2009)</w:t>
      </w:r>
      <w:r w:rsidR="00F3730F" w:rsidRPr="000C6D14">
        <w:rPr>
          <w:sz w:val="24"/>
          <w:szCs w:val="24"/>
        </w:rPr>
        <w:t xml:space="preserve"> </w:t>
      </w:r>
      <w:r w:rsidR="00FA507E">
        <w:rPr>
          <w:sz w:val="24"/>
          <w:szCs w:val="24"/>
        </w:rPr>
        <w:t xml:space="preserve">– siūlomas </w:t>
      </w:r>
      <w:r w:rsidR="00601C7D" w:rsidRPr="000C6D14">
        <w:rPr>
          <w:sz w:val="24"/>
          <w:szCs w:val="24"/>
        </w:rPr>
        <w:t>t</w:t>
      </w:r>
      <w:r w:rsidR="00FA507E">
        <w:rPr>
          <w:sz w:val="24"/>
          <w:szCs w:val="24"/>
        </w:rPr>
        <w:t>urto pelningumo rodiklio apskaičiavimo būdas yra toks</w:t>
      </w:r>
      <w:r w:rsidR="008B3EC9" w:rsidRPr="000C6D14">
        <w:rPr>
          <w:sz w:val="24"/>
          <w:szCs w:val="24"/>
        </w:rPr>
        <w:t>:</w:t>
      </w:r>
      <w:r w:rsidR="00EA455F" w:rsidRPr="000C6D14">
        <w:rPr>
          <w:sz w:val="24"/>
          <w:szCs w:val="24"/>
        </w:rPr>
        <w:t xml:space="preserve"> </w:t>
      </w:r>
    </w:p>
    <w:p w:rsidR="00551735" w:rsidRPr="000C6D14" w:rsidRDefault="00551735" w:rsidP="00A83D3E">
      <w:pPr>
        <w:spacing w:line="360" w:lineRule="auto"/>
        <w:rPr>
          <w:sz w:val="24"/>
          <w:szCs w:val="24"/>
        </w:rPr>
      </w:pPr>
    </w:p>
    <w:p w:rsidR="009258BE" w:rsidRPr="000C6D14" w:rsidRDefault="009258BE" w:rsidP="00A83D3E">
      <w:pPr>
        <w:spacing w:line="360" w:lineRule="auto"/>
        <w:rPr>
          <w:sz w:val="24"/>
          <w:szCs w:val="24"/>
        </w:rPr>
      </w:pPr>
      <m:oMathPara>
        <m:oMath>
          <m:r>
            <m:rPr>
              <m:sty m:val="p"/>
            </m:rPr>
            <w:rPr>
              <w:rFonts w:ascii="Cambria Math" w:hAnsi="Cambria Math"/>
              <w:sz w:val="24"/>
              <w:szCs w:val="24"/>
            </w:rPr>
            <m:t>Viso turto pelningumas=</m:t>
          </m:r>
          <m:f>
            <m:fPr>
              <m:ctrlPr>
                <w:rPr>
                  <w:rFonts w:ascii="Cambria Math" w:hAnsi="Cambria Math"/>
                  <w:sz w:val="24"/>
                  <w:szCs w:val="24"/>
                </w:rPr>
              </m:ctrlPr>
            </m:fPr>
            <m:num>
              <m:r>
                <m:rPr>
                  <m:sty m:val="p"/>
                </m:rPr>
                <w:rPr>
                  <w:rFonts w:ascii="Cambria Math" w:hAnsi="Cambria Math"/>
                  <w:sz w:val="24"/>
                  <w:szCs w:val="24"/>
                </w:rPr>
                <m:t>Grynasis pelnas</m:t>
              </m:r>
            </m:num>
            <m:den>
              <m:r>
                <m:rPr>
                  <m:sty m:val="p"/>
                </m:rPr>
                <w:rPr>
                  <w:rFonts w:ascii="Cambria Math" w:hAnsi="Cambria Math"/>
                  <w:sz w:val="24"/>
                  <w:szCs w:val="24"/>
                </w:rPr>
                <m:t>Visas turtas</m:t>
              </m:r>
            </m:den>
          </m:f>
          <m:r>
            <w:rPr>
              <w:rFonts w:ascii="Cambria Math" w:hAnsi="Cambria Math"/>
              <w:sz w:val="24"/>
              <w:szCs w:val="24"/>
            </w:rPr>
            <m:t xml:space="preserve"> (8)</m:t>
          </m:r>
        </m:oMath>
      </m:oMathPara>
    </w:p>
    <w:p w:rsidR="00551735" w:rsidRPr="000C6D14" w:rsidRDefault="00551735" w:rsidP="00A83D3E">
      <w:pPr>
        <w:spacing w:line="360" w:lineRule="auto"/>
        <w:rPr>
          <w:sz w:val="24"/>
          <w:szCs w:val="24"/>
        </w:rPr>
      </w:pPr>
    </w:p>
    <w:p w:rsidR="00FA507E" w:rsidRDefault="008B3EC9" w:rsidP="00FA507E">
      <w:pPr>
        <w:spacing w:line="360" w:lineRule="auto"/>
        <w:rPr>
          <w:sz w:val="24"/>
          <w:szCs w:val="24"/>
        </w:rPr>
      </w:pPr>
      <w:r w:rsidRPr="000C6D14">
        <w:rPr>
          <w:sz w:val="24"/>
          <w:szCs w:val="24"/>
        </w:rPr>
        <w:t xml:space="preserve">Šis rodiklis parodo, kiek litų grynojo pelno tenka vienam turto litui. Kuo rodiklio reikšmė didesnė, tuo turtas naudojamas efektyviau. </w:t>
      </w:r>
    </w:p>
    <w:p w:rsidR="00FA507E" w:rsidRPr="000C6D14" w:rsidRDefault="00FA507E" w:rsidP="00FA507E">
      <w:pPr>
        <w:spacing w:line="360" w:lineRule="auto"/>
        <w:rPr>
          <w:sz w:val="24"/>
          <w:szCs w:val="24"/>
        </w:rPr>
      </w:pPr>
      <w:r>
        <w:rPr>
          <w:sz w:val="24"/>
          <w:szCs w:val="24"/>
        </w:rPr>
        <w:t>Minėti autoriai – L. Juozaitienė (2007), J. Mackevičius (2007), M. Monea (2009) – taip pat siūlo apskaičiuoti ir ilgalaikio bei trumpalaikio turto pelningumo rodiklius:</w:t>
      </w:r>
    </w:p>
    <w:p w:rsidR="00551735" w:rsidRPr="000C6D14" w:rsidRDefault="00551735" w:rsidP="008B3EC9">
      <w:pPr>
        <w:spacing w:line="360" w:lineRule="auto"/>
        <w:rPr>
          <w:sz w:val="24"/>
          <w:szCs w:val="24"/>
        </w:rPr>
      </w:pPr>
    </w:p>
    <w:p w:rsidR="009258BE" w:rsidRPr="000C6D14" w:rsidRDefault="007E309D" w:rsidP="008B3EC9">
      <w:pPr>
        <w:spacing w:line="360" w:lineRule="auto"/>
        <w:rPr>
          <w:sz w:val="24"/>
          <w:szCs w:val="24"/>
        </w:rPr>
      </w:pPr>
      <m:oMathPara>
        <m:oMath>
          <m:r>
            <m:rPr>
              <m:sty m:val="p"/>
            </m:rPr>
            <w:rPr>
              <w:rFonts w:ascii="Cambria Math" w:hAnsi="Cambria Math"/>
              <w:sz w:val="24"/>
              <w:szCs w:val="24"/>
            </w:rPr>
            <m:t>Ilgalaikio turto pelningumas=</m:t>
          </m:r>
          <m:f>
            <m:fPr>
              <m:ctrlPr>
                <w:rPr>
                  <w:rFonts w:ascii="Cambria Math" w:hAnsi="Cambria Math"/>
                  <w:sz w:val="24"/>
                  <w:szCs w:val="24"/>
                </w:rPr>
              </m:ctrlPr>
            </m:fPr>
            <m:num>
              <m:r>
                <m:rPr>
                  <m:sty m:val="p"/>
                </m:rPr>
                <w:rPr>
                  <w:rFonts w:ascii="Cambria Math" w:hAnsi="Cambria Math"/>
                  <w:sz w:val="24"/>
                  <w:szCs w:val="24"/>
                </w:rPr>
                <m:t>Grynasis pelnas</m:t>
              </m:r>
            </m:num>
            <m:den>
              <m:r>
                <m:rPr>
                  <m:sty m:val="p"/>
                </m:rPr>
                <w:rPr>
                  <w:rFonts w:ascii="Cambria Math" w:hAnsi="Cambria Math"/>
                  <w:sz w:val="24"/>
                  <w:szCs w:val="24"/>
                </w:rPr>
                <m:t>Ilgalaikis turtas</m:t>
              </m:r>
            </m:den>
          </m:f>
          <m:r>
            <w:rPr>
              <w:rFonts w:ascii="Cambria Math" w:hAnsi="Cambria Math"/>
              <w:sz w:val="24"/>
              <w:szCs w:val="24"/>
            </w:rPr>
            <m:t xml:space="preserve"> (9)</m:t>
          </m:r>
        </m:oMath>
      </m:oMathPara>
    </w:p>
    <w:p w:rsidR="00FA3334" w:rsidRPr="000C6D14" w:rsidRDefault="00FA3334" w:rsidP="007E309D">
      <w:pPr>
        <w:spacing w:line="360" w:lineRule="auto"/>
        <w:rPr>
          <w:sz w:val="24"/>
          <w:szCs w:val="24"/>
        </w:rPr>
      </w:pPr>
    </w:p>
    <w:p w:rsidR="008B3EC9" w:rsidRPr="000C6D14" w:rsidRDefault="007E309D" w:rsidP="007E309D">
      <w:pPr>
        <w:spacing w:line="360" w:lineRule="auto"/>
        <w:rPr>
          <w:sz w:val="24"/>
          <w:szCs w:val="24"/>
        </w:rPr>
      </w:pPr>
      <m:oMathPara>
        <m:oMath>
          <m:r>
            <m:rPr>
              <m:sty m:val="p"/>
            </m:rPr>
            <w:rPr>
              <w:rFonts w:ascii="Cambria Math" w:hAnsi="Cambria Math"/>
              <w:sz w:val="24"/>
              <w:szCs w:val="24"/>
            </w:rPr>
            <m:t>Trumpalaikio turto pelningumas =</m:t>
          </m:r>
          <m:f>
            <m:fPr>
              <m:ctrlPr>
                <w:rPr>
                  <w:rFonts w:ascii="Cambria Math" w:hAnsi="Cambria Math"/>
                  <w:sz w:val="24"/>
                  <w:szCs w:val="24"/>
                </w:rPr>
              </m:ctrlPr>
            </m:fPr>
            <m:num>
              <m:r>
                <m:rPr>
                  <m:sty m:val="p"/>
                </m:rPr>
                <w:rPr>
                  <w:rFonts w:ascii="Cambria Math" w:hAnsi="Cambria Math"/>
                  <w:sz w:val="24"/>
                  <w:szCs w:val="24"/>
                </w:rPr>
                <m:t>Grynasis pelnas</m:t>
              </m:r>
            </m:num>
            <m:den>
              <m:r>
                <m:rPr>
                  <m:sty m:val="p"/>
                </m:rPr>
                <w:rPr>
                  <w:rFonts w:ascii="Cambria Math" w:hAnsi="Cambria Math"/>
                  <w:sz w:val="24"/>
                  <w:szCs w:val="24"/>
                </w:rPr>
                <m:t>Trumpalaikis turtas</m:t>
              </m:r>
            </m:den>
          </m:f>
          <m:r>
            <w:rPr>
              <w:rFonts w:ascii="Cambria Math" w:hAnsi="Cambria Math"/>
              <w:sz w:val="24"/>
              <w:szCs w:val="24"/>
            </w:rPr>
            <m:t xml:space="preserve"> (10)</m:t>
          </m:r>
        </m:oMath>
      </m:oMathPara>
    </w:p>
    <w:p w:rsidR="00551735" w:rsidRPr="000C6D14" w:rsidRDefault="00551735" w:rsidP="007E309D">
      <w:pPr>
        <w:spacing w:line="360" w:lineRule="auto"/>
        <w:rPr>
          <w:sz w:val="24"/>
          <w:szCs w:val="24"/>
        </w:rPr>
      </w:pPr>
    </w:p>
    <w:p w:rsidR="007E309D" w:rsidRPr="000C6D14" w:rsidRDefault="00036396" w:rsidP="00D47306">
      <w:pPr>
        <w:spacing w:line="360" w:lineRule="auto"/>
        <w:rPr>
          <w:sz w:val="24"/>
          <w:szCs w:val="24"/>
        </w:rPr>
      </w:pPr>
      <w:r w:rsidRPr="000C6D14">
        <w:rPr>
          <w:sz w:val="24"/>
          <w:szCs w:val="24"/>
        </w:rPr>
        <w:t>Šie rodikliai parodo, kiek grynojo pelno tenka atitinkamai vienam ilgalaikio ir trumpalaikio turto litui. Iš formulių matyti, jog turto pelningumo rodiklių pokyčiams įtakos turi pelno ir turto vertės pasikeitimai – did</w:t>
      </w:r>
      <w:r w:rsidR="00FA3334" w:rsidRPr="000C6D14">
        <w:rPr>
          <w:sz w:val="24"/>
          <w:szCs w:val="24"/>
        </w:rPr>
        <w:t>ėjant arba mažėjant pelno sumai</w:t>
      </w:r>
      <w:r w:rsidRPr="000C6D14">
        <w:rPr>
          <w:sz w:val="24"/>
          <w:szCs w:val="24"/>
        </w:rPr>
        <w:t xml:space="preserve"> atitinkamai didėja arba mažėja pelningumas.</w:t>
      </w:r>
    </w:p>
    <w:p w:rsidR="00C050A8" w:rsidRPr="000C6D14" w:rsidRDefault="00D47306" w:rsidP="00D47306">
      <w:pPr>
        <w:spacing w:line="360" w:lineRule="auto"/>
        <w:rPr>
          <w:sz w:val="24"/>
          <w:szCs w:val="24"/>
        </w:rPr>
      </w:pPr>
      <w:r w:rsidRPr="000C6D14">
        <w:rPr>
          <w:sz w:val="24"/>
          <w:szCs w:val="24"/>
        </w:rPr>
        <w:t xml:space="preserve"> </w:t>
      </w:r>
      <w:r w:rsidR="006B48C8" w:rsidRPr="000C6D14">
        <w:rPr>
          <w:sz w:val="24"/>
          <w:szCs w:val="24"/>
        </w:rPr>
        <w:t>J. Mackevičius (2007) nurodo formules, pagal kurias galima nustatyti pelningumo padidėjimo procentą: (100 x d)/(100 – d), kurioje d – turto vertės sumažėjimo procentas ir pelningumo sumažėjimo procentą: (</w:t>
      </w:r>
      <w:r w:rsidR="00C050A8" w:rsidRPr="000C6D14">
        <w:rPr>
          <w:sz w:val="24"/>
          <w:szCs w:val="24"/>
        </w:rPr>
        <w:t>100 x d)/(100 + d), kurioje d – turto vertės padidėjimo procentas.</w:t>
      </w:r>
    </w:p>
    <w:p w:rsidR="007E309D" w:rsidRPr="000C6D14" w:rsidRDefault="00D47306" w:rsidP="00551735">
      <w:pPr>
        <w:spacing w:line="360" w:lineRule="auto"/>
        <w:rPr>
          <w:sz w:val="24"/>
          <w:szCs w:val="24"/>
        </w:rPr>
      </w:pPr>
      <w:r w:rsidRPr="000C6D14">
        <w:rPr>
          <w:sz w:val="24"/>
          <w:szCs w:val="24"/>
        </w:rPr>
        <w:lastRenderedPageBreak/>
        <w:t>Būtų galima daryti išvadą, kad mažėjanti turto vertė didina pelningumo lygį ir atvirkščiai</w:t>
      </w:r>
      <w:r w:rsidR="00FA3334" w:rsidRPr="000C6D14">
        <w:rPr>
          <w:sz w:val="24"/>
          <w:szCs w:val="24"/>
        </w:rPr>
        <w:t>,</w:t>
      </w:r>
      <w:r w:rsidRPr="000C6D14">
        <w:rPr>
          <w:sz w:val="24"/>
          <w:szCs w:val="24"/>
        </w:rPr>
        <w:t xml:space="preserve"> didėjanti turto vertė mažina pelningumo lygį, tačiau įmonė turėdama didesnės vertės ar daugiau turto turi galimybę jį efektyviau išnaudoti ir gauti didesnį p</w:t>
      </w:r>
      <w:r w:rsidR="0010012A" w:rsidRPr="000C6D14">
        <w:rPr>
          <w:sz w:val="24"/>
          <w:szCs w:val="24"/>
        </w:rPr>
        <w:t>elną. J</w:t>
      </w:r>
      <w:r w:rsidRPr="000C6D14">
        <w:rPr>
          <w:sz w:val="24"/>
          <w:szCs w:val="24"/>
        </w:rPr>
        <w:t>ei įmonės gaunamas pe</w:t>
      </w:r>
      <w:r w:rsidR="00B21D11" w:rsidRPr="000C6D14">
        <w:rPr>
          <w:sz w:val="24"/>
          <w:szCs w:val="24"/>
        </w:rPr>
        <w:t xml:space="preserve">lnas augtų šiek tiek greičiau ar taip pat, kaip turto vertė, tai pelningumui turėtų teigiamos įtakos. Ir atvirkščiai, jei gaunamas pelnas mažėtų šiek tiek greičiau ar taip pat, kaip turto vertė, tai pelningumui turėtų neigiamos įtakos. Svarbu atskirai tirti trumpalaikio ir ilgalaikio turto pasikeitimo įtaką pelningumui, kadangi </w:t>
      </w:r>
      <w:r w:rsidR="00603ABE" w:rsidRPr="000C6D14">
        <w:rPr>
          <w:sz w:val="24"/>
          <w:szCs w:val="24"/>
        </w:rPr>
        <w:t>ilgalaikis turtas lemia įmonės gamybinį pajėgumą, taigi geri</w:t>
      </w:r>
      <w:r w:rsidR="008D2A2F" w:rsidRPr="000C6D14">
        <w:rPr>
          <w:sz w:val="24"/>
          <w:szCs w:val="24"/>
        </w:rPr>
        <w:t>nant ilgalaikio turto naudojimą</w:t>
      </w:r>
      <w:r w:rsidR="00603ABE" w:rsidRPr="000C6D14">
        <w:rPr>
          <w:sz w:val="24"/>
          <w:szCs w:val="24"/>
        </w:rPr>
        <w:t xml:space="preserve"> jis tampa našesnis, gerėja ilgalaik</w:t>
      </w:r>
      <w:r w:rsidR="005F1517" w:rsidRPr="000C6D14">
        <w:rPr>
          <w:sz w:val="24"/>
          <w:szCs w:val="24"/>
        </w:rPr>
        <w:t>io turto efektyvumas, o tai turi tiesioginės įtakos</w:t>
      </w:r>
      <w:r w:rsidR="00603ABE" w:rsidRPr="000C6D14">
        <w:rPr>
          <w:sz w:val="24"/>
          <w:szCs w:val="24"/>
        </w:rPr>
        <w:t xml:space="preserve"> turto pelningumui.</w:t>
      </w:r>
      <w:r w:rsidR="005F1517" w:rsidRPr="000C6D14">
        <w:rPr>
          <w:sz w:val="24"/>
          <w:szCs w:val="24"/>
        </w:rPr>
        <w:t xml:space="preserve"> </w:t>
      </w:r>
      <w:r w:rsidR="00C42AAF" w:rsidRPr="000C6D14">
        <w:rPr>
          <w:sz w:val="24"/>
          <w:szCs w:val="24"/>
        </w:rPr>
        <w:t>Kaip ir ilgalaikio turto pelningumui, taip ir t</w:t>
      </w:r>
      <w:r w:rsidR="005F1517" w:rsidRPr="000C6D14">
        <w:rPr>
          <w:sz w:val="24"/>
          <w:szCs w:val="24"/>
        </w:rPr>
        <w:t>rumpalaikio turto pelningumui r</w:t>
      </w:r>
      <w:r w:rsidR="00C42AAF" w:rsidRPr="000C6D14">
        <w:rPr>
          <w:sz w:val="24"/>
          <w:szCs w:val="24"/>
        </w:rPr>
        <w:t>eikšmingos įtakos turi racionalus šio tu</w:t>
      </w:r>
      <w:r w:rsidR="008D2A2F" w:rsidRPr="000C6D14">
        <w:rPr>
          <w:sz w:val="24"/>
          <w:szCs w:val="24"/>
        </w:rPr>
        <w:t>rto naudojimas, tai reiškia, kad</w:t>
      </w:r>
      <w:r w:rsidR="00C42AAF" w:rsidRPr="000C6D14">
        <w:rPr>
          <w:sz w:val="24"/>
          <w:szCs w:val="24"/>
        </w:rPr>
        <w:t xml:space="preserve"> tinka</w:t>
      </w:r>
      <w:r w:rsidR="008D2A2F" w:rsidRPr="000C6D14">
        <w:rPr>
          <w:sz w:val="24"/>
          <w:szCs w:val="24"/>
        </w:rPr>
        <w:t>mai naudojant trumpalaikį turtą</w:t>
      </w:r>
      <w:r w:rsidR="00C42AAF" w:rsidRPr="000C6D14">
        <w:rPr>
          <w:sz w:val="24"/>
          <w:szCs w:val="24"/>
        </w:rPr>
        <w:t xml:space="preserve"> mažėja įvairios</w:t>
      </w:r>
      <w:r w:rsidR="008D2A2F" w:rsidRPr="000C6D14">
        <w:rPr>
          <w:sz w:val="24"/>
          <w:szCs w:val="24"/>
        </w:rPr>
        <w:t xml:space="preserve"> išlaidos, tokios kaip</w:t>
      </w:r>
      <w:r w:rsidR="00C42AAF" w:rsidRPr="000C6D14">
        <w:rPr>
          <w:sz w:val="24"/>
          <w:szCs w:val="24"/>
        </w:rPr>
        <w:t xml:space="preserve"> kuro, elektros energijos, medžiagų, žaliavų ir pan., bet tuo pačiu spartėja trumpalaikio turto apyvartumas.</w:t>
      </w:r>
      <w:r w:rsidR="005D7E99" w:rsidRPr="000C6D14">
        <w:rPr>
          <w:sz w:val="24"/>
          <w:szCs w:val="24"/>
        </w:rPr>
        <w:t xml:space="preserve"> „Trumpalaikio turto naudojimo efektyvumą ir jo pasikeitimą, palyginti su praėjusiais laikotarpiais, lemia parduotos produkcijos vertė ir vidutinė trumpalaikio turto likučių suma bei jų pasikeitimas.“ (J. Mackevičius, </w:t>
      </w:r>
      <w:r w:rsidR="00551735" w:rsidRPr="000C6D14">
        <w:rPr>
          <w:sz w:val="24"/>
          <w:szCs w:val="24"/>
        </w:rPr>
        <w:t>2007, p. 198)</w:t>
      </w:r>
    </w:p>
    <w:p w:rsidR="00911810" w:rsidRPr="000C6D14" w:rsidRDefault="005D7E99" w:rsidP="00911810">
      <w:pPr>
        <w:spacing w:line="360" w:lineRule="auto"/>
        <w:rPr>
          <w:sz w:val="24"/>
          <w:szCs w:val="24"/>
        </w:rPr>
      </w:pPr>
      <w:r w:rsidRPr="000C6D14">
        <w:rPr>
          <w:sz w:val="24"/>
          <w:szCs w:val="24"/>
        </w:rPr>
        <w:t>Apskaičiavus turto pelningumo rodiklius tampa aktualūs šiam pelningumui turintys įtakos vei</w:t>
      </w:r>
      <w:r w:rsidR="008D2A2F" w:rsidRPr="000C6D14">
        <w:rPr>
          <w:sz w:val="24"/>
          <w:szCs w:val="24"/>
        </w:rPr>
        <w:t>ksniai. Literatūroje pateikiama</w:t>
      </w:r>
      <w:r w:rsidRPr="000C6D14">
        <w:rPr>
          <w:sz w:val="24"/>
          <w:szCs w:val="24"/>
        </w:rPr>
        <w:t xml:space="preserve"> keletas veiksnių skaičiavimo metodikų</w:t>
      </w:r>
      <w:r w:rsidR="00911810" w:rsidRPr="000C6D14">
        <w:rPr>
          <w:sz w:val="24"/>
          <w:szCs w:val="24"/>
        </w:rPr>
        <w:t>, viena iš jų</w:t>
      </w:r>
      <w:r w:rsidR="008D2A2F" w:rsidRPr="000C6D14">
        <w:rPr>
          <w:sz w:val="24"/>
          <w:szCs w:val="24"/>
        </w:rPr>
        <w:t xml:space="preserve"> pateikta</w:t>
      </w:r>
      <w:r w:rsidR="00F3730F" w:rsidRPr="000C6D14">
        <w:rPr>
          <w:sz w:val="24"/>
          <w:szCs w:val="24"/>
        </w:rPr>
        <w:t xml:space="preserve"> J. Mackevičiaus, D. Poškaitės ir L. Villis knygoje „Finansinė analizė“ (2011),</w:t>
      </w:r>
      <w:r w:rsidR="008D2A2F" w:rsidRPr="000C6D14">
        <w:rPr>
          <w:sz w:val="24"/>
          <w:szCs w:val="24"/>
        </w:rPr>
        <w:t xml:space="preserve"> pagrįsta</w:t>
      </w:r>
      <w:r w:rsidR="00911810" w:rsidRPr="000C6D14">
        <w:rPr>
          <w:sz w:val="24"/>
          <w:szCs w:val="24"/>
        </w:rPr>
        <w:t xml:space="preserve"> turto pelningumo išskaidymu į kitus rodiklius – veiksnius:</w:t>
      </w:r>
      <w:r w:rsidR="00EA455F" w:rsidRPr="000C6D14">
        <w:rPr>
          <w:sz w:val="24"/>
          <w:szCs w:val="24"/>
        </w:rPr>
        <w:t xml:space="preserve"> </w:t>
      </w:r>
    </w:p>
    <w:p w:rsidR="00551735" w:rsidRPr="000C6D14" w:rsidRDefault="00551735" w:rsidP="00911810">
      <w:pPr>
        <w:spacing w:line="360" w:lineRule="auto"/>
        <w:rPr>
          <w:sz w:val="24"/>
          <w:szCs w:val="24"/>
        </w:rPr>
      </w:pPr>
    </w:p>
    <w:p w:rsidR="002D45A5" w:rsidRPr="002D45A5" w:rsidRDefault="007E309D" w:rsidP="00BF5332">
      <w:pPr>
        <w:spacing w:line="360" w:lineRule="auto"/>
        <w:ind w:firstLine="0"/>
        <w:rPr>
          <w:sz w:val="24"/>
          <w:szCs w:val="24"/>
        </w:rPr>
      </w:pPr>
      <m:oMathPara>
        <m:oMath>
          <m:r>
            <m:rPr>
              <m:sty m:val="p"/>
            </m:rPr>
            <w:rPr>
              <w:rFonts w:ascii="Cambria Math" w:hAnsi="Cambria Math"/>
              <w:sz w:val="24"/>
              <w:szCs w:val="24"/>
            </w:rPr>
            <m:t>Turto pelningumas=</m:t>
          </m:r>
          <m:f>
            <m:fPr>
              <m:ctrlPr>
                <w:rPr>
                  <w:rFonts w:ascii="Cambria Math" w:hAnsi="Cambria Math"/>
                  <w:sz w:val="24"/>
                  <w:szCs w:val="24"/>
                </w:rPr>
              </m:ctrlPr>
            </m:fPr>
            <m:num>
              <m:r>
                <m:rPr>
                  <m:sty m:val="p"/>
                </m:rPr>
                <w:rPr>
                  <w:rFonts w:ascii="Cambria Math" w:hAnsi="Cambria Math"/>
                  <w:sz w:val="24"/>
                  <w:szCs w:val="24"/>
                </w:rPr>
                <m:t>Grynasis pelnas</m:t>
              </m:r>
            </m:num>
            <m:den>
              <m:r>
                <m:rPr>
                  <m:sty m:val="p"/>
                </m:rPr>
                <w:rPr>
                  <w:rFonts w:ascii="Cambria Math" w:hAnsi="Cambria Math"/>
                  <w:sz w:val="24"/>
                  <w:szCs w:val="24"/>
                </w:rPr>
                <m:t>Visas turtas</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Pardavimo pajamos</m:t>
              </m:r>
            </m:num>
            <m:den>
              <m:r>
                <m:rPr>
                  <m:sty m:val="p"/>
                </m:rPr>
                <w:rPr>
                  <w:rFonts w:ascii="Cambria Math" w:hAnsi="Cambria Math"/>
                  <w:sz w:val="24"/>
                  <w:szCs w:val="24"/>
                </w:rPr>
                <m:t>Pardavimo pajamos</m:t>
              </m:r>
            </m:den>
          </m:f>
        </m:oMath>
      </m:oMathPara>
    </w:p>
    <w:p w:rsidR="002D45A5" w:rsidRPr="002D45A5" w:rsidRDefault="002D45A5" w:rsidP="00BF5332">
      <w:pPr>
        <w:spacing w:line="360" w:lineRule="auto"/>
        <w:ind w:firstLine="0"/>
        <w:rPr>
          <w:sz w:val="24"/>
          <w:szCs w:val="24"/>
        </w:rPr>
      </w:pPr>
    </w:p>
    <w:p w:rsidR="002D45A5" w:rsidRPr="002D45A5" w:rsidRDefault="002D45A5" w:rsidP="00BF5332">
      <w:pPr>
        <w:spacing w:line="360" w:lineRule="auto"/>
        <w:ind w:firstLine="0"/>
        <w:rPr>
          <w:sz w:val="24"/>
          <w:szCs w:val="24"/>
        </w:rPr>
      </w:pPr>
      <m:oMathPara>
        <m:oMath>
          <m:r>
            <m:rPr>
              <m:sty m:val="p"/>
            </m:rPr>
            <w:rPr>
              <w:rFonts w:ascii="Cambria Math" w:hAnsi="Cambria Math"/>
              <w:sz w:val="24"/>
              <w:szCs w:val="24"/>
            </w:rPr>
            <m:t xml:space="preserve">                                                                   =</m:t>
          </m:r>
          <m:f>
            <m:fPr>
              <m:ctrlPr>
                <w:rPr>
                  <w:rFonts w:ascii="Cambria Math" w:hAnsi="Cambria Math"/>
                  <w:sz w:val="24"/>
                  <w:szCs w:val="24"/>
                </w:rPr>
              </m:ctrlPr>
            </m:fPr>
            <m:num>
              <m:r>
                <m:rPr>
                  <m:sty m:val="p"/>
                </m:rPr>
                <w:rPr>
                  <w:rFonts w:ascii="Cambria Math" w:hAnsi="Cambria Math"/>
                  <w:sz w:val="24"/>
                  <w:szCs w:val="24"/>
                </w:rPr>
                <m:t>Grynasis pelnas</m:t>
              </m:r>
            </m:num>
            <m:den>
              <m:r>
                <m:rPr>
                  <m:sty m:val="p"/>
                </m:rPr>
                <w:rPr>
                  <w:rFonts w:ascii="Cambria Math" w:hAnsi="Cambria Math"/>
                  <w:sz w:val="24"/>
                  <w:szCs w:val="24"/>
                </w:rPr>
                <m:t>Pardavimo pajamos</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Pardavimo pajamos</m:t>
              </m:r>
            </m:num>
            <m:den>
              <m:r>
                <m:rPr>
                  <m:sty m:val="p"/>
                </m:rPr>
                <w:rPr>
                  <w:rFonts w:ascii="Cambria Math" w:hAnsi="Cambria Math"/>
                  <w:sz w:val="24"/>
                  <w:szCs w:val="24"/>
                </w:rPr>
                <m:t>Visas turtas</m:t>
              </m:r>
            </m:den>
          </m:f>
          <m:r>
            <m:rPr>
              <m:sty m:val="p"/>
            </m:rPr>
            <w:rPr>
              <w:rFonts w:ascii="Cambria Math" w:hAnsi="Cambria Math"/>
              <w:sz w:val="24"/>
              <w:szCs w:val="24"/>
            </w:rPr>
            <m:t xml:space="preserve">=                             </m:t>
          </m:r>
        </m:oMath>
      </m:oMathPara>
    </w:p>
    <w:p w:rsidR="002D45A5" w:rsidRPr="002D45A5" w:rsidRDefault="002D45A5" w:rsidP="00BF5332">
      <w:pPr>
        <w:spacing w:line="360" w:lineRule="auto"/>
        <w:ind w:firstLine="0"/>
        <w:rPr>
          <w:sz w:val="24"/>
          <w:szCs w:val="24"/>
        </w:rPr>
      </w:pPr>
      <m:oMathPara>
        <m:oMath>
          <m:r>
            <m:rPr>
              <m:sty m:val="p"/>
            </m:rPr>
            <w:rPr>
              <w:rFonts w:ascii="Cambria Math" w:hAnsi="Cambria Math"/>
              <w:sz w:val="24"/>
              <w:szCs w:val="24"/>
            </w:rPr>
            <m:t xml:space="preserve">                                   </m:t>
          </m:r>
        </m:oMath>
      </m:oMathPara>
    </w:p>
    <w:p w:rsidR="007E309D" w:rsidRPr="000C6D14" w:rsidRDefault="002D45A5" w:rsidP="00BF5332">
      <w:pPr>
        <w:spacing w:line="360" w:lineRule="auto"/>
        <w:ind w:firstLine="0"/>
        <w:rPr>
          <w:sz w:val="24"/>
          <w:szCs w:val="24"/>
        </w:rPr>
      </w:pPr>
      <m:oMath>
        <m:r>
          <m:rPr>
            <m:sty m:val="p"/>
          </m:rPr>
          <w:rPr>
            <w:rFonts w:ascii="Cambria Math" w:hAnsi="Cambria Math"/>
            <w:sz w:val="24"/>
            <w:szCs w:val="24"/>
          </w:rPr>
          <m:t xml:space="preserve">                                                        Grynasis pardavimo pelningumas×Turto apyvartumas (11)</m:t>
        </m:r>
      </m:oMath>
      <w:r w:rsidR="007E309D" w:rsidRPr="000C6D14">
        <w:rPr>
          <w:sz w:val="24"/>
          <w:szCs w:val="24"/>
        </w:rPr>
        <w:t xml:space="preserve"> </w:t>
      </w:r>
    </w:p>
    <w:p w:rsidR="00551735" w:rsidRPr="000C6D14" w:rsidRDefault="00551735" w:rsidP="00BF5332">
      <w:pPr>
        <w:spacing w:line="360" w:lineRule="auto"/>
        <w:ind w:firstLine="0"/>
        <w:rPr>
          <w:sz w:val="24"/>
          <w:szCs w:val="24"/>
        </w:rPr>
      </w:pPr>
    </w:p>
    <w:p w:rsidR="00911810" w:rsidRPr="000C6D14" w:rsidRDefault="00911810" w:rsidP="00911810">
      <w:pPr>
        <w:spacing w:line="360" w:lineRule="auto"/>
        <w:rPr>
          <w:sz w:val="24"/>
          <w:szCs w:val="24"/>
        </w:rPr>
      </w:pPr>
      <w:r w:rsidRPr="000C6D14">
        <w:rPr>
          <w:sz w:val="24"/>
          <w:szCs w:val="24"/>
        </w:rPr>
        <w:t>Taip modif</w:t>
      </w:r>
      <w:r w:rsidR="00BF5332" w:rsidRPr="000C6D14">
        <w:rPr>
          <w:sz w:val="24"/>
          <w:szCs w:val="24"/>
        </w:rPr>
        <w:t>ikavus turto pelningumo formulę</w:t>
      </w:r>
      <w:r w:rsidRPr="000C6D14">
        <w:rPr>
          <w:sz w:val="24"/>
          <w:szCs w:val="24"/>
        </w:rPr>
        <w:t xml:space="preserve"> gaunami nauji veiksniai, kurių didėjimas ar mažėjimas į vieną ar į kitą pusę tiesiogiai veikia turto pelningumo kitimą:</w:t>
      </w:r>
    </w:p>
    <w:p w:rsidR="00911810" w:rsidRPr="000C6D14" w:rsidRDefault="00911810" w:rsidP="00FB0874">
      <w:pPr>
        <w:pStyle w:val="ListParagraph"/>
        <w:numPr>
          <w:ilvl w:val="0"/>
          <w:numId w:val="9"/>
        </w:numPr>
        <w:spacing w:line="360" w:lineRule="auto"/>
        <w:rPr>
          <w:sz w:val="24"/>
          <w:szCs w:val="24"/>
        </w:rPr>
      </w:pPr>
      <w:r w:rsidRPr="000C6D14">
        <w:rPr>
          <w:sz w:val="24"/>
          <w:szCs w:val="24"/>
        </w:rPr>
        <w:t>grynasis pardavimo pelningumas;</w:t>
      </w:r>
    </w:p>
    <w:p w:rsidR="00911810" w:rsidRPr="000C6D14" w:rsidRDefault="00911810" w:rsidP="00FB0874">
      <w:pPr>
        <w:pStyle w:val="ListParagraph"/>
        <w:numPr>
          <w:ilvl w:val="0"/>
          <w:numId w:val="9"/>
        </w:numPr>
        <w:spacing w:line="360" w:lineRule="auto"/>
        <w:rPr>
          <w:sz w:val="24"/>
          <w:szCs w:val="24"/>
        </w:rPr>
      </w:pPr>
      <w:r w:rsidRPr="000C6D14">
        <w:rPr>
          <w:sz w:val="24"/>
          <w:szCs w:val="24"/>
        </w:rPr>
        <w:t>turto apyvartumas.</w:t>
      </w:r>
    </w:p>
    <w:p w:rsidR="00911810" w:rsidRPr="000C6D14" w:rsidRDefault="00646BF6" w:rsidP="00646BF6">
      <w:pPr>
        <w:spacing w:line="360" w:lineRule="auto"/>
        <w:rPr>
          <w:sz w:val="24"/>
          <w:szCs w:val="24"/>
        </w:rPr>
      </w:pPr>
      <w:r w:rsidRPr="000C6D14">
        <w:rPr>
          <w:sz w:val="24"/>
          <w:szCs w:val="24"/>
        </w:rPr>
        <w:t>Turto pelningumas didėja, didėjant pardavimo pelningumui. Taip pat turto pelningumas didėja, greitėjant turto apyvartumui, kai gerėja įmonės finansinė būklė. Ir atvirkščiai, turto pelningumo rodiklis mažėja, mažėjant pardavimo pelningumui ir lėtėjant turto apyvartumui.</w:t>
      </w:r>
    </w:p>
    <w:p w:rsidR="00057F6A" w:rsidRPr="000C6D14" w:rsidRDefault="00EC0D97" w:rsidP="00AB3619">
      <w:pPr>
        <w:spacing w:line="360" w:lineRule="auto"/>
        <w:rPr>
          <w:sz w:val="24"/>
          <w:szCs w:val="24"/>
        </w:rPr>
      </w:pPr>
      <w:r w:rsidRPr="000C6D14">
        <w:rPr>
          <w:sz w:val="24"/>
          <w:szCs w:val="24"/>
        </w:rPr>
        <w:t xml:space="preserve">„Pardavimų pelningumas ir turto apyvartumas kaip turto pelningumo veiksniai gali būti </w:t>
      </w:r>
      <w:r w:rsidRPr="000C6D14">
        <w:rPr>
          <w:sz w:val="24"/>
          <w:szCs w:val="24"/>
        </w:rPr>
        <w:lastRenderedPageBreak/>
        <w:t>suskaidyti į sudedamuosius elementus. Ir taip gali būti pateikta turto pelningumo piramidinė analizė.“ (V. Gronskas, 2008, p. 170) Turto pelningumo piramidinės analizės esmė – tai turto pelningumo rodiklių išskaidymas į daugiklius, kurie savo ruožtu skaidomi į santykinius arba absoliučius rodiklius.</w:t>
      </w:r>
      <w:r w:rsidR="00FB7C6B" w:rsidRPr="000C6D14">
        <w:rPr>
          <w:sz w:val="24"/>
          <w:szCs w:val="24"/>
        </w:rPr>
        <w:t xml:space="preserve"> Skirtingi autoriai pateikia skirtingas turto pelningumo piramidines analizes. </w:t>
      </w:r>
      <w:r w:rsidR="00645435" w:rsidRPr="000C6D14">
        <w:rPr>
          <w:sz w:val="24"/>
          <w:szCs w:val="24"/>
        </w:rPr>
        <w:t>7</w:t>
      </w:r>
      <w:r w:rsidR="00057F6A" w:rsidRPr="000C6D14">
        <w:rPr>
          <w:sz w:val="24"/>
          <w:szCs w:val="24"/>
        </w:rPr>
        <w:t xml:space="preserve"> paveiksle pateikta J. Mackevičiaus, D. Poškaitės ir L. Villis </w:t>
      </w:r>
      <w:r w:rsidR="00AB3619" w:rsidRPr="000C6D14">
        <w:rPr>
          <w:sz w:val="24"/>
          <w:szCs w:val="24"/>
        </w:rPr>
        <w:t xml:space="preserve">(2011) </w:t>
      </w:r>
      <w:r w:rsidR="00057F6A" w:rsidRPr="000C6D14">
        <w:rPr>
          <w:sz w:val="24"/>
          <w:szCs w:val="24"/>
        </w:rPr>
        <w:t xml:space="preserve">turto pelningumo piramidinė analizė pagal lietuviškąją finansinę atskaitomybę. </w:t>
      </w:r>
    </w:p>
    <w:p w:rsidR="00FB7C6B" w:rsidRPr="000C6D14" w:rsidRDefault="00FB7C6B" w:rsidP="001E4AC9">
      <w:pPr>
        <w:spacing w:line="360" w:lineRule="auto"/>
        <w:ind w:firstLine="0"/>
        <w:rPr>
          <w:sz w:val="24"/>
          <w:szCs w:val="24"/>
        </w:rPr>
      </w:pPr>
    </w:p>
    <w:p w:rsidR="001E4AC9" w:rsidRPr="000C6D14" w:rsidRDefault="00B4717A" w:rsidP="00862C0F">
      <w:pPr>
        <w:spacing w:line="360" w:lineRule="auto"/>
        <w:rPr>
          <w:b/>
          <w:sz w:val="24"/>
          <w:szCs w:val="24"/>
        </w:rPr>
      </w:pPr>
      <w:r>
        <w:rPr>
          <w:b/>
          <w:noProof/>
          <w:sz w:val="24"/>
          <w:szCs w:val="24"/>
          <w:lang w:eastAsia="lt-LT"/>
        </w:rPr>
      </w:r>
      <w:r>
        <w:rPr>
          <w:b/>
          <w:noProof/>
          <w:sz w:val="24"/>
          <w:szCs w:val="24"/>
          <w:lang w:eastAsia="lt-LT"/>
        </w:rPr>
        <w:pict>
          <v:group id="Canvas 4" o:spid="_x0000_s1119" editas="canvas" style="width:339.45pt;height:436pt;mso-position-horizontal-relative:char;mso-position-vertical-relative:line" coordorigin="2552,1134" coordsize="6789,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">
            <v:shape id="_x0000_s1120" type="#_x0000_t75" style="position:absolute;left:2552;top:1134;width:6789;height:8720;visibility:visible">
              <v:fill o:detectmouseclick="t"/>
              <v:path o:connecttype="none"/>
            </v:shape>
            <v:shape id="Text Box 140" o:spid="_x0000_s1121" type="#_x0000_t202" style="position:absolute;left:8411;top:3384;width:297;height:2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jR4cUA&#10;AADcAAAADwAAAGRycy9kb3ducmV2LnhtbESPT2vCQBDF7wW/wzJCb3WjaCupq4j/sEejIL2N2WkS&#10;mp0N2a1Jv33nIPQ2w3vz3m8Wq97V6k5tqDwbGI8SUMS5txUXBi7n/cscVIjIFmvPZOCXAqyWg6cF&#10;ptZ3fKJ7FgslIRxSNFDG2KRah7wkh2HkG2LRvnzrMMraFtq22Em4q/UkSV61w4qlocSGNiXl39mP&#10;M3C93D7c52063nE/ezsdtpv1ucuMeR7263dQkfr4b35cH63gzwRfnpEJ9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aNHhxQAAANwAAAAPAAAAAAAAAAAAAAAAAJgCAABkcnMv&#10;ZG93bnJldi54bWxQSwUGAAAAAAQABAD1AAAAigMAAAAA&#10;" fillcolor="white [3201]" stroked="f" strokeweight=".5pt">
              <v:textbox style="mso-next-textbox:#Text Box 140" inset="1.68425mm,.84211mm,1.68425mm,.84211mm">
                <w:txbxContent>
                  <w:p w:rsidR="00AC2938" w:rsidRPr="00551735" w:rsidRDefault="00AC2938" w:rsidP="00824972">
                    <w:pPr>
                      <w:pStyle w:val="NormalWeb"/>
                      <w:spacing w:before="0" w:beforeAutospacing="0" w:after="0" w:afterAutospacing="0"/>
                      <w:jc w:val="both"/>
                      <w:rPr>
                        <w:sz w:val="16"/>
                        <w:szCs w:val="16"/>
                      </w:rPr>
                    </w:pPr>
                    <w:r w:rsidRPr="00551735">
                      <w:rPr>
                        <w:b/>
                        <w:bCs/>
                        <w:sz w:val="16"/>
                        <w:szCs w:val="16"/>
                        <w:lang w:val="en-US"/>
                      </w:rPr>
                      <w:t>+</w:t>
                    </w:r>
                  </w:p>
                </w:txbxContent>
              </v:textbox>
            </v:shape>
            <v:shape id="Text Box 140" o:spid="_x0000_s1122" type="#_x0000_t202" style="position:absolute;left:8393;top:2516;width:297;height:2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R0esMA&#10;AADcAAAADwAAAGRycy9kb3ducmV2LnhtbERPTWvCQBC9C/0PyxR6001KbUt0E8S2Uo8mgngbs2MS&#10;mp0N2a2J/74rFLzN433OMhtNKy7Uu8aygngWgSAurW64UrAvvqbvIJxH1thaJgVXcpClD5MlJtoO&#10;vKNL7isRQtglqKD2vkukdGVNBt3MdsSBO9veoA+wr6TucQjhppXPUfQqDTYcGmrsaF1T+ZP/GgWH&#10;/WlrjqeX+JPH+dtu87FeFUOu1NPjuFqA8DT6u/jf/a3D/HkMt2fCBT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R0esMAAADcAAAADwAAAAAAAAAAAAAAAACYAgAAZHJzL2Rv&#10;d25yZXYueG1sUEsFBgAAAAAEAAQA9QAAAIgDAAAAAA==&#10;" fillcolor="white [3201]" stroked="f" strokeweight=".5pt">
              <v:textbox inset="1.68425mm,.84211mm,1.68425mm,.84211mm">
                <w:txbxContent>
                  <w:p w:rsidR="00AC2938" w:rsidRPr="00551735" w:rsidRDefault="00AC2938" w:rsidP="00824972">
                    <w:pPr>
                      <w:pStyle w:val="NormalWeb"/>
                      <w:spacing w:before="0" w:beforeAutospacing="0" w:after="0" w:afterAutospacing="0"/>
                      <w:jc w:val="both"/>
                      <w:rPr>
                        <w:sz w:val="16"/>
                        <w:szCs w:val="16"/>
                      </w:rPr>
                    </w:pPr>
                    <w:r w:rsidRPr="00551735">
                      <w:rPr>
                        <w:b/>
                        <w:bCs/>
                        <w:sz w:val="16"/>
                        <w:szCs w:val="16"/>
                        <w:lang w:val="en-US"/>
                      </w:rPr>
                      <w:t>+</w:t>
                    </w:r>
                  </w:p>
                </w:txbxContent>
              </v:textbox>
            </v:shape>
            <v:shape id="Text Box 140" o:spid="_x0000_s1123" type="#_x0000_t202" style="position:absolute;left:7078;top:1715;width:297;height:2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qDcIA&#10;AADcAAAADwAAAGRycy9kb3ducmV2LnhtbERPS4vCMBC+C/sfwix401TxRTWKuOviHq2CeBubsS02&#10;k9JE2/33ZkHwNh/fcxar1pTiQbUrLCsY9CMQxKnVBWcKjodtbwbCeWSNpWVS8EcOVsuPzgJjbRve&#10;0yPxmQgh7GJUkHtfxVK6NCeDrm8r4sBdbW3QB1hnUtfYhHBTymEUTaTBgkNDjhVtckpvyd0oOB0v&#10;v+Z8GQ2+uR1P9z9fm/WhSZTqfrbrOQhPrX+LX+6dDvPHQ/h/Jlw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9uoNwgAAANwAAAAPAAAAAAAAAAAAAAAAAJgCAABkcnMvZG93&#10;bnJldi54bWxQSwUGAAAAAAQABAD1AAAAhwMAAAAA&#10;" fillcolor="white [3201]" stroked="f" strokeweight=".5pt">
              <v:textbox inset="1.68425mm,.84211mm,1.68425mm,.84211mm">
                <w:txbxContent>
                  <w:p w:rsidR="00AC2938" w:rsidRPr="00551735" w:rsidRDefault="00AC2938" w:rsidP="00824972">
                    <w:pPr>
                      <w:pStyle w:val="NormalWeb"/>
                      <w:spacing w:before="0" w:beforeAutospacing="0" w:after="0" w:afterAutospacing="0"/>
                      <w:jc w:val="both"/>
                      <w:rPr>
                        <w:sz w:val="16"/>
                        <w:szCs w:val="16"/>
                      </w:rPr>
                    </w:pPr>
                    <w:r w:rsidRPr="00551735">
                      <w:rPr>
                        <w:b/>
                        <w:bCs/>
                        <w:sz w:val="16"/>
                        <w:szCs w:val="16"/>
                        <w:lang w:val="en-US"/>
                      </w:rPr>
                      <w:t>-</w:t>
                    </w:r>
                  </w:p>
                </w:txbxContent>
              </v:textbox>
            </v:shape>
            <v:shape id="Text Box 140" o:spid="_x0000_s1124" type="#_x0000_t202" style="position:absolute;left:5524;top:5136;width:297;height:2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vuocMA&#10;AADcAAAADwAAAGRycy9kb3ducmV2LnhtbERPTWvCQBC9C/6HZQredGOx1UZXEatFjyZC8TZmp0kw&#10;Oxuyq0n/fVcoeJvH+5zFqjOVuFPjSssKxqMIBHFmdcm5glO6G85AOI+ssbJMCn7JwWrZ7y0w1rbl&#10;I90Tn4sQwi5GBYX3dSylywoy6Ea2Jg7cj20M+gCbXOoG2xBuKvkaRe/SYMmhocCaNgVl1+RmFHyf&#10;LgdzvkzGW+7epsevz806bROlBi/deg7CU+ef4n/3Xof5kw94PBMu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vuocMAAADcAAAADwAAAAAAAAAAAAAAAACYAgAAZHJzL2Rv&#10;d25yZXYueG1sUEsFBgAAAAAEAAQA9QAAAIgDAAAAAA==&#10;" fillcolor="white [3201]" stroked="f" strokeweight=".5pt">
              <v:textbox inset="1.68425mm,.84211mm,1.68425mm,.84211mm">
                <w:txbxContent>
                  <w:p w:rsidR="00AC2938" w:rsidRPr="00551735" w:rsidRDefault="00AC2938" w:rsidP="00824972">
                    <w:pPr>
                      <w:pStyle w:val="NormalWeb"/>
                      <w:spacing w:before="0" w:beforeAutospacing="0" w:after="0" w:afterAutospacing="0"/>
                      <w:jc w:val="both"/>
                      <w:rPr>
                        <w:sz w:val="16"/>
                        <w:szCs w:val="16"/>
                      </w:rPr>
                    </w:pPr>
                    <w:r w:rsidRPr="00551735">
                      <w:rPr>
                        <w:b/>
                        <w:bCs/>
                        <w:sz w:val="16"/>
                        <w:szCs w:val="16"/>
                        <w:lang w:val="en-US"/>
                      </w:rPr>
                      <w:t>=</w:t>
                    </w:r>
                  </w:p>
                </w:txbxContent>
              </v:textbox>
            </v:shape>
            <v:shape id="Text Box 140" o:spid="_x0000_s1125" type="#_x0000_t202" style="position:absolute;left:5524;top:3601;width:297;height:2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jfSMMA&#10;AADcAAAADwAAAGRycy9kb3ducmV2LnhtbERPS2vCQBC+F/wPywi91Y0lNRJdReyDekwUxNuYHZNg&#10;djZkt0n677uFQm/z8T1nvR1NI3rqXG1ZwXwWgSAurK65VHA6vj8tQTiPrLGxTAq+ycF2M3lYY6rt&#10;wBn1uS9FCGGXooLK+zaV0hUVGXQz2xIH7mY7gz7ArpS6wyGEm0Y+R9FCGqw5NFTY0r6i4p5/GQXn&#10;0/VgLtd4/sbjS5J9vO53xyFX6nE67lYgPI3+X/zn/tRhfpzA7zPh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jfSMMAAADcAAAADwAAAAAAAAAAAAAAAACYAgAAZHJzL2Rv&#10;d25yZXYueG1sUEsFBgAAAAAEAAQA9QAAAIgDAAAAAA==&#10;" fillcolor="white [3201]" stroked="f" strokeweight=".5pt">
              <v:textbox inset="1.68425mm,.84211mm,1.68425mm,.84211mm">
                <w:txbxContent>
                  <w:p w:rsidR="00AC2938" w:rsidRPr="00551735" w:rsidRDefault="00AC2938" w:rsidP="00824972">
                    <w:pPr>
                      <w:pStyle w:val="NormalWeb"/>
                      <w:spacing w:before="0" w:beforeAutospacing="0" w:after="0" w:afterAutospacing="0"/>
                      <w:jc w:val="both"/>
                      <w:rPr>
                        <w:sz w:val="16"/>
                        <w:szCs w:val="16"/>
                      </w:rPr>
                    </w:pPr>
                    <w:r w:rsidRPr="00551735">
                      <w:rPr>
                        <w:b/>
                        <w:bCs/>
                        <w:sz w:val="16"/>
                        <w:szCs w:val="16"/>
                        <w:lang w:val="en-US"/>
                      </w:rPr>
                      <w:t>=</w:t>
                    </w:r>
                  </w:p>
                </w:txbxContent>
              </v:textbox>
            </v:shape>
            <v:shape id="Text Box 140" o:spid="_x0000_s1126" type="#_x0000_t202" style="position:absolute;left:5564;top:5870;width:297;height:2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dLOsUA&#10;AADcAAAADwAAAGRycy9kb3ducmV2LnhtbESPT2vCQBDF7wW/wzJCb3Wj2D9EVxFtiz0aheJtzI5J&#10;MDsbslsTv71zEHqb4b157zfzZe9qdaU2VJ4NjEcJKOLc24oLA4f918sHqBCRLdaeycCNAiwXg6c5&#10;ptZ3vKNrFgslIRxSNFDG2KRah7wkh2HkG2LRzr51GGVtC21b7CTc1XqSJG/aYcXSUGJD65LyS/bn&#10;DPweTj/ueJqOP7l/fd99b9arfZcZ8zzsVzNQkfr4b35cb63gT4VWnpEJ9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x0s6xQAAANwAAAAPAAAAAAAAAAAAAAAAAJgCAABkcnMv&#10;ZG93bnJldi54bWxQSwUGAAAAAAQABAD1AAAAigMAAAAA&#10;" fillcolor="white [3201]" stroked="f" strokeweight=".5pt">
              <v:textbox inset="1.68425mm,.84211mm,1.68425mm,.84211mm">
                <w:txbxContent>
                  <w:p w:rsidR="00AC2938" w:rsidRPr="00551735" w:rsidRDefault="00AC2938" w:rsidP="00824972">
                    <w:pPr>
                      <w:pStyle w:val="NormalWeb"/>
                      <w:spacing w:before="0" w:beforeAutospacing="0" w:after="0" w:afterAutospacing="0"/>
                      <w:jc w:val="both"/>
                      <w:rPr>
                        <w:sz w:val="16"/>
                        <w:szCs w:val="16"/>
                      </w:rPr>
                    </w:pPr>
                    <w:r w:rsidRPr="00551735">
                      <w:rPr>
                        <w:b/>
                        <w:bCs/>
                        <w:sz w:val="16"/>
                        <w:szCs w:val="16"/>
                        <w:lang w:val="en-US"/>
                      </w:rPr>
                      <w:t>-</w:t>
                    </w:r>
                  </w:p>
                </w:txbxContent>
              </v:textbox>
            </v:shape>
            <v:shape id="Text Box 140" o:spid="_x0000_s1127" type="#_x0000_t202" style="position:absolute;left:6254;top:7957;width:298;height:2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PZS8MA&#10;AADcAAAADwAAAGRycy9kb3ducmV2LnhtbERPS2vCQBC+F/wPyxS81Y2PaomuIj5KPZoIxduYnSbB&#10;7GzIrib++26h4G0+vucsVp2pxJ0aV1pWMBxEIIgzq0vOFZzS/dsHCOeRNVaWScGDHKyWvZcFxtq2&#10;fKR74nMRQtjFqKDwvo6ldFlBBt3A1sSB+7GNQR9gk0vdYBvCTSVHUTSVBksODQXWtCkouyY3o+D7&#10;dDmY82Uy3HH3Pjt+bjfrtE2U6r926zkIT51/iv/dXzrMn4zh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WPZS8MAAADcAAAADwAAAAAAAAAAAAAAAACYAgAAZHJzL2Rv&#10;d25yZXYueG1sUEsFBgAAAAAEAAQA9QAAAIgDAAAAAA==&#10;" fillcolor="white [3201]" stroked="f" strokeweight=".5pt">
              <v:textbox inset="1.68425mm,.84211mm,1.68425mm,.84211mm">
                <w:txbxContent>
                  <w:p w:rsidR="00AC2938" w:rsidRPr="00551735" w:rsidRDefault="00AC2938" w:rsidP="00824972">
                    <w:pPr>
                      <w:pStyle w:val="NormalWeb"/>
                      <w:spacing w:before="0" w:beforeAutospacing="0" w:after="0" w:afterAutospacing="0"/>
                      <w:jc w:val="both"/>
                      <w:rPr>
                        <w:sz w:val="16"/>
                        <w:szCs w:val="16"/>
                      </w:rPr>
                    </w:pPr>
                    <w:r w:rsidRPr="00551735">
                      <w:rPr>
                        <w:b/>
                        <w:bCs/>
                        <w:sz w:val="16"/>
                        <w:szCs w:val="16"/>
                        <w:lang w:val="en-US"/>
                      </w:rPr>
                      <w:t>+</w:t>
                    </w:r>
                  </w:p>
                </w:txbxContent>
              </v:textbox>
            </v:shape>
            <v:shape id="Text Box 140" o:spid="_x0000_s1128" type="#_x0000_t202" style="position:absolute;left:8331;top:8883;width:298;height:2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bkpMIA&#10;AADcAAAADwAAAGRycy9kb3ducmV2LnhtbERPS4vCMBC+L/gfwgje1lRRV6pRxMfiHq2CeBubsS02&#10;k9JE2/33ZkHY23x8z5kvW1OKJ9WusKxg0I9AEKdWF5wpOB13n1MQziNrLC2Tgl9ysFx0PuYYa9vw&#10;gZ6Jz0QIYRejgtz7KpbSpTkZdH1bEQfuZmuDPsA6k7rGJoSbUg6jaCINFhwacqxonVN6Tx5Gwfl0&#10;/TGX62iw5Xb8dfjerFfHJlGq121XMxCeWv8vfrv3OswfjeHvmXCB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xuSkwgAAANwAAAAPAAAAAAAAAAAAAAAAAJgCAABkcnMvZG93&#10;bnJldi54bWxQSwUGAAAAAAQABAD1AAAAhwMAAAAA&#10;" fillcolor="white [3201]" stroked="f" strokeweight=".5pt">
              <v:textbox inset="1.68425mm,.84211mm,1.68425mm,.84211mm">
                <w:txbxContent>
                  <w:p w:rsidR="00AC2938" w:rsidRPr="00551735" w:rsidRDefault="00AC2938" w:rsidP="00824972">
                    <w:pPr>
                      <w:pStyle w:val="NormalWeb"/>
                      <w:spacing w:before="0" w:beforeAutospacing="0" w:after="0" w:afterAutospacing="0"/>
                      <w:jc w:val="both"/>
                      <w:rPr>
                        <w:sz w:val="16"/>
                        <w:szCs w:val="16"/>
                      </w:rPr>
                    </w:pPr>
                    <w:r w:rsidRPr="00551735">
                      <w:rPr>
                        <w:b/>
                        <w:bCs/>
                        <w:sz w:val="16"/>
                        <w:szCs w:val="16"/>
                        <w:lang w:val="en-US"/>
                      </w:rPr>
                      <w:t>+</w:t>
                    </w:r>
                  </w:p>
                </w:txbxContent>
              </v:textbox>
            </v:shape>
            <v:shape id="Text Box 140" o:spid="_x0000_s1129" type="#_x0000_t202" style="position:absolute;left:8331;top:8085;width:298;height:2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R608MA&#10;AADcAAAADwAAAGRycy9kb3ducmV2LnhtbERPS2vCQBC+C/6HZYTedGNJU4muIvZBe0wUxNuYHZNg&#10;djZkt0n677uFQm/z8T1nsxtNI3rqXG1ZwXIRgSAurK65VHA6vs1XIJxH1thYJgXf5GC3nU42mGo7&#10;cEZ97ksRQtilqKDyvk2ldEVFBt3CtsSBu9nOoA+wK6XucAjhppGPUZRIgzWHhgpbOlRU3PMvo+B8&#10;un6ayzVevvL49Jy9vxz2xyFX6mE27tcgPI3+X/zn/tBhfpzA7zPhAr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R608MAAADcAAAADwAAAAAAAAAAAAAAAACYAgAAZHJzL2Rv&#10;d25yZXYueG1sUEsFBgAAAAAEAAQA9QAAAIgDAAAAAA==&#10;" fillcolor="white [3201]" stroked="f" strokeweight=".5pt">
              <v:textbox inset="1.68425mm,.84211mm,1.68425mm,.84211mm">
                <w:txbxContent>
                  <w:p w:rsidR="00AC2938" w:rsidRPr="00551735" w:rsidRDefault="00AC2938" w:rsidP="00824972">
                    <w:pPr>
                      <w:pStyle w:val="NormalWeb"/>
                      <w:spacing w:before="0" w:beforeAutospacing="0" w:after="0" w:afterAutospacing="0"/>
                      <w:jc w:val="both"/>
                      <w:rPr>
                        <w:sz w:val="16"/>
                        <w:szCs w:val="16"/>
                      </w:rPr>
                    </w:pPr>
                    <w:r w:rsidRPr="00551735">
                      <w:rPr>
                        <w:b/>
                        <w:bCs/>
                        <w:sz w:val="16"/>
                        <w:szCs w:val="16"/>
                        <w:lang w:val="en-US"/>
                      </w:rPr>
                      <w:t>+</w:t>
                    </w:r>
                  </w:p>
                </w:txbxContent>
              </v:textbox>
            </v:shape>
            <v:shape id="Text Box 140" o:spid="_x0000_s1130" type="#_x0000_t202" style="position:absolute;left:5514;top:4375;width:297;height:2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980MIA&#10;AADcAAAADwAAAGRycy9kb3ducmV2LnhtbERPTYvCMBC9C/sfwix401RxVapRxF1lPVoF8TY2Y1ts&#10;JqWJtvvvN4LgbR7vc+bL1pTiQbUrLCsY9CMQxKnVBWcKjodNbwrCeWSNpWVS8EcOlouPzhxjbRve&#10;0yPxmQgh7GJUkHtfxVK6NCeDrm8r4sBdbW3QB1hnUtfYhHBTymEUjaXBgkNDjhWtc0pvyd0oOB0v&#10;O3O+jAY/3H5N9tvv9erQJEp1P9vVDISn1r/FL/evDvNHQ3g+Ey6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L3zQwgAAANwAAAAPAAAAAAAAAAAAAAAAAJgCAABkcnMvZG93&#10;bnJldi54bWxQSwUGAAAAAAQABAD1AAAAhwMAAAAA&#10;" fillcolor="white [3201]" stroked="f" strokeweight=".5pt">
              <v:textbox inset="1.68425mm,.84211mm,1.68425mm,.84211mm">
                <w:txbxContent>
                  <w:p w:rsidR="00AC2938" w:rsidRPr="00551735" w:rsidRDefault="00AC2938" w:rsidP="00824972">
                    <w:pPr>
                      <w:pStyle w:val="NormalWeb"/>
                      <w:spacing w:before="0" w:beforeAutospacing="0" w:after="0" w:afterAutospacing="0"/>
                      <w:jc w:val="both"/>
                      <w:rPr>
                        <w:sz w:val="16"/>
                        <w:szCs w:val="16"/>
                      </w:rPr>
                    </w:pPr>
                    <w:r w:rsidRPr="00551735">
                      <w:rPr>
                        <w:b/>
                        <w:bCs/>
                        <w:sz w:val="16"/>
                        <w:szCs w:val="16"/>
                        <w:lang w:val="en-US"/>
                      </w:rPr>
                      <w:t>+</w:t>
                    </w:r>
                  </w:p>
                </w:txbxContent>
              </v:textbox>
            </v:shape>
            <v:shape id="Text Box 140" o:spid="_x0000_s1131" type="#_x0000_t202" style="position:absolute;left:5537;top:2709;width:297;height:2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3ip8IA&#10;AADcAAAADwAAAGRycy9kb3ducmV2LnhtbERPTWvCQBC9F/wPywje6iZiq0RXEVvFHo2CeBuzYxLM&#10;zobsatJ/7xYK3ubxPme+7EwlHtS40rKCeBiBIM6sLjlXcDxs3qcgnEfWWFkmBb/kYLnovc0x0bbl&#10;PT1Sn4sQwi5BBYX3dSKlywoy6Ia2Jg7c1TYGfYBNLnWDbQg3lRxF0ac0WHJoKLCmdUHZLb0bBafj&#10;5cecL+P4m7uPyX77tV4d2lSpQb9bzUB46vxL/O/e6TB/HMPfM+EC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eKnwgAAANwAAAAPAAAAAAAAAAAAAAAAAJgCAABkcnMvZG93&#10;bnJldi54bWxQSwUGAAAAAAQABAD1AAAAhwMAAAAA&#10;" fillcolor="white [3201]" stroked="f" strokeweight=".5pt">
              <v:textbox inset="1.68425mm,.84211mm,1.68425mm,.84211mm">
                <w:txbxContent>
                  <w:p w:rsidR="00AC2938" w:rsidRPr="00551735" w:rsidRDefault="00AC2938" w:rsidP="0048120D">
                    <w:pPr>
                      <w:pStyle w:val="NormalWeb"/>
                      <w:spacing w:before="0" w:beforeAutospacing="0" w:after="0" w:afterAutospacing="0"/>
                      <w:jc w:val="both"/>
                      <w:rPr>
                        <w:sz w:val="16"/>
                        <w:szCs w:val="16"/>
                      </w:rPr>
                    </w:pPr>
                    <w:r w:rsidRPr="00551735">
                      <w:rPr>
                        <w:b/>
                        <w:bCs/>
                        <w:sz w:val="16"/>
                        <w:szCs w:val="16"/>
                        <w:lang w:val="en-US"/>
                      </w:rPr>
                      <w:t>+</w:t>
                    </w:r>
                  </w:p>
                </w:txbxContent>
              </v:textbox>
            </v:shape>
            <v:shape id="Text Box 140" o:spid="_x0000_s1132" type="#_x0000_t202" style="position:absolute;left:5547;top:1936;width:298;height:2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FHPMUA&#10;AADcAAAADwAAAGRycy9kb3ducmV2LnhtbESPT2vCQBDF7wW/wzJCb3Wj2D9EVxFtiz0aheJtzI5J&#10;MDsbslsTv71zEHqb4b157zfzZe9qdaU2VJ4NjEcJKOLc24oLA4f918sHqBCRLdaeycCNAiwXg6c5&#10;ptZ3vKNrFgslIRxSNFDG2KRah7wkh2HkG2LRzr51GGVtC21b7CTc1XqSJG/aYcXSUGJD65LyS/bn&#10;DPweTj/ueJqOP7l/fd99b9arfZcZ8zzsVzNQkfr4b35cb63gTwVfnpEJ9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sUc8xQAAANwAAAAPAAAAAAAAAAAAAAAAAJgCAABkcnMv&#10;ZG93bnJldi54bWxQSwUGAAAAAAQABAD1AAAAigMAAAAA&#10;" fillcolor="white [3201]" stroked="f" strokeweight=".5pt">
              <v:textbox inset="1.68425mm,.84211mm,1.68425mm,.84211mm">
                <w:txbxContent>
                  <w:p w:rsidR="00AC2938" w:rsidRPr="00551735" w:rsidRDefault="00AC2938" w:rsidP="0048120D">
                    <w:pPr>
                      <w:ind w:firstLine="0"/>
                      <w:rPr>
                        <w:b/>
                        <w:sz w:val="16"/>
                        <w:szCs w:val="16"/>
                        <w:lang w:val="en-US"/>
                      </w:rPr>
                    </w:pPr>
                    <w:r w:rsidRPr="00551735">
                      <w:rPr>
                        <w:b/>
                        <w:sz w:val="16"/>
                        <w:szCs w:val="16"/>
                        <w:lang w:val="en-US"/>
                      </w:rPr>
                      <w:t>+</w:t>
                    </w:r>
                  </w:p>
                </w:txbxContent>
              </v:textbox>
            </v:shape>
            <v:rect id="Rectangle 89" o:spid="_x0000_s1133" style="position:absolute;left:4324;top:6928;width:1009;height:5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kzVMUA&#10;AADbAAAADwAAAGRycy9kb3ducmV2LnhtbESPQWvCQBSE7wX/w/IEb3VjEWtTVxFBCR4KVQ8eH9nX&#10;JDT7Ntndmphf3y0UPA4z8w2z2vSmFjdyvrKsYDZNQBDnVldcKLic989LED4ga6wtk4I7edisR08r&#10;TLXt+JNup1CICGGfooIyhCaV0uclGfRT2xBH78s6gyFKV0jtsItwU8uXJFlIgxXHhRIb2pWUf59+&#10;jIJhsPN2Wx8PlzZ8dK+Zu7bDPlNqMu637yAC9eER/m9nWsHyDf6+xB8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uTNUxQAAANsAAAAPAAAAAAAAAAAAAAAAAJgCAABkcnMv&#10;ZG93bnJldi54bWxQSwUGAAAAAAQABAD1AAAAigMAAAAA&#10;" fillcolor="white [3201]" strokecolor="black [3200]" strokeweight="2pt">
              <v:textbox style="mso-next-textbox:#Rectangle 89" inset="1.68425mm,.84211mm,1.68425mm,.84211mm">
                <w:txbxContent>
                  <w:p w:rsidR="00AC2938" w:rsidRPr="00551735" w:rsidRDefault="00AC2938" w:rsidP="003E03F5">
                    <w:pPr>
                      <w:ind w:firstLine="0"/>
                      <w:jc w:val="center"/>
                      <w:rPr>
                        <w:sz w:val="16"/>
                        <w:szCs w:val="16"/>
                      </w:rPr>
                    </w:pPr>
                    <w:r w:rsidRPr="00551735">
                      <w:rPr>
                        <w:sz w:val="16"/>
                        <w:szCs w:val="16"/>
                      </w:rPr>
                      <w:t>Pardavimai</w:t>
                    </w:r>
                  </w:p>
                </w:txbxContent>
              </v:textbox>
            </v:rect>
            <v:rect id="Rectangle 95" o:spid="_x0000_s1134" style="position:absolute;left:2582;top:7487;width:1088;height:5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2vjMYA&#10;AADbAAAADwAAAGRycy9kb3ducmV2LnhtbESPT2vCQBTE7wW/w/IK3uqmorVNXUUKSvBQ8M+hx0f2&#10;NQnNvk12tybm07tCocdhZn7DLNe9qcWFnK8sK3ieJCCIc6srLhScT9unVxA+IGusLZOCK3lYr0YP&#10;S0y17fhAl2MoRISwT1FBGUKTSunzkgz6iW2Io/dtncEQpSukdthFuKnlNElepMGK40KJDX2UlP8c&#10;f42CYbCzdlPvd+c2fHaLzH21wzZTavzYb95BBOrDf/ivnWkFb3O4f4k/QK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C2vjMYAAADbAAAADwAAAAAAAAAAAAAAAACYAgAAZHJz&#10;L2Rvd25yZXYueG1sUEsFBgAAAAAEAAQA9QAAAIsDAAAAAA==&#10;" fillcolor="white [3201]" strokecolor="black [3200]" strokeweight="2pt">
              <v:textbox style="mso-next-textbox:#Rectangle 95" inset="1.68425mm,.84211mm,1.68425mm,.84211mm">
                <w:txbxContent>
                  <w:p w:rsidR="00AC2938" w:rsidRPr="00551735" w:rsidRDefault="00AC2938" w:rsidP="003E03F5">
                    <w:pPr>
                      <w:ind w:firstLine="0"/>
                      <w:jc w:val="center"/>
                      <w:rPr>
                        <w:sz w:val="16"/>
                        <w:szCs w:val="16"/>
                      </w:rPr>
                    </w:pPr>
                    <w:r w:rsidRPr="00551735">
                      <w:rPr>
                        <w:sz w:val="16"/>
                        <w:szCs w:val="16"/>
                      </w:rPr>
                      <w:t>Turto apyvartumas</w:t>
                    </w:r>
                  </w:p>
                </w:txbxContent>
              </v:textbox>
            </v:rect>
            <v:rect id="Rectangle 96" o:spid="_x0000_s1135" style="position:absolute;left:5811;top:8350;width:1178;height:5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8x+8UA&#10;AADbAAAADwAAAGRycy9kb3ducmV2LnhtbESPT2vCQBTE70K/w/IKvemmUtSmriKCJXgo+OfQ4yP7&#10;moRm3ya7WxPz6buC4HGYmd8wy3VvanEh5yvLCl4nCQji3OqKCwXn0268AOEDssbaMim4kof16mm0&#10;xFTbjg90OYZCRAj7FBWUITSplD4vyaCf2IY4ej/WGQxRukJqh12Em1pOk2QmDVYcF0psaFtS/nv8&#10;MwqGwb61m3r/eW7DVzfP3Hc77DKlXp77zQeIQH14hO/tTCt4n8HtS/wBcvU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zH7xQAAANsAAAAPAAAAAAAAAAAAAAAAAJgCAABkcnMv&#10;ZG93bnJldi54bWxQSwUGAAAAAAQABAD1AAAAigMAAAAA&#10;" fillcolor="white [3201]" strokecolor="black [3200]" strokeweight="2pt">
              <v:textbox style="mso-next-textbox:#Rectangle 96" inset="1.68425mm,.84211mm,1.68425mm,.84211mm">
                <w:txbxContent>
                  <w:p w:rsidR="00AC2938" w:rsidRPr="00551735" w:rsidRDefault="00AC2938" w:rsidP="003E03F5">
                    <w:pPr>
                      <w:ind w:firstLine="0"/>
                      <w:jc w:val="center"/>
                      <w:rPr>
                        <w:sz w:val="16"/>
                        <w:szCs w:val="16"/>
                      </w:rPr>
                    </w:pPr>
                    <w:r w:rsidRPr="00551735">
                      <w:rPr>
                        <w:sz w:val="16"/>
                        <w:szCs w:val="16"/>
                      </w:rPr>
                      <w:t>Trumpalaikis turtas</w:t>
                    </w:r>
                  </w:p>
                </w:txbxContent>
              </v:textbox>
            </v:rect>
            <v:rect id="Rectangle 97" o:spid="_x0000_s1136" style="position:absolute;left:5811;top:7286;width:1178;height:5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OUYMUA&#10;AADbAAAADwAAAGRycy9kb3ducmV2LnhtbESPQWvCQBSE7wX/w/IEb3WjSNXUVUSwhB4KVQ8eH9nX&#10;JJh9m+xuTZpf3y0UPA4z8w2z2fWmFndyvrKsYDZNQBDnVldcKLicj88rED4ga6wtk4If8rDbjp42&#10;mGrb8SfdT6EQEcI+RQVlCE0qpc9LMuintiGO3pd1BkOUrpDaYRfhppbzJHmRBiuOCyU2dCgpv52+&#10;jYJhsIt2X7+/Xdrw0S0zd22HY6bUZNzvX0EE6sMj/N/OtIL1Ev6+xB8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5RgxQAAANsAAAAPAAAAAAAAAAAAAAAAAJgCAABkcnMv&#10;ZG93bnJldi54bWxQSwUGAAAAAAQABAD1AAAAigMAAAAA&#10;" fillcolor="white [3201]" strokecolor="black [3200]" strokeweight="2pt">
              <v:textbox style="mso-next-textbox:#Rectangle 97" inset="1.68425mm,.84211mm,1.68425mm,.84211mm">
                <w:txbxContent>
                  <w:p w:rsidR="00AC2938" w:rsidRPr="00551735" w:rsidRDefault="00AC2938" w:rsidP="003E03F5">
                    <w:pPr>
                      <w:ind w:firstLine="0"/>
                      <w:jc w:val="center"/>
                      <w:rPr>
                        <w:sz w:val="16"/>
                        <w:szCs w:val="16"/>
                      </w:rPr>
                    </w:pPr>
                    <w:r w:rsidRPr="00551735">
                      <w:rPr>
                        <w:sz w:val="16"/>
                        <w:szCs w:val="16"/>
                      </w:rPr>
                      <w:t>Ilgalaikis turtas</w:t>
                    </w:r>
                  </w:p>
                </w:txbxContent>
              </v:textbox>
            </v:rect>
            <v:rect id="Rectangle 101" o:spid="_x0000_s1137" style="position:absolute;left:4325;top:8350;width:1008;height:5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YKDMMA&#10;AADcAAAADwAAAGRycy9kb3ducmV2LnhtbERPTWvCQBC9F/wPywje6kYRW6KriKCEHgq1HjwO2TEJ&#10;ZmeT3dWk+fVdodDbPN7nrLe9qcWDnK8sK5hNExDEudUVFwrO34fXdxA+IGusLZOCH/Kw3Yxe1phq&#10;2/EXPU6hEDGEfYoKyhCaVEqfl2TQT21DHLmrdQZDhK6Q2mEXw00t50mylAYrjg0lNrQvKb+d7kbB&#10;MNhFu6s/juc2fHZvmbu0wyFTajLudysQgfrwL/5zZzrOT2bwfCZe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YKDMMAAADcAAAADwAAAAAAAAAAAAAAAACYAgAAZHJzL2Rv&#10;d25yZXYueG1sUEsFBgAAAAAEAAQA9QAAAIgDAAAAAA==&#10;" fillcolor="white [3201]" strokecolor="black [3200]" strokeweight="2pt">
              <v:textbox style="mso-next-textbox:#Rectangle 101" inset="1.68425mm,.84211mm,1.68425mm,.84211mm">
                <w:txbxContent>
                  <w:p w:rsidR="00AC2938" w:rsidRPr="00551735" w:rsidRDefault="00AC2938" w:rsidP="003E03F5">
                    <w:pPr>
                      <w:ind w:firstLine="0"/>
                      <w:jc w:val="center"/>
                      <w:rPr>
                        <w:sz w:val="16"/>
                        <w:szCs w:val="16"/>
                      </w:rPr>
                    </w:pPr>
                    <w:r w:rsidRPr="00551735">
                      <w:rPr>
                        <w:sz w:val="16"/>
                        <w:szCs w:val="16"/>
                      </w:rPr>
                      <w:t>Turtas</w:t>
                    </w:r>
                  </w:p>
                </w:txbxContent>
              </v:textbox>
            </v:rect>
            <v:rect id="Rectangle 102" o:spid="_x0000_s1138" style="position:absolute;left:7845;top:9155;width:1244;height:5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SUe8MA&#10;AADcAAAADwAAAGRycy9kb3ducmV2LnhtbERPS2vCQBC+F/wPywi91Y1SrERXEcESeij4OHgcsmMS&#10;zM4mu1uT5td3BaG3+fies9r0phZ3cr6yrGA6SUAQ51ZXXCg4n/ZvCxA+IGusLZOCX/KwWY9eVphq&#10;2/GB7sdQiBjCPkUFZQhNKqXPSzLoJ7YhjtzVOoMhQldI7bCL4aaWsySZS4MVx4YSG9qVlN+OP0bB&#10;MNj3dlt/fZ7b8N19ZO7SDvtMqddxv12CCNSHf/HTnek4P5nB4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CSUe8MAAADcAAAADwAAAAAAAAAAAAAAAACYAgAAZHJzL2Rv&#10;d25yZXYueG1sUEsFBgAAAAAEAAQA9QAAAIgDAAAAAA==&#10;" fillcolor="white [3201]" strokecolor="black [3200]" strokeweight="2pt">
              <v:textbox style="mso-next-textbox:#Rectangle 102" inset="1.68425mm,.84211mm,1.68425mm,.84211mm">
                <w:txbxContent>
                  <w:p w:rsidR="00AC2938" w:rsidRPr="00551735" w:rsidRDefault="00AC2938" w:rsidP="003E03F5">
                    <w:pPr>
                      <w:ind w:firstLine="0"/>
                      <w:jc w:val="center"/>
                      <w:rPr>
                        <w:sz w:val="16"/>
                        <w:szCs w:val="16"/>
                      </w:rPr>
                    </w:pPr>
                    <w:r w:rsidRPr="00551735">
                      <w:rPr>
                        <w:sz w:val="16"/>
                        <w:szCs w:val="16"/>
                      </w:rPr>
                      <w:t>Atsargos</w:t>
                    </w:r>
                  </w:p>
                </w:txbxContent>
              </v:textbox>
            </v:rect>
            <v:rect id="Rectangle 103" o:spid="_x0000_s1139" style="position:absolute;left:7845;top:7535;width:1244;height:5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gx4MMA&#10;AADcAAAADwAAAGRycy9kb3ducmV2LnhtbERPTWvCQBC9C/6HZQq96aa12JK6ighK6EHQeuhxyI5J&#10;MDub7G5Nml/vCkJv83ifs1j1phZXcr6yrOBlmoAgzq2uuFBw+t5OPkD4gKyxtkwK/sjDajkeLTDV&#10;tuMDXY+hEDGEfYoKyhCaVEqfl2TQT21DHLmzdQZDhK6Q2mEXw00tX5NkLg1WHBtKbGhTUn45/hoF&#10;w2Df2nX9tTu1Yd+9Z+6nHbaZUs9P/foTRKA+/Isf7kzH+ckM7s/EC+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2gx4MMAAADcAAAADwAAAAAAAAAAAAAAAACYAgAAZHJzL2Rv&#10;d25yZXYueG1sUEsFBgAAAAAEAAQA9QAAAIgDAAAAAA==&#10;" fillcolor="white [3201]" strokecolor="black [3200]" strokeweight="2pt">
              <v:textbox style="mso-next-textbox:#Rectangle 103" inset="1.68425mm,.84211mm,1.68425mm,.84211mm">
                <w:txbxContent>
                  <w:p w:rsidR="00AC2938" w:rsidRPr="00551735" w:rsidRDefault="00AC2938" w:rsidP="003E03F5">
                    <w:pPr>
                      <w:pStyle w:val="NormalWeb"/>
                      <w:spacing w:before="0" w:beforeAutospacing="0" w:after="0" w:afterAutospacing="0"/>
                      <w:jc w:val="center"/>
                      <w:rPr>
                        <w:sz w:val="16"/>
                        <w:szCs w:val="16"/>
                      </w:rPr>
                    </w:pPr>
                    <w:r w:rsidRPr="00551735">
                      <w:rPr>
                        <w:sz w:val="16"/>
                        <w:szCs w:val="16"/>
                      </w:rPr>
                      <w:t>Grynieji pinigai</w:t>
                    </w:r>
                  </w:p>
                </w:txbxContent>
              </v:textbox>
            </v:rect>
            <v:rect id="Rectangle 104" o:spid="_x0000_s1140" style="position:absolute;left:7845;top:8341;width:1244;height:5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GplMMA&#10;AADcAAAADwAAAGRycy9kb3ducmV2LnhtbERPTWvCQBC9F/wPywje6sYitkRXEUEJPRS0HjwO2TEJ&#10;ZmeT3a1J8+u7gtDbPN7nrDa9qcWdnK8sK5hNExDEudUVFwrO3/vXDxA+IGusLZOCX/KwWY9eVphq&#10;2/GR7qdQiBjCPkUFZQhNKqXPSzLop7YhjtzVOoMhQldI7bCL4aaWb0mykAYrjg0lNrQrKb+dfoyC&#10;YbDzdlt/Hs5t+OreM3dph32m1GTcb5cgAvXhX/x0ZzrOT+bweCZe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IGplMMAAADcAAAADwAAAAAAAAAAAAAAAACYAgAAZHJzL2Rv&#10;d25yZXYueG1sUEsFBgAAAAAEAAQA9QAAAIgDAAAAAA==&#10;" fillcolor="white [3201]" strokecolor="black [3200]" strokeweight="2pt">
              <v:textbox style="mso-next-textbox:#Rectangle 104" inset="1.68425mm,.84211mm,1.68425mm,.84211mm">
                <w:txbxContent>
                  <w:p w:rsidR="00AC2938" w:rsidRPr="00551735" w:rsidRDefault="00AC2938" w:rsidP="003E03F5">
                    <w:pPr>
                      <w:pStyle w:val="NormalWeb"/>
                      <w:spacing w:before="0" w:beforeAutospacing="0" w:after="0" w:afterAutospacing="0"/>
                      <w:jc w:val="center"/>
                      <w:rPr>
                        <w:sz w:val="16"/>
                        <w:szCs w:val="16"/>
                      </w:rPr>
                    </w:pPr>
                    <w:r w:rsidRPr="00551735">
                      <w:rPr>
                        <w:sz w:val="16"/>
                        <w:szCs w:val="16"/>
                      </w:rPr>
                      <w:t>Gautinos sumos</w:t>
                    </w:r>
                  </w:p>
                </w:txbxContent>
              </v:textbox>
            </v:rect>
            <v:rect id="Rectangle 105" o:spid="_x0000_s1141" style="position:absolute;left:4910;top:6119;width:1553;height:5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0MD8MA&#10;AADcAAAADwAAAGRycy9kb3ducmV2LnhtbERPTWvCQBC9C/6HZQq96abF2pK6ighK6EHQeuhxyI5J&#10;MDub7G5Nml/vCkJv83ifs1j1phZXcr6yrOBlmoAgzq2uuFBw+t5OPkD4gKyxtkwK/sjDajkeLTDV&#10;tuMDXY+hEDGEfYoKyhCaVEqfl2TQT21DHLmzdQZDhK6Q2mEXw00tX5NkLg1WHBtKbGhTUn45/hoF&#10;w2Bn7br+2p3asO/eM/fTDttMqeenfv0JIlAf/sUPd6bj/OQN7s/EC+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80MD8MAAADcAAAADwAAAAAAAAAAAAAAAACYAgAAZHJzL2Rv&#10;d25yZXYueG1sUEsFBgAAAAAEAAQA9QAAAIgDAAAAAA==&#10;" fillcolor="white [3201]" strokecolor="black [3200]" strokeweight="2pt">
              <v:textbox style="mso-next-textbox:#Rectangle 105" inset="1.68425mm,.84211mm,1.68425mm,.84211mm">
                <w:txbxContent>
                  <w:p w:rsidR="00AC2938" w:rsidRPr="00551735" w:rsidRDefault="00AC2938" w:rsidP="003E03F5">
                    <w:pPr>
                      <w:pStyle w:val="NormalWeb"/>
                      <w:spacing w:before="0" w:beforeAutospacing="0" w:after="0" w:afterAutospacing="0"/>
                      <w:jc w:val="center"/>
                      <w:rPr>
                        <w:sz w:val="16"/>
                        <w:szCs w:val="16"/>
                      </w:rPr>
                    </w:pPr>
                    <w:r w:rsidRPr="00551735">
                      <w:rPr>
                        <w:sz w:val="16"/>
                        <w:szCs w:val="16"/>
                      </w:rPr>
                      <w:t>Pelno mokestis</w:t>
                    </w:r>
                  </w:p>
                </w:txbxContent>
              </v:textbox>
            </v:rect>
            <v:rect id="Rectangle 107" o:spid="_x0000_s1142" style="position:absolute;left:4909;top:5372;width:1554;height:5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348MA&#10;AADcAAAADwAAAGRycy9kb3ducmV2LnhtbERPTWvCQBC9F/wPywi91Y1FaomuIoISeihoPXgcsmMS&#10;zM4mu1uT5td3BcHbPN7nLNe9qcWNnK8sK5hOEhDEudUVFwpOP7u3TxA+IGusLZOCP/KwXo1elphq&#10;2/GBbsdQiBjCPkUFZQhNKqXPSzLoJ7YhjtzFOoMhQldI7bCL4aaW70nyIQ1WHBtKbGhbUn49/hoF&#10;w2Bn7ab+2p/a8N3NM3duh12m1Ou43yxABOrDU/xwZzrOT+ZwfyZe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348MAAADcAAAADwAAAAAAAAAAAAAAAACYAgAAZHJzL2Rv&#10;d25yZXYueG1sUEsFBgAAAAAEAAQA9QAAAIgDAAAAAA==&#10;" fillcolor="white [3201]" strokecolor="black [3200]" strokeweight="2pt">
              <v:textbox style="mso-next-textbox:#Rectangle 107" inset="1.68425mm,.84211mm,1.68425mm,.84211mm">
                <w:txbxContent>
                  <w:p w:rsidR="00AC2938" w:rsidRPr="00551735" w:rsidRDefault="00AC2938" w:rsidP="003E03F5">
                    <w:pPr>
                      <w:pStyle w:val="NormalWeb"/>
                      <w:spacing w:before="0" w:beforeAutospacing="0" w:after="0" w:afterAutospacing="0"/>
                      <w:jc w:val="center"/>
                      <w:rPr>
                        <w:sz w:val="16"/>
                        <w:szCs w:val="16"/>
                      </w:rPr>
                    </w:pPr>
                    <w:r w:rsidRPr="00551735">
                      <w:rPr>
                        <w:sz w:val="16"/>
                        <w:szCs w:val="16"/>
                      </w:rPr>
                      <w:t>Pelna</w:t>
                    </w:r>
                    <w:r>
                      <w:rPr>
                        <w:sz w:val="16"/>
                        <w:szCs w:val="16"/>
                      </w:rPr>
                      <w:t>s (nuostolis) prieš apmokest.</w:t>
                    </w:r>
                  </w:p>
                </w:txbxContent>
              </v:textbox>
            </v:rect>
            <v:rect id="Rectangle 108" o:spid="_x0000_s1143" style="position:absolute;left:4909;top:4623;width:1553;height:5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yjkcYA&#10;AADcAAAADwAAAGRycy9kb3ducmV2LnhtbESPQWvDMAyF74P9B6NBb6uzMdaR1S1l0BF6GLTrYUcR&#10;a0lYLCe216T59dWh0JvEe3rv03I9uladKMTGs4GneQaKuPS24crA8Xv7+AYqJmSLrWcycKYI69X9&#10;3RJz6wfe0+mQKiUhHHM0UKfU5VrHsiaHce47YtF+fXCYZA2VtgEHCXetfs6yV+2wYWmosaOPmsq/&#10;w78zME3+pd+0u89jn76GRRF++mlbGDN7GDfvoBKN6Wa+XhdW8DOhlWdkAr2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yjkcYAAADcAAAADwAAAAAAAAAAAAAAAACYAgAAZHJz&#10;L2Rvd25yZXYueG1sUEsFBgAAAAAEAAQA9QAAAIsDAAAAAA==&#10;" fillcolor="white [3201]" strokecolor="black [3200]" strokeweight="2pt">
              <v:textbox style="mso-next-textbox:#Rectangle 108" inset="1.68425mm,.84211mm,1.68425mm,.84211mm">
                <w:txbxContent>
                  <w:p w:rsidR="00AC2938" w:rsidRPr="00551735" w:rsidRDefault="00AC2938" w:rsidP="003E03F5">
                    <w:pPr>
                      <w:pStyle w:val="NormalWeb"/>
                      <w:spacing w:before="0" w:beforeAutospacing="0" w:after="0" w:afterAutospacing="0"/>
                      <w:jc w:val="center"/>
                      <w:rPr>
                        <w:sz w:val="16"/>
                        <w:szCs w:val="16"/>
                      </w:rPr>
                    </w:pPr>
                    <w:r w:rsidRPr="00551735">
                      <w:rPr>
                        <w:sz w:val="16"/>
                        <w:szCs w:val="16"/>
                      </w:rPr>
                      <w:t>Ypatingos veiklos pelnas</w:t>
                    </w:r>
                  </w:p>
                </w:txbxContent>
              </v:textbox>
            </v:rect>
            <v:rect id="Rectangle 109" o:spid="_x0000_s1144" style="position:absolute;left:4909;top:3848;width:1553;height:5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AGCsMA&#10;AADcAAAADwAAAGRycy9kb3ducmV2LnhtbERPTWvCQBC9C/6HZQq96aZFapu6ighK6EHQeuhxyI5J&#10;MDub7G5Nml/vCkJv83ifs1j1phZXcr6yrOBlmoAgzq2uuFBw+t5O3kH4gKyxtkwK/sjDajkeLTDV&#10;tuMDXY+hEDGEfYoKyhCaVEqfl2TQT21DHLmzdQZDhK6Q2mEXw00tX5PkTRqsODaU2NCmpPxy/DUK&#10;hsHO2nX9tTu1Yd/NM/fTDttMqeenfv0JIlAf/sUPd6bj/OQD7s/EC+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oAGCsMAAADcAAAADwAAAAAAAAAAAAAAAACYAgAAZHJzL2Rv&#10;d25yZXYueG1sUEsFBgAAAAAEAAQA9QAAAIgDAAAAAA==&#10;" fillcolor="white [3201]" strokecolor="black [3200]" strokeweight="2pt">
              <v:textbox style="mso-next-textbox:#Rectangle 109" inset="1.68425mm,.84211mm,1.68425mm,.84211mm">
                <w:txbxContent>
                  <w:p w:rsidR="00AC2938" w:rsidRPr="00551735" w:rsidRDefault="00AC2938" w:rsidP="003E03F5">
                    <w:pPr>
                      <w:pStyle w:val="NormalWeb"/>
                      <w:spacing w:before="0" w:beforeAutospacing="0" w:after="0" w:afterAutospacing="0"/>
                      <w:jc w:val="center"/>
                      <w:rPr>
                        <w:sz w:val="16"/>
                        <w:szCs w:val="16"/>
                      </w:rPr>
                    </w:pPr>
                    <w:r w:rsidRPr="00551735">
                      <w:rPr>
                        <w:sz w:val="16"/>
                        <w:szCs w:val="16"/>
                      </w:rPr>
                      <w:t>Įprastinės veiklos pelnas</w:t>
                    </w:r>
                  </w:p>
                </w:txbxContent>
              </v:textbox>
            </v:rect>
            <v:rect id="Rectangle 110" o:spid="_x0000_s1145" style="position:absolute;left:4909;top:2955;width:1554;height:6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M5SsYA&#10;AADcAAAADwAAAGRycy9kb3ducmV2LnhtbESPQWvDMAyF74P+B6PCbqvTUbaR1S2l0BJ2GKztYUcR&#10;a0loLCe212T59dNhsJvEe3rv03o7ulbdKMTGs4HlIgNFXHrbcGXgcj48vICKCdli65kM/FCE7WZ2&#10;t8bc+oE/6HZKlZIQjjkaqFPqcq1jWZPDuPAdsWhfPjhMsoZK24CDhLtWP2bZk3bYsDTU2NG+pvJ6&#10;+nYGpsmv+l37drz06X14LsJnPx0KY+7n4+4VVKIx/Zv/rgsr+EvBl2dkAr3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mM5SsYAAADcAAAADwAAAAAAAAAAAAAAAACYAgAAZHJz&#10;L2Rvd25yZXYueG1sUEsFBgAAAAAEAAQA9QAAAIsDAAAAAA==&#10;" fillcolor="white [3201]" strokecolor="black [3200]" strokeweight="2pt">
              <v:textbox style="mso-next-textbox:#Rectangle 110" inset="1.68425mm,.84211mm,1.68425mm,.84211mm">
                <w:txbxContent>
                  <w:p w:rsidR="00AC2938" w:rsidRPr="00551735" w:rsidRDefault="00AC2938" w:rsidP="003E03F5">
                    <w:pPr>
                      <w:pStyle w:val="NormalWeb"/>
                      <w:spacing w:before="0" w:beforeAutospacing="0" w:after="0" w:afterAutospacing="0"/>
                      <w:jc w:val="center"/>
                      <w:rPr>
                        <w:sz w:val="16"/>
                        <w:szCs w:val="16"/>
                      </w:rPr>
                    </w:pPr>
                    <w:r w:rsidRPr="00551735">
                      <w:rPr>
                        <w:sz w:val="16"/>
                        <w:szCs w:val="16"/>
                      </w:rPr>
                      <w:t>Finansinės ir investicinės veiklos pelnas</w:t>
                    </w:r>
                  </w:p>
                </w:txbxContent>
              </v:textbox>
            </v:rect>
            <v:rect id="Rectangle 111" o:spid="_x0000_s1146" style="position:absolute;left:4910;top:2177;width:1552;height:5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c0cMA&#10;AADcAAAADwAAAGRycy9kb3ducmV2LnhtbERPTWvCQBC9C/6HZQRvukmRKqmrSMESeihUPfQ4ZMck&#10;mJ1Ndrcmza/vFgre5vE+Z7sfTCPu5HxtWUG6TEAQF1bXXCq4nI+LDQgfkDU2lknBD3nY76aTLWba&#10;9vxJ91MoRQxhn6GCKoQ2k9IXFRn0S9sSR+5qncEQoSuldtjHcNPIpyR5lgZrjg0VtvRaUXE7fRsF&#10;42hX3aF5f7t04aNf5+6rG4+5UvPZcHgBEWgID/G/O9dxfprC3zPxAr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c0cMAAADcAAAADwAAAAAAAAAAAAAAAACYAgAAZHJzL2Rv&#10;d25yZXYueG1sUEsFBgAAAAAEAAQA9QAAAIgDAAAAAA==&#10;" fillcolor="white [3201]" strokecolor="black [3200]" strokeweight="2pt">
              <v:textbox style="mso-next-textbox:#Rectangle 111" inset="1.68425mm,.84211mm,1.68425mm,.84211mm">
                <w:txbxContent>
                  <w:p w:rsidR="00AC2938" w:rsidRPr="00551735" w:rsidRDefault="00AC2938" w:rsidP="003E03F5">
                    <w:pPr>
                      <w:pStyle w:val="NormalWeb"/>
                      <w:spacing w:before="0" w:beforeAutospacing="0" w:after="0" w:afterAutospacing="0"/>
                      <w:jc w:val="center"/>
                      <w:rPr>
                        <w:sz w:val="16"/>
                        <w:szCs w:val="16"/>
                      </w:rPr>
                    </w:pPr>
                    <w:r w:rsidRPr="00551735">
                      <w:rPr>
                        <w:sz w:val="16"/>
                        <w:szCs w:val="16"/>
                      </w:rPr>
                      <w:t>Tipinės veiklos planas</w:t>
                    </w:r>
                  </w:p>
                </w:txbxContent>
              </v:textbox>
            </v:rect>
            <v:rect id="Rectangle 112" o:spid="_x0000_s1147" style="position:absolute;left:3592;top:2026;width:966;height:5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0CpsMA&#10;AADcAAAADwAAAGRycy9kb3ducmV2LnhtbERPS2vCQBC+F/wPyxS81Y0iVlJXEcESPBR8HDwO2WkS&#10;mp1Ndrcm5td3BaG3+fies9r0phY3cr6yrGA6SUAQ51ZXXCi4nPdvSxA+IGusLZOCO3nYrEcvK0y1&#10;7fhIt1MoRAxhn6KCMoQmldLnJRn0E9sQR+7bOoMhQldI7bCL4aaWsyRZSIMVx4YSG9qVlP+cfo2C&#10;YbDzdlsfPi9t+OreM3dth32m1Pi1336ACNSHf/HTnek4fzqDxzPxAr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0CpsMAAADcAAAADwAAAAAAAAAAAAAAAACYAgAAZHJzL2Rv&#10;d25yZXYueG1sUEsFBgAAAAAEAAQA9QAAAIgDAAAAAA==&#10;" fillcolor="white [3201]" strokecolor="black [3200]" strokeweight="2pt">
              <v:textbox style="mso-next-textbox:#Rectangle 112" inset="1.68425mm,.84211mm,1.68425mm,.84211mm">
                <w:txbxContent>
                  <w:p w:rsidR="00AC2938" w:rsidRPr="00551735" w:rsidRDefault="00AC2938" w:rsidP="003E03F5">
                    <w:pPr>
                      <w:pStyle w:val="NormalWeb"/>
                      <w:spacing w:before="0" w:beforeAutospacing="0" w:after="0" w:afterAutospacing="0"/>
                      <w:jc w:val="center"/>
                      <w:rPr>
                        <w:sz w:val="16"/>
                        <w:szCs w:val="16"/>
                      </w:rPr>
                    </w:pPr>
                    <w:r w:rsidRPr="00551735">
                      <w:rPr>
                        <w:sz w:val="16"/>
                        <w:szCs w:val="16"/>
                      </w:rPr>
                      <w:t>Grynasis pelnas</w:t>
                    </w:r>
                  </w:p>
                </w:txbxContent>
              </v:textbox>
            </v:rect>
            <v:rect id="Rectangle 113" o:spid="_x0000_s1148" style="position:absolute;left:4909;top:1379;width:1553;height:5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GnPcMA&#10;AADcAAAADwAAAGRycy9kb3ducmV2LnhtbERPTWvCQBC9F/wPywje6sZaqqSuIoISeihUPXgcstMk&#10;mJ1Ndrcm5td3CwVv83ifs9r0phY3cr6yrGA2TUAQ51ZXXCg4n/bPSxA+IGusLZOCO3nYrEdPK0y1&#10;7fiLbsdQiBjCPkUFZQhNKqXPSzLop7Yhjty3dQZDhK6Q2mEXw00tX5LkTRqsODaU2NCupPx6/DEK&#10;hsG+ttv643Buw2e3yNylHfaZUpNxv30HEagPD/G/O9Nx/mwOf8/EC+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GnPcMAAADcAAAADwAAAAAAAAAAAAAAAACYAgAAZHJzL2Rv&#10;d25yZXYueG1sUEsFBgAAAAAEAAQA9QAAAIgDAAAAAA==&#10;" fillcolor="white [3201]" strokecolor="black [3200]" strokeweight="2pt">
              <v:textbox style="mso-next-textbox:#Rectangle 113" inset="1.68425mm,.84211mm,1.68425mm,.84211mm">
                <w:txbxContent>
                  <w:p w:rsidR="00AC2938" w:rsidRPr="00551735" w:rsidRDefault="00AC2938" w:rsidP="003E03F5">
                    <w:pPr>
                      <w:pStyle w:val="NormalWeb"/>
                      <w:spacing w:before="0" w:beforeAutospacing="0" w:after="0" w:afterAutospacing="0"/>
                      <w:jc w:val="center"/>
                      <w:rPr>
                        <w:sz w:val="16"/>
                        <w:szCs w:val="16"/>
                      </w:rPr>
                    </w:pPr>
                    <w:r w:rsidRPr="00551735">
                      <w:rPr>
                        <w:sz w:val="16"/>
                        <w:szCs w:val="16"/>
                      </w:rPr>
                      <w:t>Bendrasis pelnas (nuostolis)</w:t>
                    </w:r>
                  </w:p>
                </w:txbxContent>
              </v:textbox>
            </v:rect>
            <v:rect id="Rectangle 114" o:spid="_x0000_s1149" style="position:absolute;left:6710;top:1959;width:936;height:5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g/ScMA&#10;AADcAAAADwAAAGRycy9kb3ducmV2LnhtbERPS2vCQBC+F/wPyxS81Y1FrKSuIoISPBR8HDwO2WkS&#10;mp1Ndrcm5td3BaG3+fies1z3phY3cr6yrGA6SUAQ51ZXXCi4nHdvCxA+IGusLZOCO3lYr0YvS0y1&#10;7fhIt1MoRAxhn6KCMoQmldLnJRn0E9sQR+7bOoMhQldI7bCL4aaW70kylwYrjg0lNrQtKf85/RoF&#10;w2Bn7aY+7C9t+Oo+Mndth12m1Pi133yCCNSHf/HTnek4fzqDxzPxAr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g/ScMAAADcAAAADwAAAAAAAAAAAAAAAACYAgAAZHJzL2Rv&#10;d25yZXYueG1sUEsFBgAAAAAEAAQA9QAAAIgDAAAAAA==&#10;" fillcolor="white [3201]" strokecolor="black [3200]" strokeweight="2pt">
              <v:textbox style="mso-next-textbox:#Rectangle 114" inset="1.68425mm,.84211mm,1.68425mm,.84211mm">
                <w:txbxContent>
                  <w:p w:rsidR="00AC2938" w:rsidRPr="00551735" w:rsidRDefault="00AC2938" w:rsidP="003E03F5">
                    <w:pPr>
                      <w:pStyle w:val="NormalWeb"/>
                      <w:spacing w:before="0" w:beforeAutospacing="0" w:after="0" w:afterAutospacing="0"/>
                      <w:jc w:val="center"/>
                      <w:rPr>
                        <w:sz w:val="16"/>
                        <w:szCs w:val="16"/>
                      </w:rPr>
                    </w:pPr>
                    <w:r w:rsidRPr="00551735">
                      <w:rPr>
                        <w:sz w:val="16"/>
                        <w:szCs w:val="16"/>
                      </w:rPr>
                      <w:t>Pardavimo savikaina</w:t>
                    </w:r>
                  </w:p>
                </w:txbxContent>
              </v:textbox>
            </v:rect>
            <v:rect id="Rectangle 115" o:spid="_x0000_s1150" style="position:absolute;left:8012;top:3671;width:1057;height:70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Sa0sMA&#10;AADcAAAADwAAAGRycy9kb3ducmV2LnhtbERPTWvCQBC9F/wPywje6sZiq6SuIoISeihUPXgcstMk&#10;mJ1Ndrcm5td3CwVv83ifs9r0phY3cr6yrGA2TUAQ51ZXXCg4n/bPSxA+IGusLZOCO3nYrEdPK0y1&#10;7fiLbsdQiBjCPkUFZQhNKqXPSzLop7Yhjty3dQZDhK6Q2mEXw00tX5LkTRqsODaU2NCupPx6/DEK&#10;hsHO2239cTi34bNbZO7SDvtMqcm4376DCNSHh/jfnek4f/YKf8/EC+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hSa0sMAAADcAAAADwAAAAAAAAAAAAAAAACYAgAAZHJzL2Rv&#10;d25yZXYueG1sUEsFBgAAAAAEAAQA9QAAAIgDAAAAAA==&#10;" fillcolor="white [3201]" strokecolor="black [3200]" strokeweight="2pt">
              <v:textbox style="mso-next-textbox:#Rectangle 115" inset="1.68425mm,.84211mm,1.68425mm,.84211mm">
                <w:txbxContent>
                  <w:p w:rsidR="00AC2938" w:rsidRPr="00551735" w:rsidRDefault="00AC2938" w:rsidP="004745FF">
                    <w:pPr>
                      <w:pStyle w:val="NormalWeb"/>
                      <w:spacing w:before="0" w:beforeAutospacing="0" w:after="0" w:afterAutospacing="0"/>
                      <w:jc w:val="center"/>
                      <w:rPr>
                        <w:sz w:val="16"/>
                        <w:szCs w:val="16"/>
                      </w:rPr>
                    </w:pPr>
                    <w:r w:rsidRPr="00551735">
                      <w:rPr>
                        <w:sz w:val="16"/>
                        <w:szCs w:val="16"/>
                      </w:rPr>
                      <w:t>Tiesioginės pridėtinės išlaidos</w:t>
                    </w:r>
                  </w:p>
                </w:txbxContent>
              </v:textbox>
            </v:rect>
            <v:rect id="Rectangle 116" o:spid="_x0000_s1151" style="position:absolute;left:8003;top:2793;width:1066;height:5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YEpcMA&#10;AADcAAAADwAAAGRycy9kb3ducmV2LnhtbERPTWvCQBC9F/wPywi91Y1FrERXEUEJHgpVDx6H7JgE&#10;s7PJ7tak+fVuodDbPN7nrDa9qcWDnK8sK5hOEhDEudUVFwou5/3bAoQPyBpry6Tghzxs1qOXFaba&#10;dvxFj1MoRAxhn6KCMoQmldLnJRn0E9sQR+5mncEQoSukdtjFcFPL9ySZS4MVx4YSG9qVlN9P30bB&#10;MNhZu62Ph0sbPruPzF3bYZ8p9Trut0sQgfrwL/5zZzrOn87h95l4gV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YEpcMAAADcAAAADwAAAAAAAAAAAAAAAACYAgAAZHJzL2Rv&#10;d25yZXYueG1sUEsFBgAAAAAEAAQA9QAAAIgDAAAAAA==&#10;" fillcolor="white [3201]" strokecolor="black [3200]" strokeweight="2pt">
              <v:textbox style="mso-next-textbox:#Rectangle 116" inset="1.68425mm,.84211mm,1.68425mm,.84211mm">
                <w:txbxContent>
                  <w:p w:rsidR="00AC2938" w:rsidRPr="00551735" w:rsidRDefault="00AC2938" w:rsidP="004745FF">
                    <w:pPr>
                      <w:pStyle w:val="NormalWeb"/>
                      <w:spacing w:before="0" w:beforeAutospacing="0" w:after="0" w:afterAutospacing="0"/>
                      <w:jc w:val="center"/>
                      <w:rPr>
                        <w:sz w:val="16"/>
                        <w:szCs w:val="16"/>
                      </w:rPr>
                    </w:pPr>
                    <w:r w:rsidRPr="00551735">
                      <w:rPr>
                        <w:sz w:val="16"/>
                        <w:szCs w:val="16"/>
                      </w:rPr>
                      <w:t>Darbo užmokestis</w:t>
                    </w:r>
                  </w:p>
                </w:txbxContent>
              </v:textbox>
            </v:rect>
            <v:rect id="Rectangle 117" o:spid="_x0000_s1152" style="position:absolute;left:8003;top:1959;width:1066;height:5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qhPsMA&#10;AADcAAAADwAAAGRycy9kb3ducmV2LnhtbERPTWvCQBC9F/wPywi91Y1FqkRXEUEJHgpVDx6H7JgE&#10;s7PJ7tak+fVuodDbPN7nrDa9qcWDnK8sK5hOEhDEudUVFwou5/3bAoQPyBpry6Tghzxs1qOXFaba&#10;dvxFj1MoRAxhn6KCMoQmldLnJRn0E9sQR+5mncEQoSukdtjFcFPL9yT5kAYrjg0lNrQrKb+fvo2C&#10;YbCzdlsfD5c2fHbzzF3bYZ8p9Trut0sQgfrwL/5zZzrOn87h95l4gV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qhPsMAAADcAAAADwAAAAAAAAAAAAAAAACYAgAAZHJzL2Rv&#10;d25yZXYueG1sUEsFBgAAAAAEAAQA9QAAAIgDAAAAAA==&#10;" fillcolor="white [3201]" strokecolor="black [3200]" strokeweight="2pt">
              <v:textbox style="mso-next-textbox:#Rectangle 117" inset="1.68425mm,.84211mm,1.68425mm,.84211mm">
                <w:txbxContent>
                  <w:p w:rsidR="00AC2938" w:rsidRPr="00551735" w:rsidRDefault="00AC2938" w:rsidP="00551735">
                    <w:pPr>
                      <w:pStyle w:val="NormalWeb"/>
                      <w:spacing w:before="0" w:beforeAutospacing="0" w:after="0" w:afterAutospacing="0"/>
                      <w:rPr>
                        <w:sz w:val="16"/>
                        <w:szCs w:val="16"/>
                      </w:rPr>
                    </w:pPr>
                    <w:r>
                      <w:rPr>
                        <w:sz w:val="16"/>
                        <w:szCs w:val="16"/>
                      </w:rPr>
                      <w:t>Ž</w:t>
                    </w:r>
                    <w:r w:rsidRPr="00551735">
                      <w:rPr>
                        <w:sz w:val="16"/>
                        <w:szCs w:val="16"/>
                      </w:rPr>
                      <w:t>aliavos ir medžiagos</w:t>
                    </w:r>
                  </w:p>
                </w:txbxContent>
              </v:textbox>
            </v:rect>
            <v:rect id="Rectangle 118" o:spid="_x0000_s1153" style="position:absolute;left:6710;top:1231;width:1523;height:5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U1TMYA&#10;AADcAAAADwAAAGRycy9kb3ducmV2LnhtbESPQWvDMAyF74P+B6PCbqvTUbaR1S2l0BJ2GKztYUcR&#10;a0loLCe212T59dNhsJvEe3rv03o7ulbdKMTGs4HlIgNFXHrbcGXgcj48vICKCdli65kM/FCE7WZ2&#10;t8bc+oE/6HZKlZIQjjkaqFPqcq1jWZPDuPAdsWhfPjhMsoZK24CDhLtWP2bZk3bYsDTU2NG+pvJ6&#10;+nYGpsmv+l37drz06X14LsJnPx0KY+7n4+4VVKIx/Zv/rgsr+EuhlWdkAr3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BU1TMYAAADcAAAADwAAAAAAAAAAAAAAAACYAgAAZHJz&#10;L2Rvd25yZXYueG1sUEsFBgAAAAAEAAQA9QAAAIsDAAAAAA==&#10;" fillcolor="white [3201]" strokecolor="black [3200]" strokeweight="2pt">
              <v:textbox style="mso-next-textbox:#Rectangle 118" inset="1.68425mm,.84211mm,1.68425mm,.84211mm">
                <w:txbxContent>
                  <w:p w:rsidR="00AC2938" w:rsidRPr="00551735" w:rsidRDefault="00AC2938" w:rsidP="004745FF">
                    <w:pPr>
                      <w:pStyle w:val="NormalWeb"/>
                      <w:spacing w:before="0" w:beforeAutospacing="0" w:after="0" w:afterAutospacing="0"/>
                      <w:jc w:val="center"/>
                      <w:rPr>
                        <w:sz w:val="16"/>
                        <w:szCs w:val="16"/>
                      </w:rPr>
                    </w:pPr>
                    <w:r w:rsidRPr="00551735">
                      <w:rPr>
                        <w:sz w:val="16"/>
                        <w:szCs w:val="16"/>
                      </w:rPr>
                      <w:t>Pardavimai arba pardavimų pajamos</w:t>
                    </w:r>
                  </w:p>
                </w:txbxContent>
              </v:textbox>
            </v:rect>
            <v:rect id="Rectangle 119" o:spid="_x0000_s1154" style="position:absolute;left:3549;top:3848;width:1009;height:5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mQ18MA&#10;AADcAAAADwAAAGRycy9kb3ducmV2LnhtbERPTWvCQBC9F/wPywje6sYiraauIoISeihUPXgcstMk&#10;mJ1Ndrcm5td3CwVv83ifs9r0phY3cr6yrGA2TUAQ51ZXXCg4n/bPCxA+IGusLZOCO3nYrEdPK0y1&#10;7fiLbsdQiBjCPkUFZQhNKqXPSzLop7Yhjty3dQZDhK6Q2mEXw00tX5LkVRqsODaU2NCupPx6/DEK&#10;hsHO2239cTi34bN7y9ylHfaZUpNxv30HEagPD/G/O9Nx/mwJf8/EC+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1mQ18MAAADcAAAADwAAAAAAAAAAAAAAAACYAgAAZHJzL2Rv&#10;d25yZXYueG1sUEsFBgAAAAAEAAQA9QAAAIgDAAAAAA==&#10;" fillcolor="white [3201]" strokecolor="black [3200]" strokeweight="2pt">
              <v:textbox style="mso-next-textbox:#Rectangle 119" inset="1.68425mm,.84211mm,1.68425mm,.84211mm">
                <w:txbxContent>
                  <w:p w:rsidR="00AC2938" w:rsidRPr="00551735" w:rsidRDefault="00AC2938" w:rsidP="003E03F5">
                    <w:pPr>
                      <w:pStyle w:val="NormalWeb"/>
                      <w:spacing w:before="0" w:beforeAutospacing="0" w:after="0" w:afterAutospacing="0"/>
                      <w:jc w:val="center"/>
                      <w:rPr>
                        <w:sz w:val="16"/>
                        <w:szCs w:val="16"/>
                      </w:rPr>
                    </w:pPr>
                    <w:r w:rsidRPr="00551735">
                      <w:rPr>
                        <w:sz w:val="16"/>
                        <w:szCs w:val="16"/>
                      </w:rPr>
                      <w:t>Pardavimas</w:t>
                    </w:r>
                  </w:p>
                </w:txbxContent>
              </v:textbox>
            </v:rect>
            <v:rect id="Rectangle 120" o:spid="_x0000_s1155" style="position:absolute;left:2588;top:2951;width:1068;height:6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z98YA&#10;AADcAAAADwAAAGRycy9kb3ducmV2LnhtbESPQWvDMAyF74P9B6PBbqvTMraS1S2l0BF2GKztoUcR&#10;a0loLCe222T59dNhsJvEe3rv02ozulbdKMTGs4H5LANFXHrbcGXgdNw/LUHFhGyx9UwGfijCZn1/&#10;t8Lc+oG/6HZIlZIQjjkaqFPqcq1jWZPDOPMdsWjfPjhMsoZK24CDhLtWL7LsRTtsWBpq7GhXU3k5&#10;XJ2BafLP/bb9eD/16XN4LcK5n/aFMY8P4/YNVKIx/Zv/rgsr+AvBl2dkAr3+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z98YAAADcAAAADwAAAAAAAAAAAAAAAACYAgAAZHJz&#10;L2Rvd25yZXYueG1sUEsFBgAAAAAEAAQA9QAAAIsDAAAAAA==&#10;" fillcolor="white [3201]" strokecolor="black [3200]" strokeweight="2pt">
              <v:textbox style="mso-next-textbox:#Rectangle 120" inset="1.68425mm,.84211mm,1.68425mm,.84211mm">
                <w:txbxContent>
                  <w:p w:rsidR="00AC2938" w:rsidRPr="00551735" w:rsidRDefault="00AC2938" w:rsidP="003E03F5">
                    <w:pPr>
                      <w:pStyle w:val="NormalWeb"/>
                      <w:spacing w:before="0" w:beforeAutospacing="0" w:after="0" w:afterAutospacing="0"/>
                      <w:jc w:val="center"/>
                      <w:rPr>
                        <w:sz w:val="16"/>
                        <w:szCs w:val="16"/>
                      </w:rPr>
                    </w:pPr>
                    <w:r w:rsidRPr="00551735">
                      <w:rPr>
                        <w:sz w:val="16"/>
                        <w:szCs w:val="16"/>
                      </w:rPr>
                      <w:t>Grynasis pardavimo pelningumas</w:t>
                    </w:r>
                  </w:p>
                </w:txbxContent>
              </v:textbox>
            </v:rect>
            <v:rect id="Rectangle 121" o:spid="_x0000_s1156" style="position:absolute;left:2588;top:4622;width:1068;height: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NWbMMA&#10;AADcAAAADwAAAGRycy9kb3ducmV2LnhtbERPS2vCQBC+F/wPyxS81Y0iVlJXEcESPBR8HDwO2WkS&#10;mp1Ndrcm5td3BaG3+fies9r0phY3cr6yrGA6SUAQ51ZXXCi4nPdvSxA+IGusLZOCO3nYrEcvK0y1&#10;7fhIt1MoRAxhn6KCMoQmldLnJRn0E9sQR+7bOoMhQldI7bCL4aaWsyRZSIMVx4YSG9qVlP+cfo2C&#10;YbDzdlsfPi9t+OreM3dth32m1Pi1336ACNSHf/HTnek4fzaFxzPxAr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0NWbMMAAADcAAAADwAAAAAAAAAAAAAAAACYAgAAZHJzL2Rv&#10;d25yZXYueG1sUEsFBgAAAAAEAAQA9QAAAIgDAAAAAA==&#10;" fillcolor="white [3201]" strokecolor="black [3200]" strokeweight="2pt">
              <v:textbox style="mso-next-textbox:#Rectangle 121" inset="1.68425mm,.84211mm,1.68425mm,.84211mm">
                <w:txbxContent>
                  <w:p w:rsidR="00AC2938" w:rsidRPr="00551735" w:rsidRDefault="00AC2938" w:rsidP="003E03F5">
                    <w:pPr>
                      <w:pStyle w:val="NormalWeb"/>
                      <w:spacing w:before="0" w:beforeAutospacing="0" w:after="0" w:afterAutospacing="0"/>
                      <w:jc w:val="center"/>
                      <w:rPr>
                        <w:sz w:val="16"/>
                        <w:szCs w:val="16"/>
                      </w:rPr>
                    </w:pPr>
                    <w:r w:rsidRPr="00551735">
                      <w:rPr>
                        <w:sz w:val="16"/>
                        <w:szCs w:val="16"/>
                      </w:rPr>
                      <w:t>Turto pelningumas</w:t>
                    </w:r>
                  </w:p>
                </w:txbxContent>
              </v:textbox>
            </v:rect>
            <v:line id="Straight Connector 7" o:spid="_x0000_s1157" style="position:absolute;flip:y;visibility:visible" from="3656,2583" to="4075,3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Nw8cMAAADaAAAADwAAAGRycy9kb3ducmV2LnhtbESPzWvCQBTE74X+D8sreKubelBJsxER&#10;CqIoVdtDb4/sywdm34bs5sP/3hUKHoeZ+Q2TrEZTi55aV1lW8DGNQBBnVldcKPi5fL0vQTiPrLG2&#10;TApu5GCVvr4kGGs78In6sy9EgLCLUUHpfRNL6bKSDLqpbYiDl9vWoA+yLaRucQhwU8tZFM2lwYrD&#10;QokNbUrKrufOKMhd12z+frXPF7vD6ZDviyMO30pN3sb1JwhPo3+G/9tbrWABjyvhBsj0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8zcPHDAAAA2gAAAA8AAAAAAAAAAAAA&#10;AAAAoQIAAGRycy9kb3ducmV2LnhtbFBLBQYAAAAABAAEAPkAAACRAwAAAAA=&#10;" strokecolor="black [3040]"/>
            <v:line id="Straight Connector 8" o:spid="_x0000_s1158" style="position:absolute;flip:x;visibility:visible" from="3122,3641" to="3122,4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zkg8AAAADaAAAADwAAAGRycy9kb3ducmV2LnhtbERPy2rCQBTdF/yH4QrumoldWEkzSgkI&#10;RbH4XHR3ydw8aOZOyExM/HtnIbg8nHe6Hk0jbtS52rKCeRSDIM6trrlUcDlv3pcgnEfW2FgmBXdy&#10;sF5N3lJMtB34SLeTL0UIYZeggsr7NpHS5RUZdJFtiQNX2M6gD7Arpe5wCOGmkR9xvJAGaw4NFbaU&#10;VZT/n3qjoHB9m/1dtS8+t/vjvtiVvzgclJpNx+8vEJ5G/xI/3T9aQdgaroQbIF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6s5IPAAAAA2gAAAA8AAAAAAAAAAAAAAAAA&#10;oQIAAGRycy9kb3ducmV2LnhtbFBLBQYAAAAABAAEAPkAAACOAwAAAAA=&#10;" strokecolor="black [3040]"/>
            <v:line id="Straight Connector 13" o:spid="_x0000_s1159" style="position:absolute;visibility:visible" from="3122,5178" to="3126,7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YTC8IAAADbAAAADwAAAGRycy9kb3ducmV2LnhtbESPQWsCMRCF74L/IUzBW81aUepqFCmK&#10;Yk/d1vuwme4ubiZrEjX+e1MoeJvhvffNm8UqmlZcyfnGsoLRMANBXFrdcKXg53v7+g7CB2SNrWVS&#10;cCcPq2W/t8Bc2xt/0bUIlUgQ9jkqqEPocil9WZNBP7QdcdJ+rTMY0uoqqR3eEty08i3LptJgw+lC&#10;jR191FSeiotJlNHxbOTuNMPjwX26zXgaJ/Gs1OAlrucgAsXwNP+n9zrVH8PfL2k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tYTC8IAAADbAAAADwAAAAAAAAAAAAAA&#10;AAChAgAAZHJzL2Rvd25yZXYueG1sUEsFBgAAAAAEAAQA+QAAAJADAAAAAA==&#10;" strokecolor="black [3040]"/>
            <v:line id="Straight Connector 23" o:spid="_x0000_s1160" style="position:absolute;flip:y;visibility:visible" from="3670,7206" to="4324,7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RzZcUAAADbAAAADwAAAGRycy9kb3ducmV2LnhtbESPS2vDMBCE74H8B7GB3hK5KTTBjRJK&#10;oFBaXGInOeS2WOsHtVbGkh/991WhkOMwM98wu8NkGjFQ52rLCh5XEQji3OqaSwWX89tyC8J5ZI2N&#10;ZVLwQw4O+/lsh7G2I6c0ZL4UAcIuRgWV920spcsrMuhWtiUOXmE7gz7IrpS6wzHATSPXUfQsDdYc&#10;Fips6VhR/p31RkHh+vZ4u2pfbD6SNCk+yy8cT0o9LKbXFxCeJn8P/7fftYL1E/x9CT9A7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oRzZcUAAADbAAAADwAAAAAAAAAA&#10;AAAAAAChAgAAZHJzL2Rvd25yZXYueG1sUEsFBgAAAAAEAAQA+QAAAJMDAAAAAA==&#10;" strokecolor="black [3040]"/>
            <v:line id="Straight Connector 80" o:spid="_x0000_s1161" style="position:absolute;visibility:visible" from="3670,7765" to="4325,8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4Y+8IAAADbAAAADwAAAGRycy9kb3ducmV2LnhtbESPwW7CMAyG75P2DpGRuI0UpiHWEdCE&#10;NoHYCTbuVmPaisYpSQbh7ecD0o7W7/+zv/kyu05dKMTWs4HxqABFXHnbcm3g5/vzaQYqJmSLnWcy&#10;cKMIy8XjwxxL66+8o8s+1UogHEs00KTUl1rHqiGHceR7YsmOPjhMMoZa24BXgbtOT4piqh22LBca&#10;7GnVUHXa/zqhjA9np9enVzxsw1f4eJ7ml3w2ZjjI72+gEuX0v3xvb6yBmXwvLuIBe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g4Y+8IAAADbAAAADwAAAAAAAAAAAAAA&#10;AAChAgAAZHJzL2Rvd25yZXYueG1sUEsFBgAAAAAEAAQA+QAAAJADAAAAAA==&#10;" strokecolor="black [3040]"/>
            <v:line id="Straight Connector 123" o:spid="_x0000_s1162" style="position:absolute;flip:y;visibility:visible" from="6989,8619" to="7845,8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NbTcMAAADcAAAADwAAAGRycy9kb3ducmV2LnhtbERPS2vCQBC+C/6HZYTedNMUqqRuQgkU&#10;SotFox68DdnJg2ZnQ3Y16b/vFgre5uN7zjabTCduNLjWsoLHVQSCuLS65VrB6fi23IBwHlljZ5kU&#10;/JCDLJ3PtphoO/KBboWvRQhhl6CCxvs+kdKVDRl0K9sTB66yg0Ef4FBLPeAYwk0n4yh6lgZbDg0N&#10;9pQ3VH4XV6Ogctc+v5y1r9Yfu8Ou+qy/cNwr9bCYXl9AeJr8XfzvftdhfvwEf8+EC2T6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jzW03DAAAA3AAAAA8AAAAAAAAAAAAA&#10;AAAAoQIAAGRycy9kb3ducmV2LnhtbFBLBQYAAAAABAAEAPkAAACRAwAAAAA=&#10;" strokecolor="black [304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26" o:spid="_x0000_s1163" type="#_x0000_t34" style="position:absolute;left:7815;top:7814;width:10;height:1619;rotation:18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CsUcQAAADcAAAADwAAAGRycy9kb3ducmV2LnhtbERPTWvCQBC9C/0PyxR6kbppwLREN6Et&#10;FCoURK3gcciOSUh2NmQ3Mf33XUHwNo/3Oet8Mq0YqXe1ZQUviwgEcWF1zaWC38PX8xsI55E1tpZJ&#10;wR85yLOH2RpTbS+8o3HvSxFC2KWooPK+S6V0RUUG3cJ2xIE7296gD7Avpe7xEsJNK+MoSqTBmkND&#10;hR19VlQ0+8EoSOrX8bQstsefzblsptMwP3zYQamnx+l9BcLT5O/im/tbh/lxAtdnwgUy+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IKxRxAAAANwAAAAPAAAAAAAAAAAA&#10;AAAAAKECAABkcnMvZG93bnJldi54bWxQSwUGAAAAAAQABAD5AAAAkgMAAAAA&#10;" adj="-518400" strokecolor="black [3040]"/>
            <v:shape id="Elbow Connector 127" o:spid="_x0000_s1164" type="#_x0000_t34" style="position:absolute;left:5811;top:7564;width:14;height:1065;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0UosMAAADcAAAADwAAAGRycy9kb3ducmV2LnhtbERPTWvCQBC9F/wPywjemk082JpmDUWw&#10;eLJtVOhxyI5JaHY2ZLdJ9Nd3CwVv83ifk+WTacVAvWssK0iiGARxaXXDlYLTcff4DMJ5ZI2tZVJw&#10;JQf5ZvaQYartyJ80FL4SIYRdigpq77tUSlfWZNBFtiMO3MX2Bn2AfSV1j2MIN61cxvFKGmw4NNTY&#10;0bam8rv4MQqKj/NBrsdby+9vdj92CX5dhpVSi/n0+gLC0+Tv4n/3Xof5yyf4eyZc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9FKLDAAAA3AAAAA8AAAAAAAAAAAAA&#10;AAAAoQIAAGRycy9kb3ducmV2LnhtbFBLBQYAAAAABAAEAPkAAACRAwAAAAA=&#10;" adj="388800" strokecolor="black [3040]"/>
            <v:line id="Straight Connector 128" o:spid="_x0000_s1165" style="position:absolute;visibility:visible" from="5333,8628" to="5811,8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UTqsMAAADcAAAADwAAAGRycy9kb3ducmV2LnhtbESPQW/CMAyF75P2HyJP2m2kgIZYIaBp&#10;GhpiJ2Dcrca0FY1TkgzCv58PSLs9y8+f35svs+vUhUJsPRsYDgpQxJW3LdcGfvarlymomJAtdp7J&#10;wI0iLBePD3Msrb/yli67VCuBcCzRQJNSX2odq4YcxoHviWV39MFhkjHU2ga8Ctx1elQUE+2wZfnQ&#10;YE8fDVWn3a8TyvBwdvrr9IaHTfgOn+NJfs1nY56f8vsMVKKc/s3367WV+CNJK2VEgV7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ZVE6rDAAAA3AAAAA8AAAAAAAAAAAAA&#10;AAAAoQIAAGRycy9kb3ducmV2LnhtbFBLBQYAAAAABAAEAPkAAACRAwAAAAA=&#10;" strokecolor="black [3040]"/>
            <v:shape id="Elbow Connector 129" o:spid="_x0000_s1166" type="#_x0000_t34" style="position:absolute;left:4909;top:4902;width:1;height:1496;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9yVcMAAADcAAAADwAAAGRycy9kb3ducmV2LnhtbESPTWvDMAyG74P+B6PCLqV12sNoszhl&#10;FAqFnpbt0puItSTEljPbSdN/Pw8Gu0no0ftRHGdrxEQ+dI4VbDcZCOLa6Y4bBZ8f5/UeRIjIGo1j&#10;UvCgAMdy8VRgrt2d32mqYiOSCIccFbQxDrmUoW7JYti4gTjdvpy3GNPqG6k93pO4NXKXZS/SYsfJ&#10;ocWBTi3VfTVaBZd+X5nVuLoO5/H27RPsvTRKPS/nt1cQkeb4D/99X3SKvzvAb5k0g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clXDAAAA3AAAAA8AAAAAAAAAAAAA&#10;AAAAoQIAAGRycy9kb3ducmV2LnhtbFBLBQYAAAAABAAEAPkAAACRAwAAAAA=&#10;" adj="5085314" strokecolor="black [3040]"/>
            <v:shape id="Elbow Connector 132" o:spid="_x0000_s1167" type="#_x0000_t34" style="position:absolute;left:4909;top:2456;width:1;height:1671;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s82cEAAADcAAAADwAAAGRycy9kb3ducmV2LnhtbERPTYvCMBC9C/6HMII3Ta0o3WoUEVf2&#10;aFV22dvQjG2xmZQmq91/bwTB2zze5yzXnanFjVpXWVYwGUcgiHOrKy4UnE+fowSE88gaa8uk4J8c&#10;rFf93hJTbe+c0e3oCxFC2KWooPS+SaV0eUkG3dg2xIG72NagD7AtpG7xHsJNLeMomkuDFYeGEhva&#10;lpRfj39Gwcfs+zSJDrHJfmf7rHbJj9zNp0oNB91mAcJT59/il/tLh/nTGJ7PhAvk6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OzzZwQAAANwAAAAPAAAAAAAAAAAAAAAA&#10;AKECAABkcnMvZG93bnJldi54bWxQSwUGAAAAAAQABAD5AAAAjwMAAAAA&#10;" adj="5091169" strokecolor="black [3040]"/>
            <v:line id="Straight Connector 134" o:spid="_x0000_s1168" style="position:absolute;visibility:visible" from="3656,3296" to="4053,3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GPcsMAAADcAAAADwAAAGRycy9kb3ducmV2LnhtbESPQWsCMRCF7wX/QxjBm2atVtqtUaQo&#10;lnpS633YjLuLm8maRI3/3hSE3mZ4733zZjqPphFXcr62rGA4yEAQF1bXXCr43a/67yB8QNbYWCYF&#10;d/Iwn3Vepphre+MtXXehFAnCPkcFVQhtLqUvKjLoB7YlTtrROoMhra6U2uEtwU0jX7NsIg3WnC5U&#10;2NJXRcVpdzGJMjycjVyfPvDw4zZuOZrEt3hWqteNi08QgWL4Nz/T3zrVH43h75k0gZ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LBj3LDAAAA3AAAAA8AAAAAAAAAAAAA&#10;AAAAoQIAAGRycy9kb3ducmV2LnhtbFBLBQYAAAAABAAEAPkAAACRAwAAAAA=&#10;" strokecolor="black [3040]"/>
            <v:shape id="Elbow Connector 135" o:spid="_x0000_s1169" type="#_x0000_t34" style="position:absolute;left:8003;top:3072;width:9;height:922;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6ML8IAAADcAAAADwAAAGRycy9kb3ducmV2LnhtbERPTYvCMBC9L/gfwgheljVVUUrXKCKI&#10;ggfZqux1thnbYjMpTaz13xthwds83ufMl52pREuNKy0rGA0jEMSZ1SXnCk7HzVcMwnlkjZVlUvAg&#10;B8tF72OOibZ3/qE29bkIIewSVFB4XydSuqwgg25oa+LAXWxj0AfY5FI3eA/hppLjKJpJgyWHhgJr&#10;WheUXdObUfAZ74/t9iCnsv5dxenf+YS5i5Qa9LvVNwhPnX+L/907HeZPpvB6JlwgF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6ML8IAAADcAAAADwAAAAAAAAAAAAAA&#10;AAChAgAAZHJzL2Rvd25yZXYueG1sUEsFBgAAAAAEAAQA+QAAAJADAAAAAA==&#10;" adj="550989" strokecolor="black [3040]"/>
            <v:shape id="Elbow Connector 136" o:spid="_x0000_s1170" type="#_x0000_t34" style="position:absolute;left:8003;top:2237;width:14;height:835;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M7P8MAAADcAAAADwAAAGRycy9kb3ducmV2LnhtbERP22rCQBB9L/Qflin4phu1hJBmI7ao&#10;9KV4qR8wZCcXzM6G7BrTfn1XEPo2h3OdbDWaVgzUu8aygvksAkFcWN1wpeD8vZ0mIJxH1thaJgU/&#10;5GCVPz9lmGp74yMNJ1+JEMIuRQW1910qpStqMuhmtiMOXGl7gz7AvpK6x1sIN61cRFEsDTYcGmrs&#10;6KOm4nK6GgUH1wzRvLxu4v3Xa3Iudzp5/9VKTV7G9RsIT6P/Fz/cnzrMX8ZwfyZcIP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DOz/DAAAA3AAAAA8AAAAAAAAAAAAA&#10;AAAAoQIAAGRycy9kb3ducmV2LnhtbFBLBQYAAAAABAAEAPkAAACRAwAAAAA=&#10;" adj="372600" strokecolor="black [3040]"/>
            <v:line id="Straight Connector 137" o:spid="_x0000_s1171" style="position:absolute;visibility:visible" from="6462,1657" to="6710,1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MRBcQAAADcAAAADwAAAGRycy9kb3ducmV2LnhtbESPQW/CMAyF70j7D5EncRspQ8DWkaIJ&#10;MQ2NE2zcrcZrqzZOSQKEf08mTeJm6733+XmxjKYTZ3K+saxgPMpAEJdWN1wp+Pn+eHoB4QOyxs4y&#10;KbiSh2XxMFhgru2Fd3Teh0okCPscFdQh9LmUvqzJoB/Znjhpv9YZDGl1ldQOLwluOvmcZTNpsOF0&#10;ocaeVjWV7f5kEmV8OBr52b7i4ctt3Xoyi9N4VGr4GN/fQASK4W7+T290qj+Zw98zaQJZ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ExEFxAAAANwAAAAPAAAAAAAAAAAA&#10;AAAAAKECAABkcnMvZG93bnJldi54bWxQSwUGAAAAAAQABAD5AAAAkgMAAAAA&#10;" strokecolor="black [3040]"/>
            <v:line id="Straight Connector 155" o:spid="_x0000_s1172" style="position:absolute;visibility:visible" from="4563,2317" to="4661,2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LPScMAAADcAAAADwAAAGRycy9kb3ducmV2LnhtbESPQWsCMRCF70L/QxihN81qWdHVKEVa&#10;KvWkrfdhM+4ubiZrkmr8940geJvhvffNm8UqmlZcyPnGsoLRMANBXFrdcKXg9+dzMAXhA7LG1jIp&#10;uJGH1fKlt8BC2yvv6LIPlUgQ9gUqqEPoCil9WZNBP7QdcdKO1hkMaXWV1A6vCW5aOc6yiTTYcLpQ&#10;Y0frmsrT/s8kyuhwNvLrNMPDt9u6j7dJzONZqdd+fJ+DCBTD0/xIb3Sqn+dwfyZNIJ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Sz0nDAAAA3AAAAA8AAAAAAAAAAAAA&#10;AAAAoQIAAGRycy9kb3ducmV2LnhtbFBLBQYAAAAABAAEAPkAAACRAwAAAAA=&#10;" strokecolor="black [3040]"/>
            <v:line id="Straight Connector 157" o:spid="_x0000_s1173" style="position:absolute;visibility:visible" from="7646,2237" to="7789,3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z0pcMAAADcAAAADwAAAGRycy9kb3ducmV2LnhtbESPT2sCMRDF70K/Q5iCN81a0erWKEWU&#10;Sj3VP/dhM91d3EzWJGr67U1B8DbDe+83b2aLaBpxJedrywoG/QwEcWF1zaWCw37dm4DwAVljY5kU&#10;/JGHxfylM8Nc2xv/0HUXSpEg7HNUUIXQ5lL6oiKDvm9b4qT9WmcwpNWVUju8Jbhp5FuWjaXBmtOF&#10;CltaVlScdheTKIPj2civ0xSP327rVsNxHMWzUt3X+PkBIlAMT/MjvdGp/ugd/p9JE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M9KXDAAAA3AAAAA8AAAAAAAAAAAAA&#10;AAAAoQIAAGRycy9kb3ducmV2LnhtbFBLBQYAAAAABAAEAPkAAACRAwAAAAA=&#10;" strokecolor="black [3040]"/>
            <v:line id="Straight Connector 158" o:spid="_x0000_s1174" style="position:absolute;flip:y;visibility:visible" from="6462,1510" to="6710,1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G6QcUAAADcAAAADwAAAGRycy9kb3ducmV2LnhtbESPT2sCQQzF7wW/wxDBW521oC1bRymC&#10;UBSlWj30Fnayf+hOZtkZ3fXbm4PgLeG9vPfLfNm7Wl2pDZVnA5NxAoo487biwsDpd/36ASpEZIu1&#10;ZzJwowDLxeBljqn1HR/oeoyFkhAOKRooY2xSrUNWksMw9g2xaLlvHUZZ20LbFjsJd7V+S5KZdlix&#10;NJTY0Kqk7P94cQbycGlWf2cb8/fN7rDLt8Ueux9jRsP+6xNUpD4+zY/rbyv4U6GVZ2QCv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lG6QcUAAADcAAAADwAAAAAAAAAA&#10;AAAAAAChAgAAZHJzL2Rvd25yZXYueG1sUEsFBgAAAAAEAAQA+QAAAJMDAAAAAA==&#10;" strokecolor="black [3040]"/>
            <v:shape id="Elbow Connector 256" o:spid="_x0000_s1175" type="#_x0000_t34" style="position:absolute;left:4885;top:4136;width:1;height:1495;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haJcYAAADcAAAADwAAAGRycy9kb3ducmV2LnhtbESPQWvCQBSE74X+h+UJXopuTFFLdJWi&#10;LXiTblt6fc0+k2D2bciuMfXXu4LQ4zAz3zDLdW9r0VHrK8cKJuMEBHHuTMWFgq/P99ELCB+QDdaO&#10;ScEfeVivHh+WmBl35g/qdChEhLDPUEEZQpNJ6fOSLPqxa4ijd3CtxRBlW0jT4jnCbS3TJJlJixXH&#10;hRIb2pSUH/XJKrhY/S39vvvdXrR+Or3tn6fz9Eep4aB/XYAI1If/8L29MwrS6QxuZ+IRkK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s4WiXGAAAA3AAAAA8AAAAAAAAA&#10;AAAAAAAAoQIAAGRycy9kb3ducmV2LnhtbFBLBQYAAAAABAAEAPkAAACUAwAAAAA=&#10;" adj="4586990" strokecolor="black [3040]"/>
            <v:shape id="Elbow Connector 257" o:spid="_x0000_s1176" type="#_x0000_t34" style="position:absolute;left:4906;top:1736;width:1;height:1495;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9RvcIAAADcAAAADwAAAGRycy9kb3ducmV2LnhtbESPQYvCMBSE74L/ITxhL7KmCrpSjbII&#10;grAnqxdvj+bZFpOXbpJq999vBMHjMN/MMOttb424kw+NYwXTSQaCuHS64UrB+bT/XIIIEVmjcUwK&#10;/ijAdjMcrDHX7sFHuhexEqmEQ44K6hjbXMpQ1mQxTFxLnLyr8xZjkr6S2uMjlVsjZ1m2kBYbTgs1&#10;trSrqbwVnVVwuC0LM+7GP+2+u/z6BHsvjVIfo/57BSJSH9/wK33QCmbzL3ieSUdAb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j9RvcIAAADcAAAADwAAAAAAAAAAAAAA&#10;AAChAgAAZHJzL2Rvd25yZXYueG1sUEsFBgAAAAAEAAQA+QAAAJADAAAAAA==&#10;" adj="5085314" strokecolor="black [3040]"/>
            <w10:wrap type="none"/>
            <w10:anchorlock/>
          </v:group>
        </w:pict>
      </w:r>
    </w:p>
    <w:p w:rsidR="001E4AC9" w:rsidRPr="000C6D14" w:rsidRDefault="001E4AC9" w:rsidP="00057F6A">
      <w:pPr>
        <w:spacing w:line="360" w:lineRule="auto"/>
        <w:ind w:firstLine="0"/>
        <w:rPr>
          <w:b/>
          <w:sz w:val="24"/>
          <w:szCs w:val="24"/>
        </w:rPr>
      </w:pPr>
    </w:p>
    <w:p w:rsidR="00FB7C6B" w:rsidRPr="000C6D14" w:rsidRDefault="00057F6A" w:rsidP="00057F6A">
      <w:pPr>
        <w:spacing w:line="360" w:lineRule="auto"/>
        <w:ind w:firstLine="0"/>
      </w:pPr>
      <w:r w:rsidRPr="000C6D14">
        <w:rPr>
          <w:b/>
        </w:rPr>
        <w:t>Šaltinis:</w:t>
      </w:r>
      <w:r w:rsidRPr="000C6D14">
        <w:t xml:space="preserve"> J. Mackevičius, D. Poškaitė, L. Villis, 2011, p. 78</w:t>
      </w:r>
    </w:p>
    <w:p w:rsidR="00411DB4" w:rsidRPr="000C6D14" w:rsidRDefault="00645435" w:rsidP="00DD7838">
      <w:pPr>
        <w:pStyle w:val="Heading5"/>
        <w:jc w:val="center"/>
      </w:pPr>
      <w:bookmarkStart w:id="24" w:name="_Toc310794365"/>
      <w:r w:rsidRPr="000C6D14">
        <w:t>7</w:t>
      </w:r>
      <w:r w:rsidR="00057F6A" w:rsidRPr="000C6D14">
        <w:t xml:space="preserve"> pav. </w:t>
      </w:r>
      <w:r w:rsidR="00057F6A" w:rsidRPr="000C6D14">
        <w:rPr>
          <w:b/>
        </w:rPr>
        <w:t>Turto pelningumo piramidinė analizė</w:t>
      </w:r>
      <w:bookmarkEnd w:id="24"/>
    </w:p>
    <w:p w:rsidR="00551735" w:rsidRPr="000C6D14" w:rsidRDefault="00551735" w:rsidP="00AB3619">
      <w:pPr>
        <w:widowControl/>
        <w:spacing w:line="360" w:lineRule="auto"/>
        <w:rPr>
          <w:sz w:val="24"/>
          <w:szCs w:val="24"/>
        </w:rPr>
      </w:pPr>
    </w:p>
    <w:p w:rsidR="00BF73F1" w:rsidRPr="000C6D14" w:rsidRDefault="00057F6A" w:rsidP="00BF73F1">
      <w:pPr>
        <w:widowControl/>
        <w:spacing w:line="360" w:lineRule="auto"/>
        <w:rPr>
          <w:rFonts w:eastAsiaTheme="majorEastAsia"/>
          <w:bCs/>
          <w:sz w:val="24"/>
          <w:szCs w:val="24"/>
        </w:rPr>
      </w:pPr>
      <w:r w:rsidRPr="000C6D14">
        <w:rPr>
          <w:sz w:val="24"/>
          <w:szCs w:val="24"/>
        </w:rPr>
        <w:t xml:space="preserve">Iš paveikslo matyti įvairių rodiklių tarpusavio ryšys bei jų įtaka galutiniam turto pelningumo rodikliui. Turto pelningumo piramidinė analizė </w:t>
      </w:r>
      <w:r w:rsidR="001E4AC9" w:rsidRPr="000C6D14">
        <w:rPr>
          <w:sz w:val="24"/>
          <w:szCs w:val="24"/>
        </w:rPr>
        <w:t>pranaši tuo, kad atskleidžia</w:t>
      </w:r>
      <w:r w:rsidRPr="000C6D14">
        <w:rPr>
          <w:sz w:val="24"/>
          <w:szCs w:val="24"/>
        </w:rPr>
        <w:t xml:space="preserve"> pagrindinių veiksnių, lemiančių turto pelningumo rodiklį, priklausomybes ir </w:t>
      </w:r>
      <w:r w:rsidR="001E4AC9" w:rsidRPr="000C6D14">
        <w:rPr>
          <w:sz w:val="24"/>
          <w:szCs w:val="24"/>
        </w:rPr>
        <w:t xml:space="preserve"> leidžia lengvai </w:t>
      </w:r>
      <w:r w:rsidRPr="000C6D14">
        <w:rPr>
          <w:sz w:val="24"/>
          <w:szCs w:val="24"/>
        </w:rPr>
        <w:t xml:space="preserve">nustatyti, kokie veiksniai daro </w:t>
      </w:r>
      <w:r w:rsidRPr="000C6D14">
        <w:rPr>
          <w:sz w:val="24"/>
          <w:szCs w:val="24"/>
        </w:rPr>
        <w:lastRenderedPageBreak/>
        <w:t>didžiausią įtaką galutiniam rodikliui.</w:t>
      </w:r>
      <w:r w:rsidR="001E4AC9" w:rsidRPr="000C6D14">
        <w:rPr>
          <w:sz w:val="24"/>
          <w:szCs w:val="24"/>
        </w:rPr>
        <w:t xml:space="preserve"> </w:t>
      </w:r>
      <w:r w:rsidR="00AB3619" w:rsidRPr="000C6D14">
        <w:rPr>
          <w:rFonts w:eastAsiaTheme="majorEastAsia"/>
          <w:bCs/>
          <w:sz w:val="24"/>
          <w:szCs w:val="24"/>
        </w:rPr>
        <w:t xml:space="preserve">Rodiklių tarpusavio ryšys sudaro galimybę vienus iš jų ignoruoti, kitus panaudoti siekiant turto pelningumo – neturint galimybės didinti turto apyvartumo, didinamas pardavimų pelningumas ir atvirkščiai, neturint galimybės didinti pardavimų pelningumo, stengiamasi didinti turto apyvartumą. </w:t>
      </w:r>
    </w:p>
    <w:p w:rsidR="00057F6A" w:rsidRPr="000C6D14" w:rsidRDefault="001E4AC9" w:rsidP="00BF73F1">
      <w:pPr>
        <w:widowControl/>
        <w:spacing w:line="360" w:lineRule="auto"/>
        <w:rPr>
          <w:rFonts w:eastAsiaTheme="majorEastAsia"/>
          <w:bCs/>
          <w:sz w:val="24"/>
          <w:szCs w:val="24"/>
        </w:rPr>
      </w:pPr>
      <w:r w:rsidRPr="000C6D14">
        <w:rPr>
          <w:sz w:val="24"/>
          <w:szCs w:val="24"/>
        </w:rPr>
        <w:t xml:space="preserve">Įmonės vadovas turėdamas šią schemą prieš akis gali nuolat stebėti įmonės finansinę padėtį, numatyti veiklos rezultatus bei priimti tinkamus sprendimus numatytiems veiklos rezultatams pasiekti, kitaip tariant, </w:t>
      </w:r>
      <w:r w:rsidRPr="000C6D14">
        <w:rPr>
          <w:rFonts w:eastAsiaTheme="majorEastAsia"/>
          <w:bCs/>
          <w:sz w:val="24"/>
          <w:szCs w:val="24"/>
        </w:rPr>
        <w:t>turto pelningumo piramidinė analizė padeda priimti efektyvius sprendimus.</w:t>
      </w:r>
    </w:p>
    <w:p w:rsidR="00AB3619" w:rsidRPr="000C6D14" w:rsidRDefault="00AB3619" w:rsidP="00F65B04">
      <w:pPr>
        <w:pStyle w:val="Heading3"/>
        <w:numPr>
          <w:ilvl w:val="2"/>
          <w:numId w:val="3"/>
        </w:numPr>
        <w:rPr>
          <w:rFonts w:ascii="Times New Roman" w:hAnsi="Times New Roman" w:cs="Times New Roman"/>
          <w:color w:val="auto"/>
          <w:sz w:val="24"/>
          <w:szCs w:val="24"/>
        </w:rPr>
      </w:pPr>
      <w:bookmarkStart w:id="25" w:name="_Toc310794340"/>
      <w:r w:rsidRPr="000C6D14">
        <w:rPr>
          <w:rFonts w:ascii="Times New Roman" w:hAnsi="Times New Roman" w:cs="Times New Roman"/>
          <w:color w:val="auto"/>
          <w:sz w:val="24"/>
          <w:szCs w:val="24"/>
        </w:rPr>
        <w:t>Kapitalo pelningumo rodikliai</w:t>
      </w:r>
      <w:bookmarkEnd w:id="25"/>
    </w:p>
    <w:p w:rsidR="00AB3619" w:rsidRPr="000C6D14" w:rsidRDefault="00AB3619" w:rsidP="00AB3619"/>
    <w:p w:rsidR="00F95FC1" w:rsidRPr="000C6D14" w:rsidRDefault="00E937D2" w:rsidP="00F95FC1">
      <w:pPr>
        <w:spacing w:line="360" w:lineRule="auto"/>
        <w:rPr>
          <w:sz w:val="24"/>
          <w:szCs w:val="24"/>
        </w:rPr>
      </w:pPr>
      <w:r w:rsidRPr="000C6D14">
        <w:rPr>
          <w:sz w:val="24"/>
          <w:szCs w:val="24"/>
        </w:rPr>
        <w:t xml:space="preserve">Kapitalo, kaip ir turto pelningumo rodikliai, apskaičiuojami remiantis tiek pelno (nuostolių) ataskaitos, tiek balanso duomenis. </w:t>
      </w:r>
      <w:r w:rsidR="00AB3619" w:rsidRPr="000C6D14">
        <w:rPr>
          <w:sz w:val="24"/>
          <w:szCs w:val="24"/>
        </w:rPr>
        <w:t>Anot V. Gronsko (2008), „kapitalo pelningumas apibūdina įmonės pelningumą atsižvelgiant į jos veiklos finansavimo šaltinius.“ (p. 173)</w:t>
      </w:r>
      <w:r w:rsidR="004675CE" w:rsidRPr="000C6D14">
        <w:rPr>
          <w:sz w:val="24"/>
          <w:szCs w:val="24"/>
        </w:rPr>
        <w:t xml:space="preserve"> Kapitalo pelningumo rodikliai labiausiai domina kapitalo savininkus, kreditorius ir investuotojus. Iš rodiklių galima spręsti apie investicijų pelningumą, kuris </w:t>
      </w:r>
      <w:r w:rsidR="00F95FC1" w:rsidRPr="000C6D14">
        <w:rPr>
          <w:sz w:val="24"/>
          <w:szCs w:val="24"/>
        </w:rPr>
        <w:t xml:space="preserve">leidžia nuspręsti – pirkti ir parduoti vertybinius popierius, investicijų naudojimo efektyvumą ir galimybę gauti dividendų. Nustatant kapitalo panaudojimo efektyvumą, dažniausiai skaičiuojami </w:t>
      </w:r>
      <w:r w:rsidR="00BF3D7C" w:rsidRPr="000C6D14">
        <w:rPr>
          <w:sz w:val="24"/>
          <w:szCs w:val="24"/>
        </w:rPr>
        <w:t>akcinio, nuosavo ir pastovaus kapitalo pelningumo rodikliai.</w:t>
      </w:r>
    </w:p>
    <w:p w:rsidR="00BF3D7C" w:rsidRPr="000C6D14" w:rsidRDefault="00F3730F" w:rsidP="00F95FC1">
      <w:pPr>
        <w:spacing w:line="360" w:lineRule="auto"/>
        <w:rPr>
          <w:sz w:val="24"/>
          <w:szCs w:val="24"/>
        </w:rPr>
      </w:pPr>
      <w:r w:rsidRPr="000C6D14">
        <w:rPr>
          <w:sz w:val="24"/>
          <w:szCs w:val="24"/>
        </w:rPr>
        <w:t>Pagal J. Mackevičių, D. Poškaitę, L. Villis (2011), p</w:t>
      </w:r>
      <w:r w:rsidR="00CE7375" w:rsidRPr="000C6D14">
        <w:rPr>
          <w:sz w:val="24"/>
          <w:szCs w:val="24"/>
        </w:rPr>
        <w:t>aminėti k</w:t>
      </w:r>
      <w:r w:rsidR="00BF3D7C" w:rsidRPr="000C6D14">
        <w:rPr>
          <w:sz w:val="24"/>
          <w:szCs w:val="24"/>
        </w:rPr>
        <w:t>apitalo pelningumo rodikliai apskaičiuojami taip:</w:t>
      </w:r>
      <w:r w:rsidR="00EA455F" w:rsidRPr="000C6D14">
        <w:rPr>
          <w:sz w:val="24"/>
          <w:szCs w:val="24"/>
        </w:rPr>
        <w:t xml:space="preserve"> </w:t>
      </w:r>
    </w:p>
    <w:p w:rsidR="00056355" w:rsidRPr="000C6D14" w:rsidRDefault="00056355" w:rsidP="00F95FC1">
      <w:pPr>
        <w:spacing w:line="360" w:lineRule="auto"/>
        <w:rPr>
          <w:sz w:val="24"/>
          <w:szCs w:val="24"/>
        </w:rPr>
      </w:pPr>
    </w:p>
    <w:p w:rsidR="00056355" w:rsidRPr="000C6D14" w:rsidRDefault="00056355" w:rsidP="00F95FC1">
      <w:pPr>
        <w:spacing w:line="360" w:lineRule="auto"/>
        <w:rPr>
          <w:sz w:val="24"/>
          <w:szCs w:val="24"/>
        </w:rPr>
      </w:pPr>
      <m:oMathPara>
        <m:oMath>
          <m:r>
            <m:rPr>
              <m:sty m:val="p"/>
            </m:rPr>
            <w:rPr>
              <w:rFonts w:ascii="Cambria Math" w:hAnsi="Cambria Math"/>
              <w:sz w:val="24"/>
              <w:szCs w:val="24"/>
            </w:rPr>
            <m:t>Akcinio kapitalo pelningumas=</m:t>
          </m:r>
          <m:f>
            <m:fPr>
              <m:ctrlPr>
                <w:rPr>
                  <w:rFonts w:ascii="Cambria Math" w:hAnsi="Cambria Math"/>
                  <w:sz w:val="24"/>
                  <w:szCs w:val="24"/>
                </w:rPr>
              </m:ctrlPr>
            </m:fPr>
            <m:num>
              <m:r>
                <m:rPr>
                  <m:sty m:val="p"/>
                </m:rPr>
                <w:rPr>
                  <w:rFonts w:ascii="Cambria Math" w:hAnsi="Cambria Math"/>
                  <w:sz w:val="24"/>
                  <w:szCs w:val="24"/>
                </w:rPr>
                <m:t>Grynasis pelnas</m:t>
              </m:r>
            </m:num>
            <m:den>
              <m:r>
                <m:rPr>
                  <m:sty m:val="p"/>
                </m:rPr>
                <w:rPr>
                  <w:rFonts w:ascii="Cambria Math" w:hAnsi="Cambria Math"/>
                  <w:sz w:val="24"/>
                  <w:szCs w:val="24"/>
                </w:rPr>
                <m:t>Akcinis kapitalas</m:t>
              </m:r>
            </m:den>
          </m:f>
          <m:r>
            <m:rPr>
              <m:sty m:val="p"/>
            </m:rPr>
            <w:rPr>
              <w:rFonts w:ascii="Cambria Math" w:hAnsi="Cambria Math"/>
              <w:sz w:val="24"/>
              <w:szCs w:val="24"/>
            </w:rPr>
            <m:t xml:space="preserve"> (12)</m:t>
          </m:r>
        </m:oMath>
      </m:oMathPara>
    </w:p>
    <w:p w:rsidR="00056355" w:rsidRPr="000C6D14" w:rsidRDefault="00056355" w:rsidP="00F95FC1">
      <w:pPr>
        <w:spacing w:line="360" w:lineRule="auto"/>
        <w:rPr>
          <w:sz w:val="24"/>
          <w:szCs w:val="24"/>
        </w:rPr>
      </w:pPr>
    </w:p>
    <w:p w:rsidR="00BF3D7C" w:rsidRPr="000C6D14" w:rsidRDefault="00BF3D7C" w:rsidP="00BF3D7C">
      <w:pPr>
        <w:spacing w:line="360" w:lineRule="auto"/>
        <w:rPr>
          <w:sz w:val="24"/>
          <w:szCs w:val="24"/>
        </w:rPr>
      </w:pPr>
      <w:r w:rsidRPr="000C6D14">
        <w:rPr>
          <w:sz w:val="24"/>
          <w:szCs w:val="24"/>
        </w:rPr>
        <w:t xml:space="preserve">Šis rodiklis parodo, kiek įmonė gavo grynojo pelno </w:t>
      </w:r>
      <w:r w:rsidR="00D3208B" w:rsidRPr="000C6D14">
        <w:rPr>
          <w:sz w:val="24"/>
          <w:szCs w:val="24"/>
        </w:rPr>
        <w:t xml:space="preserve">kiekvienam </w:t>
      </w:r>
      <w:r w:rsidRPr="000C6D14">
        <w:rPr>
          <w:sz w:val="24"/>
          <w:szCs w:val="24"/>
        </w:rPr>
        <w:t>akcininkų investicijų litui.</w:t>
      </w:r>
    </w:p>
    <w:p w:rsidR="00056355" w:rsidRPr="000C6D14" w:rsidRDefault="00056355" w:rsidP="00BF3D7C">
      <w:pPr>
        <w:spacing w:line="360" w:lineRule="auto"/>
        <w:rPr>
          <w:sz w:val="24"/>
          <w:szCs w:val="24"/>
        </w:rPr>
      </w:pPr>
    </w:p>
    <w:p w:rsidR="00056355" w:rsidRPr="000C6D14" w:rsidRDefault="00056355" w:rsidP="00BF3D7C">
      <w:pPr>
        <w:spacing w:line="360" w:lineRule="auto"/>
        <w:rPr>
          <w:sz w:val="24"/>
          <w:szCs w:val="24"/>
        </w:rPr>
      </w:pPr>
      <m:oMathPara>
        <m:oMath>
          <m:r>
            <m:rPr>
              <m:sty m:val="p"/>
            </m:rPr>
            <w:rPr>
              <w:rFonts w:ascii="Cambria Math" w:hAnsi="Cambria Math"/>
              <w:sz w:val="24"/>
              <w:szCs w:val="24"/>
            </w:rPr>
            <m:t>Nuosavo kapitalo pelningumas=</m:t>
          </m:r>
          <m:f>
            <m:fPr>
              <m:ctrlPr>
                <w:rPr>
                  <w:rFonts w:ascii="Cambria Math" w:hAnsi="Cambria Math"/>
                  <w:sz w:val="24"/>
                  <w:szCs w:val="24"/>
                </w:rPr>
              </m:ctrlPr>
            </m:fPr>
            <m:num>
              <m:r>
                <m:rPr>
                  <m:sty m:val="p"/>
                </m:rPr>
                <w:rPr>
                  <w:rFonts w:ascii="Cambria Math" w:hAnsi="Cambria Math"/>
                  <w:sz w:val="24"/>
                  <w:szCs w:val="24"/>
                </w:rPr>
                <m:t>Grynasis pelnas</m:t>
              </m:r>
            </m:num>
            <m:den>
              <m:r>
                <m:rPr>
                  <m:sty m:val="p"/>
                </m:rPr>
                <w:rPr>
                  <w:rFonts w:ascii="Cambria Math" w:hAnsi="Cambria Math"/>
                  <w:sz w:val="24"/>
                  <w:szCs w:val="24"/>
                </w:rPr>
                <m:t>Nuosavas kapitalas</m:t>
              </m:r>
            </m:den>
          </m:f>
          <m:r>
            <m:rPr>
              <m:sty m:val="p"/>
            </m:rPr>
            <w:rPr>
              <w:rFonts w:ascii="Cambria Math" w:hAnsi="Cambria Math"/>
              <w:sz w:val="24"/>
              <w:szCs w:val="24"/>
            </w:rPr>
            <m:t xml:space="preserve"> (13)</m:t>
          </m:r>
        </m:oMath>
      </m:oMathPara>
    </w:p>
    <w:p w:rsidR="00056355" w:rsidRPr="000C6D14" w:rsidRDefault="00056355" w:rsidP="00BF3D7C">
      <w:pPr>
        <w:spacing w:line="360" w:lineRule="auto"/>
        <w:rPr>
          <w:sz w:val="24"/>
          <w:szCs w:val="24"/>
        </w:rPr>
      </w:pPr>
    </w:p>
    <w:p w:rsidR="00BF3D7C" w:rsidRPr="000C6D14" w:rsidRDefault="00BF3D7C" w:rsidP="00BF3D7C">
      <w:pPr>
        <w:spacing w:line="360" w:lineRule="auto"/>
        <w:rPr>
          <w:sz w:val="24"/>
          <w:szCs w:val="24"/>
        </w:rPr>
      </w:pPr>
      <w:r w:rsidRPr="000C6D14">
        <w:rPr>
          <w:sz w:val="24"/>
          <w:szCs w:val="24"/>
        </w:rPr>
        <w:t>Šis rodiklis parodo nuosavo kapitalo sukurtą pelną ir tam tikru laipsniu – įmonės vadovybės darbo efektyvumą naudojant investuotą kapitalą.</w:t>
      </w:r>
    </w:p>
    <w:p w:rsidR="00056355" w:rsidRPr="000C6D14" w:rsidRDefault="00056355" w:rsidP="00BF3D7C">
      <w:pPr>
        <w:spacing w:line="360" w:lineRule="auto"/>
        <w:rPr>
          <w:sz w:val="24"/>
          <w:szCs w:val="24"/>
        </w:rPr>
      </w:pPr>
    </w:p>
    <w:p w:rsidR="00056355" w:rsidRPr="000C6D14" w:rsidRDefault="00056355" w:rsidP="00BF3D7C">
      <w:pPr>
        <w:spacing w:line="360" w:lineRule="auto"/>
        <w:rPr>
          <w:sz w:val="24"/>
          <w:szCs w:val="24"/>
        </w:rPr>
      </w:pPr>
      <m:oMathPara>
        <m:oMath>
          <m:r>
            <m:rPr>
              <m:sty m:val="p"/>
            </m:rPr>
            <w:rPr>
              <w:rFonts w:ascii="Cambria Math" w:hAnsi="Cambria Math"/>
              <w:sz w:val="24"/>
              <w:szCs w:val="24"/>
            </w:rPr>
            <m:t>Pastovaus kapitalo pelningumas =</m:t>
          </m:r>
          <m:f>
            <m:fPr>
              <m:ctrlPr>
                <w:rPr>
                  <w:rFonts w:ascii="Cambria Math" w:hAnsi="Cambria Math"/>
                  <w:sz w:val="24"/>
                  <w:szCs w:val="24"/>
                </w:rPr>
              </m:ctrlPr>
            </m:fPr>
            <m:num>
              <m:r>
                <m:rPr>
                  <m:sty m:val="p"/>
                </m:rPr>
                <w:rPr>
                  <w:rFonts w:ascii="Cambria Math" w:hAnsi="Cambria Math"/>
                  <w:sz w:val="24"/>
                  <w:szCs w:val="24"/>
                </w:rPr>
                <m:t>Grynasis pelnas</m:t>
              </m:r>
            </m:num>
            <m:den>
              <m:r>
                <m:rPr>
                  <m:sty m:val="p"/>
                </m:rPr>
                <w:rPr>
                  <w:rFonts w:ascii="Cambria Math" w:hAnsi="Cambria Math"/>
                  <w:sz w:val="24"/>
                  <w:szCs w:val="24"/>
                </w:rPr>
                <m:t>Nuosavas kapitalas+ Ilgalaikiai įsipareigojimai</m:t>
              </m:r>
            </m:den>
          </m:f>
          <m:r>
            <w:rPr>
              <w:rFonts w:ascii="Cambria Math" w:hAnsi="Cambria Math"/>
              <w:sz w:val="24"/>
              <w:szCs w:val="24"/>
            </w:rPr>
            <m:t xml:space="preserve"> (14)</m:t>
          </m:r>
        </m:oMath>
      </m:oMathPara>
    </w:p>
    <w:p w:rsidR="00056355" w:rsidRPr="000C6D14" w:rsidRDefault="00056355" w:rsidP="00BF3D7C">
      <w:pPr>
        <w:spacing w:line="360" w:lineRule="auto"/>
        <w:rPr>
          <w:sz w:val="24"/>
          <w:szCs w:val="24"/>
        </w:rPr>
      </w:pPr>
    </w:p>
    <w:p w:rsidR="00BF3D7C" w:rsidRPr="000C6D14" w:rsidRDefault="00BF3D7C" w:rsidP="00BF3D7C">
      <w:pPr>
        <w:spacing w:line="360" w:lineRule="auto"/>
        <w:rPr>
          <w:sz w:val="24"/>
          <w:szCs w:val="24"/>
        </w:rPr>
      </w:pPr>
      <w:r w:rsidRPr="000C6D14">
        <w:rPr>
          <w:sz w:val="24"/>
          <w:szCs w:val="24"/>
        </w:rPr>
        <w:t>Šis rodiklis parodo įmonės funkcionavimo ir potencialios plėtros lygį, be to, kaip vadovai sugeba panaudoti nuosavą kapitalą ir ilgalaikius įsipareigojimus.</w:t>
      </w:r>
    </w:p>
    <w:p w:rsidR="00A873C0" w:rsidRPr="000C6D14" w:rsidRDefault="00A873C0" w:rsidP="00686AF7">
      <w:pPr>
        <w:spacing w:line="360" w:lineRule="auto"/>
        <w:rPr>
          <w:sz w:val="24"/>
          <w:szCs w:val="24"/>
        </w:rPr>
      </w:pPr>
      <w:r w:rsidRPr="000C6D14">
        <w:rPr>
          <w:sz w:val="24"/>
          <w:szCs w:val="24"/>
        </w:rPr>
        <w:t>J. Mackevičius (2007) taip pat aptaria vakarų autorių kla</w:t>
      </w:r>
      <w:r w:rsidR="005167EC" w:rsidRPr="000C6D14">
        <w:rPr>
          <w:sz w:val="24"/>
          <w:szCs w:val="24"/>
        </w:rPr>
        <w:t>s</w:t>
      </w:r>
      <w:r w:rsidRPr="000C6D14">
        <w:rPr>
          <w:sz w:val="24"/>
          <w:szCs w:val="24"/>
        </w:rPr>
        <w:t xml:space="preserve">ikinių kapitalo pelningumo rodiklių </w:t>
      </w:r>
      <w:r w:rsidRPr="000C6D14">
        <w:rPr>
          <w:sz w:val="24"/>
          <w:szCs w:val="24"/>
        </w:rPr>
        <w:lastRenderedPageBreak/>
        <w:t>modifikacijas</w:t>
      </w:r>
      <w:r w:rsidR="00686AF7" w:rsidRPr="000C6D14">
        <w:rPr>
          <w:sz w:val="24"/>
          <w:szCs w:val="24"/>
        </w:rPr>
        <w:t>. Viena iš jų – akcinio kapitalo pelningumo modifikacija, kuri skaičiuojama</w:t>
      </w:r>
      <w:r w:rsidR="005167EC" w:rsidRPr="000C6D14">
        <w:rPr>
          <w:sz w:val="24"/>
          <w:szCs w:val="24"/>
        </w:rPr>
        <w:t xml:space="preserve"> taip:</w:t>
      </w:r>
    </w:p>
    <w:p w:rsidR="00056355" w:rsidRPr="000C6D14" w:rsidRDefault="00056355" w:rsidP="00686AF7">
      <w:pPr>
        <w:spacing w:line="360" w:lineRule="auto"/>
        <w:rPr>
          <w:sz w:val="24"/>
          <w:szCs w:val="24"/>
        </w:rPr>
      </w:pPr>
    </w:p>
    <w:p w:rsidR="00056355" w:rsidRPr="005E0813" w:rsidRDefault="00056355" w:rsidP="00715BB3">
      <w:pPr>
        <w:spacing w:line="360" w:lineRule="auto"/>
        <w:rPr>
          <w:sz w:val="24"/>
          <w:szCs w:val="24"/>
        </w:rPr>
      </w:pPr>
      <m:oMathPara>
        <m:oMath>
          <m:r>
            <m:rPr>
              <m:sty m:val="p"/>
            </m:rPr>
            <w:rPr>
              <w:rFonts w:ascii="Cambria Math" w:hAnsi="Cambria Math"/>
              <w:sz w:val="24"/>
              <w:szCs w:val="24"/>
            </w:rPr>
            <m:t>Akcinio kapitalo pelningumas=</m:t>
          </m:r>
          <m:f>
            <m:fPr>
              <m:ctrlPr>
                <w:rPr>
                  <w:rFonts w:ascii="Cambria Math" w:hAnsi="Cambria Math"/>
                  <w:sz w:val="24"/>
                  <w:szCs w:val="24"/>
                </w:rPr>
              </m:ctrlPr>
            </m:fPr>
            <m:num>
              <m:r>
                <m:rPr>
                  <m:sty m:val="p"/>
                </m:rPr>
                <w:rPr>
                  <w:rFonts w:ascii="Cambria Math" w:hAnsi="Cambria Math"/>
                  <w:sz w:val="24"/>
                  <w:szCs w:val="24"/>
                </w:rPr>
                <m:t>Grynasis pelnas</m:t>
              </m:r>
            </m:num>
            <m:den>
              <m:r>
                <m:rPr>
                  <m:sty m:val="p"/>
                </m:rPr>
                <w:rPr>
                  <w:rFonts w:ascii="Cambria Math" w:hAnsi="Cambria Math"/>
                  <w:sz w:val="24"/>
                  <w:szCs w:val="24"/>
                </w:rPr>
                <m:t>Akcinis kapitalas-Nematerialiojo turto suma</m:t>
              </m:r>
            </m:den>
          </m:f>
          <m:r>
            <w:rPr>
              <w:rFonts w:ascii="Cambria Math" w:hAnsi="Cambria Math"/>
              <w:sz w:val="24"/>
              <w:szCs w:val="24"/>
            </w:rPr>
            <m:t xml:space="preserve"> (15)</m:t>
          </m:r>
        </m:oMath>
      </m:oMathPara>
    </w:p>
    <w:p w:rsidR="005E0813" w:rsidRPr="000C6D14" w:rsidRDefault="005E0813" w:rsidP="00715BB3">
      <w:pPr>
        <w:spacing w:line="360" w:lineRule="auto"/>
        <w:rPr>
          <w:sz w:val="24"/>
          <w:szCs w:val="24"/>
        </w:rPr>
      </w:pPr>
    </w:p>
    <w:p w:rsidR="005167EC" w:rsidRPr="000C6D14" w:rsidRDefault="005167EC" w:rsidP="005167EC">
      <w:pPr>
        <w:spacing w:line="360" w:lineRule="auto"/>
        <w:rPr>
          <w:sz w:val="24"/>
          <w:szCs w:val="24"/>
        </w:rPr>
      </w:pPr>
      <w:r w:rsidRPr="000C6D14">
        <w:rPr>
          <w:sz w:val="24"/>
          <w:szCs w:val="24"/>
        </w:rPr>
        <w:t>Šiuo atveju akcinio kapitalo pelningumą siūloma koreguoti nematerialiojo turto suma.</w:t>
      </w:r>
    </w:p>
    <w:p w:rsidR="00686AF7" w:rsidRPr="000C6D14" w:rsidRDefault="00B33229" w:rsidP="00056355">
      <w:pPr>
        <w:spacing w:line="360" w:lineRule="auto"/>
        <w:rPr>
          <w:sz w:val="24"/>
          <w:szCs w:val="24"/>
        </w:rPr>
      </w:pPr>
      <w:r w:rsidRPr="000C6D14">
        <w:rPr>
          <w:sz w:val="24"/>
          <w:szCs w:val="24"/>
        </w:rPr>
        <w:t xml:space="preserve">„Siekiant tiksliau apibūdinti finansavimo procesą savininkų atžvilgiu, bendriausią kapitalo pelningumo rodiklio formulę (grynojo pelno ir nuosavo kapitalo santykis) siūloma apskaičiuoti atsižvelgiant į pelną, tenkantį privilegijuotųjų akcijų savininkams, ir į jų suformuotą kapitalo dalį. Tada šis rodiklis vadinamas paprastųjų akcijų kapitalo pelningumu.“ (J. Mackevičius, </w:t>
      </w:r>
      <w:r w:rsidR="00686AF7" w:rsidRPr="000C6D14">
        <w:rPr>
          <w:sz w:val="24"/>
          <w:szCs w:val="24"/>
        </w:rPr>
        <w:t xml:space="preserve">2007, p. 205) </w:t>
      </w:r>
    </w:p>
    <w:p w:rsidR="00B33229" w:rsidRPr="000C6D14" w:rsidRDefault="00B33229" w:rsidP="00686AF7">
      <w:pPr>
        <w:spacing w:line="360" w:lineRule="auto"/>
        <w:rPr>
          <w:sz w:val="24"/>
          <w:szCs w:val="24"/>
        </w:rPr>
      </w:pPr>
      <w:r w:rsidRPr="000C6D14">
        <w:rPr>
          <w:sz w:val="24"/>
          <w:szCs w:val="24"/>
        </w:rPr>
        <w:t>Paprastųjų akcijų kapitalo pelningumo rodiklis apskaičiuojamas taip:</w:t>
      </w:r>
    </w:p>
    <w:p w:rsidR="00056355" w:rsidRPr="000C6D14" w:rsidRDefault="00056355" w:rsidP="00056355">
      <w:pPr>
        <w:spacing w:line="360" w:lineRule="auto"/>
        <w:ind w:firstLine="0"/>
        <w:rPr>
          <w:sz w:val="24"/>
          <w:szCs w:val="24"/>
        </w:rPr>
      </w:pPr>
    </w:p>
    <w:p w:rsidR="00056355" w:rsidRPr="000C6D14" w:rsidRDefault="00056355" w:rsidP="00056355">
      <w:pPr>
        <w:spacing w:line="360" w:lineRule="auto"/>
        <w:ind w:firstLine="0"/>
        <w:rPr>
          <w:sz w:val="22"/>
          <w:szCs w:val="22"/>
        </w:rPr>
      </w:pPr>
      <m:oMathPara>
        <m:oMath>
          <m:r>
            <m:rPr>
              <m:sty m:val="p"/>
            </m:rPr>
            <w:rPr>
              <w:rFonts w:ascii="Cambria Math" w:hAnsi="Cambria Math"/>
              <w:sz w:val="22"/>
              <w:szCs w:val="22"/>
            </w:rPr>
            <m:t>Paprastųjų akcijų kapitalo pelningumas=</m:t>
          </m:r>
          <m:f>
            <m:fPr>
              <m:ctrlPr>
                <w:rPr>
                  <w:rFonts w:ascii="Cambria Math" w:hAnsi="Cambria Math"/>
                  <w:sz w:val="22"/>
                  <w:szCs w:val="22"/>
                </w:rPr>
              </m:ctrlPr>
            </m:fPr>
            <m:num>
              <m:r>
                <m:rPr>
                  <m:sty m:val="p"/>
                </m:rPr>
                <w:rPr>
                  <w:rFonts w:ascii="Cambria Math" w:hAnsi="Cambria Math"/>
                  <w:sz w:val="22"/>
                  <w:szCs w:val="22"/>
                </w:rPr>
                <m:t>Grynasis pelnas - Privilegijuotųjų akcijų dividendai</m:t>
              </m:r>
            </m:num>
            <m:den>
              <m:r>
                <m:rPr>
                  <m:sty m:val="p"/>
                </m:rPr>
                <w:rPr>
                  <w:rFonts w:ascii="Cambria Math" w:hAnsi="Cambria Math"/>
                  <w:sz w:val="22"/>
                  <w:szCs w:val="22"/>
                </w:rPr>
                <m:t>Paprastųjų akcijų kapitalo vidurkis</m:t>
              </m:r>
            </m:den>
          </m:f>
          <m:r>
            <w:rPr>
              <w:rFonts w:ascii="Cambria Math" w:hAnsi="Cambria Math"/>
              <w:sz w:val="22"/>
              <w:szCs w:val="22"/>
            </w:rPr>
            <m:t xml:space="preserve"> (16)</m:t>
          </m:r>
        </m:oMath>
      </m:oMathPara>
    </w:p>
    <w:p w:rsidR="00056355" w:rsidRPr="000C6D14" w:rsidRDefault="00056355" w:rsidP="00686AF7">
      <w:pPr>
        <w:spacing w:line="360" w:lineRule="auto"/>
        <w:rPr>
          <w:sz w:val="24"/>
          <w:szCs w:val="24"/>
        </w:rPr>
      </w:pPr>
    </w:p>
    <w:p w:rsidR="00CE7375" w:rsidRPr="000C6D14" w:rsidRDefault="00CE7375" w:rsidP="00B33229">
      <w:pPr>
        <w:spacing w:line="360" w:lineRule="auto"/>
        <w:rPr>
          <w:sz w:val="24"/>
          <w:szCs w:val="24"/>
        </w:rPr>
      </w:pPr>
      <w:r w:rsidRPr="000C6D14">
        <w:rPr>
          <w:sz w:val="24"/>
          <w:szCs w:val="24"/>
        </w:rPr>
        <w:t>Pasak J. Mackevičiaus (2007)</w:t>
      </w:r>
      <w:r w:rsidR="000C3DAC" w:rsidRPr="000C6D14">
        <w:rPr>
          <w:sz w:val="24"/>
          <w:szCs w:val="24"/>
        </w:rPr>
        <w:t>,</w:t>
      </w:r>
      <w:r w:rsidRPr="000C6D14">
        <w:rPr>
          <w:sz w:val="24"/>
          <w:szCs w:val="24"/>
        </w:rPr>
        <w:t xml:space="preserve"> vakarų autoriai siūlo modifikuoti ir pastovaus kapitalo pelningumo rodiklį, aiškindami, kad reikia suderinti šio rodiklio formulės skaitiklį ir vardiklį, į skaitiklį įtraukiant palūkanas už ilgalaikes skolas. Modifikuota pastovaus kapitalo pelningumo formulė yra tokia:</w:t>
      </w:r>
    </w:p>
    <w:p w:rsidR="00D50B58" w:rsidRPr="000C6D14" w:rsidRDefault="00D50B58" w:rsidP="00B33229">
      <w:pPr>
        <w:spacing w:line="360" w:lineRule="auto"/>
        <w:rPr>
          <w:sz w:val="24"/>
          <w:szCs w:val="24"/>
        </w:rPr>
      </w:pPr>
    </w:p>
    <w:p w:rsidR="00D50B58" w:rsidRPr="000C6D14" w:rsidRDefault="00D50B58" w:rsidP="00B33229">
      <w:pPr>
        <w:spacing w:line="360" w:lineRule="auto"/>
        <w:rPr>
          <w:sz w:val="24"/>
          <w:szCs w:val="24"/>
        </w:rPr>
      </w:pPr>
      <m:oMathPara>
        <m:oMath>
          <m:r>
            <m:rPr>
              <m:sty m:val="p"/>
            </m:rPr>
            <w:rPr>
              <w:rFonts w:ascii="Cambria Math" w:hAnsi="Cambria Math"/>
              <w:sz w:val="24"/>
              <w:szCs w:val="24"/>
            </w:rPr>
            <m:t>Pastovaus kapitalo pelningumas=</m:t>
          </m:r>
          <m:f>
            <m:fPr>
              <m:ctrlPr>
                <w:rPr>
                  <w:rFonts w:ascii="Cambria Math" w:hAnsi="Cambria Math"/>
                  <w:sz w:val="24"/>
                  <w:szCs w:val="24"/>
                </w:rPr>
              </m:ctrlPr>
            </m:fPr>
            <m:num>
              <m:r>
                <m:rPr>
                  <m:sty m:val="p"/>
                </m:rPr>
                <w:rPr>
                  <w:rFonts w:ascii="Cambria Math" w:hAnsi="Cambria Math"/>
                  <w:sz w:val="24"/>
                  <w:szCs w:val="24"/>
                </w:rPr>
                <m:t>Grynasis pelnas+ Palūkanos už ilgalaikes skolas</m:t>
              </m:r>
            </m:num>
            <m:den>
              <m:r>
                <m:rPr>
                  <m:sty m:val="p"/>
                </m:rPr>
                <w:rPr>
                  <w:rFonts w:ascii="Cambria Math" w:hAnsi="Cambria Math"/>
                  <w:sz w:val="24"/>
                  <w:szCs w:val="24"/>
                </w:rPr>
                <m:t>Nuosavas kapitalas + Ilgalaikiai įsipareigojimai</m:t>
              </m:r>
            </m:den>
          </m:f>
          <m:r>
            <w:rPr>
              <w:rFonts w:ascii="Cambria Math" w:hAnsi="Cambria Math"/>
              <w:sz w:val="24"/>
              <w:szCs w:val="24"/>
            </w:rPr>
            <m:t xml:space="preserve"> (17)</m:t>
          </m:r>
        </m:oMath>
      </m:oMathPara>
    </w:p>
    <w:p w:rsidR="00D50B58" w:rsidRPr="000C6D14" w:rsidRDefault="00D50B58" w:rsidP="00686AF7">
      <w:pPr>
        <w:spacing w:line="360" w:lineRule="auto"/>
        <w:rPr>
          <w:sz w:val="24"/>
          <w:szCs w:val="24"/>
        </w:rPr>
      </w:pPr>
    </w:p>
    <w:p w:rsidR="00686AF7" w:rsidRPr="000C6D14" w:rsidRDefault="00686AF7" w:rsidP="00686AF7">
      <w:pPr>
        <w:spacing w:line="360" w:lineRule="auto"/>
        <w:rPr>
          <w:sz w:val="24"/>
          <w:szCs w:val="24"/>
        </w:rPr>
      </w:pPr>
      <w:r w:rsidRPr="000C6D14">
        <w:rPr>
          <w:sz w:val="24"/>
          <w:szCs w:val="24"/>
        </w:rPr>
        <w:t>V. Bagdžiūnienė (2011) skirtingai nuo kitų Lietuvos autorių nagrinėdama kapitalo pelningumo rodiklius išskiria nuosavo kapitalo atsiperkamumo laiko rodiklį, kuris apskaičiuojamas taip:</w:t>
      </w:r>
    </w:p>
    <w:p w:rsidR="00D50B58" w:rsidRPr="000C6D14" w:rsidRDefault="00D50B58" w:rsidP="00686AF7">
      <w:pPr>
        <w:spacing w:line="360" w:lineRule="auto"/>
        <w:rPr>
          <w:sz w:val="24"/>
          <w:szCs w:val="24"/>
        </w:rPr>
      </w:pPr>
    </w:p>
    <w:p w:rsidR="00D50B58" w:rsidRPr="000C6D14" w:rsidRDefault="006004C8" w:rsidP="00686AF7">
      <w:pPr>
        <w:spacing w:line="360" w:lineRule="auto"/>
        <w:rPr>
          <w:sz w:val="24"/>
          <w:szCs w:val="24"/>
        </w:rPr>
      </w:pPr>
      <m:oMathPara>
        <m:oMath>
          <m:r>
            <m:rPr>
              <m:sty m:val="p"/>
            </m:rPr>
            <w:rPr>
              <w:rFonts w:ascii="Cambria Math" w:hAnsi="Cambria Math"/>
              <w:sz w:val="24"/>
              <w:szCs w:val="24"/>
            </w:rPr>
            <m:t>Nuosavo kapitalo atsiperkamumo laikas=</m:t>
          </m:r>
          <m:f>
            <m:fPr>
              <m:ctrlPr>
                <w:rPr>
                  <w:rFonts w:ascii="Cambria Math" w:hAnsi="Cambria Math"/>
                  <w:sz w:val="24"/>
                  <w:szCs w:val="24"/>
                </w:rPr>
              </m:ctrlPr>
            </m:fPr>
            <m:num>
              <m:r>
                <m:rPr>
                  <m:sty m:val="p"/>
                </m:rPr>
                <w:rPr>
                  <w:rFonts w:ascii="Cambria Math" w:hAnsi="Cambria Math"/>
                  <w:sz w:val="24"/>
                  <w:szCs w:val="24"/>
                </w:rPr>
                <m:t>Nuosavas kapitalas</m:t>
              </m:r>
            </m:num>
            <m:den>
              <m:r>
                <m:rPr>
                  <m:sty m:val="p"/>
                </m:rPr>
                <w:rPr>
                  <w:rFonts w:ascii="Cambria Math" w:hAnsi="Cambria Math"/>
                  <w:sz w:val="24"/>
                  <w:szCs w:val="24"/>
                </w:rPr>
                <m:t>Grynasis pelnas</m:t>
              </m:r>
            </m:den>
          </m:f>
          <m:r>
            <m:rPr>
              <m:sty m:val="p"/>
            </m:rPr>
            <w:rPr>
              <w:rFonts w:ascii="Cambria Math" w:hAnsi="Cambria Math"/>
              <w:sz w:val="24"/>
              <w:szCs w:val="24"/>
            </w:rPr>
            <m:t xml:space="preserve"> (18)</m:t>
          </m:r>
        </m:oMath>
      </m:oMathPara>
    </w:p>
    <w:p w:rsidR="008151DB" w:rsidRPr="000C6D14" w:rsidRDefault="008151DB" w:rsidP="00686AF7">
      <w:pPr>
        <w:spacing w:line="360" w:lineRule="auto"/>
        <w:rPr>
          <w:sz w:val="24"/>
          <w:szCs w:val="24"/>
        </w:rPr>
      </w:pPr>
    </w:p>
    <w:p w:rsidR="00686AF7" w:rsidRPr="000C6D14" w:rsidRDefault="00686AF7" w:rsidP="00686AF7">
      <w:pPr>
        <w:spacing w:line="360" w:lineRule="auto"/>
        <w:rPr>
          <w:sz w:val="24"/>
          <w:szCs w:val="24"/>
        </w:rPr>
      </w:pPr>
      <w:r w:rsidRPr="000C6D14">
        <w:rPr>
          <w:sz w:val="24"/>
          <w:szCs w:val="24"/>
        </w:rPr>
        <w:t>Šis rodiklis parodo per kiek metų atsiperka į įmonę investuotas kapitalas.</w:t>
      </w:r>
    </w:p>
    <w:p w:rsidR="00686AF7" w:rsidRPr="000C6D14" w:rsidRDefault="00686AF7" w:rsidP="00686AF7">
      <w:pPr>
        <w:spacing w:line="360" w:lineRule="auto"/>
        <w:rPr>
          <w:sz w:val="24"/>
          <w:szCs w:val="24"/>
        </w:rPr>
      </w:pPr>
      <w:r w:rsidRPr="000C6D14">
        <w:rPr>
          <w:sz w:val="24"/>
          <w:szCs w:val="24"/>
        </w:rPr>
        <w:t>Apskaičiavus kapitalo pelningumo rodiklius tampa aktualūs šiam pelningumui turinty</w:t>
      </w:r>
      <w:r w:rsidR="00F3730F" w:rsidRPr="000C6D14">
        <w:rPr>
          <w:sz w:val="24"/>
          <w:szCs w:val="24"/>
        </w:rPr>
        <w:t>s įtakos veiksniai. J. Mackevičius, D. Poškaitė, L. Villis (2011) pateikia skaičiavimo metodiką, pagrįstą</w:t>
      </w:r>
      <w:r w:rsidRPr="000C6D14">
        <w:rPr>
          <w:sz w:val="24"/>
          <w:szCs w:val="24"/>
        </w:rPr>
        <w:t xml:space="preserve"> kapitalo pelningumo išskaidymu į kitus rodiklius – veiksnius:</w:t>
      </w:r>
      <w:r w:rsidR="00EA455F" w:rsidRPr="000C6D14">
        <w:rPr>
          <w:sz w:val="24"/>
          <w:szCs w:val="24"/>
        </w:rPr>
        <w:t xml:space="preserve"> </w:t>
      </w:r>
    </w:p>
    <w:p w:rsidR="008151DB" w:rsidRPr="000C6D14" w:rsidRDefault="008151DB" w:rsidP="00686AF7">
      <w:pPr>
        <w:spacing w:line="360" w:lineRule="auto"/>
        <w:rPr>
          <w:sz w:val="24"/>
          <w:szCs w:val="24"/>
        </w:rPr>
      </w:pPr>
    </w:p>
    <w:p w:rsidR="008151DB" w:rsidRPr="0048555C" w:rsidRDefault="008151DB" w:rsidP="0048555C">
      <w:pPr>
        <w:spacing w:line="360" w:lineRule="auto"/>
        <w:rPr>
          <w:sz w:val="22"/>
          <w:szCs w:val="22"/>
        </w:rPr>
      </w:pPr>
      <m:oMathPara>
        <m:oMath>
          <m:r>
            <m:rPr>
              <m:sty m:val="p"/>
            </m:rPr>
            <w:rPr>
              <w:rFonts w:ascii="Cambria Math" w:hAnsi="Cambria Math"/>
              <w:sz w:val="22"/>
              <w:szCs w:val="22"/>
            </w:rPr>
            <m:t>Nuosavo kapitalo pelningumas=</m:t>
          </m:r>
          <m:f>
            <m:fPr>
              <m:ctrlPr>
                <w:rPr>
                  <w:rFonts w:ascii="Cambria Math" w:hAnsi="Cambria Math"/>
                  <w:sz w:val="22"/>
                  <w:szCs w:val="22"/>
                </w:rPr>
              </m:ctrlPr>
            </m:fPr>
            <m:num>
              <m:r>
                <m:rPr>
                  <m:sty m:val="p"/>
                </m:rPr>
                <w:rPr>
                  <w:rFonts w:ascii="Cambria Math" w:hAnsi="Cambria Math"/>
                  <w:sz w:val="22"/>
                  <w:szCs w:val="22"/>
                </w:rPr>
                <m:t>Grynasis pelnas</m:t>
              </m:r>
            </m:num>
            <m:den>
              <m:r>
                <m:rPr>
                  <m:sty m:val="p"/>
                </m:rPr>
                <w:rPr>
                  <w:rFonts w:ascii="Cambria Math" w:hAnsi="Cambria Math"/>
                  <w:sz w:val="22"/>
                  <w:szCs w:val="22"/>
                </w:rPr>
                <m:t xml:space="preserve">Pardavimo pajamos </m:t>
              </m:r>
            </m:den>
          </m:f>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Pardavimo pajamos</m:t>
              </m:r>
            </m:num>
            <m:den>
              <m:r>
                <m:rPr>
                  <m:sty m:val="p"/>
                </m:rPr>
                <w:rPr>
                  <w:rFonts w:ascii="Cambria Math" w:hAnsi="Cambria Math"/>
                  <w:sz w:val="22"/>
                  <w:szCs w:val="22"/>
                </w:rPr>
                <m:t>Visas turtas</m:t>
              </m:r>
            </m:den>
          </m:f>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Visas turtas</m:t>
              </m:r>
            </m:num>
            <m:den>
              <m:r>
                <m:rPr>
                  <m:sty m:val="p"/>
                </m:rPr>
                <w:rPr>
                  <w:rFonts w:ascii="Cambria Math" w:hAnsi="Cambria Math"/>
                  <w:sz w:val="22"/>
                  <w:szCs w:val="22"/>
                </w:rPr>
                <m:t>Nuosavas kapitalas</m:t>
              </m:r>
            </m:den>
          </m:f>
          <m:r>
            <w:rPr>
              <w:rFonts w:ascii="Cambria Math" w:hAnsi="Cambria Math"/>
              <w:sz w:val="22"/>
              <w:szCs w:val="22"/>
            </w:rPr>
            <m:t xml:space="preserve"> (19)</m:t>
          </m:r>
        </m:oMath>
      </m:oMathPara>
    </w:p>
    <w:p w:rsidR="003E4E77" w:rsidRPr="000C6D14" w:rsidRDefault="003E4E77" w:rsidP="003E4E77">
      <w:pPr>
        <w:spacing w:line="360" w:lineRule="auto"/>
        <w:rPr>
          <w:sz w:val="24"/>
          <w:szCs w:val="24"/>
        </w:rPr>
      </w:pPr>
      <w:r w:rsidRPr="000C6D14">
        <w:rPr>
          <w:sz w:val="24"/>
          <w:szCs w:val="24"/>
        </w:rPr>
        <w:lastRenderedPageBreak/>
        <w:t>Iš formulės matyti, kad nuosavo kapitalo pelningumui įtakos turi trys veiksniai:</w:t>
      </w:r>
    </w:p>
    <w:p w:rsidR="003E4E77" w:rsidRPr="000C6D14" w:rsidRDefault="003E4E77" w:rsidP="00FB0874">
      <w:pPr>
        <w:pStyle w:val="ListParagraph"/>
        <w:numPr>
          <w:ilvl w:val="0"/>
          <w:numId w:val="10"/>
        </w:numPr>
        <w:spacing w:line="360" w:lineRule="auto"/>
        <w:rPr>
          <w:sz w:val="24"/>
          <w:szCs w:val="24"/>
        </w:rPr>
      </w:pPr>
      <w:r w:rsidRPr="000C6D14">
        <w:rPr>
          <w:sz w:val="24"/>
          <w:szCs w:val="24"/>
        </w:rPr>
        <w:t>grynasis pardavimo pelningumas;</w:t>
      </w:r>
    </w:p>
    <w:p w:rsidR="003E4E77" w:rsidRPr="000C6D14" w:rsidRDefault="003E4E77" w:rsidP="00FB0874">
      <w:pPr>
        <w:pStyle w:val="ListParagraph"/>
        <w:numPr>
          <w:ilvl w:val="0"/>
          <w:numId w:val="10"/>
        </w:numPr>
        <w:spacing w:line="360" w:lineRule="auto"/>
        <w:rPr>
          <w:sz w:val="24"/>
          <w:szCs w:val="24"/>
        </w:rPr>
      </w:pPr>
      <w:r w:rsidRPr="000C6D14">
        <w:rPr>
          <w:sz w:val="24"/>
          <w:szCs w:val="24"/>
        </w:rPr>
        <w:t>turto apyvartumas;</w:t>
      </w:r>
    </w:p>
    <w:p w:rsidR="003E4E77" w:rsidRPr="000C6D14" w:rsidRDefault="003E4E77" w:rsidP="00FB0874">
      <w:pPr>
        <w:pStyle w:val="ListParagraph"/>
        <w:numPr>
          <w:ilvl w:val="0"/>
          <w:numId w:val="10"/>
        </w:numPr>
        <w:spacing w:line="360" w:lineRule="auto"/>
        <w:rPr>
          <w:sz w:val="24"/>
          <w:szCs w:val="24"/>
        </w:rPr>
      </w:pPr>
      <w:r w:rsidRPr="000C6D14">
        <w:rPr>
          <w:sz w:val="24"/>
          <w:szCs w:val="24"/>
        </w:rPr>
        <w:t>kapitalo struktūra.</w:t>
      </w:r>
    </w:p>
    <w:p w:rsidR="008151DB" w:rsidRPr="000C6D14" w:rsidRDefault="003E4E77" w:rsidP="00E937D2">
      <w:pPr>
        <w:spacing w:line="360" w:lineRule="auto"/>
        <w:rPr>
          <w:sz w:val="24"/>
          <w:szCs w:val="24"/>
        </w:rPr>
      </w:pPr>
      <w:r w:rsidRPr="000C6D14">
        <w:rPr>
          <w:sz w:val="24"/>
          <w:szCs w:val="24"/>
        </w:rPr>
        <w:t xml:space="preserve">Nuosavo kapitalo pelningumo veiksnių analizė naudinga </w:t>
      </w:r>
      <w:r w:rsidR="001A5482" w:rsidRPr="000C6D14">
        <w:rPr>
          <w:sz w:val="24"/>
          <w:szCs w:val="24"/>
        </w:rPr>
        <w:t>vertinant ir pasirenkant įmonės strategiją. „Įmonė savo verslą gali plėsti pasirinkdama arba pardavimo pelningumo didinimo arba turto apyvartumo spartinimo strategiją.“ (J. Mackevičius, D. Poškaitė, L. Villis, 2011, p. 81)</w:t>
      </w:r>
    </w:p>
    <w:p w:rsidR="001A5482" w:rsidRPr="000C6D14" w:rsidRDefault="001A5482" w:rsidP="00757995">
      <w:pPr>
        <w:spacing w:line="360" w:lineRule="auto"/>
        <w:rPr>
          <w:sz w:val="24"/>
          <w:szCs w:val="24"/>
        </w:rPr>
      </w:pPr>
      <w:r w:rsidRPr="000C6D14">
        <w:rPr>
          <w:sz w:val="24"/>
          <w:szCs w:val="24"/>
        </w:rPr>
        <w:t>Ekonominėje literatūroje, kaip ir turto pelningumo veiksniai, kapitalo pelningumo  veiksniai nagrinėjami taikant kapitalo pelningumo piramidinę analizę. Ši analizė pagrįsta kapitalo pelningumo formulės išskaidymu į rodiklius, tačiau autoriai atlikdami kapitalo pelningumo piramidinę analizę skaičiuoja ne nuosavo, o pastovaus kapitalo pelningumo rodiklį, kadangi įmonė savo veiklai finansuoti naudoja ne tik nu</w:t>
      </w:r>
      <w:r w:rsidR="00757995" w:rsidRPr="000C6D14">
        <w:rPr>
          <w:sz w:val="24"/>
          <w:szCs w:val="24"/>
        </w:rPr>
        <w:t xml:space="preserve">osavą, bet ir skolintus šaltinius. „Ši kapitalo analizės metodika vertinga tuo, kad ji atspindi ne vien tik veiksnius, turėjusius įtakos kapitalo pelningumui, bet ir susieja kapitalo struktūros būklę su pelningumo rodikliu. Didėjant skoloms keičiasi kapitalo struktūra ir mažėja kapitalo pelningumas. Tačiau skaičiavimais įrodyta, kad iki tam tikros ribos didėjančios skolos įmonės kapitalo pelningumui daro teigiamą poveikį (riba – 0,5).” (J. Mackevičius, D. Poškaitė, L. Villis, 2011, p. 81) </w:t>
      </w:r>
    </w:p>
    <w:p w:rsidR="00757995" w:rsidRPr="000C6D14" w:rsidRDefault="00EC006F" w:rsidP="00757995">
      <w:pPr>
        <w:spacing w:line="360" w:lineRule="auto"/>
        <w:rPr>
          <w:sz w:val="24"/>
          <w:szCs w:val="24"/>
        </w:rPr>
      </w:pPr>
      <w:r w:rsidRPr="000C6D14">
        <w:rPr>
          <w:sz w:val="24"/>
          <w:szCs w:val="24"/>
        </w:rPr>
        <w:t>Taigi nagrinėjant pastovaus kapitalo pelningumą taikoma tokia formulės transformavimo į v</w:t>
      </w:r>
      <w:r w:rsidR="00507999" w:rsidRPr="000C6D14">
        <w:rPr>
          <w:sz w:val="24"/>
          <w:szCs w:val="24"/>
        </w:rPr>
        <w:t>eiksnius metodika</w:t>
      </w:r>
      <w:r w:rsidRPr="000C6D14">
        <w:rPr>
          <w:sz w:val="24"/>
          <w:szCs w:val="24"/>
        </w:rPr>
        <w:t>:</w:t>
      </w:r>
      <w:r w:rsidR="00507999" w:rsidRPr="000C6D14">
        <w:rPr>
          <w:b/>
          <w:sz w:val="24"/>
          <w:szCs w:val="24"/>
        </w:rPr>
        <w:t xml:space="preserve"> </w:t>
      </w:r>
    </w:p>
    <w:p w:rsidR="000F1E85" w:rsidRPr="000C6D14" w:rsidRDefault="000F1E85" w:rsidP="00757995">
      <w:pPr>
        <w:spacing w:line="360" w:lineRule="auto"/>
        <w:rPr>
          <w:sz w:val="24"/>
          <w:szCs w:val="24"/>
        </w:rPr>
      </w:pPr>
    </w:p>
    <w:p w:rsidR="008F7BA1" w:rsidRPr="000C6D14" w:rsidRDefault="000F1E85" w:rsidP="00757995">
      <w:pPr>
        <w:spacing w:line="360" w:lineRule="auto"/>
        <w:rPr>
          <w:sz w:val="24"/>
          <w:szCs w:val="24"/>
        </w:rPr>
      </w:pPr>
      <m:oMathPara>
        <m:oMath>
          <m:r>
            <m:rPr>
              <m:sty m:val="p"/>
            </m:rPr>
            <w:rPr>
              <w:rFonts w:ascii="Cambria Math" w:hAnsi="Cambria Math"/>
              <w:sz w:val="24"/>
              <w:szCs w:val="24"/>
            </w:rPr>
            <m:t>Pastovaus kapitalo pelningumas =</m:t>
          </m:r>
          <m:f>
            <m:fPr>
              <m:ctrlPr>
                <w:rPr>
                  <w:rFonts w:ascii="Cambria Math" w:hAnsi="Cambria Math"/>
                  <w:sz w:val="24"/>
                  <w:szCs w:val="24"/>
                </w:rPr>
              </m:ctrlPr>
            </m:fPr>
            <m:num>
              <m:r>
                <m:rPr>
                  <m:sty m:val="p"/>
                </m:rPr>
                <w:rPr>
                  <w:rFonts w:ascii="Cambria Math" w:hAnsi="Cambria Math"/>
                  <w:sz w:val="24"/>
                  <w:szCs w:val="24"/>
                </w:rPr>
                <m:t>Grynasis pelnas</m:t>
              </m:r>
            </m:num>
            <m:den>
              <m:r>
                <m:rPr>
                  <m:sty m:val="p"/>
                </m:rPr>
                <w:rPr>
                  <w:rFonts w:ascii="Cambria Math" w:hAnsi="Cambria Math"/>
                  <w:sz w:val="24"/>
                  <w:szCs w:val="24"/>
                </w:rPr>
                <m:t xml:space="preserve">Nuosavas kapitalas + Ilgalaikiai įsipareigojimai  </m:t>
              </m:r>
            </m:den>
          </m:f>
        </m:oMath>
      </m:oMathPara>
    </w:p>
    <w:p w:rsidR="008F7BA1" w:rsidRPr="000C6D14" w:rsidRDefault="008F7BA1" w:rsidP="00757995">
      <w:pPr>
        <w:spacing w:line="360" w:lineRule="auto"/>
        <w:rPr>
          <w:sz w:val="24"/>
          <w:szCs w:val="24"/>
        </w:rPr>
      </w:pPr>
    </w:p>
    <w:p w:rsidR="000F1E85" w:rsidRPr="000C6D14" w:rsidRDefault="000F1E85" w:rsidP="00757995">
      <w:pPr>
        <w:spacing w:line="360" w:lineRule="auto"/>
        <w:rPr>
          <w:sz w:val="24"/>
          <w:szCs w:val="24"/>
        </w:rPr>
      </w:pPr>
      <m:oMathPara>
        <m:oMath>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1-Ilgalaikiai įsipareigojimai</m:t>
              </m:r>
            </m:num>
            <m:den>
              <m:r>
                <m:rPr>
                  <m:sty m:val="p"/>
                </m:rPr>
                <w:rPr>
                  <w:rFonts w:ascii="Cambria Math" w:hAnsi="Cambria Math"/>
                  <w:sz w:val="24"/>
                  <w:szCs w:val="24"/>
                </w:rPr>
                <m:t>Nuosavas kapitalas+ Ilgalaikiai įsipareigojimai</m:t>
              </m:r>
            </m:den>
          </m:f>
          <m:r>
            <w:rPr>
              <w:rFonts w:ascii="Cambria Math" w:hAnsi="Cambria Math"/>
              <w:sz w:val="24"/>
              <w:szCs w:val="24"/>
            </w:rPr>
            <m:t xml:space="preserve"> (20)</m:t>
          </m:r>
        </m:oMath>
      </m:oMathPara>
    </w:p>
    <w:p w:rsidR="000F1E85" w:rsidRPr="000C6D14" w:rsidRDefault="000F1E85" w:rsidP="00EC006F">
      <w:pPr>
        <w:spacing w:line="360" w:lineRule="auto"/>
        <w:rPr>
          <w:i/>
          <w:sz w:val="24"/>
          <w:szCs w:val="24"/>
        </w:rPr>
      </w:pPr>
    </w:p>
    <w:p w:rsidR="00385E93" w:rsidRPr="000C6D14" w:rsidRDefault="000F1E85" w:rsidP="00EC006F">
      <w:pPr>
        <w:spacing w:line="360" w:lineRule="auto"/>
        <w:rPr>
          <w:sz w:val="24"/>
          <w:szCs w:val="24"/>
        </w:rPr>
      </w:pPr>
      <w:r w:rsidRPr="000C6D14">
        <w:rPr>
          <w:sz w:val="24"/>
          <w:szCs w:val="24"/>
        </w:rPr>
        <w:t xml:space="preserve"> </w:t>
      </w:r>
      <w:r w:rsidR="00EC006F" w:rsidRPr="000C6D14">
        <w:rPr>
          <w:sz w:val="24"/>
          <w:szCs w:val="24"/>
        </w:rPr>
        <w:t>„Pastovaus kapitalo pelningumo išskaidymas į dalis rodo kapitalo struktūros įtaką ir taip susieja kapitalo struktūrą su nuosavo kapitalo pelningumu. Tai labai svarbu, nes skolinantis lėšas reikia nuolat stebėti, ar neperžengta skolų riba, nuo kurios kapitalo pelningumas pradeda mažėti.“ (J. Mackevičius, D. Poškaitė, L. Villis, 2011, p. 82)</w:t>
      </w:r>
      <w:r w:rsidR="00385E93" w:rsidRPr="000C6D14">
        <w:rPr>
          <w:sz w:val="24"/>
          <w:szCs w:val="24"/>
        </w:rPr>
        <w:t xml:space="preserve"> </w:t>
      </w:r>
    </w:p>
    <w:p w:rsidR="00DC6C72" w:rsidRPr="000C6D14" w:rsidRDefault="00645435" w:rsidP="00EC006F">
      <w:pPr>
        <w:spacing w:line="360" w:lineRule="auto"/>
        <w:rPr>
          <w:sz w:val="24"/>
          <w:szCs w:val="24"/>
        </w:rPr>
      </w:pPr>
      <w:r w:rsidRPr="000C6D14">
        <w:rPr>
          <w:sz w:val="24"/>
          <w:szCs w:val="24"/>
        </w:rPr>
        <w:t>8</w:t>
      </w:r>
      <w:r w:rsidR="00DC6C72" w:rsidRPr="000C6D14">
        <w:rPr>
          <w:sz w:val="24"/>
          <w:szCs w:val="24"/>
        </w:rPr>
        <w:t xml:space="preserve"> paveiksle pateikta nuosavo kapitalo pelningumo piramidinė analizė.</w:t>
      </w:r>
    </w:p>
    <w:p w:rsidR="00DC6C72" w:rsidRPr="000C6D14" w:rsidRDefault="00DC6C72">
      <w:pPr>
        <w:widowControl/>
        <w:spacing w:after="200" w:line="276" w:lineRule="auto"/>
        <w:ind w:firstLine="0"/>
        <w:jc w:val="left"/>
        <w:rPr>
          <w:sz w:val="24"/>
          <w:szCs w:val="24"/>
        </w:rPr>
      </w:pPr>
      <w:r w:rsidRPr="000C6D14">
        <w:rPr>
          <w:sz w:val="24"/>
          <w:szCs w:val="24"/>
        </w:rPr>
        <w:br w:type="page"/>
      </w:r>
    </w:p>
    <w:p w:rsidR="00DC6C72" w:rsidRPr="000C6D14" w:rsidRDefault="00DC6C72" w:rsidP="00EC006F">
      <w:pPr>
        <w:spacing w:line="360" w:lineRule="auto"/>
        <w:rPr>
          <w:sz w:val="24"/>
          <w:szCs w:val="24"/>
        </w:rPr>
      </w:pPr>
    </w:p>
    <w:p w:rsidR="00385E93" w:rsidRPr="000C6D14" w:rsidRDefault="00B4717A" w:rsidP="00862C0F">
      <w:pPr>
        <w:spacing w:line="360" w:lineRule="auto"/>
        <w:rPr>
          <w:sz w:val="24"/>
          <w:szCs w:val="24"/>
        </w:rPr>
      </w:pPr>
      <w:r>
        <w:rPr>
          <w:noProof/>
          <w:sz w:val="24"/>
          <w:szCs w:val="24"/>
          <w:lang w:eastAsia="lt-LT"/>
        </w:rPr>
      </w:r>
      <w:r>
        <w:rPr>
          <w:noProof/>
          <w:sz w:val="24"/>
          <w:szCs w:val="24"/>
          <w:lang w:eastAsia="lt-LT"/>
        </w:rPr>
        <w:pict>
          <v:group id="Canvas 5" o:spid="_x0000_s1177" editas="canvas" style="width:388.45pt;height:529.4pt;mso-position-horizontal-relative:char;mso-position-vertical-relative:line" coordorigin="2299,1548" coordsize="7769,10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">
            <v:shape id="_x0000_s1178" type="#_x0000_t75" style="position:absolute;left:2299;top:1548;width:7769;height:10588;visibility:visible">
              <v:fill o:detectmouseclick="t"/>
              <v:path o:connecttype="none"/>
            </v:shape>
            <v:shape id="Text Box 219" o:spid="_x0000_s1179" type="#_x0000_t202" style="position:absolute;left:7366;top:7488;width:345;height:3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u98QA&#10;AADcAAAADwAAAGRycy9kb3ducmV2LnhtbESPQWsCMRSE74L/ITyhN812K7ZsjaKCUrx1W+j1dfPc&#10;bLt5WZK4rv++EQoeh5n5hlmuB9uKnnxoHCt4nGUgiCunG64VfH7spy8gQkTW2DomBVcKsF6NR0ss&#10;tLvwO/VlrEWCcChQgYmxK6QMlSGLYeY64uSdnLcYk/S11B4vCW5bmWfZQlpsOC0Y7GhnqPotz1bB&#10;djj182dclKa3X4en7xL9z/mo1MNk2LyCiDTEe/i//aYV5PkcbmfS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q7vfEAAAA3AAAAA8AAAAAAAAAAAAAAAAAmAIAAGRycy9k&#10;b3ducmV2LnhtbFBLBQYAAAAABAAEAPUAAACJAwAAAAA=&#10;" fillcolor="white [3201]" stroked="f" strokeweight=".5pt">
              <v:textbox style="mso-next-textbox:#Text Box 219" inset="1.91708mm,.95853mm,1.91708mm,.95853mm">
                <w:txbxContent>
                  <w:p w:rsidR="00AC2938" w:rsidRPr="000F1E85" w:rsidRDefault="00AC2938" w:rsidP="00033336">
                    <w:pPr>
                      <w:pStyle w:val="NormalWeb"/>
                      <w:spacing w:before="0" w:beforeAutospacing="0" w:after="0" w:afterAutospacing="0"/>
                      <w:jc w:val="both"/>
                      <w:rPr>
                        <w:sz w:val="16"/>
                        <w:szCs w:val="16"/>
                        <w:lang w:val="en-US"/>
                      </w:rPr>
                    </w:pPr>
                    <w:r w:rsidRPr="000F1E85">
                      <w:rPr>
                        <w:b/>
                        <w:bCs/>
                        <w:sz w:val="16"/>
                        <w:szCs w:val="16"/>
                        <w:lang w:val="en-US"/>
                      </w:rPr>
                      <w:t>+</w:t>
                    </w:r>
                  </w:p>
                </w:txbxContent>
              </v:textbox>
            </v:shape>
            <v:shape id="Text Box 219" o:spid="_x0000_s1180" type="#_x0000_t202" style="position:absolute;left:7021;top:5097;width:345;height:3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ZLbMQA&#10;AADcAAAADwAAAGRycy9kb3ducmV2LnhtbESPQWsCMRSE7wX/Q3hCbzXrttqyNYoKLdKba6HX181z&#10;s+3mZUniuv33piB4HGbmG2axGmwrevKhcaxgOslAEFdON1wr+Dy8PbyACBFZY+uYFPxRgNVydLfA&#10;Qrsz76kvYy0ShEOBCkyMXSFlqAxZDBPXESfv6LzFmKSvpfZ4TnDbyjzL5tJiw2nBYEdbQ9VvebIK&#10;NsOxf3rGeWl6+/X++F2i/zl9KHU/HtavICIN8Ra+tndaQZ7P4P9MOgJ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mS2zEAAAA3AAAAA8AAAAAAAAAAAAAAAAAmAIAAGRycy9k&#10;b3ducmV2LnhtbFBLBQYAAAAABAAEAPUAAACJAwAAAAA=&#10;" fillcolor="white [3201]" stroked="f" strokeweight=".5pt">
              <v:textbox inset="1.91708mm,.95853mm,1.91708mm,.95853mm">
                <w:txbxContent>
                  <w:p w:rsidR="00AC2938" w:rsidRPr="000F1E85" w:rsidRDefault="00AC2938" w:rsidP="00033336">
                    <w:pPr>
                      <w:pStyle w:val="NormalWeb"/>
                      <w:spacing w:before="0" w:beforeAutospacing="0" w:after="0" w:afterAutospacing="0"/>
                      <w:jc w:val="both"/>
                      <w:rPr>
                        <w:sz w:val="16"/>
                        <w:szCs w:val="16"/>
                      </w:rPr>
                    </w:pPr>
                    <w:r w:rsidRPr="000F1E85">
                      <w:rPr>
                        <w:b/>
                        <w:bCs/>
                        <w:sz w:val="16"/>
                        <w:szCs w:val="16"/>
                        <w:lang w:val="en-US"/>
                      </w:rPr>
                      <w:t>+</w:t>
                    </w:r>
                  </w:p>
                </w:txbxContent>
              </v:textbox>
            </v:shape>
            <v:shape id="Text Box 219" o:spid="_x0000_s1181" type="#_x0000_t202" style="position:absolute;left:5519;top:5376;width:345;height:3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TGMQA&#10;AADcAAAADwAAAGRycy9kb3ducmV2LnhtbESPQWsCMRSE74X+h/AEbzXrKrasRmkLinjrttDrc/Pc&#10;bLt5WZK4rv/eCIUeh5n5hlltBtuKnnxoHCuYTjIQxJXTDdcKvj63Ty8gQkTW2DomBVcKsFk/Pqyw&#10;0O7CH9SXsRYJwqFABSbGrpAyVIYshonriJN3ct5iTNLXUnu8JLhtZZ5lC2mx4bRgsKN3Q9VvebYK&#10;3oZTP3/GRWl6+72bHUv0P+eDUuPR8LoEEWmI/+G/9l4ryPMc7mfSEZD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P0xjEAAAA3AAAAA8AAAAAAAAAAAAAAAAAmAIAAGRycy9k&#10;b3ducmV2LnhtbFBLBQYAAAAABAAEAPUAAACJAwAAAAA=&#10;" fillcolor="white [3201]" stroked="f" strokeweight=".5pt">
              <v:textbox inset="1.91708mm,.95853mm,1.91708mm,.95853mm">
                <w:txbxContent>
                  <w:p w:rsidR="00AC2938" w:rsidRPr="000F1E85" w:rsidRDefault="00AC2938" w:rsidP="00033336">
                    <w:pPr>
                      <w:pStyle w:val="NormalWeb"/>
                      <w:spacing w:before="0" w:beforeAutospacing="0" w:after="0" w:afterAutospacing="0"/>
                      <w:jc w:val="both"/>
                      <w:rPr>
                        <w:sz w:val="16"/>
                        <w:szCs w:val="16"/>
                      </w:rPr>
                    </w:pPr>
                    <w:r w:rsidRPr="000F1E85">
                      <w:rPr>
                        <w:b/>
                        <w:bCs/>
                        <w:sz w:val="16"/>
                        <w:szCs w:val="16"/>
                      </w:rPr>
                      <w:t>:</w:t>
                    </w:r>
                  </w:p>
                </w:txbxContent>
              </v:textbox>
            </v:shape>
            <v:shape id="Text Box 219" o:spid="_x0000_s1182" type="#_x0000_t202" style="position:absolute;left:5507;top:3800;width:345;height:387;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R6tcYA&#10;AADcAAAADwAAAGRycy9kb3ducmV2LnhtbESPT2vCQBTE74V+h+UVequbpmAkuooU/AM9aLWgx2f2&#10;mQ1m34bsNqbfvisIHoeZ+Q0zmfW2Fh21vnKs4H2QgCAunK64VPCzX7yNQPiArLF2TAr+yMNs+vw0&#10;wVy7K39TtwuliBD2OSowITS5lL4wZNEPXEMcvbNrLYYo21LqFq8RbmuZJslQWqw4Lhhs6NNQcdn9&#10;WgXH7Lwcmm6134yW2Zabw2nN2ZdSry/9fAwiUB8e4Xt7rRWk6QfczsQjI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XR6tcYAAADcAAAADwAAAAAAAAAAAAAAAACYAgAAZHJz&#10;L2Rvd25yZXYueG1sUEsFBgAAAAAEAAQA9QAAAIsDAAAAAA==&#10;" fillcolor="white [3201]" stroked="f" strokeweight=".5pt">
              <v:textbox inset="1.91708mm,.95853mm,1.91708mm,.95853mm">
                <w:txbxContent>
                  <w:p w:rsidR="00AC2938" w:rsidRPr="000F1E85" w:rsidRDefault="00AC2938" w:rsidP="00033336">
                    <w:pPr>
                      <w:pStyle w:val="NormalWeb"/>
                      <w:spacing w:before="0" w:beforeAutospacing="0" w:after="0" w:afterAutospacing="0"/>
                      <w:jc w:val="both"/>
                      <w:rPr>
                        <w:sz w:val="16"/>
                        <w:szCs w:val="16"/>
                      </w:rPr>
                    </w:pPr>
                    <w:r w:rsidRPr="000F1E85">
                      <w:rPr>
                        <w:b/>
                        <w:bCs/>
                        <w:sz w:val="16"/>
                        <w:szCs w:val="16"/>
                      </w:rPr>
                      <w:t>:</w:t>
                    </w:r>
                  </w:p>
                </w:txbxContent>
              </v:textbox>
            </v:shape>
            <v:shape id="Text Box 219" o:spid="_x0000_s1183" type="#_x0000_t202" style="position:absolute;left:5530;top:2214;width:345;height:3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1Nb8QA&#10;AADcAAAADwAAAGRycy9kb3ducmV2LnhtbESPQWsCMRSE7wX/Q3gFbzXrVlRWo9hCpfTWtdDrc/Pc&#10;rN28LElct//eFAoeh5n5hllvB9uKnnxoHCuYTjIQxJXTDdcKvg5vT0sQISJrbB2Tgl8KsN2MHtZY&#10;aHflT+rLWIsE4VCgAhNjV0gZKkMWw8R1xMk7OW8xJulrqT1eE9y2Ms+yubTYcFow2NGroeqnvFgF&#10;L8Opny1wXprefu+fjyX68+VDqfHjsFuBiDTEe/i//a4V5PkU/s6kIy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dTW/EAAAA3AAAAA8AAAAAAAAAAAAAAAAAmAIAAGRycy9k&#10;b3ducmV2LnhtbFBLBQYAAAAABAAEAPUAAACJAwAAAAA=&#10;" fillcolor="white [3201]" stroked="f" strokeweight=".5pt">
              <v:textbox inset="1.91708mm,.95853mm,1.91708mm,.95853mm">
                <w:txbxContent>
                  <w:p w:rsidR="00AC2938" w:rsidRPr="000F1E85" w:rsidRDefault="00AC2938" w:rsidP="00033336">
                    <w:pPr>
                      <w:pStyle w:val="NormalWeb"/>
                      <w:spacing w:before="0" w:beforeAutospacing="0" w:after="0" w:afterAutospacing="0"/>
                      <w:jc w:val="both"/>
                      <w:rPr>
                        <w:sz w:val="16"/>
                        <w:szCs w:val="16"/>
                      </w:rPr>
                    </w:pPr>
                    <w:r w:rsidRPr="000F1E85">
                      <w:rPr>
                        <w:b/>
                        <w:bCs/>
                        <w:sz w:val="16"/>
                        <w:szCs w:val="16"/>
                      </w:rPr>
                      <w:t>:</w:t>
                    </w:r>
                  </w:p>
                </w:txbxContent>
              </v:textbox>
            </v:shape>
            <v:rect id="Rectangle 2" o:spid="_x0000_s1184" style="position:absolute;left:3770;top:3633;width:1212;height:56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dhfsQA&#10;AADaAAAADwAAAGRycy9kb3ducmV2LnhtbESPW2vCQBSE3wv+h+UIvtVNxRupq0isUEGoN3w+Zo9J&#10;2uzZNLtq/PddoeDjMDPfMJNZY0pxpdoVlhW8dSMQxKnVBWcKDvvl6xiE88gaS8uk4E4OZtPWywRj&#10;bW+8pevOZyJA2MWoIPe+iqV0aU4GXddWxME729qgD7LOpK7xFuCmlL0oGkqDBYeFHCtKckp/dhej&#10;4LRanxcfg+9TP/0dHe2Ik+PXJlGq027m7yA8Nf4Z/m9/agU9eFwJN0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nYX7EAAAA2gAAAA8AAAAAAAAAAAAAAAAAmAIAAGRycy9k&#10;b3ducmV2LnhtbFBLBQYAAAAABAAEAPUAAACJAwAAAAA=&#10;" fillcolor="white [3201]" strokecolor="black [3200]" strokeweight="2pt">
              <v:textbox style="mso-next-textbox:#Rectangle 2" inset="1.91708mm,.95853mm,1.91708mm,.95853mm">
                <w:txbxContent>
                  <w:p w:rsidR="00AC2938" w:rsidRPr="000F1E85" w:rsidRDefault="00AC2938" w:rsidP="008F2EBF">
                    <w:pPr>
                      <w:ind w:firstLine="0"/>
                      <w:jc w:val="center"/>
                      <w:rPr>
                        <w:sz w:val="16"/>
                        <w:szCs w:val="16"/>
                      </w:rPr>
                    </w:pPr>
                    <w:r w:rsidRPr="000F1E85">
                      <w:rPr>
                        <w:sz w:val="16"/>
                        <w:szCs w:val="16"/>
                      </w:rPr>
                      <w:t>Turto apyvartumas</w:t>
                    </w:r>
                  </w:p>
                </w:txbxContent>
              </v:textbox>
            </v:rect>
            <v:rect id="Rectangle 144" o:spid="_x0000_s1185" style="position:absolute;left:8097;top:4317;width:1336;height:74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s8l8QA&#10;AADcAAAADwAAAGRycy9kb3ducmV2LnhtbERPTWvCQBC9C/6HZYTedNOSakldpaQtWBC0UTyP2TGJ&#10;ZmfT7FbTf+8WBG/zeJ8znXemFmdqXWVZweMoAkGcW11xoWC7+Ry+gHAeWWNtmRT8kYP5rN+bYqLt&#10;hb/pnPlChBB2CSoovW8SKV1ekkE3sg1x4A62NegDbAupW7yEcFPLpygaS4MVh4YSG0pLyk/Zr1Gw&#10;/1oe3j+ej/s4/5ns7ITT3WqdKvUw6N5eQXjq/F18cy90mB/H8P9MuEDO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7PJfEAAAA3AAAAA8AAAAAAAAAAAAAAAAAmAIAAGRycy9k&#10;b3ducmV2LnhtbFBLBQYAAAAABAAEAPUAAACJAwAAAAA=&#10;" fillcolor="white [3201]" strokecolor="black [3200]" strokeweight="2pt">
              <v:textbox style="mso-next-textbox:#Rectangle 144" inset="1.91708mm,.95853mm,1.91708mm,.95853mm">
                <w:txbxContent>
                  <w:p w:rsidR="00AC2938" w:rsidRPr="000F1E85" w:rsidRDefault="00AC2938" w:rsidP="003C44E1">
                    <w:pPr>
                      <w:ind w:firstLine="0"/>
                      <w:jc w:val="center"/>
                      <w:rPr>
                        <w:sz w:val="16"/>
                        <w:szCs w:val="16"/>
                      </w:rPr>
                    </w:pPr>
                    <w:r w:rsidRPr="000F1E85">
                      <w:rPr>
                        <w:sz w:val="16"/>
                        <w:szCs w:val="16"/>
                      </w:rPr>
                      <w:t>Kiti nuosavo kapitalo elementai</w:t>
                    </w:r>
                  </w:p>
                </w:txbxContent>
              </v:textbox>
            </v:rect>
            <v:rect id="Rectangle 153" o:spid="_x0000_s1186" style="position:absolute;left:3645;top:2045;width:1337;height:74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syPsQA&#10;AADcAAAADwAAAGRycy9kb3ducmV2LnhtbERPTWvCQBC9C/0PyxS86aatNiV1lZIqKAitWjyP2TFJ&#10;m52N2VXjv3cFobd5vM8ZTVpTiRM1rrSs4KkfgSDOrC45V/CzmfXeQDiPrLGyTAou5GAyfuiMMNH2&#10;zCs6rX0uQgi7BBUU3teJlC4ryKDr25o4cHvbGPQBNrnUDZ5DuKnkcxS9SoMlh4YCa0oLyv7WR6Ng&#10;t1juP6fD390gO8RbG3O6/fpOleo+th/vIDy1/l98d891mD98gdsz4QI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LMj7EAAAA3AAAAA8AAAAAAAAAAAAAAAAAmAIAAGRycy9k&#10;b3ducmV2LnhtbFBLBQYAAAAABAAEAPUAAACJAwAAAAA=&#10;" fillcolor="white [3201]" strokecolor="black [3200]" strokeweight="2pt">
              <v:textbox style="mso-next-textbox:#Rectangle 153" inset="1.91708mm,.95853mm,1.91708mm,.95853mm">
                <w:txbxContent>
                  <w:p w:rsidR="00AC2938" w:rsidRPr="000F1E85" w:rsidRDefault="00AC2938" w:rsidP="00DC6C72">
                    <w:pPr>
                      <w:ind w:firstLine="0"/>
                      <w:jc w:val="center"/>
                      <w:rPr>
                        <w:sz w:val="16"/>
                        <w:szCs w:val="16"/>
                      </w:rPr>
                    </w:pPr>
                    <w:r w:rsidRPr="000F1E85">
                      <w:rPr>
                        <w:sz w:val="16"/>
                        <w:szCs w:val="16"/>
                      </w:rPr>
                      <w:t>Grynasis pardavimo pelningumas</w:t>
                    </w:r>
                  </w:p>
                </w:txbxContent>
              </v:textbox>
            </v:rect>
            <v:rect id="Rectangle 154" o:spid="_x0000_s1187" style="position:absolute;left:8097;top:3420;width:1336;height:76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KqSsMA&#10;AADcAAAADwAAAGRycy9kb3ducmV2LnhtbERP22rCQBB9F/yHZYS+6cbijdRVSmqhBcFb8XnMjkls&#10;djZmtxr/visIvs3hXGc6b0wpLlS7wrKCfi8CQZxaXXCm4Gf32Z2AcB5ZY2mZFNzIwXzWbk0x1vbK&#10;G7psfSZCCLsYFeTeV7GULs3JoOvZijhwR1sb9AHWmdQ1XkO4KeVrFI2kwYJDQ44VJTmlv9s/o+Dw&#10;vTx+LIanwyA9j/d2zMl+tU6Ueuk0728gPDX+KX64v3SYPxzA/ZlwgZ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KqSsMAAADcAAAADwAAAAAAAAAAAAAAAACYAgAAZHJzL2Rv&#10;d25yZXYueG1sUEsFBgAAAAAEAAQA9QAAAIgDAAAAAA==&#10;" fillcolor="white [3201]" strokecolor="black [3200]" strokeweight="2pt">
              <v:textbox style="mso-next-textbox:#Rectangle 154" inset="1.91708mm,.95853mm,1.91708mm,.95853mm">
                <w:txbxContent>
                  <w:p w:rsidR="00AC2938" w:rsidRPr="000F1E85" w:rsidRDefault="00AC2938" w:rsidP="003C44E1">
                    <w:pPr>
                      <w:ind w:firstLine="0"/>
                      <w:jc w:val="center"/>
                      <w:rPr>
                        <w:sz w:val="16"/>
                        <w:szCs w:val="16"/>
                      </w:rPr>
                    </w:pPr>
                    <w:r w:rsidRPr="000F1E85">
                      <w:rPr>
                        <w:sz w:val="16"/>
                        <w:szCs w:val="16"/>
                      </w:rPr>
                      <w:t>Nepaskirstytasis pelnas (nuostoliai)</w:t>
                    </w:r>
                  </w:p>
                </w:txbxContent>
              </v:textbox>
            </v:rect>
            <v:rect id="Rectangle 156" o:spid="_x0000_s1188" style="position:absolute;left:6851;top:6868;width:1336;height:5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yRpsMA&#10;AADcAAAADwAAAGRycy9kb3ducmV2LnhtbERP22rCQBB9L/Qflin4VjcVb0RXKVFBQbBV8XnMjkna&#10;7GzMrhr/3hUKfZvDuc542phSXKl2hWUFH+0IBHFqdcGZgv1u8T4E4TyyxtIyKbiTg+nk9WWMsbY3&#10;/qbr1mcihLCLUUHufRVL6dKcDLq2rYgDd7K1QR9gnUld4y2Em1J2oqgvDRYcGnKsKMkp/d1ejILj&#10;an2azXs/x256HhzsgJPD5itRqvXWfI5AeGr8v/jPvdRhfq8Pz2fCBX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yRpsMAAADcAAAADwAAAAAAAAAAAAAAAACYAgAAZHJzL2Rv&#10;d25yZXYueG1sUEsFBgAAAAAEAAQA9QAAAIgDAAAAAA==&#10;" fillcolor="white [3201]" strokecolor="black [3200]" strokeweight="2pt">
              <v:textbox style="mso-next-textbox:#Rectangle 156" inset="1.91708mm,.95853mm,1.91708mm,.95853mm">
                <w:txbxContent>
                  <w:p w:rsidR="00AC2938" w:rsidRPr="000F1E85" w:rsidRDefault="00AC2938" w:rsidP="008F2EBF">
                    <w:pPr>
                      <w:ind w:firstLine="0"/>
                      <w:jc w:val="center"/>
                      <w:rPr>
                        <w:sz w:val="16"/>
                        <w:szCs w:val="16"/>
                      </w:rPr>
                    </w:pPr>
                    <w:r w:rsidRPr="000F1E85">
                      <w:rPr>
                        <w:sz w:val="16"/>
                        <w:szCs w:val="16"/>
                      </w:rPr>
                      <w:t>Ilgalaikiai įsipareigojimai</w:t>
                    </w:r>
                  </w:p>
                </w:txbxContent>
              </v:textbox>
            </v:rect>
            <v:rect id="Rectangle 159" o:spid="_x0000_s1189" style="position:absolute;left:8097;top:2519;width:1336;height:3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MF1MQA&#10;AADcAAAADwAAAGRycy9kb3ducmV2LnhtbERPTWvCQBC9F/wPywjemo2i1UZXkVihBaGtFs9jdkyi&#10;2dmY3Wr6791Cobd5vM+ZLVpTiSs1rrSsoB/FIIgzq0vOFXzt1o8TEM4ja6wsk4IfcrCYdx5mmGh7&#10;40+6bn0uQgi7BBUU3teJlC4ryKCLbE0cuKNtDPoAm1zqBm8h3FRyEMdP0mDJoaHAmtKCsvP22yg4&#10;vG2Oq5fR6TDMLuO9HXO6f/9Ilep12+UUhKfW/4v/3K86zB89w+8z4QI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jBdTEAAAA3AAAAA8AAAAAAAAAAAAAAAAAmAIAAGRycy9k&#10;b3ducmV2LnhtbFBLBQYAAAAABAAEAPUAAACJAwAAAAA=&#10;" fillcolor="white [3201]" strokecolor="black [3200]" strokeweight="2pt">
              <v:textbox style="mso-next-textbox:#Rectangle 159" inset="1.91708mm,.95853mm,1.91708mm,.95853mm">
                <w:txbxContent>
                  <w:p w:rsidR="00AC2938" w:rsidRPr="000F1E85" w:rsidRDefault="00AC2938" w:rsidP="003C44E1">
                    <w:pPr>
                      <w:ind w:firstLine="0"/>
                      <w:jc w:val="center"/>
                      <w:rPr>
                        <w:sz w:val="16"/>
                        <w:szCs w:val="16"/>
                      </w:rPr>
                    </w:pPr>
                    <w:r w:rsidRPr="000F1E85">
                      <w:rPr>
                        <w:sz w:val="16"/>
                        <w:szCs w:val="16"/>
                      </w:rPr>
                      <w:t>Akcijų priedai</w:t>
                    </w:r>
                  </w:p>
                </w:txbxContent>
              </v:textbox>
            </v:rect>
            <v:rect id="Rectangle 160" o:spid="_x0000_s1190" style="position:absolute;left:8097;top:2984;width:1336;height:34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Vm9McA&#10;AADcAAAADwAAAGRycy9kb3ducmV2LnhtbESPQWvCQBCF7wX/wzKCt7qptFpSV5G0gkJBa4vnMTsm&#10;abOzaXbV+O87h4K3Gd6b976ZzjtXqzO1ofJs4GGYgCLOva24MPD1ubx/BhUissXaMxm4UoD5rHc3&#10;xdT6C3/QeRcLJSEcUjRQxtikWoe8JIdh6Bti0Y6+dRhlbQttW7xIuKv1KEnG2mHF0lBiQ1lJ+c/u&#10;5Awc1u/H17en78Nj/jvZ+wln+802M2bQ7xYvoCJ18Wb+v15ZwR8LvjwjE+j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O1ZvTHAAAA3AAAAA8AAAAAAAAAAAAAAAAAmAIAAGRy&#10;cy9kb3ducmV2LnhtbFBLBQYAAAAABAAEAPUAAACMAwAAAAA=&#10;" fillcolor="white [3201]" strokecolor="black [3200]" strokeweight="2pt">
              <v:textbox style="mso-next-textbox:#Rectangle 160" inset="1.91708mm,.95853mm,1.91708mm,.95853mm">
                <w:txbxContent>
                  <w:p w:rsidR="00AC2938" w:rsidRPr="000F1E85" w:rsidRDefault="00AC2938" w:rsidP="003C44E1">
                    <w:pPr>
                      <w:ind w:firstLine="0"/>
                      <w:jc w:val="center"/>
                      <w:rPr>
                        <w:sz w:val="16"/>
                        <w:szCs w:val="16"/>
                      </w:rPr>
                    </w:pPr>
                    <w:r w:rsidRPr="000F1E85">
                      <w:rPr>
                        <w:sz w:val="16"/>
                        <w:szCs w:val="16"/>
                      </w:rPr>
                      <w:t>Rezervai</w:t>
                    </w:r>
                  </w:p>
                </w:txbxContent>
              </v:textbox>
            </v:rect>
            <v:rect id="Rectangle 161" o:spid="_x0000_s1191" style="position:absolute;left:8097;top:1661;width:1336;height:7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nDb8QA&#10;AADcAAAADwAAAGRycy9kb3ducmV2LnhtbERP22rCQBB9F/yHZYS+6SbFG6lrKKkFC4JWi89jdkzS&#10;ZmfT7Fbj33cLQt/mcK6zSDtTiwu1rrKsIB5FIIhzqysuFHwcXodzEM4ja6wtk4IbOUiX/d4CE22v&#10;/E6XvS9ECGGXoILS+yaR0uUlGXQj2xAH7mxbgz7AtpC6xWsIN7V8jKKpNFhxaCixoayk/Gv/YxSc&#10;3jbnl9Xk8zTOv2dHO+PsuN1lSj0MuucnEJ46/y++u9c6zJ/G8PdMuE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5w2/EAAAA3AAAAA8AAAAAAAAAAAAAAAAAmAIAAGRycy9k&#10;b3ducmV2LnhtbFBLBQYAAAAABAAEAPUAAACJAwAAAAA=&#10;" fillcolor="white [3201]" strokecolor="black [3200]" strokeweight="2pt">
              <v:textbox style="mso-next-textbox:#Rectangle 161" inset="1.91708mm,.95853mm,1.91708mm,.95853mm">
                <w:txbxContent>
                  <w:p w:rsidR="00AC2938" w:rsidRPr="000F1E85" w:rsidRDefault="00AC2938" w:rsidP="003C44E1">
                    <w:pPr>
                      <w:ind w:firstLine="0"/>
                      <w:jc w:val="center"/>
                      <w:rPr>
                        <w:sz w:val="16"/>
                        <w:szCs w:val="16"/>
                      </w:rPr>
                    </w:pPr>
                    <w:r w:rsidRPr="000F1E85">
                      <w:rPr>
                        <w:sz w:val="16"/>
                        <w:szCs w:val="16"/>
                      </w:rPr>
                      <w:t>Įstatinis (pasirašytasis) kapitalas</w:t>
                    </w:r>
                  </w:p>
                </w:txbxContent>
              </v:textbox>
            </v:rect>
            <v:rect id="Rectangle 162" o:spid="_x0000_s1192" style="position:absolute;left:3826;top:5250;width:1156;height:61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tdGMMA&#10;AADcAAAADwAAAGRycy9kb3ducmV2LnhtbERP22rCQBB9L/gPywh9qxvFG9FVSrRgoeAVn8fsmMRm&#10;Z2N2q+nfdwuCb3M415nOG1OKG9WusKyg24lAEKdWF5wpOOw/3sYgnEfWWFomBb/kYD5rvUwx1vbO&#10;W7rtfCZCCLsYFeTeV7GULs3JoOvYijhwZ1sb9AHWmdQ13kO4KWUviobSYMGhIceKkpzS792PUXD6&#10;/DovloPLqZ9eR0c74uS43iRKvbab9wkIT41/ih/ulQ7zhz34fyZcIG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tdGMMAAADcAAAADwAAAAAAAAAAAAAAAACYAgAAZHJzL2Rv&#10;d25yZXYueG1sUEsFBgAAAAAEAAQA9QAAAIgDAAAAAA==&#10;" fillcolor="white [3201]" strokecolor="black [3200]" strokeweight="2pt">
              <v:textbox style="mso-next-textbox:#Rectangle 162" inset="1.91708mm,.95853mm,1.91708mm,.95853mm">
                <w:txbxContent>
                  <w:p w:rsidR="00AC2938" w:rsidRPr="000F1E85" w:rsidRDefault="00AC2938" w:rsidP="008F2EBF">
                    <w:pPr>
                      <w:ind w:firstLine="0"/>
                      <w:jc w:val="center"/>
                      <w:rPr>
                        <w:sz w:val="16"/>
                        <w:szCs w:val="16"/>
                      </w:rPr>
                    </w:pPr>
                    <w:r w:rsidRPr="000F1E85">
                      <w:rPr>
                        <w:sz w:val="16"/>
                        <w:szCs w:val="16"/>
                      </w:rPr>
                      <w:t>Kapitalo struktūra</w:t>
                    </w:r>
                  </w:p>
                </w:txbxContent>
              </v:textbox>
            </v:rect>
            <v:rect id="Rectangle 163" o:spid="_x0000_s1193" style="position:absolute;left:8424;top:5216;width:1336;height:53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f4g8QA&#10;AADcAAAADwAAAGRycy9kb3ducmV2LnhtbERPTWvCQBC9F/wPywje6katpkRXkdhCC0KrFs9jdkyi&#10;2dmY3Wr677sFobd5vM+ZLVpTiSs1rrSsYNCPQBBnVpecK/javT4+g3AeWWNlmRT8kIPFvPMww0Tb&#10;G2/ouvW5CCHsElRQeF8nUrqsIIOub2viwB1tY9AH2ORSN3gL4aaSwyiaSIMlh4YCa0oLys7bb6Pg&#10;8L4+rl7Gp8NTdon3NuZ0//GZKtXrtsspCE+t/xff3W86zJ+M4O+ZcIG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n+IPEAAAA3AAAAA8AAAAAAAAAAAAAAAAAmAIAAGRycy9k&#10;b3ducmV2LnhtbFBLBQYAAAAABAAEAPUAAACJAwAAAAA=&#10;" fillcolor="white [3201]" strokecolor="black [3200]" strokeweight="2pt">
              <v:textbox style="mso-next-textbox:#Rectangle 163" inset="1.91708mm,.95853mm,1.91708mm,.95853mm">
                <w:txbxContent>
                  <w:p w:rsidR="00AC2938" w:rsidRPr="000F1E85" w:rsidRDefault="00AC2938" w:rsidP="008F2EBF">
                    <w:pPr>
                      <w:pStyle w:val="NormalWeb"/>
                      <w:spacing w:before="0" w:beforeAutospacing="0" w:after="0" w:afterAutospacing="0"/>
                      <w:jc w:val="center"/>
                      <w:rPr>
                        <w:sz w:val="16"/>
                        <w:szCs w:val="16"/>
                      </w:rPr>
                    </w:pPr>
                    <w:r w:rsidRPr="000F1E85">
                      <w:rPr>
                        <w:sz w:val="16"/>
                        <w:szCs w:val="16"/>
                      </w:rPr>
                      <w:t>Finansinės skolos</w:t>
                    </w:r>
                  </w:p>
                </w:txbxContent>
              </v:textbox>
            </v:rect>
            <v:rect id="Rectangle 164" o:spid="_x0000_s1194" style="position:absolute;left:8424;top:7717;width:1336;height:73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5g98MA&#10;AADcAAAADwAAAGRycy9kb3ducmV2LnhtbERP22rCQBB9L/gPywh9qxuLN1JXKakFBcFb8XnMjkls&#10;djZmtxr/visIvs3hXGc8bUwpLlS7wrKCbicCQZxaXXCm4Gf3/TYC4TyyxtIyKbiRg+mk9TLGWNsr&#10;b+iy9ZkIIexiVJB7X8VSujQng65jK+LAHW1t0AdYZ1LXeA3hppTvUTSQBgsODTlWlOSU/m7/jILD&#10;Ynn8mvVPh156Hu7tkJP9ap0o9dpuPj9AeGr8U/xwz3WYP+jB/ZlwgZ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5g98MAAADcAAAADwAAAAAAAAAAAAAAAACYAgAAZHJzL2Rv&#10;d25yZXYueG1sUEsFBgAAAAAEAAQA9QAAAIgDAAAAAA==&#10;" fillcolor="white [3201]" strokecolor="black [3200]" strokeweight="2pt">
              <v:textbox style="mso-next-textbox:#Rectangle 164" inset="1.91708mm,.95853mm,1.91708mm,.95853mm">
                <w:txbxContent>
                  <w:p w:rsidR="00AC2938" w:rsidRPr="000F1E85" w:rsidRDefault="00AC2938" w:rsidP="00DC6C72">
                    <w:pPr>
                      <w:ind w:firstLine="0"/>
                      <w:jc w:val="center"/>
                      <w:rPr>
                        <w:sz w:val="16"/>
                        <w:szCs w:val="16"/>
                      </w:rPr>
                    </w:pPr>
                    <w:r w:rsidRPr="000F1E85">
                      <w:rPr>
                        <w:sz w:val="16"/>
                        <w:szCs w:val="16"/>
                      </w:rPr>
                      <w:t>Ilgalaikių skolų einamoji dalis</w:t>
                    </w:r>
                  </w:p>
                </w:txbxContent>
              </v:textbox>
            </v:rect>
            <v:rect id="Rectangle 165" o:spid="_x0000_s1195" style="position:absolute;left:8424;top:8531;width:1336;height: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LFbMMA&#10;AADcAAAADwAAAGRycy9kb3ducmV2LnhtbERP22rCQBB9L/Qflin4VjcVb0RXKVFBQbBV8XnMjkna&#10;7GzMrhr/3hUKfZvDuc542phSXKl2hWUFH+0IBHFqdcGZgv1u8T4E4TyyxtIyKbiTg+nk9WWMsbY3&#10;/qbr1mcihLCLUUHufRVL6dKcDLq2rYgDd7K1QR9gnUld4y2Em1J2oqgvDRYcGnKsKMkp/d1ejILj&#10;an2azXs/x256HhzsgJPD5itRqvXWfI5AeGr8v/jPvdRhfr8Hz2fCBX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LFbMMAAADcAAAADwAAAAAAAAAAAAAAAACYAgAAZHJzL2Rv&#10;d25yZXYueG1sUEsFBgAAAAAEAAQA9QAAAIgDAAAAAA==&#10;" fillcolor="white [3201]" strokecolor="black [3200]" strokeweight="2pt">
              <v:textbox style="mso-next-textbox:#Rectangle 165" inset="1.91708mm,.95853mm,1.91708mm,.95853mm">
                <w:txbxContent>
                  <w:p w:rsidR="00AC2938" w:rsidRPr="000F1E85" w:rsidRDefault="00AC2938" w:rsidP="00DC6C72">
                    <w:pPr>
                      <w:pStyle w:val="NormalWeb"/>
                      <w:spacing w:before="0" w:beforeAutospacing="0" w:after="0" w:afterAutospacing="0"/>
                      <w:jc w:val="center"/>
                      <w:rPr>
                        <w:sz w:val="16"/>
                        <w:szCs w:val="16"/>
                      </w:rPr>
                    </w:pPr>
                    <w:r w:rsidRPr="000F1E85">
                      <w:rPr>
                        <w:sz w:val="16"/>
                        <w:szCs w:val="16"/>
                      </w:rPr>
                      <w:t>Finansinės skolos</w:t>
                    </w:r>
                  </w:p>
                </w:txbxContent>
              </v:textbox>
            </v:rect>
            <v:rect id="Rectangle 166" o:spid="_x0000_s1196" style="position:absolute;left:2299;top:3520;width:1336;height:79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BbG8MA&#10;AADcAAAADwAAAGRycy9kb3ducmV2LnhtbERPTWvCQBC9C/0PyxR6003FxpK6ikQLFYS2Kp7H7JhE&#10;s7Mxu2r8965Q6G0e73NGk9ZU4kKNKy0reO1FIIgzq0vOFWzWn913EM4ja6wsk4IbOZiMnzojTLS9&#10;8i9dVj4XIYRdggoK7+tESpcVZND1bE0cuL1tDPoAm1zqBq8h3FSyH0WxNFhyaCiwprSg7Lg6GwW7&#10;xXI/m78ddoPsNNzaIafb759UqZfndvoBwlPr/8V/7i8d5scxPJ4JF8jx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xBbG8MAAADcAAAADwAAAAAAAAAAAAAAAACYAgAAZHJzL2Rv&#10;d25yZXYueG1sUEsFBgAAAAAEAAQA9QAAAIgDAAAAAA==&#10;" fillcolor="white [3201]" strokecolor="black [3200]" strokeweight="2pt">
              <v:textbox style="mso-next-textbox:#Rectangle 166" inset="1.91708mm,.95853mm,1.91708mm,.95853mm">
                <w:txbxContent>
                  <w:p w:rsidR="00AC2938" w:rsidRPr="000F1E85" w:rsidRDefault="00AC2938" w:rsidP="008F2EBF">
                    <w:pPr>
                      <w:ind w:firstLine="0"/>
                      <w:jc w:val="center"/>
                      <w:rPr>
                        <w:sz w:val="16"/>
                        <w:szCs w:val="16"/>
                      </w:rPr>
                    </w:pPr>
                    <w:r w:rsidRPr="000F1E85">
                      <w:rPr>
                        <w:sz w:val="16"/>
                        <w:szCs w:val="16"/>
                      </w:rPr>
                      <w:t>Nuosavo kapitalo pelningumas</w:t>
                    </w:r>
                  </w:p>
                </w:txbxContent>
              </v:textbox>
            </v:rect>
            <v:rect id="Rectangle 167" o:spid="_x0000_s1197" style="position:absolute;left:6512;top:4619;width:1402;height:55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z+gMQA&#10;AADcAAAADwAAAGRycy9kb3ducmV2LnhtbERPTWvCQBC9F/wPywje6kZpjURXkbRCCwU1iucxOyZp&#10;s7Npdqvpv+8WBG/zeJ8zX3amFhdqXWVZwWgYgSDOra64UHDYrx+nIJxH1lhbJgW/5GC56D3MMdH2&#10;yju6ZL4QIYRdggpK75tESpeXZNANbUMcuLNtDfoA20LqFq8h3NRyHEUTabDi0FBiQ2lJ+Vf2YxSc&#10;3j/OL6/Pn6en/Ds+2pjT42abKjXod6sZCE+dv4tv7jcd5k9i+H8mXC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c/oDEAAAA3AAAAA8AAAAAAAAAAAAAAAAAmAIAAGRycy9k&#10;b3ducmV2LnhtbFBLBQYAAAAABAAEAPUAAACJAwAAAAA=&#10;" fillcolor="white [3201]" strokecolor="black [3200]" strokeweight="2pt">
              <v:textbox style="mso-next-textbox:#Rectangle 167" inset="1.91708mm,.95853mm,1.91708mm,.95853mm">
                <w:txbxContent>
                  <w:p w:rsidR="00AC2938" w:rsidRPr="000F1E85" w:rsidRDefault="00AC2938" w:rsidP="003C44E1">
                    <w:pPr>
                      <w:pStyle w:val="NormalWeb"/>
                      <w:spacing w:before="0" w:beforeAutospacing="0" w:after="0" w:afterAutospacing="0"/>
                      <w:jc w:val="center"/>
                      <w:rPr>
                        <w:sz w:val="16"/>
                        <w:szCs w:val="16"/>
                      </w:rPr>
                    </w:pPr>
                    <w:r w:rsidRPr="000F1E85">
                      <w:rPr>
                        <w:sz w:val="16"/>
                        <w:szCs w:val="16"/>
                      </w:rPr>
                      <w:t>Nuosavas kapitalas</w:t>
                    </w:r>
                  </w:p>
                </w:txbxContent>
              </v:textbox>
            </v:rect>
            <v:rect id="Rectangle 168" o:spid="_x0000_s1198" style="position:absolute;left:5164;top:5676;width:1078;height:5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Nq8scA&#10;AADcAAAADwAAAGRycy9kb3ducmV2LnhtbESPQWvCQBCF7wX/wzKCt7qptFpSV5G0gkJBa4vnMTsm&#10;abOzaXbV+O87h4K3Gd6b976ZzjtXqzO1ofJs4GGYgCLOva24MPD1ubx/BhUissXaMxm4UoD5rHc3&#10;xdT6C3/QeRcLJSEcUjRQxtikWoe8JIdh6Bti0Y6+dRhlbQttW7xIuKv1KEnG2mHF0lBiQ1lJ+c/u&#10;5Awc1u/H17en78Nj/jvZ+wln+802M2bQ7xYvoCJ18Wb+v15ZwR8LrTwjE+j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3DavLHAAAA3AAAAA8AAAAAAAAAAAAAAAAAmAIAAGRy&#10;cy9kb3ducmV2LnhtbFBLBQYAAAAABAAEAPUAAACMAwAAAAA=&#10;" fillcolor="white [3201]" strokecolor="black [3200]" strokeweight="2pt">
              <v:textbox style="mso-next-textbox:#Rectangle 168" inset="1.91708mm,.95853mm,1.91708mm,.95853mm">
                <w:txbxContent>
                  <w:p w:rsidR="00AC2938" w:rsidRPr="000F1E85" w:rsidRDefault="00AC2938" w:rsidP="003C44E1">
                    <w:pPr>
                      <w:ind w:firstLine="0"/>
                      <w:jc w:val="center"/>
                      <w:rPr>
                        <w:sz w:val="16"/>
                        <w:szCs w:val="16"/>
                      </w:rPr>
                    </w:pPr>
                    <w:r w:rsidRPr="000F1E85">
                      <w:rPr>
                        <w:sz w:val="16"/>
                        <w:szCs w:val="16"/>
                      </w:rPr>
                      <w:t>Nuosavas kapitalas</w:t>
                    </w:r>
                  </w:p>
                </w:txbxContent>
              </v:textbox>
            </v:rect>
            <v:rect id="Rectangle 169" o:spid="_x0000_s1199" style="position:absolute;left:5164;top:4984;width:1078;height:45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PacQA&#10;AADcAAAADwAAAGRycy9kb3ducmV2LnhtbERPTWvCQBC9F/wPywjemo1i1UZXkajQgtBWi+cxOyZp&#10;s7Mxu9X4791Cobd5vM+ZLVpTiQs1rrSsoB/FIIgzq0vOFXzuN48TEM4ja6wsk4IbOVjMOw8zTLS9&#10;8gdddj4XIYRdggoK7+tESpcVZNBFtiYO3Mk2Bn2ATS51g9cQbio5iOORNFhyaCiwprSg7Hv3YxQc&#10;X7en1frp6zjMzuODHXN6eHtPlep12+UUhKfW/4v/3C86zB89w+8z4QI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Pz2nEAAAA3AAAAA8AAAAAAAAAAAAAAAAAmAIAAGRycy9k&#10;b3ducmV2LnhtbFBLBQYAAAAABAAEAPUAAACJAwAAAAA=&#10;" fillcolor="white [3201]" strokecolor="black [3200]" strokeweight="2pt">
              <v:textbox style="mso-next-textbox:#Rectangle 169" inset="1.91708mm,.95853mm,1.91708mm,.95853mm">
                <w:txbxContent>
                  <w:p w:rsidR="00AC2938" w:rsidRPr="000F1E85" w:rsidRDefault="00AC2938" w:rsidP="003C44E1">
                    <w:pPr>
                      <w:pStyle w:val="NormalWeb"/>
                      <w:spacing w:before="0" w:beforeAutospacing="0" w:after="0" w:afterAutospacing="0"/>
                      <w:jc w:val="center"/>
                      <w:rPr>
                        <w:sz w:val="16"/>
                        <w:szCs w:val="16"/>
                      </w:rPr>
                    </w:pPr>
                    <w:r w:rsidRPr="000F1E85">
                      <w:rPr>
                        <w:sz w:val="16"/>
                        <w:szCs w:val="16"/>
                      </w:rPr>
                      <w:t>Turtas</w:t>
                    </w:r>
                  </w:p>
                </w:txbxContent>
              </v:textbox>
            </v:rect>
            <v:rect id="Rectangle 170" o:spid="_x0000_s1200" style="position:absolute;left:6512;top:5340;width:1402;height:50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zwKccA&#10;AADcAAAADwAAAGRycy9kb3ducmV2LnhtbESPT0vDQBDF70K/wzJCb3ajVFPSbotEBQuC/UfP0+w0&#10;Sc3Oxuzaxm/fOQjeZnhv3vvNbNG7Rp2pC7VnA/ejBBRx4W3NpYHd9u1uAipEZIuNZzLwSwEW88HN&#10;DDPrL7ym8yaWSkI4ZGigirHNtA5FRQ7DyLfEoh195zDK2pXadniRcNfohyR50g5rloYKW8orKr42&#10;P87AYflxfHl9PB3GxXe69ynn+89Vbszwtn+egorUx3/z3/W7FfxU8OUZmUDP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Zs8CnHAAAA3AAAAA8AAAAAAAAAAAAAAAAAmAIAAGRy&#10;cy9kb3ducmV2LnhtbFBLBQYAAAAABAAEAPUAAACMAwAAAAA=&#10;" fillcolor="white [3201]" strokecolor="black [3200]" strokeweight="2pt">
              <v:textbox style="mso-next-textbox:#Rectangle 170" inset="1.91708mm,.95853mm,1.91708mm,.95853mm">
                <w:txbxContent>
                  <w:p w:rsidR="00AC2938" w:rsidRPr="000F1E85" w:rsidRDefault="00AC2938" w:rsidP="003C44E1">
                    <w:pPr>
                      <w:pStyle w:val="NormalWeb"/>
                      <w:spacing w:before="0" w:beforeAutospacing="0" w:after="0" w:afterAutospacing="0"/>
                      <w:jc w:val="center"/>
                      <w:rPr>
                        <w:sz w:val="16"/>
                        <w:szCs w:val="16"/>
                      </w:rPr>
                    </w:pPr>
                    <w:r w:rsidRPr="000F1E85">
                      <w:rPr>
                        <w:sz w:val="16"/>
                        <w:szCs w:val="16"/>
                      </w:rPr>
                      <w:t>Įsipareigojimai</w:t>
                    </w:r>
                  </w:p>
                </w:txbxContent>
              </v:textbox>
            </v:rect>
            <v:rect id="Rectangle 171" o:spid="_x0000_s1201" style="position:absolute;left:5164;top:4093;width:1077;height:45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VssQA&#10;AADcAAAADwAAAGRycy9kb3ducmV2LnhtbERPTWvCQBC9C/6HZQredGOxTUldpaQKLRS0UTyP2TGJ&#10;zc7G7Krpv+8WBG/zeJ8znXemFhdqXWVZwXgUgSDOra64ULDdLIcvIJxH1lhbJgW/5GA+6/emmGh7&#10;5W+6ZL4QIYRdggpK75tESpeXZNCNbEMcuINtDfoA20LqFq8h3NTyMYqepcGKQ0OJDaUl5T/Z2SjY&#10;f34d3hdPx/0kP8U7G3O6W61TpQYP3dsrCE+dv4tv7g8d5sdj+H8mXC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gVbLEAAAA3AAAAA8AAAAAAAAAAAAAAAAAmAIAAGRycy9k&#10;b3ducmV2LnhtbFBLBQYAAAAABAAEAPUAAACJAwAAAAA=&#10;" fillcolor="white [3201]" strokecolor="black [3200]" strokeweight="2pt">
              <v:textbox style="mso-next-textbox:#Rectangle 171" inset="1.91708mm,.95853mm,1.91708mm,.95853mm">
                <w:txbxContent>
                  <w:p w:rsidR="00AC2938" w:rsidRPr="000F1E85" w:rsidRDefault="00AC2938" w:rsidP="008F2EBF">
                    <w:pPr>
                      <w:pStyle w:val="NormalWeb"/>
                      <w:spacing w:before="0" w:beforeAutospacing="0" w:after="0" w:afterAutospacing="0"/>
                      <w:jc w:val="center"/>
                      <w:rPr>
                        <w:sz w:val="16"/>
                        <w:szCs w:val="16"/>
                      </w:rPr>
                    </w:pPr>
                    <w:r w:rsidRPr="000F1E85">
                      <w:rPr>
                        <w:sz w:val="16"/>
                        <w:szCs w:val="16"/>
                      </w:rPr>
                      <w:t>Turtas</w:t>
                    </w:r>
                  </w:p>
                </w:txbxContent>
              </v:textbox>
            </v:rect>
            <v:rect id="Rectangle 172" o:spid="_x0000_s1202" style="position:absolute;left:5165;top:3243;width:1077;height:62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LLxcQA&#10;AADcAAAADwAAAGRycy9kb3ducmV2LnhtbERPTWvCQBC9C/6HZYTedFNpm5K6isQKLRS0UTyP2TGJ&#10;ZmfT7Krpv+8WBG/zeJ8zmXWmFhdqXWVZweMoAkGcW11xoWC7WQ5fQTiPrLG2TAp+ycFs2u9NMNH2&#10;yt90yXwhQgi7BBWU3jeJlC4vyaAb2YY4cAfbGvQBtoXULV5DuKnlOIpepMGKQ0OJDaUl5afsbBTs&#10;P78Oi/fn4/4p/4l3NuZ0t1qnSj0MuvkbCE+dv4tv7g8d5sdj+H8mXCC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yy8XEAAAA3AAAAA8AAAAAAAAAAAAAAAAAmAIAAGRycy9k&#10;b3ducmV2LnhtbFBLBQYAAAAABAAEAPUAAACJAwAAAAA=&#10;" fillcolor="white [3201]" strokecolor="black [3200]" strokeweight="2pt">
              <v:textbox style="mso-next-textbox:#Rectangle 172" inset="1.91708mm,.95853mm,1.91708mm,.95853mm">
                <w:txbxContent>
                  <w:p w:rsidR="00AC2938" w:rsidRPr="000F1E85" w:rsidRDefault="00AC2938" w:rsidP="008F2EBF">
                    <w:pPr>
                      <w:pStyle w:val="NormalWeb"/>
                      <w:spacing w:before="0" w:beforeAutospacing="0" w:after="0" w:afterAutospacing="0"/>
                      <w:jc w:val="center"/>
                      <w:rPr>
                        <w:sz w:val="16"/>
                        <w:szCs w:val="16"/>
                      </w:rPr>
                    </w:pPr>
                    <w:r w:rsidRPr="000F1E85">
                      <w:rPr>
                        <w:sz w:val="16"/>
                        <w:szCs w:val="16"/>
                      </w:rPr>
                      <w:t>Pardavimo pajamos</w:t>
                    </w:r>
                  </w:p>
                </w:txbxContent>
              </v:textbox>
            </v:rect>
            <v:rect id="Rectangle 173" o:spid="_x0000_s1203" style="position:absolute;left:5165;top:2480;width:1077;height:62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5uXsQA&#10;AADcAAAADwAAAGRycy9kb3ducmV2LnhtbERP22rCQBB9L/QflhF8qxuvkdRVJLbQgmCrxecxOyap&#10;2dk0u9X0792C4NscznVmi9ZU4kyNKy0r6PciEMSZ1SXnCr52r09TEM4ja6wsk4I/crCYPz7MMNH2&#10;wp903vpchBB2CSoovK8TKV1WkEHXszVx4I62MegDbHKpG7yEcFPJQRRNpMGSQ0OBNaUFZaftr1Fw&#10;eF8fVy/j78Mo+4n3NuZ0v/lIlep22uUzCE+tv4tv7jcd5sdD+H8mXC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bl7EAAAA3AAAAA8AAAAAAAAAAAAAAAAAmAIAAGRycy9k&#10;b3ducmV2LnhtbFBLBQYAAAAABAAEAPUAAACJAwAAAAA=&#10;" fillcolor="white [3201]" strokecolor="black [3200]" strokeweight="2pt">
              <v:textbox style="mso-next-textbox:#Rectangle 173" inset="1.91708mm,.95853mm,1.91708mm,.95853mm">
                <w:txbxContent>
                  <w:p w:rsidR="00AC2938" w:rsidRPr="000F1E85" w:rsidRDefault="00AC2938" w:rsidP="008F2EBF">
                    <w:pPr>
                      <w:pStyle w:val="NormalWeb"/>
                      <w:spacing w:before="0" w:beforeAutospacing="0" w:after="0" w:afterAutospacing="0"/>
                      <w:jc w:val="center"/>
                      <w:rPr>
                        <w:sz w:val="16"/>
                        <w:szCs w:val="16"/>
                      </w:rPr>
                    </w:pPr>
                    <w:r w:rsidRPr="000F1E85">
                      <w:rPr>
                        <w:sz w:val="16"/>
                        <w:szCs w:val="16"/>
                      </w:rPr>
                      <w:t>Pardavimo pajamos</w:t>
                    </w:r>
                  </w:p>
                </w:txbxContent>
              </v:textbox>
            </v:rect>
            <v:rect id="Rectangle 174" o:spid="_x0000_s1204" style="position:absolute;left:5165;top:1661;width:1077;height:62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f2KsQA&#10;AADcAAAADwAAAGRycy9kb3ducmV2LnhtbERPTWvCQBC9C/6HZYTedNNim5K6SkkrWChoo3ges2MS&#10;zc6m2VXTf+8WBG/zeJ8zmXWmFmdqXWVZweMoAkGcW11xoWCzng9fQTiPrLG2TAr+yMFs2u9NMNH2&#10;wj90znwhQgi7BBWU3jeJlC4vyaAb2YY4cHvbGvQBtoXULV5CuKnlUxS9SIMVh4YSG0pLyo/ZySjY&#10;fX3vPz6fD7tx/htvbczpdrlKlXoYdO9vIDx1/i6+uRc6zI/H8P9MuEB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X9irEAAAA3AAAAA8AAAAAAAAAAAAAAAAAmAIAAGRycy9k&#10;b3ducmV2LnhtbFBLBQYAAAAABAAEAPUAAACJAwAAAAA=&#10;" fillcolor="white [3201]" strokecolor="black [3200]" strokeweight="2pt">
              <v:textbox style="mso-next-textbox:#Rectangle 174" inset="1.91708mm,.95853mm,1.91708mm,.95853mm">
                <w:txbxContent>
                  <w:p w:rsidR="00AC2938" w:rsidRPr="000F1E85" w:rsidRDefault="00AC2938" w:rsidP="008F2EBF">
                    <w:pPr>
                      <w:pStyle w:val="NormalWeb"/>
                      <w:spacing w:before="0" w:beforeAutospacing="0" w:after="0" w:afterAutospacing="0"/>
                      <w:jc w:val="center"/>
                      <w:rPr>
                        <w:sz w:val="16"/>
                        <w:szCs w:val="16"/>
                      </w:rPr>
                    </w:pPr>
                    <w:r w:rsidRPr="000F1E85">
                      <w:rPr>
                        <w:sz w:val="16"/>
                        <w:szCs w:val="16"/>
                      </w:rPr>
                      <w:t>Grynasis pelnas</w:t>
                    </w:r>
                  </w:p>
                </w:txbxContent>
              </v:textbox>
            </v:rect>
            <v:rect id="Rectangle 185" o:spid="_x0000_s1205" style="position:absolute;left:8424;top:5849;width:1336;height:56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4jlsMA&#10;AADcAAAADwAAAGRycy9kb3ducmV2LnhtbERPTWvCQBC9C/6HZQRvuqnUKqmrSFqhhYJWxfOYHZNo&#10;djbNrhr/vSsIvc3jfc5k1phSXKh2hWUFL/0IBHFqdcGZgu1m0RuDcB5ZY2mZFNzIwWzabk0w1vbK&#10;v3RZ+0yEEHYxKsi9r2IpXZqTQde3FXHgDrY26AOsM6lrvIZwU8pBFL1JgwWHhhwrSnJKT+uzUbD/&#10;/jl8fA6P+9f0b7SzI052y1WiVLfTzN9BeGr8v/jp/tJh/ngIj2fCBXJ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84jlsMAAADcAAAADwAAAAAAAAAAAAAAAACYAgAAZHJzL2Rv&#10;d25yZXYueG1sUEsFBgAAAAAEAAQA9QAAAIgDAAAAAA==&#10;" fillcolor="white [3201]" strokecolor="black [3200]" strokeweight="2pt">
              <v:textbox style="mso-next-textbox:#Rectangle 185" inset="1.91708mm,.95853mm,1.91708mm,.95853mm">
                <w:txbxContent>
                  <w:p w:rsidR="00AC2938" w:rsidRPr="000F1E85" w:rsidRDefault="00AC2938" w:rsidP="008F2EBF">
                    <w:pPr>
                      <w:pStyle w:val="NormalWeb"/>
                      <w:spacing w:before="0" w:beforeAutospacing="0" w:after="0" w:afterAutospacing="0"/>
                      <w:jc w:val="center"/>
                      <w:rPr>
                        <w:sz w:val="16"/>
                        <w:szCs w:val="16"/>
                      </w:rPr>
                    </w:pPr>
                    <w:r w:rsidRPr="000F1E85">
                      <w:rPr>
                        <w:sz w:val="16"/>
                        <w:szCs w:val="16"/>
                      </w:rPr>
                      <w:t>Skolos tiekėjams</w:t>
                    </w:r>
                  </w:p>
                </w:txbxContent>
              </v:textbox>
            </v:rect>
            <v:rect id="Rectangle 186" o:spid="_x0000_s1206" style="position:absolute;left:8424;top:6515;width:1336;height:3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y94cMA&#10;AADcAAAADwAAAGRycy9kb3ducmV2LnhtbERP22rCQBB9L/gPywi+1U2lXkhdRdIKCgWtis9jdkyi&#10;2dk0u2r6964g9G0O5zrjaWNKcaXaFZYVvHUjEMSp1QVnCnbb+esIhPPIGkvLpOCPHEwnrZcxxtre&#10;+IeuG5+JEMIuRgW591UspUtzMui6tiIO3NHWBn2AdSZ1jbcQbkrZi6KBNFhwaMixoiSn9Ly5GAWH&#10;5ffx86t/Orynv8O9HXKyX60TpTrtZvYBwlPj/8VP90KH+aMBPJ4JF8jJ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y94cMAAADcAAAADwAAAAAAAAAAAAAAAACYAgAAZHJzL2Rv&#10;d25yZXYueG1sUEsFBgAAAAAEAAQA9QAAAIgDAAAAAA==&#10;" fillcolor="white [3201]" strokecolor="black [3200]" strokeweight="2pt">
              <v:textbox style="mso-next-textbox:#Rectangle 186" inset="1.91708mm,.95853mm,1.91708mm,.95853mm">
                <w:txbxContent>
                  <w:p w:rsidR="00AC2938" w:rsidRPr="000F1E85" w:rsidRDefault="00AC2938" w:rsidP="008F2EBF">
                    <w:pPr>
                      <w:pStyle w:val="NormalWeb"/>
                      <w:spacing w:before="0" w:beforeAutospacing="0" w:after="0" w:afterAutospacing="0"/>
                      <w:jc w:val="center"/>
                      <w:rPr>
                        <w:sz w:val="16"/>
                        <w:szCs w:val="16"/>
                      </w:rPr>
                    </w:pPr>
                    <w:r w:rsidRPr="000F1E85">
                      <w:rPr>
                        <w:sz w:val="16"/>
                        <w:szCs w:val="16"/>
                      </w:rPr>
                      <w:t>Atidėjimai</w:t>
                    </w:r>
                  </w:p>
                </w:txbxContent>
              </v:textbox>
            </v:rect>
            <v:rect id="Rectangle 187" o:spid="_x0000_s1207" style="position:absolute;left:8424;top:6971;width:1336;height:56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AYesQA&#10;AADcAAAADwAAAGRycy9kb3ducmV2LnhtbERPTWvCQBC9F/wPywjemo3FNhJdpaQKLRS0VjyP2TGJ&#10;zc7G7Krpv+8WBG/zeJ8znXemFhdqXWVZwTCKQRDnVldcKNh+Lx/HIJxH1lhbJgW/5GA+6z1MMdX2&#10;yl902fhChBB2KSoovW9SKV1ekkEX2YY4cAfbGvQBtoXULV5DuKnlUxy/SIMVh4YSG8pKyn82Z6Ng&#10;//F5eFs8H/ej/JTsbMLZbrXOlBr0u9cJCE+dv4tv7ncd5o8T+H8mXC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QGHrEAAAA3AAAAA8AAAAAAAAAAAAAAAAAmAIAAGRycy9k&#10;b3ducmV2LnhtbFBLBQYAAAAABAAEAPUAAACJAwAAAAA=&#10;" fillcolor="white [3201]" strokecolor="black [3200]" strokeweight="2pt">
              <v:textbox style="mso-next-textbox:#Rectangle 187" inset="1.91708mm,.95853mm,1.91708mm,.95853mm">
                <w:txbxContent>
                  <w:p w:rsidR="00AC2938" w:rsidRPr="000F1E85" w:rsidRDefault="00AC2938" w:rsidP="008F2EBF">
                    <w:pPr>
                      <w:pStyle w:val="NormalWeb"/>
                      <w:spacing w:before="0" w:beforeAutospacing="0" w:after="0" w:afterAutospacing="0"/>
                      <w:jc w:val="center"/>
                      <w:rPr>
                        <w:sz w:val="16"/>
                        <w:szCs w:val="16"/>
                      </w:rPr>
                    </w:pPr>
                    <w:r w:rsidRPr="000F1E85">
                      <w:rPr>
                        <w:sz w:val="16"/>
                        <w:szCs w:val="16"/>
                      </w:rPr>
                      <w:t>Kiti ilgalaikiai įsipareigojimai</w:t>
                    </w:r>
                  </w:p>
                </w:txbxContent>
              </v:textbox>
            </v:rect>
            <v:rect id="Rectangle 188" o:spid="_x0000_s1208" style="position:absolute;left:6851;top:7830;width:1336;height:5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MCMcA&#10;AADcAAAADwAAAGRycy9kb3ducmV2LnhtbESPQWvCQBCF7wX/wzIFb3XTYqukriJpCxUErS2ex+yY&#10;RLOzaXar8d87h4K3Gd6b976ZzDpXqxO1ofJs4HGQgCLOva24MPDz/fEwBhUissXaMxm4UIDZtHc3&#10;wdT6M3/RaRMLJSEcUjRQxtikWoe8JIdh4Bti0fa+dRhlbQttWzxLuKv1U5K8aIcVS0OJDWUl5cfN&#10;nzOwWyz3b+/Ph90w/x1t/Yiz7WqdGdO/7+avoCJ18Wb+v/60gj8WWnlGJtDT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3PjAjHAAAA3AAAAA8AAAAAAAAAAAAAAAAAmAIAAGRy&#10;cy9kb3ducmV2LnhtbFBLBQYAAAAABAAEAPUAAACMAwAAAAA=&#10;" fillcolor="white [3201]" strokecolor="black [3200]" strokeweight="2pt">
              <v:textbox style="mso-next-textbox:#Rectangle 188" inset="1.91708mm,.95853mm,1.91708mm,.95853mm">
                <w:txbxContent>
                  <w:p w:rsidR="00AC2938" w:rsidRPr="000F1E85" w:rsidRDefault="00AC2938" w:rsidP="00DC6C72">
                    <w:pPr>
                      <w:pStyle w:val="NormalWeb"/>
                      <w:spacing w:before="0" w:beforeAutospacing="0" w:after="0" w:afterAutospacing="0"/>
                      <w:jc w:val="center"/>
                      <w:rPr>
                        <w:sz w:val="16"/>
                        <w:szCs w:val="16"/>
                      </w:rPr>
                    </w:pPr>
                    <w:r w:rsidRPr="000F1E85">
                      <w:rPr>
                        <w:sz w:val="16"/>
                        <w:szCs w:val="16"/>
                      </w:rPr>
                      <w:t>Trumpalaikiai įsipareigojimai</w:t>
                    </w:r>
                  </w:p>
                </w:txbxContent>
              </v:textbox>
            </v:rect>
            <v:rect id="Rectangle 189" o:spid="_x0000_s1209" style="position:absolute;left:8424;top:9173;width:1336;height:54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Mpk8QA&#10;AADcAAAADwAAAGRycy9kb3ducmV2LnhtbERPTWvCQBC9F/wPywje6kaxmkZXkdhCC0KrFs9jdkyi&#10;2dmY3Wr677sFobd5vM+ZLVpTiSs1rrSsYNCPQBBnVpecK/javT7GIJxH1lhZJgU/5GAx7zzMMNH2&#10;xhu6bn0uQgi7BBUU3teJlC4ryKDr25o4cEfbGPQBNrnUDd5CuKnkMIrG0mDJoaHAmtKCsvP22yg4&#10;vK+Pq5en02GUXSZ7O+F0//GZKtXrtsspCE+t/xff3W86zI+f4e+ZcIG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DKZPEAAAA3AAAAA8AAAAAAAAAAAAAAAAAmAIAAGRycy9k&#10;b3ducmV2LnhtbFBLBQYAAAAABAAEAPUAAACJAwAAAAA=&#10;" fillcolor="white [3201]" strokecolor="black [3200]" strokeweight="2pt">
              <v:textbox style="mso-next-textbox:#Rectangle 189" inset="1.91708mm,.95853mm,1.91708mm,.95853mm">
                <w:txbxContent>
                  <w:p w:rsidR="00AC2938" w:rsidRPr="000F1E85" w:rsidRDefault="00AC2938" w:rsidP="00DC6C72">
                    <w:pPr>
                      <w:pStyle w:val="NormalWeb"/>
                      <w:spacing w:before="0" w:beforeAutospacing="0" w:after="0" w:afterAutospacing="0"/>
                      <w:jc w:val="center"/>
                      <w:rPr>
                        <w:sz w:val="16"/>
                        <w:szCs w:val="16"/>
                      </w:rPr>
                    </w:pPr>
                    <w:r w:rsidRPr="000F1E85">
                      <w:rPr>
                        <w:sz w:val="16"/>
                        <w:szCs w:val="16"/>
                      </w:rPr>
                      <w:t>Skolos tiekėjams</w:t>
                    </w:r>
                  </w:p>
                </w:txbxContent>
              </v:textbox>
            </v:rect>
            <v:rect id="Rectangle 190" o:spid="_x0000_s1210" style="position:absolute;left:8424;top:9800;width:1336;height:80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AW08cA&#10;AADcAAAADwAAAGRycy9kb3ducmV2LnhtbESPQU/CQBCF7yb8h82QcJMtREULCyEVEk1IVDSch+7Q&#10;VruzpbtA/ffMwcTbTN6b976ZLTpXqzO1ofJsYDRMQBHn3lZcGPj6XN8+ggoR2WLtmQz8UoDFvHcz&#10;w9T6C3/QeRsLJSEcUjRQxtikWoe8JIdh6Bti0Q6+dRhlbQttW7xIuKv1OEketMOKpaHEhrKS8p/t&#10;yRnYv24Oz6v77/1dfpzs/ISz3dt7Zsyg3y2noCJ18d/8d/1iBf9J8OUZmUDP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ZgFtPHAAAA3AAAAA8AAAAAAAAAAAAAAAAAmAIAAGRy&#10;cy9kb3ducmV2LnhtbFBLBQYAAAAABAAEAPUAAACMAwAAAAA=&#10;" fillcolor="white [3201]" strokecolor="black [3200]" strokeweight="2pt">
              <v:textbox style="mso-next-textbox:#Rectangle 190" inset="1.91708mm,.95853mm,1.91708mm,.95853mm">
                <w:txbxContent>
                  <w:p w:rsidR="00AC2938" w:rsidRPr="000F1E85" w:rsidRDefault="00AC2938" w:rsidP="00DC6C72">
                    <w:pPr>
                      <w:pStyle w:val="NormalWeb"/>
                      <w:spacing w:before="0" w:beforeAutospacing="0" w:after="0" w:afterAutospacing="0"/>
                      <w:jc w:val="center"/>
                      <w:rPr>
                        <w:sz w:val="16"/>
                        <w:szCs w:val="16"/>
                      </w:rPr>
                    </w:pPr>
                    <w:r w:rsidRPr="000F1E85">
                      <w:rPr>
                        <w:sz w:val="16"/>
                        <w:szCs w:val="16"/>
                      </w:rPr>
                      <w:t>Gauti išankstiniai įsipareigojimai</w:t>
                    </w:r>
                  </w:p>
                </w:txbxContent>
              </v:textbox>
            </v:rect>
            <v:rect id="Rectangle 191" o:spid="_x0000_s1211" style="position:absolute;left:8424;top:10694;width:1336;height:54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yzSMQA&#10;AADcAAAADwAAAGRycy9kb3ducmV2LnhtbERP22rCQBB9F/oPyxR8qxvFekldpUQLCkK94fOYHZO0&#10;2dmYXTX9+26h4NscznUms8aU4ka1Kywr6HYiEMSp1QVnCg77j5cRCOeRNZaWScEPOZhNn1oTjLW9&#10;85ZuO5+JEMIuRgW591UspUtzMug6tiIO3NnWBn2AdSZ1jfcQbkrZi6KBNFhwaMixoiSn9Ht3NQpO&#10;q/V5vnj9OvXTy/Boh5wcPzeJUu3n5v0NhKfGP8T/7qUO88dd+HsmXCC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ss0jEAAAA3AAAAA8AAAAAAAAAAAAAAAAAmAIAAGRycy9k&#10;b3ducmV2LnhtbFBLBQYAAAAABAAEAPUAAACJAwAAAAA=&#10;" fillcolor="white [3201]" strokecolor="black [3200]" strokeweight="2pt">
              <v:textbox style="mso-next-textbox:#Rectangle 191" inset="1.91708mm,.95853mm,1.91708mm,.95853mm">
                <w:txbxContent>
                  <w:p w:rsidR="00AC2938" w:rsidRPr="000F1E85" w:rsidRDefault="00AC2938" w:rsidP="00DC6C72">
                    <w:pPr>
                      <w:pStyle w:val="NormalWeb"/>
                      <w:spacing w:before="0" w:beforeAutospacing="0" w:after="0" w:afterAutospacing="0"/>
                      <w:jc w:val="center"/>
                      <w:rPr>
                        <w:sz w:val="16"/>
                        <w:szCs w:val="16"/>
                      </w:rPr>
                    </w:pPr>
                    <w:r w:rsidRPr="000F1E85">
                      <w:rPr>
                        <w:sz w:val="16"/>
                        <w:szCs w:val="16"/>
                      </w:rPr>
                      <w:t>Pelno įsipareigojimai</w:t>
                    </w:r>
                  </w:p>
                </w:txbxContent>
              </v:textbox>
            </v:rect>
            <v:rect id="Rectangle 192" o:spid="_x0000_s1212" style="position:absolute;left:8424;top:11328;width:1336;height:77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4tP8QA&#10;AADcAAAADwAAAGRycy9kb3ducmV2LnhtbERP22rCQBB9F/oPyxT6ZjaVemnqKiVVUBDaavF5zI5J&#10;2uxszK4a/94tCL7N4VxnPG1NJU7UuNKygucoBkGcWV1yruBnM++OQDiPrLGyTAou5GA6eeiMMdH2&#10;zN90WvtchBB2CSoovK8TKV1WkEEX2Zo4cHvbGPQBNrnUDZ5DuKlkL44H0mDJoaHAmtKCsr/10SjY&#10;LVf7j1n/d/eSHYZbO+R0+/mVKvX02L6/gfDU+rv45l7oMP+1B//PhAvk5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LT/EAAAA3AAAAA8AAAAAAAAAAAAAAAAAmAIAAGRycy9k&#10;b3ducmV2LnhtbFBLBQYAAAAABAAEAPUAAACJAwAAAAA=&#10;" fillcolor="white [3201]" strokecolor="black [3200]" strokeweight="2pt">
              <v:textbox style="mso-next-textbox:#Rectangle 192" inset="1.91708mm,.95853mm,1.91708mm,.95853mm">
                <w:txbxContent>
                  <w:p w:rsidR="00AC2938" w:rsidRPr="000F1E85" w:rsidRDefault="00AC2938" w:rsidP="00DC6C72">
                    <w:pPr>
                      <w:pStyle w:val="NormalWeb"/>
                      <w:spacing w:before="0" w:beforeAutospacing="0" w:after="0" w:afterAutospacing="0"/>
                      <w:jc w:val="center"/>
                      <w:rPr>
                        <w:sz w:val="16"/>
                        <w:szCs w:val="16"/>
                      </w:rPr>
                    </w:pPr>
                    <w:r w:rsidRPr="000F1E85">
                      <w:rPr>
                        <w:sz w:val="16"/>
                        <w:szCs w:val="16"/>
                      </w:rPr>
                      <w:t>Kiti trumpalaikiai įsipareigojimai</w:t>
                    </w:r>
                  </w:p>
                </w:txbxContent>
              </v:textbox>
            </v:rect>
            <v:shape id="Elbow Connector 194" o:spid="_x0000_s1213" type="#_x0000_t34" style="position:absolute;left:5165;top:1975;width:15;height:819;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trF8AAAADcAAAADwAAAGRycy9kb3ducmV2LnhtbERPy6rCMBDdX/AfwgjurqkiotUoIr7A&#10;xcXqB4zN2BabSWmitn9vBOHu5nCeM182phRPql1hWcGgH4EgTq0uOFNwOW9/JyCcR9ZYWiYFLTlY&#10;Ljo/c4y1ffGJnonPRAhhF6OC3PsqltKlORl0fVsRB+5ma4M+wDqTusZXCDelHEbRWBosODTkWNE6&#10;p/SePIyCSfK3y47y2u74et9Pk3U72kSFUr1us5qB8NT4f/HXfdBh/nQEn2fCBXLx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vLaxfAAAAA3AAAAA8AAAAAAAAAAAAAAAAA&#10;oQIAAGRycy9kb3ducmV2LnhtbFBLBQYAAAAABAAEAPkAAACOAwAAAAA=&#10;" adj="145800" strokecolor="black [3040]"/>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Elbow Connector 195" o:spid="_x0000_s1214" type="#_x0000_t35" style="position:absolute;left:4758;top:3912;width:813;height:1;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F95cQAAADcAAAADwAAAGRycy9kb3ducmV2LnhtbERPS2vCQBC+F/wPywje6saCrUZXsUof&#10;oBdNDh6H7JgsZmdDdo1pf323UOhtPr7nLNe9rUVHrTeOFUzGCQjiwmnDpYI8e3ucgfABWWPtmBR8&#10;kYf1avCwxFS7Ox+pO4VSxBD2KSqoQmhSKX1RkUU/dg1x5C6utRgibEupW7zHcFvLpyR5lhYNx4YK&#10;G9pWVFxPN6vgcC722Uu+M3n3/n22mXltPnZHpUbDfrMAEagP/+I/96eO8+dT+H0mXiB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IX3lxAAAANwAAAAPAAAAAAAAAAAA&#10;AAAAAKECAABkcnMvZG93bnJldi54bWxQSwUGAAAAAAQABAD5AAAAkgMAAAAA&#10;" adj="-321,2608702" strokecolor="black [3040]"/>
            <v:shape id="Elbow Connector 196" o:spid="_x0000_s1215" type="#_x0000_t34" style="position:absolute;left:5164;top:5210;width:16;height:745;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VQ+8EAAADcAAAADwAAAGRycy9kb3ducmV2LnhtbERP24rCMBB9X/Afwgj7tqbKIlpNRcQb&#10;7IPY3Q8Ym7EtbSalidr+vREWfJvDuc5y1Zla3Kl1pWUF41EEgjizuuRcwd/v7msGwnlkjbVlUtCT&#10;g1Uy+FhirO2Dz3RPfS5CCLsYFRTeN7GULivIoBvZhjhwV9sa9AG2udQtPkK4qeUkiqbSYMmhocCG&#10;NgVlVXozCmbpaZ//yEu/50t1mKeb/nsblUp9Drv1AoSnzr/F/+6jDvPnU3g9Ey6Qy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VVD7wQAAANwAAAAPAAAAAAAAAAAAAAAA&#10;AKECAABkcnMvZG93bnJldi54bWxQSwUGAAAAAAQABAD5AAAAjwMAAAAA&#10;" adj="145800" strokecolor="black [3040]"/>
            <v:line id="Straight Connector 197" o:spid="_x0000_s1216" style="position:absolute;flip:y;visibility:visible" from="4982,2419" to="5074,2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eUqcEAAADcAAAADwAAAGRycy9kb3ducmV2LnhtbERPS4vCMBC+L/gfwgje1lQPulajiCCI&#10;4rK+Dt6GZvrAZlKaaOu/3wiCt/n4njNbtKYUD6pdYVnBoB+BIE6sLjhTcD6tv39AOI+ssbRMCp7k&#10;YDHvfM0w1rbhAz2OPhMhhF2MCnLvq1hKl+Rk0PVtRRy41NYGfYB1JnWNTQg3pRxG0UgaLDg05FjR&#10;KqfkdrwbBam7V6vrRft0vN0f9uku+8XmT6let11OQXhq/Uf8dm90mD8Zw+uZcIGc/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0d5SpwQAAANwAAAAPAAAAAAAAAAAAAAAA&#10;AKECAABkcnMvZG93bnJldi54bWxQSwUGAAAAAAQABAD5AAAAjwMAAAAA&#10;" strokecolor="black [3040]"/>
            <v:line id="Straight Connector 198" o:spid="_x0000_s1217" style="position:absolute;flip:y;visibility:visible" from="4982,3916" to="5042,3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gA28UAAADcAAAADwAAAGRycy9kb3ducmV2LnhtbESPT2sCQQzF7wW/wxDBW521B223jlIE&#10;oShKtXroLexk/9CdzLIzuuu3NwfBW8J7ee+X+bJ3tbpSGyrPBibjBBRx5m3FhYHT7/r1HVSIyBZr&#10;z2TgRgGWi8HLHFPrOz7Q9RgLJSEcUjRQxtikWoesJIdh7Bti0XLfOoyytoW2LXYS7mr9liRT7bBi&#10;aSixoVVJ2f/x4gzk4dKs/s425rPN7rDLt8Ueux9jRsP+6xNUpD4+zY/rbyv4H0Irz8gEen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egA28UAAADcAAAADwAAAAAAAAAA&#10;AAAAAAChAgAAZHJzL2Rvd25yZXYueG1sUEsFBgAAAAAEAAQA+QAAAJMDAAAAAA==&#10;" strokecolor="black [3040]"/>
            <v:line id="Straight Connector 199" o:spid="_x0000_s1218" style="position:absolute;flip:y;visibility:visible" from="4982,5556" to="5074,5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SlQMMAAADcAAAADwAAAGRycy9kb3ducmV2LnhtbERPS2vCQBC+C/6HZYTezMYeWhNdpQhC&#10;aUkxsT14G7KTB83Ohuxq0n/fLRS8zcf3nO1+Mp240eBaywpWUQyCuLS65VrB5/m4XINwHlljZ5kU&#10;/JCD/W4+22Kq7cg53QpfixDCLkUFjfd9KqUrGzLoItsTB66yg0Ef4FBLPeAYwk0nH+P4SRpsOTQ0&#10;2NOhofK7uBoFlbv2h8uX9tXzW5Zn1Xv9geNJqYfF9LIB4Wnyd/G/+1WH+UkCf8+EC+Tu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kpUDDAAAA3AAAAA8AAAAAAAAAAAAA&#10;AAAAoQIAAGRycy9kb3ducmV2LnhtbFBLBQYAAAAABAAEAPkAAACRAwAAAAA=&#10;" strokecolor="black [3040]"/>
            <v:shape id="Elbow Connector 201" o:spid="_x0000_s1219" type="#_x0000_t34" style="position:absolute;left:6512;top:4894;width:15;height:699;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20icQAAADcAAAADwAAAGRycy9kb3ducmV2LnhtbESPQWvCQBSE70L/w/IK3nQTkVJSV7EF&#10;pWAPVTc9P7LPJJh9G3a3Mf77bqHQ4zAz3zCrzWg7MZAPrWMF+TwDQVw503KtQJ93s2cQISIb7ByT&#10;gjsF2KwfJissjLvxkYZTrEWCcChQQRNjX0gZqoYshrnriZN3cd5iTNLX0ni8Jbjt5CLLnqTFltNC&#10;gz29NVRdT99WwcdVa+39/uvgl/lRD2WZv36WSk0fx+0LiEhj/A//td+NgkWWw++ZdAT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jbSJxAAAANwAAAAPAAAAAAAAAAAA&#10;AAAAAKECAABkcnMvZG93bnJldi54bWxQSwUGAAAAAAQABAD5AAAAkgMAAAAA&#10;" adj="209156" strokecolor="black [3040]"/>
            <v:line id="Straight Connector 202" o:spid="_x0000_s1220" style="position:absolute;flip:y;visibility:visible" from="6242,5210" to="6379,5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DysQAAADcAAAADwAAAGRycy9kb3ducmV2LnhtbESPT4vCMBTE74LfITzBm6b24ErXKIsg&#10;iKKsVQ97ezSvf9jmpTTR1m9vFhY8DjPzG2a57k0tHtS6yrKC2TQCQZxZXXGh4HrZThYgnEfWWFsm&#10;BU9ysF4NB0tMtO34TI/UFyJA2CWooPS+SaR0WUkG3dQ2xMHLbWvQB9kWUrfYBbipZRxFc2mw4rBQ&#10;YkObkrLf9G4U5O7ebH5u2ucf++P5mB+KE3bfSo1H/dcnCE+9f4f/2zutII5i+DsTjoBcv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L8PKxAAAANwAAAAPAAAAAAAAAAAA&#10;AAAAAKECAABkcnMvZG93bnJldi54bWxQSwUGAAAAAAQABAD5AAAAkgMAAAAA&#10;" strokecolor="black [3040]"/>
            <v:shape id="Elbow Connector 203" o:spid="_x0000_s1221" type="#_x0000_t34" style="position:absolute;left:8097;top:3155;width:15;height:1534;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dzoMIAAADcAAAADwAAAGRycy9kb3ducmV2LnhtbESPT4vCMBTE7wv7HcJb8LamVlilGosI&#10;BWVPVvH8aF7/YPNSm6jtt98sCB6HmfkNs04H04oH9a6xrGA2jUAQF1Y3XCk4n7LvJQjnkTW2lknB&#10;SA7SzefHGhNtn3ykR+4rESDsElRQe98lUrqiJoNuajvi4JW2N+iD7Cupe3wGuGllHEU/0mDDYaHG&#10;jnY1Fdf8bhT4knV+vI3Zwo2/+rCcm4zKi1KTr2G7AuFp8O/wq73XCuJoDv9nwhGQm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pdzoMIAAADcAAAADwAAAAAAAAAAAAAA&#10;AAChAgAAZHJzL2Rvd25yZXYueG1sUEsFBgAAAAAEAAQA+QAAAJADAAAAAA==&#10;" adj="152698" strokecolor="black [3040]"/>
            <v:shape id="Elbow Connector 204" o:spid="_x0000_s1222" type="#_x0000_t34" style="position:absolute;left:8097;top:2712;width:15;height:1092;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Bp5sMAAADcAAAADwAAAGRycy9kb3ducmV2LnhtbESPT2sCMRTE7wW/Q3iCt5r1D0VWo4gi&#10;tEetoN4em+dmdfMSklS3374pFHocZuY3zGLV2VY8KMTGsYLRsABBXDndcK3g+Ll7nYGICVlj65gU&#10;fFOE1bL3ssBSuyfv6XFItcgQjiUqMCn5UspYGbIYh84TZ+/qgsWUZailDvjMcNvKcVG8SYsN5wWD&#10;njaGqvvhyyoIW8/ycrqZc9zLj9bv3HGynio16HfrOYhEXfoP/7XftYJxMYXfM/kIyO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mAaebDAAAA3AAAAA8AAAAAAAAAAAAA&#10;AAAAoQIAAGRycy9kb3ducmV2LnhtbFBLBQYAAAAABAAEAPkAAACRAwAAAAA=&#10;" adj="152697" strokecolor="black [3040]"/>
            <v:shape id="Elbow Connector 205" o:spid="_x0000_s1223" type="#_x0000_t34" style="position:absolute;left:8097;top:2050;width:15;height:662;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VjkscAAADcAAAADwAAAGRycy9kb3ducmV2LnhtbESPQWsCMRSE70L/Q3iFXkQTrZWyGsW2&#10;tAgeqraHentsnrvLbl6WTaqrv94IgsdhZr5hpvPWVuJAjS8caxj0FQji1JmCMw2/P5+9VxA+IBus&#10;HJOGE3mYzx46U0yMO/KGDtuQiQhhn6CGPIQ6kdKnOVn0fVcTR2/vGoshyiaTpsFjhNtKDpUaS4sF&#10;x4Uca3rPKS23/1bDSpWlGnV36fff2xfJ5/0Hre1Z66fHdjEBEagN9/CtvTQahuoFrmfiEZCz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JWOSxwAAANwAAAAPAAAAAAAA&#10;AAAAAAAAAKECAABkcnMvZG93bnJldi54bWxQSwUGAAAAAAQABAD5AAAAlQMAAAAA&#10;" adj="152698" strokecolor="black [3040]"/>
            <v:line id="Straight Connector 206" o:spid="_x0000_s1224" style="position:absolute;visibility:visible" from="7914,4648" to="8008,4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YfX8IAAADcAAAADwAAAGRycy9kb3ducmV2LnhtbESPQWsCMRSE70L/Q3iCt5pVcdHVKKW0&#10;KO1JW++PzXN3cfOyJqnGf98IgsdhZr5hlutoWnEh5xvLCkbDDARxaXXDlYLfn8/XGQgfkDW2lknB&#10;jTysVy+9JRbaXnlHl32oRIKwL1BBHUJXSOnLmgz6oe2Ik3e0zmBI0lVSO7wmuGnlOMtyabDhtFBj&#10;R+81laf9n0mU0eFs5OY0x8OX+3YfkzxO41mpQT++LUAEiuEZfrS3WsE4y+F+Jh0Buf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BYfX8IAAADcAAAADwAAAAAAAAAAAAAA&#10;AAChAgAAZHJzL2Rvd25yZXYueG1sUEsFBgAAAAAEAAQA+QAAAJADAAAAAA==&#10;" strokecolor="black [3040]"/>
            <v:shapetype id="_x0000_t33" coordsize="21600,21600" o:spt="33" o:oned="t" path="m,l21600,r,21600e" filled="f">
              <v:stroke joinstyle="miter"/>
              <v:path arrowok="t" fillok="f" o:connecttype="none"/>
              <o:lock v:ext="edit" shapetype="t"/>
            </v:shapetype>
            <v:shape id="Elbow Connector 207" o:spid="_x0000_s1225" type="#_x0000_t33" style="position:absolute;left:5588;top:6863;width:2279;height:246;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wTtcQAAADcAAAADwAAAGRycy9kb3ducmV2LnhtbESPT4vCMBTE7wt+h/AEb2uiwq5Uo1Rh&#10;YU9d/HPw+GiebbF5KU3U2k9vBGGPw8z8hlmuO1uLG7W+cqxhMlYgiHNnKi40HA8/n3MQPiAbrB2T&#10;hgd5WK8GH0tMjLvzjm77UIgIYZ+ghjKEJpHS5yVZ9GPXEEfv7FqLIcq2kKbFe4TbWk6V+pIWK44L&#10;JTa0LSm/7K9Ww/b0lyFu+qNqZmm263uXXrOT1qNhly5ABOrCf/jd/jUapuobXmfiEZCr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XBO1xAAAANwAAAAPAAAAAAAAAAAA&#10;AAAAAKECAABkcnMvZG93bnJldi54bWxQSwUGAAAAAAQABAD5AAAAkgMAAAAA&#10;" strokecolor="black [3040]"/>
            <v:shape id="Elbow Connector 208" o:spid="_x0000_s1226" type="#_x0000_t33" style="position:absolute;left:6069;top:6382;width:1317;height:246;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OHx8EAAADcAAAADwAAAGRycy9kb3ducmV2LnhtbERPz2vCMBS+D/wfwhN2m8kqjFGN0gmC&#10;p446Dx4fzbMtNi+liW3tX78cBjt+fL+3+8m2YqDeN441vK8UCOLSmYYrDZef49snCB+QDbaOScOT&#10;POx3i5ctpsaNXNBwDpWIIexT1FCH0KVS+rImi37lOuLI3VxvMUTYV9L0OMZw28pEqQ9pseHYUGNH&#10;h5rK+/lhNRyu3zni13xR3TrLi3l22SO/av26nLINiEBT+Bf/uU9GQ6Li2ngmHgG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w4fHwQAAANwAAAAPAAAAAAAAAAAAAAAA&#10;AKECAABkcnMvZG93bnJldi54bWxQSwUGAAAAAAQABAD5AAAAjwMAAAAA&#10;" strokecolor="black [3040]"/>
            <v:shape id="Elbow Connector 209" o:spid="_x0000_s1227" type="#_x0000_t34" style="position:absolute;left:8424;top:5496;width:15;height:1201;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PZk8QAAADcAAAADwAAAGRycy9kb3ducmV2LnhtbESPQWvCQBSE7wX/w/IEb3WjB9HoKiK2&#10;5OKhqQS8PbLPJJp9G3dXjf++Wyj0OMzMN8xq05tWPMj5xrKCyTgBQVxa3XCl4Pj98T4H4QOyxtYy&#10;KXiRh8168LbCVNsnf9EjD5WIEPYpKqhD6FIpfVmTQT+2HXH0ztYZDFG6SmqHzwg3rZwmyUwabDgu&#10;1NjRrqbymt+NgtNxccgK6vPsNtu7fD4pPuWlUGo07LdLEIH68B/+a2dawTRZwO+ZeAT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I9mTxAAAANwAAAAPAAAAAAAAAAAA&#10;AAAAAKECAABkcnMvZG93bnJldi54bWxQSwUGAAAAAAQABAD5AAAAkgMAAAAA&#10;" adj="173229" strokecolor="black [3040]"/>
            <v:shape id="Elbow Connector 210" o:spid="_x0000_s1228" type="#_x0000_t34" style="position:absolute;left:8424;top:6142;width:15;height:1122;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gXAsQAAADcAAAADwAAAGRycy9kb3ducmV2LnhtbERPPWvDMBDdA/0P4gpZQiwnQymOldAG&#10;AqUZSu0M7XZYV9nYOjmWajv/PhoKHR/vOz/MthMjDb5xrGCTpCCIK6cbNgou5Wn9DMIHZI2dY1Jw&#10;Iw+H/cMix0y7iT9pLIIRMYR9hgrqEPpMSl/VZNEnrieO3I8bLIYIByP1gFMMt53cpumTtNhwbKix&#10;p2NNVVv8WgWmPF2/9Gs4f7jv28q0bXF+vx6VWj7OLzsQgebwL/5zv2kF202cH8/EIyD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BcCxAAAANwAAAAPAAAAAAAAAAAA&#10;AAAAAKECAABkcnMvZG93bnJldi54bWxQSwUGAAAAAAQABAD5AAAAkgMAAAAA&#10;" adj="173227" strokecolor="black [3040]"/>
            <v:line id="Straight Connector 211" o:spid="_x0000_s1229" style="position:absolute;visibility:visible" from="8187,7127" to="8320,7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YR9sQAAADcAAAADwAAAGRycy9kb3ducmV2LnhtbESPzWrDMBCE74W8g9hAb43slIbGiRxC&#10;aWhJT83PfbE2trG1ciQlUd8+KhR6HGbmG2a5iqYXV3K+tawgn2QgiCurW64VHPabp1cQPiBr7C2T&#10;gh/ysCpHD0sstL3xN113oRYJwr5ABU0IQyGlrxoy6Cd2IE7eyTqDIUlXS+3wluCml9Msm0mDLaeF&#10;Bgd6a6jqdheTKPnxbORHN8fj1n259+dZfIlnpR7Hcb0AESiG//Bf+1MrmOY5/J5JR0CW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JhH2xAAAANwAAAAPAAAAAAAAAAAA&#10;AAAAAKECAABkcnMvZG93bnJldi54bWxQSwUGAAAAAAQABAD5AAAAkgMAAAAA&#10;" strokecolor="black [3040]"/>
            <v:shape id="Elbow Connector 212" o:spid="_x0000_s1230" type="#_x0000_t34" style="position:absolute;left:8424;top:8086;width:15;height:1361;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dHesYAAADcAAAADwAAAGRycy9kb3ducmV2LnhtbESPQWvCQBSE74L/YXlCb2aTQFtJXUWk&#10;oS0URFNKj8/sMwlm34bsVqO/vlsQPA4z8w0zXw6mFSfqXWNZQRLFIIhLqxuuFHwV+XQGwnlkja1l&#10;UnAhB8vFeDTHTNszb+m085UIEHYZKqi97zIpXVmTQRfZjjh4B9sb9EH2ldQ9ngPctDKN4ydpsOGw&#10;UGNH65rK4+7XKJDf29fH69unPe7tM378FOVmkzulHibD6gWEp8Hfw7f2u1aQJin8nwlH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4nR3rGAAAA3AAAAA8AAAAAAAAA&#10;AAAAAAAAoQIAAGRycy9kb3ducmV2LnhtbFBLBQYAAAAABAAEAPkAAACUAwAAAAA=&#10;" adj="178362" strokecolor="black [3040]"/>
            <v:shape id="Elbow Connector 213" o:spid="_x0000_s1231" type="#_x0000_t34" style="position:absolute;left:8424;top:8809;width:15;height:1393;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QMlMUAAADcAAAADwAAAGRycy9kb3ducmV2LnhtbESPQWvCQBSE7wX/w/KE3uomCqKpq6hg&#10;6a1qRDw+sq9JdPdtyK6a9td3C4LHYWa+YWaLzhpxo9bXjhWkgwQEceF0zaWCQ755m4DwAVmjcUwK&#10;fsjDYt57mWGm3Z13dNuHUkQI+wwVVCE0mZS+qMiiH7iGOHrfrrUYomxLqVu8R7g1cpgkY2mx5rhQ&#10;YUPriorL/moVTD/y1XFnz79fYzPy6YG3J7NdKvXa75bvIAJ14Rl+tD+1gmE6gv8z8QjI+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aQMlMUAAADcAAAADwAAAAAAAAAA&#10;AAAAAAChAgAAZHJzL2Rvd25yZXYueG1sUEsFBgAAAAAEAAQA+QAAAJMDAAAAAA==&#10;" adj="178360" strokecolor="black [3040]"/>
            <v:shape id="Elbow Connector 214" o:spid="_x0000_s1232" type="#_x0000_t34" style="position:absolute;left:8424;top:10202;width:15;height:1511;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OXar8AAADcAAAADwAAAGRycy9kb3ducmV2LnhtbESPzQrCMBCE74LvEFbwpqlFRKpRRFC8&#10;+nPxtjRrW9psahNr9emNIHgcZuYbZrnuTCVaalxhWcFkHIEgTq0uOFNwOe9GcxDOI2usLJOCFzlY&#10;r/q9JSbaPvlI7clnIkDYJagg975OpHRpTgbd2NbEwbvZxqAPssmkbvAZ4KaScRTNpMGCw0KONW1z&#10;SsvTwyiQx3Zn59eoYHxd3uU+vpfOzZQaDrrNAoSnzv/Dv/ZBK4gnU/ieCUd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xOXar8AAADcAAAADwAAAAAAAAAAAAAAAACh&#10;AgAAZHJzL2Rvd25yZXYueG1sUEsFBgAAAAAEAAQA+QAAAI0DAAAAAA==&#10;" adj="178360" strokecolor="black [3040]"/>
            <v:line id="Straight Connector 215" o:spid="_x0000_s1233" style="position:absolute;flip:x y;visibility:visible" from="8320,10966" to="8424,10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tc1cYAAADcAAAADwAAAGRycy9kb3ducmV2LnhtbESPQWvCQBSE74X+h+UVeim6iaBIdA2l&#10;VtCTrTUHb4/saxKafRt315j++65Q8DjMzDfMMh9MK3pyvrGsIB0nIIhLqxuuFBy/NqM5CB+QNbaW&#10;ScEvechXjw9LzLS98if1h1CJCGGfoYI6hC6T0pc1GfRj2xFH79s6gyFKV0nt8BrhppWTJJlJgw3H&#10;hRo7equp/DlcjIJuXrnZ/vyRvBfr/rR7ocIVZqPU89PwugARaAj38H97qxVM0inczsQjIF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9rXNXGAAAA3AAAAA8AAAAAAAAA&#10;AAAAAAAAoQIAAGRycy9kb3ducmV2LnhtbFBLBQYAAAAABAAEAPkAAACUAwAAAAA=&#10;" strokecolor="black [3040]"/>
            <v:shape id="Elbow Connector 217" o:spid="_x0000_s1234" type="#_x0000_t33" style="position:absolute;left:2773;top:2625;width:1065;height:678;rotation:90;flip:x 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2b7cYAAADcAAAADwAAAGRycy9kb3ducmV2LnhtbESPQWvCQBSE70L/w/IK3nSjByupmyAV&#10;QZRKjRXa22v2mYRm34bdVdN/3y0IPQ4z8w2zyHvTiis531hWMBknIIhLqxuuFLwf16M5CB+QNbaW&#10;ScEPecizh8ECU21vfKBrESoRIexTVFCH0KVS+rImg35sO+Lona0zGKJ0ldQObxFuWjlNkpk02HBc&#10;qLGjl5rK7+JiFOxO+0/3utqH03Z73jUfb46Xxy+lho/98hlEoD78h+/tjVYwnTzB35l4BGT2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Utm+3GAAAA3AAAAA8AAAAAAAAA&#10;AAAAAAAAoQIAAGRycy9kb3ducmV2LnhtbFBLBQYAAAAABAAEAPkAAACUAwAAAAA=&#10;" strokecolor="black [3040]"/>
            <v:shape id="Elbow Connector 218" o:spid="_x0000_s1235" type="#_x0000_t33" style="position:absolute;left:2757;top:4507;width:1280;height:859;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oRGr4AAADcAAAADwAAAGRycy9kb3ducmV2LnhtbERPuwrCMBTdBf8hXMFNUxVEqlGqIDhV&#10;fAyOl+baFpub0kSt/XozCI6H815tWlOJFzWutKxgMo5AEGdWl5wruF72owUI55E1VpZJwYccbNb9&#10;3gpjbd98otfZ5yKEsItRQeF9HUvpsoIMurGtiQN3t41BH2CTS93gO4SbSk6jaC4NlhwaCqxpV1D2&#10;OD+Ngt3tmCJuu2tUz5L01HU2eaY3pYaDNlmC8NT6v/jnPmgF00lYG86EIyDXX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nGhEavgAAANwAAAAPAAAAAAAAAAAAAAAAAKEC&#10;AABkcnMvZG93bnJldi54bWxQSwUGAAAAAAQABAD5AAAAjAMAAAAA&#10;" strokecolor="black [3040]"/>
            <v:shape id="Text Box 219" o:spid="_x0000_s1236" type="#_x0000_t202" style="position:absolute;left:4173;top:3106;width:346;height:3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eL1MQA&#10;AADcAAAADwAAAGRycy9kb3ducmV2LnhtbESPQWsCMRSE7wX/Q3iCN82qxdqtUVRQSm/dFry+bp6b&#10;rZuXJYnr9t83BaHHYWa+YVab3jaiIx9qxwqmkwwEcel0zZWCz4/DeAkiRGSNjWNS8EMBNuvBwwpz&#10;7W78Tl0RK5EgHHJUYGJscylDachimLiWOHln5y3GJH0ltcdbgttGzrJsIS3WnBYMtrQ3VF6Kq1Ww&#10;68/d4xMuCtPZ03H+VaD/vr4pNRr22xcQkfr4H763X7WC2fQZ/s6kI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Hi9TEAAAA3AAAAA8AAAAAAAAAAAAAAAAAmAIAAGRycy9k&#10;b3ducmV2LnhtbFBLBQYAAAAABAAEAPUAAACJAwAAAAA=&#10;" fillcolor="white [3201]" stroked="f" strokeweight=".5pt">
              <v:textbox inset="1.91708mm,.95853mm,1.91708mm,.95853mm">
                <w:txbxContent>
                  <w:p w:rsidR="00AC2938" w:rsidRPr="000F1E85" w:rsidRDefault="00AC2938" w:rsidP="00033336">
                    <w:pPr>
                      <w:ind w:left="-567"/>
                      <w:rPr>
                        <w:b/>
                        <w:sz w:val="16"/>
                        <w:szCs w:val="16"/>
                      </w:rPr>
                    </w:pPr>
                    <w:r w:rsidRPr="000F1E85">
                      <w:rPr>
                        <w:b/>
                        <w:sz w:val="16"/>
                        <w:szCs w:val="16"/>
                      </w:rPr>
                      <w:t>X</w:t>
                    </w:r>
                  </w:p>
                </w:txbxContent>
              </v:textbox>
            </v:shape>
            <v:shape id="Text Box 219" o:spid="_x0000_s1237" type="#_x0000_t202" style="position:absolute;left:4212;top:4545;width:345;height:3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Ho9MEA&#10;AADcAAAADwAAAGRycy9kb3ducmV2LnhtbERPz2vCMBS+C/4P4Qm72dRuuFGNosLG2M062PXZPJtu&#10;zUtJYu3+++Uw8Pjx/V5vR9uJgXxoHStYZDkI4trplhsFn6fX+QuIEJE1do5JwS8F2G6mkzWW2t34&#10;SEMVG5FCOJSowMTYl1KG2pDFkLmeOHEX5y3GBH0jtcdbCredLPJ8KS22nBoM9nQwVP9UV6tgP16G&#10;p2dcVmawX2+P5wr99/VDqYfZuFuBiDTGu/jf/a4VFEWan86kIyA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R6PTBAAAA3AAAAA8AAAAAAAAAAAAAAAAAmAIAAGRycy9kb3du&#10;cmV2LnhtbFBLBQYAAAAABAAEAPUAAACGAwAAAAA=&#10;" fillcolor="white [3201]" stroked="f" strokeweight=".5pt">
              <v:textbox inset="1.91708mm,.95853mm,1.91708mm,.95853mm">
                <w:txbxContent>
                  <w:p w:rsidR="00AC2938" w:rsidRPr="000F1E85" w:rsidRDefault="00AC2938" w:rsidP="00033336">
                    <w:pPr>
                      <w:pStyle w:val="NormalWeb"/>
                      <w:spacing w:before="0" w:beforeAutospacing="0" w:after="0" w:afterAutospacing="0"/>
                      <w:jc w:val="both"/>
                      <w:rPr>
                        <w:sz w:val="16"/>
                        <w:szCs w:val="16"/>
                      </w:rPr>
                    </w:pPr>
                    <w:r w:rsidRPr="000F1E85">
                      <w:rPr>
                        <w:b/>
                        <w:bCs/>
                        <w:sz w:val="16"/>
                        <w:szCs w:val="16"/>
                      </w:rPr>
                      <w:t>X</w:t>
                    </w:r>
                  </w:p>
                </w:txbxContent>
              </v:textbox>
            </v:shape>
            <v:line id="Straight Connector 226" o:spid="_x0000_s1238" style="position:absolute;visibility:visible" from="8187,8263" to="8320,8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NDP8MAAADcAAAADwAAAGRycy9kb3ducmV2LnhtbESPT2sCMRTE7wW/Q3iCt5p1xaWuRpHS&#10;UrGn+uf+2Dx3Fzcva5Jq+u1NodDjMDO/YZbraDpxI+dbywom4wwEcWV1y7WC4+H9+QWED8gaO8uk&#10;4Ic8rFeDpyWW2t75i277UIsEYV+igiaEvpTSVw0Z9GPbEyfvbJ3BkKSrpXZ4T3DTyTzLCmmw5bTQ&#10;YE+vDVWX/bdJlMnpauTHZY6nnft0b9MizuJVqdEwbhYgAsXwH/5rb7WCPC/g90w6An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OjQz/DAAAA3AAAAA8AAAAAAAAAAAAA&#10;AAAAoQIAAGRycy9kb3ducmV2LnhtbFBLBQYAAAAABAAEAPkAAACRAwAAAAA=&#10;" strokecolor="black [3040]"/>
            <v:shape id="_x0000_s1345" type="#_x0000_t32" style="position:absolute;left:3655;top:3917;width:95;height:1" o:connectortype="straight"/>
            <w10:wrap type="none"/>
            <w10:anchorlock/>
          </v:group>
        </w:pict>
      </w:r>
    </w:p>
    <w:p w:rsidR="00EB761B" w:rsidRDefault="00EB761B" w:rsidP="00385E93">
      <w:pPr>
        <w:spacing w:line="360" w:lineRule="auto"/>
        <w:ind w:firstLine="0"/>
        <w:rPr>
          <w:b/>
        </w:rPr>
      </w:pPr>
    </w:p>
    <w:p w:rsidR="00385E93" w:rsidRPr="000C6D14" w:rsidRDefault="00385E93" w:rsidP="00385E93">
      <w:pPr>
        <w:spacing w:line="360" w:lineRule="auto"/>
        <w:ind w:firstLine="0"/>
      </w:pPr>
      <w:r w:rsidRPr="000C6D14">
        <w:rPr>
          <w:b/>
        </w:rPr>
        <w:t>Šaltinis:</w:t>
      </w:r>
      <w:r w:rsidRPr="000C6D14">
        <w:t xml:space="preserve"> J. Mackevičius, 2007, p. 208</w:t>
      </w:r>
    </w:p>
    <w:p w:rsidR="00385E93" w:rsidRPr="000C6D14" w:rsidRDefault="00645435" w:rsidP="00DD7838">
      <w:pPr>
        <w:pStyle w:val="Heading5"/>
        <w:jc w:val="center"/>
        <w:rPr>
          <w:b/>
        </w:rPr>
      </w:pPr>
      <w:bookmarkStart w:id="26" w:name="_Toc310794366"/>
      <w:r w:rsidRPr="000C6D14">
        <w:t>8</w:t>
      </w:r>
      <w:r w:rsidR="00385E93" w:rsidRPr="000C6D14">
        <w:t xml:space="preserve"> pav. </w:t>
      </w:r>
      <w:r w:rsidR="00385E93" w:rsidRPr="000C6D14">
        <w:rPr>
          <w:b/>
        </w:rPr>
        <w:t>Nuosavo kapitalo pelningumo piramidinė analizė</w:t>
      </w:r>
      <w:bookmarkEnd w:id="26"/>
    </w:p>
    <w:p w:rsidR="00F43741" w:rsidRPr="000C6D14" w:rsidRDefault="00F43741" w:rsidP="00385E93">
      <w:pPr>
        <w:spacing w:line="360" w:lineRule="auto"/>
        <w:ind w:firstLine="0"/>
        <w:jc w:val="center"/>
        <w:rPr>
          <w:b/>
          <w:sz w:val="24"/>
          <w:szCs w:val="24"/>
        </w:rPr>
      </w:pPr>
    </w:p>
    <w:p w:rsidR="00410B4A" w:rsidRPr="000C6D14" w:rsidRDefault="00385E93" w:rsidP="00385E93">
      <w:pPr>
        <w:widowControl/>
        <w:spacing w:line="360" w:lineRule="auto"/>
        <w:rPr>
          <w:sz w:val="24"/>
          <w:szCs w:val="24"/>
        </w:rPr>
      </w:pPr>
      <w:r w:rsidRPr="000C6D14">
        <w:rPr>
          <w:sz w:val="24"/>
          <w:szCs w:val="24"/>
        </w:rPr>
        <w:t>Šią piramidę autoriai taiko skirtingai. Ji leidžia išnagrinėti veiksnius, darančius įtaką kapitalo pelningumui, įvairiais aspektais. Analizei pasirenkama ta metodika, kuri analitikui tuo metu yra svarbiausia, t.y. analizės metodika turi atitikti analizei iškeltus uždavinius.</w:t>
      </w:r>
    </w:p>
    <w:p w:rsidR="00385E93" w:rsidRPr="000C6D14" w:rsidRDefault="00410B4A" w:rsidP="00410B4A">
      <w:pPr>
        <w:widowControl/>
        <w:spacing w:after="200" w:line="276" w:lineRule="auto"/>
        <w:ind w:firstLine="0"/>
        <w:jc w:val="left"/>
        <w:rPr>
          <w:sz w:val="24"/>
          <w:szCs w:val="24"/>
        </w:rPr>
      </w:pPr>
      <w:r w:rsidRPr="000C6D14">
        <w:rPr>
          <w:sz w:val="24"/>
          <w:szCs w:val="24"/>
        </w:rPr>
        <w:br w:type="page"/>
      </w:r>
    </w:p>
    <w:p w:rsidR="00F43741" w:rsidRPr="000C6D14" w:rsidRDefault="00F43741" w:rsidP="00C05DC0">
      <w:pPr>
        <w:pStyle w:val="Heading1"/>
        <w:numPr>
          <w:ilvl w:val="0"/>
          <w:numId w:val="3"/>
        </w:numPr>
        <w:spacing w:before="0" w:line="360" w:lineRule="auto"/>
        <w:rPr>
          <w:rFonts w:cs="Times New Roman"/>
          <w:szCs w:val="24"/>
        </w:rPr>
      </w:pPr>
      <w:bookmarkStart w:id="27" w:name="_Toc310794341"/>
      <w:r w:rsidRPr="000C6D14">
        <w:rPr>
          <w:rFonts w:cs="Times New Roman"/>
          <w:szCs w:val="24"/>
        </w:rPr>
        <w:lastRenderedPageBreak/>
        <w:t>UAB „SCANIA</w:t>
      </w:r>
      <w:r w:rsidR="007F3274" w:rsidRPr="000C6D14">
        <w:rPr>
          <w:rFonts w:cs="Times New Roman"/>
          <w:szCs w:val="24"/>
        </w:rPr>
        <w:t xml:space="preserve"> LIETUVA“ PELNINGUMO ANALIZĖS ME</w:t>
      </w:r>
      <w:r w:rsidRPr="000C6D14">
        <w:rPr>
          <w:rFonts w:cs="Times New Roman"/>
          <w:szCs w:val="24"/>
        </w:rPr>
        <w:t>TODOLOGIJA</w:t>
      </w:r>
      <w:bookmarkEnd w:id="27"/>
    </w:p>
    <w:p w:rsidR="00D732AE" w:rsidRPr="000C6D14" w:rsidRDefault="00D732AE" w:rsidP="00D732AE"/>
    <w:p w:rsidR="00EB761B" w:rsidRDefault="00A63251" w:rsidP="000C576B">
      <w:pPr>
        <w:spacing w:line="360" w:lineRule="auto"/>
        <w:rPr>
          <w:sz w:val="24"/>
          <w:szCs w:val="24"/>
        </w:rPr>
      </w:pPr>
      <w:r w:rsidRPr="000C6D14">
        <w:rPr>
          <w:sz w:val="24"/>
          <w:szCs w:val="24"/>
        </w:rPr>
        <w:t>Pagal lietuvių kalbos žodyną</w:t>
      </w:r>
      <w:r w:rsidR="00D732AE" w:rsidRPr="000C6D14">
        <w:rPr>
          <w:sz w:val="24"/>
          <w:szCs w:val="24"/>
        </w:rPr>
        <w:t xml:space="preserve"> metodologija</w:t>
      </w:r>
      <w:r w:rsidRPr="000C6D14">
        <w:rPr>
          <w:sz w:val="24"/>
          <w:szCs w:val="24"/>
        </w:rPr>
        <w:t xml:space="preserve"> apibrėžiama, kaip</w:t>
      </w:r>
      <w:r w:rsidR="007F3274" w:rsidRPr="000C6D14">
        <w:rPr>
          <w:sz w:val="24"/>
          <w:szCs w:val="24"/>
        </w:rPr>
        <w:t xml:space="preserve"> </w:t>
      </w:r>
      <w:r w:rsidR="00D732AE" w:rsidRPr="000C6D14">
        <w:rPr>
          <w:sz w:val="24"/>
          <w:szCs w:val="24"/>
        </w:rPr>
        <w:t>moks</w:t>
      </w:r>
      <w:r w:rsidR="00CB3239" w:rsidRPr="000C6D14">
        <w:rPr>
          <w:sz w:val="24"/>
          <w:szCs w:val="24"/>
        </w:rPr>
        <w:t>linio tyrinėjimo metodų mokslas, todėl šioje darbo dalyje bus aptarti pasirinkti tyrimo metodai bei jų taikymo būdai.</w:t>
      </w:r>
    </w:p>
    <w:p w:rsidR="002742E3" w:rsidRDefault="00EB761B" w:rsidP="0047676E">
      <w:pPr>
        <w:spacing w:line="360" w:lineRule="auto"/>
        <w:rPr>
          <w:sz w:val="24"/>
          <w:szCs w:val="24"/>
        </w:rPr>
      </w:pPr>
      <w:r>
        <w:rPr>
          <w:sz w:val="24"/>
          <w:szCs w:val="24"/>
        </w:rPr>
        <w:t>Įmonės pelningumo analizė bus atlikta remiantis 9 paveiksle pateik</w:t>
      </w:r>
      <w:r w:rsidR="00673D2B">
        <w:rPr>
          <w:sz w:val="24"/>
          <w:szCs w:val="24"/>
        </w:rPr>
        <w:t>tu pelningumo analizės modeliu</w:t>
      </w:r>
      <w:r w:rsidR="0047676E">
        <w:rPr>
          <w:sz w:val="24"/>
          <w:szCs w:val="24"/>
        </w:rPr>
        <w:t>.</w:t>
      </w:r>
    </w:p>
    <w:p w:rsidR="00476F33" w:rsidRPr="0047676E" w:rsidRDefault="00B4717A" w:rsidP="00862C0F">
      <w:pPr>
        <w:spacing w:line="360" w:lineRule="auto"/>
        <w:rPr>
          <w:sz w:val="24"/>
          <w:szCs w:val="24"/>
        </w:rPr>
      </w:pPr>
      <w:r>
        <w:rPr>
          <w:sz w:val="24"/>
          <w:szCs w:val="24"/>
        </w:rPr>
      </w:r>
      <w:r>
        <w:rPr>
          <w:sz w:val="24"/>
          <w:szCs w:val="24"/>
        </w:rPr>
        <w:pict>
          <v:group id="_x0000_s1349" editas="canvas" style="width:464pt;height:419.6pt;mso-position-horizontal-relative:char;mso-position-vertical-relative:line" coordorigin="1418,3434" coordsize="9280,8392">
            <o:lock v:ext="edit" aspectratio="t"/>
            <v:shape id="_x0000_s1348" type="#_x0000_t75" style="position:absolute;left:1418;top:3434;width:9280;height:8392" o:preferrelative="f">
              <v:fill o:detectmouseclick="t"/>
              <v:path o:extrusionok="t" o:connecttype="none"/>
              <o:lock v:ext="edit" text="t"/>
            </v:shape>
            <v:rect id="_x0000_s1350" style="position:absolute;left:1448;top:4896;width:2040;height:1193" fillcolor="white [3201]" strokecolor="black [3200]" strokeweight="2pt">
              <v:shadow color="#868686"/>
              <v:textbox style="mso-next-textbox:#_x0000_s1350">
                <w:txbxContent>
                  <w:p w:rsidR="00AC2938" w:rsidRPr="00F20253" w:rsidRDefault="00AC2938" w:rsidP="00CF7A85">
                    <w:pPr>
                      <w:ind w:firstLine="0"/>
                      <w:jc w:val="center"/>
                      <w:rPr>
                        <w:sz w:val="22"/>
                        <w:szCs w:val="22"/>
                      </w:rPr>
                    </w:pPr>
                    <w:r w:rsidRPr="00F20253">
                      <w:rPr>
                        <w:sz w:val="22"/>
                        <w:szCs w:val="22"/>
                      </w:rPr>
                      <w:t>Pelno (nuostolių) ataskaitų absoliučių dydžių analizė</w:t>
                    </w:r>
                  </w:p>
                </w:txbxContent>
              </v:textbox>
            </v:rect>
            <v:rect id="_x0000_s1351" style="position:absolute;left:3660;top:4896;width:2040;height:1190" fillcolor="white [3201]" strokecolor="black [3200]" strokeweight="2pt">
              <v:shadow color="#868686"/>
              <v:textbox style="mso-next-textbox:#_x0000_s1351">
                <w:txbxContent>
                  <w:p w:rsidR="00AC2938" w:rsidRPr="00F20253" w:rsidRDefault="00AC2938" w:rsidP="00CF7A85">
                    <w:pPr>
                      <w:ind w:firstLine="0"/>
                      <w:jc w:val="center"/>
                      <w:rPr>
                        <w:sz w:val="22"/>
                        <w:szCs w:val="22"/>
                      </w:rPr>
                    </w:pPr>
                    <w:r w:rsidRPr="00F20253">
                      <w:rPr>
                        <w:sz w:val="22"/>
                        <w:szCs w:val="22"/>
                      </w:rPr>
                      <w:t>Horizontalioji pelno (nuostolių) ataskaitų analizė</w:t>
                    </w:r>
                  </w:p>
                </w:txbxContent>
              </v:textbox>
            </v:rect>
            <v:rect id="_x0000_s1353" style="position:absolute;left:5850;top:4892;width:2039;height:1193" fillcolor="white [3201]" strokecolor="black [3200]" strokeweight="2pt">
              <v:shadow color="#868686"/>
              <v:textbox style="mso-next-textbox:#_x0000_s1353">
                <w:txbxContent>
                  <w:p w:rsidR="00AC2938" w:rsidRPr="00F20253" w:rsidRDefault="00AC2938" w:rsidP="00CF7A85">
                    <w:pPr>
                      <w:ind w:firstLine="0"/>
                      <w:jc w:val="center"/>
                      <w:rPr>
                        <w:sz w:val="22"/>
                        <w:szCs w:val="22"/>
                      </w:rPr>
                    </w:pPr>
                    <w:r w:rsidRPr="00F20253">
                      <w:rPr>
                        <w:sz w:val="22"/>
                        <w:szCs w:val="22"/>
                      </w:rPr>
                      <w:t>Vertikalioji pelno (nuostolių) ataskaitų analizė</w:t>
                    </w:r>
                  </w:p>
                </w:txbxContent>
              </v:textbox>
            </v:rect>
            <v:rect id="_x0000_s1354" style="position:absolute;left:8025;top:4891;width:2040;height:1194" fillcolor="white [3201]" strokecolor="black [3200]" strokeweight="2pt">
              <v:shadow color="#868686"/>
              <v:textbox style="mso-next-textbox:#_x0000_s1354">
                <w:txbxContent>
                  <w:p w:rsidR="00AC2938" w:rsidRPr="00F20253" w:rsidRDefault="00AC2938" w:rsidP="00CF7A85">
                    <w:pPr>
                      <w:ind w:firstLine="0"/>
                      <w:jc w:val="center"/>
                      <w:rPr>
                        <w:sz w:val="22"/>
                        <w:szCs w:val="22"/>
                      </w:rPr>
                    </w:pPr>
                    <w:r w:rsidRPr="00F20253">
                      <w:rPr>
                        <w:sz w:val="22"/>
                        <w:szCs w:val="22"/>
                      </w:rPr>
                      <w:t>Pelningumo rodiklių analizė</w:t>
                    </w:r>
                  </w:p>
                </w:txbxContent>
              </v:textbox>
            </v:rect>
            <v:rect id="_x0000_s1374" style="position:absolute;left:3862;top:3696;width:3870;height:465" fillcolor="white [3201]" strokecolor="black [3200]" strokeweight="2pt">
              <v:shadow color="#868686"/>
              <v:textbox style="mso-next-textbox:#_x0000_s1374">
                <w:txbxContent>
                  <w:p w:rsidR="00AC2938" w:rsidRPr="00F20253" w:rsidRDefault="00AC2938" w:rsidP="00CF7A85">
                    <w:pPr>
                      <w:ind w:firstLine="0"/>
                      <w:jc w:val="center"/>
                      <w:rPr>
                        <w:sz w:val="22"/>
                        <w:szCs w:val="22"/>
                      </w:rPr>
                    </w:pPr>
                    <w:r>
                      <w:rPr>
                        <w:sz w:val="22"/>
                        <w:szCs w:val="22"/>
                      </w:rPr>
                      <w:t>Pelningumo analizės modelis</w:t>
                    </w:r>
                  </w:p>
                </w:txbxContent>
              </v:textbox>
            </v:rect>
            <v:shape id="_x0000_s1375" type="#_x0000_t34" style="position:absolute;left:5754;top:1585;width:5;height:6577;rotation:270" o:connectortype="elbow" adj="1490400,-16014,-13132800"/>
            <v:shape id="_x0000_s1376" type="#_x0000_t34" style="position:absolute;left:5773;top:3779;width:4;height:2190;rotation:270" o:connectortype="elbow" adj="1857600,-48092,-28360800"/>
            <v:shape id="_x0000_s1377" type="#_x0000_t32" style="position:absolute;left:5797;top:4181;width:1;height:335" o:connectortype="straight"/>
            <v:rect id="_x0000_s1379" style="position:absolute;left:6532;top:7334;width:2040;height:824;rotation:270" fillcolor="white [3201]" strokecolor="black [3200]" strokeweight="2pt">
              <v:shadow color="#868686"/>
              <v:textbox style="layout-flow:vertical;mso-layout-flow-alt:bottom-to-top;mso-next-textbox:#_x0000_s1379">
                <w:txbxContent>
                  <w:p w:rsidR="00AC2938" w:rsidRPr="00F20253" w:rsidRDefault="00AC2938" w:rsidP="00CF7A85">
                    <w:pPr>
                      <w:ind w:firstLine="0"/>
                      <w:jc w:val="center"/>
                      <w:rPr>
                        <w:sz w:val="22"/>
                        <w:szCs w:val="22"/>
                      </w:rPr>
                    </w:pPr>
                    <w:r w:rsidRPr="00F20253">
                      <w:rPr>
                        <w:sz w:val="22"/>
                        <w:szCs w:val="22"/>
                      </w:rPr>
                      <w:t xml:space="preserve">Pardavimo pelningumo </w:t>
                    </w:r>
                  </w:p>
                </w:txbxContent>
              </v:textbox>
            </v:rect>
            <v:rect id="_x0000_s1380" style="position:absolute;left:7714;top:7479;width:2040;height:533;rotation:270" fillcolor="white [3201]" strokecolor="black [3200]" strokeweight="2pt">
              <v:shadow color="#868686"/>
              <v:textbox style="layout-flow:vertical;mso-layout-flow-alt:bottom-to-top;mso-next-textbox:#_x0000_s1380">
                <w:txbxContent>
                  <w:p w:rsidR="00AC2938" w:rsidRPr="00F20253" w:rsidRDefault="00AC2938" w:rsidP="00CF7A85">
                    <w:pPr>
                      <w:ind w:firstLine="0"/>
                      <w:jc w:val="center"/>
                      <w:rPr>
                        <w:sz w:val="22"/>
                        <w:szCs w:val="22"/>
                      </w:rPr>
                    </w:pPr>
                    <w:r w:rsidRPr="00F20253">
                      <w:rPr>
                        <w:sz w:val="22"/>
                        <w:szCs w:val="22"/>
                      </w:rPr>
                      <w:t>Turto pelningumo</w:t>
                    </w:r>
                  </w:p>
                </w:txbxContent>
              </v:textbox>
            </v:rect>
            <v:rect id="_x0000_s1381" style="position:absolute;left:8813;top:7348;width:2040;height:795;rotation:270" fillcolor="white [3201]" strokecolor="black [3200]" strokeweight="2pt">
              <v:shadow color="#868686"/>
              <v:textbox style="layout-flow:vertical;mso-layout-flow-alt:bottom-to-top;mso-next-textbox:#_x0000_s1381">
                <w:txbxContent>
                  <w:p w:rsidR="00AC2938" w:rsidRPr="00F20253" w:rsidRDefault="00AC2938" w:rsidP="00CF7A85">
                    <w:pPr>
                      <w:ind w:firstLine="0"/>
                      <w:jc w:val="center"/>
                      <w:rPr>
                        <w:sz w:val="22"/>
                        <w:szCs w:val="22"/>
                      </w:rPr>
                    </w:pPr>
                    <w:r w:rsidRPr="00F20253">
                      <w:rPr>
                        <w:sz w:val="22"/>
                        <w:szCs w:val="22"/>
                      </w:rPr>
                      <w:t>Kapitalo pelningumo</w:t>
                    </w:r>
                  </w:p>
                </w:txbxContent>
              </v:textbox>
            </v:rect>
            <v:rect id="_x0000_s1384" style="position:absolute;left:7299;top:10121;width:2220;height:769;rotation:270" fillcolor="white [3201]" strokecolor="black [3200]" strokeweight="2pt">
              <v:shadow color="#868686"/>
              <v:textbox style="layout-flow:vertical;mso-layout-flow-alt:bottom-to-top;mso-next-textbox:#_x0000_s1384">
                <w:txbxContent>
                  <w:p w:rsidR="00AC2938" w:rsidRPr="00F20253" w:rsidRDefault="00AC2938" w:rsidP="00CF7A85">
                    <w:pPr>
                      <w:ind w:firstLine="0"/>
                      <w:jc w:val="left"/>
                      <w:rPr>
                        <w:sz w:val="22"/>
                        <w:szCs w:val="22"/>
                      </w:rPr>
                    </w:pPr>
                    <w:r w:rsidRPr="00F20253">
                      <w:rPr>
                        <w:sz w:val="22"/>
                        <w:szCs w:val="22"/>
                      </w:rPr>
                      <w:t>Grynojo pardavimo pelningumo</w:t>
                    </w:r>
                  </w:p>
                </w:txbxContent>
              </v:textbox>
            </v:rect>
            <v:rect id="_x0000_s1385" style="position:absolute;left:8212;top:10274;width:2220;height:463;rotation:270" fillcolor="white [3201]" strokecolor="black [3200]" strokeweight="2pt">
              <v:shadow color="#868686"/>
              <v:textbox style="layout-flow:vertical;mso-layout-flow-alt:bottom-to-top;mso-next-textbox:#_x0000_s1385">
                <w:txbxContent>
                  <w:p w:rsidR="00AC2938" w:rsidRPr="00F20253" w:rsidRDefault="00AC2938" w:rsidP="00CF7A85">
                    <w:pPr>
                      <w:ind w:firstLine="0"/>
                      <w:jc w:val="left"/>
                      <w:rPr>
                        <w:sz w:val="22"/>
                        <w:szCs w:val="22"/>
                      </w:rPr>
                    </w:pPr>
                    <w:r w:rsidRPr="00F20253">
                      <w:rPr>
                        <w:sz w:val="22"/>
                        <w:szCs w:val="22"/>
                      </w:rPr>
                      <w:t>Turto apyvartumo</w:t>
                    </w:r>
                  </w:p>
                </w:txbxContent>
              </v:textbox>
            </v:rect>
            <v:rect id="_x0000_s1386" style="position:absolute;left:9075;top:10266;width:2220;height:480;rotation:270" fillcolor="white [3201]" strokecolor="black [3200]" strokeweight="2pt">
              <v:shadow color="#868686"/>
              <v:textbox style="layout-flow:vertical;mso-layout-flow-alt:bottom-to-top;mso-next-textbox:#_x0000_s1386">
                <w:txbxContent>
                  <w:p w:rsidR="00AC2938" w:rsidRPr="00F20253" w:rsidRDefault="00AC2938" w:rsidP="00CF7A85">
                    <w:pPr>
                      <w:ind w:firstLine="0"/>
                      <w:jc w:val="left"/>
                      <w:rPr>
                        <w:sz w:val="22"/>
                        <w:szCs w:val="22"/>
                      </w:rPr>
                    </w:pPr>
                    <w:r w:rsidRPr="00F20253">
                      <w:rPr>
                        <w:sz w:val="22"/>
                        <w:szCs w:val="22"/>
                      </w:rPr>
                      <w:t>Kapitalo struktūros</w:t>
                    </w:r>
                  </w:p>
                </w:txbxContent>
              </v:textbox>
            </v:rect>
            <v:shape id="_x0000_s1387" type="#_x0000_t32" style="position:absolute;left:7552;top:6105;width:1493;height:601;flip:x" o:connectortype="straight"/>
            <v:shape id="_x0000_s1388" type="#_x0000_t32" style="position:absolute;left:8733;top:6105;width:312;height:602;flip:x" o:connectortype="straight"/>
            <v:shape id="_x0000_s1389" type="#_x0000_t32" style="position:absolute;left:9045;top:6105;width:787;height:602" o:connectortype="straight"/>
            <v:shape id="_x0000_s1390" type="#_x0000_t32" style="position:absolute;left:8408;top:8787;width:1424;height:590;flip:x" o:connectortype="straight" strokecolor="black [3213]"/>
            <v:shape id="_x0000_s1391" type="#_x0000_t32" style="position:absolute;left:9321;top:8787;width:511;height:590;flip:x" o:connectortype="straight" strokecolor="black [3213]"/>
            <v:shape id="_x0000_s1392" type="#_x0000_t32" style="position:absolute;left:9832;top:8787;width:353;height:589" o:connectortype="straight" strokecolor="black [3213]"/>
            <v:shape id="_x0000_s1395" type="#_x0000_t32" style="position:absolute;left:8408;top:8787;width:325;height:590;flip:x" o:connectortype="straight" strokecolor="black [3213]"/>
            <v:shape id="_x0000_s1396" type="#_x0000_t32" style="position:absolute;left:8733;top:8787;width:588;height:590" o:connectortype="straight" strokecolor="black [3213]"/>
            <w10:wrap type="none"/>
            <w10:anchorlock/>
          </v:group>
        </w:pict>
      </w:r>
    </w:p>
    <w:p w:rsidR="0047676E" w:rsidRDefault="0047676E" w:rsidP="00760381">
      <w:pPr>
        <w:spacing w:line="360" w:lineRule="auto"/>
        <w:jc w:val="left"/>
        <w:rPr>
          <w:b/>
          <w:szCs w:val="24"/>
        </w:rPr>
      </w:pPr>
    </w:p>
    <w:p w:rsidR="00760381" w:rsidRPr="00760381" w:rsidRDefault="00760381" w:rsidP="00760381">
      <w:pPr>
        <w:spacing w:line="360" w:lineRule="auto"/>
        <w:jc w:val="left"/>
        <w:rPr>
          <w:szCs w:val="24"/>
        </w:rPr>
      </w:pPr>
      <w:r w:rsidRPr="00760381">
        <w:rPr>
          <w:b/>
          <w:szCs w:val="24"/>
        </w:rPr>
        <w:t>Šaltinis:</w:t>
      </w:r>
      <w:r w:rsidRPr="00760381">
        <w:rPr>
          <w:szCs w:val="24"/>
        </w:rPr>
        <w:t xml:space="preserve"> G. Pivoriūnaitė</w:t>
      </w:r>
    </w:p>
    <w:p w:rsidR="00760381" w:rsidRDefault="00760381" w:rsidP="00672AC0">
      <w:pPr>
        <w:pStyle w:val="Heading5"/>
        <w:jc w:val="center"/>
      </w:pPr>
      <w:bookmarkStart w:id="28" w:name="_Toc310794367"/>
      <w:r>
        <w:t xml:space="preserve">9 pav. </w:t>
      </w:r>
      <w:r w:rsidRPr="00672AC0">
        <w:rPr>
          <w:b/>
        </w:rPr>
        <w:t xml:space="preserve">Pelningumo analizės </w:t>
      </w:r>
      <w:r w:rsidR="00673D2B">
        <w:rPr>
          <w:b/>
        </w:rPr>
        <w:t>modelis</w:t>
      </w:r>
      <w:bookmarkEnd w:id="28"/>
    </w:p>
    <w:p w:rsidR="00760381" w:rsidRDefault="00760381" w:rsidP="00760381">
      <w:pPr>
        <w:spacing w:line="360" w:lineRule="auto"/>
        <w:jc w:val="center"/>
        <w:rPr>
          <w:sz w:val="24"/>
          <w:szCs w:val="24"/>
        </w:rPr>
      </w:pPr>
    </w:p>
    <w:p w:rsidR="000B3EA2" w:rsidRPr="000B3EA2" w:rsidRDefault="000B3EA2" w:rsidP="00672AC0">
      <w:pPr>
        <w:spacing w:line="360" w:lineRule="auto"/>
        <w:rPr>
          <w:sz w:val="24"/>
          <w:szCs w:val="24"/>
        </w:rPr>
      </w:pPr>
      <w:r>
        <w:rPr>
          <w:sz w:val="24"/>
          <w:szCs w:val="24"/>
        </w:rPr>
        <w:t xml:space="preserve">Pelningumo analizės </w:t>
      </w:r>
      <w:r w:rsidR="00673D2B">
        <w:rPr>
          <w:sz w:val="24"/>
          <w:szCs w:val="24"/>
        </w:rPr>
        <w:t>modelį</w:t>
      </w:r>
      <w:r>
        <w:rPr>
          <w:sz w:val="24"/>
          <w:szCs w:val="24"/>
        </w:rPr>
        <w:t xml:space="preserve"> sudaro 4 pelningumo analizės metodai. Pasirinkti būtent šie metodai, kadangi</w:t>
      </w:r>
      <w:r w:rsidR="002742E3">
        <w:rPr>
          <w:sz w:val="24"/>
          <w:szCs w:val="24"/>
        </w:rPr>
        <w:t xml:space="preserve"> jie geriausiai ir tiksliausiai atskleidžia absoliučių dydžių dinamiką, pokyčius, vienų rodiklių įtaką kitiems. Tokiu būdu randamos silpnosios ir stipriosios įmonės vietos, kurios leidžia priimti tinkamus sprendimus ir kontroliuoti bei didinti įmonės pelningumą.   </w:t>
      </w:r>
    </w:p>
    <w:p w:rsidR="00672AC0" w:rsidRDefault="00760381" w:rsidP="00672AC0">
      <w:pPr>
        <w:spacing w:line="360" w:lineRule="auto"/>
        <w:rPr>
          <w:sz w:val="24"/>
          <w:szCs w:val="24"/>
        </w:rPr>
      </w:pPr>
      <w:r>
        <w:rPr>
          <w:sz w:val="24"/>
          <w:szCs w:val="24"/>
        </w:rPr>
        <w:t xml:space="preserve">Pirmojo pelningumui analizuoti taikomo metodo </w:t>
      </w:r>
      <w:r w:rsidR="00672AC0">
        <w:rPr>
          <w:sz w:val="24"/>
          <w:szCs w:val="24"/>
        </w:rPr>
        <w:t xml:space="preserve">t.y., pelno (nuostolių) ataskaitos absoliučių </w:t>
      </w:r>
      <w:r w:rsidR="00672AC0">
        <w:rPr>
          <w:sz w:val="24"/>
          <w:szCs w:val="24"/>
        </w:rPr>
        <w:lastRenderedPageBreak/>
        <w:t xml:space="preserve">dydžių analizės, </w:t>
      </w:r>
      <w:r>
        <w:rPr>
          <w:sz w:val="24"/>
          <w:szCs w:val="24"/>
        </w:rPr>
        <w:t>tikslas susipažinti</w:t>
      </w:r>
      <w:r w:rsidR="00672AC0">
        <w:rPr>
          <w:sz w:val="24"/>
          <w:szCs w:val="24"/>
        </w:rPr>
        <w:t xml:space="preserve"> su pelno sudėtimi ir įvertinti</w:t>
      </w:r>
      <w:r>
        <w:rPr>
          <w:sz w:val="24"/>
          <w:szCs w:val="24"/>
        </w:rPr>
        <w:t xml:space="preserve"> </w:t>
      </w:r>
      <w:r w:rsidR="00672AC0">
        <w:rPr>
          <w:sz w:val="24"/>
          <w:szCs w:val="24"/>
        </w:rPr>
        <w:t>pelno (nuostolių) ataskaitos rodiklių dinamiką. Ši analizė atliekama sudarant linijines diagramas remiantis 2006 – 2010 m. UAB „Scania Lietuva“ pelno (nuostolių) ataskaitose (žr. 2 priedą) pateiktais absoliučiais dydžiais.</w:t>
      </w:r>
    </w:p>
    <w:p w:rsidR="002742E3" w:rsidRDefault="00672AC0" w:rsidP="004B7A87">
      <w:pPr>
        <w:spacing w:line="360" w:lineRule="auto"/>
        <w:rPr>
          <w:sz w:val="24"/>
          <w:szCs w:val="24"/>
        </w:rPr>
      </w:pPr>
      <w:r>
        <w:rPr>
          <w:sz w:val="24"/>
          <w:szCs w:val="24"/>
        </w:rPr>
        <w:t>Antrojo pelningumui analizuoti taikomo metodo</w:t>
      </w:r>
      <w:r w:rsidR="004B34C1">
        <w:rPr>
          <w:sz w:val="24"/>
          <w:szCs w:val="24"/>
        </w:rPr>
        <w:t xml:space="preserve"> t.y., horizontalios</w:t>
      </w:r>
      <w:r w:rsidR="001C7A50">
        <w:rPr>
          <w:sz w:val="24"/>
          <w:szCs w:val="24"/>
        </w:rPr>
        <w:t>ios pelno (nuostolių) ataskaitų</w:t>
      </w:r>
      <w:r w:rsidR="004B34C1">
        <w:rPr>
          <w:sz w:val="24"/>
          <w:szCs w:val="24"/>
        </w:rPr>
        <w:t xml:space="preserve"> analizės, tikslas apskaičiuoti ir įvertinti 2006 – 2010 m. UAB „Scania Lietuva“ pelno (nuostolių) ataskaitų (žr. 2 priedą) rodiklių pokyčius. </w:t>
      </w:r>
      <w:r w:rsidR="00B31E60" w:rsidRPr="000C6D14">
        <w:rPr>
          <w:sz w:val="24"/>
          <w:szCs w:val="24"/>
        </w:rPr>
        <w:t>Atliekant horizontalią</w:t>
      </w:r>
      <w:r w:rsidR="00C96A0D" w:rsidRPr="000C6D14">
        <w:rPr>
          <w:sz w:val="24"/>
          <w:szCs w:val="24"/>
        </w:rPr>
        <w:t>ją</w:t>
      </w:r>
      <w:r w:rsidR="004B34C1">
        <w:rPr>
          <w:sz w:val="24"/>
          <w:szCs w:val="24"/>
        </w:rPr>
        <w:t xml:space="preserve"> pelno (nuostolių) ataskaitų</w:t>
      </w:r>
      <w:r w:rsidR="00B31E60" w:rsidRPr="000C6D14">
        <w:rPr>
          <w:sz w:val="24"/>
          <w:szCs w:val="24"/>
        </w:rPr>
        <w:t xml:space="preserve"> analizę tam tikrų metų</w:t>
      </w:r>
      <w:r w:rsidR="00B31E60" w:rsidRPr="000C6D14">
        <w:t xml:space="preserve"> </w:t>
      </w:r>
      <w:r w:rsidR="00B31E60" w:rsidRPr="000C6D14">
        <w:rPr>
          <w:sz w:val="24"/>
          <w:szCs w:val="24"/>
        </w:rPr>
        <w:t>pelno (nuos</w:t>
      </w:r>
      <w:r w:rsidR="00795AEA">
        <w:rPr>
          <w:sz w:val="24"/>
          <w:szCs w:val="24"/>
        </w:rPr>
        <w:t>tolių</w:t>
      </w:r>
      <w:r w:rsidR="004B34C1">
        <w:rPr>
          <w:sz w:val="24"/>
          <w:szCs w:val="24"/>
        </w:rPr>
        <w:t xml:space="preserve">) ataskaitos rodikliai </w:t>
      </w:r>
      <w:r w:rsidR="00B31E60" w:rsidRPr="000C6D14">
        <w:rPr>
          <w:sz w:val="24"/>
          <w:szCs w:val="24"/>
        </w:rPr>
        <w:t>lyginami</w:t>
      </w:r>
      <w:r w:rsidR="00B31E60" w:rsidRPr="000C6D14">
        <w:t xml:space="preserve"> </w:t>
      </w:r>
      <w:r w:rsidR="00B31E60" w:rsidRPr="000C6D14">
        <w:rPr>
          <w:sz w:val="24"/>
          <w:szCs w:val="24"/>
        </w:rPr>
        <w:t>su ankstesnių laikotarpių</w:t>
      </w:r>
      <w:r w:rsidR="004B34C1">
        <w:rPr>
          <w:sz w:val="24"/>
          <w:szCs w:val="24"/>
        </w:rPr>
        <w:t xml:space="preserve"> atitinkamais</w:t>
      </w:r>
      <w:r w:rsidR="00B31E60" w:rsidRPr="000C6D14">
        <w:rPr>
          <w:sz w:val="24"/>
          <w:szCs w:val="24"/>
        </w:rPr>
        <w:t xml:space="preserve"> rodikliais</w:t>
      </w:r>
      <w:r w:rsidR="00103139" w:rsidRPr="000C6D14">
        <w:rPr>
          <w:sz w:val="24"/>
          <w:szCs w:val="24"/>
        </w:rPr>
        <w:t xml:space="preserve"> –</w:t>
      </w:r>
      <w:r w:rsidR="00B31E60" w:rsidRPr="000C6D14">
        <w:rPr>
          <w:sz w:val="24"/>
          <w:szCs w:val="24"/>
        </w:rPr>
        <w:t xml:space="preserve"> </w:t>
      </w:r>
      <w:r w:rsidR="00103139" w:rsidRPr="000C6D14">
        <w:rPr>
          <w:sz w:val="24"/>
          <w:szCs w:val="24"/>
        </w:rPr>
        <w:t>skaičiuojamas absoliutus rodiklių pokytis, o</w:t>
      </w:r>
      <w:r w:rsidR="004B34C1">
        <w:rPr>
          <w:sz w:val="24"/>
          <w:szCs w:val="24"/>
        </w:rPr>
        <w:t xml:space="preserve"> gautas santykis išreiškiamas</w:t>
      </w:r>
      <w:r w:rsidR="00B31E60" w:rsidRPr="000C6D14">
        <w:rPr>
          <w:sz w:val="24"/>
          <w:szCs w:val="24"/>
        </w:rPr>
        <w:t xml:space="preserve"> procentine išraiška.</w:t>
      </w:r>
    </w:p>
    <w:p w:rsidR="00F8198C" w:rsidRDefault="00795AEA" w:rsidP="00F8198C">
      <w:pPr>
        <w:spacing w:line="360" w:lineRule="auto"/>
        <w:rPr>
          <w:sz w:val="24"/>
          <w:szCs w:val="24"/>
        </w:rPr>
      </w:pPr>
      <w:r>
        <w:rPr>
          <w:sz w:val="24"/>
          <w:szCs w:val="24"/>
        </w:rPr>
        <w:t>Absoliutus pokytis apskaičiuojamas taip:</w:t>
      </w:r>
    </w:p>
    <w:p w:rsidR="00F8198C" w:rsidRDefault="00F8198C" w:rsidP="00F8198C">
      <w:pPr>
        <w:spacing w:line="360" w:lineRule="auto"/>
        <w:rPr>
          <w:sz w:val="24"/>
          <w:szCs w:val="24"/>
        </w:rPr>
      </w:pPr>
    </w:p>
    <w:p w:rsidR="00795AEA" w:rsidRPr="00F8198C" w:rsidRDefault="00F8198C" w:rsidP="004B34C1">
      <w:pPr>
        <w:spacing w:line="360" w:lineRule="auto"/>
        <w:rPr>
          <w:sz w:val="24"/>
          <w:szCs w:val="24"/>
          <w:lang w:val="en-US"/>
        </w:rPr>
      </w:pPr>
      <m:oMathPara>
        <m:oMath>
          <m:r>
            <m:rPr>
              <m:sty m:val="p"/>
            </m:rPr>
            <w:rPr>
              <w:rFonts w:ascii="Cambria Math" w:hAnsi="Cambria Math"/>
              <w:sz w:val="24"/>
              <w:szCs w:val="24"/>
            </w:rPr>
            <m:t>∆X</m:t>
          </m:r>
          <m:r>
            <m:rPr>
              <m:sty m:val="p"/>
            </m:rPr>
            <w:rPr>
              <w:rFonts w:ascii="Cambria Math" w:hAnsi="Cambria Math"/>
              <w:sz w:val="24"/>
              <w:szCs w:val="24"/>
              <w:lang w:val="en-US"/>
            </w:rPr>
            <m:t>=</m:t>
          </m:r>
          <m:sSub>
            <m:sSubPr>
              <m:ctrlPr>
                <w:rPr>
                  <w:rFonts w:ascii="Cambria Math" w:hAnsi="Cambria Math"/>
                  <w:sz w:val="24"/>
                  <w:szCs w:val="24"/>
                  <w:lang w:val="en-US"/>
                </w:rPr>
              </m:ctrlPr>
            </m:sSubPr>
            <m:e>
              <m:r>
                <m:rPr>
                  <m:sty m:val="p"/>
                </m:rPr>
                <w:rPr>
                  <w:rFonts w:ascii="Cambria Math" w:hAnsi="Cambria Math"/>
                  <w:sz w:val="24"/>
                  <w:szCs w:val="24"/>
                  <w:lang w:val="en-US"/>
                </w:rPr>
                <m:t>X</m:t>
              </m:r>
            </m:e>
            <m:sub>
              <m:r>
                <w:rPr>
                  <w:rFonts w:ascii="Cambria Math" w:hAnsi="Cambria Math"/>
                  <w:sz w:val="24"/>
                  <w:szCs w:val="24"/>
                  <w:lang w:val="en-US"/>
                </w:rPr>
                <m:t>1</m:t>
              </m:r>
            </m:sub>
          </m:sSub>
          <m:r>
            <m:rPr>
              <m:sty m:val="p"/>
            </m:rPr>
            <w:rPr>
              <w:rFonts w:ascii="Cambria Math" w:hAnsi="Cambria Math"/>
              <w:sz w:val="24"/>
              <w:szCs w:val="24"/>
              <w:lang w:val="en-US"/>
            </w:rPr>
            <m:t>-</m:t>
          </m:r>
          <m:sSub>
            <m:sSubPr>
              <m:ctrlPr>
                <w:rPr>
                  <w:rFonts w:ascii="Cambria Math" w:hAnsi="Cambria Math"/>
                  <w:sz w:val="24"/>
                  <w:szCs w:val="24"/>
                  <w:lang w:val="en-US"/>
                </w:rPr>
              </m:ctrlPr>
            </m:sSubPr>
            <m:e>
              <m:r>
                <m:rPr>
                  <m:sty m:val="p"/>
                </m:rPr>
                <w:rPr>
                  <w:rFonts w:ascii="Cambria Math" w:hAnsi="Cambria Math"/>
                  <w:sz w:val="24"/>
                  <w:szCs w:val="24"/>
                  <w:lang w:val="en-US"/>
                </w:rPr>
                <m:t>X</m:t>
              </m:r>
            </m:e>
            <m:sub>
              <m:r>
                <w:rPr>
                  <w:rFonts w:ascii="Cambria Math" w:hAnsi="Cambria Math"/>
                  <w:sz w:val="24"/>
                  <w:szCs w:val="24"/>
                  <w:lang w:val="en-US"/>
                </w:rPr>
                <m:t>0</m:t>
              </m:r>
            </m:sub>
          </m:sSub>
          <m:r>
            <w:rPr>
              <w:rFonts w:ascii="Cambria Math" w:hAnsi="Cambria Math"/>
              <w:sz w:val="24"/>
              <w:szCs w:val="24"/>
              <w:lang w:val="en-US"/>
            </w:rPr>
            <m:t xml:space="preserve"> (21)</m:t>
          </m:r>
        </m:oMath>
      </m:oMathPara>
    </w:p>
    <w:p w:rsidR="00F8198C" w:rsidRDefault="00F8198C" w:rsidP="00F8198C">
      <w:pPr>
        <w:spacing w:line="360" w:lineRule="auto"/>
        <w:ind w:firstLine="0"/>
        <w:rPr>
          <w:sz w:val="24"/>
          <w:szCs w:val="24"/>
          <w:lang w:val="en-US"/>
        </w:rPr>
      </w:pPr>
    </w:p>
    <w:p w:rsidR="00F8198C" w:rsidRPr="00F445ED" w:rsidRDefault="00F8198C" w:rsidP="00F8198C">
      <w:pPr>
        <w:spacing w:line="360" w:lineRule="auto"/>
      </w:pPr>
      <w:r w:rsidRPr="00F445ED">
        <w:t>Čia: ∆X – absoliutus pokytis;</w:t>
      </w:r>
    </w:p>
    <w:p w:rsidR="00F8198C" w:rsidRPr="00F445ED" w:rsidRDefault="00F8198C" w:rsidP="00F8198C">
      <w:pPr>
        <w:spacing w:line="360" w:lineRule="auto"/>
      </w:pPr>
      <w:r w:rsidRPr="00F445ED">
        <w:t>X</w:t>
      </w:r>
      <w:r w:rsidRPr="00F445ED">
        <w:rPr>
          <w:vertAlign w:val="subscript"/>
        </w:rPr>
        <w:t>1</w:t>
      </w:r>
      <w:r w:rsidRPr="00F445ED">
        <w:t xml:space="preserve"> – finansinių metų absoliutus rodiklis;</w:t>
      </w:r>
    </w:p>
    <w:p w:rsidR="00F8198C" w:rsidRDefault="00F8198C" w:rsidP="00F8198C">
      <w:pPr>
        <w:spacing w:line="360" w:lineRule="auto"/>
      </w:pPr>
      <w:r w:rsidRPr="00F445ED">
        <w:t>X</w:t>
      </w:r>
      <w:r w:rsidRPr="00F445ED">
        <w:rPr>
          <w:vertAlign w:val="subscript"/>
        </w:rPr>
        <w:t>0</w:t>
      </w:r>
      <w:r w:rsidRPr="00F445ED">
        <w:t xml:space="preserve"> – praėjusių finansinių metų absoliutus rodiklis.</w:t>
      </w:r>
    </w:p>
    <w:p w:rsidR="002742E3" w:rsidRDefault="002742E3" w:rsidP="00F8198C">
      <w:pPr>
        <w:spacing w:line="360" w:lineRule="auto"/>
      </w:pPr>
    </w:p>
    <w:p w:rsidR="00F445ED" w:rsidRDefault="00F445ED" w:rsidP="00F8198C">
      <w:pPr>
        <w:spacing w:line="360" w:lineRule="auto"/>
        <w:rPr>
          <w:sz w:val="24"/>
          <w:szCs w:val="24"/>
        </w:rPr>
      </w:pPr>
      <w:r w:rsidRPr="00F445ED">
        <w:rPr>
          <w:sz w:val="24"/>
          <w:szCs w:val="24"/>
        </w:rPr>
        <w:t>Santykis išreiškiamas procentine išraiška</w:t>
      </w:r>
      <w:r>
        <w:rPr>
          <w:sz w:val="24"/>
          <w:szCs w:val="24"/>
        </w:rPr>
        <w:t xml:space="preserve"> apskaičiuojamas taip:</w:t>
      </w:r>
    </w:p>
    <w:p w:rsidR="00F445ED" w:rsidRDefault="00F445ED" w:rsidP="00F8198C">
      <w:pPr>
        <w:spacing w:line="360" w:lineRule="auto"/>
        <w:rPr>
          <w:sz w:val="24"/>
          <w:szCs w:val="24"/>
        </w:rPr>
      </w:pPr>
    </w:p>
    <w:p w:rsidR="00F445ED" w:rsidRPr="00F445ED" w:rsidRDefault="00B4717A" w:rsidP="00F8198C">
      <w:pPr>
        <w:spacing w:line="360" w:lineRule="auto"/>
        <w:rPr>
          <w:sz w:val="24"/>
          <w:szCs w:val="24"/>
        </w:rPr>
      </w:pPr>
      <m:oMathPara>
        <m:oMath>
          <m:f>
            <m:fPr>
              <m:ctrlPr>
                <w:rPr>
                  <w:rFonts w:ascii="Cambria Math" w:hAnsi="Cambria Math"/>
                  <w:sz w:val="24"/>
                  <w:szCs w:val="24"/>
                </w:rPr>
              </m:ctrlPr>
            </m:fPr>
            <m:num>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X</m:t>
                  </m:r>
                </m:e>
                <m:sub>
                  <m:r>
                    <m:rPr>
                      <m:sty m:val="p"/>
                    </m:rPr>
                    <w:rPr>
                      <w:rFonts w:ascii="Cambria Math" w:hAnsi="Cambria Math"/>
                      <w:sz w:val="24"/>
                      <w:szCs w:val="24"/>
                    </w:rPr>
                    <m:t>1</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X</m:t>
                  </m:r>
                </m:e>
                <m:sub>
                  <m:r>
                    <m:rPr>
                      <m:sty m:val="p"/>
                    </m:rPr>
                    <w:rPr>
                      <w:rFonts w:ascii="Cambria Math" w:hAnsi="Cambria Math"/>
                      <w:sz w:val="24"/>
                      <w:szCs w:val="24"/>
                    </w:rPr>
                    <m:t>0</m:t>
                  </m:r>
                </m:sub>
              </m:sSub>
              <m:r>
                <m:rPr>
                  <m:sty m:val="p"/>
                </m:rPr>
                <w:rPr>
                  <w:rFonts w:ascii="Cambria Math" w:hAnsi="Cambria Math"/>
                  <w:sz w:val="24"/>
                  <w:szCs w:val="24"/>
                </w:rPr>
                <m:t>)</m:t>
              </m:r>
            </m:num>
            <m:den>
              <m:sSub>
                <m:sSubPr>
                  <m:ctrlPr>
                    <w:rPr>
                      <w:rFonts w:ascii="Cambria Math" w:hAnsi="Cambria Math"/>
                      <w:sz w:val="24"/>
                      <w:szCs w:val="24"/>
                    </w:rPr>
                  </m:ctrlPr>
                </m:sSubPr>
                <m:e>
                  <m:r>
                    <m:rPr>
                      <m:sty m:val="p"/>
                    </m:rPr>
                    <w:rPr>
                      <w:rFonts w:ascii="Cambria Math" w:hAnsi="Cambria Math"/>
                      <w:sz w:val="24"/>
                      <w:szCs w:val="24"/>
                    </w:rPr>
                    <m:t>X</m:t>
                  </m:r>
                </m:e>
                <m:sub>
                  <m:r>
                    <m:rPr>
                      <m:sty m:val="p"/>
                    </m:rPr>
                    <w:rPr>
                      <w:rFonts w:ascii="Cambria Math" w:hAnsi="Cambria Math"/>
                      <w:sz w:val="24"/>
                      <w:szCs w:val="24"/>
                    </w:rPr>
                    <m:t>0</m:t>
                  </m:r>
                </m:sub>
              </m:sSub>
            </m:den>
          </m:f>
          <m:r>
            <m:rPr>
              <m:sty m:val="p"/>
            </m:rPr>
            <w:rPr>
              <w:rFonts w:ascii="Cambria Math" w:hAnsi="Cambria Math"/>
              <w:sz w:val="24"/>
              <w:szCs w:val="24"/>
            </w:rPr>
            <m:t xml:space="preserve"> ×100 (22)</m:t>
          </m:r>
        </m:oMath>
      </m:oMathPara>
    </w:p>
    <w:p w:rsidR="00F445ED" w:rsidRDefault="00F445ED" w:rsidP="00F8198C">
      <w:pPr>
        <w:spacing w:line="360" w:lineRule="auto"/>
        <w:rPr>
          <w:sz w:val="24"/>
          <w:szCs w:val="24"/>
        </w:rPr>
      </w:pPr>
    </w:p>
    <w:p w:rsidR="00F445ED" w:rsidRPr="00F445ED" w:rsidRDefault="00F445ED" w:rsidP="00F445ED">
      <w:pPr>
        <w:spacing w:line="360" w:lineRule="auto"/>
      </w:pPr>
      <w:r w:rsidRPr="00F445ED">
        <w:t>Čia: X</w:t>
      </w:r>
      <w:r w:rsidRPr="00F445ED">
        <w:rPr>
          <w:vertAlign w:val="subscript"/>
        </w:rPr>
        <w:t>1</w:t>
      </w:r>
      <w:r w:rsidRPr="00F445ED">
        <w:t xml:space="preserve"> – finansinių metų absoliutus rodiklis;</w:t>
      </w:r>
    </w:p>
    <w:p w:rsidR="00B31E60" w:rsidRPr="001C7A50" w:rsidRDefault="00F445ED" w:rsidP="001C7A50">
      <w:pPr>
        <w:spacing w:line="360" w:lineRule="auto"/>
      </w:pPr>
      <w:r w:rsidRPr="00F445ED">
        <w:t>X</w:t>
      </w:r>
      <w:r w:rsidRPr="00F445ED">
        <w:rPr>
          <w:vertAlign w:val="subscript"/>
        </w:rPr>
        <w:t>0</w:t>
      </w:r>
      <w:r w:rsidRPr="00F445ED">
        <w:t xml:space="preserve"> – praėjusių finansinių metų absoliutus rodiklis.</w:t>
      </w:r>
    </w:p>
    <w:p w:rsidR="00856612" w:rsidRPr="000C6D14" w:rsidRDefault="00856612" w:rsidP="00C96A0D">
      <w:pPr>
        <w:spacing w:line="360" w:lineRule="auto"/>
        <w:rPr>
          <w:sz w:val="24"/>
          <w:szCs w:val="24"/>
        </w:rPr>
      </w:pPr>
    </w:p>
    <w:p w:rsidR="00937129" w:rsidRDefault="001C7A50" w:rsidP="00412885">
      <w:pPr>
        <w:spacing w:line="360" w:lineRule="auto"/>
        <w:rPr>
          <w:sz w:val="24"/>
          <w:szCs w:val="24"/>
        </w:rPr>
      </w:pPr>
      <w:r>
        <w:rPr>
          <w:sz w:val="24"/>
          <w:szCs w:val="24"/>
        </w:rPr>
        <w:t xml:space="preserve">Trečiojo pelningumui analizuoti taikomo metodo t.y., vertikaliosios pelno (nuostolių) ataskaitų analizės, tikslas 2006 – 2010 m. UAB „Scania Lietuva“ pelno (nuostolių) ataskaitų (žr. 2 priedą) rodiklius palyginti su pasirinktu baziniu minėtų ataskaitų rodikliu ir apskaičiuoti bei įvertinti pokyčius. </w:t>
      </w:r>
      <w:r w:rsidR="00937129" w:rsidRPr="000C6D14">
        <w:rPr>
          <w:sz w:val="24"/>
          <w:szCs w:val="24"/>
        </w:rPr>
        <w:t>Atliekant vertikalią</w:t>
      </w:r>
      <w:r w:rsidR="00856612" w:rsidRPr="000C6D14">
        <w:rPr>
          <w:sz w:val="24"/>
          <w:szCs w:val="24"/>
        </w:rPr>
        <w:t>ją</w:t>
      </w:r>
      <w:r w:rsidR="00937129" w:rsidRPr="000C6D14">
        <w:rPr>
          <w:sz w:val="24"/>
          <w:szCs w:val="24"/>
        </w:rPr>
        <w:t xml:space="preserve"> analizę </w:t>
      </w:r>
      <w:r w:rsidR="00140701" w:rsidRPr="000C6D14">
        <w:rPr>
          <w:sz w:val="24"/>
          <w:szCs w:val="24"/>
        </w:rPr>
        <w:t>pelno (nuostol</w:t>
      </w:r>
      <w:r w:rsidR="005A308F" w:rsidRPr="000C6D14">
        <w:rPr>
          <w:sz w:val="24"/>
          <w:szCs w:val="24"/>
        </w:rPr>
        <w:t>ių) ataskaitų</w:t>
      </w:r>
      <w:r w:rsidR="00140701" w:rsidRPr="000C6D14">
        <w:rPr>
          <w:sz w:val="24"/>
          <w:szCs w:val="24"/>
        </w:rPr>
        <w:t xml:space="preserve"> </w:t>
      </w:r>
      <w:r w:rsidR="00412885">
        <w:rPr>
          <w:sz w:val="24"/>
          <w:szCs w:val="24"/>
        </w:rPr>
        <w:t xml:space="preserve">tam tikrų metų </w:t>
      </w:r>
      <w:r w:rsidR="00140701" w:rsidRPr="000C6D14">
        <w:rPr>
          <w:sz w:val="24"/>
          <w:szCs w:val="24"/>
        </w:rPr>
        <w:t>ro</w:t>
      </w:r>
      <w:r>
        <w:rPr>
          <w:sz w:val="24"/>
          <w:szCs w:val="24"/>
        </w:rPr>
        <w:t xml:space="preserve">dikliai lyginami </w:t>
      </w:r>
      <w:r w:rsidR="00412885">
        <w:rPr>
          <w:sz w:val="24"/>
          <w:szCs w:val="24"/>
        </w:rPr>
        <w:t>su tų pačių metų</w:t>
      </w:r>
      <w:r>
        <w:rPr>
          <w:sz w:val="24"/>
          <w:szCs w:val="24"/>
        </w:rPr>
        <w:t xml:space="preserve"> pasirinktu</w:t>
      </w:r>
      <w:r w:rsidR="00140701" w:rsidRPr="000C6D14">
        <w:rPr>
          <w:sz w:val="24"/>
          <w:szCs w:val="24"/>
        </w:rPr>
        <w:t xml:space="preserve"> bazini</w:t>
      </w:r>
      <w:r>
        <w:rPr>
          <w:sz w:val="24"/>
          <w:szCs w:val="24"/>
        </w:rPr>
        <w:t>u</w:t>
      </w:r>
      <w:r w:rsidR="005A308F" w:rsidRPr="000C6D14">
        <w:rPr>
          <w:sz w:val="24"/>
          <w:szCs w:val="24"/>
        </w:rPr>
        <w:t xml:space="preserve"> ataskaitų</w:t>
      </w:r>
      <w:r>
        <w:rPr>
          <w:sz w:val="24"/>
          <w:szCs w:val="24"/>
        </w:rPr>
        <w:t xml:space="preserve"> rodikliu</w:t>
      </w:r>
      <w:r w:rsidR="00412885">
        <w:rPr>
          <w:sz w:val="24"/>
          <w:szCs w:val="24"/>
        </w:rPr>
        <w:t xml:space="preserve"> – pardavimo pajamomis</w:t>
      </w:r>
      <w:r>
        <w:rPr>
          <w:sz w:val="24"/>
          <w:szCs w:val="24"/>
        </w:rPr>
        <w:t>, o gautas dydis išreiškiamas</w:t>
      </w:r>
      <w:r w:rsidR="000A0ADB" w:rsidRPr="000C6D14">
        <w:rPr>
          <w:sz w:val="24"/>
          <w:szCs w:val="24"/>
        </w:rPr>
        <w:t xml:space="preserve"> proc</w:t>
      </w:r>
      <w:r w:rsidR="005A308F" w:rsidRPr="000C6D14">
        <w:rPr>
          <w:sz w:val="24"/>
          <w:szCs w:val="24"/>
        </w:rPr>
        <w:t>entine išraiška</w:t>
      </w:r>
      <w:r w:rsidR="000A0ADB" w:rsidRPr="000C6D14">
        <w:rPr>
          <w:sz w:val="24"/>
          <w:szCs w:val="24"/>
        </w:rPr>
        <w:t xml:space="preserve">, </w:t>
      </w:r>
      <w:r w:rsidR="00412885">
        <w:rPr>
          <w:sz w:val="24"/>
          <w:szCs w:val="24"/>
        </w:rPr>
        <w:t xml:space="preserve">taip pat lyginant vienus metus su kitais skaičiuojamas pokytis. Baziniu rodikliu pasirinktos pardavimo pajamos, kadangi tai vienas iš didžiausios pelnui tiesioginės įtakos turinčių rodiklių – </w:t>
      </w:r>
      <w:r w:rsidR="00937129" w:rsidRPr="00412885">
        <w:rPr>
          <w:sz w:val="24"/>
          <w:szCs w:val="24"/>
        </w:rPr>
        <w:t>pardavimo pajamų augimas,</w:t>
      </w:r>
      <w:r w:rsidR="00140701" w:rsidRPr="00412885">
        <w:rPr>
          <w:sz w:val="24"/>
          <w:szCs w:val="24"/>
        </w:rPr>
        <w:t xml:space="preserve"> nesikeičiant kitiems rodikliams</w:t>
      </w:r>
      <w:r w:rsidR="00937129" w:rsidRPr="00412885">
        <w:rPr>
          <w:sz w:val="24"/>
          <w:szCs w:val="24"/>
        </w:rPr>
        <w:t>, tiesiogiai proporcingas pelno augimui t.y. didėjant pardavimo p</w:t>
      </w:r>
      <w:r w:rsidR="00412885">
        <w:rPr>
          <w:sz w:val="24"/>
          <w:szCs w:val="24"/>
        </w:rPr>
        <w:t>ajamoms, pelnas taip pat didėja.</w:t>
      </w:r>
    </w:p>
    <w:p w:rsidR="0009310D" w:rsidRDefault="0009310D">
      <w:pPr>
        <w:widowControl/>
        <w:spacing w:after="200" w:line="276" w:lineRule="auto"/>
        <w:ind w:firstLine="0"/>
        <w:jc w:val="left"/>
        <w:rPr>
          <w:sz w:val="24"/>
          <w:szCs w:val="24"/>
        </w:rPr>
      </w:pPr>
      <w:r>
        <w:rPr>
          <w:sz w:val="24"/>
          <w:szCs w:val="24"/>
        </w:rPr>
        <w:br w:type="page"/>
      </w:r>
    </w:p>
    <w:p w:rsidR="00547CA9" w:rsidRDefault="00547CA9" w:rsidP="00547CA9">
      <w:pPr>
        <w:spacing w:line="360" w:lineRule="auto"/>
        <w:rPr>
          <w:sz w:val="24"/>
          <w:szCs w:val="24"/>
        </w:rPr>
      </w:pPr>
      <w:r>
        <w:rPr>
          <w:sz w:val="24"/>
          <w:szCs w:val="24"/>
        </w:rPr>
        <w:lastRenderedPageBreak/>
        <w:t>Rodiklio dalis baziniame rodiklyje t.y., pardavimo pajamose apskaičiuojama taip:</w:t>
      </w:r>
    </w:p>
    <w:p w:rsidR="00547CA9" w:rsidRDefault="00547CA9" w:rsidP="00547CA9">
      <w:pPr>
        <w:spacing w:line="360" w:lineRule="auto"/>
        <w:rPr>
          <w:sz w:val="24"/>
          <w:szCs w:val="24"/>
        </w:rPr>
      </w:pPr>
      <w:r>
        <w:rPr>
          <w:rFonts w:ascii="Cambria Math" w:hAnsi="Cambria Math"/>
          <w:sz w:val="24"/>
          <w:szCs w:val="24"/>
        </w:rPr>
        <w:br/>
      </w:r>
      <m:oMathPara>
        <m:oMath>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Y</m:t>
                  </m:r>
                </m:e>
                <m:sub>
                  <m:r>
                    <m:rPr>
                      <m:sty m:val="p"/>
                    </m:rPr>
                    <w:rPr>
                      <w:rFonts w:ascii="Cambria Math" w:hAnsi="Cambria Math"/>
                      <w:sz w:val="24"/>
                      <w:szCs w:val="24"/>
                    </w:rPr>
                    <m:t>1</m:t>
                  </m:r>
                </m:sub>
              </m:sSub>
              <m:r>
                <m:rPr>
                  <m:sty m:val="p"/>
                </m:rPr>
                <w:rPr>
                  <w:rFonts w:ascii="Cambria Math" w:hAnsi="Cambria Math"/>
                  <w:sz w:val="24"/>
                  <w:szCs w:val="24"/>
                </w:rPr>
                <m:t xml:space="preserve"> </m:t>
              </m:r>
            </m:num>
            <m:den>
              <m:sSub>
                <m:sSubPr>
                  <m:ctrlPr>
                    <w:rPr>
                      <w:rFonts w:ascii="Cambria Math" w:hAnsi="Cambria Math"/>
                      <w:sz w:val="24"/>
                      <w:szCs w:val="24"/>
                    </w:rPr>
                  </m:ctrlPr>
                </m:sSubPr>
                <m:e>
                  <m:r>
                    <m:rPr>
                      <m:sty m:val="p"/>
                    </m:rPr>
                    <w:rPr>
                      <w:rFonts w:ascii="Cambria Math" w:hAnsi="Cambria Math"/>
                      <w:sz w:val="24"/>
                      <w:szCs w:val="24"/>
                    </w:rPr>
                    <m:t>X</m:t>
                  </m:r>
                </m:e>
                <m:sub>
                  <m:r>
                    <m:rPr>
                      <m:sty m:val="p"/>
                    </m:rPr>
                    <w:rPr>
                      <w:rFonts w:ascii="Cambria Math" w:hAnsi="Cambria Math"/>
                      <w:sz w:val="24"/>
                      <w:szCs w:val="24"/>
                    </w:rPr>
                    <m:t>1</m:t>
                  </m:r>
                </m:sub>
              </m:sSub>
            </m:den>
          </m:f>
          <m:r>
            <w:rPr>
              <w:rFonts w:ascii="Cambria Math" w:hAnsi="Cambria Math"/>
              <w:sz w:val="24"/>
              <w:szCs w:val="24"/>
            </w:rPr>
            <m:t xml:space="preserve">×100 </m:t>
          </m:r>
          <m:d>
            <m:dPr>
              <m:ctrlPr>
                <w:rPr>
                  <w:rFonts w:ascii="Cambria Math" w:hAnsi="Cambria Math"/>
                  <w:i/>
                  <w:sz w:val="24"/>
                  <w:szCs w:val="24"/>
                </w:rPr>
              </m:ctrlPr>
            </m:dPr>
            <m:e>
              <m:r>
                <w:rPr>
                  <w:rFonts w:ascii="Cambria Math" w:hAnsi="Cambria Math"/>
                  <w:sz w:val="24"/>
                  <w:szCs w:val="24"/>
                </w:rPr>
                <m:t>23</m:t>
              </m:r>
            </m:e>
          </m:d>
          <m:r>
            <w:rPr>
              <w:rFonts w:ascii="Cambria Math" w:hAnsi="Cambria Math"/>
              <w:sz w:val="24"/>
              <w:szCs w:val="24"/>
            </w:rPr>
            <m:t xml:space="preserv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Y</m:t>
                  </m:r>
                </m:e>
                <m:sub>
                  <m:r>
                    <m:rPr>
                      <m:sty m:val="p"/>
                    </m:rPr>
                    <w:rPr>
                      <w:rFonts w:ascii="Cambria Math" w:hAnsi="Cambria Math"/>
                      <w:sz w:val="24"/>
                      <w:szCs w:val="24"/>
                    </w:rPr>
                    <m:t>0</m:t>
                  </m:r>
                </m:sub>
              </m:sSub>
            </m:num>
            <m:den>
              <m:sSub>
                <m:sSubPr>
                  <m:ctrlPr>
                    <w:rPr>
                      <w:rFonts w:ascii="Cambria Math" w:hAnsi="Cambria Math"/>
                      <w:sz w:val="24"/>
                      <w:szCs w:val="24"/>
                    </w:rPr>
                  </m:ctrlPr>
                </m:sSubPr>
                <m:e>
                  <m:r>
                    <m:rPr>
                      <m:sty m:val="p"/>
                    </m:rPr>
                    <w:rPr>
                      <w:rFonts w:ascii="Cambria Math" w:hAnsi="Cambria Math"/>
                      <w:sz w:val="24"/>
                      <w:szCs w:val="24"/>
                    </w:rPr>
                    <m:t>X</m:t>
                  </m:r>
                </m:e>
                <m:sub>
                  <m:r>
                    <m:rPr>
                      <m:sty m:val="p"/>
                    </m:rPr>
                    <w:rPr>
                      <w:rFonts w:ascii="Cambria Math" w:hAnsi="Cambria Math"/>
                      <w:sz w:val="24"/>
                      <w:szCs w:val="24"/>
                    </w:rPr>
                    <m:t>0</m:t>
                  </m:r>
                </m:sub>
              </m:sSub>
            </m:den>
          </m:f>
          <m:r>
            <w:rPr>
              <w:rFonts w:ascii="Cambria Math" w:hAnsi="Cambria Math"/>
              <w:sz w:val="24"/>
              <w:szCs w:val="24"/>
            </w:rPr>
            <m:t xml:space="preserve"> ×100 (24)</m:t>
          </m:r>
        </m:oMath>
      </m:oMathPara>
    </w:p>
    <w:p w:rsidR="00547CA9" w:rsidRPr="00547CA9" w:rsidRDefault="00547CA9" w:rsidP="00547CA9">
      <w:pPr>
        <w:spacing w:line="360" w:lineRule="auto"/>
        <w:rPr>
          <w:sz w:val="24"/>
          <w:szCs w:val="24"/>
        </w:rPr>
      </w:pPr>
    </w:p>
    <w:p w:rsidR="00547CA9" w:rsidRPr="00311654" w:rsidRDefault="00547CA9" w:rsidP="00547CA9">
      <w:pPr>
        <w:spacing w:line="360" w:lineRule="auto"/>
      </w:pPr>
      <w:r w:rsidRPr="00311654">
        <w:t>Čia: X</w:t>
      </w:r>
      <w:r w:rsidRPr="00311654">
        <w:rPr>
          <w:vertAlign w:val="subscript"/>
        </w:rPr>
        <w:t>1</w:t>
      </w:r>
      <w:r w:rsidRPr="00311654">
        <w:t xml:space="preserve"> – finansinių metų bazinis rodiklis;</w:t>
      </w:r>
    </w:p>
    <w:p w:rsidR="00547CA9" w:rsidRPr="00311654" w:rsidRDefault="00547CA9" w:rsidP="00547CA9">
      <w:pPr>
        <w:spacing w:line="360" w:lineRule="auto"/>
      </w:pPr>
      <w:r w:rsidRPr="00311654">
        <w:t>Y</w:t>
      </w:r>
      <w:r w:rsidRPr="00311654">
        <w:rPr>
          <w:vertAlign w:val="subscript"/>
        </w:rPr>
        <w:t>1</w:t>
      </w:r>
      <w:r w:rsidRPr="00311654">
        <w:t xml:space="preserve"> –</w:t>
      </w:r>
      <w:r w:rsidR="00311654" w:rsidRPr="00311654">
        <w:t xml:space="preserve"> f</w:t>
      </w:r>
      <w:r w:rsidRPr="00311654">
        <w:t>inansinių metų absoliutus rodiklis</w:t>
      </w:r>
      <w:r w:rsidR="00311654" w:rsidRPr="00311654">
        <w:t>;</w:t>
      </w:r>
    </w:p>
    <w:p w:rsidR="00311654" w:rsidRPr="00311654" w:rsidRDefault="00311654" w:rsidP="00311654">
      <w:pPr>
        <w:spacing w:line="360" w:lineRule="auto"/>
      </w:pPr>
      <w:r w:rsidRPr="00311654">
        <w:t>X</w:t>
      </w:r>
      <w:r w:rsidRPr="00311654">
        <w:rPr>
          <w:vertAlign w:val="subscript"/>
        </w:rPr>
        <w:t>0</w:t>
      </w:r>
      <w:r w:rsidRPr="00311654">
        <w:t xml:space="preserve"> – praėjusių finansinių metų bazinis rodiklis;</w:t>
      </w:r>
    </w:p>
    <w:p w:rsidR="002742E3" w:rsidRPr="0047676E" w:rsidRDefault="00311654" w:rsidP="0047676E">
      <w:pPr>
        <w:spacing w:line="360" w:lineRule="auto"/>
      </w:pPr>
      <w:r w:rsidRPr="00311654">
        <w:t>Y</w:t>
      </w:r>
      <w:r w:rsidRPr="00311654">
        <w:rPr>
          <w:vertAlign w:val="subscript"/>
        </w:rPr>
        <w:t>0</w:t>
      </w:r>
      <w:r w:rsidRPr="00311654">
        <w:t xml:space="preserve"> – praėjusių finansinių metų absoliutus rodiklis.</w:t>
      </w:r>
    </w:p>
    <w:p w:rsidR="002742E3" w:rsidRDefault="002742E3" w:rsidP="00311654">
      <w:pPr>
        <w:spacing w:line="360" w:lineRule="auto"/>
        <w:rPr>
          <w:sz w:val="24"/>
          <w:szCs w:val="24"/>
        </w:rPr>
      </w:pPr>
    </w:p>
    <w:p w:rsidR="00311654" w:rsidRDefault="00311654" w:rsidP="00311654">
      <w:pPr>
        <w:spacing w:line="360" w:lineRule="auto"/>
        <w:rPr>
          <w:sz w:val="24"/>
          <w:szCs w:val="24"/>
        </w:rPr>
      </w:pPr>
      <w:r>
        <w:rPr>
          <w:sz w:val="24"/>
          <w:szCs w:val="24"/>
        </w:rPr>
        <w:t>Pokytis apskaičiuojama taip:</w:t>
      </w:r>
    </w:p>
    <w:p w:rsidR="00311654" w:rsidRDefault="00311654" w:rsidP="00311654">
      <w:pPr>
        <w:spacing w:line="360" w:lineRule="auto"/>
        <w:rPr>
          <w:sz w:val="24"/>
          <w:szCs w:val="24"/>
        </w:rPr>
      </w:pPr>
    </w:p>
    <w:p w:rsidR="00311654" w:rsidRPr="00311654" w:rsidRDefault="00B4717A" w:rsidP="00311654">
      <w:pPr>
        <w:spacing w:line="360" w:lineRule="auto"/>
        <w:rPr>
          <w:sz w:val="24"/>
          <w:szCs w:val="24"/>
        </w:rPr>
      </w:pPr>
      <m:oMathPara>
        <m:oMath>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Y</m:t>
                  </m:r>
                </m:e>
                <m:sub>
                  <m:r>
                    <m:rPr>
                      <m:sty m:val="p"/>
                    </m:rPr>
                    <w:rPr>
                      <w:rFonts w:ascii="Cambria Math" w:hAnsi="Cambria Math"/>
                      <w:sz w:val="24"/>
                      <w:szCs w:val="24"/>
                    </w:rPr>
                    <m:t>1</m:t>
                  </m:r>
                </m:sub>
              </m:sSub>
            </m:num>
            <m:den>
              <m:sSub>
                <m:sSubPr>
                  <m:ctrlPr>
                    <w:rPr>
                      <w:rFonts w:ascii="Cambria Math" w:hAnsi="Cambria Math"/>
                      <w:sz w:val="24"/>
                      <w:szCs w:val="24"/>
                    </w:rPr>
                  </m:ctrlPr>
                </m:sSubPr>
                <m:e>
                  <m:r>
                    <m:rPr>
                      <m:sty m:val="p"/>
                    </m:rPr>
                    <w:rPr>
                      <w:rFonts w:ascii="Cambria Math" w:hAnsi="Cambria Math"/>
                      <w:sz w:val="24"/>
                      <w:szCs w:val="24"/>
                    </w:rPr>
                    <m:t>X</m:t>
                  </m:r>
                </m:e>
                <m:sub>
                  <m:r>
                    <m:rPr>
                      <m:sty m:val="p"/>
                    </m:rPr>
                    <w:rPr>
                      <w:rFonts w:ascii="Cambria Math" w:hAnsi="Cambria Math"/>
                      <w:sz w:val="24"/>
                      <w:szCs w:val="24"/>
                    </w:rPr>
                    <m:t>1</m:t>
                  </m:r>
                </m:sub>
              </m:sSub>
            </m:den>
          </m:f>
          <m:r>
            <m:rPr>
              <m:sty m:val="p"/>
            </m:rPr>
            <w:rPr>
              <w:rFonts w:ascii="Cambria Math" w:hAnsi="Cambria Math"/>
              <w:sz w:val="24"/>
              <w:szCs w:val="24"/>
            </w:rPr>
            <m:t xml:space="preserve"> ×100-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Y</m:t>
                  </m:r>
                </m:e>
                <m:sub>
                  <m:r>
                    <m:rPr>
                      <m:sty m:val="p"/>
                    </m:rPr>
                    <w:rPr>
                      <w:rFonts w:ascii="Cambria Math" w:hAnsi="Cambria Math"/>
                      <w:sz w:val="24"/>
                      <w:szCs w:val="24"/>
                    </w:rPr>
                    <m:t>0</m:t>
                  </m:r>
                </m:sub>
              </m:sSub>
            </m:num>
            <m:den>
              <m:sSub>
                <m:sSubPr>
                  <m:ctrlPr>
                    <w:rPr>
                      <w:rFonts w:ascii="Cambria Math" w:hAnsi="Cambria Math"/>
                      <w:sz w:val="24"/>
                      <w:szCs w:val="24"/>
                    </w:rPr>
                  </m:ctrlPr>
                </m:sSubPr>
                <m:e>
                  <m:r>
                    <m:rPr>
                      <m:sty m:val="p"/>
                    </m:rPr>
                    <w:rPr>
                      <w:rFonts w:ascii="Cambria Math" w:hAnsi="Cambria Math"/>
                      <w:sz w:val="24"/>
                      <w:szCs w:val="24"/>
                    </w:rPr>
                    <m:t>X</m:t>
                  </m:r>
                </m:e>
                <m:sub>
                  <m:r>
                    <m:rPr>
                      <m:sty m:val="p"/>
                    </m:rPr>
                    <w:rPr>
                      <w:rFonts w:ascii="Cambria Math" w:hAnsi="Cambria Math"/>
                      <w:sz w:val="24"/>
                      <w:szCs w:val="24"/>
                    </w:rPr>
                    <m:t>0</m:t>
                  </m:r>
                </m:sub>
              </m:sSub>
            </m:den>
          </m:f>
          <m:r>
            <m:rPr>
              <m:sty m:val="p"/>
            </m:rPr>
            <w:rPr>
              <w:rFonts w:ascii="Cambria Math" w:hAnsi="Cambria Math"/>
              <w:sz w:val="24"/>
              <w:szCs w:val="24"/>
            </w:rPr>
            <m:t xml:space="preserve"> ×100 (25)</m:t>
          </m:r>
        </m:oMath>
      </m:oMathPara>
    </w:p>
    <w:p w:rsidR="00311654" w:rsidRDefault="00311654" w:rsidP="00311654">
      <w:pPr>
        <w:spacing w:line="360" w:lineRule="auto"/>
        <w:ind w:firstLine="0"/>
        <w:rPr>
          <w:sz w:val="24"/>
          <w:szCs w:val="24"/>
        </w:rPr>
      </w:pPr>
    </w:p>
    <w:p w:rsidR="00311654" w:rsidRPr="00311654" w:rsidRDefault="00311654" w:rsidP="00311654">
      <w:pPr>
        <w:spacing w:line="360" w:lineRule="auto"/>
      </w:pPr>
      <w:r w:rsidRPr="00311654">
        <w:t>Čia: X</w:t>
      </w:r>
      <w:r w:rsidRPr="00311654">
        <w:rPr>
          <w:vertAlign w:val="subscript"/>
        </w:rPr>
        <w:t>1</w:t>
      </w:r>
      <w:r w:rsidRPr="00311654">
        <w:t xml:space="preserve"> – finansinių metų bazinis rodiklis;</w:t>
      </w:r>
    </w:p>
    <w:p w:rsidR="00311654" w:rsidRPr="00311654" w:rsidRDefault="00311654" w:rsidP="00311654">
      <w:pPr>
        <w:spacing w:line="360" w:lineRule="auto"/>
      </w:pPr>
      <w:r w:rsidRPr="00311654">
        <w:t>Y</w:t>
      </w:r>
      <w:r w:rsidRPr="00311654">
        <w:rPr>
          <w:vertAlign w:val="subscript"/>
        </w:rPr>
        <w:t>1</w:t>
      </w:r>
      <w:r w:rsidRPr="00311654">
        <w:t xml:space="preserve"> – finansinių metų absoliutus rodiklis;</w:t>
      </w:r>
    </w:p>
    <w:p w:rsidR="00311654" w:rsidRPr="00311654" w:rsidRDefault="00311654" w:rsidP="00311654">
      <w:pPr>
        <w:spacing w:line="360" w:lineRule="auto"/>
      </w:pPr>
      <w:r w:rsidRPr="00311654">
        <w:t>X</w:t>
      </w:r>
      <w:r w:rsidRPr="00311654">
        <w:rPr>
          <w:vertAlign w:val="subscript"/>
        </w:rPr>
        <w:t>0</w:t>
      </w:r>
      <w:r w:rsidRPr="00311654">
        <w:t xml:space="preserve"> – praėjusių finansinių metų bazinis rodiklis;</w:t>
      </w:r>
    </w:p>
    <w:p w:rsidR="00311654" w:rsidRDefault="00311654" w:rsidP="00311654">
      <w:pPr>
        <w:spacing w:line="360" w:lineRule="auto"/>
      </w:pPr>
      <w:r w:rsidRPr="00311654">
        <w:t>Y</w:t>
      </w:r>
      <w:r w:rsidRPr="00311654">
        <w:rPr>
          <w:vertAlign w:val="subscript"/>
        </w:rPr>
        <w:t>0</w:t>
      </w:r>
      <w:r w:rsidRPr="00311654">
        <w:t xml:space="preserve"> – praėjusių finansinių metų absoliutus rodiklis.</w:t>
      </w:r>
    </w:p>
    <w:p w:rsidR="0046780A" w:rsidRPr="000C6D14" w:rsidRDefault="0046780A" w:rsidP="005A308F">
      <w:pPr>
        <w:spacing w:line="360" w:lineRule="auto"/>
        <w:ind w:firstLine="0"/>
        <w:rPr>
          <w:sz w:val="24"/>
          <w:szCs w:val="24"/>
        </w:rPr>
      </w:pPr>
    </w:p>
    <w:p w:rsidR="00340464" w:rsidRPr="00B17537" w:rsidRDefault="000B3EA2" w:rsidP="00340464">
      <w:pPr>
        <w:widowControl/>
        <w:autoSpaceDE w:val="0"/>
        <w:autoSpaceDN w:val="0"/>
        <w:adjustRightInd w:val="0"/>
        <w:spacing w:line="360" w:lineRule="auto"/>
        <w:rPr>
          <w:rFonts w:eastAsiaTheme="minorHAnsi"/>
          <w:sz w:val="24"/>
          <w:szCs w:val="24"/>
        </w:rPr>
      </w:pPr>
      <w:r w:rsidRPr="00B17537">
        <w:rPr>
          <w:rFonts w:eastAsiaTheme="minorHAnsi"/>
          <w:sz w:val="24"/>
          <w:szCs w:val="24"/>
        </w:rPr>
        <w:t>Ketvirtojo pelningumui analizuoti taikomo metodo t.y., pelningumo rodiklių analizės, tikslas</w:t>
      </w:r>
      <w:r w:rsidR="00E45721" w:rsidRPr="00B17537">
        <w:rPr>
          <w:rFonts w:eastAsiaTheme="minorHAnsi"/>
          <w:sz w:val="24"/>
          <w:szCs w:val="24"/>
        </w:rPr>
        <w:t xml:space="preserve"> įvertinti ne tik pelno (nuostolių) ataskaitų straipsnių įtaką pelningumui, tačiau taip pat ir tam tikrų balanso straipsnių įtaką. </w:t>
      </w:r>
      <w:r w:rsidR="00AB1288" w:rsidRPr="00B17537">
        <w:rPr>
          <w:rFonts w:eastAsiaTheme="minorHAnsi"/>
          <w:sz w:val="24"/>
          <w:szCs w:val="24"/>
        </w:rPr>
        <w:t>Pelningumo</w:t>
      </w:r>
      <w:r w:rsidR="00756664" w:rsidRPr="00B17537">
        <w:rPr>
          <w:rFonts w:eastAsiaTheme="minorHAnsi"/>
          <w:sz w:val="24"/>
          <w:szCs w:val="24"/>
        </w:rPr>
        <w:t xml:space="preserve"> rodikliai bei jų</w:t>
      </w:r>
      <w:r w:rsidR="00E45721" w:rsidRPr="00B17537">
        <w:rPr>
          <w:rFonts w:eastAsiaTheme="minorHAnsi"/>
          <w:sz w:val="24"/>
          <w:szCs w:val="24"/>
        </w:rPr>
        <w:t xml:space="preserve"> pokyčiai</w:t>
      </w:r>
      <w:r w:rsidR="008743C5" w:rsidRPr="00B17537">
        <w:rPr>
          <w:rFonts w:eastAsiaTheme="minorHAnsi"/>
          <w:sz w:val="24"/>
          <w:szCs w:val="24"/>
        </w:rPr>
        <w:t xml:space="preserve"> analizuojami pagrindinius pelningumo</w:t>
      </w:r>
      <w:r w:rsidR="00BD7CE3" w:rsidRPr="00B17537">
        <w:rPr>
          <w:rFonts w:eastAsiaTheme="minorHAnsi"/>
          <w:sz w:val="24"/>
          <w:szCs w:val="24"/>
        </w:rPr>
        <w:t xml:space="preserve"> rodiklius </w:t>
      </w:r>
      <w:r w:rsidR="00756664" w:rsidRPr="00B17537">
        <w:rPr>
          <w:rFonts w:eastAsiaTheme="minorHAnsi"/>
          <w:sz w:val="24"/>
          <w:szCs w:val="24"/>
        </w:rPr>
        <w:t>apskaičiavus pagal formules</w:t>
      </w:r>
      <w:r w:rsidR="00F92E17" w:rsidRPr="00B17537">
        <w:rPr>
          <w:sz w:val="24"/>
          <w:szCs w:val="24"/>
        </w:rPr>
        <w:t xml:space="preserve">, </w:t>
      </w:r>
      <w:r w:rsidR="00340464" w:rsidRPr="00B17537">
        <w:rPr>
          <w:rFonts w:eastAsiaTheme="minorHAnsi"/>
          <w:sz w:val="24"/>
          <w:szCs w:val="24"/>
        </w:rPr>
        <w:t>pateiktas 3 lentelėje</w:t>
      </w:r>
      <w:r w:rsidR="00F92E17" w:rsidRPr="00B17537">
        <w:rPr>
          <w:rFonts w:eastAsiaTheme="minorHAnsi"/>
          <w:sz w:val="24"/>
          <w:szCs w:val="24"/>
        </w:rPr>
        <w:t xml:space="preserve">, remiantis </w:t>
      </w:r>
      <w:r w:rsidR="0068522E" w:rsidRPr="00B17537">
        <w:rPr>
          <w:sz w:val="24"/>
          <w:szCs w:val="24"/>
        </w:rPr>
        <w:t>2006</w:t>
      </w:r>
      <w:r w:rsidR="0048242A" w:rsidRPr="00B17537">
        <w:rPr>
          <w:sz w:val="24"/>
          <w:szCs w:val="24"/>
        </w:rPr>
        <w:t xml:space="preserve"> </w:t>
      </w:r>
      <w:r w:rsidR="00E45721" w:rsidRPr="00B17537">
        <w:rPr>
          <w:sz w:val="24"/>
          <w:szCs w:val="24"/>
        </w:rPr>
        <w:t>– 2010 m.</w:t>
      </w:r>
      <w:r w:rsidR="00F92E17" w:rsidRPr="00B17537">
        <w:rPr>
          <w:sz w:val="24"/>
          <w:szCs w:val="24"/>
        </w:rPr>
        <w:t xml:space="preserve"> UAB „Scania Lietuva“ pelno (nuostolių) bei balanso ataskaitomis (žr. </w:t>
      </w:r>
      <w:r w:rsidR="009E75FF" w:rsidRPr="00B17537">
        <w:rPr>
          <w:sz w:val="24"/>
          <w:szCs w:val="24"/>
        </w:rPr>
        <w:t>1</w:t>
      </w:r>
      <w:r w:rsidR="00680EBC" w:rsidRPr="00B17537">
        <w:rPr>
          <w:sz w:val="24"/>
          <w:szCs w:val="24"/>
        </w:rPr>
        <w:t xml:space="preserve"> – </w:t>
      </w:r>
      <w:r w:rsidR="009E75FF" w:rsidRPr="00B17537">
        <w:rPr>
          <w:sz w:val="24"/>
          <w:szCs w:val="24"/>
        </w:rPr>
        <w:t>2</w:t>
      </w:r>
      <w:r w:rsidR="00F92E17" w:rsidRPr="00B17537">
        <w:rPr>
          <w:sz w:val="24"/>
          <w:szCs w:val="24"/>
        </w:rPr>
        <w:t xml:space="preserve"> priedus)</w:t>
      </w:r>
      <w:r w:rsidR="00F20AD6" w:rsidRPr="00B17537">
        <w:rPr>
          <w:rFonts w:eastAsiaTheme="minorHAnsi"/>
          <w:sz w:val="24"/>
          <w:szCs w:val="24"/>
        </w:rPr>
        <w:t>.</w:t>
      </w:r>
      <w:bookmarkStart w:id="29" w:name="_Toc296013539"/>
      <w:r w:rsidR="0038086E" w:rsidRPr="00B17537">
        <w:rPr>
          <w:rFonts w:eastAsiaTheme="minorHAnsi"/>
          <w:sz w:val="24"/>
          <w:szCs w:val="24"/>
        </w:rPr>
        <w:t xml:space="preserve"> </w:t>
      </w:r>
    </w:p>
    <w:p w:rsidR="00340464" w:rsidRDefault="00340464" w:rsidP="00340464">
      <w:pPr>
        <w:pStyle w:val="Heading4"/>
        <w:jc w:val="center"/>
        <w:rPr>
          <w:rFonts w:eastAsiaTheme="minorHAnsi"/>
        </w:rPr>
      </w:pPr>
      <w:bookmarkStart w:id="30" w:name="_Toc310794357"/>
      <w:r>
        <w:rPr>
          <w:rFonts w:eastAsiaTheme="minorHAnsi"/>
        </w:rPr>
        <w:t>3 lentelė. Pelningumo rodiklių formulės</w:t>
      </w:r>
      <w:bookmarkEnd w:id="30"/>
    </w:p>
    <w:p w:rsidR="00340464" w:rsidRDefault="00340464" w:rsidP="0009310D">
      <w:pPr>
        <w:widowControl/>
        <w:autoSpaceDE w:val="0"/>
        <w:autoSpaceDN w:val="0"/>
        <w:adjustRightInd w:val="0"/>
        <w:spacing w:line="360" w:lineRule="auto"/>
        <w:rPr>
          <w:rFonts w:eastAsiaTheme="minorHAnsi"/>
          <w:sz w:val="24"/>
          <w:szCs w:val="24"/>
        </w:rPr>
      </w:pPr>
    </w:p>
    <w:tbl>
      <w:tblPr>
        <w:tblStyle w:val="TableGrid"/>
        <w:tblW w:w="0" w:type="auto"/>
        <w:jc w:val="center"/>
        <w:tblLook w:val="04A0" w:firstRow="1" w:lastRow="0" w:firstColumn="1" w:lastColumn="0" w:noHBand="0" w:noVBand="1"/>
      </w:tblPr>
      <w:tblGrid>
        <w:gridCol w:w="2506"/>
        <w:gridCol w:w="2931"/>
        <w:gridCol w:w="4700"/>
      </w:tblGrid>
      <w:tr w:rsidR="00340464" w:rsidRPr="000C6D14" w:rsidTr="00862C0F">
        <w:trPr>
          <w:jc w:val="center"/>
        </w:trPr>
        <w:tc>
          <w:tcPr>
            <w:tcW w:w="0" w:type="auto"/>
            <w:vAlign w:val="center"/>
          </w:tcPr>
          <w:p w:rsidR="00340464" w:rsidRPr="00F24B51" w:rsidRDefault="00340464" w:rsidP="00F97D04">
            <w:pPr>
              <w:widowControl/>
              <w:spacing w:after="200" w:line="276" w:lineRule="auto"/>
              <w:ind w:firstLine="0"/>
              <w:jc w:val="center"/>
              <w:rPr>
                <w:rFonts w:eastAsiaTheme="majorEastAsia"/>
                <w:b/>
                <w:bCs/>
                <w:sz w:val="22"/>
                <w:szCs w:val="22"/>
              </w:rPr>
            </w:pPr>
            <w:r w:rsidRPr="00F24B51">
              <w:rPr>
                <w:rFonts w:eastAsiaTheme="majorEastAsia"/>
                <w:b/>
                <w:bCs/>
                <w:sz w:val="22"/>
                <w:szCs w:val="22"/>
              </w:rPr>
              <w:t>Pelningumo rodiklių grupė</w:t>
            </w:r>
          </w:p>
        </w:tc>
        <w:tc>
          <w:tcPr>
            <w:tcW w:w="0" w:type="auto"/>
            <w:vAlign w:val="center"/>
          </w:tcPr>
          <w:p w:rsidR="00340464" w:rsidRPr="00F24B51" w:rsidRDefault="00340464" w:rsidP="00F97D04">
            <w:pPr>
              <w:widowControl/>
              <w:spacing w:after="200" w:line="276" w:lineRule="auto"/>
              <w:ind w:firstLine="0"/>
              <w:jc w:val="center"/>
              <w:rPr>
                <w:rFonts w:eastAsiaTheme="majorEastAsia"/>
                <w:b/>
                <w:bCs/>
                <w:sz w:val="22"/>
                <w:szCs w:val="22"/>
              </w:rPr>
            </w:pPr>
            <w:r w:rsidRPr="00F24B51">
              <w:rPr>
                <w:rFonts w:eastAsiaTheme="majorEastAsia"/>
                <w:b/>
                <w:bCs/>
                <w:sz w:val="22"/>
                <w:szCs w:val="22"/>
              </w:rPr>
              <w:t>Rodiklio pavadinimas</w:t>
            </w:r>
          </w:p>
        </w:tc>
        <w:tc>
          <w:tcPr>
            <w:tcW w:w="0" w:type="auto"/>
            <w:vAlign w:val="center"/>
          </w:tcPr>
          <w:p w:rsidR="00340464" w:rsidRPr="00F24B51" w:rsidRDefault="00340464" w:rsidP="00F97D04">
            <w:pPr>
              <w:widowControl/>
              <w:spacing w:after="200" w:line="276" w:lineRule="auto"/>
              <w:ind w:firstLine="0"/>
              <w:jc w:val="center"/>
              <w:rPr>
                <w:rFonts w:eastAsiaTheme="majorEastAsia"/>
                <w:b/>
                <w:bCs/>
                <w:sz w:val="22"/>
                <w:szCs w:val="22"/>
              </w:rPr>
            </w:pPr>
            <w:r w:rsidRPr="00F24B51">
              <w:rPr>
                <w:rFonts w:eastAsiaTheme="majorEastAsia"/>
                <w:b/>
                <w:bCs/>
                <w:sz w:val="22"/>
                <w:szCs w:val="22"/>
              </w:rPr>
              <w:t>Formulė</w:t>
            </w:r>
          </w:p>
        </w:tc>
      </w:tr>
      <w:tr w:rsidR="00340464" w:rsidRPr="000C6D14" w:rsidTr="00862C0F">
        <w:trPr>
          <w:trHeight w:val="742"/>
          <w:jc w:val="center"/>
        </w:trPr>
        <w:tc>
          <w:tcPr>
            <w:tcW w:w="0" w:type="auto"/>
            <w:vMerge w:val="restart"/>
            <w:vAlign w:val="center"/>
          </w:tcPr>
          <w:p w:rsidR="00340464" w:rsidRPr="00F24B51" w:rsidRDefault="00340464" w:rsidP="00F97D04">
            <w:pPr>
              <w:widowControl/>
              <w:spacing w:after="200" w:line="276" w:lineRule="auto"/>
              <w:ind w:firstLine="0"/>
              <w:jc w:val="center"/>
              <w:rPr>
                <w:rFonts w:eastAsiaTheme="majorEastAsia"/>
                <w:b/>
                <w:bCs/>
                <w:sz w:val="22"/>
                <w:szCs w:val="22"/>
              </w:rPr>
            </w:pPr>
            <w:r w:rsidRPr="00F24B51">
              <w:rPr>
                <w:rFonts w:eastAsiaTheme="majorEastAsia"/>
                <w:b/>
                <w:bCs/>
                <w:sz w:val="22"/>
                <w:szCs w:val="22"/>
              </w:rPr>
              <w:t>Pardavimo pelningumo</w:t>
            </w:r>
          </w:p>
        </w:tc>
        <w:tc>
          <w:tcPr>
            <w:tcW w:w="0" w:type="auto"/>
          </w:tcPr>
          <w:p w:rsidR="00340464" w:rsidRPr="00F24B51" w:rsidRDefault="00340464" w:rsidP="00F97D04">
            <w:pPr>
              <w:widowControl/>
              <w:spacing w:after="200" w:line="276" w:lineRule="auto"/>
              <w:ind w:firstLine="0"/>
              <w:jc w:val="left"/>
              <w:rPr>
                <w:rFonts w:eastAsiaTheme="majorEastAsia"/>
                <w:bCs/>
                <w:sz w:val="22"/>
                <w:szCs w:val="22"/>
              </w:rPr>
            </w:pPr>
            <w:r w:rsidRPr="00F24B51">
              <w:rPr>
                <w:rFonts w:eastAsiaTheme="majorEastAsia"/>
                <w:bCs/>
                <w:sz w:val="22"/>
                <w:szCs w:val="22"/>
              </w:rPr>
              <w:t>Bendrasis pardavimo pelningumas</w:t>
            </w:r>
          </w:p>
        </w:tc>
        <w:tc>
          <w:tcPr>
            <w:tcW w:w="0" w:type="auto"/>
            <w:vAlign w:val="center"/>
          </w:tcPr>
          <w:p w:rsidR="00340464" w:rsidRPr="00F24B51" w:rsidRDefault="00B4717A" w:rsidP="00F97D04">
            <w:pPr>
              <w:widowControl/>
              <w:spacing w:after="200" w:line="276" w:lineRule="auto"/>
              <w:ind w:firstLine="0"/>
              <w:jc w:val="center"/>
              <w:rPr>
                <w:sz w:val="22"/>
                <w:szCs w:val="22"/>
              </w:rPr>
            </w:pPr>
            <m:oMathPara>
              <m:oMath>
                <m:f>
                  <m:fPr>
                    <m:ctrlPr>
                      <w:rPr>
                        <w:rFonts w:ascii="Cambria Math" w:hAnsi="Cambria Math"/>
                        <w:i/>
                        <w:sz w:val="22"/>
                        <w:szCs w:val="22"/>
                      </w:rPr>
                    </m:ctrlPr>
                  </m:fPr>
                  <m:num>
                    <m:r>
                      <m:rPr>
                        <m:sty m:val="p"/>
                      </m:rPr>
                      <w:rPr>
                        <w:rFonts w:ascii="Cambria Math" w:hAnsi="Cambria Math"/>
                        <w:sz w:val="22"/>
                        <w:szCs w:val="22"/>
                      </w:rPr>
                      <m:t>Bendrasis pelnas</m:t>
                    </m:r>
                  </m:num>
                  <m:den>
                    <m:r>
                      <m:rPr>
                        <m:sty m:val="p"/>
                      </m:rPr>
                      <w:rPr>
                        <w:rFonts w:ascii="Cambria Math" w:hAnsi="Cambria Math"/>
                        <w:sz w:val="22"/>
                        <w:szCs w:val="22"/>
                      </w:rPr>
                      <m:t>Pardavimo pajamos</m:t>
                    </m:r>
                  </m:den>
                </m:f>
              </m:oMath>
            </m:oMathPara>
          </w:p>
        </w:tc>
      </w:tr>
      <w:tr w:rsidR="00340464" w:rsidRPr="000C6D14" w:rsidTr="00862C0F">
        <w:trPr>
          <w:trHeight w:val="771"/>
          <w:jc w:val="center"/>
        </w:trPr>
        <w:tc>
          <w:tcPr>
            <w:tcW w:w="0" w:type="auto"/>
            <w:vMerge/>
          </w:tcPr>
          <w:p w:rsidR="00340464" w:rsidRPr="00F24B51" w:rsidRDefault="00340464" w:rsidP="00F97D04">
            <w:pPr>
              <w:widowControl/>
              <w:spacing w:after="200" w:line="276" w:lineRule="auto"/>
              <w:ind w:firstLine="0"/>
              <w:jc w:val="left"/>
              <w:rPr>
                <w:rFonts w:eastAsiaTheme="majorEastAsia"/>
                <w:b/>
                <w:bCs/>
                <w:sz w:val="22"/>
                <w:szCs w:val="22"/>
              </w:rPr>
            </w:pPr>
          </w:p>
        </w:tc>
        <w:tc>
          <w:tcPr>
            <w:tcW w:w="0" w:type="auto"/>
          </w:tcPr>
          <w:p w:rsidR="00340464" w:rsidRPr="00F24B51" w:rsidRDefault="00340464" w:rsidP="00F97D04">
            <w:pPr>
              <w:widowControl/>
              <w:spacing w:after="200" w:line="276" w:lineRule="auto"/>
              <w:ind w:firstLine="0"/>
              <w:jc w:val="left"/>
              <w:rPr>
                <w:rFonts w:eastAsiaTheme="majorEastAsia"/>
                <w:b/>
                <w:bCs/>
                <w:sz w:val="22"/>
                <w:szCs w:val="22"/>
              </w:rPr>
            </w:pPr>
            <w:r w:rsidRPr="00F24B51">
              <w:rPr>
                <w:sz w:val="22"/>
                <w:szCs w:val="22"/>
              </w:rPr>
              <w:t>Grynasis pardavimo pelningumas</w:t>
            </w:r>
          </w:p>
        </w:tc>
        <w:tc>
          <w:tcPr>
            <w:tcW w:w="0" w:type="auto"/>
            <w:vAlign w:val="center"/>
          </w:tcPr>
          <w:p w:rsidR="00340464" w:rsidRPr="00F24B51" w:rsidRDefault="00B4717A" w:rsidP="00F97D04">
            <w:pPr>
              <w:widowControl/>
              <w:spacing w:after="200" w:line="276" w:lineRule="auto"/>
              <w:ind w:firstLine="0"/>
              <w:jc w:val="center"/>
              <w:rPr>
                <w:sz w:val="22"/>
                <w:szCs w:val="22"/>
              </w:rPr>
            </w:pPr>
            <m:oMathPara>
              <m:oMath>
                <m:f>
                  <m:fPr>
                    <m:ctrlPr>
                      <w:rPr>
                        <w:rFonts w:ascii="Cambria Math" w:hAnsi="Cambria Math"/>
                        <w:i/>
                        <w:sz w:val="22"/>
                        <w:szCs w:val="22"/>
                      </w:rPr>
                    </m:ctrlPr>
                  </m:fPr>
                  <m:num>
                    <m:r>
                      <m:rPr>
                        <m:sty m:val="p"/>
                      </m:rPr>
                      <w:rPr>
                        <w:rFonts w:ascii="Cambria Math" w:hAnsi="Cambria Math"/>
                        <w:sz w:val="22"/>
                        <w:szCs w:val="22"/>
                      </w:rPr>
                      <m:t>Grynasis pelnas</m:t>
                    </m:r>
                  </m:num>
                  <m:den>
                    <m:r>
                      <m:rPr>
                        <m:sty m:val="p"/>
                      </m:rPr>
                      <w:rPr>
                        <w:rFonts w:ascii="Cambria Math" w:hAnsi="Cambria Math"/>
                        <w:sz w:val="22"/>
                        <w:szCs w:val="22"/>
                      </w:rPr>
                      <m:t>Pardavimo pajamos</m:t>
                    </m:r>
                  </m:den>
                </m:f>
              </m:oMath>
            </m:oMathPara>
          </w:p>
        </w:tc>
      </w:tr>
      <w:tr w:rsidR="00340464" w:rsidRPr="000C6D14" w:rsidTr="00862C0F">
        <w:trPr>
          <w:jc w:val="center"/>
        </w:trPr>
        <w:tc>
          <w:tcPr>
            <w:tcW w:w="0" w:type="auto"/>
            <w:vMerge w:val="restart"/>
            <w:vAlign w:val="center"/>
          </w:tcPr>
          <w:p w:rsidR="00340464" w:rsidRPr="00F24B51" w:rsidRDefault="00340464" w:rsidP="00F97D04">
            <w:pPr>
              <w:widowControl/>
              <w:spacing w:after="200" w:line="276" w:lineRule="auto"/>
              <w:ind w:firstLine="0"/>
              <w:jc w:val="center"/>
              <w:rPr>
                <w:rFonts w:eastAsiaTheme="majorEastAsia"/>
                <w:b/>
                <w:bCs/>
                <w:sz w:val="22"/>
                <w:szCs w:val="22"/>
              </w:rPr>
            </w:pPr>
            <w:r w:rsidRPr="00F24B51">
              <w:rPr>
                <w:rFonts w:eastAsiaTheme="majorEastAsia"/>
                <w:b/>
                <w:bCs/>
                <w:sz w:val="22"/>
                <w:szCs w:val="22"/>
              </w:rPr>
              <w:t>Turto pelningumo</w:t>
            </w:r>
          </w:p>
        </w:tc>
        <w:tc>
          <w:tcPr>
            <w:tcW w:w="0" w:type="auto"/>
          </w:tcPr>
          <w:p w:rsidR="00340464" w:rsidRPr="00F24B51" w:rsidRDefault="00340464" w:rsidP="00F97D04">
            <w:pPr>
              <w:widowControl/>
              <w:spacing w:after="200" w:line="276" w:lineRule="auto"/>
              <w:ind w:firstLine="0"/>
              <w:jc w:val="left"/>
              <w:rPr>
                <w:rFonts w:eastAsiaTheme="majorEastAsia"/>
                <w:b/>
                <w:bCs/>
                <w:sz w:val="22"/>
                <w:szCs w:val="22"/>
              </w:rPr>
            </w:pPr>
            <w:r w:rsidRPr="00F24B51">
              <w:rPr>
                <w:sz w:val="22"/>
                <w:szCs w:val="22"/>
              </w:rPr>
              <w:t>Viso turto pelningumas</w:t>
            </w:r>
          </w:p>
        </w:tc>
        <w:tc>
          <w:tcPr>
            <w:tcW w:w="0" w:type="auto"/>
          </w:tcPr>
          <w:p w:rsidR="00340464" w:rsidRPr="00F24B51" w:rsidRDefault="00B4717A" w:rsidP="00F97D04">
            <w:pPr>
              <w:widowControl/>
              <w:spacing w:after="200" w:line="276" w:lineRule="auto"/>
              <w:ind w:firstLine="0"/>
              <w:jc w:val="left"/>
              <w:rPr>
                <w:sz w:val="22"/>
                <w:szCs w:val="22"/>
              </w:rPr>
            </w:pPr>
            <m:oMathPara>
              <m:oMath>
                <m:f>
                  <m:fPr>
                    <m:ctrlPr>
                      <w:rPr>
                        <w:rFonts w:ascii="Cambria Math" w:hAnsi="Cambria Math"/>
                        <w:i/>
                        <w:sz w:val="22"/>
                        <w:szCs w:val="22"/>
                      </w:rPr>
                    </m:ctrlPr>
                  </m:fPr>
                  <m:num>
                    <m:r>
                      <m:rPr>
                        <m:sty m:val="p"/>
                      </m:rPr>
                      <w:rPr>
                        <w:rFonts w:ascii="Cambria Math" w:hAnsi="Cambria Math"/>
                        <w:sz w:val="22"/>
                        <w:szCs w:val="22"/>
                      </w:rPr>
                      <m:t>Grynasis pelnas</m:t>
                    </m:r>
                  </m:num>
                  <m:den>
                    <m:r>
                      <m:rPr>
                        <m:sty m:val="p"/>
                      </m:rPr>
                      <w:rPr>
                        <w:rFonts w:ascii="Cambria Math" w:hAnsi="Cambria Math"/>
                        <w:sz w:val="22"/>
                        <w:szCs w:val="22"/>
                      </w:rPr>
                      <m:t>Visas turtas</m:t>
                    </m:r>
                  </m:den>
                </m:f>
              </m:oMath>
            </m:oMathPara>
          </w:p>
        </w:tc>
      </w:tr>
      <w:tr w:rsidR="00340464" w:rsidRPr="000C6D14" w:rsidTr="00862C0F">
        <w:trPr>
          <w:trHeight w:val="817"/>
          <w:jc w:val="center"/>
        </w:trPr>
        <w:tc>
          <w:tcPr>
            <w:tcW w:w="0" w:type="auto"/>
            <w:vMerge/>
          </w:tcPr>
          <w:p w:rsidR="00340464" w:rsidRPr="00F24B51" w:rsidRDefault="00340464" w:rsidP="00F97D04">
            <w:pPr>
              <w:widowControl/>
              <w:spacing w:after="200" w:line="276" w:lineRule="auto"/>
              <w:ind w:firstLine="0"/>
              <w:jc w:val="left"/>
              <w:rPr>
                <w:rFonts w:eastAsiaTheme="majorEastAsia"/>
                <w:b/>
                <w:bCs/>
                <w:sz w:val="22"/>
                <w:szCs w:val="22"/>
              </w:rPr>
            </w:pPr>
          </w:p>
        </w:tc>
        <w:tc>
          <w:tcPr>
            <w:tcW w:w="0" w:type="auto"/>
          </w:tcPr>
          <w:p w:rsidR="00340464" w:rsidRPr="00F24B51" w:rsidRDefault="00B4717A" w:rsidP="00F97D04">
            <w:pPr>
              <w:widowControl/>
              <w:spacing w:after="200" w:line="276" w:lineRule="auto"/>
              <w:ind w:firstLine="0"/>
              <w:jc w:val="left"/>
              <w:rPr>
                <w:rFonts w:eastAsiaTheme="majorEastAsia"/>
                <w:b/>
                <w:bCs/>
                <w:sz w:val="22"/>
                <w:szCs w:val="22"/>
              </w:rPr>
            </w:pPr>
            <w:r>
              <w:rPr>
                <w:noProof/>
              </w:rPr>
              <w:pict>
                <v:shape id="_x0000_s1398" type="#_x0000_t202" style="position:absolute;margin-left:114.2pt;margin-top:53.3pt;width:266.35pt;height:26.75pt;z-index:251681792;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BG0P5tKwIAAFAEAAAOAAAAAAAAAAAAAAAAAC4CAABkcnMvZTJv&#10;RG9jLnhtbFBLAQItABQABgAIAAAAIQD9LzLW2wAAAAUBAAAPAAAAAAAAAAAAAAAAAIUEAABkcnMv&#10;ZG93bnJldi54bWxQSwUGAAAAAAQABADzAAAAjQUAAAAA&#10;" stroked="f">
                  <v:textbox style="mso-next-textbox:#_x0000_s1398">
                    <w:txbxContent>
                      <w:p w:rsidR="00AC2938" w:rsidRPr="00B17537" w:rsidRDefault="00AC2938" w:rsidP="00B17537">
                        <w:pPr>
                          <w:jc w:val="right"/>
                          <w:rPr>
                            <w:sz w:val="24"/>
                          </w:rPr>
                        </w:pPr>
                        <w:r w:rsidRPr="00B17537">
                          <w:rPr>
                            <w:sz w:val="24"/>
                          </w:rPr>
                          <w:t>3 lentelės tęsinys kitame puslapyje</w:t>
                        </w:r>
                      </w:p>
                    </w:txbxContent>
                  </v:textbox>
                </v:shape>
              </w:pict>
            </w:r>
            <w:r w:rsidR="00340464" w:rsidRPr="00F24B51">
              <w:rPr>
                <w:sz w:val="22"/>
                <w:szCs w:val="22"/>
              </w:rPr>
              <w:t>Ilgalaikio turto pelningumas</w:t>
            </w:r>
          </w:p>
        </w:tc>
        <w:tc>
          <w:tcPr>
            <w:tcW w:w="0" w:type="auto"/>
          </w:tcPr>
          <w:p w:rsidR="00340464" w:rsidRPr="00F24B51" w:rsidRDefault="00B4717A" w:rsidP="00F97D04">
            <w:pPr>
              <w:widowControl/>
              <w:spacing w:after="200" w:line="276" w:lineRule="auto"/>
              <w:ind w:firstLine="0"/>
              <w:jc w:val="left"/>
              <w:rPr>
                <w:sz w:val="22"/>
                <w:szCs w:val="22"/>
              </w:rPr>
            </w:pPr>
            <m:oMathPara>
              <m:oMath>
                <m:f>
                  <m:fPr>
                    <m:ctrlPr>
                      <w:rPr>
                        <w:rFonts w:ascii="Cambria Math" w:hAnsi="Cambria Math"/>
                        <w:i/>
                        <w:sz w:val="22"/>
                        <w:szCs w:val="22"/>
                      </w:rPr>
                    </m:ctrlPr>
                  </m:fPr>
                  <m:num>
                    <m:r>
                      <m:rPr>
                        <m:sty m:val="p"/>
                      </m:rPr>
                      <w:rPr>
                        <w:rFonts w:ascii="Cambria Math" w:hAnsi="Cambria Math"/>
                        <w:sz w:val="22"/>
                        <w:szCs w:val="22"/>
                      </w:rPr>
                      <m:t>Grynasis pelnas</m:t>
                    </m:r>
                  </m:num>
                  <m:den>
                    <m:r>
                      <m:rPr>
                        <m:sty m:val="p"/>
                      </m:rPr>
                      <w:rPr>
                        <w:rFonts w:ascii="Cambria Math" w:hAnsi="Cambria Math"/>
                        <w:sz w:val="22"/>
                        <w:szCs w:val="22"/>
                      </w:rPr>
                      <m:t>Ilgalaikis turtas</m:t>
                    </m:r>
                  </m:den>
                </m:f>
              </m:oMath>
            </m:oMathPara>
          </w:p>
        </w:tc>
      </w:tr>
      <w:tr w:rsidR="00340464" w:rsidRPr="000C6D14" w:rsidTr="00862C0F">
        <w:trPr>
          <w:jc w:val="center"/>
        </w:trPr>
        <w:tc>
          <w:tcPr>
            <w:tcW w:w="0" w:type="auto"/>
            <w:vMerge/>
          </w:tcPr>
          <w:p w:rsidR="00340464" w:rsidRPr="00F24B51" w:rsidRDefault="00340464" w:rsidP="00F97D04">
            <w:pPr>
              <w:widowControl/>
              <w:spacing w:after="200" w:line="276" w:lineRule="auto"/>
              <w:ind w:firstLine="0"/>
              <w:jc w:val="left"/>
              <w:rPr>
                <w:rFonts w:eastAsiaTheme="majorEastAsia"/>
                <w:b/>
                <w:bCs/>
                <w:sz w:val="22"/>
                <w:szCs w:val="22"/>
              </w:rPr>
            </w:pPr>
          </w:p>
        </w:tc>
        <w:tc>
          <w:tcPr>
            <w:tcW w:w="0" w:type="auto"/>
          </w:tcPr>
          <w:p w:rsidR="00340464" w:rsidRPr="00F24B51" w:rsidRDefault="00340464" w:rsidP="00F97D04">
            <w:pPr>
              <w:widowControl/>
              <w:spacing w:after="200" w:line="276" w:lineRule="auto"/>
              <w:ind w:firstLine="0"/>
              <w:jc w:val="left"/>
              <w:rPr>
                <w:rFonts w:eastAsiaTheme="majorEastAsia"/>
                <w:b/>
                <w:bCs/>
                <w:sz w:val="22"/>
                <w:szCs w:val="22"/>
              </w:rPr>
            </w:pPr>
            <w:r w:rsidRPr="00F24B51">
              <w:rPr>
                <w:sz w:val="22"/>
                <w:szCs w:val="22"/>
              </w:rPr>
              <w:t>Trumpalaikio turto pelningumas</w:t>
            </w:r>
          </w:p>
        </w:tc>
        <w:tc>
          <w:tcPr>
            <w:tcW w:w="0" w:type="auto"/>
          </w:tcPr>
          <w:p w:rsidR="00340464" w:rsidRPr="00F24B51" w:rsidRDefault="00B4717A" w:rsidP="00F97D04">
            <w:pPr>
              <w:widowControl/>
              <w:spacing w:after="200" w:line="276" w:lineRule="auto"/>
              <w:ind w:firstLine="0"/>
              <w:jc w:val="left"/>
              <w:rPr>
                <w:sz w:val="22"/>
                <w:szCs w:val="22"/>
              </w:rPr>
            </w:pPr>
            <m:oMathPara>
              <m:oMath>
                <m:f>
                  <m:fPr>
                    <m:ctrlPr>
                      <w:rPr>
                        <w:rFonts w:ascii="Cambria Math" w:hAnsi="Cambria Math"/>
                        <w:i/>
                        <w:sz w:val="22"/>
                        <w:szCs w:val="22"/>
                      </w:rPr>
                    </m:ctrlPr>
                  </m:fPr>
                  <m:num>
                    <m:r>
                      <m:rPr>
                        <m:sty m:val="p"/>
                      </m:rPr>
                      <w:rPr>
                        <w:rFonts w:ascii="Cambria Math" w:hAnsi="Cambria Math"/>
                        <w:sz w:val="22"/>
                        <w:szCs w:val="22"/>
                      </w:rPr>
                      <m:t>Grynasis pelnas</m:t>
                    </m:r>
                  </m:num>
                  <m:den>
                    <m:r>
                      <m:rPr>
                        <m:sty m:val="p"/>
                      </m:rPr>
                      <w:rPr>
                        <w:rFonts w:ascii="Cambria Math" w:hAnsi="Cambria Math"/>
                        <w:sz w:val="22"/>
                        <w:szCs w:val="22"/>
                      </w:rPr>
                      <m:t>Trumpalaikis turtas</m:t>
                    </m:r>
                  </m:den>
                </m:f>
              </m:oMath>
            </m:oMathPara>
          </w:p>
        </w:tc>
      </w:tr>
      <w:tr w:rsidR="00340464" w:rsidRPr="000C6D14" w:rsidTr="00862C0F">
        <w:trPr>
          <w:jc w:val="center"/>
        </w:trPr>
        <w:tc>
          <w:tcPr>
            <w:tcW w:w="0" w:type="auto"/>
            <w:vMerge w:val="restart"/>
            <w:vAlign w:val="center"/>
          </w:tcPr>
          <w:p w:rsidR="00340464" w:rsidRPr="00F24B51" w:rsidRDefault="00340464" w:rsidP="00F97D04">
            <w:pPr>
              <w:widowControl/>
              <w:spacing w:after="200" w:line="276" w:lineRule="auto"/>
              <w:ind w:firstLine="0"/>
              <w:jc w:val="center"/>
              <w:rPr>
                <w:rFonts w:eastAsiaTheme="majorEastAsia"/>
                <w:b/>
                <w:bCs/>
                <w:sz w:val="22"/>
                <w:szCs w:val="22"/>
              </w:rPr>
            </w:pPr>
            <w:r w:rsidRPr="00F24B51">
              <w:rPr>
                <w:rFonts w:eastAsiaTheme="majorEastAsia"/>
                <w:b/>
                <w:bCs/>
                <w:sz w:val="22"/>
                <w:szCs w:val="22"/>
              </w:rPr>
              <w:t>Kapitalo pelningumo</w:t>
            </w:r>
          </w:p>
        </w:tc>
        <w:tc>
          <w:tcPr>
            <w:tcW w:w="0" w:type="auto"/>
          </w:tcPr>
          <w:p w:rsidR="00340464" w:rsidRPr="00F24B51" w:rsidRDefault="00340464" w:rsidP="00F97D04">
            <w:pPr>
              <w:widowControl/>
              <w:spacing w:after="200" w:line="276" w:lineRule="auto"/>
              <w:ind w:firstLine="0"/>
              <w:jc w:val="left"/>
              <w:rPr>
                <w:rFonts w:eastAsiaTheme="majorEastAsia"/>
                <w:b/>
                <w:bCs/>
                <w:sz w:val="22"/>
                <w:szCs w:val="22"/>
              </w:rPr>
            </w:pPr>
            <w:r w:rsidRPr="00F24B51">
              <w:rPr>
                <w:sz w:val="22"/>
                <w:szCs w:val="22"/>
              </w:rPr>
              <w:t>Akcinio kapitalo pelningumas</w:t>
            </w:r>
          </w:p>
        </w:tc>
        <w:tc>
          <w:tcPr>
            <w:tcW w:w="0" w:type="auto"/>
          </w:tcPr>
          <w:p w:rsidR="00340464" w:rsidRPr="00F24B51" w:rsidRDefault="00B4717A" w:rsidP="00F97D04">
            <w:pPr>
              <w:widowControl/>
              <w:spacing w:after="200" w:line="276" w:lineRule="auto"/>
              <w:ind w:firstLine="0"/>
              <w:jc w:val="left"/>
              <w:rPr>
                <w:sz w:val="22"/>
                <w:szCs w:val="22"/>
              </w:rPr>
            </w:pPr>
            <m:oMathPara>
              <m:oMath>
                <m:f>
                  <m:fPr>
                    <m:ctrlPr>
                      <w:rPr>
                        <w:rFonts w:ascii="Cambria Math" w:hAnsi="Cambria Math"/>
                        <w:i/>
                        <w:sz w:val="22"/>
                        <w:szCs w:val="22"/>
                      </w:rPr>
                    </m:ctrlPr>
                  </m:fPr>
                  <m:num>
                    <m:r>
                      <m:rPr>
                        <m:sty m:val="p"/>
                      </m:rPr>
                      <w:rPr>
                        <w:rFonts w:ascii="Cambria Math" w:hAnsi="Cambria Math"/>
                        <w:sz w:val="22"/>
                        <w:szCs w:val="22"/>
                      </w:rPr>
                      <m:t>Grynasis pelnas</m:t>
                    </m:r>
                  </m:num>
                  <m:den>
                    <m:r>
                      <m:rPr>
                        <m:sty m:val="p"/>
                      </m:rPr>
                      <w:rPr>
                        <w:rFonts w:ascii="Cambria Math" w:hAnsi="Cambria Math"/>
                        <w:sz w:val="22"/>
                        <w:szCs w:val="22"/>
                      </w:rPr>
                      <m:t>Akcinis kapitalas</m:t>
                    </m:r>
                  </m:den>
                </m:f>
              </m:oMath>
            </m:oMathPara>
          </w:p>
        </w:tc>
      </w:tr>
      <w:tr w:rsidR="00340464" w:rsidRPr="000C6D14" w:rsidTr="00862C0F">
        <w:trPr>
          <w:jc w:val="center"/>
        </w:trPr>
        <w:tc>
          <w:tcPr>
            <w:tcW w:w="0" w:type="auto"/>
            <w:vMerge/>
          </w:tcPr>
          <w:p w:rsidR="00340464" w:rsidRPr="00F24B51" w:rsidRDefault="00340464" w:rsidP="00F97D04">
            <w:pPr>
              <w:widowControl/>
              <w:spacing w:after="200" w:line="276" w:lineRule="auto"/>
              <w:ind w:firstLine="0"/>
              <w:jc w:val="left"/>
              <w:rPr>
                <w:rFonts w:eastAsiaTheme="majorEastAsia"/>
                <w:b/>
                <w:bCs/>
                <w:sz w:val="22"/>
                <w:szCs w:val="22"/>
              </w:rPr>
            </w:pPr>
          </w:p>
        </w:tc>
        <w:tc>
          <w:tcPr>
            <w:tcW w:w="0" w:type="auto"/>
          </w:tcPr>
          <w:p w:rsidR="00340464" w:rsidRPr="00F24B51" w:rsidRDefault="00340464" w:rsidP="00F97D04">
            <w:pPr>
              <w:widowControl/>
              <w:spacing w:after="200" w:line="276" w:lineRule="auto"/>
              <w:ind w:firstLine="0"/>
              <w:jc w:val="left"/>
              <w:rPr>
                <w:rFonts w:eastAsiaTheme="majorEastAsia"/>
                <w:b/>
                <w:bCs/>
                <w:sz w:val="22"/>
                <w:szCs w:val="22"/>
              </w:rPr>
            </w:pPr>
            <w:r w:rsidRPr="00F24B51">
              <w:rPr>
                <w:sz w:val="22"/>
                <w:szCs w:val="22"/>
              </w:rPr>
              <w:t>Nuosavo kapitalo pelningumas</w:t>
            </w:r>
          </w:p>
        </w:tc>
        <w:tc>
          <w:tcPr>
            <w:tcW w:w="0" w:type="auto"/>
          </w:tcPr>
          <w:p w:rsidR="00340464" w:rsidRPr="00F24B51" w:rsidRDefault="00B4717A" w:rsidP="00F97D04">
            <w:pPr>
              <w:widowControl/>
              <w:spacing w:after="200" w:line="276" w:lineRule="auto"/>
              <w:ind w:firstLine="0"/>
              <w:jc w:val="left"/>
              <w:rPr>
                <w:sz w:val="22"/>
                <w:szCs w:val="22"/>
              </w:rPr>
            </w:pPr>
            <m:oMathPara>
              <m:oMath>
                <m:f>
                  <m:fPr>
                    <m:ctrlPr>
                      <w:rPr>
                        <w:rFonts w:ascii="Cambria Math" w:hAnsi="Cambria Math"/>
                        <w:i/>
                        <w:sz w:val="22"/>
                        <w:szCs w:val="22"/>
                      </w:rPr>
                    </m:ctrlPr>
                  </m:fPr>
                  <m:num>
                    <m:r>
                      <m:rPr>
                        <m:sty m:val="p"/>
                      </m:rPr>
                      <w:rPr>
                        <w:rFonts w:ascii="Cambria Math" w:hAnsi="Cambria Math"/>
                        <w:sz w:val="22"/>
                        <w:szCs w:val="22"/>
                      </w:rPr>
                      <m:t>Grynasis pelnas</m:t>
                    </m:r>
                  </m:num>
                  <m:den>
                    <m:r>
                      <m:rPr>
                        <m:sty m:val="p"/>
                      </m:rPr>
                      <w:rPr>
                        <w:rFonts w:ascii="Cambria Math" w:hAnsi="Cambria Math"/>
                        <w:sz w:val="22"/>
                        <w:szCs w:val="22"/>
                      </w:rPr>
                      <m:t>Nuosavas kapitalas</m:t>
                    </m:r>
                  </m:den>
                </m:f>
              </m:oMath>
            </m:oMathPara>
          </w:p>
        </w:tc>
      </w:tr>
      <w:tr w:rsidR="00340464" w:rsidRPr="000C6D14" w:rsidTr="00862C0F">
        <w:trPr>
          <w:jc w:val="center"/>
        </w:trPr>
        <w:tc>
          <w:tcPr>
            <w:tcW w:w="0" w:type="auto"/>
            <w:vMerge/>
          </w:tcPr>
          <w:p w:rsidR="00340464" w:rsidRPr="00F24B51" w:rsidRDefault="00340464" w:rsidP="00F97D04">
            <w:pPr>
              <w:widowControl/>
              <w:spacing w:after="200" w:line="276" w:lineRule="auto"/>
              <w:ind w:firstLine="0"/>
              <w:jc w:val="left"/>
              <w:rPr>
                <w:rFonts w:eastAsiaTheme="majorEastAsia"/>
                <w:b/>
                <w:bCs/>
                <w:sz w:val="22"/>
                <w:szCs w:val="22"/>
              </w:rPr>
            </w:pPr>
          </w:p>
        </w:tc>
        <w:tc>
          <w:tcPr>
            <w:tcW w:w="0" w:type="auto"/>
          </w:tcPr>
          <w:p w:rsidR="00340464" w:rsidRPr="00F24B51" w:rsidRDefault="00340464" w:rsidP="00F97D04">
            <w:pPr>
              <w:widowControl/>
              <w:spacing w:after="200" w:line="276" w:lineRule="auto"/>
              <w:ind w:firstLine="0"/>
              <w:jc w:val="left"/>
              <w:rPr>
                <w:rFonts w:eastAsiaTheme="majorEastAsia"/>
                <w:b/>
                <w:bCs/>
                <w:sz w:val="22"/>
                <w:szCs w:val="22"/>
              </w:rPr>
            </w:pPr>
            <w:r w:rsidRPr="00F24B51">
              <w:rPr>
                <w:sz w:val="22"/>
                <w:szCs w:val="22"/>
              </w:rPr>
              <w:t>Pastovaus kapitalo pelningumas</w:t>
            </w:r>
          </w:p>
        </w:tc>
        <w:tc>
          <w:tcPr>
            <w:tcW w:w="0" w:type="auto"/>
          </w:tcPr>
          <w:p w:rsidR="00340464" w:rsidRPr="00F24B51" w:rsidRDefault="00B4717A" w:rsidP="00F97D04">
            <w:pPr>
              <w:widowControl/>
              <w:spacing w:after="200" w:line="276" w:lineRule="auto"/>
              <w:ind w:firstLine="0"/>
              <w:jc w:val="left"/>
              <w:rPr>
                <w:sz w:val="22"/>
                <w:szCs w:val="22"/>
              </w:rPr>
            </w:pPr>
            <m:oMathPara>
              <m:oMath>
                <m:f>
                  <m:fPr>
                    <m:ctrlPr>
                      <w:rPr>
                        <w:rFonts w:ascii="Cambria Math" w:hAnsi="Cambria Math"/>
                        <w:i/>
                        <w:sz w:val="22"/>
                        <w:szCs w:val="22"/>
                      </w:rPr>
                    </m:ctrlPr>
                  </m:fPr>
                  <m:num>
                    <m:r>
                      <m:rPr>
                        <m:sty m:val="p"/>
                      </m:rPr>
                      <w:rPr>
                        <w:rFonts w:ascii="Cambria Math" w:hAnsi="Cambria Math"/>
                        <w:sz w:val="22"/>
                        <w:szCs w:val="22"/>
                      </w:rPr>
                      <m:t>Grynasis pelnas</m:t>
                    </m:r>
                  </m:num>
                  <m:den>
                    <m:r>
                      <m:rPr>
                        <m:sty m:val="p"/>
                      </m:rPr>
                      <w:rPr>
                        <w:rFonts w:ascii="Cambria Math" w:hAnsi="Cambria Math"/>
                        <w:sz w:val="22"/>
                        <w:szCs w:val="22"/>
                      </w:rPr>
                      <m:t>Nuosavas kapitalas+ Ilgalaikiai įsipareigojimai</m:t>
                    </m:r>
                  </m:den>
                </m:f>
              </m:oMath>
            </m:oMathPara>
          </w:p>
          <w:p w:rsidR="00340464" w:rsidRPr="00F24B51" w:rsidRDefault="00340464" w:rsidP="00F97D04">
            <w:pPr>
              <w:widowControl/>
              <w:spacing w:after="200" w:line="276" w:lineRule="auto"/>
              <w:ind w:firstLine="0"/>
              <w:jc w:val="left"/>
              <w:rPr>
                <w:rFonts w:eastAsiaTheme="majorEastAsia"/>
                <w:b/>
                <w:bCs/>
                <w:sz w:val="22"/>
                <w:szCs w:val="22"/>
              </w:rPr>
            </w:pPr>
          </w:p>
        </w:tc>
      </w:tr>
    </w:tbl>
    <w:p w:rsidR="00340464" w:rsidRDefault="00340464" w:rsidP="0009310D">
      <w:pPr>
        <w:widowControl/>
        <w:autoSpaceDE w:val="0"/>
        <w:autoSpaceDN w:val="0"/>
        <w:adjustRightInd w:val="0"/>
        <w:spacing w:line="360" w:lineRule="auto"/>
        <w:rPr>
          <w:rFonts w:eastAsiaTheme="minorHAnsi"/>
          <w:sz w:val="24"/>
          <w:szCs w:val="24"/>
        </w:rPr>
      </w:pPr>
    </w:p>
    <w:p w:rsidR="00340464" w:rsidRDefault="00B17537" w:rsidP="00B17537">
      <w:pPr>
        <w:widowControl/>
        <w:autoSpaceDE w:val="0"/>
        <w:autoSpaceDN w:val="0"/>
        <w:adjustRightInd w:val="0"/>
        <w:spacing w:line="360" w:lineRule="auto"/>
        <w:ind w:firstLine="0"/>
        <w:rPr>
          <w:rFonts w:eastAsiaTheme="minorHAnsi"/>
        </w:rPr>
      </w:pPr>
      <w:r w:rsidRPr="00B17537">
        <w:rPr>
          <w:rFonts w:eastAsiaTheme="minorHAnsi"/>
        </w:rPr>
        <w:t>Šaltinis: G. Pivoriūnaitė</w:t>
      </w:r>
    </w:p>
    <w:p w:rsidR="00B17537" w:rsidRPr="00B17537" w:rsidRDefault="00B17537" w:rsidP="00B17537">
      <w:pPr>
        <w:widowControl/>
        <w:autoSpaceDE w:val="0"/>
        <w:autoSpaceDN w:val="0"/>
        <w:adjustRightInd w:val="0"/>
        <w:spacing w:line="360" w:lineRule="auto"/>
        <w:ind w:firstLine="0"/>
        <w:rPr>
          <w:rFonts w:eastAsiaTheme="minorHAnsi"/>
        </w:rPr>
      </w:pPr>
    </w:p>
    <w:p w:rsidR="00BD7CE3" w:rsidRPr="00340464" w:rsidRDefault="0038086E" w:rsidP="00340464">
      <w:pPr>
        <w:widowControl/>
        <w:autoSpaceDE w:val="0"/>
        <w:autoSpaceDN w:val="0"/>
        <w:adjustRightInd w:val="0"/>
        <w:spacing w:line="360" w:lineRule="auto"/>
        <w:rPr>
          <w:rFonts w:eastAsiaTheme="minorHAnsi"/>
          <w:sz w:val="24"/>
          <w:szCs w:val="24"/>
        </w:rPr>
      </w:pPr>
      <w:r>
        <w:rPr>
          <w:rFonts w:eastAsiaTheme="minorHAnsi"/>
          <w:sz w:val="24"/>
          <w:szCs w:val="24"/>
        </w:rPr>
        <w:t>Pardavimo pelningumo rodikliai analizuojami skaičiuojant bendrojo ir grynojo pardavimo pelningumo rodiklius atitinkamai bendrąjį ar grynąjį pelną dalinant iš pardavimo pajamų. Bendrasis pardavimo pelningumo rodiklis parodo, kiek bendrojo pelno tenka vienam pardavimo ir paslaugų pajamų litui, o grynasis pardavimo pelningumas parodo galutinį gamybos, pardavimo ir kitos veiklos rezultatyvumą. Apskaičiavus abu rodiklius galima daryti išvadą kokios įtakos</w:t>
      </w:r>
      <w:r w:rsidR="00BE1B75">
        <w:rPr>
          <w:rFonts w:eastAsiaTheme="minorHAnsi"/>
          <w:sz w:val="24"/>
          <w:szCs w:val="24"/>
        </w:rPr>
        <w:t>, reikšmingos ar ne,</w:t>
      </w:r>
      <w:r>
        <w:rPr>
          <w:rFonts w:eastAsiaTheme="minorHAnsi"/>
          <w:sz w:val="24"/>
          <w:szCs w:val="24"/>
        </w:rPr>
        <w:t xml:space="preserve"> įmonės rezultatyvumui turėjo</w:t>
      </w:r>
      <w:r w:rsidR="00BE1B75">
        <w:rPr>
          <w:rFonts w:eastAsiaTheme="minorHAnsi"/>
          <w:sz w:val="24"/>
          <w:szCs w:val="24"/>
        </w:rPr>
        <w:t xml:space="preserve"> veiklos sąnaudos, kitos bei finansinės ir investicinės veiklos rezultatai, taip pat sumokėtas pelno mokestis. </w:t>
      </w:r>
      <w:r w:rsidR="00700D18">
        <w:rPr>
          <w:rFonts w:eastAsiaTheme="minorHAnsi"/>
          <w:sz w:val="24"/>
          <w:szCs w:val="24"/>
        </w:rPr>
        <w:t xml:space="preserve">Turto pelningumo rodikliai analizuojami skaičiuojant viso, ilgalaikio ir trumpalaikio turto pelningumo rodiklius grynąjį pelną dalinant iš atitinkamo turto. Šie rodikliai parodo, kiek grynojo pelno tenka viso, ilgalaikio ar trumpalaikio turto litui. </w:t>
      </w:r>
      <w:r w:rsidR="002D3E73">
        <w:rPr>
          <w:rFonts w:eastAsiaTheme="minorHAnsi"/>
          <w:sz w:val="24"/>
          <w:szCs w:val="24"/>
        </w:rPr>
        <w:t xml:space="preserve">Apskaičiavus turto pelningumo rodiklius ir modifikavus formulę gaunami nauji veiksniai (žr. 11 formulę) – grynasis pardavimo pelningumas ir turto apyvartumas. Šių veiksnių didėjimas arba mažėjimas </w:t>
      </w:r>
      <w:r w:rsidR="00BD46C2">
        <w:rPr>
          <w:rFonts w:eastAsiaTheme="minorHAnsi"/>
          <w:sz w:val="24"/>
          <w:szCs w:val="24"/>
        </w:rPr>
        <w:t xml:space="preserve">į vieną ar kitą pusę tiesiogiai veikia turto pelningumo kitimą. Grynajam pardavimo pelningumui ar turto apyvartumui augant, auga ir turto pelningumas bei atvirkščiai. </w:t>
      </w:r>
      <w:r w:rsidR="00700D18">
        <w:rPr>
          <w:rFonts w:eastAsiaTheme="minorHAnsi"/>
          <w:sz w:val="24"/>
          <w:szCs w:val="24"/>
        </w:rPr>
        <w:t>Apskaičiavus turto pelningumo rodiklius galima daryti išvad</w:t>
      </w:r>
      <w:r w:rsidR="00BD46C2">
        <w:rPr>
          <w:rFonts w:eastAsiaTheme="minorHAnsi"/>
          <w:sz w:val="24"/>
          <w:szCs w:val="24"/>
        </w:rPr>
        <w:t xml:space="preserve">as apie įmonės turto efektyvumą ir jį lemiančių veiksnių įtaką. Kapitalo pelningumo rodikliai analizuojami skaičiuojant </w:t>
      </w:r>
      <w:r w:rsidR="00340464">
        <w:rPr>
          <w:rFonts w:eastAsiaTheme="minorHAnsi"/>
          <w:sz w:val="24"/>
          <w:szCs w:val="24"/>
        </w:rPr>
        <w:t xml:space="preserve">akcinio, nuosavo ir pastovaus kapitalo pelningumo rodiklius grynąjį pelną dalinant iš atitinkamo kapitalo ir ilgalaikių įsipareigojimų pastovaus kapitalo pelningumo atveju. Akcinio kapitalo pelningumas parodo, </w:t>
      </w:r>
      <w:r w:rsidR="00340464" w:rsidRPr="00F24B51">
        <w:rPr>
          <w:sz w:val="22"/>
          <w:szCs w:val="22"/>
        </w:rPr>
        <w:t>kiek įmonė gavo grynojo pelno kiekvienam akcininkų investicijų litui.</w:t>
      </w:r>
      <w:r w:rsidR="00340464">
        <w:rPr>
          <w:sz w:val="22"/>
          <w:szCs w:val="22"/>
        </w:rPr>
        <w:t xml:space="preserve"> Nuosavo kapitalo pelningumas parodo nuosavo kapitalo sukurtą pelną. Pastovaus kapitalo pelningumas parodo</w:t>
      </w:r>
      <w:r w:rsidR="00340464" w:rsidRPr="00F24B51">
        <w:rPr>
          <w:sz w:val="22"/>
          <w:szCs w:val="22"/>
        </w:rPr>
        <w:t xml:space="preserve"> įmonės funkcionavimo ir potencialios plėtros lygį.</w:t>
      </w:r>
    </w:p>
    <w:p w:rsidR="002E0FB3" w:rsidRPr="002E0FB3" w:rsidRDefault="002E0FB3" w:rsidP="0053488D">
      <w:pPr>
        <w:spacing w:line="360" w:lineRule="auto"/>
        <w:rPr>
          <w:sz w:val="24"/>
          <w:szCs w:val="24"/>
        </w:rPr>
      </w:pPr>
      <w:r>
        <w:rPr>
          <w:sz w:val="24"/>
          <w:szCs w:val="24"/>
        </w:rPr>
        <w:t>P</w:t>
      </w:r>
      <w:r w:rsidR="003A38B1">
        <w:rPr>
          <w:sz w:val="24"/>
          <w:szCs w:val="24"/>
        </w:rPr>
        <w:t>agal pelningumo analizės modelį</w:t>
      </w:r>
      <w:r>
        <w:rPr>
          <w:sz w:val="24"/>
          <w:szCs w:val="24"/>
        </w:rPr>
        <w:t xml:space="preserve"> išanalizavus įmonės pelningumą matoma absoliučių dydžių dinamika, pokyčiai, vienų rodiklių įtaka kitiem</w:t>
      </w:r>
      <w:r w:rsidR="0053488D">
        <w:rPr>
          <w:sz w:val="24"/>
          <w:szCs w:val="24"/>
        </w:rPr>
        <w:t>s, identifikuoti rodiklių pokyčius lemiantys veiksniai. Ra</w:t>
      </w:r>
      <w:r>
        <w:rPr>
          <w:sz w:val="24"/>
          <w:szCs w:val="24"/>
        </w:rPr>
        <w:t xml:space="preserve">ndamos silpnosios ir stipriosios įmonės vietos, kurios leidžia priimti tinkamus sprendimus ir kontroliuoti bei didinti įmonės pelningumą.   </w:t>
      </w:r>
    </w:p>
    <w:p w:rsidR="002E0FB3" w:rsidRDefault="002E0FB3">
      <w:pPr>
        <w:widowControl/>
        <w:spacing w:after="200" w:line="276" w:lineRule="auto"/>
        <w:ind w:firstLine="0"/>
        <w:jc w:val="left"/>
        <w:rPr>
          <w:rFonts w:eastAsiaTheme="majorEastAsia" w:cstheme="majorBidi"/>
          <w:b/>
          <w:bCs/>
          <w:sz w:val="24"/>
          <w:szCs w:val="28"/>
        </w:rPr>
      </w:pPr>
    </w:p>
    <w:p w:rsidR="00BC3A38" w:rsidRPr="000C6D14" w:rsidRDefault="00ED006E" w:rsidP="00984880">
      <w:pPr>
        <w:pStyle w:val="Heading1"/>
        <w:numPr>
          <w:ilvl w:val="0"/>
          <w:numId w:val="3"/>
        </w:numPr>
        <w:spacing w:before="0" w:line="360" w:lineRule="auto"/>
      </w:pPr>
      <w:bookmarkStart w:id="31" w:name="_Toc310794342"/>
      <w:r w:rsidRPr="000C6D14">
        <w:lastRenderedPageBreak/>
        <w:t>UAB „SCANIA LIETUVA“ PELNINGUMO ANALIZĖ</w:t>
      </w:r>
      <w:bookmarkEnd w:id="31"/>
    </w:p>
    <w:p w:rsidR="00C05DC0" w:rsidRPr="000C6D14" w:rsidRDefault="00C05DC0" w:rsidP="00C05DC0">
      <w:pPr>
        <w:pStyle w:val="Heading2"/>
        <w:spacing w:before="0" w:line="360" w:lineRule="auto"/>
        <w:ind w:left="1418" w:firstLine="0"/>
        <w:rPr>
          <w:color w:val="FF0000"/>
        </w:rPr>
      </w:pPr>
    </w:p>
    <w:p w:rsidR="00C05DC0" w:rsidRPr="000C6D14" w:rsidRDefault="00C05DC0" w:rsidP="00BC3A38">
      <w:pPr>
        <w:pStyle w:val="Heading2"/>
        <w:spacing w:before="0" w:line="360" w:lineRule="auto"/>
        <w:ind w:left="993" w:hanging="426"/>
      </w:pPr>
      <w:bookmarkStart w:id="32" w:name="_Toc310794343"/>
      <w:r w:rsidRPr="000C6D14">
        <w:t xml:space="preserve">3.1. </w:t>
      </w:r>
      <w:r w:rsidR="00271A02">
        <w:t xml:space="preserve"> </w:t>
      </w:r>
      <w:r w:rsidR="00ED006E" w:rsidRPr="000C6D14">
        <w:t>UAB „Scania Lietuva“ bendra charakteristika</w:t>
      </w:r>
      <w:bookmarkEnd w:id="32"/>
    </w:p>
    <w:p w:rsidR="00C05DC0" w:rsidRPr="000C6D14" w:rsidRDefault="00C05DC0" w:rsidP="00C05DC0">
      <w:pPr>
        <w:pStyle w:val="Default"/>
        <w:spacing w:line="360" w:lineRule="auto"/>
        <w:ind w:firstLine="567"/>
        <w:jc w:val="both"/>
        <w:rPr>
          <w:lang w:val="lt-LT"/>
        </w:rPr>
      </w:pPr>
    </w:p>
    <w:p w:rsidR="00C05DC0" w:rsidRPr="000C6D14" w:rsidRDefault="00C05DC0" w:rsidP="00C05DC0">
      <w:pPr>
        <w:pStyle w:val="Default"/>
        <w:spacing w:line="360" w:lineRule="auto"/>
        <w:ind w:firstLine="567"/>
        <w:jc w:val="both"/>
        <w:rPr>
          <w:lang w:val="lt-LT"/>
        </w:rPr>
      </w:pPr>
      <w:r w:rsidRPr="000C6D14">
        <w:rPr>
          <w:lang w:val="lt-LT"/>
        </w:rPr>
        <w:t xml:space="preserve">UAB „Scania Lietuva“ – Švedijos įmonės, gaminančios SCANIA vilkikus, dukterinė įmonė Lietuvoje, prekiaujanti šiais vilkikais bei atliekanti jų techninį aptarnavimą ir remontą. Šiuo metu įmonėje dirba 89 darbuotojai, o  jos padaliniai išsidėstę keturiuose didžiuosiuose Lietuvos miestuose – Vilniuje, Kaune, Klaipėdoje, Šiauliuose. </w:t>
      </w:r>
    </w:p>
    <w:p w:rsidR="00C05DC0" w:rsidRPr="000C6D14" w:rsidRDefault="00C05DC0" w:rsidP="00C05DC0">
      <w:pPr>
        <w:pStyle w:val="Default"/>
        <w:spacing w:line="360" w:lineRule="auto"/>
        <w:ind w:firstLine="567"/>
        <w:jc w:val="both"/>
        <w:rPr>
          <w:lang w:val="lt-LT"/>
        </w:rPr>
      </w:pPr>
      <w:r w:rsidRPr="000C6D14">
        <w:rPr>
          <w:lang w:val="lt-LT"/>
        </w:rPr>
        <w:t>Ja</w:t>
      </w:r>
      <w:r w:rsidR="00964780" w:rsidRPr="000C6D14">
        <w:rPr>
          <w:lang w:val="lt-LT"/>
        </w:rPr>
        <w:t>u keturioliktus</w:t>
      </w:r>
      <w:r w:rsidRPr="000C6D14">
        <w:rPr>
          <w:lang w:val="lt-LT"/>
        </w:rPr>
        <w:t xml:space="preserve"> metus SCANIA vilkikai Lietuvos rinkoje sėkmingai konkuruoja su Mercedes Benz, Volvo, MAN, DAF parduodamais sunkvežimiais. Tai įrodo sunkiojo autotransporto žinovų pripažinimas – SCANIA vilkikas išrinktas 2010 metų sunkvežimiu. Vilkiko techninių charakteristikų tobulinimas, įmonės darbuotojų  ilgametė patirtis bei profesionalumas leidžia tikėtis perspektyvių pardavimų ateityje ir siekti užimti pirmaujančio lyderio poziciją.</w:t>
      </w:r>
    </w:p>
    <w:p w:rsidR="00C05DC0" w:rsidRPr="000C6D14" w:rsidRDefault="00803CB9" w:rsidP="00803CB9">
      <w:pPr>
        <w:pStyle w:val="Default"/>
        <w:spacing w:line="360" w:lineRule="auto"/>
        <w:ind w:firstLine="567"/>
        <w:jc w:val="both"/>
        <w:rPr>
          <w:lang w:val="lt-LT"/>
        </w:rPr>
      </w:pPr>
      <w:r w:rsidRPr="000C6D14">
        <w:rPr>
          <w:lang w:val="lt-LT"/>
        </w:rPr>
        <w:t xml:space="preserve">Įmonė nuolat tobulina apskaitos metodus ir diegia naujas programas, leidžiančias lengvai ir greitai gauti reikiamus duomenis. Tačiau pirmas žingsnis susipažįstant su įmonės apskaitos subtilybėmis tai įmonės deklaruojami apskaitos principai. </w:t>
      </w:r>
      <w:r w:rsidR="00C05DC0" w:rsidRPr="000C6D14">
        <w:rPr>
          <w:lang w:val="lt-LT"/>
        </w:rPr>
        <w:t>Pateikiami pagrindiniai įmonėje taikomi apskaitos principai:</w:t>
      </w:r>
    </w:p>
    <w:p w:rsidR="00C05DC0" w:rsidRPr="000C6D14" w:rsidRDefault="00C05DC0" w:rsidP="00D32CE2">
      <w:pPr>
        <w:pStyle w:val="Default"/>
        <w:numPr>
          <w:ilvl w:val="0"/>
          <w:numId w:val="30"/>
        </w:numPr>
        <w:spacing w:line="360" w:lineRule="auto"/>
        <w:jc w:val="both"/>
        <w:rPr>
          <w:lang w:val="lt-LT"/>
        </w:rPr>
      </w:pPr>
      <w:r w:rsidRPr="000C6D14">
        <w:rPr>
          <w:lang w:val="lt-LT"/>
        </w:rPr>
        <w:t>Finansinių ataskaitų forma – finansinės ataskaitos yra rengiamos pagal galiojantį LR buhalterinės apskaitos įstatymą, LR įmonių finansinės atskaitomybės įstatymą bei galiojančius Verslo apskaitos standartus (VAS).</w:t>
      </w:r>
    </w:p>
    <w:p w:rsidR="00C05DC0" w:rsidRPr="000C6D14" w:rsidRDefault="00C05DC0" w:rsidP="00D32CE2">
      <w:pPr>
        <w:pStyle w:val="Default"/>
        <w:numPr>
          <w:ilvl w:val="0"/>
          <w:numId w:val="30"/>
        </w:numPr>
        <w:spacing w:line="360" w:lineRule="auto"/>
        <w:jc w:val="both"/>
        <w:rPr>
          <w:lang w:val="lt-LT"/>
        </w:rPr>
      </w:pPr>
      <w:r w:rsidRPr="000C6D14">
        <w:rPr>
          <w:lang w:val="lt-LT"/>
        </w:rPr>
        <w:t>Finansinių ataskaitų valiuta – bendrovė apskaitą tvarko Lietuvos Respublikos nacionaline valiuta, litais. Nuo 2002 m. litas yra susietas su euru santykiu 3,4528 lito už 1 eurą.</w:t>
      </w:r>
    </w:p>
    <w:p w:rsidR="00C05DC0" w:rsidRPr="000C6D14" w:rsidRDefault="00C05DC0" w:rsidP="00D32CE2">
      <w:pPr>
        <w:pStyle w:val="Default"/>
        <w:numPr>
          <w:ilvl w:val="0"/>
          <w:numId w:val="30"/>
        </w:numPr>
        <w:spacing w:line="360" w:lineRule="auto"/>
        <w:jc w:val="both"/>
        <w:rPr>
          <w:lang w:val="lt-LT"/>
        </w:rPr>
      </w:pPr>
      <w:r w:rsidRPr="000C6D14">
        <w:rPr>
          <w:lang w:val="lt-LT"/>
        </w:rPr>
        <w:t>Nematerialusis turtas – nematerialusis turtas apskaitomas įsigijimo verte, jis yra amortizuojamas tiesiogiai proporcingu metodu per numatytą naudingo tarnavimo laiką.</w:t>
      </w:r>
    </w:p>
    <w:p w:rsidR="00C05DC0" w:rsidRPr="000C6D14" w:rsidRDefault="00C05DC0" w:rsidP="00D32CE2">
      <w:pPr>
        <w:pStyle w:val="Default"/>
        <w:numPr>
          <w:ilvl w:val="0"/>
          <w:numId w:val="30"/>
        </w:numPr>
        <w:spacing w:line="360" w:lineRule="auto"/>
        <w:jc w:val="both"/>
        <w:rPr>
          <w:lang w:val="lt-LT"/>
        </w:rPr>
      </w:pPr>
      <w:r w:rsidRPr="000C6D14">
        <w:rPr>
          <w:lang w:val="lt-LT"/>
        </w:rPr>
        <w:t>Ilgalaikis materialusis turtas – bendrovės ilgalaikis materialusis turtas apskaitomas įsigijimo verte atėmus sukauptą nusidėvėjimą ir įvertinus vertės sumažėjimo nuostolius, išskyrus žemę, kuri nėra nudėvima.</w:t>
      </w:r>
    </w:p>
    <w:p w:rsidR="00C05DC0" w:rsidRPr="000C6D14" w:rsidRDefault="00C05DC0" w:rsidP="00D32CE2">
      <w:pPr>
        <w:pStyle w:val="Default"/>
        <w:spacing w:line="360" w:lineRule="auto"/>
        <w:ind w:left="709"/>
        <w:jc w:val="both"/>
        <w:rPr>
          <w:lang w:val="lt-LT"/>
        </w:rPr>
      </w:pPr>
      <w:r w:rsidRPr="000C6D14">
        <w:rPr>
          <w:lang w:val="lt-LT"/>
        </w:rPr>
        <w:t xml:space="preserve">Kai turtas parduodamas arba nurašomas, jo įsigijimo vertė ir sukauptas nusidėvėjimas sąskaitose eliminuojami, o pardavimo pelnas ar nuostoliai apskaitomi pelno (nuostolių) ataskaitoje. </w:t>
      </w:r>
    </w:p>
    <w:p w:rsidR="00C05DC0" w:rsidRPr="000C6D14" w:rsidRDefault="00C05DC0" w:rsidP="00D32CE2">
      <w:pPr>
        <w:pStyle w:val="Default"/>
        <w:spacing w:line="360" w:lineRule="auto"/>
        <w:ind w:left="709"/>
        <w:jc w:val="both"/>
        <w:rPr>
          <w:lang w:val="lt-LT"/>
        </w:rPr>
      </w:pPr>
      <w:r w:rsidRPr="000C6D14">
        <w:rPr>
          <w:lang w:val="lt-LT"/>
        </w:rPr>
        <w:t>Nusidėvėjimas skaičiuojamas taikant tiesiogiai proporcingą metodą per numatytą naudingo tarnavimo laiką.</w:t>
      </w:r>
    </w:p>
    <w:p w:rsidR="00C05DC0" w:rsidRPr="000C6D14" w:rsidRDefault="00C05DC0" w:rsidP="00D32CE2">
      <w:pPr>
        <w:pStyle w:val="Default"/>
        <w:numPr>
          <w:ilvl w:val="0"/>
          <w:numId w:val="30"/>
        </w:numPr>
        <w:spacing w:line="360" w:lineRule="auto"/>
        <w:jc w:val="both"/>
        <w:rPr>
          <w:lang w:val="lt-LT"/>
        </w:rPr>
      </w:pPr>
      <w:r w:rsidRPr="000C6D14">
        <w:rPr>
          <w:lang w:val="lt-LT"/>
        </w:rPr>
        <w:t xml:space="preserve">Atsargos – atsargos yra apskaitomos žemesniąja iš savikainos ir grynosios realizacijos vertės atėmus vertės mažėjimą pasenusioms ir lėtai judančioms atsargoms. Grynoji realizacinė vertė yra pardavimo kaina, esant įprastinėms verslo sąlygoms, atėmus užbaigimo, rinkodaros ir </w:t>
      </w:r>
      <w:r w:rsidRPr="000C6D14">
        <w:rPr>
          <w:lang w:val="lt-LT"/>
        </w:rPr>
        <w:lastRenderedPageBreak/>
        <w:t>paskirstymo išlaidas. Savikaina skaičiuojama FIFO metodu. Atsargos, kurios negali būti realizuotos, yra nurašomos.</w:t>
      </w:r>
    </w:p>
    <w:p w:rsidR="00C05DC0" w:rsidRPr="000C6D14" w:rsidRDefault="00C05DC0" w:rsidP="00D32CE2">
      <w:pPr>
        <w:pStyle w:val="Default"/>
        <w:numPr>
          <w:ilvl w:val="0"/>
          <w:numId w:val="30"/>
        </w:numPr>
        <w:spacing w:line="360" w:lineRule="auto"/>
        <w:jc w:val="both"/>
        <w:rPr>
          <w:lang w:val="lt-LT"/>
        </w:rPr>
      </w:pPr>
      <w:r w:rsidRPr="000C6D14">
        <w:rPr>
          <w:lang w:val="lt-LT"/>
        </w:rPr>
        <w:t>Gautinos sumos – gautinos sumos pirminio pripažinimo metu yra įvertinamos tikrąja verte. Vėliau trumpalaikės gautinos sumos yra apskaitomos įvertinus jų vertės sumažėjimą, o ilgalaikės gautinos sumos ir suteiktos paslaugos – diskontuota verte, atėmus vertės sumažėjimo nuostolius.</w:t>
      </w:r>
    </w:p>
    <w:p w:rsidR="00C05DC0" w:rsidRPr="000C6D14" w:rsidRDefault="00C05DC0" w:rsidP="00D32CE2">
      <w:pPr>
        <w:pStyle w:val="Default"/>
        <w:numPr>
          <w:ilvl w:val="0"/>
          <w:numId w:val="30"/>
        </w:numPr>
        <w:spacing w:line="360" w:lineRule="auto"/>
        <w:jc w:val="both"/>
        <w:rPr>
          <w:lang w:val="lt-LT"/>
        </w:rPr>
      </w:pPr>
      <w:r w:rsidRPr="000C6D14">
        <w:rPr>
          <w:lang w:val="lt-LT"/>
        </w:rPr>
        <w:t>Pinigai ir pinigų ekvivalentai – pinigus sudaro pinigai kasoje ir banko sąskaitose.</w:t>
      </w:r>
    </w:p>
    <w:p w:rsidR="00C05DC0" w:rsidRPr="000C6D14" w:rsidRDefault="00C05DC0" w:rsidP="00D32CE2">
      <w:pPr>
        <w:pStyle w:val="Default"/>
        <w:numPr>
          <w:ilvl w:val="0"/>
          <w:numId w:val="30"/>
        </w:numPr>
        <w:spacing w:line="360" w:lineRule="auto"/>
        <w:jc w:val="both"/>
        <w:rPr>
          <w:lang w:val="lt-LT"/>
        </w:rPr>
      </w:pPr>
      <w:r w:rsidRPr="000C6D14">
        <w:rPr>
          <w:lang w:val="lt-LT"/>
        </w:rPr>
        <w:t>Skolos – skolinimosi išlaidos pripažįstamos sąnaudomis, kai patiriamos. Skolos pripažįstamos gautų lėšų tikrąja verte.</w:t>
      </w:r>
    </w:p>
    <w:p w:rsidR="00C05DC0" w:rsidRPr="000C6D14" w:rsidRDefault="00C05DC0" w:rsidP="00D32CE2">
      <w:pPr>
        <w:pStyle w:val="Default"/>
        <w:numPr>
          <w:ilvl w:val="0"/>
          <w:numId w:val="30"/>
        </w:numPr>
        <w:spacing w:line="360" w:lineRule="auto"/>
        <w:jc w:val="both"/>
        <w:rPr>
          <w:lang w:val="lt-LT"/>
        </w:rPr>
      </w:pPr>
      <w:r w:rsidRPr="000C6D14">
        <w:rPr>
          <w:lang w:val="lt-LT"/>
        </w:rPr>
        <w:t>Atidėjimai – atidėjinys apskaitomas tik tada, kai dėl įvykio praeityje bendrovė turi teisinį įsipareigojimą ar neatšaukiamą pasižadėjimą, ir tikėtina, kad jam įvykdyti bus  reikalingi ekonominę naudą teikiantys ištekliai, ir įsipareigojimo suma gali būti patikimai įvertinta.</w:t>
      </w:r>
    </w:p>
    <w:p w:rsidR="00C05DC0" w:rsidRPr="000C6D14" w:rsidRDefault="00C05DC0" w:rsidP="00D32CE2">
      <w:pPr>
        <w:pStyle w:val="Default"/>
        <w:numPr>
          <w:ilvl w:val="0"/>
          <w:numId w:val="30"/>
        </w:numPr>
        <w:spacing w:line="360" w:lineRule="auto"/>
        <w:jc w:val="both"/>
        <w:rPr>
          <w:lang w:val="lt-LT"/>
        </w:rPr>
      </w:pPr>
      <w:r w:rsidRPr="000C6D14">
        <w:rPr>
          <w:lang w:val="lt-LT"/>
        </w:rPr>
        <w:t>Pelno mokestis – pelno mokesčio apskaičiavimas remiasi metiniu pelnu, įvertinus atidėtą pelno mokestį. Pelno mokestis skaičiuojamas pagal Lietuvos mokesčių įstatymų reikalavimus.</w:t>
      </w:r>
    </w:p>
    <w:p w:rsidR="00C05DC0" w:rsidRPr="000C6D14" w:rsidRDefault="00C05DC0" w:rsidP="00D32CE2">
      <w:pPr>
        <w:pStyle w:val="Default"/>
        <w:numPr>
          <w:ilvl w:val="0"/>
          <w:numId w:val="30"/>
        </w:numPr>
        <w:spacing w:line="360" w:lineRule="auto"/>
        <w:jc w:val="both"/>
        <w:rPr>
          <w:lang w:val="lt-LT"/>
        </w:rPr>
      </w:pPr>
      <w:r w:rsidRPr="000C6D14">
        <w:rPr>
          <w:lang w:val="lt-LT"/>
        </w:rPr>
        <w:t xml:space="preserve">Pajamų pripažinimas – pajamos pripažįstamos, kai tikėtina, jog bendrovė gaus su sandoriu susijusią ekonominę naudą, ir kai galima patikimai įvertinti pajamų sumą. Pardavimai apskaitomi atėmus PVM ir suteiktas nuolaidas. </w:t>
      </w:r>
    </w:p>
    <w:p w:rsidR="00C05DC0" w:rsidRPr="000C6D14" w:rsidRDefault="00C05DC0" w:rsidP="00D32CE2">
      <w:pPr>
        <w:pStyle w:val="Default"/>
        <w:spacing w:line="360" w:lineRule="auto"/>
        <w:ind w:left="709"/>
        <w:jc w:val="both"/>
        <w:rPr>
          <w:lang w:val="lt-LT"/>
        </w:rPr>
      </w:pPr>
      <w:r w:rsidRPr="000C6D14">
        <w:rPr>
          <w:lang w:val="lt-LT"/>
        </w:rPr>
        <w:t>Pajamos iš prekių pardavimo pripažįstamos pristačius prekes ir perdavus riziką bei prekių nuosavybės teikiamą naudą.</w:t>
      </w:r>
    </w:p>
    <w:p w:rsidR="00C05DC0" w:rsidRPr="000C6D14" w:rsidRDefault="00C05DC0" w:rsidP="00D32CE2">
      <w:pPr>
        <w:pStyle w:val="Default"/>
        <w:spacing w:line="360" w:lineRule="auto"/>
        <w:ind w:left="709"/>
        <w:jc w:val="both"/>
        <w:rPr>
          <w:lang w:val="lt-LT"/>
        </w:rPr>
      </w:pPr>
      <w:r w:rsidRPr="000C6D14">
        <w:rPr>
          <w:lang w:val="lt-LT"/>
        </w:rPr>
        <w:t>Pajamos iš paslaugų teikimo pripažįstamos, kai sandoris yra baigtas ir tikėtina, kad bus gauta su paslaugų teikimo sandoriu susijusi ekonominė nauda.</w:t>
      </w:r>
    </w:p>
    <w:p w:rsidR="00C05DC0" w:rsidRPr="000C6D14" w:rsidRDefault="00C05DC0" w:rsidP="00D32CE2">
      <w:pPr>
        <w:pStyle w:val="Default"/>
        <w:numPr>
          <w:ilvl w:val="0"/>
          <w:numId w:val="30"/>
        </w:numPr>
        <w:spacing w:line="360" w:lineRule="auto"/>
        <w:jc w:val="both"/>
        <w:rPr>
          <w:lang w:val="lt-LT"/>
        </w:rPr>
      </w:pPr>
      <w:r w:rsidRPr="000C6D14">
        <w:rPr>
          <w:lang w:val="lt-LT"/>
        </w:rPr>
        <w:t xml:space="preserve">Sąnaudų pripažinimas – sąnaudos apskaitoje pripažįstamos vadovaujantis kaupimo ir palyginimo principais tuo ataskaitiniu laikotarpiu, kai uždirbamos su jomis susijusios pajamos, neatsižvelgiant į pinigų išleidimo laiką. Tais atvejais, kai per ataskaitinį laikotarpį padarytų išlaidų neįmanoma tiesiogiai susieti su konkrečių pajamų uždirbimu ir jos ateinančiais laikotarpiais neduos pajamų, šios išlaidos pripažįstamos sąnaudomis tą patį laikotarpį, kada buvo patirtos. </w:t>
      </w:r>
    </w:p>
    <w:p w:rsidR="00C05DC0" w:rsidRPr="000C6D14" w:rsidRDefault="00C05DC0" w:rsidP="00D32CE2">
      <w:pPr>
        <w:pStyle w:val="Default"/>
        <w:spacing w:line="360" w:lineRule="auto"/>
        <w:ind w:left="709"/>
        <w:jc w:val="both"/>
        <w:rPr>
          <w:lang w:val="lt-LT"/>
        </w:rPr>
      </w:pPr>
      <w:r w:rsidRPr="000C6D14">
        <w:rPr>
          <w:lang w:val="lt-LT"/>
        </w:rPr>
        <w:t>Sąnaudų dydis paprastai įvertinamas sumokėta arba mokėtina pinigų suma, neįskaitant PVM. Tais atvejais, kai numatytas ilgas atsiskaitymo laikotarpis ir palūkanos nėra išskirtos, sąnaudų dydis įvertinamas diskontuojant atsiskaitymo sumą rinkos palūkanų norma.</w:t>
      </w:r>
    </w:p>
    <w:p w:rsidR="00C05DC0" w:rsidRPr="000C6D14" w:rsidRDefault="00C05DC0" w:rsidP="00D32CE2">
      <w:pPr>
        <w:pStyle w:val="Default"/>
        <w:numPr>
          <w:ilvl w:val="0"/>
          <w:numId w:val="30"/>
        </w:numPr>
        <w:spacing w:line="360" w:lineRule="auto"/>
        <w:jc w:val="both"/>
        <w:rPr>
          <w:lang w:val="lt-LT"/>
        </w:rPr>
      </w:pPr>
      <w:r w:rsidRPr="000C6D14">
        <w:rPr>
          <w:lang w:val="lt-LT"/>
        </w:rPr>
        <w:t>Užsienio valiutos – užsienio valiuta išreikšti sandoriai apskaitomi pagal sandorio dieną galiojusį valiutų keitimo kursą.</w:t>
      </w:r>
    </w:p>
    <w:p w:rsidR="00C05DC0" w:rsidRPr="000C6D14" w:rsidRDefault="00C05DC0" w:rsidP="00C05DC0">
      <w:pPr>
        <w:pStyle w:val="Default"/>
        <w:spacing w:line="360" w:lineRule="auto"/>
        <w:ind w:firstLine="567"/>
        <w:jc w:val="both"/>
        <w:rPr>
          <w:lang w:val="lt-LT"/>
        </w:rPr>
      </w:pPr>
      <w:r w:rsidRPr="000C6D14">
        <w:rPr>
          <w:lang w:val="lt-LT"/>
        </w:rPr>
        <w:t>Įmonės deklaruojami apskaitos principai aiškiai apibrėžia taisykles, kuriomis remiantis tvarkoma įmonės apskaita. Šios taisyklės negali būti pažeidžiamos ar keičiamos. Šie apskaitos principai taikomi rengiant bendrovės finansines ataskaitas.</w:t>
      </w:r>
    </w:p>
    <w:p w:rsidR="002D0031" w:rsidRPr="000C6D14" w:rsidRDefault="002D0031" w:rsidP="002D0031">
      <w:pPr>
        <w:pStyle w:val="Default"/>
        <w:spacing w:line="360" w:lineRule="auto"/>
        <w:ind w:firstLine="567"/>
        <w:jc w:val="both"/>
        <w:rPr>
          <w:lang w:val="lt-LT"/>
        </w:rPr>
      </w:pPr>
      <w:r w:rsidRPr="000C6D14">
        <w:rPr>
          <w:lang w:val="lt-LT"/>
        </w:rPr>
        <w:lastRenderedPageBreak/>
        <w:t>Remiantis įmonės finansinėmis ataska</w:t>
      </w:r>
      <w:r w:rsidR="00411BCE">
        <w:rPr>
          <w:lang w:val="lt-LT"/>
        </w:rPr>
        <w:t>itomis bus atl</w:t>
      </w:r>
      <w:r w:rsidRPr="000C6D14">
        <w:rPr>
          <w:lang w:val="lt-LT"/>
        </w:rPr>
        <w:t>ikta įmonės pelningumo analizė. Analizei atlikti pasirinkti šie metod</w:t>
      </w:r>
      <w:r w:rsidR="00271A02">
        <w:rPr>
          <w:lang w:val="lt-LT"/>
        </w:rPr>
        <w:t>ai: pelno (nuostolių) ataskaitų</w:t>
      </w:r>
      <w:r w:rsidRPr="000C6D14">
        <w:rPr>
          <w:lang w:val="lt-LT"/>
        </w:rPr>
        <w:t xml:space="preserve"> absoliučių dydžių analizė, horizontali</w:t>
      </w:r>
      <w:r w:rsidR="00271A02">
        <w:rPr>
          <w:lang w:val="lt-LT"/>
        </w:rPr>
        <w:t>oji pelno (nuostolių) ataskaitų</w:t>
      </w:r>
      <w:r w:rsidRPr="000C6D14">
        <w:rPr>
          <w:lang w:val="lt-LT"/>
        </w:rPr>
        <w:t xml:space="preserve"> analizė, vertikali</w:t>
      </w:r>
      <w:r w:rsidR="00271A02">
        <w:rPr>
          <w:lang w:val="lt-LT"/>
        </w:rPr>
        <w:t>oji pelno (nuostolių) ataskaitų</w:t>
      </w:r>
      <w:r w:rsidRPr="000C6D14">
        <w:rPr>
          <w:lang w:val="lt-LT"/>
        </w:rPr>
        <w:t xml:space="preserve"> analizė, pelningumo rodiklių analizė.</w:t>
      </w:r>
    </w:p>
    <w:p w:rsidR="001C34F7" w:rsidRPr="000C6D14" w:rsidRDefault="00BC3A38" w:rsidP="00BC3A38">
      <w:pPr>
        <w:pStyle w:val="Heading2"/>
        <w:numPr>
          <w:ilvl w:val="1"/>
          <w:numId w:val="7"/>
        </w:numPr>
      </w:pPr>
      <w:r w:rsidRPr="000C6D14">
        <w:t xml:space="preserve"> </w:t>
      </w:r>
      <w:bookmarkStart w:id="33" w:name="_Toc310794344"/>
      <w:r w:rsidR="00B514C5">
        <w:t>Pelno (nuostolių) ataskaitų</w:t>
      </w:r>
      <w:r w:rsidR="001C34F7" w:rsidRPr="000C6D14">
        <w:t xml:space="preserve"> absoliučių dydžių analizė</w:t>
      </w:r>
      <w:bookmarkEnd w:id="33"/>
    </w:p>
    <w:p w:rsidR="001C34F7" w:rsidRPr="000C6D14" w:rsidRDefault="001C34F7" w:rsidP="001C34F7"/>
    <w:p w:rsidR="003C5812" w:rsidRPr="000C6D14" w:rsidRDefault="00B514C5" w:rsidP="002D45A5">
      <w:pPr>
        <w:spacing w:line="360" w:lineRule="auto"/>
        <w:rPr>
          <w:sz w:val="24"/>
        </w:rPr>
      </w:pPr>
      <w:r>
        <w:rPr>
          <w:sz w:val="24"/>
        </w:rPr>
        <w:t>Pelno (nuostolių) ataskaitų</w:t>
      </w:r>
      <w:r w:rsidR="001C34F7" w:rsidRPr="000C6D14">
        <w:rPr>
          <w:sz w:val="24"/>
        </w:rPr>
        <w:t xml:space="preserve"> absoliučių dydžių analizė atli</w:t>
      </w:r>
      <w:r>
        <w:rPr>
          <w:sz w:val="24"/>
        </w:rPr>
        <w:t>kta lyginant 2006 – 2010 m. šių ataskaitų</w:t>
      </w:r>
      <w:r w:rsidR="00BC3A38" w:rsidRPr="000C6D14">
        <w:rPr>
          <w:sz w:val="24"/>
        </w:rPr>
        <w:t xml:space="preserve"> (žr. 2 priedą) </w:t>
      </w:r>
      <w:r w:rsidR="001C34F7" w:rsidRPr="000C6D14">
        <w:rPr>
          <w:sz w:val="24"/>
        </w:rPr>
        <w:t xml:space="preserve"> duomeni</w:t>
      </w:r>
      <w:r>
        <w:rPr>
          <w:sz w:val="24"/>
        </w:rPr>
        <w:t>mi</w:t>
      </w:r>
      <w:r w:rsidR="001C34F7" w:rsidRPr="000C6D14">
        <w:rPr>
          <w:sz w:val="24"/>
        </w:rPr>
        <w:t>s.</w:t>
      </w:r>
      <w:r w:rsidR="00CD28AA">
        <w:rPr>
          <w:sz w:val="24"/>
        </w:rPr>
        <w:t xml:space="preserve"> 10</w:t>
      </w:r>
      <w:r w:rsidR="008F7DC2" w:rsidRPr="000C6D14">
        <w:rPr>
          <w:sz w:val="24"/>
        </w:rPr>
        <w:t xml:space="preserve"> paveiksle pateikta</w:t>
      </w:r>
      <w:r w:rsidR="00DA084C" w:rsidRPr="000C6D14">
        <w:rPr>
          <w:sz w:val="24"/>
        </w:rPr>
        <w:t xml:space="preserve"> nagrinėjamo laikotarpio</w:t>
      </w:r>
      <w:r w:rsidR="004C77CD" w:rsidRPr="000C6D14">
        <w:rPr>
          <w:sz w:val="24"/>
        </w:rPr>
        <w:t xml:space="preserve"> padavimo pajamų dinamika.</w:t>
      </w:r>
    </w:p>
    <w:p w:rsidR="00C05DC0" w:rsidRPr="00B514C5" w:rsidRDefault="008F7DC2" w:rsidP="00715BB3">
      <w:pPr>
        <w:spacing w:line="360" w:lineRule="auto"/>
        <w:ind w:firstLine="0"/>
        <w:jc w:val="center"/>
        <w:rPr>
          <w:sz w:val="24"/>
        </w:rPr>
      </w:pPr>
      <w:r w:rsidRPr="000C6D14">
        <w:rPr>
          <w:noProof/>
          <w:lang w:eastAsia="lt-LT"/>
        </w:rPr>
        <w:drawing>
          <wp:inline distT="0" distB="0" distL="0" distR="0">
            <wp:extent cx="4953000" cy="29337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C34F7" w:rsidRPr="000C6D14" w:rsidRDefault="00984880" w:rsidP="00D10052">
      <w:pPr>
        <w:pStyle w:val="Heading5"/>
        <w:jc w:val="center"/>
        <w:rPr>
          <w:b/>
        </w:rPr>
      </w:pPr>
      <w:bookmarkStart w:id="34" w:name="_Toc310794368"/>
      <w:r>
        <w:t>10</w:t>
      </w:r>
      <w:r w:rsidR="004C77CD" w:rsidRPr="000C6D14">
        <w:t xml:space="preserve"> pav. </w:t>
      </w:r>
      <w:r w:rsidR="004C77CD" w:rsidRPr="000C6D14">
        <w:rPr>
          <w:b/>
        </w:rPr>
        <w:t>Pardavimo pajamų dinamika</w:t>
      </w:r>
      <w:bookmarkEnd w:id="34"/>
    </w:p>
    <w:p w:rsidR="004C77CD" w:rsidRPr="000C6D14" w:rsidRDefault="004C77CD" w:rsidP="004C77CD">
      <w:pPr>
        <w:rPr>
          <w:rFonts w:eastAsiaTheme="majorEastAsia"/>
        </w:rPr>
      </w:pPr>
    </w:p>
    <w:p w:rsidR="00262CBC" w:rsidRPr="000C6D14" w:rsidRDefault="00CD28AA" w:rsidP="00004E60">
      <w:pPr>
        <w:spacing w:line="360" w:lineRule="auto"/>
        <w:rPr>
          <w:rFonts w:eastAsiaTheme="majorEastAsia"/>
          <w:sz w:val="24"/>
          <w:szCs w:val="24"/>
        </w:rPr>
      </w:pPr>
      <w:r>
        <w:rPr>
          <w:rFonts w:eastAsiaTheme="majorEastAsia"/>
          <w:sz w:val="24"/>
          <w:szCs w:val="24"/>
        </w:rPr>
        <w:t>Iš 10</w:t>
      </w:r>
      <w:r w:rsidR="004C77CD" w:rsidRPr="000C6D14">
        <w:rPr>
          <w:rFonts w:eastAsiaTheme="majorEastAsia"/>
          <w:sz w:val="24"/>
          <w:szCs w:val="24"/>
        </w:rPr>
        <w:t xml:space="preserve"> paveikslo matyti, </w:t>
      </w:r>
      <w:r w:rsidR="00004E60" w:rsidRPr="000C6D14">
        <w:rPr>
          <w:rFonts w:eastAsiaTheme="majorEastAsia"/>
          <w:sz w:val="24"/>
          <w:szCs w:val="24"/>
        </w:rPr>
        <w:t>jog pardavimo pajamas s</w:t>
      </w:r>
      <w:r w:rsidR="00DA084C" w:rsidRPr="000C6D14">
        <w:rPr>
          <w:rFonts w:eastAsiaTheme="majorEastAsia"/>
          <w:sz w:val="24"/>
          <w:szCs w:val="24"/>
        </w:rPr>
        <w:t>udaro už vilkikų pardavimus</w:t>
      </w:r>
      <w:r w:rsidR="00004E60" w:rsidRPr="000C6D14">
        <w:rPr>
          <w:rFonts w:eastAsiaTheme="majorEastAsia"/>
          <w:sz w:val="24"/>
          <w:szCs w:val="24"/>
        </w:rPr>
        <w:t xml:space="preserve">, už serviso suteiktas paslaugas ir už komisinių pagrindų parduotus vilkikus gautos pajamos. </w:t>
      </w:r>
      <w:r w:rsidR="00262CBC" w:rsidRPr="000C6D14">
        <w:rPr>
          <w:rFonts w:eastAsiaTheme="majorEastAsia"/>
          <w:sz w:val="24"/>
          <w:szCs w:val="24"/>
        </w:rPr>
        <w:t xml:space="preserve">Gerai matyti nagrinėjamo laikotarpio kilimo ir nuosmukio periodai. </w:t>
      </w:r>
      <w:r w:rsidR="00271A02">
        <w:rPr>
          <w:rFonts w:eastAsiaTheme="majorEastAsia"/>
          <w:sz w:val="24"/>
          <w:szCs w:val="24"/>
        </w:rPr>
        <w:t>Pagrindinė priežastis lėmusį staigų ir ženklų pardavimo pajamų kritimą 2008 m. prasidėjusi pasaulinė ekonominė krizė.</w:t>
      </w:r>
    </w:p>
    <w:p w:rsidR="004C77CD" w:rsidRPr="000C6D14" w:rsidRDefault="00271A02" w:rsidP="00004E60">
      <w:pPr>
        <w:spacing w:line="360" w:lineRule="auto"/>
        <w:rPr>
          <w:rFonts w:eastAsiaTheme="majorEastAsia"/>
          <w:color w:val="FF0000"/>
          <w:sz w:val="24"/>
          <w:szCs w:val="24"/>
        </w:rPr>
      </w:pPr>
      <w:r>
        <w:rPr>
          <w:rFonts w:eastAsiaTheme="majorEastAsia"/>
          <w:sz w:val="24"/>
          <w:szCs w:val="24"/>
        </w:rPr>
        <w:t xml:space="preserve">Paveikslas </w:t>
      </w:r>
      <w:r w:rsidR="00262CBC" w:rsidRPr="000C6D14">
        <w:rPr>
          <w:rFonts w:eastAsiaTheme="majorEastAsia"/>
          <w:sz w:val="24"/>
          <w:szCs w:val="24"/>
        </w:rPr>
        <w:t>rodo, jog d</w:t>
      </w:r>
      <w:r w:rsidR="00004E60" w:rsidRPr="000C6D14">
        <w:rPr>
          <w:rFonts w:eastAsiaTheme="majorEastAsia"/>
          <w:sz w:val="24"/>
          <w:szCs w:val="24"/>
        </w:rPr>
        <w:t>idžiąją dalį pardavimo pajamų sudaro pajamos gautos už automobilių pardavimus</w:t>
      </w:r>
      <w:r w:rsidR="00262CBC" w:rsidRPr="000C6D14">
        <w:rPr>
          <w:rFonts w:eastAsiaTheme="majorEastAsia"/>
          <w:sz w:val="24"/>
          <w:szCs w:val="24"/>
        </w:rPr>
        <w:t xml:space="preserve">, tačiau 2009 m. už serviso suteiktas paslaugas </w:t>
      </w:r>
      <w:r w:rsidR="003774E6" w:rsidRPr="000C6D14">
        <w:rPr>
          <w:rFonts w:eastAsiaTheme="majorEastAsia"/>
          <w:sz w:val="24"/>
          <w:szCs w:val="24"/>
        </w:rPr>
        <w:t xml:space="preserve">pajamų </w:t>
      </w:r>
      <w:r w:rsidR="00262CBC" w:rsidRPr="000C6D14">
        <w:rPr>
          <w:rFonts w:eastAsiaTheme="majorEastAsia"/>
          <w:sz w:val="24"/>
          <w:szCs w:val="24"/>
        </w:rPr>
        <w:t xml:space="preserve">buvo gauta daugiau nei iš automobilių pardavimų. </w:t>
      </w:r>
      <w:r w:rsidR="00262CBC" w:rsidRPr="00271A02">
        <w:rPr>
          <w:rFonts w:eastAsiaTheme="majorEastAsia"/>
          <w:sz w:val="24"/>
          <w:szCs w:val="24"/>
        </w:rPr>
        <w:t>Galima daryti prielaidą</w:t>
      </w:r>
      <w:r w:rsidRPr="00271A02">
        <w:rPr>
          <w:rFonts w:eastAsiaTheme="majorEastAsia"/>
          <w:sz w:val="24"/>
          <w:szCs w:val="24"/>
        </w:rPr>
        <w:t>,</w:t>
      </w:r>
      <w:r>
        <w:rPr>
          <w:rFonts w:eastAsiaTheme="majorEastAsia"/>
          <w:color w:val="FF0000"/>
          <w:sz w:val="24"/>
          <w:szCs w:val="24"/>
        </w:rPr>
        <w:t xml:space="preserve"> </w:t>
      </w:r>
      <w:r w:rsidRPr="00271A02">
        <w:rPr>
          <w:rFonts w:eastAsiaTheme="majorEastAsia"/>
          <w:sz w:val="24"/>
          <w:szCs w:val="24"/>
        </w:rPr>
        <w:t xml:space="preserve">jog </w:t>
      </w:r>
      <w:r>
        <w:rPr>
          <w:rFonts w:eastAsiaTheme="majorEastAsia"/>
          <w:sz w:val="24"/>
          <w:szCs w:val="24"/>
        </w:rPr>
        <w:t>ekonominiam nuosmukiui pasiekus dugną serviso teikiamos paslaugos, dėl sunkios įmonių</w:t>
      </w:r>
      <w:r w:rsidR="000321B0">
        <w:rPr>
          <w:rFonts w:eastAsiaTheme="majorEastAsia"/>
          <w:sz w:val="24"/>
          <w:szCs w:val="24"/>
        </w:rPr>
        <w:t>,</w:t>
      </w:r>
      <w:r>
        <w:rPr>
          <w:rFonts w:eastAsiaTheme="majorEastAsia"/>
          <w:sz w:val="24"/>
          <w:szCs w:val="24"/>
        </w:rPr>
        <w:t xml:space="preserve"> turinčių sunkiojo transporto parkus, buvo</w:t>
      </w:r>
      <w:r w:rsidR="000321B0">
        <w:rPr>
          <w:rFonts w:eastAsiaTheme="majorEastAsia"/>
          <w:sz w:val="24"/>
          <w:szCs w:val="24"/>
        </w:rPr>
        <w:t xml:space="preserve"> paklausesnės už naujų automobilių pirkimą. </w:t>
      </w:r>
      <w:r>
        <w:rPr>
          <w:rFonts w:eastAsiaTheme="majorEastAsia"/>
          <w:sz w:val="24"/>
          <w:szCs w:val="24"/>
        </w:rPr>
        <w:t xml:space="preserve"> </w:t>
      </w:r>
    </w:p>
    <w:p w:rsidR="000321B0" w:rsidRPr="000321B0" w:rsidRDefault="000321B0" w:rsidP="000321B0">
      <w:pPr>
        <w:spacing w:line="360" w:lineRule="auto"/>
        <w:rPr>
          <w:rFonts w:eastAsiaTheme="majorEastAsia"/>
          <w:sz w:val="24"/>
          <w:szCs w:val="24"/>
        </w:rPr>
      </w:pPr>
      <w:r w:rsidRPr="000321B0">
        <w:rPr>
          <w:rFonts w:eastAsiaTheme="majorEastAsia"/>
          <w:sz w:val="24"/>
          <w:szCs w:val="24"/>
        </w:rPr>
        <w:t xml:space="preserve">Komisinių pagrindu gautos pajamos visu nagrinėjamu laikotarpiu sudarė </w:t>
      </w:r>
      <w:r>
        <w:rPr>
          <w:rFonts w:eastAsiaTheme="majorEastAsia"/>
          <w:sz w:val="24"/>
          <w:szCs w:val="24"/>
        </w:rPr>
        <w:t>mažiausią pardavimo pajamų dalį.</w:t>
      </w:r>
    </w:p>
    <w:p w:rsidR="002844C9" w:rsidRPr="000C6D14" w:rsidRDefault="00CD28AA" w:rsidP="002D45A5">
      <w:pPr>
        <w:spacing w:line="360" w:lineRule="auto"/>
        <w:rPr>
          <w:rFonts w:eastAsiaTheme="majorEastAsia"/>
          <w:sz w:val="24"/>
          <w:szCs w:val="24"/>
        </w:rPr>
      </w:pPr>
      <w:r>
        <w:rPr>
          <w:rFonts w:eastAsiaTheme="majorEastAsia"/>
          <w:sz w:val="24"/>
          <w:szCs w:val="24"/>
        </w:rPr>
        <w:t>11</w:t>
      </w:r>
      <w:r w:rsidR="00DA084C" w:rsidRPr="000C6D14">
        <w:rPr>
          <w:rFonts w:eastAsiaTheme="majorEastAsia"/>
          <w:sz w:val="24"/>
          <w:szCs w:val="24"/>
        </w:rPr>
        <w:t xml:space="preserve"> paveiksle pateikta nagrinėjamo laikotarpio pardavimo pajamų, pardavimo savikainos ir bendrojo pelno dinami</w:t>
      </w:r>
      <w:r w:rsidR="000321B0">
        <w:rPr>
          <w:rFonts w:eastAsiaTheme="majorEastAsia"/>
          <w:sz w:val="24"/>
          <w:szCs w:val="24"/>
        </w:rPr>
        <w:t>ka bei šių dydžių</w:t>
      </w:r>
      <w:r w:rsidR="00DA084C" w:rsidRPr="000C6D14">
        <w:rPr>
          <w:rFonts w:eastAsiaTheme="majorEastAsia"/>
          <w:sz w:val="24"/>
          <w:szCs w:val="24"/>
        </w:rPr>
        <w:t xml:space="preserve"> priklausomybė.</w:t>
      </w:r>
    </w:p>
    <w:p w:rsidR="002844C9" w:rsidRPr="000C6D14" w:rsidRDefault="002844C9" w:rsidP="00715BB3">
      <w:pPr>
        <w:jc w:val="center"/>
        <w:rPr>
          <w:rFonts w:eastAsiaTheme="majorEastAsia"/>
          <w:sz w:val="24"/>
          <w:szCs w:val="24"/>
        </w:rPr>
      </w:pPr>
      <w:r w:rsidRPr="000C6D14">
        <w:rPr>
          <w:noProof/>
          <w:lang w:eastAsia="lt-LT"/>
        </w:rPr>
        <w:lastRenderedPageBreak/>
        <w:drawing>
          <wp:anchor distT="0" distB="0" distL="114300" distR="114300" simplePos="0" relativeHeight="251675648" behindDoc="0" locked="0" layoutInCell="1" allowOverlap="1">
            <wp:simplePos x="0" y="0"/>
            <wp:positionH relativeFrom="column">
              <wp:posOffset>1042670</wp:posOffset>
            </wp:positionH>
            <wp:positionV relativeFrom="paragraph">
              <wp:posOffset>0</wp:posOffset>
            </wp:positionV>
            <wp:extent cx="4572000" cy="2743200"/>
            <wp:effectExtent l="0" t="0" r="0" b="0"/>
            <wp:wrapTopAndBottom/>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DA084C" w:rsidRPr="000C6D14" w:rsidRDefault="00984880" w:rsidP="00F907E3">
      <w:pPr>
        <w:pStyle w:val="Heading5"/>
        <w:spacing w:before="0"/>
        <w:jc w:val="center"/>
        <w:rPr>
          <w:b/>
        </w:rPr>
      </w:pPr>
      <w:bookmarkStart w:id="35" w:name="_Toc310794369"/>
      <w:r>
        <w:t>11</w:t>
      </w:r>
      <w:r w:rsidR="00DA084C" w:rsidRPr="000C6D14">
        <w:t xml:space="preserve"> pav. </w:t>
      </w:r>
      <w:r w:rsidR="00DA084C" w:rsidRPr="000C6D14">
        <w:rPr>
          <w:b/>
        </w:rPr>
        <w:t>Pardavimo pajamų, pardavimo savikainos ir bendrojo pelno dinamika</w:t>
      </w:r>
      <w:bookmarkEnd w:id="35"/>
    </w:p>
    <w:p w:rsidR="00DA084C" w:rsidRPr="000C6D14" w:rsidRDefault="00DA084C" w:rsidP="004C77CD">
      <w:pPr>
        <w:rPr>
          <w:rFonts w:eastAsiaTheme="majorEastAsia"/>
          <w:sz w:val="24"/>
          <w:szCs w:val="24"/>
        </w:rPr>
      </w:pPr>
    </w:p>
    <w:p w:rsidR="00DA084C" w:rsidRPr="000C6D14" w:rsidRDefault="00CD28AA" w:rsidP="000321B0">
      <w:pPr>
        <w:spacing w:line="360" w:lineRule="auto"/>
        <w:rPr>
          <w:rFonts w:eastAsiaTheme="majorEastAsia"/>
          <w:sz w:val="24"/>
          <w:szCs w:val="24"/>
        </w:rPr>
      </w:pPr>
      <w:r>
        <w:rPr>
          <w:rFonts w:eastAsiaTheme="majorEastAsia"/>
          <w:sz w:val="24"/>
          <w:szCs w:val="24"/>
        </w:rPr>
        <w:t>Iš 11</w:t>
      </w:r>
      <w:r w:rsidR="00DA084C" w:rsidRPr="000C6D14">
        <w:rPr>
          <w:rFonts w:eastAsiaTheme="majorEastAsia"/>
          <w:sz w:val="24"/>
          <w:szCs w:val="24"/>
        </w:rPr>
        <w:t xml:space="preserve"> paveikslo matyti, </w:t>
      </w:r>
      <w:r w:rsidR="009B04F7" w:rsidRPr="000C6D14">
        <w:rPr>
          <w:rFonts w:eastAsiaTheme="majorEastAsia"/>
          <w:sz w:val="24"/>
          <w:szCs w:val="24"/>
        </w:rPr>
        <w:t>jog bendrojo pelno dydis tiesiogiai priklauso nuo pardavimo pajamų ir pardavimo savikainos dydžio. Kuo pardavimo pajamos didesnės, o pardavimo savikaina mažesnė, tuo bendrasis pelnas didesnis ir atvirkščiai. Nagrinėjamo laikotarpio pradžioje matomas bendrojo pelno augimas, nežymus smukimas 2008 m. ir</w:t>
      </w:r>
      <w:r w:rsidR="00823841" w:rsidRPr="000C6D14">
        <w:rPr>
          <w:rFonts w:eastAsiaTheme="majorEastAsia"/>
          <w:sz w:val="24"/>
          <w:szCs w:val="24"/>
        </w:rPr>
        <w:t>, nepaisant to, jog 2009 m. pardavimo pajamos ėmė augti,</w:t>
      </w:r>
      <w:r w:rsidR="009B04F7" w:rsidRPr="000C6D14">
        <w:rPr>
          <w:rFonts w:eastAsiaTheme="majorEastAsia"/>
          <w:sz w:val="24"/>
          <w:szCs w:val="24"/>
        </w:rPr>
        <w:t xml:space="preserve"> staigus kritimas 2009 </w:t>
      </w:r>
      <w:r w:rsidR="000321B0">
        <w:rPr>
          <w:rFonts w:eastAsiaTheme="majorEastAsia"/>
          <w:sz w:val="24"/>
          <w:szCs w:val="24"/>
        </w:rPr>
        <w:t>–</w:t>
      </w:r>
      <w:r w:rsidR="009B04F7" w:rsidRPr="000C6D14">
        <w:rPr>
          <w:rFonts w:eastAsiaTheme="majorEastAsia"/>
          <w:sz w:val="24"/>
          <w:szCs w:val="24"/>
        </w:rPr>
        <w:t xml:space="preserve"> 2010 m.</w:t>
      </w:r>
      <w:r w:rsidR="00823841" w:rsidRPr="000C6D14">
        <w:rPr>
          <w:rFonts w:eastAsiaTheme="majorEastAsia"/>
          <w:sz w:val="24"/>
          <w:szCs w:val="24"/>
        </w:rPr>
        <w:t>, kadangi pardavimo pajamos buvo nereikšmingai didesnės už pardavimo savikainą ir tai lėmė mažo bendrojo pelno gavimą.</w:t>
      </w:r>
    </w:p>
    <w:p w:rsidR="005C3ADB" w:rsidRPr="003C5812" w:rsidRDefault="00276BEA" w:rsidP="005C3ADB">
      <w:pPr>
        <w:spacing w:line="360" w:lineRule="auto"/>
        <w:rPr>
          <w:rFonts w:eastAsiaTheme="majorEastAsia"/>
          <w:sz w:val="24"/>
          <w:szCs w:val="24"/>
        </w:rPr>
      </w:pPr>
      <w:r w:rsidRPr="000C6D14">
        <w:rPr>
          <w:noProof/>
          <w:lang w:eastAsia="lt-LT"/>
        </w:rPr>
        <w:drawing>
          <wp:anchor distT="0" distB="0" distL="114300" distR="114300" simplePos="0" relativeHeight="251676672" behindDoc="0" locked="0" layoutInCell="1" allowOverlap="1">
            <wp:simplePos x="0" y="0"/>
            <wp:positionH relativeFrom="column">
              <wp:posOffset>890270</wp:posOffset>
            </wp:positionH>
            <wp:positionV relativeFrom="paragraph">
              <wp:posOffset>605155</wp:posOffset>
            </wp:positionV>
            <wp:extent cx="4724400" cy="2943225"/>
            <wp:effectExtent l="0" t="0" r="0" b="0"/>
            <wp:wrapTopAndBottom/>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00CD28AA">
        <w:rPr>
          <w:rFonts w:eastAsiaTheme="majorEastAsia"/>
          <w:sz w:val="24"/>
          <w:szCs w:val="24"/>
        </w:rPr>
        <w:t>12</w:t>
      </w:r>
      <w:r w:rsidR="00823841" w:rsidRPr="000C6D14">
        <w:rPr>
          <w:rFonts w:eastAsiaTheme="majorEastAsia"/>
          <w:sz w:val="24"/>
          <w:szCs w:val="24"/>
        </w:rPr>
        <w:t xml:space="preserve"> paveiksle pateikta nagrinėjamo laikotarpio </w:t>
      </w:r>
      <w:r w:rsidR="00B83EA3" w:rsidRPr="000C6D14">
        <w:rPr>
          <w:rFonts w:eastAsiaTheme="majorEastAsia"/>
          <w:sz w:val="24"/>
          <w:szCs w:val="24"/>
        </w:rPr>
        <w:t>bendrojo pelno, veiklos sąnaudų ir tipinės veiklos pelno dinami</w:t>
      </w:r>
      <w:r w:rsidR="003C5812">
        <w:rPr>
          <w:rFonts w:eastAsiaTheme="majorEastAsia"/>
          <w:sz w:val="24"/>
          <w:szCs w:val="24"/>
        </w:rPr>
        <w:t>ka bei šių dydžių</w:t>
      </w:r>
      <w:r w:rsidR="00B83EA3" w:rsidRPr="000C6D14">
        <w:rPr>
          <w:rFonts w:eastAsiaTheme="majorEastAsia"/>
          <w:sz w:val="24"/>
          <w:szCs w:val="24"/>
        </w:rPr>
        <w:t xml:space="preserve"> priklausomybė.</w:t>
      </w:r>
    </w:p>
    <w:p w:rsidR="00F907E3" w:rsidRPr="000C6D14" w:rsidRDefault="00984880" w:rsidP="00F907E3">
      <w:pPr>
        <w:pStyle w:val="Heading5"/>
        <w:spacing w:before="0"/>
        <w:jc w:val="center"/>
      </w:pPr>
      <w:bookmarkStart w:id="36" w:name="_Toc310794370"/>
      <w:r>
        <w:t>12</w:t>
      </w:r>
      <w:r w:rsidR="00823841" w:rsidRPr="000C6D14">
        <w:t xml:space="preserve"> pav. </w:t>
      </w:r>
      <w:r w:rsidR="00F907E3" w:rsidRPr="000C6D14">
        <w:rPr>
          <w:b/>
        </w:rPr>
        <w:t>Bendrojo pelno, veiklos sąnaudų ir tipinės veiklos pelno dinamika</w:t>
      </w:r>
      <w:bookmarkEnd w:id="36"/>
      <w:r w:rsidR="00F907E3" w:rsidRPr="000C6D14">
        <w:rPr>
          <w:b/>
        </w:rPr>
        <w:t xml:space="preserve"> </w:t>
      </w:r>
    </w:p>
    <w:p w:rsidR="00823841" w:rsidRPr="000C6D14" w:rsidRDefault="00823841" w:rsidP="00823841">
      <w:pPr>
        <w:rPr>
          <w:rFonts w:eastAsiaTheme="majorEastAsia"/>
        </w:rPr>
      </w:pPr>
    </w:p>
    <w:p w:rsidR="00823841" w:rsidRPr="000C6D14" w:rsidRDefault="00CD28AA" w:rsidP="00B83EA3">
      <w:pPr>
        <w:spacing w:line="360" w:lineRule="auto"/>
        <w:rPr>
          <w:rFonts w:eastAsiaTheme="majorEastAsia"/>
          <w:sz w:val="24"/>
          <w:szCs w:val="24"/>
        </w:rPr>
      </w:pPr>
      <w:r>
        <w:rPr>
          <w:rFonts w:eastAsiaTheme="majorEastAsia"/>
          <w:sz w:val="24"/>
          <w:szCs w:val="24"/>
        </w:rPr>
        <w:t>Iš 12</w:t>
      </w:r>
      <w:r w:rsidR="00707F92" w:rsidRPr="000C6D14">
        <w:rPr>
          <w:rFonts w:eastAsiaTheme="majorEastAsia"/>
          <w:sz w:val="24"/>
          <w:szCs w:val="24"/>
        </w:rPr>
        <w:t xml:space="preserve"> paveikslo matyti</w:t>
      </w:r>
      <w:r w:rsidR="00B83EA3" w:rsidRPr="000C6D14">
        <w:rPr>
          <w:rFonts w:eastAsiaTheme="majorEastAsia"/>
          <w:sz w:val="24"/>
          <w:szCs w:val="24"/>
        </w:rPr>
        <w:t>, jog tipinės veiklos pelnas tiesiogiai priklauso nuo</w:t>
      </w:r>
      <w:r w:rsidR="00F907E3" w:rsidRPr="000C6D14">
        <w:rPr>
          <w:rFonts w:eastAsiaTheme="majorEastAsia"/>
          <w:sz w:val="24"/>
          <w:szCs w:val="24"/>
        </w:rPr>
        <w:t xml:space="preserve"> bendrojo pelno ir</w:t>
      </w:r>
      <w:r w:rsidR="00B83EA3" w:rsidRPr="000C6D14">
        <w:rPr>
          <w:rFonts w:eastAsiaTheme="majorEastAsia"/>
          <w:sz w:val="24"/>
          <w:szCs w:val="24"/>
        </w:rPr>
        <w:t xml:space="preserve"> veiklos sąnaudų</w:t>
      </w:r>
      <w:r w:rsidR="00F907E3" w:rsidRPr="000C6D14">
        <w:rPr>
          <w:rFonts w:eastAsiaTheme="majorEastAsia"/>
          <w:sz w:val="24"/>
          <w:szCs w:val="24"/>
        </w:rPr>
        <w:t xml:space="preserve"> dydžio</w:t>
      </w:r>
      <w:r w:rsidR="0057798A" w:rsidRPr="000C6D14">
        <w:rPr>
          <w:rFonts w:eastAsiaTheme="majorEastAsia"/>
          <w:sz w:val="24"/>
          <w:szCs w:val="24"/>
        </w:rPr>
        <w:t>. Kuo</w:t>
      </w:r>
      <w:r w:rsidR="00F907E3" w:rsidRPr="000C6D14">
        <w:rPr>
          <w:rFonts w:eastAsiaTheme="majorEastAsia"/>
          <w:sz w:val="24"/>
          <w:szCs w:val="24"/>
        </w:rPr>
        <w:t xml:space="preserve"> bend</w:t>
      </w:r>
      <w:r w:rsidR="0057798A" w:rsidRPr="000C6D14">
        <w:rPr>
          <w:rFonts w:eastAsiaTheme="majorEastAsia"/>
          <w:sz w:val="24"/>
          <w:szCs w:val="24"/>
        </w:rPr>
        <w:t>rasis pelnas didesnis, o</w:t>
      </w:r>
      <w:r w:rsidR="00F907E3" w:rsidRPr="000C6D14">
        <w:rPr>
          <w:rFonts w:eastAsiaTheme="majorEastAsia"/>
          <w:sz w:val="24"/>
          <w:szCs w:val="24"/>
        </w:rPr>
        <w:t xml:space="preserve"> </w:t>
      </w:r>
      <w:r w:rsidR="0057798A" w:rsidRPr="000C6D14">
        <w:rPr>
          <w:rFonts w:eastAsiaTheme="majorEastAsia"/>
          <w:sz w:val="24"/>
          <w:szCs w:val="24"/>
        </w:rPr>
        <w:t>veiklos sąnaudos mažesnės</w:t>
      </w:r>
      <w:r w:rsidR="00F907E3" w:rsidRPr="000C6D14">
        <w:rPr>
          <w:rFonts w:eastAsiaTheme="majorEastAsia"/>
          <w:sz w:val="24"/>
          <w:szCs w:val="24"/>
        </w:rPr>
        <w:t>,</w:t>
      </w:r>
      <w:r w:rsidR="0057798A" w:rsidRPr="000C6D14">
        <w:rPr>
          <w:rFonts w:eastAsiaTheme="majorEastAsia"/>
          <w:sz w:val="24"/>
          <w:szCs w:val="24"/>
        </w:rPr>
        <w:t xml:space="preserve"> tuo</w:t>
      </w:r>
      <w:r w:rsidR="00F907E3" w:rsidRPr="000C6D14">
        <w:rPr>
          <w:rFonts w:eastAsiaTheme="majorEastAsia"/>
          <w:sz w:val="24"/>
          <w:szCs w:val="24"/>
        </w:rPr>
        <w:t xml:space="preserve"> </w:t>
      </w:r>
      <w:r w:rsidR="0057798A" w:rsidRPr="000C6D14">
        <w:rPr>
          <w:rFonts w:eastAsiaTheme="majorEastAsia"/>
          <w:sz w:val="24"/>
          <w:szCs w:val="24"/>
        </w:rPr>
        <w:t xml:space="preserve">tipinės </w:t>
      </w:r>
      <w:r w:rsidR="0057798A" w:rsidRPr="000C6D14">
        <w:rPr>
          <w:rFonts w:eastAsiaTheme="majorEastAsia"/>
          <w:sz w:val="24"/>
          <w:szCs w:val="24"/>
        </w:rPr>
        <w:lastRenderedPageBreak/>
        <w:t>veiklos pelnas didesnis ir atvirkščiai. Nagrinėjamo laikotarpio pradžioje augant bendrajam pelnui, didėjo ir veiklos sąnaudos,</w:t>
      </w:r>
      <w:r w:rsidR="00E07CB3" w:rsidRPr="000C6D14">
        <w:rPr>
          <w:rFonts w:eastAsiaTheme="majorEastAsia"/>
          <w:sz w:val="24"/>
          <w:szCs w:val="24"/>
        </w:rPr>
        <w:t xml:space="preserve"> 2007 m. sudarydamos 32% bendrojo pelno. T</w:t>
      </w:r>
      <w:r w:rsidR="0057798A" w:rsidRPr="000C6D14">
        <w:rPr>
          <w:rFonts w:eastAsiaTheme="majorEastAsia"/>
          <w:sz w:val="24"/>
          <w:szCs w:val="24"/>
        </w:rPr>
        <w:t>ačiau</w:t>
      </w:r>
      <w:r w:rsidR="00E07CB3" w:rsidRPr="000C6D14">
        <w:rPr>
          <w:rFonts w:eastAsiaTheme="majorEastAsia"/>
          <w:sz w:val="24"/>
          <w:szCs w:val="24"/>
        </w:rPr>
        <w:t xml:space="preserve"> veiklos sąnaudos augo</w:t>
      </w:r>
      <w:r w:rsidR="0057798A" w:rsidRPr="000C6D14">
        <w:rPr>
          <w:rFonts w:eastAsiaTheme="majorEastAsia"/>
          <w:sz w:val="24"/>
          <w:szCs w:val="24"/>
        </w:rPr>
        <w:t xml:space="preserve"> </w:t>
      </w:r>
      <w:r w:rsidR="00E07CB3" w:rsidRPr="000C6D14">
        <w:rPr>
          <w:rFonts w:eastAsiaTheme="majorEastAsia"/>
          <w:sz w:val="24"/>
          <w:szCs w:val="24"/>
        </w:rPr>
        <w:t xml:space="preserve">žymiai </w:t>
      </w:r>
      <w:r w:rsidR="0057798A" w:rsidRPr="000C6D14">
        <w:rPr>
          <w:rFonts w:eastAsiaTheme="majorEastAsia"/>
          <w:sz w:val="24"/>
          <w:szCs w:val="24"/>
        </w:rPr>
        <w:t>mažesniu tempu nei bendrasis pelnas</w:t>
      </w:r>
      <w:r w:rsidR="00A40042" w:rsidRPr="000C6D14">
        <w:rPr>
          <w:rFonts w:eastAsiaTheme="majorEastAsia"/>
          <w:sz w:val="24"/>
          <w:szCs w:val="24"/>
        </w:rPr>
        <w:t>, o tai leido uždirbti</w:t>
      </w:r>
      <w:r w:rsidR="0057798A" w:rsidRPr="000C6D14">
        <w:rPr>
          <w:rFonts w:eastAsiaTheme="majorEastAsia"/>
          <w:sz w:val="24"/>
          <w:szCs w:val="24"/>
        </w:rPr>
        <w:t xml:space="preserve"> </w:t>
      </w:r>
      <w:r w:rsidR="00E07CB3" w:rsidRPr="000C6D14">
        <w:rPr>
          <w:rFonts w:eastAsiaTheme="majorEastAsia"/>
          <w:sz w:val="24"/>
          <w:szCs w:val="24"/>
        </w:rPr>
        <w:t xml:space="preserve">didesnį </w:t>
      </w:r>
      <w:r w:rsidR="0057798A" w:rsidRPr="000C6D14">
        <w:rPr>
          <w:rFonts w:eastAsiaTheme="majorEastAsia"/>
          <w:sz w:val="24"/>
          <w:szCs w:val="24"/>
        </w:rPr>
        <w:t>tipinės veiklos pelną.</w:t>
      </w:r>
      <w:r w:rsidR="00CB5D89" w:rsidRPr="000C6D14">
        <w:rPr>
          <w:rFonts w:eastAsiaTheme="majorEastAsia"/>
          <w:sz w:val="24"/>
          <w:szCs w:val="24"/>
        </w:rPr>
        <w:t xml:space="preserve"> 2008 m. bendrasis pelnas krito, tačiau veiklos sąnaudos išliko beveik tokios pačios, kaip ir 2007 m.,</w:t>
      </w:r>
      <w:r w:rsidR="00E07CB3" w:rsidRPr="000C6D14">
        <w:rPr>
          <w:rFonts w:eastAsiaTheme="majorEastAsia"/>
          <w:sz w:val="24"/>
          <w:szCs w:val="24"/>
        </w:rPr>
        <w:t xml:space="preserve"> r</w:t>
      </w:r>
      <w:r w:rsidR="00CB5D89" w:rsidRPr="000C6D14">
        <w:rPr>
          <w:rFonts w:eastAsiaTheme="majorEastAsia"/>
          <w:sz w:val="24"/>
          <w:szCs w:val="24"/>
        </w:rPr>
        <w:t>ezultatas – mažesnis tipinės veiklos pelnas. 2009 m. veiklos sąnaudos sudarė 50% bendrojo pelno</w:t>
      </w:r>
      <w:r w:rsidR="00A40042" w:rsidRPr="000C6D14">
        <w:rPr>
          <w:rFonts w:eastAsiaTheme="majorEastAsia"/>
          <w:sz w:val="24"/>
          <w:szCs w:val="24"/>
        </w:rPr>
        <w:t>, tai lėmė tolesnį tipinės veiklos pelno mažėjimą.</w:t>
      </w:r>
      <w:r w:rsidR="00E07CB3" w:rsidRPr="000C6D14">
        <w:rPr>
          <w:rFonts w:eastAsiaTheme="majorEastAsia"/>
          <w:sz w:val="24"/>
          <w:szCs w:val="24"/>
        </w:rPr>
        <w:t xml:space="preserve"> Paskutiniai nagrinėjamo laikotarpio metai, kalbant apie tipinės veiklos pelną</w:t>
      </w:r>
      <w:r w:rsidR="000321B0">
        <w:rPr>
          <w:rFonts w:eastAsiaTheme="majorEastAsia"/>
          <w:sz w:val="24"/>
          <w:szCs w:val="24"/>
        </w:rPr>
        <w:t>,</w:t>
      </w:r>
      <w:r w:rsidR="00E07CB3" w:rsidRPr="000C6D14">
        <w:rPr>
          <w:rFonts w:eastAsiaTheme="majorEastAsia"/>
          <w:sz w:val="24"/>
          <w:szCs w:val="24"/>
        </w:rPr>
        <w:t xml:space="preserve"> buvo nuostolingiausi, kadangi</w:t>
      </w:r>
      <w:r w:rsidR="009E5A88" w:rsidRPr="000C6D14">
        <w:rPr>
          <w:rFonts w:eastAsiaTheme="majorEastAsia"/>
          <w:sz w:val="24"/>
          <w:szCs w:val="24"/>
        </w:rPr>
        <w:t xml:space="preserve">, </w:t>
      </w:r>
      <w:r w:rsidR="00E07CB3" w:rsidRPr="000C6D14">
        <w:rPr>
          <w:rFonts w:eastAsiaTheme="majorEastAsia"/>
          <w:sz w:val="24"/>
          <w:szCs w:val="24"/>
        </w:rPr>
        <w:t xml:space="preserve"> </w:t>
      </w:r>
      <w:r w:rsidR="009E5A88" w:rsidRPr="000C6D14">
        <w:rPr>
          <w:rFonts w:eastAsiaTheme="majorEastAsia"/>
          <w:sz w:val="24"/>
          <w:szCs w:val="24"/>
        </w:rPr>
        <w:t>lyginant su 2009 m.,</w:t>
      </w:r>
      <w:r w:rsidR="000321B0">
        <w:rPr>
          <w:rFonts w:eastAsiaTheme="majorEastAsia"/>
          <w:sz w:val="24"/>
          <w:szCs w:val="24"/>
        </w:rPr>
        <w:t xml:space="preserve"> pardavimo pajamos</w:t>
      </w:r>
      <w:r w:rsidR="009E5A88" w:rsidRPr="000C6D14">
        <w:rPr>
          <w:rFonts w:eastAsiaTheme="majorEastAsia"/>
          <w:sz w:val="24"/>
          <w:szCs w:val="24"/>
        </w:rPr>
        <w:t xml:space="preserve"> išaugo 1,8 karto, o veiklos sąnaudos 2,2 karto. Tai reiškia, jog sąnaudos augo greičiau</w:t>
      </w:r>
      <w:r w:rsidR="000321B0">
        <w:rPr>
          <w:rFonts w:eastAsiaTheme="majorEastAsia"/>
          <w:sz w:val="24"/>
          <w:szCs w:val="24"/>
        </w:rPr>
        <w:t xml:space="preserve"> nei</w:t>
      </w:r>
      <w:r w:rsidR="009E5A88" w:rsidRPr="000C6D14">
        <w:rPr>
          <w:rFonts w:eastAsiaTheme="majorEastAsia"/>
          <w:sz w:val="24"/>
          <w:szCs w:val="24"/>
        </w:rPr>
        <w:t xml:space="preserve"> pajamos, nepaisant to, iš paveikslo matome, jog 2010 m. nebuvo patirtas nuostolis.</w:t>
      </w:r>
      <w:r w:rsidR="00E07CB3" w:rsidRPr="000C6D14">
        <w:rPr>
          <w:rFonts w:eastAsiaTheme="majorEastAsia"/>
          <w:sz w:val="24"/>
          <w:szCs w:val="24"/>
        </w:rPr>
        <w:t xml:space="preserve"> </w:t>
      </w:r>
    </w:p>
    <w:p w:rsidR="00823841" w:rsidRPr="000C6D14" w:rsidRDefault="00CD28AA" w:rsidP="00B91813">
      <w:pPr>
        <w:spacing w:line="360" w:lineRule="auto"/>
        <w:rPr>
          <w:rFonts w:eastAsiaTheme="majorEastAsia"/>
          <w:sz w:val="24"/>
          <w:szCs w:val="24"/>
        </w:rPr>
      </w:pPr>
      <w:r>
        <w:rPr>
          <w:rFonts w:eastAsiaTheme="majorEastAsia"/>
          <w:sz w:val="24"/>
          <w:szCs w:val="24"/>
        </w:rPr>
        <w:t>13</w:t>
      </w:r>
      <w:r w:rsidR="009E5A88" w:rsidRPr="000C6D14">
        <w:rPr>
          <w:rFonts w:eastAsiaTheme="majorEastAsia"/>
          <w:sz w:val="24"/>
          <w:szCs w:val="24"/>
        </w:rPr>
        <w:t xml:space="preserve"> paveiksle pateikta nagrinėjamo laikotarpio</w:t>
      </w:r>
      <w:r w:rsidR="00B91813" w:rsidRPr="000C6D14">
        <w:rPr>
          <w:rFonts w:eastAsiaTheme="majorEastAsia"/>
          <w:sz w:val="24"/>
          <w:szCs w:val="24"/>
        </w:rPr>
        <w:t xml:space="preserve"> pelno prieš apmokestinimą priklausomybė nuo kitos bei finansinės ir investicinės veiklos rezultatų.</w:t>
      </w:r>
    </w:p>
    <w:p w:rsidR="00823841" w:rsidRPr="000C6D14" w:rsidRDefault="00D4061E" w:rsidP="00823841">
      <w:pPr>
        <w:rPr>
          <w:rFonts w:eastAsiaTheme="majorEastAsia"/>
        </w:rPr>
      </w:pPr>
      <w:r w:rsidRPr="000C6D14">
        <w:rPr>
          <w:noProof/>
          <w:lang w:eastAsia="lt-LT"/>
        </w:rPr>
        <w:drawing>
          <wp:anchor distT="0" distB="0" distL="114300" distR="114300" simplePos="0" relativeHeight="251658240" behindDoc="0" locked="0" layoutInCell="1" allowOverlap="1">
            <wp:simplePos x="0" y="0"/>
            <wp:positionH relativeFrom="column">
              <wp:posOffset>566420</wp:posOffset>
            </wp:positionH>
            <wp:positionV relativeFrom="paragraph">
              <wp:posOffset>159385</wp:posOffset>
            </wp:positionV>
            <wp:extent cx="5457825" cy="3514725"/>
            <wp:effectExtent l="0" t="0" r="0" b="0"/>
            <wp:wrapTopAndBottom/>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rsidR="0082794F" w:rsidRPr="00984880" w:rsidRDefault="0082794F" w:rsidP="00984880">
      <w:pPr>
        <w:jc w:val="left"/>
        <w:rPr>
          <w:rFonts w:eastAsiaTheme="majorEastAsia"/>
        </w:rPr>
      </w:pPr>
    </w:p>
    <w:p w:rsidR="00F21B6F" w:rsidRPr="000C6D14" w:rsidRDefault="00984880" w:rsidP="003C5812">
      <w:pPr>
        <w:pStyle w:val="Heading5"/>
        <w:spacing w:before="0"/>
        <w:jc w:val="center"/>
        <w:rPr>
          <w:b/>
        </w:rPr>
      </w:pPr>
      <w:bookmarkStart w:id="37" w:name="_Toc310794371"/>
      <w:r>
        <w:t>13</w:t>
      </w:r>
      <w:r w:rsidR="00B91813" w:rsidRPr="000C6D14">
        <w:t xml:space="preserve"> pav. </w:t>
      </w:r>
      <w:r>
        <w:rPr>
          <w:b/>
        </w:rPr>
        <w:t>K</w:t>
      </w:r>
      <w:r w:rsidR="00B91813" w:rsidRPr="000C6D14">
        <w:rPr>
          <w:b/>
        </w:rPr>
        <w:t>itos bei finansinės ir investicinės</w:t>
      </w:r>
      <w:r w:rsidR="0082794F">
        <w:rPr>
          <w:b/>
        </w:rPr>
        <w:t xml:space="preserve"> </w:t>
      </w:r>
      <w:r w:rsidR="00B91813" w:rsidRPr="000C6D14">
        <w:rPr>
          <w:b/>
        </w:rPr>
        <w:t>veiklos</w:t>
      </w:r>
      <w:r>
        <w:rPr>
          <w:b/>
        </w:rPr>
        <w:t xml:space="preserve"> įtaka pelnui prieš apmokestinimą</w:t>
      </w:r>
      <w:bookmarkEnd w:id="37"/>
      <w:r w:rsidR="00D10052" w:rsidRPr="000C6D14">
        <w:rPr>
          <w:b/>
        </w:rPr>
        <w:t xml:space="preserve"> </w:t>
      </w:r>
    </w:p>
    <w:p w:rsidR="0082794F" w:rsidRDefault="0082794F" w:rsidP="0082794F">
      <w:pPr>
        <w:spacing w:line="360" w:lineRule="auto"/>
        <w:ind w:firstLine="0"/>
        <w:rPr>
          <w:rFonts w:eastAsiaTheme="majorEastAsia"/>
          <w:sz w:val="24"/>
          <w:szCs w:val="24"/>
        </w:rPr>
      </w:pPr>
    </w:p>
    <w:p w:rsidR="00211A7B" w:rsidRPr="00211A7B" w:rsidRDefault="00CD28AA" w:rsidP="00211A7B">
      <w:pPr>
        <w:spacing w:line="360" w:lineRule="auto"/>
        <w:rPr>
          <w:rFonts w:eastAsiaTheme="majorEastAsia"/>
          <w:color w:val="FF0000"/>
          <w:sz w:val="24"/>
          <w:szCs w:val="24"/>
        </w:rPr>
      </w:pPr>
      <w:r>
        <w:rPr>
          <w:rFonts w:eastAsiaTheme="majorEastAsia"/>
          <w:sz w:val="24"/>
          <w:szCs w:val="24"/>
        </w:rPr>
        <w:t>Iš 13</w:t>
      </w:r>
      <w:r w:rsidR="00612A8E" w:rsidRPr="000C6D14">
        <w:rPr>
          <w:rFonts w:eastAsiaTheme="majorEastAsia"/>
          <w:sz w:val="24"/>
          <w:szCs w:val="24"/>
        </w:rPr>
        <w:t xml:space="preserve"> paveikslo matyti, jog pelnas prieš apmokestinimą tiesiogiai priklauso nuo kitos bei finansinės ir investicinės veiklos rezultatų. Jei rezultatai teigiami, tuomet ir pelnas prieš apmokestinimą tampa didesnis, jei neigiami – mažesnis. </w:t>
      </w:r>
      <w:r w:rsidR="00D36746" w:rsidRPr="000C6D14">
        <w:rPr>
          <w:rFonts w:eastAsiaTheme="majorEastAsia"/>
          <w:sz w:val="24"/>
          <w:szCs w:val="24"/>
        </w:rPr>
        <w:t>2006 – 2007 m. kitos bei finansinės ir investicinės veiklos rezultatas buvo teigiamas, 2008 m. įmonė patyrė finansinės i</w:t>
      </w:r>
      <w:r w:rsidR="000321B0">
        <w:rPr>
          <w:rFonts w:eastAsiaTheme="majorEastAsia"/>
          <w:sz w:val="24"/>
          <w:szCs w:val="24"/>
        </w:rPr>
        <w:t xml:space="preserve">r investicinės veiklos nuostolį. </w:t>
      </w:r>
      <w:r w:rsidR="00211A7B">
        <w:rPr>
          <w:rFonts w:eastAsiaTheme="majorEastAsia"/>
          <w:sz w:val="24"/>
          <w:szCs w:val="24"/>
        </w:rPr>
        <w:t xml:space="preserve">Tai lėmė mažesnį įmonės gautą pelną prieš apmokestinimą. </w:t>
      </w:r>
      <w:r w:rsidR="00D36746" w:rsidRPr="000C6D14">
        <w:rPr>
          <w:rFonts w:eastAsiaTheme="majorEastAsia"/>
          <w:sz w:val="24"/>
          <w:szCs w:val="24"/>
        </w:rPr>
        <w:t xml:space="preserve">2009 m. </w:t>
      </w:r>
      <w:r w:rsidR="00211A7B">
        <w:rPr>
          <w:rFonts w:eastAsiaTheme="majorEastAsia"/>
          <w:sz w:val="24"/>
          <w:szCs w:val="24"/>
        </w:rPr>
        <w:t xml:space="preserve">buvo patirtas </w:t>
      </w:r>
      <w:r w:rsidR="00D36746" w:rsidRPr="000C6D14">
        <w:rPr>
          <w:rFonts w:eastAsiaTheme="majorEastAsia"/>
          <w:sz w:val="24"/>
          <w:szCs w:val="24"/>
        </w:rPr>
        <w:t xml:space="preserve">tiek kitos, tiek finansinės </w:t>
      </w:r>
      <w:r w:rsidR="00211A7B">
        <w:rPr>
          <w:rFonts w:eastAsiaTheme="majorEastAsia"/>
          <w:sz w:val="24"/>
          <w:szCs w:val="24"/>
        </w:rPr>
        <w:t>ir investicinės veiklos nuostolis</w:t>
      </w:r>
      <w:r w:rsidR="00D36746" w:rsidRPr="000C6D14">
        <w:rPr>
          <w:rFonts w:eastAsiaTheme="majorEastAsia"/>
          <w:sz w:val="24"/>
          <w:szCs w:val="24"/>
        </w:rPr>
        <w:t xml:space="preserve">, o tai akivaizdžiai sumažino įmonės pelną. </w:t>
      </w:r>
    </w:p>
    <w:p w:rsidR="002D45A5" w:rsidRDefault="002D45A5" w:rsidP="00612A8E">
      <w:pPr>
        <w:spacing w:line="360" w:lineRule="auto"/>
        <w:rPr>
          <w:rFonts w:eastAsiaTheme="majorEastAsia"/>
          <w:sz w:val="24"/>
          <w:szCs w:val="24"/>
        </w:rPr>
      </w:pPr>
    </w:p>
    <w:p w:rsidR="002D45A5" w:rsidRDefault="002D45A5" w:rsidP="00612A8E">
      <w:pPr>
        <w:spacing w:line="360" w:lineRule="auto"/>
        <w:rPr>
          <w:rFonts w:eastAsiaTheme="majorEastAsia"/>
          <w:sz w:val="24"/>
          <w:szCs w:val="24"/>
        </w:rPr>
      </w:pPr>
    </w:p>
    <w:p w:rsidR="009307BA" w:rsidRPr="000C6D14" w:rsidRDefault="00CD28AA" w:rsidP="00612A8E">
      <w:pPr>
        <w:spacing w:line="360" w:lineRule="auto"/>
        <w:rPr>
          <w:rFonts w:eastAsiaTheme="majorEastAsia"/>
          <w:sz w:val="24"/>
          <w:szCs w:val="24"/>
        </w:rPr>
      </w:pPr>
      <w:r>
        <w:rPr>
          <w:rFonts w:eastAsiaTheme="majorEastAsia"/>
          <w:sz w:val="24"/>
          <w:szCs w:val="24"/>
        </w:rPr>
        <w:lastRenderedPageBreak/>
        <w:t>14</w:t>
      </w:r>
      <w:r w:rsidR="009307BA" w:rsidRPr="000C6D14">
        <w:rPr>
          <w:rFonts w:eastAsiaTheme="majorEastAsia"/>
          <w:sz w:val="24"/>
          <w:szCs w:val="24"/>
        </w:rPr>
        <w:t xml:space="preserve"> paveiksle pateikta nagrinėjamo laikotarpio grynojo pelno priklausomybė nuo pelno mokesčio.</w:t>
      </w:r>
    </w:p>
    <w:p w:rsidR="009307BA" w:rsidRPr="00FB15C2" w:rsidRDefault="00E33F9B" w:rsidP="00FB15C2">
      <w:pPr>
        <w:rPr>
          <w:rFonts w:eastAsiaTheme="majorEastAsia"/>
          <w:sz w:val="24"/>
          <w:szCs w:val="24"/>
        </w:rPr>
      </w:pPr>
      <w:r w:rsidRPr="000C6D14">
        <w:rPr>
          <w:noProof/>
          <w:lang w:eastAsia="lt-LT"/>
        </w:rPr>
        <w:drawing>
          <wp:anchor distT="0" distB="0" distL="114300" distR="114300" simplePos="0" relativeHeight="251677696" behindDoc="0" locked="0" layoutInCell="1" allowOverlap="1">
            <wp:simplePos x="0" y="0"/>
            <wp:positionH relativeFrom="column">
              <wp:posOffset>566420</wp:posOffset>
            </wp:positionH>
            <wp:positionV relativeFrom="paragraph">
              <wp:posOffset>179070</wp:posOffset>
            </wp:positionV>
            <wp:extent cx="5495925" cy="3971925"/>
            <wp:effectExtent l="0" t="0" r="0" b="0"/>
            <wp:wrapTopAndBottom/>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rsidR="009307BA" w:rsidRPr="000C6D14" w:rsidRDefault="00984880" w:rsidP="009F0C4E">
      <w:pPr>
        <w:pStyle w:val="Heading5"/>
        <w:jc w:val="center"/>
        <w:rPr>
          <w:b/>
        </w:rPr>
      </w:pPr>
      <w:bookmarkStart w:id="38" w:name="_Toc310794372"/>
      <w:r>
        <w:t>14</w:t>
      </w:r>
      <w:r w:rsidR="009307BA" w:rsidRPr="000C6D14">
        <w:t xml:space="preserve"> pav. </w:t>
      </w:r>
      <w:r w:rsidR="009307BA" w:rsidRPr="000C6D14">
        <w:rPr>
          <w:b/>
        </w:rPr>
        <w:t>Grynojo pelno priklausomybė nuo pelno mokesčio</w:t>
      </w:r>
      <w:bookmarkEnd w:id="38"/>
      <w:r w:rsidR="009307BA" w:rsidRPr="000C6D14">
        <w:rPr>
          <w:b/>
        </w:rPr>
        <w:t xml:space="preserve"> </w:t>
      </w:r>
    </w:p>
    <w:p w:rsidR="00B91813" w:rsidRPr="000C6D14" w:rsidRDefault="00B91813" w:rsidP="009307BA">
      <w:pPr>
        <w:tabs>
          <w:tab w:val="left" w:pos="4590"/>
        </w:tabs>
        <w:rPr>
          <w:rFonts w:eastAsiaTheme="majorEastAsia"/>
        </w:rPr>
      </w:pPr>
    </w:p>
    <w:p w:rsidR="009307BA" w:rsidRPr="000C6D14" w:rsidRDefault="00CD28AA" w:rsidP="009307BA">
      <w:pPr>
        <w:tabs>
          <w:tab w:val="left" w:pos="4590"/>
        </w:tabs>
        <w:spacing w:line="360" w:lineRule="auto"/>
        <w:rPr>
          <w:rFonts w:eastAsiaTheme="majorEastAsia"/>
          <w:sz w:val="24"/>
          <w:szCs w:val="24"/>
        </w:rPr>
      </w:pPr>
      <w:r>
        <w:rPr>
          <w:rFonts w:eastAsiaTheme="majorEastAsia"/>
          <w:sz w:val="24"/>
          <w:szCs w:val="24"/>
        </w:rPr>
        <w:t>Iš 14</w:t>
      </w:r>
      <w:r w:rsidR="009307BA" w:rsidRPr="000C6D14">
        <w:rPr>
          <w:rFonts w:eastAsiaTheme="majorEastAsia"/>
          <w:sz w:val="24"/>
          <w:szCs w:val="24"/>
        </w:rPr>
        <w:t xml:space="preserve"> paveikslo matyti, jog pelno mokesčio dydis tiesiogiai priklauso nuo pelno prieš apmokestinimą dydžio.</w:t>
      </w:r>
      <w:r w:rsidR="00BE1864" w:rsidRPr="000C6D14">
        <w:rPr>
          <w:rFonts w:eastAsiaTheme="majorEastAsia"/>
          <w:sz w:val="24"/>
          <w:szCs w:val="24"/>
        </w:rPr>
        <w:t xml:space="preserve"> Kuo pelnas prieš apmokes</w:t>
      </w:r>
      <w:r w:rsidR="00E33F9B">
        <w:rPr>
          <w:rFonts w:eastAsiaTheme="majorEastAsia"/>
          <w:sz w:val="24"/>
          <w:szCs w:val="24"/>
        </w:rPr>
        <w:t>tinimą didesnis, tuo didesnis</w:t>
      </w:r>
      <w:r w:rsidR="00BE1864" w:rsidRPr="000C6D14">
        <w:rPr>
          <w:rFonts w:eastAsiaTheme="majorEastAsia"/>
          <w:sz w:val="24"/>
          <w:szCs w:val="24"/>
        </w:rPr>
        <w:t xml:space="preserve"> pelno mokestis </w:t>
      </w:r>
      <w:r w:rsidR="00E33F9B">
        <w:rPr>
          <w:rFonts w:eastAsiaTheme="majorEastAsia"/>
          <w:sz w:val="24"/>
          <w:szCs w:val="24"/>
        </w:rPr>
        <w:t>ir</w:t>
      </w:r>
      <w:r w:rsidR="00BE1864" w:rsidRPr="000C6D14">
        <w:rPr>
          <w:rFonts w:eastAsiaTheme="majorEastAsia"/>
          <w:sz w:val="24"/>
          <w:szCs w:val="24"/>
        </w:rPr>
        <w:t xml:space="preserve"> atvirkščiai. Taip pat reiktų nepamiršti, jog pelno mokesčio dydis priklauso nuo pelno mokesčio tarifo taikomo pagal LR įstatymus. </w:t>
      </w:r>
      <w:r w:rsidR="00642DD1" w:rsidRPr="000C6D14">
        <w:rPr>
          <w:rFonts w:eastAsiaTheme="majorEastAsia"/>
          <w:sz w:val="24"/>
          <w:szCs w:val="24"/>
        </w:rPr>
        <w:t>Grynasis pelnas tiesiogiai priklauso pelno prieš apmokestinimą ir sumokėto pelno mokesčio dydžio</w:t>
      </w:r>
      <w:r w:rsidR="00BE1864" w:rsidRPr="000C6D14">
        <w:rPr>
          <w:rFonts w:eastAsiaTheme="majorEastAsia"/>
          <w:sz w:val="24"/>
          <w:szCs w:val="24"/>
        </w:rPr>
        <w:t xml:space="preserve">. Kuo pelnas prieš apmokestinimą didesnis, o pelno mokesčio tarifas mažesnis, tuo grynasis pelnas didesnis ir atvirkščiai. Paveiksle aiškiai pavaizduota, </w:t>
      </w:r>
      <w:r w:rsidR="0026691F" w:rsidRPr="000C6D14">
        <w:rPr>
          <w:rFonts w:eastAsiaTheme="majorEastAsia"/>
          <w:sz w:val="24"/>
          <w:szCs w:val="24"/>
        </w:rPr>
        <w:t>jog nagrinėjamu laikotarpiu didėjant pelnui prieš apmokestinimą, buvo mokamas didesnis pelno mokestis</w:t>
      </w:r>
      <w:r w:rsidR="0008469F" w:rsidRPr="000C6D14">
        <w:rPr>
          <w:rFonts w:eastAsiaTheme="majorEastAsia"/>
          <w:sz w:val="24"/>
          <w:szCs w:val="24"/>
        </w:rPr>
        <w:t>.</w:t>
      </w:r>
      <w:r w:rsidR="00E33F9B">
        <w:rPr>
          <w:rFonts w:eastAsiaTheme="majorEastAsia"/>
          <w:sz w:val="24"/>
          <w:szCs w:val="24"/>
        </w:rPr>
        <w:t xml:space="preserve"> </w:t>
      </w:r>
    </w:p>
    <w:p w:rsidR="00642DD1" w:rsidRPr="00E33F9B" w:rsidRDefault="00E33F9B" w:rsidP="00E33F9B">
      <w:pPr>
        <w:tabs>
          <w:tab w:val="left" w:pos="4590"/>
        </w:tabs>
        <w:spacing w:line="360" w:lineRule="auto"/>
        <w:rPr>
          <w:rFonts w:eastAsiaTheme="majorEastAsia"/>
          <w:sz w:val="24"/>
          <w:szCs w:val="24"/>
        </w:rPr>
      </w:pPr>
      <w:r w:rsidRPr="00E33F9B">
        <w:rPr>
          <w:rFonts w:eastAsiaTheme="majorEastAsia"/>
          <w:sz w:val="24"/>
          <w:szCs w:val="24"/>
        </w:rPr>
        <w:t>Nagrinėjamu laikotarpiu pelno mokesčio tarifas kito nuo 15</w:t>
      </w:r>
      <w:r w:rsidRPr="00E33F9B">
        <w:rPr>
          <w:rFonts w:eastAsiaTheme="majorEastAsia"/>
          <w:sz w:val="24"/>
          <w:szCs w:val="24"/>
          <w:lang w:val="en-US"/>
        </w:rPr>
        <w:t xml:space="preserve">% </w:t>
      </w:r>
      <w:proofErr w:type="spellStart"/>
      <w:r w:rsidRPr="00E33F9B">
        <w:rPr>
          <w:rFonts w:eastAsiaTheme="majorEastAsia"/>
          <w:sz w:val="24"/>
          <w:szCs w:val="24"/>
          <w:lang w:val="en-US"/>
        </w:rPr>
        <w:t>iki</w:t>
      </w:r>
      <w:proofErr w:type="spellEnd"/>
      <w:r w:rsidRPr="00E33F9B">
        <w:rPr>
          <w:rFonts w:eastAsiaTheme="majorEastAsia"/>
          <w:sz w:val="24"/>
          <w:szCs w:val="24"/>
          <w:lang w:val="en-US"/>
        </w:rPr>
        <w:t xml:space="preserve"> 20% (</w:t>
      </w:r>
      <w:r w:rsidR="00642DD1" w:rsidRPr="00E33F9B">
        <w:rPr>
          <w:rFonts w:eastAsiaTheme="majorEastAsia"/>
          <w:sz w:val="24"/>
          <w:szCs w:val="24"/>
        </w:rPr>
        <w:t>2010</w:t>
      </w:r>
      <w:r w:rsidRPr="00E33F9B">
        <w:rPr>
          <w:rFonts w:eastAsiaTheme="majorEastAsia"/>
          <w:sz w:val="24"/>
          <w:szCs w:val="24"/>
        </w:rPr>
        <w:t xml:space="preserve"> m. –</w:t>
      </w:r>
      <w:r w:rsidR="00642DD1" w:rsidRPr="00E33F9B">
        <w:rPr>
          <w:rFonts w:eastAsiaTheme="majorEastAsia"/>
          <w:sz w:val="24"/>
          <w:szCs w:val="24"/>
        </w:rPr>
        <w:t>15</w:t>
      </w:r>
      <w:r w:rsidRPr="00E33F9B">
        <w:rPr>
          <w:rFonts w:eastAsiaTheme="majorEastAsia"/>
          <w:sz w:val="24"/>
          <w:szCs w:val="24"/>
        </w:rPr>
        <w:t>%</w:t>
      </w:r>
      <w:r w:rsidR="00642DD1" w:rsidRPr="00E33F9B">
        <w:rPr>
          <w:rFonts w:eastAsiaTheme="majorEastAsia"/>
          <w:sz w:val="24"/>
          <w:szCs w:val="24"/>
        </w:rPr>
        <w:t>, 2009</w:t>
      </w:r>
      <w:r w:rsidRPr="00E33F9B">
        <w:rPr>
          <w:rFonts w:eastAsiaTheme="majorEastAsia"/>
          <w:sz w:val="24"/>
          <w:szCs w:val="24"/>
        </w:rPr>
        <w:t xml:space="preserve"> m. – </w:t>
      </w:r>
      <w:r w:rsidR="00642DD1" w:rsidRPr="00E33F9B">
        <w:rPr>
          <w:rFonts w:eastAsiaTheme="majorEastAsia"/>
          <w:sz w:val="24"/>
          <w:szCs w:val="24"/>
        </w:rPr>
        <w:t>20</w:t>
      </w:r>
      <w:r w:rsidRPr="00E33F9B">
        <w:rPr>
          <w:rFonts w:eastAsiaTheme="majorEastAsia"/>
          <w:sz w:val="24"/>
          <w:szCs w:val="24"/>
        </w:rPr>
        <w:t>%</w:t>
      </w:r>
      <w:r w:rsidR="00642DD1" w:rsidRPr="00E33F9B">
        <w:rPr>
          <w:rFonts w:eastAsiaTheme="majorEastAsia"/>
          <w:sz w:val="24"/>
          <w:szCs w:val="24"/>
        </w:rPr>
        <w:t>, 2008</w:t>
      </w:r>
      <w:r w:rsidRPr="00E33F9B">
        <w:rPr>
          <w:rFonts w:eastAsiaTheme="majorEastAsia"/>
          <w:sz w:val="24"/>
          <w:szCs w:val="24"/>
        </w:rPr>
        <w:t xml:space="preserve"> m. – </w:t>
      </w:r>
      <w:r w:rsidR="00642DD1" w:rsidRPr="00E33F9B">
        <w:rPr>
          <w:rFonts w:eastAsiaTheme="majorEastAsia"/>
          <w:sz w:val="24"/>
          <w:szCs w:val="24"/>
        </w:rPr>
        <w:t>15</w:t>
      </w:r>
      <w:r w:rsidRPr="00E33F9B">
        <w:rPr>
          <w:rFonts w:eastAsiaTheme="majorEastAsia"/>
          <w:sz w:val="24"/>
          <w:szCs w:val="24"/>
        </w:rPr>
        <w:t>%</w:t>
      </w:r>
      <w:r w:rsidR="00642DD1" w:rsidRPr="00E33F9B">
        <w:rPr>
          <w:rFonts w:eastAsiaTheme="majorEastAsia"/>
          <w:sz w:val="24"/>
          <w:szCs w:val="24"/>
        </w:rPr>
        <w:t>, 2007</w:t>
      </w:r>
      <w:r w:rsidRPr="00E33F9B">
        <w:rPr>
          <w:rFonts w:eastAsiaTheme="majorEastAsia"/>
          <w:sz w:val="24"/>
          <w:szCs w:val="24"/>
        </w:rPr>
        <w:t xml:space="preserve"> m. – </w:t>
      </w:r>
      <w:r w:rsidR="00642DD1" w:rsidRPr="00E33F9B">
        <w:rPr>
          <w:rFonts w:eastAsiaTheme="majorEastAsia"/>
          <w:sz w:val="24"/>
          <w:szCs w:val="24"/>
        </w:rPr>
        <w:t>18</w:t>
      </w:r>
      <w:r w:rsidRPr="00E33F9B">
        <w:rPr>
          <w:rFonts w:eastAsiaTheme="majorEastAsia"/>
          <w:sz w:val="24"/>
          <w:szCs w:val="24"/>
        </w:rPr>
        <w:t>%</w:t>
      </w:r>
      <w:r w:rsidR="00642DD1" w:rsidRPr="00E33F9B">
        <w:rPr>
          <w:rFonts w:eastAsiaTheme="majorEastAsia"/>
          <w:sz w:val="24"/>
          <w:szCs w:val="24"/>
        </w:rPr>
        <w:t>, 2006</w:t>
      </w:r>
      <w:r w:rsidRPr="00E33F9B">
        <w:rPr>
          <w:rFonts w:eastAsiaTheme="majorEastAsia"/>
          <w:sz w:val="24"/>
          <w:szCs w:val="24"/>
        </w:rPr>
        <w:t xml:space="preserve"> m. – </w:t>
      </w:r>
      <w:r w:rsidR="00642DD1" w:rsidRPr="00E33F9B">
        <w:rPr>
          <w:rFonts w:eastAsiaTheme="majorEastAsia"/>
          <w:sz w:val="24"/>
          <w:szCs w:val="24"/>
        </w:rPr>
        <w:t>19</w:t>
      </w:r>
      <w:r w:rsidRPr="00E33F9B">
        <w:rPr>
          <w:rFonts w:eastAsiaTheme="majorEastAsia"/>
          <w:sz w:val="24"/>
          <w:szCs w:val="24"/>
        </w:rPr>
        <w:t>%</w:t>
      </w:r>
      <w:r>
        <w:rPr>
          <w:rFonts w:eastAsiaTheme="majorEastAsia"/>
          <w:sz w:val="24"/>
          <w:szCs w:val="24"/>
        </w:rPr>
        <w:t>)</w:t>
      </w:r>
      <w:r w:rsidRPr="00E33F9B">
        <w:rPr>
          <w:rFonts w:eastAsiaTheme="majorEastAsia"/>
          <w:sz w:val="24"/>
          <w:szCs w:val="24"/>
        </w:rPr>
        <w:t>.</w:t>
      </w:r>
    </w:p>
    <w:p w:rsidR="005902CB" w:rsidRPr="000C6D14" w:rsidRDefault="005902CB" w:rsidP="005902CB">
      <w:pPr>
        <w:pStyle w:val="Heading2"/>
        <w:numPr>
          <w:ilvl w:val="1"/>
          <w:numId w:val="7"/>
        </w:numPr>
      </w:pPr>
      <w:r w:rsidRPr="000C6D14">
        <w:t xml:space="preserve"> </w:t>
      </w:r>
      <w:bookmarkStart w:id="39" w:name="_Toc310794345"/>
      <w:r w:rsidRPr="000C6D14">
        <w:t>Horizontali</w:t>
      </w:r>
      <w:r w:rsidR="00CD28AA">
        <w:t>oji pelno (nuostolių) ataskaitų</w:t>
      </w:r>
      <w:r w:rsidRPr="000C6D14">
        <w:t xml:space="preserve"> analizė</w:t>
      </w:r>
      <w:bookmarkEnd w:id="39"/>
    </w:p>
    <w:p w:rsidR="00984DC4" w:rsidRPr="000C6D14" w:rsidRDefault="00984DC4" w:rsidP="00984DC4"/>
    <w:p w:rsidR="00D45C0D" w:rsidRPr="000C6D14" w:rsidRDefault="00984DC4" w:rsidP="00984DC4">
      <w:pPr>
        <w:spacing w:line="360" w:lineRule="auto"/>
        <w:rPr>
          <w:sz w:val="24"/>
        </w:rPr>
      </w:pPr>
      <w:r w:rsidRPr="000C6D14">
        <w:rPr>
          <w:sz w:val="24"/>
        </w:rPr>
        <w:t>Horizontali</w:t>
      </w:r>
      <w:r w:rsidR="005F3CB7">
        <w:rPr>
          <w:sz w:val="24"/>
        </w:rPr>
        <w:t>oji pelno (nuostolių) ataskaitų</w:t>
      </w:r>
      <w:r w:rsidRPr="000C6D14">
        <w:rPr>
          <w:sz w:val="24"/>
        </w:rPr>
        <w:t xml:space="preserve"> analizė atlikta remiantis 2006 – 2010 m. </w:t>
      </w:r>
      <w:r w:rsidR="005F3CB7">
        <w:rPr>
          <w:sz w:val="24"/>
        </w:rPr>
        <w:t>minėtų</w:t>
      </w:r>
      <w:r w:rsidR="00A37B10" w:rsidRPr="000C6D14">
        <w:rPr>
          <w:sz w:val="24"/>
        </w:rPr>
        <w:t xml:space="preserve"> fina</w:t>
      </w:r>
      <w:r w:rsidR="00411BCE">
        <w:rPr>
          <w:sz w:val="24"/>
        </w:rPr>
        <w:t>n</w:t>
      </w:r>
      <w:r w:rsidR="005F3CB7">
        <w:rPr>
          <w:sz w:val="24"/>
        </w:rPr>
        <w:t>sinių ataskaitų</w:t>
      </w:r>
      <w:r w:rsidRPr="000C6D14">
        <w:rPr>
          <w:sz w:val="24"/>
        </w:rPr>
        <w:t xml:space="preserve"> </w:t>
      </w:r>
      <w:r w:rsidR="00A37B10" w:rsidRPr="000C6D14">
        <w:rPr>
          <w:sz w:val="24"/>
        </w:rPr>
        <w:t>duomeni</w:t>
      </w:r>
      <w:r w:rsidR="00D45C0D" w:rsidRPr="000C6D14">
        <w:rPr>
          <w:sz w:val="24"/>
        </w:rPr>
        <w:t>mi</w:t>
      </w:r>
      <w:r w:rsidR="00A37B10" w:rsidRPr="000C6D14">
        <w:rPr>
          <w:sz w:val="24"/>
        </w:rPr>
        <w:t>s</w:t>
      </w:r>
      <w:r w:rsidR="00D45C0D" w:rsidRPr="000C6D14">
        <w:rPr>
          <w:sz w:val="24"/>
        </w:rPr>
        <w:t xml:space="preserve"> ir yra pateikta</w:t>
      </w:r>
      <w:r w:rsidR="00A37B10" w:rsidRPr="000C6D14">
        <w:rPr>
          <w:sz w:val="24"/>
        </w:rPr>
        <w:t xml:space="preserve"> </w:t>
      </w:r>
      <w:r w:rsidR="00A55AB6" w:rsidRPr="00CF5262">
        <w:rPr>
          <w:sz w:val="24"/>
        </w:rPr>
        <w:t>3</w:t>
      </w:r>
      <w:r w:rsidR="00A37B10" w:rsidRPr="000C6D14">
        <w:rPr>
          <w:sz w:val="24"/>
        </w:rPr>
        <w:t xml:space="preserve"> pried</w:t>
      </w:r>
      <w:r w:rsidR="00D45C0D" w:rsidRPr="000C6D14">
        <w:rPr>
          <w:sz w:val="24"/>
        </w:rPr>
        <w:t>e</w:t>
      </w:r>
      <w:r w:rsidR="00A37B10" w:rsidRPr="000C6D14">
        <w:rPr>
          <w:sz w:val="24"/>
        </w:rPr>
        <w:t>. Atliekant horizontalią</w:t>
      </w:r>
      <w:r w:rsidR="00E72038" w:rsidRPr="000C6D14">
        <w:rPr>
          <w:sz w:val="24"/>
        </w:rPr>
        <w:t>ją</w:t>
      </w:r>
      <w:r w:rsidR="00A37B10" w:rsidRPr="000C6D14">
        <w:rPr>
          <w:sz w:val="24"/>
        </w:rPr>
        <w:t xml:space="preserve"> pelno (</w:t>
      </w:r>
      <w:r w:rsidR="005F3CB7">
        <w:rPr>
          <w:sz w:val="24"/>
        </w:rPr>
        <w:t>nuostolių) ataskaitų</w:t>
      </w:r>
      <w:r w:rsidR="00A37B10" w:rsidRPr="000C6D14">
        <w:rPr>
          <w:sz w:val="24"/>
        </w:rPr>
        <w:t xml:space="preserve"> analizę finansinių ataskaitų dydžiai buvo lyginami su praėjusio laikotarpio duomenimis, o nukrypimai išreikšti absoliučiais ir santykiniais dydžiais</w:t>
      </w:r>
      <w:r w:rsidR="00D45C0D" w:rsidRPr="000C6D14">
        <w:rPr>
          <w:sz w:val="24"/>
        </w:rPr>
        <w:t>.</w:t>
      </w:r>
    </w:p>
    <w:p w:rsidR="00984DC4" w:rsidRPr="000C6D14" w:rsidRDefault="00CD28AA" w:rsidP="00984DC4">
      <w:pPr>
        <w:spacing w:line="360" w:lineRule="auto"/>
        <w:rPr>
          <w:sz w:val="24"/>
        </w:rPr>
      </w:pPr>
      <w:r>
        <w:rPr>
          <w:sz w:val="24"/>
        </w:rPr>
        <w:t>15</w:t>
      </w:r>
      <w:r w:rsidR="00D937F8" w:rsidRPr="000C6D14">
        <w:rPr>
          <w:sz w:val="24"/>
        </w:rPr>
        <w:t xml:space="preserve"> paveiksle pateikti</w:t>
      </w:r>
      <w:r w:rsidR="00891361" w:rsidRPr="000C6D14">
        <w:rPr>
          <w:sz w:val="24"/>
        </w:rPr>
        <w:t xml:space="preserve"> nagrinėjamo laik</w:t>
      </w:r>
      <w:r w:rsidR="00760031" w:rsidRPr="000C6D14">
        <w:rPr>
          <w:sz w:val="24"/>
        </w:rPr>
        <w:t>otarpio pardavimo pajamų pokyčiai</w:t>
      </w:r>
      <w:r w:rsidR="00891361" w:rsidRPr="000C6D14">
        <w:rPr>
          <w:sz w:val="24"/>
        </w:rPr>
        <w:t>.</w:t>
      </w:r>
      <w:r w:rsidR="00A37B10" w:rsidRPr="000C6D14">
        <w:rPr>
          <w:sz w:val="24"/>
        </w:rPr>
        <w:t xml:space="preserve">  </w:t>
      </w:r>
    </w:p>
    <w:p w:rsidR="006132F9" w:rsidRPr="000C6D14" w:rsidRDefault="00891361" w:rsidP="002D45A5">
      <w:pPr>
        <w:spacing w:line="360" w:lineRule="auto"/>
        <w:jc w:val="center"/>
      </w:pPr>
      <w:r w:rsidRPr="000C6D14">
        <w:rPr>
          <w:noProof/>
          <w:lang w:eastAsia="lt-LT"/>
        </w:rPr>
        <w:lastRenderedPageBreak/>
        <w:drawing>
          <wp:inline distT="0" distB="0" distL="0" distR="0">
            <wp:extent cx="5334000" cy="3324225"/>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91361" w:rsidRPr="000C6D14" w:rsidRDefault="00984880" w:rsidP="006132F9">
      <w:pPr>
        <w:pStyle w:val="Heading5"/>
        <w:jc w:val="center"/>
      </w:pPr>
      <w:bookmarkStart w:id="40" w:name="_Toc310794373"/>
      <w:r>
        <w:t>15</w:t>
      </w:r>
      <w:r w:rsidR="00891361" w:rsidRPr="000C6D14">
        <w:t xml:space="preserve"> pav. </w:t>
      </w:r>
      <w:r w:rsidR="00760031" w:rsidRPr="000C6D14">
        <w:rPr>
          <w:b/>
        </w:rPr>
        <w:t>Pardavimo pajamų pokyčiai</w:t>
      </w:r>
      <w:bookmarkEnd w:id="40"/>
      <w:r w:rsidR="00891361" w:rsidRPr="000C6D14">
        <w:rPr>
          <w:b/>
        </w:rPr>
        <w:t xml:space="preserve"> </w:t>
      </w:r>
    </w:p>
    <w:p w:rsidR="006132F9" w:rsidRPr="000C6D14" w:rsidRDefault="006132F9" w:rsidP="006132F9">
      <w:pPr>
        <w:spacing w:line="360" w:lineRule="auto"/>
        <w:jc w:val="center"/>
        <w:rPr>
          <w:color w:val="FF0000"/>
          <w:sz w:val="24"/>
          <w:szCs w:val="24"/>
        </w:rPr>
      </w:pPr>
    </w:p>
    <w:p w:rsidR="008F11A8" w:rsidRPr="000C6D14" w:rsidRDefault="00CD28AA" w:rsidP="008F11A8">
      <w:pPr>
        <w:spacing w:line="360" w:lineRule="auto"/>
        <w:rPr>
          <w:sz w:val="24"/>
          <w:szCs w:val="24"/>
        </w:rPr>
      </w:pPr>
      <w:r>
        <w:rPr>
          <w:sz w:val="24"/>
          <w:szCs w:val="24"/>
        </w:rPr>
        <w:t>Iš 15</w:t>
      </w:r>
      <w:r w:rsidR="006132F9" w:rsidRPr="000C6D14">
        <w:rPr>
          <w:sz w:val="24"/>
          <w:szCs w:val="24"/>
        </w:rPr>
        <w:t xml:space="preserve"> paveikslo matyti, jog pardavimo paj</w:t>
      </w:r>
      <w:r w:rsidR="00531540" w:rsidRPr="000C6D14">
        <w:rPr>
          <w:sz w:val="24"/>
          <w:szCs w:val="24"/>
        </w:rPr>
        <w:t>amos augo tik nagrinėjamo laikotarpio pradžioje ir pabaigoje. Didžiausias uždirbtų pajamų kilimas matyti 2007 m.</w:t>
      </w:r>
      <w:r w:rsidR="006A3FCE" w:rsidRPr="000C6D14">
        <w:rPr>
          <w:sz w:val="24"/>
          <w:szCs w:val="24"/>
        </w:rPr>
        <w:t>, kada, lyginant su 2006 m., buvo uždirbta 238% daugiau pajamų už automobilių pardavimus</w:t>
      </w:r>
      <w:r w:rsidR="001C4228" w:rsidRPr="000C6D14">
        <w:rPr>
          <w:sz w:val="24"/>
          <w:szCs w:val="24"/>
        </w:rPr>
        <w:t xml:space="preserve"> ir 20% daugiau pajamų už automobilių pardavimus komisinių pagrindu</w:t>
      </w:r>
      <w:r w:rsidR="006A3FCE" w:rsidRPr="000C6D14">
        <w:rPr>
          <w:sz w:val="24"/>
          <w:szCs w:val="24"/>
        </w:rPr>
        <w:t>, tai lėmė auga</w:t>
      </w:r>
      <w:r w:rsidR="001C4228" w:rsidRPr="000C6D14">
        <w:rPr>
          <w:sz w:val="24"/>
          <w:szCs w:val="24"/>
        </w:rPr>
        <w:t>nti sunkvežimių rinka</w:t>
      </w:r>
      <w:r w:rsidR="008F11A8" w:rsidRPr="000C6D14">
        <w:rPr>
          <w:sz w:val="24"/>
          <w:szCs w:val="24"/>
        </w:rPr>
        <w:t xml:space="preserve"> – 2007 m.</w:t>
      </w:r>
      <w:r w:rsidR="001C4228" w:rsidRPr="000C6D14">
        <w:rPr>
          <w:sz w:val="24"/>
          <w:szCs w:val="24"/>
        </w:rPr>
        <w:t xml:space="preserve"> Lietuvoje</w:t>
      </w:r>
      <w:r w:rsidR="008F11A8" w:rsidRPr="000C6D14">
        <w:rPr>
          <w:sz w:val="24"/>
          <w:szCs w:val="24"/>
        </w:rPr>
        <w:t xml:space="preserve"> buvo užregistruota 83% daugiau vilkikų nei 2006 m. </w:t>
      </w:r>
      <w:r w:rsidR="000A43AD" w:rsidRPr="000C6D14">
        <w:rPr>
          <w:sz w:val="24"/>
          <w:szCs w:val="24"/>
        </w:rPr>
        <w:t>2007 m. sparčiai k</w:t>
      </w:r>
      <w:r w:rsidR="001C4228" w:rsidRPr="000C6D14">
        <w:rPr>
          <w:sz w:val="24"/>
          <w:szCs w:val="24"/>
        </w:rPr>
        <w:t xml:space="preserve">ylant ekonomikai ir augant paklausai, transportavimu užsiimančios įmonės vykdė </w:t>
      </w:r>
      <w:r w:rsidR="00A97090" w:rsidRPr="000C6D14">
        <w:rPr>
          <w:sz w:val="24"/>
          <w:szCs w:val="24"/>
        </w:rPr>
        <w:t>daugiau pervežimų,</w:t>
      </w:r>
      <w:r w:rsidR="007931D0" w:rsidRPr="000C6D14">
        <w:rPr>
          <w:sz w:val="24"/>
          <w:szCs w:val="24"/>
        </w:rPr>
        <w:t xml:space="preserve"> pagal statistikos departamento</w:t>
      </w:r>
      <w:r w:rsidR="00760031" w:rsidRPr="000C6D14">
        <w:rPr>
          <w:sz w:val="24"/>
          <w:szCs w:val="24"/>
        </w:rPr>
        <w:t xml:space="preserve"> skelbiamus</w:t>
      </w:r>
      <w:r w:rsidR="007931D0" w:rsidRPr="000C6D14">
        <w:rPr>
          <w:sz w:val="24"/>
          <w:szCs w:val="24"/>
        </w:rPr>
        <w:t xml:space="preserve"> duomenis 2007 m. pervežamų krovinių tonomis augimas buvo</w:t>
      </w:r>
      <w:r w:rsidR="002E170F" w:rsidRPr="000C6D14">
        <w:rPr>
          <w:sz w:val="24"/>
          <w:szCs w:val="24"/>
        </w:rPr>
        <w:t xml:space="preserve"> 11</w:t>
      </w:r>
      <w:r w:rsidR="007931D0" w:rsidRPr="000C6D14">
        <w:rPr>
          <w:sz w:val="24"/>
          <w:szCs w:val="24"/>
        </w:rPr>
        <w:t xml:space="preserve">% lyginant su 2006 m. (žr. </w:t>
      </w:r>
      <w:r w:rsidR="002924E9">
        <w:rPr>
          <w:sz w:val="24"/>
          <w:szCs w:val="24"/>
        </w:rPr>
        <w:t>6</w:t>
      </w:r>
      <w:r w:rsidR="007931D0" w:rsidRPr="000C6D14">
        <w:rPr>
          <w:sz w:val="24"/>
          <w:szCs w:val="24"/>
        </w:rPr>
        <w:t xml:space="preserve"> priedą),</w:t>
      </w:r>
      <w:r w:rsidR="00A97090" w:rsidRPr="000C6D14">
        <w:rPr>
          <w:sz w:val="24"/>
          <w:szCs w:val="24"/>
        </w:rPr>
        <w:t xml:space="preserve"> o tai</w:t>
      </w:r>
      <w:r w:rsidR="001C4228" w:rsidRPr="000C6D14">
        <w:rPr>
          <w:sz w:val="24"/>
          <w:szCs w:val="24"/>
        </w:rPr>
        <w:t xml:space="preserve"> lėmė </w:t>
      </w:r>
      <w:r w:rsidR="000C2587" w:rsidRPr="000C6D14">
        <w:rPr>
          <w:sz w:val="24"/>
          <w:szCs w:val="24"/>
        </w:rPr>
        <w:t>dažnesnį sunkvežimių atvykimą</w:t>
      </w:r>
      <w:r w:rsidR="000A43AD" w:rsidRPr="000C6D14">
        <w:rPr>
          <w:sz w:val="24"/>
          <w:szCs w:val="24"/>
        </w:rPr>
        <w:t xml:space="preserve"> į servisą</w:t>
      </w:r>
      <w:r w:rsidR="000C2587" w:rsidRPr="000C6D14">
        <w:rPr>
          <w:sz w:val="24"/>
          <w:szCs w:val="24"/>
        </w:rPr>
        <w:t>, todėl suteiktų paslaugų pajamos lyginant su 2006 m. išaugo 27%.</w:t>
      </w:r>
    </w:p>
    <w:p w:rsidR="000253C3" w:rsidRPr="000C6D14" w:rsidRDefault="008F11A8" w:rsidP="000253C3">
      <w:pPr>
        <w:spacing w:line="360" w:lineRule="auto"/>
        <w:rPr>
          <w:sz w:val="24"/>
          <w:szCs w:val="24"/>
        </w:rPr>
      </w:pPr>
      <w:r w:rsidRPr="000C6D14">
        <w:rPr>
          <w:sz w:val="24"/>
          <w:szCs w:val="24"/>
        </w:rPr>
        <w:t xml:space="preserve">2007 m. Lietuvoje smarkiai augusi sunkvežimių pardavimo rinka 2008 m. nustojo augusi ir prasidėjo kritimas. Transporto verslas vienas iš pirmųjų reagavo į pasaulinę finansų krizę, dėl kurios buvo aiškiai sumažėjusi rinkos paklausa. </w:t>
      </w:r>
      <w:r w:rsidR="000253C3" w:rsidRPr="000C6D14">
        <w:rPr>
          <w:sz w:val="24"/>
          <w:szCs w:val="24"/>
        </w:rPr>
        <w:t>2008 m. lyginant su 2007 m. automobilių pardavimo pajamos sumažėjo 31%, o pajamos gautos už automobilių pardavimus komisinių pagrindu – 62%. Situaciją patvirtina</w:t>
      </w:r>
      <w:r w:rsidR="0068585D" w:rsidRPr="000C6D14">
        <w:rPr>
          <w:sz w:val="24"/>
          <w:szCs w:val="24"/>
        </w:rPr>
        <w:t>, tai, jog 2008 m.</w:t>
      </w:r>
      <w:r w:rsidR="00FA073D" w:rsidRPr="000C6D14">
        <w:rPr>
          <w:sz w:val="24"/>
          <w:szCs w:val="24"/>
        </w:rPr>
        <w:t xml:space="preserve"> užregistruota 36% mažiau vilkikų nei 2007 m. Tai pat pagal</w:t>
      </w:r>
      <w:r w:rsidR="000C2587" w:rsidRPr="000C6D14">
        <w:rPr>
          <w:sz w:val="24"/>
          <w:szCs w:val="24"/>
        </w:rPr>
        <w:t xml:space="preserve"> </w:t>
      </w:r>
      <w:r w:rsidR="000253C3" w:rsidRPr="000C6D14">
        <w:rPr>
          <w:sz w:val="24"/>
          <w:szCs w:val="24"/>
        </w:rPr>
        <w:t>statistikos departamento</w:t>
      </w:r>
      <w:r w:rsidR="00FA073D" w:rsidRPr="000C6D14">
        <w:rPr>
          <w:sz w:val="24"/>
          <w:szCs w:val="24"/>
        </w:rPr>
        <w:t xml:space="preserve"> skelbiamus</w:t>
      </w:r>
      <w:r w:rsidR="000253C3" w:rsidRPr="000C6D14">
        <w:rPr>
          <w:sz w:val="24"/>
          <w:szCs w:val="24"/>
        </w:rPr>
        <w:t xml:space="preserve"> duomen</w:t>
      </w:r>
      <w:r w:rsidR="00FA073D" w:rsidRPr="000C6D14">
        <w:rPr>
          <w:sz w:val="24"/>
          <w:szCs w:val="24"/>
        </w:rPr>
        <w:t>i</w:t>
      </w:r>
      <w:r w:rsidR="000C2587" w:rsidRPr="000C6D14">
        <w:rPr>
          <w:sz w:val="24"/>
          <w:szCs w:val="24"/>
        </w:rPr>
        <w:t>s</w:t>
      </w:r>
      <w:r w:rsidR="00FA073D" w:rsidRPr="000C6D14">
        <w:rPr>
          <w:sz w:val="24"/>
          <w:szCs w:val="24"/>
        </w:rPr>
        <w:t xml:space="preserve"> 2008 m. pervežamų krovinių </w:t>
      </w:r>
      <w:r w:rsidR="00760031" w:rsidRPr="000C6D14">
        <w:rPr>
          <w:sz w:val="24"/>
          <w:szCs w:val="24"/>
        </w:rPr>
        <w:t xml:space="preserve">kiekis </w:t>
      </w:r>
      <w:r w:rsidR="00FA073D" w:rsidRPr="000C6D14">
        <w:rPr>
          <w:sz w:val="24"/>
          <w:szCs w:val="24"/>
        </w:rPr>
        <w:t xml:space="preserve">tonomis krito 4% lyginant su 2007 m. </w:t>
      </w:r>
      <w:r w:rsidR="000C2587" w:rsidRPr="000C6D14">
        <w:rPr>
          <w:sz w:val="24"/>
          <w:szCs w:val="24"/>
        </w:rPr>
        <w:t xml:space="preserve">(žr. </w:t>
      </w:r>
      <w:r w:rsidR="002924E9">
        <w:rPr>
          <w:sz w:val="24"/>
          <w:szCs w:val="24"/>
        </w:rPr>
        <w:t>6</w:t>
      </w:r>
      <w:r w:rsidR="000C2587" w:rsidRPr="000C6D14">
        <w:rPr>
          <w:sz w:val="24"/>
          <w:szCs w:val="24"/>
        </w:rPr>
        <w:t xml:space="preserve"> priedą). </w:t>
      </w:r>
      <w:r w:rsidR="000253C3" w:rsidRPr="000C6D14">
        <w:rPr>
          <w:sz w:val="24"/>
          <w:szCs w:val="24"/>
        </w:rPr>
        <w:t>Nepaisant pajamų mažėjimo susijusio su vilkikų pardavimais</w:t>
      </w:r>
      <w:r w:rsidR="00FA073D" w:rsidRPr="000C6D14">
        <w:rPr>
          <w:sz w:val="24"/>
          <w:szCs w:val="24"/>
        </w:rPr>
        <w:t xml:space="preserve">, </w:t>
      </w:r>
      <w:r w:rsidR="000253C3" w:rsidRPr="000C6D14">
        <w:rPr>
          <w:sz w:val="24"/>
          <w:szCs w:val="24"/>
        </w:rPr>
        <w:t>suteiktų paslaugų pajamos 2008 m. augo 14%. Ta</w:t>
      </w:r>
      <w:r w:rsidR="0068585D" w:rsidRPr="000C6D14">
        <w:rPr>
          <w:sz w:val="24"/>
          <w:szCs w:val="24"/>
        </w:rPr>
        <w:t>i būtų galima paaiškinti transpo</w:t>
      </w:r>
      <w:r w:rsidR="00CF5262">
        <w:rPr>
          <w:sz w:val="24"/>
          <w:szCs w:val="24"/>
        </w:rPr>
        <w:t>r</w:t>
      </w:r>
      <w:r w:rsidR="0068585D" w:rsidRPr="000C6D14">
        <w:rPr>
          <w:sz w:val="24"/>
          <w:szCs w:val="24"/>
        </w:rPr>
        <w:t>tavimo įmonių</w:t>
      </w:r>
      <w:r w:rsidR="00B00321" w:rsidRPr="000C6D14">
        <w:rPr>
          <w:sz w:val="24"/>
          <w:szCs w:val="24"/>
        </w:rPr>
        <w:t xml:space="preserve"> siekiu taupyti neperkant naujų automobilių, o remontuojant</w:t>
      </w:r>
      <w:r w:rsidR="0068585D" w:rsidRPr="000C6D14">
        <w:rPr>
          <w:sz w:val="24"/>
          <w:szCs w:val="24"/>
        </w:rPr>
        <w:t xml:space="preserve"> jau turimus.</w:t>
      </w:r>
      <w:r w:rsidR="000253C3" w:rsidRPr="000C6D14">
        <w:rPr>
          <w:sz w:val="24"/>
          <w:szCs w:val="24"/>
        </w:rPr>
        <w:t xml:space="preserve"> </w:t>
      </w:r>
    </w:p>
    <w:p w:rsidR="0068585D" w:rsidRPr="000C6D14" w:rsidRDefault="0068585D" w:rsidP="00760031">
      <w:pPr>
        <w:spacing w:line="360" w:lineRule="auto"/>
        <w:rPr>
          <w:sz w:val="24"/>
          <w:szCs w:val="24"/>
        </w:rPr>
      </w:pPr>
      <w:r w:rsidRPr="000C6D14">
        <w:rPr>
          <w:sz w:val="24"/>
          <w:szCs w:val="24"/>
        </w:rPr>
        <w:t>Pagal statistikos departamento</w:t>
      </w:r>
      <w:r w:rsidR="00760031" w:rsidRPr="000C6D14">
        <w:rPr>
          <w:sz w:val="24"/>
          <w:szCs w:val="24"/>
        </w:rPr>
        <w:t xml:space="preserve"> skelbiamus</w:t>
      </w:r>
      <w:r w:rsidRPr="000C6D14">
        <w:rPr>
          <w:sz w:val="24"/>
          <w:szCs w:val="24"/>
        </w:rPr>
        <w:t xml:space="preserve"> duomenis 2009 m. </w:t>
      </w:r>
      <w:r w:rsidR="00D937F8" w:rsidRPr="000C6D14">
        <w:rPr>
          <w:sz w:val="24"/>
          <w:szCs w:val="24"/>
        </w:rPr>
        <w:t>bendrojo vidaus produkto (</w:t>
      </w:r>
      <w:r w:rsidRPr="000C6D14">
        <w:rPr>
          <w:sz w:val="24"/>
          <w:szCs w:val="24"/>
        </w:rPr>
        <w:t>BVP</w:t>
      </w:r>
      <w:r w:rsidR="00D937F8" w:rsidRPr="000C6D14">
        <w:rPr>
          <w:sz w:val="24"/>
          <w:szCs w:val="24"/>
        </w:rPr>
        <w:t>)</w:t>
      </w:r>
      <w:r w:rsidRPr="000C6D14">
        <w:rPr>
          <w:sz w:val="24"/>
          <w:szCs w:val="24"/>
        </w:rPr>
        <w:t xml:space="preserve"> kritimas siekė 15</w:t>
      </w:r>
      <w:r w:rsidR="00B00321" w:rsidRPr="000C6D14">
        <w:rPr>
          <w:sz w:val="24"/>
          <w:szCs w:val="24"/>
        </w:rPr>
        <w:t xml:space="preserve">%, o tai palietė visus ekonomikos sektorius. 2009 m. reikšmingai sumažėjo paklausa </w:t>
      </w:r>
      <w:r w:rsidR="00B00321" w:rsidRPr="000C6D14">
        <w:rPr>
          <w:sz w:val="24"/>
          <w:szCs w:val="24"/>
        </w:rPr>
        <w:lastRenderedPageBreak/>
        <w:t xml:space="preserve">užsienio rinkose, smarkiai krito vidaus vartojimas ir transporto paslaugų poreikis, o tai ženkliai palietė sunkvežimių pardavimus šalyje. Automobilių pardavimo pajamos 2009 m. lyginant su ankstesniu laikotarpiu krito 90%, taip pat </w:t>
      </w:r>
      <w:r w:rsidR="00760031" w:rsidRPr="000C6D14">
        <w:rPr>
          <w:sz w:val="24"/>
          <w:szCs w:val="24"/>
        </w:rPr>
        <w:t xml:space="preserve">dėl SCANIA gamyklos politikos </w:t>
      </w:r>
      <w:r w:rsidR="00B00321" w:rsidRPr="000C6D14">
        <w:rPr>
          <w:sz w:val="24"/>
          <w:szCs w:val="24"/>
        </w:rPr>
        <w:t>buvo nutraukti vykdyti automobilių pardavimai komisinių pagrindu.</w:t>
      </w:r>
      <w:r w:rsidR="00760031" w:rsidRPr="000C6D14">
        <w:rPr>
          <w:sz w:val="24"/>
          <w:szCs w:val="24"/>
        </w:rPr>
        <w:t xml:space="preserve"> </w:t>
      </w:r>
      <w:r w:rsidR="00CE47A6">
        <w:rPr>
          <w:sz w:val="24"/>
          <w:szCs w:val="24"/>
        </w:rPr>
        <w:t>Įmonei teko atsigręžti į naudotų vilkikų rinką.</w:t>
      </w:r>
      <w:r w:rsidR="00CE47A6" w:rsidRPr="000C6D14">
        <w:rPr>
          <w:sz w:val="24"/>
          <w:szCs w:val="24"/>
        </w:rPr>
        <w:t xml:space="preserve"> </w:t>
      </w:r>
      <w:r w:rsidR="00760031" w:rsidRPr="000C6D14">
        <w:rPr>
          <w:sz w:val="24"/>
          <w:szCs w:val="24"/>
        </w:rPr>
        <w:t xml:space="preserve">2009 m. užregistruoti </w:t>
      </w:r>
      <w:r w:rsidR="00CE47A6">
        <w:rPr>
          <w:sz w:val="24"/>
          <w:szCs w:val="24"/>
        </w:rPr>
        <w:t xml:space="preserve">nauji </w:t>
      </w:r>
      <w:r w:rsidR="00760031" w:rsidRPr="000C6D14">
        <w:rPr>
          <w:sz w:val="24"/>
          <w:szCs w:val="24"/>
        </w:rPr>
        <w:t>vilkikai tesudarė 14% 2008 m. rinkos,</w:t>
      </w:r>
      <w:r w:rsidR="00CE47A6">
        <w:rPr>
          <w:sz w:val="24"/>
          <w:szCs w:val="24"/>
        </w:rPr>
        <w:t xml:space="preserve"> o p</w:t>
      </w:r>
      <w:r w:rsidR="00760031" w:rsidRPr="000C6D14">
        <w:rPr>
          <w:sz w:val="24"/>
          <w:szCs w:val="24"/>
        </w:rPr>
        <w:t>ervežamų krovinių kiekis tonomis pagal statistikos departamento skelbiamus duomenis ženkliai krito – 25%.</w:t>
      </w:r>
      <w:r w:rsidR="003374C5" w:rsidRPr="000C6D14">
        <w:rPr>
          <w:sz w:val="24"/>
          <w:szCs w:val="24"/>
        </w:rPr>
        <w:t xml:space="preserve"> Tai paaiškina ne tik menkas pajamas už automobilių pardavimus, bet ir 41% sumažėjusias pajamas už suteiktas serviso paslaugas.</w:t>
      </w:r>
    </w:p>
    <w:p w:rsidR="008C4942" w:rsidRPr="00CE47A6" w:rsidRDefault="008C4942" w:rsidP="00CE47A6">
      <w:pPr>
        <w:spacing w:line="360" w:lineRule="auto"/>
        <w:rPr>
          <w:sz w:val="24"/>
          <w:szCs w:val="24"/>
        </w:rPr>
      </w:pPr>
      <w:r w:rsidRPr="00CE47A6">
        <w:rPr>
          <w:sz w:val="24"/>
          <w:szCs w:val="24"/>
        </w:rPr>
        <w:t>Pagal statistikos departamento skelbiamus duomenis nuo 2010 m. antro ketvirčio</w:t>
      </w:r>
      <w:r w:rsidR="00D937F8" w:rsidRPr="00CE47A6">
        <w:rPr>
          <w:sz w:val="24"/>
          <w:szCs w:val="24"/>
        </w:rPr>
        <w:t xml:space="preserve"> bendrasis vidaus produktas</w:t>
      </w:r>
      <w:r w:rsidRPr="00CE47A6">
        <w:rPr>
          <w:sz w:val="24"/>
          <w:szCs w:val="24"/>
        </w:rPr>
        <w:t xml:space="preserve"> </w:t>
      </w:r>
      <w:r w:rsidR="00D937F8" w:rsidRPr="00CE47A6">
        <w:rPr>
          <w:sz w:val="24"/>
          <w:szCs w:val="24"/>
        </w:rPr>
        <w:t>(</w:t>
      </w:r>
      <w:r w:rsidRPr="00CE47A6">
        <w:rPr>
          <w:sz w:val="24"/>
          <w:szCs w:val="24"/>
        </w:rPr>
        <w:t>BVP</w:t>
      </w:r>
      <w:r w:rsidR="00D937F8" w:rsidRPr="00CE47A6">
        <w:rPr>
          <w:sz w:val="24"/>
          <w:szCs w:val="24"/>
        </w:rPr>
        <w:t>)</w:t>
      </w:r>
      <w:r w:rsidRPr="00CE47A6">
        <w:rPr>
          <w:sz w:val="24"/>
          <w:szCs w:val="24"/>
        </w:rPr>
        <w:t xml:space="preserve"> ėmė augti ir 2010 m. pabaigoje </w:t>
      </w:r>
      <w:r w:rsidR="00D937F8" w:rsidRPr="00CE47A6">
        <w:rPr>
          <w:sz w:val="24"/>
          <w:szCs w:val="24"/>
        </w:rPr>
        <w:t xml:space="preserve">augimas </w:t>
      </w:r>
      <w:r w:rsidRPr="00CE47A6">
        <w:rPr>
          <w:sz w:val="24"/>
          <w:szCs w:val="24"/>
        </w:rPr>
        <w:t>siekė 5%</w:t>
      </w:r>
      <w:r w:rsidR="00D937F8" w:rsidRPr="00CE47A6">
        <w:rPr>
          <w:sz w:val="24"/>
          <w:szCs w:val="24"/>
        </w:rPr>
        <w:t xml:space="preserve">. Ekonomika, o kartu ir transporto paslaugų sektorius ėmė atsigauti po ekonominės krizės. Rinka augo, nes augo tarptautinių pervežimų apimtys, dėl šios priežasties 2010 m. automobilių pardavimo pajamos išaugo 168% </w:t>
      </w:r>
      <w:r w:rsidR="00CE47A6" w:rsidRPr="00CE47A6">
        <w:rPr>
          <w:sz w:val="24"/>
          <w:szCs w:val="24"/>
        </w:rPr>
        <w:t>– naudotų vilkikų pardavimai suda</w:t>
      </w:r>
      <w:r w:rsidR="0038241C">
        <w:rPr>
          <w:sz w:val="24"/>
          <w:szCs w:val="24"/>
        </w:rPr>
        <w:t>rė 60% naujų vilkikų pardavimų.</w:t>
      </w:r>
      <w:r w:rsidR="00CE47A6" w:rsidRPr="00CE47A6">
        <w:rPr>
          <w:sz w:val="24"/>
          <w:szCs w:val="24"/>
        </w:rPr>
        <w:t xml:space="preserve"> </w:t>
      </w:r>
      <w:r w:rsidR="0038241C">
        <w:rPr>
          <w:sz w:val="24"/>
          <w:szCs w:val="24"/>
        </w:rPr>
        <w:t>Suteiktų paslaugų pajamos išaugo</w:t>
      </w:r>
      <w:r w:rsidR="00D937F8" w:rsidRPr="00CE47A6">
        <w:rPr>
          <w:sz w:val="24"/>
          <w:szCs w:val="24"/>
        </w:rPr>
        <w:t xml:space="preserve"> 19%.</w:t>
      </w:r>
      <w:r w:rsidRPr="00CE47A6">
        <w:rPr>
          <w:sz w:val="24"/>
          <w:szCs w:val="24"/>
        </w:rPr>
        <w:t xml:space="preserve"> </w:t>
      </w:r>
    </w:p>
    <w:p w:rsidR="001439D2" w:rsidRPr="00715BB3" w:rsidRDefault="00715BB3" w:rsidP="00715BB3">
      <w:pPr>
        <w:spacing w:line="360" w:lineRule="auto"/>
        <w:rPr>
          <w:sz w:val="24"/>
        </w:rPr>
      </w:pPr>
      <w:r w:rsidRPr="000C6D14">
        <w:rPr>
          <w:noProof/>
          <w:lang w:eastAsia="lt-LT"/>
        </w:rPr>
        <w:drawing>
          <wp:anchor distT="0" distB="0" distL="114300" distR="114300" simplePos="0" relativeHeight="251678720" behindDoc="0" locked="0" layoutInCell="1" allowOverlap="1">
            <wp:simplePos x="0" y="0"/>
            <wp:positionH relativeFrom="column">
              <wp:posOffset>880745</wp:posOffset>
            </wp:positionH>
            <wp:positionV relativeFrom="paragraph">
              <wp:posOffset>547370</wp:posOffset>
            </wp:positionV>
            <wp:extent cx="5191125" cy="3246755"/>
            <wp:effectExtent l="0" t="0" r="0" b="0"/>
            <wp:wrapTopAndBottom/>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00CD28AA">
        <w:rPr>
          <w:sz w:val="24"/>
        </w:rPr>
        <w:t>16</w:t>
      </w:r>
      <w:r w:rsidR="001439D2" w:rsidRPr="000C6D14">
        <w:rPr>
          <w:sz w:val="24"/>
        </w:rPr>
        <w:t xml:space="preserve"> paveiksle pateikti</w:t>
      </w:r>
      <w:r w:rsidR="00D937F8" w:rsidRPr="000C6D14">
        <w:rPr>
          <w:sz w:val="24"/>
        </w:rPr>
        <w:t xml:space="preserve"> nagrinėjamo laikotarpio par</w:t>
      </w:r>
      <w:r w:rsidR="001439D2" w:rsidRPr="000C6D14">
        <w:rPr>
          <w:sz w:val="24"/>
        </w:rPr>
        <w:t>davimo pajamų, pardavimo savikainos ir bendrojo pelno</w:t>
      </w:r>
      <w:r w:rsidR="005F3CB7">
        <w:rPr>
          <w:sz w:val="24"/>
        </w:rPr>
        <w:t xml:space="preserve"> pokyčiai</w:t>
      </w:r>
      <w:r w:rsidR="001439D2" w:rsidRPr="000C6D14">
        <w:rPr>
          <w:sz w:val="24"/>
        </w:rPr>
        <w:t xml:space="preserve"> bei jų priklausomybė</w:t>
      </w:r>
      <w:r>
        <w:rPr>
          <w:sz w:val="24"/>
        </w:rPr>
        <w:t xml:space="preserve">.  </w:t>
      </w:r>
    </w:p>
    <w:p w:rsidR="00D8107E" w:rsidRPr="000C6D14" w:rsidRDefault="00984880" w:rsidP="0082794F">
      <w:pPr>
        <w:pStyle w:val="Heading5"/>
        <w:spacing w:before="0"/>
        <w:jc w:val="center"/>
        <w:rPr>
          <w:b/>
        </w:rPr>
      </w:pPr>
      <w:bookmarkStart w:id="41" w:name="_Toc310794374"/>
      <w:r>
        <w:t>16</w:t>
      </w:r>
      <w:r w:rsidR="001439D2" w:rsidRPr="000C6D14">
        <w:t xml:space="preserve"> pav. </w:t>
      </w:r>
      <w:r w:rsidR="00411BCE">
        <w:rPr>
          <w:b/>
        </w:rPr>
        <w:t>Pardavimo</w:t>
      </w:r>
      <w:r w:rsidR="001439D2" w:rsidRPr="000C6D14">
        <w:rPr>
          <w:b/>
        </w:rPr>
        <w:t xml:space="preserve"> pajamų, pardavimo savikainos</w:t>
      </w:r>
      <w:r w:rsidR="0082794F">
        <w:rPr>
          <w:b/>
        </w:rPr>
        <w:t xml:space="preserve"> </w:t>
      </w:r>
      <w:r w:rsidR="001439D2" w:rsidRPr="000C6D14">
        <w:rPr>
          <w:b/>
        </w:rPr>
        <w:t>ir bendrojo pelno pokyčiai</w:t>
      </w:r>
      <w:bookmarkEnd w:id="41"/>
      <w:r w:rsidR="001439D2" w:rsidRPr="000C6D14">
        <w:rPr>
          <w:b/>
        </w:rPr>
        <w:t xml:space="preserve"> </w:t>
      </w:r>
    </w:p>
    <w:p w:rsidR="001439D2" w:rsidRPr="000C6D14" w:rsidRDefault="001439D2" w:rsidP="001439D2">
      <w:pPr>
        <w:spacing w:line="360" w:lineRule="auto"/>
        <w:rPr>
          <w:sz w:val="24"/>
          <w:szCs w:val="24"/>
        </w:rPr>
      </w:pPr>
    </w:p>
    <w:p w:rsidR="00A15EB1" w:rsidRPr="000C6D14" w:rsidRDefault="00CD28AA" w:rsidP="002B783A">
      <w:pPr>
        <w:spacing w:line="360" w:lineRule="auto"/>
        <w:rPr>
          <w:sz w:val="24"/>
          <w:szCs w:val="24"/>
        </w:rPr>
      </w:pPr>
      <w:r>
        <w:rPr>
          <w:sz w:val="24"/>
          <w:szCs w:val="24"/>
        </w:rPr>
        <w:t>Iš 16</w:t>
      </w:r>
      <w:r w:rsidR="001439D2" w:rsidRPr="000C6D14">
        <w:rPr>
          <w:sz w:val="24"/>
          <w:szCs w:val="24"/>
        </w:rPr>
        <w:t xml:space="preserve"> paveikslo matyti, jog </w:t>
      </w:r>
      <w:r w:rsidR="00A15EB1" w:rsidRPr="000C6D14">
        <w:rPr>
          <w:sz w:val="24"/>
          <w:szCs w:val="24"/>
        </w:rPr>
        <w:t xml:space="preserve">tiek </w:t>
      </w:r>
      <w:r w:rsidR="001439D2" w:rsidRPr="000C6D14">
        <w:rPr>
          <w:sz w:val="24"/>
          <w:szCs w:val="24"/>
        </w:rPr>
        <w:t>2007 m.</w:t>
      </w:r>
      <w:r w:rsidR="00A15EB1" w:rsidRPr="000C6D14">
        <w:rPr>
          <w:sz w:val="24"/>
          <w:szCs w:val="24"/>
        </w:rPr>
        <w:t>, tiek 2010 m., lyginant su ati</w:t>
      </w:r>
      <w:r w:rsidR="00B3718E" w:rsidRPr="000C6D14">
        <w:rPr>
          <w:sz w:val="24"/>
          <w:szCs w:val="24"/>
        </w:rPr>
        <w:t>tinkamais ankstesniais laikotarpiais</w:t>
      </w:r>
      <w:r w:rsidR="00A15EB1" w:rsidRPr="000C6D14">
        <w:rPr>
          <w:sz w:val="24"/>
          <w:szCs w:val="24"/>
        </w:rPr>
        <w:t>, pardavimo savikainos augimas (2007 m. – 202%, 2010 m. – 95%) buvo didesnis už pardavimo pajamų augimą (2007 m. – 177%, 2010 m. – 87%)</w:t>
      </w:r>
      <w:r w:rsidR="00B3718E" w:rsidRPr="000C6D14">
        <w:rPr>
          <w:sz w:val="24"/>
          <w:szCs w:val="24"/>
        </w:rPr>
        <w:t>. Tai reiškia, kad patiriamos sąnaudos išaugo šiek tiek daugiau nei išaugo gaunamos pajamas,</w:t>
      </w:r>
      <w:r w:rsidR="00A15EB1" w:rsidRPr="000C6D14">
        <w:rPr>
          <w:sz w:val="24"/>
          <w:szCs w:val="24"/>
        </w:rPr>
        <w:t xml:space="preserve"> nuo to tiesiogiai priklausė bendrojo pelno augimas, kuris lyginant su pardavimo pajamų augimu nebuvo toks didelis.</w:t>
      </w:r>
      <w:r w:rsidR="00B3718E" w:rsidRPr="000C6D14">
        <w:rPr>
          <w:sz w:val="24"/>
          <w:szCs w:val="24"/>
        </w:rPr>
        <w:t xml:space="preserve"> </w:t>
      </w:r>
      <w:r w:rsidR="00E75108" w:rsidRPr="000C6D14">
        <w:rPr>
          <w:sz w:val="24"/>
          <w:szCs w:val="24"/>
        </w:rPr>
        <w:t xml:space="preserve">Išaugusią pardavimo savikainą lėmė vilkikų savikainos augimas ir taikomas atitinkamai nedidelis pardavimo antkainis, </w:t>
      </w:r>
      <w:r w:rsidR="00E75108" w:rsidRPr="000C6D14">
        <w:rPr>
          <w:sz w:val="24"/>
          <w:szCs w:val="24"/>
        </w:rPr>
        <w:lastRenderedPageBreak/>
        <w:t>rinkoje norint išlaikyti konkurenci</w:t>
      </w:r>
      <w:r w:rsidR="00411BCE">
        <w:rPr>
          <w:sz w:val="24"/>
          <w:szCs w:val="24"/>
        </w:rPr>
        <w:t>n</w:t>
      </w:r>
      <w:r w:rsidR="00E75108" w:rsidRPr="000C6D14">
        <w:rPr>
          <w:sz w:val="24"/>
          <w:szCs w:val="24"/>
        </w:rPr>
        <w:t>gą prekės kainą.</w:t>
      </w:r>
    </w:p>
    <w:p w:rsidR="002B783A" w:rsidRPr="000C6D14" w:rsidRDefault="00E75108" w:rsidP="002B783A">
      <w:pPr>
        <w:spacing w:line="360" w:lineRule="auto"/>
        <w:rPr>
          <w:sz w:val="24"/>
          <w:szCs w:val="24"/>
        </w:rPr>
      </w:pPr>
      <w:r w:rsidRPr="000C6D14">
        <w:rPr>
          <w:sz w:val="24"/>
          <w:szCs w:val="24"/>
        </w:rPr>
        <w:t>2008 m. lyginant su 2007 m. pardavimo pajamos krito 27%, o pardavimo savikaina – 29%, tai reiškia, jog parduodama prekė, ar suteikiama pasl</w:t>
      </w:r>
      <w:r w:rsidR="002B783A" w:rsidRPr="000C6D14">
        <w:rPr>
          <w:sz w:val="24"/>
          <w:szCs w:val="24"/>
        </w:rPr>
        <w:t>auga atpigo šiek tiek labiau ir patiriamos sąnaudos sumažėjo šiek tiek daugiau nei sumažėjo gaunamos pajamos, tai lėmė didesnio bendrojo pelno gavimą.</w:t>
      </w:r>
    </w:p>
    <w:p w:rsidR="00E75108" w:rsidRPr="000C6D14" w:rsidRDefault="002B783A" w:rsidP="002B783A">
      <w:pPr>
        <w:spacing w:line="360" w:lineRule="auto"/>
        <w:rPr>
          <w:sz w:val="24"/>
          <w:szCs w:val="24"/>
        </w:rPr>
      </w:pPr>
      <w:r w:rsidRPr="000C6D14">
        <w:rPr>
          <w:sz w:val="24"/>
          <w:szCs w:val="24"/>
        </w:rPr>
        <w:t>2009 m. lyginant su ankstesniu laikotarpiu</w:t>
      </w:r>
      <w:r w:rsidR="00E75108" w:rsidRPr="000C6D14">
        <w:rPr>
          <w:sz w:val="24"/>
          <w:szCs w:val="24"/>
        </w:rPr>
        <w:t xml:space="preserve"> </w:t>
      </w:r>
      <w:r w:rsidRPr="000C6D14">
        <w:rPr>
          <w:sz w:val="24"/>
          <w:szCs w:val="24"/>
        </w:rPr>
        <w:t>tiek pardavimo pajamos, tiek pardavimo savikaina ir bendrasis pelnas sumažėjo apie 82%.</w:t>
      </w:r>
    </w:p>
    <w:p w:rsidR="00BD074B" w:rsidRPr="000C6D14" w:rsidRDefault="002D45A5" w:rsidP="00715BB3">
      <w:pPr>
        <w:spacing w:line="360" w:lineRule="auto"/>
        <w:rPr>
          <w:sz w:val="24"/>
          <w:szCs w:val="24"/>
        </w:rPr>
      </w:pPr>
      <w:r w:rsidRPr="000C6D14">
        <w:rPr>
          <w:noProof/>
          <w:lang w:eastAsia="lt-LT"/>
        </w:rPr>
        <w:drawing>
          <wp:anchor distT="0" distB="0" distL="114300" distR="114300" simplePos="0" relativeHeight="251679744" behindDoc="0" locked="0" layoutInCell="1" allowOverlap="1">
            <wp:simplePos x="0" y="0"/>
            <wp:positionH relativeFrom="column">
              <wp:posOffset>699770</wp:posOffset>
            </wp:positionH>
            <wp:positionV relativeFrom="paragraph">
              <wp:posOffset>308610</wp:posOffset>
            </wp:positionV>
            <wp:extent cx="5343525" cy="3343275"/>
            <wp:effectExtent l="0" t="0" r="0" b="0"/>
            <wp:wrapTopAndBottom/>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sidR="00CD28AA">
        <w:rPr>
          <w:sz w:val="24"/>
          <w:szCs w:val="24"/>
        </w:rPr>
        <w:t>17</w:t>
      </w:r>
      <w:r w:rsidR="00BD074B" w:rsidRPr="000C6D14">
        <w:rPr>
          <w:sz w:val="24"/>
          <w:szCs w:val="24"/>
        </w:rPr>
        <w:t xml:space="preserve"> paveiksle pateikti nagrinėjamo laikota</w:t>
      </w:r>
      <w:r w:rsidR="005F3CB7">
        <w:rPr>
          <w:sz w:val="24"/>
          <w:szCs w:val="24"/>
        </w:rPr>
        <w:t>rpio pelno pokyčiai</w:t>
      </w:r>
      <w:r w:rsidR="00715BB3">
        <w:rPr>
          <w:sz w:val="24"/>
          <w:szCs w:val="24"/>
        </w:rPr>
        <w:t>.</w:t>
      </w:r>
    </w:p>
    <w:p w:rsidR="00BD074B" w:rsidRPr="000C6D14" w:rsidRDefault="00984880" w:rsidP="00BD074B">
      <w:pPr>
        <w:pStyle w:val="Heading5"/>
        <w:jc w:val="center"/>
      </w:pPr>
      <w:bookmarkStart w:id="42" w:name="_Toc310794375"/>
      <w:r>
        <w:t>17</w:t>
      </w:r>
      <w:r w:rsidR="00BD074B" w:rsidRPr="000C6D14">
        <w:t xml:space="preserve"> pav. </w:t>
      </w:r>
      <w:r w:rsidR="00411BCE">
        <w:rPr>
          <w:b/>
        </w:rPr>
        <w:t>Pelno poky</w:t>
      </w:r>
      <w:r w:rsidR="00BD074B" w:rsidRPr="000C6D14">
        <w:rPr>
          <w:b/>
        </w:rPr>
        <w:t>čiai</w:t>
      </w:r>
      <w:bookmarkEnd w:id="42"/>
      <w:r w:rsidR="00D10052" w:rsidRPr="000C6D14">
        <w:rPr>
          <w:b/>
        </w:rPr>
        <w:t xml:space="preserve"> </w:t>
      </w:r>
    </w:p>
    <w:p w:rsidR="00BD074B" w:rsidRPr="000C6D14" w:rsidRDefault="00BD074B" w:rsidP="00BD074B">
      <w:pPr>
        <w:spacing w:line="360" w:lineRule="auto"/>
        <w:rPr>
          <w:sz w:val="24"/>
          <w:szCs w:val="24"/>
        </w:rPr>
      </w:pPr>
    </w:p>
    <w:p w:rsidR="00B60171" w:rsidRPr="000C6D14" w:rsidRDefault="00CD28AA" w:rsidP="00B60171">
      <w:pPr>
        <w:spacing w:line="360" w:lineRule="auto"/>
        <w:rPr>
          <w:sz w:val="24"/>
          <w:szCs w:val="24"/>
        </w:rPr>
      </w:pPr>
      <w:r>
        <w:rPr>
          <w:sz w:val="24"/>
          <w:szCs w:val="24"/>
        </w:rPr>
        <w:t>Iš 17</w:t>
      </w:r>
      <w:r w:rsidR="00BD074B" w:rsidRPr="000C6D14">
        <w:rPr>
          <w:sz w:val="24"/>
          <w:szCs w:val="24"/>
        </w:rPr>
        <w:t xml:space="preserve"> paveikslo ma</w:t>
      </w:r>
      <w:r w:rsidR="00542A93" w:rsidRPr="000C6D14">
        <w:rPr>
          <w:sz w:val="24"/>
          <w:szCs w:val="24"/>
        </w:rPr>
        <w:t>tyti, jog 2007 m.</w:t>
      </w:r>
      <w:r w:rsidR="00702E59" w:rsidRPr="000C6D14">
        <w:rPr>
          <w:sz w:val="24"/>
          <w:szCs w:val="24"/>
        </w:rPr>
        <w:t xml:space="preserve"> bendrajam pelnui lyginant su 2006 m. išaugus 80%, tipinės veiklos pelnas išaugo</w:t>
      </w:r>
      <w:r w:rsidR="00542A93" w:rsidRPr="000C6D14">
        <w:rPr>
          <w:sz w:val="24"/>
          <w:szCs w:val="24"/>
        </w:rPr>
        <w:t xml:space="preserve"> 98</w:t>
      </w:r>
      <w:r w:rsidR="00702E59" w:rsidRPr="000C6D14">
        <w:rPr>
          <w:sz w:val="24"/>
          <w:szCs w:val="24"/>
        </w:rPr>
        <w:t xml:space="preserve">%. Tipinės veiklos pelno augimui tiesioginės įtakos turėjo 50% </w:t>
      </w:r>
      <w:r w:rsidR="00542A93" w:rsidRPr="000C6D14">
        <w:rPr>
          <w:sz w:val="24"/>
          <w:szCs w:val="24"/>
        </w:rPr>
        <w:t>veiklos sąnaudų augimas</w:t>
      </w:r>
      <w:r w:rsidR="00702E59" w:rsidRPr="000C6D14">
        <w:rPr>
          <w:sz w:val="24"/>
          <w:szCs w:val="24"/>
        </w:rPr>
        <w:t xml:space="preserve">, kuris tipinės veiklos pelno augimą sumažino apie 30%. 2007 m. veiklos sąnaudų augimui didžiausios įtakos turėjo </w:t>
      </w:r>
      <w:r w:rsidR="00511034" w:rsidRPr="000C6D14">
        <w:rPr>
          <w:sz w:val="24"/>
          <w:szCs w:val="24"/>
        </w:rPr>
        <w:t>darbuotojų skaičiaus augimas bei darbo užmokesčio kėlimas (</w:t>
      </w:r>
      <w:r w:rsidR="00702E59" w:rsidRPr="000C6D14">
        <w:rPr>
          <w:sz w:val="24"/>
          <w:szCs w:val="24"/>
        </w:rPr>
        <w:t>darbo užmokesčio sąnaudos</w:t>
      </w:r>
      <w:r w:rsidR="00511034" w:rsidRPr="000C6D14">
        <w:rPr>
          <w:sz w:val="24"/>
          <w:szCs w:val="24"/>
        </w:rPr>
        <w:t xml:space="preserve"> išaugo 88%). Įprastinės veiklos pelno augimas siekė 102%</w:t>
      </w:r>
      <w:r w:rsidR="00D41F9D" w:rsidRPr="000C6D14">
        <w:rPr>
          <w:sz w:val="24"/>
          <w:szCs w:val="24"/>
        </w:rPr>
        <w:t xml:space="preserve"> ir buvo lygus pelno prieš apmokestinimą augimui, kadangi pagautės ir netekimų straipsniai buvo lygūs 0. Įprastinės veiklos pelno</w:t>
      </w:r>
      <w:r w:rsidR="00511034" w:rsidRPr="000C6D14">
        <w:rPr>
          <w:sz w:val="24"/>
          <w:szCs w:val="24"/>
        </w:rPr>
        <w:t xml:space="preserve"> augimui tiesioginės įtakos turėjo kitos bei finansinės ir investicinės veiklos rezultatas, kurių augimas atitinkamai buvo 100% ir 288%. Kitos veiklos augim</w:t>
      </w:r>
      <w:r w:rsidR="00D41F9D" w:rsidRPr="000C6D14">
        <w:rPr>
          <w:sz w:val="24"/>
          <w:szCs w:val="24"/>
        </w:rPr>
        <w:t>ui įtakos turėjo ilgalaikio turto pardavimas, o finansinės ir investicinės veiklos – gautos palūkanos. Grynojo pelno augimas 2007 m. lyginant su ankstesniu laikotarpiu buvo 104%.</w:t>
      </w:r>
      <w:r w:rsidR="00B60171" w:rsidRPr="000C6D14">
        <w:rPr>
          <w:sz w:val="24"/>
          <w:szCs w:val="24"/>
        </w:rPr>
        <w:t xml:space="preserve"> Šiam pokyčiui </w:t>
      </w:r>
      <w:r w:rsidR="008225A1" w:rsidRPr="000C6D14">
        <w:rPr>
          <w:sz w:val="24"/>
          <w:szCs w:val="24"/>
        </w:rPr>
        <w:t xml:space="preserve">be visų jau paminėtų veiksnių </w:t>
      </w:r>
      <w:r w:rsidR="00B60171" w:rsidRPr="000C6D14">
        <w:rPr>
          <w:sz w:val="24"/>
          <w:szCs w:val="24"/>
        </w:rPr>
        <w:t xml:space="preserve">nereikšmingos įtakos </w:t>
      </w:r>
      <w:r w:rsidR="008225A1" w:rsidRPr="000C6D14">
        <w:rPr>
          <w:sz w:val="24"/>
          <w:szCs w:val="24"/>
        </w:rPr>
        <w:t>galėjo turėti</w:t>
      </w:r>
      <w:r w:rsidR="00B60171" w:rsidRPr="000C6D14">
        <w:rPr>
          <w:sz w:val="24"/>
          <w:szCs w:val="24"/>
        </w:rPr>
        <w:t xml:space="preserve"> pelno mokesčio tarifas, kuris pagal LR įstatymus 2006 m. buvo 19%, o 2007 m. sumažintas vienu procentiniu punktu.</w:t>
      </w:r>
    </w:p>
    <w:p w:rsidR="00B60171" w:rsidRPr="000C6D14" w:rsidRDefault="00B60171" w:rsidP="00B60171">
      <w:pPr>
        <w:spacing w:line="360" w:lineRule="auto"/>
        <w:rPr>
          <w:sz w:val="24"/>
          <w:szCs w:val="24"/>
        </w:rPr>
      </w:pPr>
      <w:r w:rsidRPr="000C6D14">
        <w:rPr>
          <w:sz w:val="24"/>
          <w:szCs w:val="24"/>
        </w:rPr>
        <w:t xml:space="preserve">2008 m. lyginant su 2007 m. bendrasis pelnas krito 15%, tipinės veiklos pelnas – 20%. Tipinės </w:t>
      </w:r>
      <w:r w:rsidRPr="000C6D14">
        <w:rPr>
          <w:sz w:val="24"/>
          <w:szCs w:val="24"/>
        </w:rPr>
        <w:lastRenderedPageBreak/>
        <w:t xml:space="preserve">veiklos pelno kritimui nereikšmingos įtakos turėjo 4% veiklos sąnaudų sumažėjimas, kuris tipinės veiklos pelno kritimą sumažino vos 2%. </w:t>
      </w:r>
      <w:r w:rsidR="00B42E06" w:rsidRPr="000C6D14">
        <w:rPr>
          <w:sz w:val="24"/>
          <w:szCs w:val="24"/>
        </w:rPr>
        <w:t>Tokį nereikšmingą</w:t>
      </w:r>
      <w:r w:rsidR="004A7F29" w:rsidRPr="000C6D14">
        <w:rPr>
          <w:sz w:val="24"/>
          <w:szCs w:val="24"/>
        </w:rPr>
        <w:t xml:space="preserve"> vei</w:t>
      </w:r>
      <w:r w:rsidR="00411BCE">
        <w:rPr>
          <w:sz w:val="24"/>
          <w:szCs w:val="24"/>
        </w:rPr>
        <w:t>klos sąnaudų mažėjimą lėmė tolesn</w:t>
      </w:r>
      <w:r w:rsidR="004A7F29" w:rsidRPr="000C6D14">
        <w:rPr>
          <w:sz w:val="24"/>
          <w:szCs w:val="24"/>
        </w:rPr>
        <w:t xml:space="preserve">is darbuotojų skaičiaus augimas ir sąnaudų mažinimas kitose srityse, tokiose kaip konsultacijų ir tarpininkavimo paslaugos, reprezentacinės ir reklamos sąnaudos. Įprastinės veiklos pelno kritimas siekė </w:t>
      </w:r>
      <w:r w:rsidRPr="000C6D14">
        <w:rPr>
          <w:sz w:val="24"/>
          <w:szCs w:val="24"/>
        </w:rPr>
        <w:t>2</w:t>
      </w:r>
      <w:r w:rsidR="004A7F29" w:rsidRPr="000C6D14">
        <w:rPr>
          <w:sz w:val="24"/>
          <w:szCs w:val="24"/>
        </w:rPr>
        <w:t>6</w:t>
      </w:r>
      <w:r w:rsidRPr="000C6D14">
        <w:rPr>
          <w:sz w:val="24"/>
          <w:szCs w:val="24"/>
        </w:rPr>
        <w:t>% ir buvo lygus p</w:t>
      </w:r>
      <w:r w:rsidR="00E54DEA" w:rsidRPr="000C6D14">
        <w:rPr>
          <w:sz w:val="24"/>
          <w:szCs w:val="24"/>
        </w:rPr>
        <w:t>elno prieš apmokestinimą kritimui</w:t>
      </w:r>
      <w:r w:rsidRPr="000C6D14">
        <w:rPr>
          <w:sz w:val="24"/>
          <w:szCs w:val="24"/>
        </w:rPr>
        <w:t>, kadangi pagautės ir netekimų straipsniai buvo lygūs 0. Įprastinės veiklos pelno</w:t>
      </w:r>
      <w:r w:rsidR="008225A1" w:rsidRPr="000C6D14">
        <w:rPr>
          <w:sz w:val="24"/>
          <w:szCs w:val="24"/>
        </w:rPr>
        <w:t xml:space="preserve"> kritimui didžiausios įtakos turėjo</w:t>
      </w:r>
      <w:r w:rsidRPr="000C6D14">
        <w:rPr>
          <w:sz w:val="24"/>
          <w:szCs w:val="24"/>
        </w:rPr>
        <w:t xml:space="preserve"> finansinės ir investicinės veiklos rezultatas</w:t>
      </w:r>
      <w:r w:rsidR="008225A1" w:rsidRPr="000C6D14">
        <w:rPr>
          <w:sz w:val="24"/>
          <w:szCs w:val="24"/>
        </w:rPr>
        <w:t>, kurio kritimas buvo lygus 169%, o tai lėmė įmonės sumokėtos palūkanos.</w:t>
      </w:r>
      <w:r w:rsidRPr="000C6D14">
        <w:rPr>
          <w:sz w:val="24"/>
          <w:szCs w:val="24"/>
        </w:rPr>
        <w:t xml:space="preserve"> </w:t>
      </w:r>
      <w:r w:rsidR="008225A1" w:rsidRPr="000C6D14">
        <w:rPr>
          <w:sz w:val="24"/>
          <w:szCs w:val="24"/>
        </w:rPr>
        <w:t>Grynojo pelno kritimas 2008</w:t>
      </w:r>
      <w:r w:rsidRPr="000C6D14">
        <w:rPr>
          <w:sz w:val="24"/>
          <w:szCs w:val="24"/>
        </w:rPr>
        <w:t xml:space="preserve"> m. ly</w:t>
      </w:r>
      <w:r w:rsidR="008225A1" w:rsidRPr="000C6D14">
        <w:rPr>
          <w:sz w:val="24"/>
          <w:szCs w:val="24"/>
        </w:rPr>
        <w:t>ginant su 2007 m. buvo 40</w:t>
      </w:r>
      <w:r w:rsidRPr="000C6D14">
        <w:rPr>
          <w:sz w:val="24"/>
          <w:szCs w:val="24"/>
        </w:rPr>
        <w:t xml:space="preserve">%. </w:t>
      </w:r>
      <w:r w:rsidR="008225A1" w:rsidRPr="000C6D14">
        <w:rPr>
          <w:sz w:val="24"/>
          <w:szCs w:val="24"/>
        </w:rPr>
        <w:t>Šiam pokyčiui be visų jau paminėtų veiksnių įtakos galėjo turėti</w:t>
      </w:r>
      <w:r w:rsidRPr="000C6D14">
        <w:rPr>
          <w:sz w:val="24"/>
          <w:szCs w:val="24"/>
        </w:rPr>
        <w:t xml:space="preserve"> pelno mokesčio tarifas, kuris pagal LR įstatymus </w:t>
      </w:r>
      <w:r w:rsidR="008225A1" w:rsidRPr="000C6D14">
        <w:rPr>
          <w:sz w:val="24"/>
          <w:szCs w:val="24"/>
        </w:rPr>
        <w:t>2007</w:t>
      </w:r>
      <w:r w:rsidRPr="000C6D14">
        <w:rPr>
          <w:sz w:val="24"/>
          <w:szCs w:val="24"/>
        </w:rPr>
        <w:t xml:space="preserve"> m. </w:t>
      </w:r>
      <w:r w:rsidR="008225A1" w:rsidRPr="000C6D14">
        <w:rPr>
          <w:sz w:val="24"/>
          <w:szCs w:val="24"/>
        </w:rPr>
        <w:t>buvo 18</w:t>
      </w:r>
      <w:r w:rsidRPr="000C6D14">
        <w:rPr>
          <w:sz w:val="24"/>
          <w:szCs w:val="24"/>
        </w:rPr>
        <w:t>%</w:t>
      </w:r>
      <w:r w:rsidR="008225A1" w:rsidRPr="000C6D14">
        <w:rPr>
          <w:sz w:val="24"/>
          <w:szCs w:val="24"/>
        </w:rPr>
        <w:t>, o 2008</w:t>
      </w:r>
      <w:r w:rsidRPr="000C6D14">
        <w:rPr>
          <w:sz w:val="24"/>
          <w:szCs w:val="24"/>
        </w:rPr>
        <w:t xml:space="preserve"> m. sum</w:t>
      </w:r>
      <w:r w:rsidR="008225A1" w:rsidRPr="000C6D14">
        <w:rPr>
          <w:sz w:val="24"/>
          <w:szCs w:val="24"/>
        </w:rPr>
        <w:t>ažintas iki 15%</w:t>
      </w:r>
      <w:r w:rsidRPr="000C6D14">
        <w:rPr>
          <w:sz w:val="24"/>
          <w:szCs w:val="24"/>
        </w:rPr>
        <w:t>.</w:t>
      </w:r>
    </w:p>
    <w:p w:rsidR="00257C6C" w:rsidRPr="000C6D14" w:rsidRDefault="00257C6C" w:rsidP="00E54DEA">
      <w:pPr>
        <w:spacing w:line="360" w:lineRule="auto"/>
        <w:rPr>
          <w:sz w:val="24"/>
          <w:szCs w:val="24"/>
        </w:rPr>
      </w:pPr>
      <w:r w:rsidRPr="000C6D14">
        <w:rPr>
          <w:sz w:val="24"/>
          <w:szCs w:val="24"/>
        </w:rPr>
        <w:t>2009 m. bendrasis pelnas</w:t>
      </w:r>
      <w:r w:rsidR="00B42E06" w:rsidRPr="000C6D14">
        <w:rPr>
          <w:sz w:val="24"/>
          <w:szCs w:val="24"/>
        </w:rPr>
        <w:t xml:space="preserve"> lyginant su 2008 m.</w:t>
      </w:r>
      <w:r w:rsidRPr="000C6D14">
        <w:rPr>
          <w:sz w:val="24"/>
          <w:szCs w:val="24"/>
        </w:rPr>
        <w:t xml:space="preserve"> krito </w:t>
      </w:r>
      <w:r w:rsidR="00B42E06" w:rsidRPr="000C6D14">
        <w:rPr>
          <w:sz w:val="24"/>
          <w:szCs w:val="24"/>
        </w:rPr>
        <w:t>82</w:t>
      </w:r>
      <w:r w:rsidRPr="000C6D14">
        <w:rPr>
          <w:sz w:val="24"/>
          <w:szCs w:val="24"/>
        </w:rPr>
        <w:t xml:space="preserve">%, tipinės veiklos pelnas – </w:t>
      </w:r>
      <w:r w:rsidR="00B42E06" w:rsidRPr="000C6D14">
        <w:rPr>
          <w:sz w:val="24"/>
          <w:szCs w:val="24"/>
        </w:rPr>
        <w:t>86</w:t>
      </w:r>
      <w:r w:rsidRPr="000C6D14">
        <w:rPr>
          <w:sz w:val="24"/>
          <w:szCs w:val="24"/>
        </w:rPr>
        <w:t>%. Tipinės veiklos pelno kritimui</w:t>
      </w:r>
      <w:r w:rsidR="00B42E06" w:rsidRPr="000C6D14">
        <w:rPr>
          <w:sz w:val="24"/>
          <w:szCs w:val="24"/>
        </w:rPr>
        <w:t xml:space="preserve"> labai didelės tiesioginės įtakos turėjo</w:t>
      </w:r>
      <w:r w:rsidRPr="000C6D14">
        <w:rPr>
          <w:sz w:val="24"/>
          <w:szCs w:val="24"/>
        </w:rPr>
        <w:t xml:space="preserve"> </w:t>
      </w:r>
      <w:r w:rsidR="00B42E06" w:rsidRPr="000C6D14">
        <w:rPr>
          <w:sz w:val="24"/>
          <w:szCs w:val="24"/>
        </w:rPr>
        <w:t>75</w:t>
      </w:r>
      <w:r w:rsidRPr="000C6D14">
        <w:rPr>
          <w:sz w:val="24"/>
          <w:szCs w:val="24"/>
        </w:rPr>
        <w:t>% veiklos sąnaudų sumažėjimas, kuris tipinės veiklos pelno kritimą sum</w:t>
      </w:r>
      <w:r w:rsidR="00B42E06" w:rsidRPr="000C6D14">
        <w:rPr>
          <w:sz w:val="24"/>
          <w:szCs w:val="24"/>
        </w:rPr>
        <w:t>ažino</w:t>
      </w:r>
      <w:r w:rsidRPr="000C6D14">
        <w:rPr>
          <w:sz w:val="24"/>
          <w:szCs w:val="24"/>
        </w:rPr>
        <w:t xml:space="preserve"> </w:t>
      </w:r>
      <w:r w:rsidR="00B42E06" w:rsidRPr="000C6D14">
        <w:rPr>
          <w:sz w:val="24"/>
          <w:szCs w:val="24"/>
        </w:rPr>
        <w:t>4</w:t>
      </w:r>
      <w:r w:rsidRPr="000C6D14">
        <w:rPr>
          <w:sz w:val="24"/>
          <w:szCs w:val="24"/>
        </w:rPr>
        <w:t xml:space="preserve">2%. </w:t>
      </w:r>
      <w:r w:rsidR="00B42E06" w:rsidRPr="000C6D14">
        <w:rPr>
          <w:sz w:val="24"/>
          <w:szCs w:val="24"/>
        </w:rPr>
        <w:t>2009 m.</w:t>
      </w:r>
      <w:r w:rsidRPr="000C6D14">
        <w:rPr>
          <w:sz w:val="24"/>
          <w:szCs w:val="24"/>
        </w:rPr>
        <w:t xml:space="preserve"> veiklos</w:t>
      </w:r>
      <w:r w:rsidR="00B42E06" w:rsidRPr="000C6D14">
        <w:rPr>
          <w:sz w:val="24"/>
          <w:szCs w:val="24"/>
        </w:rPr>
        <w:t xml:space="preserve"> sąnaudų kritimui didžiausios įtakos turėjo akcininko įnašai sąnaudoms kompensuoti, kurie padengė 62% 2009 m. veiklos sąnaudų, taip pat darbo užmokesčio sąnaudų sumažėjimas 29%. Tokį darbo užmokesčio sąnaudų sumažėjimą lėmė darbuotojų atleidimas</w:t>
      </w:r>
      <w:r w:rsidR="00E54DEA" w:rsidRPr="000C6D14">
        <w:rPr>
          <w:sz w:val="24"/>
          <w:szCs w:val="24"/>
        </w:rPr>
        <w:t xml:space="preserve">. </w:t>
      </w:r>
      <w:r w:rsidRPr="000C6D14">
        <w:rPr>
          <w:sz w:val="24"/>
          <w:szCs w:val="24"/>
        </w:rPr>
        <w:t xml:space="preserve">Įprastinės veiklos pelno kritimas siekė </w:t>
      </w:r>
      <w:r w:rsidR="00E54DEA" w:rsidRPr="000C6D14">
        <w:rPr>
          <w:sz w:val="24"/>
          <w:szCs w:val="24"/>
        </w:rPr>
        <w:t>95</w:t>
      </w:r>
      <w:r w:rsidRPr="000C6D14">
        <w:rPr>
          <w:sz w:val="24"/>
          <w:szCs w:val="24"/>
        </w:rPr>
        <w:t>% ir buvo lygus p</w:t>
      </w:r>
      <w:r w:rsidR="00E54DEA" w:rsidRPr="000C6D14">
        <w:rPr>
          <w:sz w:val="24"/>
          <w:szCs w:val="24"/>
        </w:rPr>
        <w:t>elno prieš apmokestinimą kritimui</w:t>
      </w:r>
      <w:r w:rsidRPr="000C6D14">
        <w:rPr>
          <w:sz w:val="24"/>
          <w:szCs w:val="24"/>
        </w:rPr>
        <w:t xml:space="preserve">, kadangi pagautės ir netekimų straipsniai buvo lygūs 0. Įprastinės veiklos pelno kritimui didžiausios įtakos turėjo </w:t>
      </w:r>
      <w:r w:rsidR="00E54DEA" w:rsidRPr="000C6D14">
        <w:rPr>
          <w:sz w:val="24"/>
          <w:szCs w:val="24"/>
        </w:rPr>
        <w:t>kitos</w:t>
      </w:r>
      <w:r w:rsidRPr="000C6D14">
        <w:rPr>
          <w:sz w:val="24"/>
          <w:szCs w:val="24"/>
        </w:rPr>
        <w:t xml:space="preserve"> veiklos rezultatas, kurio kritimas buvo lygus </w:t>
      </w:r>
      <w:r w:rsidR="00E54DEA" w:rsidRPr="000C6D14">
        <w:rPr>
          <w:sz w:val="24"/>
          <w:szCs w:val="24"/>
        </w:rPr>
        <w:t>100</w:t>
      </w:r>
      <w:r w:rsidRPr="000C6D14">
        <w:rPr>
          <w:sz w:val="24"/>
          <w:szCs w:val="24"/>
        </w:rPr>
        <w:t>%, o tai l</w:t>
      </w:r>
      <w:r w:rsidR="00E54DEA" w:rsidRPr="000C6D14">
        <w:rPr>
          <w:sz w:val="24"/>
          <w:szCs w:val="24"/>
        </w:rPr>
        <w:t>ėmė sumokėto avanso už ilgalaikį turtą nurašymas, kadangi projektas buvo nutrauktas.</w:t>
      </w:r>
      <w:r w:rsidRPr="000C6D14">
        <w:rPr>
          <w:sz w:val="24"/>
          <w:szCs w:val="24"/>
        </w:rPr>
        <w:t xml:space="preserve"> Grynojo pelno kritimas 200</w:t>
      </w:r>
      <w:r w:rsidR="00E54DEA" w:rsidRPr="000C6D14">
        <w:rPr>
          <w:sz w:val="24"/>
          <w:szCs w:val="24"/>
        </w:rPr>
        <w:t>9</w:t>
      </w:r>
      <w:r w:rsidRPr="000C6D14">
        <w:rPr>
          <w:sz w:val="24"/>
          <w:szCs w:val="24"/>
        </w:rPr>
        <w:t xml:space="preserve"> m. lyginant su </w:t>
      </w:r>
      <w:r w:rsidR="00E54DEA" w:rsidRPr="000C6D14">
        <w:rPr>
          <w:sz w:val="24"/>
          <w:szCs w:val="24"/>
        </w:rPr>
        <w:t>2008</w:t>
      </w:r>
      <w:r w:rsidRPr="000C6D14">
        <w:rPr>
          <w:sz w:val="24"/>
          <w:szCs w:val="24"/>
        </w:rPr>
        <w:t xml:space="preserve"> m. buvo </w:t>
      </w:r>
      <w:r w:rsidR="00E54DEA" w:rsidRPr="000C6D14">
        <w:rPr>
          <w:sz w:val="24"/>
          <w:szCs w:val="24"/>
        </w:rPr>
        <w:t>96</w:t>
      </w:r>
      <w:r w:rsidRPr="000C6D14">
        <w:rPr>
          <w:sz w:val="24"/>
          <w:szCs w:val="24"/>
        </w:rPr>
        <w:t>%. Šiam pokyčiui be visų jau paminėtų veiksnių įtakos galėjo turėti pelno mokesčio tarifas, kuris pagal LR įstatymus 200</w:t>
      </w:r>
      <w:r w:rsidR="00E54DEA" w:rsidRPr="000C6D14">
        <w:rPr>
          <w:sz w:val="24"/>
          <w:szCs w:val="24"/>
        </w:rPr>
        <w:t>8</w:t>
      </w:r>
      <w:r w:rsidRPr="000C6D14">
        <w:rPr>
          <w:sz w:val="24"/>
          <w:szCs w:val="24"/>
        </w:rPr>
        <w:t xml:space="preserve"> m. </w:t>
      </w:r>
      <w:r w:rsidR="00E54DEA" w:rsidRPr="000C6D14">
        <w:rPr>
          <w:sz w:val="24"/>
          <w:szCs w:val="24"/>
        </w:rPr>
        <w:t>buvo 15</w:t>
      </w:r>
      <w:r w:rsidRPr="000C6D14">
        <w:rPr>
          <w:sz w:val="24"/>
          <w:szCs w:val="24"/>
        </w:rPr>
        <w:t>%, o 200</w:t>
      </w:r>
      <w:r w:rsidR="00E54DEA" w:rsidRPr="000C6D14">
        <w:rPr>
          <w:sz w:val="24"/>
          <w:szCs w:val="24"/>
        </w:rPr>
        <w:t>9</w:t>
      </w:r>
      <w:r w:rsidRPr="000C6D14">
        <w:rPr>
          <w:sz w:val="24"/>
          <w:szCs w:val="24"/>
        </w:rPr>
        <w:t xml:space="preserve"> m. </w:t>
      </w:r>
      <w:r w:rsidR="00E54DEA" w:rsidRPr="000C6D14">
        <w:rPr>
          <w:sz w:val="24"/>
          <w:szCs w:val="24"/>
        </w:rPr>
        <w:t>– 20</w:t>
      </w:r>
      <w:r w:rsidRPr="000C6D14">
        <w:rPr>
          <w:sz w:val="24"/>
          <w:szCs w:val="24"/>
        </w:rPr>
        <w:t>%.</w:t>
      </w:r>
    </w:p>
    <w:p w:rsidR="00E72038" w:rsidRPr="000C6D14" w:rsidRDefault="007D7171" w:rsidP="00F34A08">
      <w:pPr>
        <w:spacing w:line="360" w:lineRule="auto"/>
        <w:rPr>
          <w:sz w:val="24"/>
          <w:szCs w:val="24"/>
        </w:rPr>
      </w:pPr>
      <w:r w:rsidRPr="000C6D14">
        <w:rPr>
          <w:sz w:val="24"/>
          <w:szCs w:val="24"/>
        </w:rPr>
        <w:t>Paskutinio nagrinėjamo laikotarpio metu nepaisant bendrojo pelno lyginant su 2009 m. 41% augimo,  tipinės veiklos pelno rezultatas sumažėjo 38%. Iš atliktos pelno (nuostolių) horizontaliosios analizės matyti, jog tai lėmė žymus veiklos sąnaudų augimas – 122</w:t>
      </w:r>
      <w:r w:rsidR="008908D5" w:rsidRPr="000C6D14">
        <w:rPr>
          <w:sz w:val="24"/>
          <w:szCs w:val="24"/>
        </w:rPr>
        <w:t xml:space="preserve">%. </w:t>
      </w:r>
      <w:r w:rsidR="002E5CD3" w:rsidRPr="000C6D14">
        <w:rPr>
          <w:sz w:val="24"/>
          <w:szCs w:val="24"/>
        </w:rPr>
        <w:t xml:space="preserve">Toks augimas fiksuojamas </w:t>
      </w:r>
      <w:r w:rsidR="008908D5" w:rsidRPr="000C6D14">
        <w:rPr>
          <w:sz w:val="24"/>
          <w:szCs w:val="24"/>
        </w:rPr>
        <w:t>įver</w:t>
      </w:r>
      <w:r w:rsidR="002E5CD3" w:rsidRPr="000C6D14">
        <w:rPr>
          <w:sz w:val="24"/>
          <w:szCs w:val="24"/>
        </w:rPr>
        <w:t>tinus 2009 m. iš akcininko gautą įnašą</w:t>
      </w:r>
      <w:r w:rsidR="008908D5" w:rsidRPr="000C6D14">
        <w:rPr>
          <w:sz w:val="24"/>
          <w:szCs w:val="24"/>
        </w:rPr>
        <w:t xml:space="preserve"> sąnaudoms kompensuoti. S</w:t>
      </w:r>
      <w:r w:rsidRPr="000C6D14">
        <w:rPr>
          <w:sz w:val="24"/>
          <w:szCs w:val="24"/>
        </w:rPr>
        <w:t>ituaciją panagrinėjus detaliau</w:t>
      </w:r>
      <w:r w:rsidR="008908D5" w:rsidRPr="000C6D14">
        <w:rPr>
          <w:sz w:val="24"/>
          <w:szCs w:val="24"/>
        </w:rPr>
        <w:t xml:space="preserve"> ir įvertinus</w:t>
      </w:r>
      <w:r w:rsidR="002E5CD3" w:rsidRPr="000C6D14">
        <w:rPr>
          <w:sz w:val="24"/>
          <w:szCs w:val="24"/>
        </w:rPr>
        <w:t xml:space="preserve"> tik realiai patirtas</w:t>
      </w:r>
      <w:r w:rsidR="008908D5" w:rsidRPr="000C6D14">
        <w:rPr>
          <w:sz w:val="24"/>
          <w:szCs w:val="24"/>
        </w:rPr>
        <w:t xml:space="preserve"> veiklos sąnaudas tampa aišku, jog jos neaugo, o atvirkščiai – sumažėjo 16</w:t>
      </w:r>
      <w:r w:rsidR="00F34A08" w:rsidRPr="000C6D14">
        <w:rPr>
          <w:sz w:val="24"/>
          <w:szCs w:val="24"/>
        </w:rPr>
        <w:t>%</w:t>
      </w:r>
      <w:r w:rsidR="008908D5" w:rsidRPr="000C6D14">
        <w:rPr>
          <w:sz w:val="24"/>
          <w:szCs w:val="24"/>
        </w:rPr>
        <w:t>.</w:t>
      </w:r>
      <w:r w:rsidR="00F34A08" w:rsidRPr="000C6D14">
        <w:rPr>
          <w:sz w:val="24"/>
          <w:szCs w:val="24"/>
        </w:rPr>
        <w:t xml:space="preserve"> Įprastinės veiklos pelno augimas siekė 90% ir buvo lygus pelno prieš apmokestinimą augimui, kadangi pagautės ir netekimų straipsniai buvo lygūs 0. </w:t>
      </w:r>
      <w:r w:rsidR="00E72038" w:rsidRPr="000C6D14">
        <w:rPr>
          <w:sz w:val="24"/>
          <w:szCs w:val="24"/>
        </w:rPr>
        <w:t>2010 m. į</w:t>
      </w:r>
      <w:r w:rsidR="00F34A08" w:rsidRPr="000C6D14">
        <w:rPr>
          <w:sz w:val="24"/>
          <w:szCs w:val="24"/>
        </w:rPr>
        <w:t>prastinės veiklos pelno augimui tiesioginės įtakos turėjo</w:t>
      </w:r>
      <w:r w:rsidR="00E72038" w:rsidRPr="000C6D14">
        <w:rPr>
          <w:sz w:val="24"/>
          <w:szCs w:val="24"/>
        </w:rPr>
        <w:t xml:space="preserve">, kaip jau buvo minėta, 2009 m. nurašytas sumokėtas avansas už ilgalaikį turtą. </w:t>
      </w:r>
    </w:p>
    <w:p w:rsidR="00F34A08" w:rsidRPr="000C6D14" w:rsidRDefault="00E72038" w:rsidP="004222F1">
      <w:pPr>
        <w:spacing w:line="360" w:lineRule="auto"/>
        <w:ind w:firstLine="0"/>
        <w:rPr>
          <w:sz w:val="24"/>
          <w:szCs w:val="24"/>
        </w:rPr>
      </w:pPr>
      <w:r w:rsidRPr="000C6D14">
        <w:rPr>
          <w:sz w:val="24"/>
          <w:szCs w:val="24"/>
        </w:rPr>
        <w:t>Grynojo pelno augimas 2010</w:t>
      </w:r>
      <w:r w:rsidR="00F34A08" w:rsidRPr="000C6D14">
        <w:rPr>
          <w:sz w:val="24"/>
          <w:szCs w:val="24"/>
        </w:rPr>
        <w:t xml:space="preserve"> m. lyginant su</w:t>
      </w:r>
      <w:r w:rsidRPr="000C6D14">
        <w:rPr>
          <w:sz w:val="24"/>
          <w:szCs w:val="24"/>
        </w:rPr>
        <w:t xml:space="preserve"> ankstesniu laikotarpiu buvo 119</w:t>
      </w:r>
      <w:r w:rsidR="00F34A08" w:rsidRPr="000C6D14">
        <w:rPr>
          <w:sz w:val="24"/>
          <w:szCs w:val="24"/>
        </w:rPr>
        <w:t xml:space="preserve">%. Šiam pokyčiui be visų jau paminėtų veiksnių įtakos galėjo turėti pelno mokesčio tarifas, kuris pagal LR </w:t>
      </w:r>
      <w:r w:rsidRPr="000C6D14">
        <w:rPr>
          <w:sz w:val="24"/>
          <w:szCs w:val="24"/>
        </w:rPr>
        <w:t>įstatymus 2009 m. buvo 20%, o 2010 m. sumažintas penkiais procentiniais punktais</w:t>
      </w:r>
      <w:r w:rsidR="00F34A08" w:rsidRPr="000C6D14">
        <w:rPr>
          <w:sz w:val="24"/>
          <w:szCs w:val="24"/>
        </w:rPr>
        <w:t>.</w:t>
      </w:r>
    </w:p>
    <w:p w:rsidR="00FC348A" w:rsidRDefault="00FC348A">
      <w:pPr>
        <w:widowControl/>
        <w:spacing w:after="200" w:line="276" w:lineRule="auto"/>
        <w:ind w:firstLine="0"/>
        <w:jc w:val="left"/>
        <w:rPr>
          <w:rFonts w:eastAsiaTheme="majorEastAsia" w:cstheme="majorBidi"/>
          <w:b/>
          <w:bCs/>
          <w:sz w:val="24"/>
          <w:szCs w:val="26"/>
        </w:rPr>
      </w:pPr>
      <w:r>
        <w:br w:type="page"/>
      </w:r>
    </w:p>
    <w:p w:rsidR="00E72038" w:rsidRPr="000C6D14" w:rsidRDefault="00E72038" w:rsidP="00E72038">
      <w:pPr>
        <w:pStyle w:val="Heading2"/>
        <w:numPr>
          <w:ilvl w:val="1"/>
          <w:numId w:val="7"/>
        </w:numPr>
      </w:pPr>
      <w:r w:rsidRPr="000C6D14">
        <w:lastRenderedPageBreak/>
        <w:t xml:space="preserve"> </w:t>
      </w:r>
      <w:bookmarkStart w:id="43" w:name="_Toc310794346"/>
      <w:r w:rsidRPr="000C6D14">
        <w:t>Vertikali</w:t>
      </w:r>
      <w:r w:rsidR="00CD28AA">
        <w:t>oji pelno (nuostolių) ataskaitų</w:t>
      </w:r>
      <w:r w:rsidRPr="000C6D14">
        <w:t xml:space="preserve"> analizė</w:t>
      </w:r>
      <w:bookmarkEnd w:id="43"/>
    </w:p>
    <w:p w:rsidR="00E72038" w:rsidRPr="000C6D14" w:rsidRDefault="00E72038" w:rsidP="00E72038">
      <w:pPr>
        <w:ind w:firstLine="0"/>
        <w:rPr>
          <w:sz w:val="24"/>
          <w:szCs w:val="24"/>
        </w:rPr>
      </w:pPr>
    </w:p>
    <w:p w:rsidR="00931866" w:rsidRPr="000C6D14" w:rsidRDefault="00E72038" w:rsidP="00893EF0">
      <w:pPr>
        <w:spacing w:line="360" w:lineRule="auto"/>
        <w:rPr>
          <w:sz w:val="24"/>
        </w:rPr>
      </w:pPr>
      <w:r w:rsidRPr="000C6D14">
        <w:rPr>
          <w:sz w:val="24"/>
        </w:rPr>
        <w:t>Vertikali</w:t>
      </w:r>
      <w:r w:rsidR="005F3CB7">
        <w:rPr>
          <w:sz w:val="24"/>
        </w:rPr>
        <w:t>oji pelno (nuostolių) ataskaitų</w:t>
      </w:r>
      <w:r w:rsidRPr="000C6D14">
        <w:rPr>
          <w:sz w:val="24"/>
        </w:rPr>
        <w:t xml:space="preserve"> analizė atlikta</w:t>
      </w:r>
      <w:r w:rsidR="005F3CB7">
        <w:rPr>
          <w:sz w:val="24"/>
        </w:rPr>
        <w:t xml:space="preserve"> remiantis 2006 – 2010 m. minėtų</w:t>
      </w:r>
      <w:r w:rsidRPr="000C6D14">
        <w:rPr>
          <w:sz w:val="24"/>
        </w:rPr>
        <w:t xml:space="preserve"> fina</w:t>
      </w:r>
      <w:r w:rsidR="00411BCE">
        <w:rPr>
          <w:sz w:val="24"/>
        </w:rPr>
        <w:t>n</w:t>
      </w:r>
      <w:r w:rsidR="005F3CB7">
        <w:rPr>
          <w:sz w:val="24"/>
        </w:rPr>
        <w:t>sinių ataskaitų</w:t>
      </w:r>
      <w:r w:rsidRPr="000C6D14">
        <w:rPr>
          <w:sz w:val="24"/>
        </w:rPr>
        <w:t xml:space="preserve"> duomenimis ir yra pateikta </w:t>
      </w:r>
      <w:r w:rsidR="00CF5262" w:rsidRPr="00CF5262">
        <w:rPr>
          <w:sz w:val="24"/>
        </w:rPr>
        <w:t>4</w:t>
      </w:r>
      <w:r w:rsidRPr="000C6D14">
        <w:rPr>
          <w:sz w:val="24"/>
        </w:rPr>
        <w:t xml:space="preserve"> priede. Atliekant vertikaliąją pelno (nuostolių) </w:t>
      </w:r>
      <w:r w:rsidR="005F3CB7">
        <w:rPr>
          <w:sz w:val="24"/>
        </w:rPr>
        <w:t>ataskaitų</w:t>
      </w:r>
      <w:r w:rsidRPr="000C6D14">
        <w:rPr>
          <w:sz w:val="24"/>
        </w:rPr>
        <w:t xml:space="preserve"> analizę finansinių ataskaitų dydžiai buvo lyginami su pasirinktu baziniu t</w:t>
      </w:r>
      <w:r w:rsidR="00C64024" w:rsidRPr="000C6D14">
        <w:rPr>
          <w:sz w:val="24"/>
        </w:rPr>
        <w:t>os ataskaitos rodikliu</w:t>
      </w:r>
      <w:r w:rsidR="0007551B" w:rsidRPr="000C6D14">
        <w:rPr>
          <w:sz w:val="24"/>
        </w:rPr>
        <w:t xml:space="preserve"> – pardavimo pajamomis,</w:t>
      </w:r>
      <w:r w:rsidR="00C64024" w:rsidRPr="000C6D14">
        <w:rPr>
          <w:sz w:val="24"/>
        </w:rPr>
        <w:t xml:space="preserve"> gauti dydžiai išreikšti</w:t>
      </w:r>
      <w:r w:rsidRPr="000C6D14">
        <w:rPr>
          <w:sz w:val="24"/>
        </w:rPr>
        <w:t xml:space="preserve"> procentais. </w:t>
      </w:r>
      <w:r w:rsidR="00931866" w:rsidRPr="000C6D14">
        <w:rPr>
          <w:sz w:val="24"/>
          <w:szCs w:val="24"/>
        </w:rPr>
        <w:t>Atliekant vertikalią</w:t>
      </w:r>
      <w:r w:rsidR="00893EF0" w:rsidRPr="000C6D14">
        <w:rPr>
          <w:sz w:val="24"/>
          <w:szCs w:val="24"/>
        </w:rPr>
        <w:t>ją</w:t>
      </w:r>
      <w:r w:rsidR="00931866" w:rsidRPr="000C6D14">
        <w:rPr>
          <w:sz w:val="24"/>
          <w:szCs w:val="24"/>
        </w:rPr>
        <w:t xml:space="preserve"> įmonės finansinę analizę tariama, jog įmonės pardavimo pajamos kiekvienais iš pateiktų metų atitinka 100 procentų,</w:t>
      </w:r>
      <w:r w:rsidR="00893EF0" w:rsidRPr="000C6D14">
        <w:rPr>
          <w:sz w:val="24"/>
          <w:szCs w:val="24"/>
        </w:rPr>
        <w:t xml:space="preserve"> tuomet atitinkamų metų likę rodikliai yra lyginami</w:t>
      </w:r>
      <w:r w:rsidR="00931866" w:rsidRPr="000C6D14">
        <w:rPr>
          <w:sz w:val="24"/>
          <w:szCs w:val="24"/>
        </w:rPr>
        <w:t xml:space="preserve"> su atitinkamų metų pardavimo pajamomis.</w:t>
      </w:r>
    </w:p>
    <w:p w:rsidR="0038241C" w:rsidRDefault="00CD28AA" w:rsidP="00FC348A">
      <w:pPr>
        <w:spacing w:line="360" w:lineRule="auto"/>
        <w:rPr>
          <w:sz w:val="24"/>
        </w:rPr>
      </w:pPr>
      <w:r>
        <w:rPr>
          <w:sz w:val="24"/>
        </w:rPr>
        <w:t>18</w:t>
      </w:r>
      <w:r w:rsidR="0007551B" w:rsidRPr="000C6D14">
        <w:rPr>
          <w:sz w:val="24"/>
        </w:rPr>
        <w:t xml:space="preserve"> paveiksle patei</w:t>
      </w:r>
      <w:r w:rsidR="00931866" w:rsidRPr="000C6D14">
        <w:rPr>
          <w:sz w:val="24"/>
        </w:rPr>
        <w:t>k</w:t>
      </w:r>
      <w:r w:rsidR="00893EF0" w:rsidRPr="000C6D14">
        <w:rPr>
          <w:sz w:val="24"/>
        </w:rPr>
        <w:t>ta</w:t>
      </w:r>
      <w:r w:rsidR="0007551B" w:rsidRPr="000C6D14">
        <w:rPr>
          <w:sz w:val="24"/>
        </w:rPr>
        <w:t xml:space="preserve"> nagrinėjamo laikotarpio</w:t>
      </w:r>
      <w:r w:rsidR="00893EF0" w:rsidRPr="000C6D14">
        <w:rPr>
          <w:sz w:val="24"/>
        </w:rPr>
        <w:t xml:space="preserve"> pardavimo pajamų struktūra ir pokyčiai.</w:t>
      </w:r>
    </w:p>
    <w:p w:rsidR="000D7808" w:rsidRPr="00F41335" w:rsidRDefault="00B4717A" w:rsidP="00F41335">
      <w:pPr>
        <w:spacing w:line="360" w:lineRule="auto"/>
        <w:ind w:firstLine="0"/>
        <w:rPr>
          <w:sz w:val="24"/>
        </w:rPr>
      </w:pPr>
      <w:r>
        <w:rPr>
          <w:sz w:val="24"/>
        </w:rPr>
      </w:r>
      <w:r>
        <w:rPr>
          <w:sz w:val="24"/>
        </w:rPr>
        <w:pict>
          <v:group id="_x0000_s1360" editas="canvas" style="width:496.05pt;height:485.25pt;mso-position-horizontal-relative:char;mso-position-vertical-relative:line" coordorigin="1418,5043" coordsize="9921,9705">
            <o:lock v:ext="edit" aspectratio="t"/>
            <v:shape id="_x0000_s1359" type="#_x0000_t75" style="position:absolute;left:1418;top:5043;width:9921;height:9705" o:preferrelative="f" stroked="t" strokecolor="black [3213]">
              <v:fill o:detectmouseclick="t"/>
              <v:path o:extrusionok="t" o:connecttype="none"/>
              <o:lock v:ext="edit" text="t"/>
            </v:shape>
            <v:shape id="_x0000_s1364" type="#_x0000_t75" style="position:absolute;left:1478;top:5305;width:7070;height:4241">
              <v:imagedata r:id="rId25" o:title=""/>
            </v:shape>
            <v:shape id="_x0000_s1365" type="#_x0000_t75" style="position:absolute;left:3787;top:10363;width:7435;height:4188">
              <v:imagedata r:id="rId26" o:title=""/>
            </v:shape>
            <w10:wrap type="none"/>
            <w10:anchorlock/>
          </v:group>
        </w:pict>
      </w:r>
    </w:p>
    <w:p w:rsidR="000E23AE" w:rsidRDefault="000E23AE" w:rsidP="000E23AE">
      <w:pPr>
        <w:pStyle w:val="Heading5"/>
        <w:jc w:val="center"/>
        <w:rPr>
          <w:b/>
        </w:rPr>
      </w:pPr>
      <w:bookmarkStart w:id="44" w:name="_Toc310794376"/>
      <w:r>
        <w:t>18</w:t>
      </w:r>
      <w:r w:rsidRPr="000C6D14">
        <w:t xml:space="preserve"> pav. </w:t>
      </w:r>
      <w:r w:rsidRPr="000C6D14">
        <w:rPr>
          <w:b/>
        </w:rPr>
        <w:t>Pardavimo pajamų struktūra ir pokyčiai</w:t>
      </w:r>
      <w:bookmarkEnd w:id="44"/>
      <w:r w:rsidRPr="000C6D14">
        <w:rPr>
          <w:b/>
        </w:rPr>
        <w:t xml:space="preserve"> </w:t>
      </w:r>
    </w:p>
    <w:p w:rsidR="00F41335" w:rsidRDefault="00F41335" w:rsidP="00FC348A">
      <w:pPr>
        <w:spacing w:line="360" w:lineRule="auto"/>
        <w:ind w:firstLine="0"/>
        <w:rPr>
          <w:sz w:val="24"/>
          <w:szCs w:val="24"/>
        </w:rPr>
      </w:pPr>
    </w:p>
    <w:p w:rsidR="00893EF0" w:rsidRPr="000C6D14" w:rsidRDefault="00CD28AA" w:rsidP="001B52E5">
      <w:pPr>
        <w:spacing w:line="360" w:lineRule="auto"/>
        <w:rPr>
          <w:sz w:val="24"/>
          <w:szCs w:val="24"/>
        </w:rPr>
      </w:pPr>
      <w:r>
        <w:rPr>
          <w:sz w:val="24"/>
          <w:szCs w:val="24"/>
        </w:rPr>
        <w:lastRenderedPageBreak/>
        <w:t>Iš 18</w:t>
      </w:r>
      <w:r w:rsidR="00893EF0" w:rsidRPr="000C6D14">
        <w:rPr>
          <w:sz w:val="24"/>
          <w:szCs w:val="24"/>
        </w:rPr>
        <w:t xml:space="preserve"> paveikslo matyti, jog didžiąją pardavimo pajamų dalį visais laikotarpiais, išskyrus 2009 m., sudarė automobilių pardavimo pajamos. 2007 m. automobilių pardavimo pajamų dalis visose pajamose </w:t>
      </w:r>
      <w:r w:rsidR="002A4E2C" w:rsidRPr="000C6D14">
        <w:rPr>
          <w:sz w:val="24"/>
          <w:szCs w:val="24"/>
        </w:rPr>
        <w:t xml:space="preserve">lyginant su 2006 m. </w:t>
      </w:r>
      <w:r w:rsidR="00893EF0" w:rsidRPr="000C6D14">
        <w:rPr>
          <w:sz w:val="24"/>
          <w:szCs w:val="24"/>
        </w:rPr>
        <w:t>išaugo 16%, o suteiktų paslaugų ir komisinių pagrindu gautų pajamų dalis nukrito atitinkamai 12</w:t>
      </w:r>
      <w:r w:rsidR="002A4E2C" w:rsidRPr="000C6D14">
        <w:rPr>
          <w:sz w:val="24"/>
          <w:szCs w:val="24"/>
        </w:rPr>
        <w:t>% ir 4%, nepriklausomai nuo to, jog 2007 m. lyginant su ankstesniu periodu augo tiek pajamos iš automobilių pardavimų, tiek iš serviso veiklos. Gauti rodikliai rodo, kad 2007 m. automobilių pardavimo pajamos augo sparčiau už iš serviso veiklos gaunamas pajamas</w:t>
      </w:r>
      <w:r w:rsidR="00E3629E" w:rsidRPr="000C6D14">
        <w:rPr>
          <w:sz w:val="24"/>
          <w:szCs w:val="24"/>
        </w:rPr>
        <w:t xml:space="preserve"> ir t</w:t>
      </w:r>
      <w:r w:rsidR="002A4E2C" w:rsidRPr="000C6D14">
        <w:rPr>
          <w:sz w:val="24"/>
          <w:szCs w:val="24"/>
        </w:rPr>
        <w:t>ai būtų galima paaiškinti faktu, jog aptariamais metais transportavimu užsiimančios įmonės kylant ekonomikai ir augant paklausai labiau buvo susikoncentravusios į automobilių parko atnaujinimą, o ne jau turimų vilkikų remontą.</w:t>
      </w:r>
    </w:p>
    <w:p w:rsidR="00E3629E" w:rsidRPr="000C6D14" w:rsidRDefault="00E3629E" w:rsidP="00E3629E">
      <w:pPr>
        <w:spacing w:line="360" w:lineRule="auto"/>
        <w:rPr>
          <w:sz w:val="24"/>
          <w:szCs w:val="24"/>
        </w:rPr>
      </w:pPr>
      <w:r w:rsidRPr="000C6D14">
        <w:rPr>
          <w:sz w:val="24"/>
          <w:szCs w:val="24"/>
        </w:rPr>
        <w:t>Tuo tarpu žvelgiant į 2008 m. ir juos lyginant su 2007 m. matyti atvirkštinis vari</w:t>
      </w:r>
      <w:r w:rsidR="00411BCE">
        <w:rPr>
          <w:sz w:val="24"/>
          <w:szCs w:val="24"/>
        </w:rPr>
        <w:t>an</w:t>
      </w:r>
      <w:r w:rsidRPr="000C6D14">
        <w:rPr>
          <w:sz w:val="24"/>
          <w:szCs w:val="24"/>
        </w:rPr>
        <w:t>tas, kuomet matomas automobilių pardavimo pajamų dalies visose pajamose kritimas – 5%, o suteiktų paslaugų pajamų dalies augimas – 6%</w:t>
      </w:r>
      <w:r w:rsidR="00FF54E7" w:rsidRPr="000C6D14">
        <w:rPr>
          <w:sz w:val="24"/>
          <w:szCs w:val="24"/>
        </w:rPr>
        <w:t>, tai paaiškina 2008 m. prasidėjusi pasaulinė krizė, kuri lėmė už automobilius gautų pajamų mažėjimą</w:t>
      </w:r>
      <w:r w:rsidR="00AC21B6" w:rsidRPr="000C6D14">
        <w:rPr>
          <w:sz w:val="24"/>
          <w:szCs w:val="24"/>
        </w:rPr>
        <w:t>. Tokio mažėjimo priežastys buvo kelios. Pirmiausia visiškai išnyko lengvųjų automobilių pervežėjų segmentas, nes dėl pasaulinės finansinės krizės įtakos sustojo naujų lengvųjų automobilių pirkimas ir naudotų automobilių pardavimas Vakarų Europoje. Taip pat sumažėjus p</w:t>
      </w:r>
      <w:r w:rsidR="00FA0F70" w:rsidRPr="000C6D14">
        <w:rPr>
          <w:sz w:val="24"/>
          <w:szCs w:val="24"/>
        </w:rPr>
        <w:t>aklausai</w:t>
      </w:r>
      <w:r w:rsidR="00AC21B6" w:rsidRPr="000C6D14">
        <w:rPr>
          <w:sz w:val="24"/>
          <w:szCs w:val="24"/>
        </w:rPr>
        <w:t xml:space="preserve"> mažėjo užsakymų pervežimų kompanijoms ir jos patyrė finansinių resursų trūkumą. Bankai susidūrė su klientų nemokumu</w:t>
      </w:r>
      <w:r w:rsidR="00FA0F70" w:rsidRPr="000C6D14">
        <w:rPr>
          <w:sz w:val="24"/>
          <w:szCs w:val="24"/>
        </w:rPr>
        <w:t xml:space="preserve">, nustojo finansuoti naujų sunkvežimių įsigijimą, o pirkėjai pradėjo atsisakinėti užsakytų sunkvežimių ir atsigręžė į jau turimus ir reikalaujančius remonto, dėl šios priežasties </w:t>
      </w:r>
      <w:r w:rsidR="00C020D5" w:rsidRPr="000C6D14">
        <w:rPr>
          <w:sz w:val="24"/>
          <w:szCs w:val="24"/>
        </w:rPr>
        <w:t>matomas suteiktų paslaugų pajamų augimas.</w:t>
      </w:r>
    </w:p>
    <w:p w:rsidR="00662662" w:rsidRPr="000C6D14" w:rsidRDefault="00FF54E7" w:rsidP="00662662">
      <w:pPr>
        <w:spacing w:line="360" w:lineRule="auto"/>
        <w:rPr>
          <w:sz w:val="24"/>
          <w:szCs w:val="24"/>
        </w:rPr>
      </w:pPr>
      <w:r w:rsidRPr="000C6D14">
        <w:rPr>
          <w:sz w:val="24"/>
          <w:szCs w:val="24"/>
        </w:rPr>
        <w:t>2009 m.</w:t>
      </w:r>
      <w:r w:rsidR="00662662" w:rsidRPr="000C6D14">
        <w:rPr>
          <w:sz w:val="24"/>
          <w:szCs w:val="24"/>
        </w:rPr>
        <w:t>, juos</w:t>
      </w:r>
      <w:r w:rsidRPr="000C6D14">
        <w:rPr>
          <w:sz w:val="24"/>
          <w:szCs w:val="24"/>
        </w:rPr>
        <w:t xml:space="preserve"> </w:t>
      </w:r>
      <w:r w:rsidR="00662662" w:rsidRPr="000C6D14">
        <w:rPr>
          <w:sz w:val="24"/>
          <w:szCs w:val="24"/>
        </w:rPr>
        <w:t>lyginant su 2008 m., kartojosi 2008 m., kada pastarųjų metų rodikliai buvo lyginami su 2007 m., scenarijus – automobilių pardavimo pajamų dalies visose pajamose kritimas ir suteiktų paslaugų pajamų dalies augimas. Tik pokyčiai buvo kur kas didesni, atitinkamai 37% kritimas ir 39% augimas.</w:t>
      </w:r>
      <w:r w:rsidR="00AC21B6" w:rsidRPr="000C6D14">
        <w:rPr>
          <w:sz w:val="24"/>
          <w:szCs w:val="24"/>
        </w:rPr>
        <w:t xml:space="preserve"> </w:t>
      </w:r>
      <w:r w:rsidR="00C020D5" w:rsidRPr="000C6D14">
        <w:rPr>
          <w:sz w:val="24"/>
          <w:szCs w:val="24"/>
        </w:rPr>
        <w:t>Už automobilius gautų pajamų dalies kritimą paaiškina krizės laikotarpiu įmonės taikytos santykinai didelės sunkvežimių kainos, kurios galėjo sunkiai varžytis su konkurentais, kurie turėdami užpildytus sandėlius neatsiimtais sunkvežimiais, turėjo mažinti kainas. Už paslaugas suteiktų pajamų dalies augimą paaiškina transportavimo veikla užsiimančių įmonių</w:t>
      </w:r>
      <w:r w:rsidR="00930E6C" w:rsidRPr="000C6D14">
        <w:rPr>
          <w:sz w:val="24"/>
          <w:szCs w:val="24"/>
        </w:rPr>
        <w:t xml:space="preserve"> turimų transporto priemonių remontas, nesugebant įpirkti naujų.</w:t>
      </w:r>
    </w:p>
    <w:p w:rsidR="005902CB" w:rsidRPr="000C6D14" w:rsidRDefault="00B5115F" w:rsidP="001512B9">
      <w:pPr>
        <w:spacing w:line="360" w:lineRule="auto"/>
        <w:rPr>
          <w:sz w:val="24"/>
          <w:szCs w:val="24"/>
        </w:rPr>
      </w:pPr>
      <w:r w:rsidRPr="000C6D14">
        <w:rPr>
          <w:sz w:val="24"/>
          <w:szCs w:val="24"/>
        </w:rPr>
        <w:t>2010 m. rinkai atsigaunant po ekonominės krizės išaugo vilkikų pardavimai, taigi ir už automobilius gautos pardavimo pajamos. Jų dalis visose pajamose išaugo 19%, už paslaugas gautų pajamų dalis sumažėjo atitinkamai tiek pat – 19%.</w:t>
      </w:r>
    </w:p>
    <w:p w:rsidR="00E52956" w:rsidRPr="000C6D14" w:rsidRDefault="00CD28AA" w:rsidP="00E52956">
      <w:pPr>
        <w:spacing w:line="360" w:lineRule="auto"/>
        <w:rPr>
          <w:sz w:val="24"/>
        </w:rPr>
      </w:pPr>
      <w:r>
        <w:rPr>
          <w:sz w:val="24"/>
        </w:rPr>
        <w:t>19</w:t>
      </w:r>
      <w:r w:rsidR="00E52956" w:rsidRPr="000C6D14">
        <w:rPr>
          <w:sz w:val="24"/>
        </w:rPr>
        <w:t xml:space="preserve"> paveiksle pateikta nagrinėjamo laikotarpio pardavimo savikainos ir bendrojo pelno dalis tenkanti pardavimo pajamoms bei pokyčiai. </w:t>
      </w:r>
    </w:p>
    <w:p w:rsidR="008D5DF5" w:rsidRPr="000C6D14" w:rsidRDefault="008D5DF5" w:rsidP="001512B9">
      <w:pPr>
        <w:spacing w:line="360" w:lineRule="auto"/>
        <w:rPr>
          <w:sz w:val="24"/>
          <w:szCs w:val="24"/>
        </w:rPr>
      </w:pPr>
    </w:p>
    <w:p w:rsidR="008D5DF5" w:rsidRPr="000C6D14" w:rsidRDefault="008D5DF5" w:rsidP="001512B9">
      <w:pPr>
        <w:spacing w:line="360" w:lineRule="auto"/>
        <w:rPr>
          <w:sz w:val="24"/>
          <w:szCs w:val="24"/>
        </w:rPr>
      </w:pPr>
    </w:p>
    <w:p w:rsidR="008D5DF5" w:rsidRPr="000C6D14" w:rsidRDefault="008D5DF5" w:rsidP="000E23AE">
      <w:pPr>
        <w:spacing w:line="360" w:lineRule="auto"/>
        <w:ind w:firstLine="0"/>
        <w:rPr>
          <w:sz w:val="24"/>
          <w:szCs w:val="24"/>
        </w:rPr>
      </w:pPr>
    </w:p>
    <w:p w:rsidR="005902CB" w:rsidRPr="000C6D14" w:rsidRDefault="00B4717A" w:rsidP="00725986">
      <w:pPr>
        <w:ind w:firstLine="0"/>
      </w:pPr>
      <w:r>
        <w:pict>
          <v:group id="_x0000_s1313" editas="canvas" style="width:496.05pt;height:397.1pt;mso-position-horizontal-relative:char;mso-position-vertical-relative:line" coordorigin="1418,1534" coordsize="9921,7942">
            <o:lock v:ext="edit" aspectratio="t"/>
            <v:shape id="_x0000_s1312" type="#_x0000_t75" style="position:absolute;left:1418;top:1534;width:9921;height:7942" o:preferrelative="f" stroked="t" strokecolor="black [3213]">
              <v:fill o:detectmouseclick="t"/>
              <v:path o:extrusionok="t" o:connecttype="none"/>
              <o:lock v:ext="edit" text="t"/>
            </v:shape>
            <v:shape id="_x0000_s1366" type="#_x0000_t75" style="position:absolute;left:1418;top:1538;width:6163;height:3697">
              <v:imagedata r:id="rId27" o:title=""/>
            </v:shape>
            <v:shape id="_x0000_s1368" type="#_x0000_t75" style="position:absolute;left:4891;top:5346;width:6328;height:3935">
              <v:imagedata r:id="rId28" o:title=""/>
            </v:shape>
            <w10:wrap type="none"/>
            <w10:anchorlock/>
          </v:group>
        </w:pict>
      </w:r>
    </w:p>
    <w:p w:rsidR="00260580" w:rsidRPr="000C6D14" w:rsidRDefault="00260580" w:rsidP="009958A2">
      <w:pPr>
        <w:pStyle w:val="Heading5"/>
        <w:spacing w:before="0"/>
        <w:ind w:firstLine="0"/>
      </w:pPr>
    </w:p>
    <w:p w:rsidR="008D5DF5" w:rsidRPr="000C6D14" w:rsidRDefault="00984880" w:rsidP="00D83ED5">
      <w:pPr>
        <w:pStyle w:val="Heading5"/>
        <w:spacing w:before="0"/>
        <w:jc w:val="center"/>
        <w:rPr>
          <w:b/>
        </w:rPr>
      </w:pPr>
      <w:bookmarkStart w:id="45" w:name="_Toc310794377"/>
      <w:r>
        <w:t>19</w:t>
      </w:r>
      <w:r w:rsidR="008D5DF5" w:rsidRPr="000C6D14">
        <w:t xml:space="preserve"> pav. </w:t>
      </w:r>
      <w:r w:rsidR="008D5DF5" w:rsidRPr="000C6D14">
        <w:rPr>
          <w:b/>
        </w:rPr>
        <w:t>Pardavimo savikainos i</w:t>
      </w:r>
      <w:r w:rsidR="00D83ED5">
        <w:rPr>
          <w:b/>
        </w:rPr>
        <w:t xml:space="preserve">r bendrojo pelno dalis </w:t>
      </w:r>
      <w:r w:rsidR="008D5DF5" w:rsidRPr="000C6D14">
        <w:rPr>
          <w:b/>
        </w:rPr>
        <w:t>pardavimo pajam</w:t>
      </w:r>
      <w:r w:rsidR="00D83ED5">
        <w:rPr>
          <w:b/>
        </w:rPr>
        <w:t>ose</w:t>
      </w:r>
      <w:r w:rsidR="008D5DF5" w:rsidRPr="000C6D14">
        <w:rPr>
          <w:b/>
        </w:rPr>
        <w:t xml:space="preserve"> bei pokyčiai</w:t>
      </w:r>
      <w:bookmarkEnd w:id="45"/>
      <w:r w:rsidR="008D5DF5" w:rsidRPr="000C6D14">
        <w:rPr>
          <w:b/>
        </w:rPr>
        <w:t xml:space="preserve"> </w:t>
      </w:r>
    </w:p>
    <w:p w:rsidR="00260580" w:rsidRPr="000C6D14" w:rsidRDefault="00260580" w:rsidP="00BD70CD">
      <w:pPr>
        <w:spacing w:line="360" w:lineRule="auto"/>
        <w:rPr>
          <w:sz w:val="24"/>
          <w:szCs w:val="24"/>
        </w:rPr>
      </w:pPr>
    </w:p>
    <w:p w:rsidR="00BD70CD" w:rsidRPr="000C6D14" w:rsidRDefault="00CD28AA" w:rsidP="00BD70CD">
      <w:pPr>
        <w:spacing w:line="360" w:lineRule="auto"/>
        <w:rPr>
          <w:sz w:val="24"/>
          <w:szCs w:val="24"/>
        </w:rPr>
      </w:pPr>
      <w:r>
        <w:rPr>
          <w:sz w:val="24"/>
          <w:szCs w:val="24"/>
        </w:rPr>
        <w:t>Iš 19</w:t>
      </w:r>
      <w:r w:rsidR="008D5DF5" w:rsidRPr="000C6D14">
        <w:rPr>
          <w:sz w:val="24"/>
          <w:szCs w:val="24"/>
        </w:rPr>
        <w:t xml:space="preserve"> paveikslo matyti</w:t>
      </w:r>
      <w:r w:rsidR="00E52956" w:rsidRPr="000C6D14">
        <w:rPr>
          <w:sz w:val="24"/>
          <w:szCs w:val="24"/>
        </w:rPr>
        <w:t>, jog kuo pardavimo savikainos dalis pardav</w:t>
      </w:r>
      <w:r w:rsidR="000F011E" w:rsidRPr="000C6D14">
        <w:rPr>
          <w:sz w:val="24"/>
          <w:szCs w:val="24"/>
        </w:rPr>
        <w:t>im</w:t>
      </w:r>
      <w:r w:rsidR="00E52956" w:rsidRPr="000C6D14">
        <w:rPr>
          <w:sz w:val="24"/>
          <w:szCs w:val="24"/>
        </w:rPr>
        <w:t>o pajamose didesnė, tuo mažesnis pardavimo pajamoms tenkantis bendrasis pelnas</w:t>
      </w:r>
      <w:r w:rsidR="006F64EF" w:rsidRPr="000C6D14">
        <w:rPr>
          <w:sz w:val="24"/>
          <w:szCs w:val="24"/>
        </w:rPr>
        <w:t xml:space="preserve"> ir atvirkščiai</w:t>
      </w:r>
      <w:r w:rsidR="00E52956" w:rsidRPr="000C6D14">
        <w:rPr>
          <w:sz w:val="24"/>
          <w:szCs w:val="24"/>
        </w:rPr>
        <w:t>. Visu nagrinėjamu laikotarpiu pardavimo savikaina sudarė nuo 79% iki 88% pardavimo pajamų dalies</w:t>
      </w:r>
      <w:r w:rsidR="000F011E" w:rsidRPr="000C6D14">
        <w:rPr>
          <w:sz w:val="24"/>
          <w:szCs w:val="24"/>
        </w:rPr>
        <w:t>, o tai reiškia, jog bendrasis pelnas atitinkamai svyravo nuo 21% iki 12%.</w:t>
      </w:r>
      <w:r w:rsidR="00651A81" w:rsidRPr="000C6D14">
        <w:rPr>
          <w:sz w:val="24"/>
          <w:szCs w:val="24"/>
        </w:rPr>
        <w:t xml:space="preserve"> 2007 m. ir 2010 m. juos lyginant su atitinkamai ankstesniais laikotarpiais matomas pardavimo savikainos dalies pardavimo pajamose</w:t>
      </w:r>
      <w:r w:rsidR="00411BCE">
        <w:rPr>
          <w:sz w:val="24"/>
          <w:szCs w:val="24"/>
        </w:rPr>
        <w:t xml:space="preserve"> augimas, kuris lėmė tokio pat</w:t>
      </w:r>
      <w:r w:rsidR="00651A81" w:rsidRPr="000C6D14">
        <w:rPr>
          <w:sz w:val="24"/>
          <w:szCs w:val="24"/>
        </w:rPr>
        <w:t xml:space="preserve"> dydžio bendrojo pelno kritimą, 2007 m. – 7%, 2010 m. – 4%. To priežastis, kaip jau buvo minėta atliekant horizontaliąją pelno (nuosto</w:t>
      </w:r>
      <w:r w:rsidR="005D7B9D" w:rsidRPr="000C6D14">
        <w:rPr>
          <w:sz w:val="24"/>
          <w:szCs w:val="24"/>
        </w:rPr>
        <w:t>lių) analizę</w:t>
      </w:r>
      <w:r w:rsidR="00651A81" w:rsidRPr="000C6D14">
        <w:rPr>
          <w:sz w:val="24"/>
          <w:szCs w:val="24"/>
        </w:rPr>
        <w:t xml:space="preserve">, </w:t>
      </w:r>
      <w:r w:rsidR="00BD70CD" w:rsidRPr="000C6D14">
        <w:rPr>
          <w:sz w:val="24"/>
          <w:szCs w:val="24"/>
        </w:rPr>
        <w:t>vilkikų savikainos augimas ir taikomas atitinkamai nedidelis pardavimo antkainis, rinkoje norint išlaikyti konkurenci</w:t>
      </w:r>
      <w:r w:rsidR="00411BCE">
        <w:rPr>
          <w:sz w:val="24"/>
          <w:szCs w:val="24"/>
        </w:rPr>
        <w:t>n</w:t>
      </w:r>
      <w:r w:rsidR="00BD70CD" w:rsidRPr="000C6D14">
        <w:rPr>
          <w:sz w:val="24"/>
          <w:szCs w:val="24"/>
        </w:rPr>
        <w:t>gą prekės kainą.</w:t>
      </w:r>
    </w:p>
    <w:p w:rsidR="00BD70CD" w:rsidRPr="000C6D14" w:rsidRDefault="007772B9" w:rsidP="00BD70CD">
      <w:pPr>
        <w:spacing w:line="360" w:lineRule="auto"/>
        <w:rPr>
          <w:sz w:val="24"/>
          <w:szCs w:val="24"/>
        </w:rPr>
      </w:pPr>
      <w:r w:rsidRPr="000C6D14">
        <w:rPr>
          <w:sz w:val="24"/>
          <w:szCs w:val="24"/>
        </w:rPr>
        <w:t xml:space="preserve">2008 m. lyginant su 2007 m. ir </w:t>
      </w:r>
      <w:r w:rsidR="00BD70CD" w:rsidRPr="000C6D14">
        <w:rPr>
          <w:sz w:val="24"/>
          <w:szCs w:val="24"/>
        </w:rPr>
        <w:t>2009 m. lyginant su 2008</w:t>
      </w:r>
      <w:r w:rsidRPr="000C6D14">
        <w:rPr>
          <w:sz w:val="24"/>
          <w:szCs w:val="24"/>
        </w:rPr>
        <w:t xml:space="preserve"> m.</w:t>
      </w:r>
      <w:r w:rsidR="00BD70CD" w:rsidRPr="000C6D14">
        <w:rPr>
          <w:sz w:val="24"/>
          <w:szCs w:val="24"/>
        </w:rPr>
        <w:t xml:space="preserve"> matyti nežymus pardavimo savikainos dalies tenkanč</w:t>
      </w:r>
      <w:r w:rsidRPr="000C6D14">
        <w:rPr>
          <w:sz w:val="24"/>
          <w:szCs w:val="24"/>
        </w:rPr>
        <w:t>io pardavimo pajamoms mažėjimas, kuris reiškia atitinkamą bendrojo pelno dalies pardavimo pajamose augimą.</w:t>
      </w:r>
    </w:p>
    <w:p w:rsidR="007772B9" w:rsidRPr="000C6D14" w:rsidRDefault="00CD28AA" w:rsidP="000E23AE">
      <w:pPr>
        <w:spacing w:line="360" w:lineRule="auto"/>
        <w:rPr>
          <w:sz w:val="24"/>
          <w:szCs w:val="24"/>
        </w:rPr>
      </w:pPr>
      <w:r>
        <w:rPr>
          <w:sz w:val="24"/>
          <w:szCs w:val="24"/>
        </w:rPr>
        <w:t>20</w:t>
      </w:r>
      <w:r w:rsidR="00A65612" w:rsidRPr="000C6D14">
        <w:rPr>
          <w:sz w:val="24"/>
          <w:szCs w:val="24"/>
        </w:rPr>
        <w:t xml:space="preserve"> paveiksle pateikta nagrinėjamo laikotarpio veiklos sąnaudų ir tipinės veiklos pelno dalis tenkanti pardavimo pajamoms bei pokyčiai.</w:t>
      </w:r>
    </w:p>
    <w:p w:rsidR="006F64EF" w:rsidRPr="000E23AE" w:rsidRDefault="00B4717A" w:rsidP="000E23AE">
      <w:pPr>
        <w:spacing w:line="360" w:lineRule="auto"/>
        <w:ind w:firstLine="0"/>
        <w:rPr>
          <w:sz w:val="24"/>
          <w:szCs w:val="24"/>
        </w:rPr>
      </w:pPr>
      <w:r>
        <w:rPr>
          <w:sz w:val="24"/>
          <w:szCs w:val="24"/>
        </w:rPr>
      </w:r>
      <w:r>
        <w:rPr>
          <w:sz w:val="24"/>
          <w:szCs w:val="24"/>
        </w:rPr>
        <w:pict>
          <v:group id="_x0000_s1329" editas="canvas" style="width:496.05pt;height:349.5pt;mso-position-horizontal-relative:char;mso-position-vertical-relative:line" coordorigin="1418,1134" coordsize="9921,6990">
            <o:lock v:ext="edit" aspectratio="t"/>
            <v:shape id="_x0000_s1328" type="#_x0000_t75" style="position:absolute;left:1418;top:1134;width:9921;height:6990" o:preferrelative="f" stroked="t" strokecolor="black [3213]">
              <v:fill o:detectmouseclick="t"/>
              <v:path o:extrusionok="t" o:connecttype="none"/>
              <o:lock v:ext="edit" text="t"/>
            </v:shape>
            <v:shape id="_x0000_s1369" type="#_x0000_t75" style="position:absolute;left:1418;top:1226;width:5763;height:3457">
              <v:imagedata r:id="rId29" o:title=""/>
            </v:shape>
            <v:shape id="_x0000_s1370" type="#_x0000_t75" style="position:absolute;left:5516;top:4371;width:5748;height:3581">
              <v:imagedata r:id="rId30" o:title=""/>
            </v:shape>
            <w10:wrap type="none"/>
            <w10:anchorlock/>
          </v:group>
        </w:pict>
      </w:r>
    </w:p>
    <w:p w:rsidR="00FF070A" w:rsidRDefault="00FF070A" w:rsidP="00D83ED5">
      <w:pPr>
        <w:pStyle w:val="Heading5"/>
        <w:spacing w:before="0"/>
        <w:jc w:val="center"/>
      </w:pPr>
    </w:p>
    <w:p w:rsidR="00A65612" w:rsidRPr="000C6D14" w:rsidRDefault="00984880" w:rsidP="00D83ED5">
      <w:pPr>
        <w:pStyle w:val="Heading5"/>
        <w:spacing w:before="0"/>
        <w:jc w:val="center"/>
        <w:rPr>
          <w:b/>
        </w:rPr>
      </w:pPr>
      <w:bookmarkStart w:id="46" w:name="_Toc310794378"/>
      <w:r>
        <w:t>20</w:t>
      </w:r>
      <w:r w:rsidR="00A65612" w:rsidRPr="000C6D14">
        <w:t xml:space="preserve"> pav. </w:t>
      </w:r>
      <w:r w:rsidR="00A65612" w:rsidRPr="000C6D14">
        <w:rPr>
          <w:b/>
        </w:rPr>
        <w:t>Veiklos sąnaudų ir tipinės vei</w:t>
      </w:r>
      <w:r w:rsidR="00411BCE">
        <w:rPr>
          <w:b/>
        </w:rPr>
        <w:t>k</w:t>
      </w:r>
      <w:r w:rsidR="00D83ED5">
        <w:rPr>
          <w:b/>
        </w:rPr>
        <w:t>los pelno dalis</w:t>
      </w:r>
      <w:r w:rsidR="00A65612" w:rsidRPr="000C6D14">
        <w:rPr>
          <w:b/>
        </w:rPr>
        <w:t xml:space="preserve"> pardavimo pajam</w:t>
      </w:r>
      <w:r w:rsidR="00D83ED5">
        <w:rPr>
          <w:b/>
        </w:rPr>
        <w:t>ose</w:t>
      </w:r>
      <w:r w:rsidR="00A65612" w:rsidRPr="000C6D14">
        <w:rPr>
          <w:b/>
        </w:rPr>
        <w:t xml:space="preserve"> bei pokyčiai</w:t>
      </w:r>
      <w:bookmarkEnd w:id="46"/>
      <w:r w:rsidR="00A65612" w:rsidRPr="000C6D14">
        <w:rPr>
          <w:b/>
        </w:rPr>
        <w:t xml:space="preserve"> </w:t>
      </w:r>
    </w:p>
    <w:p w:rsidR="00A65612" w:rsidRPr="000C6D14" w:rsidRDefault="00A65612" w:rsidP="00A65612"/>
    <w:p w:rsidR="000E23AE" w:rsidRDefault="00CD28AA" w:rsidP="00C26111">
      <w:pPr>
        <w:spacing w:line="360" w:lineRule="auto"/>
        <w:rPr>
          <w:sz w:val="24"/>
          <w:szCs w:val="24"/>
        </w:rPr>
      </w:pPr>
      <w:r>
        <w:rPr>
          <w:sz w:val="24"/>
          <w:szCs w:val="24"/>
        </w:rPr>
        <w:t>Iš 20</w:t>
      </w:r>
      <w:r w:rsidR="00A65612" w:rsidRPr="000C6D14">
        <w:rPr>
          <w:sz w:val="24"/>
          <w:szCs w:val="24"/>
        </w:rPr>
        <w:t xml:space="preserve"> paveikslo matyti, jog kuo veiklos sąnaudų dalis pardavimo pajamose didesnė, tuo mažesnis</w:t>
      </w:r>
    </w:p>
    <w:p w:rsidR="00C26111" w:rsidRPr="000C6D14" w:rsidRDefault="00A65612" w:rsidP="000E23AE">
      <w:pPr>
        <w:spacing w:line="360" w:lineRule="auto"/>
        <w:ind w:firstLine="0"/>
        <w:rPr>
          <w:sz w:val="24"/>
          <w:szCs w:val="24"/>
        </w:rPr>
      </w:pPr>
      <w:r w:rsidRPr="000C6D14">
        <w:rPr>
          <w:sz w:val="24"/>
          <w:szCs w:val="24"/>
        </w:rPr>
        <w:t>pardavimo pajamoms t</w:t>
      </w:r>
      <w:r w:rsidR="006F64EF" w:rsidRPr="000C6D14">
        <w:rPr>
          <w:sz w:val="24"/>
          <w:szCs w:val="24"/>
        </w:rPr>
        <w:t>enkantis tipinės veiklos pelnas ir atvirkščiai.</w:t>
      </w:r>
      <w:r w:rsidR="00C27224" w:rsidRPr="000C6D14">
        <w:rPr>
          <w:sz w:val="24"/>
          <w:szCs w:val="24"/>
        </w:rPr>
        <w:t xml:space="preserve"> 2007 m. lyginant su ankstesniu laikotarpiu tiek veiklos sąnaudų, tiek tipinės veiklos pelno dalis tenkanti pardavimo pajamoms krito</w:t>
      </w:r>
      <w:r w:rsidR="00F1106A" w:rsidRPr="000C6D14">
        <w:rPr>
          <w:sz w:val="24"/>
          <w:szCs w:val="24"/>
        </w:rPr>
        <w:t xml:space="preserve"> apie 4%</w:t>
      </w:r>
      <w:r w:rsidR="00B536B2" w:rsidRPr="000C6D14">
        <w:rPr>
          <w:sz w:val="24"/>
          <w:szCs w:val="24"/>
        </w:rPr>
        <w:t xml:space="preserve">. </w:t>
      </w:r>
      <w:r w:rsidR="00AD00DB" w:rsidRPr="000C6D14">
        <w:rPr>
          <w:sz w:val="24"/>
          <w:szCs w:val="24"/>
        </w:rPr>
        <w:t>Veiklos sąnaudų kritimą galima paaiškinti spartesniu pardavimo pajamų</w:t>
      </w:r>
      <w:r w:rsidR="00C26111" w:rsidRPr="000C6D14">
        <w:rPr>
          <w:sz w:val="24"/>
          <w:szCs w:val="24"/>
        </w:rPr>
        <w:t xml:space="preserve"> nei veiklos sąnaudų</w:t>
      </w:r>
      <w:r w:rsidR="00AD00DB" w:rsidRPr="000C6D14">
        <w:rPr>
          <w:sz w:val="24"/>
          <w:szCs w:val="24"/>
        </w:rPr>
        <w:t xml:space="preserve"> augimu</w:t>
      </w:r>
      <w:r w:rsidR="00C26111" w:rsidRPr="000C6D14">
        <w:rPr>
          <w:sz w:val="24"/>
          <w:szCs w:val="24"/>
        </w:rPr>
        <w:t xml:space="preserve"> – </w:t>
      </w:r>
      <w:r w:rsidR="00B536B2" w:rsidRPr="000C6D14">
        <w:rPr>
          <w:sz w:val="24"/>
          <w:szCs w:val="24"/>
        </w:rPr>
        <w:t>2007 m. uždirbus 2,7 karto daugiau pajamų nei 2006 m.</w:t>
      </w:r>
      <w:r w:rsidR="00FC1F51" w:rsidRPr="000C6D14">
        <w:rPr>
          <w:sz w:val="24"/>
          <w:szCs w:val="24"/>
        </w:rPr>
        <w:t>,</w:t>
      </w:r>
      <w:r w:rsidR="00B536B2" w:rsidRPr="000C6D14">
        <w:rPr>
          <w:sz w:val="24"/>
          <w:szCs w:val="24"/>
        </w:rPr>
        <w:t xml:space="preserve"> veiklo</w:t>
      </w:r>
      <w:r w:rsidR="00BB5F2F" w:rsidRPr="000C6D14">
        <w:rPr>
          <w:sz w:val="24"/>
          <w:szCs w:val="24"/>
        </w:rPr>
        <w:t xml:space="preserve">s sąnaudos išaugo </w:t>
      </w:r>
      <w:r w:rsidR="00C26111" w:rsidRPr="000C6D14">
        <w:rPr>
          <w:sz w:val="24"/>
          <w:szCs w:val="24"/>
        </w:rPr>
        <w:t xml:space="preserve">tik </w:t>
      </w:r>
      <w:r w:rsidR="00BB5F2F" w:rsidRPr="000C6D14">
        <w:rPr>
          <w:sz w:val="24"/>
          <w:szCs w:val="24"/>
        </w:rPr>
        <w:t>1,5 karto.</w:t>
      </w:r>
      <w:r w:rsidR="00C26111" w:rsidRPr="000C6D14">
        <w:rPr>
          <w:sz w:val="24"/>
          <w:szCs w:val="24"/>
        </w:rPr>
        <w:t xml:space="preserve"> Tipinės veiklos pelno dalies pardavimo pajamose kritimas tiesiogiai susijęs su bendrojo pelno dalies pardavimo pajamose kritimu, kuris aptartas po 18 paveikslu, ir jau paminėtu veiklos sąnaudų kritimu.</w:t>
      </w:r>
    </w:p>
    <w:p w:rsidR="00F1106A" w:rsidRPr="000C6D14" w:rsidRDefault="00F1106A" w:rsidP="00C26111">
      <w:pPr>
        <w:spacing w:line="360" w:lineRule="auto"/>
        <w:rPr>
          <w:sz w:val="24"/>
          <w:szCs w:val="24"/>
        </w:rPr>
      </w:pPr>
      <w:r w:rsidRPr="000C6D14">
        <w:rPr>
          <w:sz w:val="24"/>
          <w:szCs w:val="24"/>
        </w:rPr>
        <w:t>2008 m. lyginant su 2007 m.</w:t>
      </w:r>
      <w:r w:rsidR="00C26111" w:rsidRPr="000C6D14">
        <w:rPr>
          <w:sz w:val="24"/>
          <w:szCs w:val="24"/>
        </w:rPr>
        <w:t xml:space="preserve"> ryškių pakitimų nebuvo –</w:t>
      </w:r>
      <w:r w:rsidRPr="000C6D14">
        <w:rPr>
          <w:sz w:val="24"/>
          <w:szCs w:val="24"/>
        </w:rPr>
        <w:t xml:space="preserve"> tiek veiklos sąnaudų, tiek tipinės veiklos pelno dalis tenkanti pardavi</w:t>
      </w:r>
      <w:r w:rsidR="00C26111" w:rsidRPr="000C6D14">
        <w:rPr>
          <w:sz w:val="24"/>
          <w:szCs w:val="24"/>
        </w:rPr>
        <w:t>mo pajamoms išsaugo vos po 1</w:t>
      </w:r>
      <w:r w:rsidR="0023133E" w:rsidRPr="000C6D14">
        <w:rPr>
          <w:sz w:val="24"/>
          <w:szCs w:val="24"/>
        </w:rPr>
        <w:t xml:space="preserve">%. Tačiau verta pabrėžti, kad 2008 m. fiksuotos mažesnės veiklos sąnaudos nei 2007 m. </w:t>
      </w:r>
      <w:r w:rsidR="0064597B" w:rsidRPr="000C6D14">
        <w:rPr>
          <w:sz w:val="24"/>
          <w:szCs w:val="24"/>
        </w:rPr>
        <w:t>sudarė</w:t>
      </w:r>
      <w:r w:rsidR="0023133E" w:rsidRPr="000C6D14">
        <w:rPr>
          <w:sz w:val="24"/>
          <w:szCs w:val="24"/>
        </w:rPr>
        <w:t xml:space="preserve"> didesnę pardavimo pajamų dalį</w:t>
      </w:r>
      <w:r w:rsidR="0064597B" w:rsidRPr="000C6D14">
        <w:rPr>
          <w:sz w:val="24"/>
          <w:szCs w:val="24"/>
        </w:rPr>
        <w:t>. T</w:t>
      </w:r>
      <w:r w:rsidR="0023133E" w:rsidRPr="000C6D14">
        <w:rPr>
          <w:sz w:val="24"/>
          <w:szCs w:val="24"/>
        </w:rPr>
        <w:t>ai reiškia, jog pardavimo pajamos 2008 m. krito sparčiau nei veiklos sąnaudos. Tai</w:t>
      </w:r>
      <w:r w:rsidR="007772B9" w:rsidRPr="000C6D14">
        <w:rPr>
          <w:sz w:val="24"/>
          <w:szCs w:val="24"/>
        </w:rPr>
        <w:t>, kaip ir bendrojo pelno dalies pardavimo pajamose augimas, aptartas po 18 paveikslu,</w:t>
      </w:r>
      <w:r w:rsidR="0023133E" w:rsidRPr="000C6D14">
        <w:rPr>
          <w:sz w:val="24"/>
          <w:szCs w:val="24"/>
        </w:rPr>
        <w:t xml:space="preserve"> turėjo tiesioginės įtakos tipinės veiklos pelno dalies pardavimo pajamose augimui. </w:t>
      </w:r>
    </w:p>
    <w:p w:rsidR="004538FF" w:rsidRPr="000C6D14" w:rsidRDefault="007772B9" w:rsidP="0064597B">
      <w:pPr>
        <w:spacing w:line="360" w:lineRule="auto"/>
        <w:rPr>
          <w:sz w:val="24"/>
          <w:szCs w:val="24"/>
        </w:rPr>
      </w:pPr>
      <w:r w:rsidRPr="000C6D14">
        <w:rPr>
          <w:sz w:val="24"/>
          <w:szCs w:val="24"/>
        </w:rPr>
        <w:t>2</w:t>
      </w:r>
      <w:r w:rsidR="00120B13" w:rsidRPr="000C6D14">
        <w:rPr>
          <w:sz w:val="24"/>
          <w:szCs w:val="24"/>
        </w:rPr>
        <w:t>009 m. pastebimas 2</w:t>
      </w:r>
      <w:r w:rsidRPr="000C6D14">
        <w:rPr>
          <w:sz w:val="24"/>
          <w:szCs w:val="24"/>
        </w:rPr>
        <w:t>% veiklos sąna</w:t>
      </w:r>
      <w:r w:rsidR="00120B13" w:rsidRPr="000C6D14">
        <w:rPr>
          <w:sz w:val="24"/>
          <w:szCs w:val="24"/>
        </w:rPr>
        <w:t>udų dalies pardavimo pajamose lyginant su 2008 m. augimas.</w:t>
      </w:r>
      <w:r w:rsidR="0064597B" w:rsidRPr="000C6D14">
        <w:rPr>
          <w:sz w:val="24"/>
          <w:szCs w:val="24"/>
        </w:rPr>
        <w:t xml:space="preserve"> Kartojasi 2008 m. juos lyginant su 2007 m. situacija – 2009 m. fiksuotos 4 kartus</w:t>
      </w:r>
      <w:r w:rsidR="00942670" w:rsidRPr="000C6D14">
        <w:rPr>
          <w:sz w:val="24"/>
          <w:szCs w:val="24"/>
        </w:rPr>
        <w:t xml:space="preserve"> mažesnės </w:t>
      </w:r>
      <w:r w:rsidR="00942670" w:rsidRPr="000C6D14">
        <w:rPr>
          <w:sz w:val="24"/>
          <w:szCs w:val="24"/>
        </w:rPr>
        <w:lastRenderedPageBreak/>
        <w:t>veiklos sąnaudo</w:t>
      </w:r>
      <w:r w:rsidR="0064597B" w:rsidRPr="000C6D14">
        <w:rPr>
          <w:sz w:val="24"/>
          <w:szCs w:val="24"/>
        </w:rPr>
        <w:t>s nei 2008 m. sudaro didesnę pardavimo pajamų dalį.</w:t>
      </w:r>
      <w:r w:rsidR="00753A9F" w:rsidRPr="000C6D14">
        <w:rPr>
          <w:sz w:val="24"/>
          <w:szCs w:val="24"/>
        </w:rPr>
        <w:t xml:space="preserve"> Tai taip pat reikštų, jog pardavimo pajamos 2009 m. krito sparčiau nei veiklos sąn</w:t>
      </w:r>
      <w:r w:rsidR="00116134" w:rsidRPr="000C6D14">
        <w:rPr>
          <w:sz w:val="24"/>
          <w:szCs w:val="24"/>
        </w:rPr>
        <w:t>audos. Tačiau įvertinus tai, kad</w:t>
      </w:r>
      <w:r w:rsidR="00753A9F" w:rsidRPr="000C6D14">
        <w:rPr>
          <w:sz w:val="24"/>
          <w:szCs w:val="24"/>
        </w:rPr>
        <w:t xml:space="preserve"> 2009 m. akci</w:t>
      </w:r>
      <w:r w:rsidR="00942670" w:rsidRPr="000C6D14">
        <w:rPr>
          <w:sz w:val="24"/>
          <w:szCs w:val="24"/>
        </w:rPr>
        <w:t>ninko įnašu buvo padengta 62%</w:t>
      </w:r>
      <w:r w:rsidR="00753A9F" w:rsidRPr="000C6D14">
        <w:rPr>
          <w:sz w:val="24"/>
          <w:szCs w:val="24"/>
        </w:rPr>
        <w:t xml:space="preserve"> veiklos sąnaudų</w:t>
      </w:r>
      <w:r w:rsidR="00116134" w:rsidRPr="000C6D14">
        <w:rPr>
          <w:sz w:val="24"/>
          <w:szCs w:val="24"/>
        </w:rPr>
        <w:t>, galima daryti išvadą, jog realių įmonės 2009 m. veiklos sąnaudų dalies pardavimo pajamose augimas būtų ne 2%, o 16%</w:t>
      </w:r>
      <w:r w:rsidR="004538FF" w:rsidRPr="000C6D14">
        <w:rPr>
          <w:sz w:val="24"/>
          <w:szCs w:val="24"/>
        </w:rPr>
        <w:t xml:space="preserve"> ir t</w:t>
      </w:r>
      <w:r w:rsidR="00116134" w:rsidRPr="000C6D14">
        <w:rPr>
          <w:sz w:val="24"/>
          <w:szCs w:val="24"/>
        </w:rPr>
        <w:t>ai</w:t>
      </w:r>
      <w:r w:rsidR="004538FF" w:rsidRPr="000C6D14">
        <w:rPr>
          <w:sz w:val="24"/>
          <w:szCs w:val="24"/>
        </w:rPr>
        <w:t xml:space="preserve"> turėtų tiesioginės neigiamos įtakos tipinės veiklos pelno dalies pardavimo pajamose augimui. Esama situacija fiksuoja vos 2% tipinės veiklos pelno dalies pardavimo pajamose kritimą lyginant su 2008 m.</w:t>
      </w:r>
    </w:p>
    <w:p w:rsidR="00A65612" w:rsidRPr="000C6D14" w:rsidRDefault="004538FF" w:rsidP="00AF333B">
      <w:pPr>
        <w:spacing w:line="360" w:lineRule="auto"/>
        <w:rPr>
          <w:sz w:val="24"/>
          <w:szCs w:val="24"/>
        </w:rPr>
      </w:pPr>
      <w:r w:rsidRPr="000C6D14">
        <w:rPr>
          <w:sz w:val="24"/>
          <w:szCs w:val="24"/>
        </w:rPr>
        <w:t>2010 m. lyginant su 2009 m. paveiksle matomas 1,5% veiklos sąnaudų dalies pardavimo pajamose augimas</w:t>
      </w:r>
      <w:r w:rsidR="00EE6D7E" w:rsidRPr="000C6D14">
        <w:rPr>
          <w:sz w:val="24"/>
          <w:szCs w:val="24"/>
        </w:rPr>
        <w:t>. Toks veiklos sąnaudų augimas fiksuojamas</w:t>
      </w:r>
      <w:r w:rsidR="002E5CD3" w:rsidRPr="000C6D14">
        <w:rPr>
          <w:sz w:val="24"/>
          <w:szCs w:val="24"/>
        </w:rPr>
        <w:t xml:space="preserve"> </w:t>
      </w:r>
      <w:r w:rsidR="00EE6D7E" w:rsidRPr="000C6D14">
        <w:rPr>
          <w:sz w:val="24"/>
          <w:szCs w:val="24"/>
        </w:rPr>
        <w:t>į</w:t>
      </w:r>
      <w:r w:rsidR="003C100B" w:rsidRPr="000C6D14">
        <w:rPr>
          <w:sz w:val="24"/>
          <w:szCs w:val="24"/>
        </w:rPr>
        <w:t>vertinus 2009 m. akcininko įnašą</w:t>
      </w:r>
      <w:r w:rsidR="00EE6D7E" w:rsidRPr="000C6D14">
        <w:rPr>
          <w:sz w:val="24"/>
          <w:szCs w:val="24"/>
        </w:rPr>
        <w:t xml:space="preserve"> šioms sąnaudoms padengti. </w:t>
      </w:r>
      <w:r w:rsidR="002E5CD3" w:rsidRPr="000C6D14">
        <w:rPr>
          <w:sz w:val="24"/>
          <w:szCs w:val="24"/>
        </w:rPr>
        <w:t>Vertinant tik realiai</w:t>
      </w:r>
      <w:r w:rsidR="00EE6D7E" w:rsidRPr="000C6D14">
        <w:rPr>
          <w:sz w:val="24"/>
          <w:szCs w:val="24"/>
        </w:rPr>
        <w:t xml:space="preserve"> 2009 m.</w:t>
      </w:r>
      <w:r w:rsidR="002E5CD3" w:rsidRPr="000C6D14">
        <w:rPr>
          <w:sz w:val="24"/>
          <w:szCs w:val="24"/>
        </w:rPr>
        <w:t xml:space="preserve"> patirtas</w:t>
      </w:r>
      <w:r w:rsidR="00EE6D7E" w:rsidRPr="000C6D14">
        <w:rPr>
          <w:sz w:val="24"/>
          <w:szCs w:val="24"/>
        </w:rPr>
        <w:t xml:space="preserve"> veiklos sąnaudas 2010 m. būtų fiksuotas 12% veiklos sąnaudų kritimas</w:t>
      </w:r>
      <w:r w:rsidR="00AF333B" w:rsidRPr="000C6D14">
        <w:rPr>
          <w:sz w:val="24"/>
          <w:szCs w:val="24"/>
        </w:rPr>
        <w:t xml:space="preserve"> ir tai turėtų tiesioginės teigiamos įtakos tipinės veiklos pelno dalies pardavimo pajamose augimui.</w:t>
      </w:r>
      <w:r w:rsidR="00EE6D7E" w:rsidRPr="000C6D14">
        <w:rPr>
          <w:sz w:val="24"/>
          <w:szCs w:val="24"/>
        </w:rPr>
        <w:t xml:space="preserve"> </w:t>
      </w:r>
      <w:r w:rsidRPr="000C6D14">
        <w:rPr>
          <w:sz w:val="24"/>
          <w:szCs w:val="24"/>
        </w:rPr>
        <w:t xml:space="preserve"> </w:t>
      </w:r>
      <w:r w:rsidR="00AF333B" w:rsidRPr="000C6D14">
        <w:rPr>
          <w:sz w:val="24"/>
          <w:szCs w:val="24"/>
        </w:rPr>
        <w:t>Esama situacija fiksuoja</w:t>
      </w:r>
      <w:r w:rsidRPr="000C6D14">
        <w:rPr>
          <w:sz w:val="24"/>
          <w:szCs w:val="24"/>
        </w:rPr>
        <w:t xml:space="preserve"> 5,5% tipinės veiklos pelno dal</w:t>
      </w:r>
      <w:r w:rsidR="00AF333B" w:rsidRPr="000C6D14">
        <w:rPr>
          <w:sz w:val="24"/>
          <w:szCs w:val="24"/>
        </w:rPr>
        <w:t>ies pardavimo pajamose kritimą, tam taip pat nemažos tiesioginės įtakos turėjo bendrojo pelno dalies pardavimo pajamose kritimas, aptartas po 18 paveikslu.</w:t>
      </w:r>
    </w:p>
    <w:p w:rsidR="009958A2" w:rsidRDefault="00CD28AA" w:rsidP="000E23AE">
      <w:pPr>
        <w:spacing w:line="360" w:lineRule="auto"/>
        <w:rPr>
          <w:szCs w:val="24"/>
        </w:rPr>
      </w:pPr>
      <w:r>
        <w:rPr>
          <w:sz w:val="24"/>
          <w:szCs w:val="24"/>
        </w:rPr>
        <w:t>21</w:t>
      </w:r>
      <w:r w:rsidR="00BD70CD" w:rsidRPr="000C6D14">
        <w:rPr>
          <w:sz w:val="24"/>
          <w:szCs w:val="24"/>
        </w:rPr>
        <w:t xml:space="preserve"> paveiksle pateikta nagrinėjamo laikotarpio pelno dalis tenkant</w:t>
      </w:r>
      <w:r w:rsidR="000E23AE">
        <w:rPr>
          <w:sz w:val="24"/>
          <w:szCs w:val="24"/>
        </w:rPr>
        <w:t>i pardavimo pajamoms ir pokyčiai.</w:t>
      </w:r>
      <w:r w:rsidR="00B4717A">
        <w:rPr>
          <w:szCs w:val="24"/>
        </w:rPr>
      </w:r>
      <w:r w:rsidR="00B4717A">
        <w:rPr>
          <w:szCs w:val="24"/>
        </w:rPr>
        <w:pict>
          <v:group id="_x0000_s1321" editas="canvas" style="width:496.05pt;height:364.4pt;mso-position-horizontal-relative:char;mso-position-vertical-relative:line" coordorigin="1418,1134" coordsize="9921,7288">
            <o:lock v:ext="edit" aspectratio="t"/>
            <v:shape id="_x0000_s1320" type="#_x0000_t75" style="position:absolute;left:1418;top:1134;width:9921;height:7288" o:preferrelative="f" stroked="t" strokecolor="black [3213]">
              <v:fill o:detectmouseclick="t"/>
              <v:path o:extrusionok="t" o:connecttype="none"/>
              <o:lock v:ext="edit" text="t"/>
            </v:shape>
            <v:shape id="_x0000_s1371" type="#_x0000_t75" style="position:absolute;left:1418;top:1233;width:5662;height:3397">
              <v:imagedata r:id="rId31" o:title=""/>
            </v:shape>
            <v:shape id="_x0000_s1372" type="#_x0000_t75" style="position:absolute;left:5610;top:4777;width:5579;height:3347">
              <v:imagedata r:id="rId32" o:title=""/>
            </v:shape>
            <w10:wrap type="none"/>
            <w10:anchorlock/>
          </v:group>
        </w:pict>
      </w:r>
    </w:p>
    <w:p w:rsidR="000E23AE" w:rsidRPr="000C6D14" w:rsidRDefault="000E23AE" w:rsidP="000E23AE">
      <w:pPr>
        <w:pStyle w:val="Heading5"/>
        <w:ind w:firstLine="0"/>
        <w:jc w:val="center"/>
        <w:rPr>
          <w:b/>
        </w:rPr>
      </w:pPr>
      <w:bookmarkStart w:id="47" w:name="_Toc310794379"/>
      <w:r>
        <w:t>21</w:t>
      </w:r>
      <w:r w:rsidRPr="000C6D14">
        <w:t xml:space="preserve"> pav. </w:t>
      </w:r>
      <w:r>
        <w:rPr>
          <w:b/>
        </w:rPr>
        <w:t>Pelno dalis pardavimo pajamose</w:t>
      </w:r>
      <w:r w:rsidRPr="000C6D14">
        <w:rPr>
          <w:b/>
        </w:rPr>
        <w:t xml:space="preserve"> ir pokyčiai</w:t>
      </w:r>
      <w:bookmarkEnd w:id="47"/>
      <w:r w:rsidRPr="000C6D14">
        <w:rPr>
          <w:b/>
        </w:rPr>
        <w:t xml:space="preserve"> </w:t>
      </w:r>
    </w:p>
    <w:p w:rsidR="00D10052" w:rsidRPr="000C6D14" w:rsidRDefault="00D10052" w:rsidP="000E23AE">
      <w:pPr>
        <w:ind w:firstLine="0"/>
      </w:pPr>
    </w:p>
    <w:p w:rsidR="00DA62E5" w:rsidRPr="00DA62E5" w:rsidRDefault="00CD28AA" w:rsidP="00DA62E5">
      <w:pPr>
        <w:spacing w:line="360" w:lineRule="auto"/>
        <w:rPr>
          <w:sz w:val="24"/>
          <w:szCs w:val="24"/>
        </w:rPr>
      </w:pPr>
      <w:r>
        <w:rPr>
          <w:sz w:val="24"/>
          <w:szCs w:val="24"/>
        </w:rPr>
        <w:lastRenderedPageBreak/>
        <w:t>Iš 21</w:t>
      </w:r>
      <w:r w:rsidR="00D10052" w:rsidRPr="00DA62E5">
        <w:rPr>
          <w:sz w:val="24"/>
          <w:szCs w:val="24"/>
        </w:rPr>
        <w:t xml:space="preserve"> paveikslo matyti</w:t>
      </w:r>
      <w:r w:rsidR="000569EF" w:rsidRPr="00DA62E5">
        <w:rPr>
          <w:sz w:val="24"/>
          <w:szCs w:val="24"/>
        </w:rPr>
        <w:t>, jog</w:t>
      </w:r>
      <w:r w:rsidR="00DA62E5" w:rsidRPr="00DA62E5">
        <w:rPr>
          <w:sz w:val="24"/>
          <w:szCs w:val="24"/>
        </w:rPr>
        <w:t xml:space="preserve"> kiekvienu iš aptariamų laikotarpių grynojo pelno dalis sudaro nuo 12% iki 21% pardavimo pajamų, o fiksuojami pokyčiai kiekvieną iš aptariamų laikotarpių lyginant su atitinkamu ankstesniu laikotarpiu kinta nuo 7</w:t>
      </w:r>
      <w:r w:rsidR="00C367E6">
        <w:rPr>
          <w:sz w:val="24"/>
          <w:szCs w:val="24"/>
        </w:rPr>
        <w:t>%</w:t>
      </w:r>
      <w:r w:rsidR="00DA62E5">
        <w:rPr>
          <w:sz w:val="24"/>
          <w:szCs w:val="24"/>
        </w:rPr>
        <w:t xml:space="preserve"> </w:t>
      </w:r>
      <w:r w:rsidR="00DA62E5" w:rsidRPr="00DA62E5">
        <w:rPr>
          <w:sz w:val="24"/>
          <w:szCs w:val="24"/>
        </w:rPr>
        <w:t>kritimo iki 2% augimo, tam did</w:t>
      </w:r>
      <w:r w:rsidR="00DA62E5">
        <w:rPr>
          <w:sz w:val="24"/>
          <w:szCs w:val="24"/>
        </w:rPr>
        <w:t>žiausios įtakos tur</w:t>
      </w:r>
      <w:r w:rsidR="00C367E6">
        <w:rPr>
          <w:sz w:val="24"/>
          <w:szCs w:val="24"/>
        </w:rPr>
        <w:t>i</w:t>
      </w:r>
      <w:r w:rsidR="00DA62E5" w:rsidRPr="00DA62E5">
        <w:rPr>
          <w:sz w:val="24"/>
          <w:szCs w:val="24"/>
        </w:rPr>
        <w:t>, kaip jau buvo aptarta</w:t>
      </w:r>
      <w:r w:rsidR="009F1C00">
        <w:rPr>
          <w:sz w:val="24"/>
          <w:szCs w:val="24"/>
        </w:rPr>
        <w:t xml:space="preserve"> po 18 paveikslu</w:t>
      </w:r>
      <w:r w:rsidR="00DA62E5" w:rsidRPr="00DA62E5">
        <w:rPr>
          <w:sz w:val="24"/>
          <w:szCs w:val="24"/>
        </w:rPr>
        <w:t xml:space="preserve">, pardavimo savikainos dalies pardavimo pajamose kitimas. </w:t>
      </w:r>
    </w:p>
    <w:p w:rsidR="00C367E6" w:rsidRPr="00C367E6" w:rsidRDefault="00C367E6" w:rsidP="00C367E6">
      <w:pPr>
        <w:spacing w:line="360" w:lineRule="auto"/>
        <w:rPr>
          <w:sz w:val="24"/>
          <w:szCs w:val="24"/>
        </w:rPr>
      </w:pPr>
      <w:r w:rsidRPr="00C367E6">
        <w:rPr>
          <w:sz w:val="24"/>
          <w:szCs w:val="24"/>
        </w:rPr>
        <w:t>Tipinės veiklos pelno dalis kiekvienu iš aptariamų laikotarpių sudaro nuo 3% iki 13% pardavimo pajamų, o fiksuojami pokyčiai kiekvieną iš aptariamų laikotarpių lyginant su atitinkamu ankstesniu laikotarpiu kinta nuo 6</w:t>
      </w:r>
      <w:r>
        <w:rPr>
          <w:sz w:val="24"/>
          <w:szCs w:val="24"/>
        </w:rPr>
        <w:t>%</w:t>
      </w:r>
      <w:r w:rsidRPr="00C367E6">
        <w:rPr>
          <w:sz w:val="24"/>
          <w:szCs w:val="24"/>
        </w:rPr>
        <w:t xml:space="preserve"> kritimo iki </w:t>
      </w:r>
      <w:r>
        <w:rPr>
          <w:sz w:val="24"/>
          <w:szCs w:val="24"/>
        </w:rPr>
        <w:t>1%</w:t>
      </w:r>
      <w:r w:rsidRPr="00C367E6">
        <w:rPr>
          <w:sz w:val="24"/>
          <w:szCs w:val="24"/>
        </w:rPr>
        <w:t xml:space="preserve"> augimo</w:t>
      </w:r>
      <w:r>
        <w:rPr>
          <w:sz w:val="24"/>
          <w:szCs w:val="24"/>
        </w:rPr>
        <w:t>, tam didžiausios įtakos turi</w:t>
      </w:r>
      <w:r w:rsidR="009F1C00">
        <w:rPr>
          <w:sz w:val="24"/>
          <w:szCs w:val="24"/>
        </w:rPr>
        <w:t>, kaip jau buvo aptarta po 18 ir 19 paveikslais,</w:t>
      </w:r>
      <w:r>
        <w:rPr>
          <w:sz w:val="24"/>
          <w:szCs w:val="24"/>
        </w:rPr>
        <w:t xml:space="preserve"> bendrojo pelno ir</w:t>
      </w:r>
      <w:r w:rsidRPr="00C367E6">
        <w:rPr>
          <w:sz w:val="24"/>
          <w:szCs w:val="24"/>
        </w:rPr>
        <w:t xml:space="preserve"> veiklos s</w:t>
      </w:r>
      <w:r>
        <w:rPr>
          <w:sz w:val="24"/>
          <w:szCs w:val="24"/>
        </w:rPr>
        <w:t xml:space="preserve">ąnaudų </w:t>
      </w:r>
      <w:r w:rsidR="009F1C00">
        <w:rPr>
          <w:sz w:val="24"/>
          <w:szCs w:val="24"/>
        </w:rPr>
        <w:t xml:space="preserve">dalies pardavimo pajamose </w:t>
      </w:r>
      <w:r>
        <w:rPr>
          <w:sz w:val="24"/>
          <w:szCs w:val="24"/>
        </w:rPr>
        <w:t>kitimas</w:t>
      </w:r>
      <w:r w:rsidRPr="00C367E6">
        <w:rPr>
          <w:sz w:val="24"/>
          <w:szCs w:val="24"/>
        </w:rPr>
        <w:t>.</w:t>
      </w:r>
    </w:p>
    <w:p w:rsidR="00827C73" w:rsidRDefault="009F1C00" w:rsidP="00827C73">
      <w:pPr>
        <w:spacing w:line="360" w:lineRule="auto"/>
        <w:rPr>
          <w:sz w:val="24"/>
          <w:szCs w:val="24"/>
          <w:lang w:val="en-US"/>
        </w:rPr>
      </w:pPr>
      <w:r w:rsidRPr="009F1C00">
        <w:rPr>
          <w:sz w:val="24"/>
          <w:szCs w:val="24"/>
        </w:rPr>
        <w:t>Įprastinės veiklos, kaip ir tipinės veiklos, pelno dalis</w:t>
      </w:r>
      <w:r w:rsidR="00C367E6" w:rsidRPr="009F1C00">
        <w:rPr>
          <w:sz w:val="24"/>
          <w:szCs w:val="24"/>
        </w:rPr>
        <w:t xml:space="preserve"> </w:t>
      </w:r>
      <w:r w:rsidRPr="009F1C00">
        <w:rPr>
          <w:sz w:val="24"/>
          <w:szCs w:val="24"/>
        </w:rPr>
        <w:t>kiekvienu iš aptariamų laikotarpių sudaro nuo 3% iki 13% pardavimo pajamų, o fiksuojami pokyčiai kiekvieną iš aptariamų laikotarpių lyginant su atitinkamu ankstesniu laikotarpiu kinta nuo 7% kritimo iki 0,05% augimo</w:t>
      </w:r>
      <w:r w:rsidR="00C7248E">
        <w:rPr>
          <w:sz w:val="24"/>
          <w:szCs w:val="24"/>
        </w:rPr>
        <w:t xml:space="preserve">, tam didžiausios įtakos turi tipinės veiklos pelno, kaip jau buvo aptarta po 19 paveikslu, </w:t>
      </w:r>
      <w:r w:rsidR="00827C73">
        <w:rPr>
          <w:sz w:val="24"/>
          <w:szCs w:val="24"/>
        </w:rPr>
        <w:t>ir kitos bei finansinės ir</w:t>
      </w:r>
      <w:r w:rsidR="00C7248E">
        <w:rPr>
          <w:sz w:val="24"/>
          <w:szCs w:val="24"/>
        </w:rPr>
        <w:t xml:space="preserve"> investicinės veiklos </w:t>
      </w:r>
      <w:r w:rsidR="00827C73">
        <w:rPr>
          <w:sz w:val="24"/>
          <w:szCs w:val="24"/>
        </w:rPr>
        <w:t xml:space="preserve">rezultatų </w:t>
      </w:r>
      <w:r w:rsidR="00C7248E">
        <w:rPr>
          <w:sz w:val="24"/>
          <w:szCs w:val="24"/>
        </w:rPr>
        <w:t>pelno dalies pardavimo pajamose kitimas. 2009 m. kitos bei finansinės ir investicinės veiklos rezultatams sudarant pakankamai didelę pardavimo pajamų dalį</w:t>
      </w:r>
      <w:r w:rsidR="00827C73">
        <w:rPr>
          <w:sz w:val="24"/>
          <w:szCs w:val="24"/>
        </w:rPr>
        <w:t xml:space="preserve"> (5,63</w:t>
      </w:r>
      <w:r w:rsidR="00827C73">
        <w:rPr>
          <w:sz w:val="24"/>
          <w:szCs w:val="24"/>
          <w:lang w:val="en-US"/>
        </w:rPr>
        <w:t>%</w:t>
      </w:r>
      <w:r w:rsidR="00827C73">
        <w:rPr>
          <w:sz w:val="24"/>
          <w:szCs w:val="24"/>
        </w:rPr>
        <w:t>)</w:t>
      </w:r>
      <w:r w:rsidR="00C7248E" w:rsidRPr="00C7248E">
        <w:rPr>
          <w:sz w:val="24"/>
          <w:szCs w:val="24"/>
        </w:rPr>
        <w:t xml:space="preserve"> </w:t>
      </w:r>
      <w:r w:rsidR="00C7248E">
        <w:rPr>
          <w:sz w:val="24"/>
          <w:szCs w:val="24"/>
        </w:rPr>
        <w:t>lyginant su kitais laikotarpiais</w:t>
      </w:r>
      <w:r w:rsidR="00827C73">
        <w:rPr>
          <w:sz w:val="24"/>
          <w:szCs w:val="24"/>
        </w:rPr>
        <w:t xml:space="preserve"> (iki 0,39%)</w:t>
      </w:r>
      <w:r w:rsidR="00C7248E">
        <w:rPr>
          <w:sz w:val="24"/>
          <w:szCs w:val="24"/>
        </w:rPr>
        <w:t>, atitinkamai sumažėjo įprastinės veiklos pelno dalis.</w:t>
      </w:r>
      <w:r w:rsidR="00827C73">
        <w:rPr>
          <w:sz w:val="24"/>
          <w:szCs w:val="24"/>
        </w:rPr>
        <w:t xml:space="preserve"> Dėl šios priežasties buvo fiksuotas nagrinėjamu laikotarpiu didžiausias įprastinės veiklos pelno dalies pardavimo pajamose lyginant su ankstesniu laikotarpiu kritimas – 7</w:t>
      </w:r>
      <w:r w:rsidR="00827C73">
        <w:rPr>
          <w:sz w:val="24"/>
          <w:szCs w:val="24"/>
          <w:lang w:val="en-US"/>
        </w:rPr>
        <w:t>%.</w:t>
      </w:r>
    </w:p>
    <w:p w:rsidR="008914D1" w:rsidRPr="002C1093" w:rsidRDefault="002C1093" w:rsidP="00827C73">
      <w:pPr>
        <w:spacing w:line="360" w:lineRule="auto"/>
        <w:rPr>
          <w:sz w:val="24"/>
          <w:szCs w:val="24"/>
        </w:rPr>
      </w:pPr>
      <w:r w:rsidRPr="002C1093">
        <w:rPr>
          <w:sz w:val="24"/>
          <w:szCs w:val="24"/>
        </w:rPr>
        <w:t>Pelno prieš apmokestinimą dalis kiekvienus iš nagrinėjamų laikotarp</w:t>
      </w:r>
      <w:r>
        <w:rPr>
          <w:sz w:val="24"/>
          <w:szCs w:val="24"/>
        </w:rPr>
        <w:t>ių</w:t>
      </w:r>
      <w:r w:rsidRPr="002C1093">
        <w:rPr>
          <w:sz w:val="24"/>
          <w:szCs w:val="24"/>
        </w:rPr>
        <w:t xml:space="preserve"> sudaro tokią pačią pardavimo pajamų dalį kaip ir įprastinės veiklos pelnas, kadangi </w:t>
      </w:r>
      <w:r>
        <w:rPr>
          <w:sz w:val="24"/>
          <w:szCs w:val="24"/>
        </w:rPr>
        <w:t>pagautės ir</w:t>
      </w:r>
      <w:r w:rsidRPr="002C1093">
        <w:rPr>
          <w:sz w:val="24"/>
          <w:szCs w:val="24"/>
        </w:rPr>
        <w:t xml:space="preserve"> netekimų straipsniai visais laikotarpiais yra lygūs 0.</w:t>
      </w:r>
    </w:p>
    <w:p w:rsidR="00827C73" w:rsidRPr="008914D1" w:rsidRDefault="008914D1" w:rsidP="008914D1">
      <w:pPr>
        <w:spacing w:line="360" w:lineRule="auto"/>
        <w:rPr>
          <w:sz w:val="24"/>
          <w:szCs w:val="24"/>
        </w:rPr>
      </w:pPr>
      <w:r w:rsidRPr="008914D1">
        <w:rPr>
          <w:sz w:val="24"/>
          <w:szCs w:val="24"/>
        </w:rPr>
        <w:t>Grynojo pelno dalis kiekvienu iš aptariamų laikotarpių sudaro nuo 2% iki 10% pardavimo pajamų, o fiksuojami pokyčiai kiekvieną iš aptariamų laikotarpių lyginant su atitinkamu ankstesniu laikotarpiu kinta nuo 6% kritimo iki 1% augimo, tam didžiausios įtakos turi, pelno prieš apmokestinimą ir pelno mokesčio dalies pardavimo pajamose kitimas.</w:t>
      </w:r>
    </w:p>
    <w:p w:rsidR="002167EB" w:rsidRDefault="008914D1" w:rsidP="002167EB">
      <w:pPr>
        <w:pStyle w:val="Heading2"/>
        <w:numPr>
          <w:ilvl w:val="1"/>
          <w:numId w:val="7"/>
        </w:numPr>
      </w:pPr>
      <w:r>
        <w:t xml:space="preserve"> </w:t>
      </w:r>
      <w:bookmarkStart w:id="48" w:name="_Toc310794347"/>
      <w:r w:rsidR="002167EB">
        <w:t>Pelningumo rodiklių analizė</w:t>
      </w:r>
      <w:bookmarkEnd w:id="48"/>
    </w:p>
    <w:p w:rsidR="00874042" w:rsidRDefault="00874042" w:rsidP="00874042"/>
    <w:p w:rsidR="000E23AE" w:rsidRPr="00B17537" w:rsidRDefault="00874042" w:rsidP="00B17537">
      <w:pPr>
        <w:spacing w:line="360" w:lineRule="auto"/>
        <w:rPr>
          <w:sz w:val="24"/>
        </w:rPr>
      </w:pPr>
      <w:r>
        <w:rPr>
          <w:sz w:val="24"/>
        </w:rPr>
        <w:t xml:space="preserve">Pelningumo rodiklių analizė atlikta apskaičiuojant pelningumo rodiklius pagal </w:t>
      </w:r>
      <w:r w:rsidR="00CF5262" w:rsidRPr="00CF5262">
        <w:rPr>
          <w:sz w:val="24"/>
        </w:rPr>
        <w:t>5</w:t>
      </w:r>
      <w:r>
        <w:rPr>
          <w:sz w:val="24"/>
        </w:rPr>
        <w:t xml:space="preserve"> priede pateiktas formules</w:t>
      </w:r>
      <w:r w:rsidR="009C15E8">
        <w:rPr>
          <w:sz w:val="24"/>
        </w:rPr>
        <w:t xml:space="preserve"> remiantis įmonės 2006 – 2010 m. balanso ir pelnos (nuostolių) ataskaitų duomenimis (žr. 1 ir 2 priedą)</w:t>
      </w:r>
      <w:r>
        <w:rPr>
          <w:sz w:val="24"/>
        </w:rPr>
        <w:t xml:space="preserve">. </w:t>
      </w:r>
      <w:r w:rsidR="00B17537">
        <w:rPr>
          <w:sz w:val="24"/>
        </w:rPr>
        <w:t>4</w:t>
      </w:r>
      <w:r w:rsidR="009C15E8">
        <w:rPr>
          <w:sz w:val="24"/>
        </w:rPr>
        <w:t xml:space="preserve"> lentelėje pateikti apskaičiuoti nagrinėjamo laikotarpio pelningumo rodikliai ir jų pokyčiai</w:t>
      </w:r>
      <w:r w:rsidRPr="000C6D14">
        <w:rPr>
          <w:sz w:val="24"/>
        </w:rPr>
        <w:t>.</w:t>
      </w:r>
    </w:p>
    <w:p w:rsidR="00B17537" w:rsidRDefault="00B17537" w:rsidP="00C70B1C">
      <w:pPr>
        <w:pStyle w:val="Heading4"/>
        <w:jc w:val="center"/>
      </w:pPr>
    </w:p>
    <w:p w:rsidR="00B17537" w:rsidRDefault="00B17537" w:rsidP="00C70B1C">
      <w:pPr>
        <w:pStyle w:val="Heading4"/>
        <w:jc w:val="center"/>
      </w:pPr>
    </w:p>
    <w:p w:rsidR="00B17537" w:rsidRDefault="00B17537" w:rsidP="00C70B1C">
      <w:pPr>
        <w:pStyle w:val="Heading4"/>
        <w:jc w:val="center"/>
      </w:pPr>
    </w:p>
    <w:p w:rsidR="00B17537" w:rsidRDefault="00B17537" w:rsidP="00B17537"/>
    <w:p w:rsidR="00B17537" w:rsidRDefault="00B17537" w:rsidP="00B17537"/>
    <w:p w:rsidR="00B17537" w:rsidRPr="00B17537" w:rsidRDefault="00B17537" w:rsidP="00B17537"/>
    <w:p w:rsidR="00874042" w:rsidRPr="00C70B1C" w:rsidRDefault="00B17537" w:rsidP="00C70B1C">
      <w:pPr>
        <w:pStyle w:val="Heading4"/>
        <w:jc w:val="center"/>
      </w:pPr>
      <w:bookmarkStart w:id="49" w:name="_Toc310794358"/>
      <w:r>
        <w:lastRenderedPageBreak/>
        <w:t>4</w:t>
      </w:r>
      <w:r w:rsidR="00984880" w:rsidRPr="00C70B1C">
        <w:t xml:space="preserve"> lentelė. </w:t>
      </w:r>
      <w:r w:rsidR="00C70B1C" w:rsidRPr="00C70B1C">
        <w:t>Pelningumo rodikliai</w:t>
      </w:r>
      <w:bookmarkEnd w:id="49"/>
    </w:p>
    <w:p w:rsidR="008D7E3B" w:rsidRPr="008D7E3B" w:rsidRDefault="008D7E3B" w:rsidP="008D7E3B"/>
    <w:tbl>
      <w:tblPr>
        <w:tblW w:w="9020" w:type="dxa"/>
        <w:jc w:val="center"/>
        <w:tblInd w:w="93" w:type="dxa"/>
        <w:tblLook w:val="04A0" w:firstRow="1" w:lastRow="0" w:firstColumn="1" w:lastColumn="0" w:noHBand="0" w:noVBand="1"/>
      </w:tblPr>
      <w:tblGrid>
        <w:gridCol w:w="2100"/>
        <w:gridCol w:w="711"/>
        <w:gridCol w:w="711"/>
        <w:gridCol w:w="821"/>
        <w:gridCol w:w="821"/>
        <w:gridCol w:w="711"/>
        <w:gridCol w:w="880"/>
        <w:gridCol w:w="880"/>
        <w:gridCol w:w="880"/>
        <w:gridCol w:w="880"/>
      </w:tblGrid>
      <w:tr w:rsidR="00874042" w:rsidRPr="00874042" w:rsidTr="00715BB3">
        <w:trPr>
          <w:trHeight w:val="315"/>
          <w:jc w:val="center"/>
        </w:trPr>
        <w:tc>
          <w:tcPr>
            <w:tcW w:w="21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874042" w:rsidRPr="00B17537" w:rsidRDefault="00874042" w:rsidP="00874042">
            <w:pPr>
              <w:widowControl/>
              <w:ind w:firstLine="0"/>
              <w:jc w:val="center"/>
              <w:rPr>
                <w:b/>
                <w:bCs/>
                <w:color w:val="000000"/>
                <w:sz w:val="22"/>
                <w:szCs w:val="22"/>
                <w:lang w:eastAsia="lt-LT"/>
              </w:rPr>
            </w:pPr>
            <w:r w:rsidRPr="00B17537">
              <w:rPr>
                <w:b/>
                <w:bCs/>
                <w:color w:val="000000"/>
                <w:sz w:val="22"/>
                <w:szCs w:val="22"/>
                <w:lang w:eastAsia="lt-LT"/>
              </w:rPr>
              <w:t>Pelningumo rodikliai</w:t>
            </w:r>
          </w:p>
        </w:tc>
        <w:tc>
          <w:tcPr>
            <w:tcW w:w="3400" w:type="dxa"/>
            <w:gridSpan w:val="5"/>
            <w:tcBorders>
              <w:top w:val="single" w:sz="8" w:space="0" w:color="auto"/>
              <w:left w:val="nil"/>
              <w:bottom w:val="nil"/>
              <w:right w:val="single" w:sz="8" w:space="0" w:color="000000"/>
            </w:tcBorders>
            <w:shd w:val="clear" w:color="auto" w:fill="auto"/>
            <w:noWrap/>
            <w:vAlign w:val="bottom"/>
            <w:hideMark/>
          </w:tcPr>
          <w:p w:rsidR="00874042" w:rsidRPr="00B17537" w:rsidRDefault="00874042" w:rsidP="00874042">
            <w:pPr>
              <w:widowControl/>
              <w:ind w:firstLine="0"/>
              <w:jc w:val="center"/>
              <w:rPr>
                <w:b/>
                <w:bCs/>
                <w:color w:val="000000"/>
                <w:sz w:val="22"/>
                <w:szCs w:val="22"/>
                <w:lang w:eastAsia="lt-LT"/>
              </w:rPr>
            </w:pPr>
            <w:r w:rsidRPr="00B17537">
              <w:rPr>
                <w:b/>
                <w:bCs/>
                <w:color w:val="000000"/>
                <w:sz w:val="22"/>
                <w:szCs w:val="22"/>
                <w:lang w:eastAsia="lt-LT"/>
              </w:rPr>
              <w:t>Metai</w:t>
            </w:r>
          </w:p>
        </w:tc>
        <w:tc>
          <w:tcPr>
            <w:tcW w:w="3520" w:type="dxa"/>
            <w:gridSpan w:val="4"/>
            <w:tcBorders>
              <w:top w:val="single" w:sz="8" w:space="0" w:color="auto"/>
              <w:left w:val="nil"/>
              <w:bottom w:val="nil"/>
              <w:right w:val="single" w:sz="8" w:space="0" w:color="000000"/>
            </w:tcBorders>
            <w:shd w:val="clear" w:color="auto" w:fill="auto"/>
            <w:noWrap/>
            <w:vAlign w:val="bottom"/>
            <w:hideMark/>
          </w:tcPr>
          <w:p w:rsidR="00874042" w:rsidRPr="00B17537" w:rsidRDefault="00874042" w:rsidP="00874042">
            <w:pPr>
              <w:widowControl/>
              <w:ind w:firstLine="0"/>
              <w:jc w:val="center"/>
              <w:rPr>
                <w:b/>
                <w:bCs/>
                <w:color w:val="31849B" w:themeColor="accent5" w:themeShade="BF"/>
                <w:sz w:val="22"/>
                <w:szCs w:val="22"/>
                <w:lang w:eastAsia="lt-LT"/>
              </w:rPr>
            </w:pPr>
            <w:r w:rsidRPr="00B17537">
              <w:rPr>
                <w:b/>
                <w:bCs/>
                <w:color w:val="31849B" w:themeColor="accent5" w:themeShade="BF"/>
                <w:sz w:val="22"/>
                <w:szCs w:val="22"/>
                <w:lang w:eastAsia="lt-LT"/>
              </w:rPr>
              <w:t>Pokytis (%)</w:t>
            </w:r>
          </w:p>
        </w:tc>
      </w:tr>
      <w:tr w:rsidR="00874042" w:rsidRPr="00874042" w:rsidTr="00715BB3">
        <w:trPr>
          <w:trHeight w:val="660"/>
          <w:jc w:val="center"/>
        </w:trPr>
        <w:tc>
          <w:tcPr>
            <w:tcW w:w="2100" w:type="dxa"/>
            <w:vMerge/>
            <w:tcBorders>
              <w:top w:val="single" w:sz="8" w:space="0" w:color="auto"/>
              <w:left w:val="single" w:sz="8" w:space="0" w:color="auto"/>
              <w:bottom w:val="single" w:sz="8" w:space="0" w:color="000000"/>
              <w:right w:val="single" w:sz="8" w:space="0" w:color="auto"/>
            </w:tcBorders>
            <w:vAlign w:val="center"/>
            <w:hideMark/>
          </w:tcPr>
          <w:p w:rsidR="00874042" w:rsidRPr="00B17537" w:rsidRDefault="00874042" w:rsidP="00874042">
            <w:pPr>
              <w:widowControl/>
              <w:ind w:firstLine="0"/>
              <w:jc w:val="left"/>
              <w:rPr>
                <w:b/>
                <w:bCs/>
                <w:color w:val="000000"/>
                <w:sz w:val="22"/>
                <w:szCs w:val="22"/>
                <w:lang w:eastAsia="lt-LT"/>
              </w:rPr>
            </w:pPr>
          </w:p>
        </w:tc>
        <w:tc>
          <w:tcPr>
            <w:tcW w:w="616" w:type="dxa"/>
            <w:tcBorders>
              <w:top w:val="single" w:sz="8" w:space="0" w:color="auto"/>
              <w:left w:val="nil"/>
              <w:bottom w:val="single" w:sz="8" w:space="0" w:color="auto"/>
              <w:right w:val="single" w:sz="4" w:space="0" w:color="auto"/>
            </w:tcBorders>
            <w:shd w:val="clear" w:color="auto" w:fill="auto"/>
            <w:noWrap/>
            <w:vAlign w:val="bottom"/>
            <w:hideMark/>
          </w:tcPr>
          <w:p w:rsidR="00874042" w:rsidRPr="00B17537" w:rsidRDefault="00874042" w:rsidP="00874042">
            <w:pPr>
              <w:widowControl/>
              <w:ind w:firstLine="0"/>
              <w:jc w:val="right"/>
              <w:rPr>
                <w:b/>
                <w:bCs/>
                <w:color w:val="000000"/>
                <w:sz w:val="22"/>
                <w:szCs w:val="22"/>
                <w:lang w:eastAsia="lt-LT"/>
              </w:rPr>
            </w:pPr>
            <w:r w:rsidRPr="00B17537">
              <w:rPr>
                <w:b/>
                <w:bCs/>
                <w:color w:val="000000"/>
                <w:sz w:val="22"/>
                <w:szCs w:val="22"/>
                <w:lang w:eastAsia="lt-LT"/>
              </w:rPr>
              <w:t>2010</w:t>
            </w:r>
          </w:p>
        </w:tc>
        <w:tc>
          <w:tcPr>
            <w:tcW w:w="616" w:type="dxa"/>
            <w:tcBorders>
              <w:top w:val="single" w:sz="8" w:space="0" w:color="auto"/>
              <w:left w:val="nil"/>
              <w:bottom w:val="single" w:sz="8" w:space="0" w:color="auto"/>
              <w:right w:val="single" w:sz="4" w:space="0" w:color="auto"/>
            </w:tcBorders>
            <w:shd w:val="clear" w:color="auto" w:fill="auto"/>
            <w:noWrap/>
            <w:vAlign w:val="bottom"/>
            <w:hideMark/>
          </w:tcPr>
          <w:p w:rsidR="00874042" w:rsidRPr="00B17537" w:rsidRDefault="00874042" w:rsidP="00874042">
            <w:pPr>
              <w:widowControl/>
              <w:ind w:firstLine="0"/>
              <w:jc w:val="right"/>
              <w:rPr>
                <w:b/>
                <w:bCs/>
                <w:color w:val="000000"/>
                <w:sz w:val="22"/>
                <w:szCs w:val="22"/>
                <w:lang w:eastAsia="lt-LT"/>
              </w:rPr>
            </w:pPr>
            <w:r w:rsidRPr="00B17537">
              <w:rPr>
                <w:b/>
                <w:bCs/>
                <w:color w:val="000000"/>
                <w:sz w:val="22"/>
                <w:szCs w:val="22"/>
                <w:lang w:eastAsia="lt-LT"/>
              </w:rPr>
              <w:t>2009</w:t>
            </w:r>
          </w:p>
        </w:tc>
        <w:tc>
          <w:tcPr>
            <w:tcW w:w="807" w:type="dxa"/>
            <w:tcBorders>
              <w:top w:val="single" w:sz="8" w:space="0" w:color="auto"/>
              <w:left w:val="nil"/>
              <w:bottom w:val="single" w:sz="8" w:space="0" w:color="auto"/>
              <w:right w:val="single" w:sz="4" w:space="0" w:color="auto"/>
            </w:tcBorders>
            <w:shd w:val="clear" w:color="auto" w:fill="auto"/>
            <w:noWrap/>
            <w:vAlign w:val="bottom"/>
            <w:hideMark/>
          </w:tcPr>
          <w:p w:rsidR="00874042" w:rsidRPr="00B17537" w:rsidRDefault="00874042" w:rsidP="00874042">
            <w:pPr>
              <w:widowControl/>
              <w:ind w:firstLine="0"/>
              <w:jc w:val="right"/>
              <w:rPr>
                <w:b/>
                <w:bCs/>
                <w:color w:val="000000"/>
                <w:sz w:val="22"/>
                <w:szCs w:val="22"/>
                <w:lang w:eastAsia="lt-LT"/>
              </w:rPr>
            </w:pPr>
            <w:r w:rsidRPr="00B17537">
              <w:rPr>
                <w:b/>
                <w:bCs/>
                <w:color w:val="000000"/>
                <w:sz w:val="22"/>
                <w:szCs w:val="22"/>
                <w:lang w:eastAsia="lt-LT"/>
              </w:rPr>
              <w:t>2008</w:t>
            </w:r>
          </w:p>
        </w:tc>
        <w:tc>
          <w:tcPr>
            <w:tcW w:w="745" w:type="dxa"/>
            <w:tcBorders>
              <w:top w:val="single" w:sz="8" w:space="0" w:color="auto"/>
              <w:left w:val="nil"/>
              <w:bottom w:val="single" w:sz="8" w:space="0" w:color="auto"/>
              <w:right w:val="single" w:sz="4" w:space="0" w:color="auto"/>
            </w:tcBorders>
            <w:shd w:val="clear" w:color="auto" w:fill="auto"/>
            <w:noWrap/>
            <w:vAlign w:val="bottom"/>
            <w:hideMark/>
          </w:tcPr>
          <w:p w:rsidR="00874042" w:rsidRPr="00B17537" w:rsidRDefault="00874042" w:rsidP="00874042">
            <w:pPr>
              <w:widowControl/>
              <w:ind w:firstLine="0"/>
              <w:jc w:val="right"/>
              <w:rPr>
                <w:b/>
                <w:bCs/>
                <w:color w:val="000000"/>
                <w:sz w:val="22"/>
                <w:szCs w:val="22"/>
                <w:lang w:eastAsia="lt-LT"/>
              </w:rPr>
            </w:pPr>
            <w:r w:rsidRPr="00B17537">
              <w:rPr>
                <w:b/>
                <w:bCs/>
                <w:color w:val="000000"/>
                <w:sz w:val="22"/>
                <w:szCs w:val="22"/>
                <w:lang w:eastAsia="lt-LT"/>
              </w:rPr>
              <w:t>2007</w:t>
            </w:r>
          </w:p>
        </w:tc>
        <w:tc>
          <w:tcPr>
            <w:tcW w:w="616" w:type="dxa"/>
            <w:tcBorders>
              <w:top w:val="single" w:sz="8" w:space="0" w:color="auto"/>
              <w:left w:val="nil"/>
              <w:bottom w:val="single" w:sz="8" w:space="0" w:color="auto"/>
              <w:right w:val="single" w:sz="8" w:space="0" w:color="auto"/>
            </w:tcBorders>
            <w:shd w:val="clear" w:color="auto" w:fill="auto"/>
            <w:noWrap/>
            <w:vAlign w:val="bottom"/>
            <w:hideMark/>
          </w:tcPr>
          <w:p w:rsidR="00874042" w:rsidRPr="00B17537" w:rsidRDefault="00874042" w:rsidP="00874042">
            <w:pPr>
              <w:widowControl/>
              <w:ind w:firstLine="0"/>
              <w:jc w:val="right"/>
              <w:rPr>
                <w:b/>
                <w:bCs/>
                <w:color w:val="000000"/>
                <w:sz w:val="22"/>
                <w:szCs w:val="22"/>
                <w:lang w:eastAsia="lt-LT"/>
              </w:rPr>
            </w:pPr>
            <w:r w:rsidRPr="00B17537">
              <w:rPr>
                <w:b/>
                <w:bCs/>
                <w:color w:val="000000"/>
                <w:sz w:val="22"/>
                <w:szCs w:val="22"/>
                <w:lang w:eastAsia="lt-LT"/>
              </w:rPr>
              <w:t>2006</w:t>
            </w:r>
          </w:p>
        </w:tc>
        <w:tc>
          <w:tcPr>
            <w:tcW w:w="880" w:type="dxa"/>
            <w:tcBorders>
              <w:top w:val="single" w:sz="8" w:space="0" w:color="auto"/>
              <w:left w:val="nil"/>
              <w:bottom w:val="single" w:sz="8" w:space="0" w:color="auto"/>
              <w:right w:val="single" w:sz="4" w:space="0" w:color="auto"/>
            </w:tcBorders>
            <w:shd w:val="clear" w:color="auto" w:fill="auto"/>
            <w:vAlign w:val="bottom"/>
            <w:hideMark/>
          </w:tcPr>
          <w:p w:rsidR="00874042" w:rsidRPr="00B17537" w:rsidRDefault="00874042" w:rsidP="00874042">
            <w:pPr>
              <w:widowControl/>
              <w:ind w:firstLine="0"/>
              <w:jc w:val="left"/>
              <w:rPr>
                <w:b/>
                <w:bCs/>
                <w:color w:val="31849B" w:themeColor="accent5" w:themeShade="BF"/>
                <w:sz w:val="22"/>
                <w:szCs w:val="22"/>
                <w:lang w:eastAsia="lt-LT"/>
              </w:rPr>
            </w:pPr>
            <w:r w:rsidRPr="00B17537">
              <w:rPr>
                <w:b/>
                <w:bCs/>
                <w:color w:val="31849B" w:themeColor="accent5" w:themeShade="BF"/>
                <w:sz w:val="22"/>
                <w:szCs w:val="22"/>
                <w:lang w:eastAsia="lt-LT"/>
              </w:rPr>
              <w:t xml:space="preserve">2010 - 2009 </w:t>
            </w:r>
          </w:p>
        </w:tc>
        <w:tc>
          <w:tcPr>
            <w:tcW w:w="880" w:type="dxa"/>
            <w:tcBorders>
              <w:top w:val="single" w:sz="8" w:space="0" w:color="auto"/>
              <w:left w:val="nil"/>
              <w:bottom w:val="single" w:sz="8" w:space="0" w:color="auto"/>
              <w:right w:val="single" w:sz="4" w:space="0" w:color="auto"/>
            </w:tcBorders>
            <w:shd w:val="clear" w:color="auto" w:fill="auto"/>
            <w:vAlign w:val="bottom"/>
            <w:hideMark/>
          </w:tcPr>
          <w:p w:rsidR="00874042" w:rsidRPr="00B17537" w:rsidRDefault="00874042" w:rsidP="00874042">
            <w:pPr>
              <w:widowControl/>
              <w:ind w:firstLine="0"/>
              <w:jc w:val="left"/>
              <w:rPr>
                <w:b/>
                <w:bCs/>
                <w:color w:val="31849B" w:themeColor="accent5" w:themeShade="BF"/>
                <w:sz w:val="22"/>
                <w:szCs w:val="22"/>
                <w:lang w:eastAsia="lt-LT"/>
              </w:rPr>
            </w:pPr>
            <w:r w:rsidRPr="00B17537">
              <w:rPr>
                <w:b/>
                <w:bCs/>
                <w:color w:val="31849B" w:themeColor="accent5" w:themeShade="BF"/>
                <w:sz w:val="22"/>
                <w:szCs w:val="22"/>
                <w:lang w:eastAsia="lt-LT"/>
              </w:rPr>
              <w:t xml:space="preserve">2009 - 2008 </w:t>
            </w:r>
          </w:p>
        </w:tc>
        <w:tc>
          <w:tcPr>
            <w:tcW w:w="880" w:type="dxa"/>
            <w:tcBorders>
              <w:top w:val="single" w:sz="8" w:space="0" w:color="auto"/>
              <w:left w:val="nil"/>
              <w:bottom w:val="single" w:sz="8" w:space="0" w:color="auto"/>
              <w:right w:val="single" w:sz="4" w:space="0" w:color="auto"/>
            </w:tcBorders>
            <w:shd w:val="clear" w:color="auto" w:fill="auto"/>
            <w:vAlign w:val="bottom"/>
            <w:hideMark/>
          </w:tcPr>
          <w:p w:rsidR="00874042" w:rsidRPr="00B17537" w:rsidRDefault="00874042" w:rsidP="00874042">
            <w:pPr>
              <w:widowControl/>
              <w:ind w:firstLine="0"/>
              <w:jc w:val="left"/>
              <w:rPr>
                <w:b/>
                <w:bCs/>
                <w:color w:val="31849B" w:themeColor="accent5" w:themeShade="BF"/>
                <w:sz w:val="22"/>
                <w:szCs w:val="22"/>
                <w:lang w:eastAsia="lt-LT"/>
              </w:rPr>
            </w:pPr>
            <w:r w:rsidRPr="00B17537">
              <w:rPr>
                <w:b/>
                <w:bCs/>
                <w:color w:val="31849B" w:themeColor="accent5" w:themeShade="BF"/>
                <w:sz w:val="22"/>
                <w:szCs w:val="22"/>
                <w:lang w:eastAsia="lt-LT"/>
              </w:rPr>
              <w:t xml:space="preserve">2008 - 2007 </w:t>
            </w:r>
          </w:p>
        </w:tc>
        <w:tc>
          <w:tcPr>
            <w:tcW w:w="880" w:type="dxa"/>
            <w:tcBorders>
              <w:top w:val="single" w:sz="8" w:space="0" w:color="auto"/>
              <w:left w:val="nil"/>
              <w:bottom w:val="single" w:sz="8" w:space="0" w:color="auto"/>
              <w:right w:val="single" w:sz="8" w:space="0" w:color="auto"/>
            </w:tcBorders>
            <w:shd w:val="clear" w:color="auto" w:fill="auto"/>
            <w:vAlign w:val="bottom"/>
            <w:hideMark/>
          </w:tcPr>
          <w:p w:rsidR="00874042" w:rsidRPr="00B17537" w:rsidRDefault="00874042" w:rsidP="00874042">
            <w:pPr>
              <w:widowControl/>
              <w:ind w:firstLine="0"/>
              <w:jc w:val="left"/>
              <w:rPr>
                <w:b/>
                <w:bCs/>
                <w:color w:val="31849B" w:themeColor="accent5" w:themeShade="BF"/>
                <w:sz w:val="22"/>
                <w:szCs w:val="22"/>
                <w:lang w:eastAsia="lt-LT"/>
              </w:rPr>
            </w:pPr>
            <w:r w:rsidRPr="00B17537">
              <w:rPr>
                <w:b/>
                <w:bCs/>
                <w:color w:val="31849B" w:themeColor="accent5" w:themeShade="BF"/>
                <w:sz w:val="22"/>
                <w:szCs w:val="22"/>
                <w:lang w:eastAsia="lt-LT"/>
              </w:rPr>
              <w:t xml:space="preserve">2007 - 2006 </w:t>
            </w:r>
          </w:p>
        </w:tc>
      </w:tr>
      <w:tr w:rsidR="00874042" w:rsidRPr="00874042" w:rsidTr="00715BB3">
        <w:trPr>
          <w:trHeight w:val="570"/>
          <w:jc w:val="center"/>
        </w:trPr>
        <w:tc>
          <w:tcPr>
            <w:tcW w:w="2100" w:type="dxa"/>
            <w:tcBorders>
              <w:top w:val="nil"/>
              <w:left w:val="single" w:sz="8" w:space="0" w:color="auto"/>
              <w:bottom w:val="nil"/>
              <w:right w:val="single" w:sz="8" w:space="0" w:color="auto"/>
            </w:tcBorders>
            <w:shd w:val="clear" w:color="auto" w:fill="auto"/>
            <w:vAlign w:val="bottom"/>
            <w:hideMark/>
          </w:tcPr>
          <w:p w:rsidR="00874042" w:rsidRPr="00B17537" w:rsidRDefault="00874042" w:rsidP="00874042">
            <w:pPr>
              <w:widowControl/>
              <w:ind w:firstLine="0"/>
              <w:jc w:val="left"/>
              <w:rPr>
                <w:color w:val="000000"/>
                <w:sz w:val="22"/>
                <w:szCs w:val="22"/>
                <w:lang w:eastAsia="lt-LT"/>
              </w:rPr>
            </w:pPr>
            <w:r w:rsidRPr="00B17537">
              <w:rPr>
                <w:color w:val="000000"/>
                <w:sz w:val="22"/>
                <w:szCs w:val="22"/>
                <w:lang w:eastAsia="lt-LT"/>
              </w:rPr>
              <w:t>Bendrasis pardavimo pelningumas (%)</w:t>
            </w:r>
          </w:p>
        </w:tc>
        <w:tc>
          <w:tcPr>
            <w:tcW w:w="616" w:type="dxa"/>
            <w:tcBorders>
              <w:top w:val="nil"/>
              <w:left w:val="nil"/>
              <w:bottom w:val="nil"/>
              <w:right w:val="single" w:sz="4" w:space="0" w:color="auto"/>
            </w:tcBorders>
            <w:shd w:val="clear" w:color="auto" w:fill="auto"/>
            <w:noWrap/>
            <w:vAlign w:val="bottom"/>
            <w:hideMark/>
          </w:tcPr>
          <w:p w:rsidR="00874042" w:rsidRPr="00B17537" w:rsidRDefault="00874042" w:rsidP="00874042">
            <w:pPr>
              <w:widowControl/>
              <w:ind w:firstLine="0"/>
              <w:jc w:val="right"/>
              <w:rPr>
                <w:color w:val="000000"/>
                <w:sz w:val="22"/>
                <w:szCs w:val="22"/>
                <w:lang w:eastAsia="lt-LT"/>
              </w:rPr>
            </w:pPr>
            <w:r w:rsidRPr="00B17537">
              <w:rPr>
                <w:color w:val="000000"/>
                <w:sz w:val="22"/>
                <w:szCs w:val="22"/>
                <w:lang w:eastAsia="lt-LT"/>
              </w:rPr>
              <w:t>12,28</w:t>
            </w:r>
          </w:p>
        </w:tc>
        <w:tc>
          <w:tcPr>
            <w:tcW w:w="616" w:type="dxa"/>
            <w:tcBorders>
              <w:top w:val="nil"/>
              <w:left w:val="nil"/>
              <w:bottom w:val="nil"/>
              <w:right w:val="single" w:sz="4" w:space="0" w:color="auto"/>
            </w:tcBorders>
            <w:shd w:val="clear" w:color="auto" w:fill="auto"/>
            <w:noWrap/>
            <w:vAlign w:val="bottom"/>
            <w:hideMark/>
          </w:tcPr>
          <w:p w:rsidR="00874042" w:rsidRPr="00B17537" w:rsidRDefault="00874042" w:rsidP="00874042">
            <w:pPr>
              <w:widowControl/>
              <w:ind w:firstLine="0"/>
              <w:jc w:val="right"/>
              <w:rPr>
                <w:color w:val="000000"/>
                <w:sz w:val="22"/>
                <w:szCs w:val="22"/>
                <w:lang w:eastAsia="lt-LT"/>
              </w:rPr>
            </w:pPr>
            <w:r w:rsidRPr="00B17537">
              <w:rPr>
                <w:color w:val="000000"/>
                <w:sz w:val="22"/>
                <w:szCs w:val="22"/>
                <w:lang w:eastAsia="lt-LT"/>
              </w:rPr>
              <w:t>16,29</w:t>
            </w:r>
          </w:p>
        </w:tc>
        <w:tc>
          <w:tcPr>
            <w:tcW w:w="807" w:type="dxa"/>
            <w:tcBorders>
              <w:top w:val="nil"/>
              <w:left w:val="nil"/>
              <w:bottom w:val="nil"/>
              <w:right w:val="single" w:sz="4" w:space="0" w:color="auto"/>
            </w:tcBorders>
            <w:shd w:val="clear" w:color="auto" w:fill="auto"/>
            <w:noWrap/>
            <w:vAlign w:val="bottom"/>
            <w:hideMark/>
          </w:tcPr>
          <w:p w:rsidR="00874042" w:rsidRPr="00B17537" w:rsidRDefault="00874042" w:rsidP="00874042">
            <w:pPr>
              <w:widowControl/>
              <w:ind w:firstLine="0"/>
              <w:jc w:val="right"/>
              <w:rPr>
                <w:color w:val="000000"/>
                <w:sz w:val="22"/>
                <w:szCs w:val="22"/>
                <w:lang w:eastAsia="lt-LT"/>
              </w:rPr>
            </w:pPr>
            <w:r w:rsidRPr="00B17537">
              <w:rPr>
                <w:color w:val="000000"/>
                <w:sz w:val="22"/>
                <w:szCs w:val="22"/>
                <w:lang w:eastAsia="lt-LT"/>
              </w:rPr>
              <w:t>15,73</w:t>
            </w:r>
          </w:p>
        </w:tc>
        <w:tc>
          <w:tcPr>
            <w:tcW w:w="745" w:type="dxa"/>
            <w:tcBorders>
              <w:top w:val="nil"/>
              <w:left w:val="nil"/>
              <w:bottom w:val="nil"/>
              <w:right w:val="single" w:sz="4" w:space="0" w:color="auto"/>
            </w:tcBorders>
            <w:shd w:val="clear" w:color="auto" w:fill="auto"/>
            <w:noWrap/>
            <w:vAlign w:val="bottom"/>
            <w:hideMark/>
          </w:tcPr>
          <w:p w:rsidR="00874042" w:rsidRPr="00B17537" w:rsidRDefault="00874042" w:rsidP="00874042">
            <w:pPr>
              <w:widowControl/>
              <w:ind w:firstLine="0"/>
              <w:jc w:val="right"/>
              <w:rPr>
                <w:color w:val="000000"/>
                <w:sz w:val="22"/>
                <w:szCs w:val="22"/>
                <w:lang w:eastAsia="lt-LT"/>
              </w:rPr>
            </w:pPr>
            <w:r w:rsidRPr="00B17537">
              <w:rPr>
                <w:color w:val="000000"/>
                <w:sz w:val="22"/>
                <w:szCs w:val="22"/>
                <w:lang w:eastAsia="lt-LT"/>
              </w:rPr>
              <w:t>13,42</w:t>
            </w:r>
          </w:p>
        </w:tc>
        <w:tc>
          <w:tcPr>
            <w:tcW w:w="616" w:type="dxa"/>
            <w:tcBorders>
              <w:top w:val="nil"/>
              <w:left w:val="nil"/>
              <w:bottom w:val="nil"/>
              <w:right w:val="single" w:sz="8" w:space="0" w:color="auto"/>
            </w:tcBorders>
            <w:shd w:val="clear" w:color="auto" w:fill="auto"/>
            <w:noWrap/>
            <w:vAlign w:val="bottom"/>
            <w:hideMark/>
          </w:tcPr>
          <w:p w:rsidR="00874042" w:rsidRPr="00B17537" w:rsidRDefault="00874042" w:rsidP="00874042">
            <w:pPr>
              <w:widowControl/>
              <w:ind w:firstLine="0"/>
              <w:jc w:val="right"/>
              <w:rPr>
                <w:color w:val="000000"/>
                <w:sz w:val="22"/>
                <w:szCs w:val="22"/>
                <w:lang w:eastAsia="lt-LT"/>
              </w:rPr>
            </w:pPr>
            <w:r w:rsidRPr="00B17537">
              <w:rPr>
                <w:color w:val="000000"/>
                <w:sz w:val="22"/>
                <w:szCs w:val="22"/>
                <w:lang w:eastAsia="lt-LT"/>
              </w:rPr>
              <w:t>20,65</w:t>
            </w:r>
          </w:p>
        </w:tc>
        <w:tc>
          <w:tcPr>
            <w:tcW w:w="880" w:type="dxa"/>
            <w:tcBorders>
              <w:top w:val="nil"/>
              <w:left w:val="nil"/>
              <w:bottom w:val="nil"/>
              <w:right w:val="single" w:sz="4" w:space="0" w:color="auto"/>
            </w:tcBorders>
            <w:shd w:val="clear" w:color="auto" w:fill="auto"/>
            <w:noWrap/>
            <w:vAlign w:val="bottom"/>
            <w:hideMark/>
          </w:tcPr>
          <w:p w:rsidR="00874042" w:rsidRPr="00B17537" w:rsidRDefault="00874042" w:rsidP="00874042">
            <w:pPr>
              <w:widowControl/>
              <w:ind w:firstLine="0"/>
              <w:jc w:val="right"/>
              <w:rPr>
                <w:color w:val="31849B" w:themeColor="accent5" w:themeShade="BF"/>
                <w:sz w:val="22"/>
                <w:szCs w:val="22"/>
                <w:lang w:eastAsia="lt-LT"/>
              </w:rPr>
            </w:pPr>
            <w:r w:rsidRPr="00B17537">
              <w:rPr>
                <w:color w:val="31849B" w:themeColor="accent5" w:themeShade="BF"/>
                <w:sz w:val="22"/>
                <w:szCs w:val="22"/>
                <w:lang w:eastAsia="lt-LT"/>
              </w:rPr>
              <w:t>-4,01</w:t>
            </w:r>
          </w:p>
        </w:tc>
        <w:tc>
          <w:tcPr>
            <w:tcW w:w="880" w:type="dxa"/>
            <w:tcBorders>
              <w:top w:val="nil"/>
              <w:left w:val="nil"/>
              <w:bottom w:val="nil"/>
              <w:right w:val="single" w:sz="4" w:space="0" w:color="auto"/>
            </w:tcBorders>
            <w:shd w:val="clear" w:color="auto" w:fill="auto"/>
            <w:noWrap/>
            <w:vAlign w:val="bottom"/>
            <w:hideMark/>
          </w:tcPr>
          <w:p w:rsidR="00874042" w:rsidRPr="00B17537" w:rsidRDefault="00874042" w:rsidP="00874042">
            <w:pPr>
              <w:widowControl/>
              <w:ind w:firstLine="0"/>
              <w:jc w:val="right"/>
              <w:rPr>
                <w:color w:val="31849B" w:themeColor="accent5" w:themeShade="BF"/>
                <w:sz w:val="22"/>
                <w:szCs w:val="22"/>
                <w:lang w:eastAsia="lt-LT"/>
              </w:rPr>
            </w:pPr>
            <w:r w:rsidRPr="00B17537">
              <w:rPr>
                <w:color w:val="31849B" w:themeColor="accent5" w:themeShade="BF"/>
                <w:sz w:val="22"/>
                <w:szCs w:val="22"/>
                <w:lang w:eastAsia="lt-LT"/>
              </w:rPr>
              <w:t>0,56</w:t>
            </w:r>
          </w:p>
        </w:tc>
        <w:tc>
          <w:tcPr>
            <w:tcW w:w="880" w:type="dxa"/>
            <w:tcBorders>
              <w:top w:val="nil"/>
              <w:left w:val="nil"/>
              <w:bottom w:val="nil"/>
              <w:right w:val="single" w:sz="4" w:space="0" w:color="auto"/>
            </w:tcBorders>
            <w:shd w:val="clear" w:color="auto" w:fill="auto"/>
            <w:noWrap/>
            <w:vAlign w:val="bottom"/>
            <w:hideMark/>
          </w:tcPr>
          <w:p w:rsidR="00874042" w:rsidRPr="00B17537" w:rsidRDefault="00874042" w:rsidP="00874042">
            <w:pPr>
              <w:widowControl/>
              <w:ind w:firstLine="0"/>
              <w:jc w:val="right"/>
              <w:rPr>
                <w:color w:val="31849B" w:themeColor="accent5" w:themeShade="BF"/>
                <w:sz w:val="22"/>
                <w:szCs w:val="22"/>
                <w:lang w:eastAsia="lt-LT"/>
              </w:rPr>
            </w:pPr>
            <w:r w:rsidRPr="00B17537">
              <w:rPr>
                <w:color w:val="31849B" w:themeColor="accent5" w:themeShade="BF"/>
                <w:sz w:val="22"/>
                <w:szCs w:val="22"/>
                <w:lang w:eastAsia="lt-LT"/>
              </w:rPr>
              <w:t>2,31</w:t>
            </w:r>
          </w:p>
        </w:tc>
        <w:tc>
          <w:tcPr>
            <w:tcW w:w="880" w:type="dxa"/>
            <w:tcBorders>
              <w:top w:val="nil"/>
              <w:left w:val="nil"/>
              <w:bottom w:val="nil"/>
              <w:right w:val="single" w:sz="8" w:space="0" w:color="auto"/>
            </w:tcBorders>
            <w:shd w:val="clear" w:color="auto" w:fill="auto"/>
            <w:noWrap/>
            <w:vAlign w:val="bottom"/>
            <w:hideMark/>
          </w:tcPr>
          <w:p w:rsidR="00874042" w:rsidRPr="00B17537" w:rsidRDefault="00874042" w:rsidP="00874042">
            <w:pPr>
              <w:widowControl/>
              <w:ind w:firstLine="0"/>
              <w:jc w:val="right"/>
              <w:rPr>
                <w:color w:val="31849B" w:themeColor="accent5" w:themeShade="BF"/>
                <w:sz w:val="22"/>
                <w:szCs w:val="22"/>
                <w:lang w:eastAsia="lt-LT"/>
              </w:rPr>
            </w:pPr>
            <w:r w:rsidRPr="00B17537">
              <w:rPr>
                <w:color w:val="31849B" w:themeColor="accent5" w:themeShade="BF"/>
                <w:sz w:val="22"/>
                <w:szCs w:val="22"/>
                <w:lang w:eastAsia="lt-LT"/>
              </w:rPr>
              <w:t>-7,23</w:t>
            </w:r>
          </w:p>
        </w:tc>
      </w:tr>
      <w:tr w:rsidR="00874042" w:rsidRPr="00874042" w:rsidTr="00715BB3">
        <w:trPr>
          <w:trHeight w:val="600"/>
          <w:jc w:val="center"/>
        </w:trPr>
        <w:tc>
          <w:tcPr>
            <w:tcW w:w="210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874042" w:rsidRPr="00874042" w:rsidRDefault="00874042" w:rsidP="00874042">
            <w:pPr>
              <w:widowControl/>
              <w:ind w:firstLine="0"/>
              <w:jc w:val="left"/>
              <w:rPr>
                <w:color w:val="000000"/>
                <w:sz w:val="22"/>
                <w:szCs w:val="22"/>
                <w:lang w:eastAsia="lt-LT"/>
              </w:rPr>
            </w:pPr>
            <w:r w:rsidRPr="00874042">
              <w:rPr>
                <w:color w:val="000000"/>
                <w:sz w:val="22"/>
                <w:szCs w:val="22"/>
                <w:lang w:eastAsia="lt-LT"/>
              </w:rPr>
              <w:t>Grynasis pardavimo pelningumas (%)</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874042" w:rsidRPr="00874042" w:rsidRDefault="00F656DA" w:rsidP="00874042">
            <w:pPr>
              <w:widowControl/>
              <w:ind w:firstLine="0"/>
              <w:jc w:val="right"/>
              <w:rPr>
                <w:color w:val="000000"/>
                <w:sz w:val="22"/>
                <w:szCs w:val="22"/>
                <w:lang w:eastAsia="lt-LT"/>
              </w:rPr>
            </w:pPr>
            <w:r>
              <w:rPr>
                <w:color w:val="000000"/>
                <w:sz w:val="22"/>
                <w:szCs w:val="22"/>
                <w:lang w:eastAsia="lt-LT"/>
              </w:rPr>
              <w:t>2,13</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874042" w:rsidRPr="00874042" w:rsidRDefault="00F656DA" w:rsidP="00874042">
            <w:pPr>
              <w:widowControl/>
              <w:ind w:firstLine="0"/>
              <w:jc w:val="right"/>
              <w:rPr>
                <w:color w:val="000000"/>
                <w:sz w:val="22"/>
                <w:szCs w:val="22"/>
                <w:lang w:eastAsia="lt-LT"/>
              </w:rPr>
            </w:pPr>
            <w:r>
              <w:rPr>
                <w:color w:val="000000"/>
                <w:sz w:val="22"/>
                <w:szCs w:val="22"/>
                <w:lang w:eastAsia="lt-LT"/>
              </w:rPr>
              <w:t>1,81</w:t>
            </w:r>
          </w:p>
        </w:tc>
        <w:tc>
          <w:tcPr>
            <w:tcW w:w="807" w:type="dxa"/>
            <w:tcBorders>
              <w:top w:val="single" w:sz="4" w:space="0" w:color="auto"/>
              <w:left w:val="nil"/>
              <w:bottom w:val="single" w:sz="4" w:space="0" w:color="auto"/>
              <w:right w:val="single" w:sz="4" w:space="0" w:color="auto"/>
            </w:tcBorders>
            <w:shd w:val="clear" w:color="auto" w:fill="auto"/>
            <w:noWrap/>
            <w:vAlign w:val="bottom"/>
            <w:hideMark/>
          </w:tcPr>
          <w:p w:rsidR="00874042" w:rsidRPr="00874042" w:rsidRDefault="00F656DA" w:rsidP="00874042">
            <w:pPr>
              <w:widowControl/>
              <w:ind w:firstLine="0"/>
              <w:jc w:val="right"/>
              <w:rPr>
                <w:color w:val="000000"/>
                <w:sz w:val="22"/>
                <w:szCs w:val="22"/>
                <w:lang w:eastAsia="lt-LT"/>
              </w:rPr>
            </w:pPr>
            <w:r>
              <w:rPr>
                <w:color w:val="000000"/>
                <w:sz w:val="22"/>
                <w:szCs w:val="22"/>
                <w:lang w:eastAsia="lt-LT"/>
              </w:rPr>
              <w:t>8,29</w:t>
            </w:r>
          </w:p>
        </w:tc>
        <w:tc>
          <w:tcPr>
            <w:tcW w:w="745" w:type="dxa"/>
            <w:tcBorders>
              <w:top w:val="single" w:sz="4" w:space="0" w:color="auto"/>
              <w:left w:val="nil"/>
              <w:bottom w:val="single" w:sz="4" w:space="0" w:color="auto"/>
              <w:right w:val="single" w:sz="4" w:space="0" w:color="auto"/>
            </w:tcBorders>
            <w:shd w:val="clear" w:color="auto" w:fill="auto"/>
            <w:noWrap/>
            <w:vAlign w:val="bottom"/>
            <w:hideMark/>
          </w:tcPr>
          <w:p w:rsidR="00874042" w:rsidRPr="00874042" w:rsidRDefault="00F656DA" w:rsidP="00874042">
            <w:pPr>
              <w:widowControl/>
              <w:ind w:firstLine="0"/>
              <w:jc w:val="right"/>
              <w:rPr>
                <w:color w:val="000000"/>
                <w:sz w:val="22"/>
                <w:szCs w:val="22"/>
                <w:lang w:eastAsia="lt-LT"/>
              </w:rPr>
            </w:pPr>
            <w:r>
              <w:rPr>
                <w:color w:val="000000"/>
                <w:sz w:val="22"/>
                <w:szCs w:val="22"/>
                <w:lang w:eastAsia="lt-LT"/>
              </w:rPr>
              <w:t>7,7</w:t>
            </w:r>
            <w:r w:rsidR="00874042" w:rsidRPr="00874042">
              <w:rPr>
                <w:color w:val="000000"/>
                <w:sz w:val="22"/>
                <w:szCs w:val="22"/>
                <w:lang w:eastAsia="lt-LT"/>
              </w:rPr>
              <w:t>3</w:t>
            </w:r>
          </w:p>
        </w:tc>
        <w:tc>
          <w:tcPr>
            <w:tcW w:w="616" w:type="dxa"/>
            <w:tcBorders>
              <w:top w:val="single" w:sz="4" w:space="0" w:color="auto"/>
              <w:left w:val="nil"/>
              <w:bottom w:val="single" w:sz="4" w:space="0" w:color="auto"/>
              <w:right w:val="single" w:sz="8" w:space="0" w:color="auto"/>
            </w:tcBorders>
            <w:shd w:val="clear" w:color="auto" w:fill="auto"/>
            <w:noWrap/>
            <w:vAlign w:val="bottom"/>
            <w:hideMark/>
          </w:tcPr>
          <w:p w:rsidR="00874042" w:rsidRPr="00874042" w:rsidRDefault="00F656DA" w:rsidP="00874042">
            <w:pPr>
              <w:widowControl/>
              <w:ind w:firstLine="0"/>
              <w:jc w:val="right"/>
              <w:rPr>
                <w:color w:val="000000"/>
                <w:sz w:val="22"/>
                <w:szCs w:val="22"/>
                <w:lang w:eastAsia="lt-LT"/>
              </w:rPr>
            </w:pPr>
            <w:r>
              <w:rPr>
                <w:color w:val="000000"/>
                <w:sz w:val="22"/>
                <w:szCs w:val="22"/>
                <w:lang w:eastAsia="lt-LT"/>
              </w:rPr>
              <w:t>10,4</w:t>
            </w:r>
            <w:r w:rsidR="00874042" w:rsidRPr="00874042">
              <w:rPr>
                <w:color w:val="000000"/>
                <w:sz w:val="22"/>
                <w:szCs w:val="22"/>
                <w:lang w:eastAsia="lt-LT"/>
              </w:rPr>
              <w:t>5</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874042" w:rsidRPr="0047676E" w:rsidRDefault="00F656DA" w:rsidP="00874042">
            <w:pPr>
              <w:widowControl/>
              <w:ind w:firstLine="0"/>
              <w:jc w:val="right"/>
              <w:rPr>
                <w:color w:val="31849B" w:themeColor="accent5" w:themeShade="BF"/>
                <w:sz w:val="22"/>
                <w:szCs w:val="22"/>
                <w:lang w:eastAsia="lt-LT"/>
              </w:rPr>
            </w:pPr>
            <w:r w:rsidRPr="0047676E">
              <w:rPr>
                <w:color w:val="31849B" w:themeColor="accent5" w:themeShade="BF"/>
                <w:sz w:val="22"/>
                <w:szCs w:val="22"/>
                <w:lang w:eastAsia="lt-LT"/>
              </w:rPr>
              <w:t>0,32</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874042" w:rsidRPr="0047676E" w:rsidRDefault="00F656DA" w:rsidP="00874042">
            <w:pPr>
              <w:widowControl/>
              <w:ind w:firstLine="0"/>
              <w:jc w:val="right"/>
              <w:rPr>
                <w:color w:val="31849B" w:themeColor="accent5" w:themeShade="BF"/>
                <w:sz w:val="22"/>
                <w:szCs w:val="22"/>
                <w:lang w:eastAsia="lt-LT"/>
              </w:rPr>
            </w:pPr>
            <w:r w:rsidRPr="0047676E">
              <w:rPr>
                <w:color w:val="31849B" w:themeColor="accent5" w:themeShade="BF"/>
                <w:sz w:val="22"/>
                <w:szCs w:val="22"/>
                <w:lang w:eastAsia="lt-LT"/>
              </w:rPr>
              <w:t>-6,48</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874042" w:rsidRPr="0047676E" w:rsidRDefault="00F656DA" w:rsidP="00874042">
            <w:pPr>
              <w:widowControl/>
              <w:ind w:firstLine="0"/>
              <w:jc w:val="right"/>
              <w:rPr>
                <w:color w:val="31849B" w:themeColor="accent5" w:themeShade="BF"/>
                <w:sz w:val="22"/>
                <w:szCs w:val="22"/>
                <w:lang w:eastAsia="lt-LT"/>
              </w:rPr>
            </w:pPr>
            <w:r w:rsidRPr="0047676E">
              <w:rPr>
                <w:color w:val="31849B" w:themeColor="accent5" w:themeShade="BF"/>
                <w:sz w:val="22"/>
                <w:szCs w:val="22"/>
                <w:lang w:eastAsia="lt-LT"/>
              </w:rPr>
              <w:t>0,56</w:t>
            </w:r>
          </w:p>
        </w:tc>
        <w:tc>
          <w:tcPr>
            <w:tcW w:w="880" w:type="dxa"/>
            <w:tcBorders>
              <w:top w:val="single" w:sz="4" w:space="0" w:color="auto"/>
              <w:left w:val="nil"/>
              <w:bottom w:val="single" w:sz="4" w:space="0" w:color="auto"/>
              <w:right w:val="single" w:sz="8" w:space="0" w:color="auto"/>
            </w:tcBorders>
            <w:shd w:val="clear" w:color="auto" w:fill="auto"/>
            <w:noWrap/>
            <w:vAlign w:val="bottom"/>
            <w:hideMark/>
          </w:tcPr>
          <w:p w:rsidR="00874042" w:rsidRPr="0047676E" w:rsidRDefault="00F656DA" w:rsidP="00874042">
            <w:pPr>
              <w:widowControl/>
              <w:ind w:firstLine="0"/>
              <w:jc w:val="right"/>
              <w:rPr>
                <w:color w:val="31849B" w:themeColor="accent5" w:themeShade="BF"/>
                <w:sz w:val="22"/>
                <w:szCs w:val="22"/>
                <w:lang w:eastAsia="lt-LT"/>
              </w:rPr>
            </w:pPr>
            <w:r w:rsidRPr="0047676E">
              <w:rPr>
                <w:color w:val="31849B" w:themeColor="accent5" w:themeShade="BF"/>
                <w:sz w:val="22"/>
                <w:szCs w:val="22"/>
                <w:lang w:eastAsia="lt-LT"/>
              </w:rPr>
              <w:t>-2,7</w:t>
            </w:r>
            <w:r w:rsidR="00874042" w:rsidRPr="0047676E">
              <w:rPr>
                <w:color w:val="31849B" w:themeColor="accent5" w:themeShade="BF"/>
                <w:sz w:val="22"/>
                <w:szCs w:val="22"/>
                <w:lang w:eastAsia="lt-LT"/>
              </w:rPr>
              <w:t>2</w:t>
            </w:r>
          </w:p>
        </w:tc>
      </w:tr>
      <w:tr w:rsidR="00874042" w:rsidRPr="00874042" w:rsidTr="00715BB3">
        <w:trPr>
          <w:trHeight w:val="600"/>
          <w:jc w:val="center"/>
        </w:trPr>
        <w:tc>
          <w:tcPr>
            <w:tcW w:w="2100" w:type="dxa"/>
            <w:tcBorders>
              <w:top w:val="nil"/>
              <w:left w:val="single" w:sz="8" w:space="0" w:color="auto"/>
              <w:bottom w:val="nil"/>
              <w:right w:val="single" w:sz="8" w:space="0" w:color="auto"/>
            </w:tcBorders>
            <w:shd w:val="clear" w:color="auto" w:fill="auto"/>
            <w:vAlign w:val="bottom"/>
            <w:hideMark/>
          </w:tcPr>
          <w:p w:rsidR="00874042" w:rsidRPr="00874042" w:rsidRDefault="00874042" w:rsidP="00874042">
            <w:pPr>
              <w:widowControl/>
              <w:ind w:firstLine="0"/>
              <w:jc w:val="left"/>
              <w:rPr>
                <w:color w:val="000000"/>
                <w:sz w:val="22"/>
                <w:szCs w:val="22"/>
                <w:lang w:eastAsia="lt-LT"/>
              </w:rPr>
            </w:pPr>
            <w:r w:rsidRPr="00874042">
              <w:rPr>
                <w:color w:val="000000"/>
                <w:sz w:val="22"/>
                <w:szCs w:val="22"/>
                <w:lang w:eastAsia="lt-LT"/>
              </w:rPr>
              <w:t>Viso turto pelningumas (%)</w:t>
            </w:r>
          </w:p>
        </w:tc>
        <w:tc>
          <w:tcPr>
            <w:tcW w:w="616" w:type="dxa"/>
            <w:tcBorders>
              <w:top w:val="nil"/>
              <w:left w:val="nil"/>
              <w:bottom w:val="nil"/>
              <w:right w:val="single" w:sz="4" w:space="0" w:color="auto"/>
            </w:tcBorders>
            <w:shd w:val="clear" w:color="auto" w:fill="auto"/>
            <w:noWrap/>
            <w:vAlign w:val="bottom"/>
            <w:hideMark/>
          </w:tcPr>
          <w:p w:rsidR="00874042" w:rsidRPr="00874042" w:rsidRDefault="00874042" w:rsidP="00874042">
            <w:pPr>
              <w:widowControl/>
              <w:ind w:firstLine="0"/>
              <w:jc w:val="right"/>
              <w:rPr>
                <w:color w:val="000000"/>
                <w:sz w:val="22"/>
                <w:szCs w:val="22"/>
                <w:lang w:eastAsia="lt-LT"/>
              </w:rPr>
            </w:pPr>
            <w:r w:rsidRPr="00874042">
              <w:rPr>
                <w:color w:val="000000"/>
                <w:sz w:val="22"/>
                <w:szCs w:val="22"/>
                <w:lang w:eastAsia="lt-LT"/>
              </w:rPr>
              <w:t>3,55</w:t>
            </w:r>
          </w:p>
        </w:tc>
        <w:tc>
          <w:tcPr>
            <w:tcW w:w="616" w:type="dxa"/>
            <w:tcBorders>
              <w:top w:val="nil"/>
              <w:left w:val="nil"/>
              <w:bottom w:val="nil"/>
              <w:right w:val="single" w:sz="4" w:space="0" w:color="auto"/>
            </w:tcBorders>
            <w:shd w:val="clear" w:color="auto" w:fill="auto"/>
            <w:noWrap/>
            <w:vAlign w:val="bottom"/>
            <w:hideMark/>
          </w:tcPr>
          <w:p w:rsidR="00874042" w:rsidRPr="00874042" w:rsidRDefault="00874042" w:rsidP="00874042">
            <w:pPr>
              <w:widowControl/>
              <w:ind w:firstLine="0"/>
              <w:jc w:val="right"/>
              <w:rPr>
                <w:color w:val="000000"/>
                <w:sz w:val="22"/>
                <w:szCs w:val="22"/>
                <w:lang w:eastAsia="lt-LT"/>
              </w:rPr>
            </w:pPr>
            <w:r w:rsidRPr="00874042">
              <w:rPr>
                <w:color w:val="000000"/>
                <w:sz w:val="22"/>
                <w:szCs w:val="22"/>
                <w:lang w:eastAsia="lt-LT"/>
              </w:rPr>
              <w:t>1,56</w:t>
            </w:r>
          </w:p>
        </w:tc>
        <w:tc>
          <w:tcPr>
            <w:tcW w:w="807" w:type="dxa"/>
            <w:tcBorders>
              <w:top w:val="nil"/>
              <w:left w:val="nil"/>
              <w:bottom w:val="nil"/>
              <w:right w:val="single" w:sz="4" w:space="0" w:color="auto"/>
            </w:tcBorders>
            <w:shd w:val="clear" w:color="auto" w:fill="auto"/>
            <w:noWrap/>
            <w:vAlign w:val="bottom"/>
            <w:hideMark/>
          </w:tcPr>
          <w:p w:rsidR="00874042" w:rsidRPr="00874042" w:rsidRDefault="00874042" w:rsidP="00874042">
            <w:pPr>
              <w:widowControl/>
              <w:ind w:firstLine="0"/>
              <w:jc w:val="right"/>
              <w:rPr>
                <w:color w:val="000000"/>
                <w:sz w:val="22"/>
                <w:szCs w:val="22"/>
                <w:lang w:eastAsia="lt-LT"/>
              </w:rPr>
            </w:pPr>
            <w:r w:rsidRPr="00874042">
              <w:rPr>
                <w:color w:val="000000"/>
                <w:sz w:val="22"/>
                <w:szCs w:val="22"/>
                <w:lang w:eastAsia="lt-LT"/>
              </w:rPr>
              <w:t>27,29</w:t>
            </w:r>
          </w:p>
        </w:tc>
        <w:tc>
          <w:tcPr>
            <w:tcW w:w="745" w:type="dxa"/>
            <w:tcBorders>
              <w:top w:val="nil"/>
              <w:left w:val="nil"/>
              <w:bottom w:val="nil"/>
              <w:right w:val="single" w:sz="4" w:space="0" w:color="auto"/>
            </w:tcBorders>
            <w:shd w:val="clear" w:color="auto" w:fill="auto"/>
            <w:noWrap/>
            <w:vAlign w:val="bottom"/>
            <w:hideMark/>
          </w:tcPr>
          <w:p w:rsidR="00874042" w:rsidRPr="00874042" w:rsidRDefault="00874042" w:rsidP="00874042">
            <w:pPr>
              <w:widowControl/>
              <w:ind w:firstLine="0"/>
              <w:jc w:val="right"/>
              <w:rPr>
                <w:color w:val="000000"/>
                <w:sz w:val="22"/>
                <w:szCs w:val="22"/>
                <w:lang w:eastAsia="lt-LT"/>
              </w:rPr>
            </w:pPr>
            <w:r w:rsidRPr="00874042">
              <w:rPr>
                <w:color w:val="000000"/>
                <w:sz w:val="22"/>
                <w:szCs w:val="22"/>
                <w:lang w:eastAsia="lt-LT"/>
              </w:rPr>
              <w:t>26,75</w:t>
            </w:r>
          </w:p>
        </w:tc>
        <w:tc>
          <w:tcPr>
            <w:tcW w:w="616" w:type="dxa"/>
            <w:tcBorders>
              <w:top w:val="nil"/>
              <w:left w:val="nil"/>
              <w:bottom w:val="nil"/>
              <w:right w:val="single" w:sz="8" w:space="0" w:color="auto"/>
            </w:tcBorders>
            <w:shd w:val="clear" w:color="auto" w:fill="auto"/>
            <w:noWrap/>
            <w:vAlign w:val="bottom"/>
            <w:hideMark/>
          </w:tcPr>
          <w:p w:rsidR="00874042" w:rsidRPr="00874042" w:rsidRDefault="00874042" w:rsidP="00874042">
            <w:pPr>
              <w:widowControl/>
              <w:ind w:firstLine="0"/>
              <w:jc w:val="right"/>
              <w:rPr>
                <w:color w:val="000000"/>
                <w:sz w:val="22"/>
                <w:szCs w:val="22"/>
                <w:lang w:eastAsia="lt-LT"/>
              </w:rPr>
            </w:pPr>
            <w:r w:rsidRPr="00874042">
              <w:rPr>
                <w:color w:val="000000"/>
                <w:sz w:val="22"/>
                <w:szCs w:val="22"/>
                <w:lang w:eastAsia="lt-LT"/>
              </w:rPr>
              <w:t>26,85</w:t>
            </w:r>
          </w:p>
        </w:tc>
        <w:tc>
          <w:tcPr>
            <w:tcW w:w="880" w:type="dxa"/>
            <w:tcBorders>
              <w:top w:val="nil"/>
              <w:left w:val="nil"/>
              <w:bottom w:val="nil"/>
              <w:right w:val="single" w:sz="4" w:space="0" w:color="auto"/>
            </w:tcBorders>
            <w:shd w:val="clear" w:color="auto" w:fill="auto"/>
            <w:noWrap/>
            <w:vAlign w:val="bottom"/>
            <w:hideMark/>
          </w:tcPr>
          <w:p w:rsidR="00874042" w:rsidRPr="0047676E" w:rsidRDefault="00874042" w:rsidP="00874042">
            <w:pPr>
              <w:widowControl/>
              <w:ind w:firstLine="0"/>
              <w:jc w:val="right"/>
              <w:rPr>
                <w:color w:val="31849B" w:themeColor="accent5" w:themeShade="BF"/>
                <w:sz w:val="22"/>
                <w:szCs w:val="22"/>
                <w:lang w:eastAsia="lt-LT"/>
              </w:rPr>
            </w:pPr>
            <w:r w:rsidRPr="0047676E">
              <w:rPr>
                <w:color w:val="31849B" w:themeColor="accent5" w:themeShade="BF"/>
                <w:sz w:val="22"/>
                <w:szCs w:val="22"/>
                <w:lang w:eastAsia="lt-LT"/>
              </w:rPr>
              <w:t>1,99</w:t>
            </w:r>
          </w:p>
        </w:tc>
        <w:tc>
          <w:tcPr>
            <w:tcW w:w="880" w:type="dxa"/>
            <w:tcBorders>
              <w:top w:val="nil"/>
              <w:left w:val="nil"/>
              <w:bottom w:val="nil"/>
              <w:right w:val="single" w:sz="4" w:space="0" w:color="auto"/>
            </w:tcBorders>
            <w:shd w:val="clear" w:color="auto" w:fill="auto"/>
            <w:noWrap/>
            <w:vAlign w:val="bottom"/>
            <w:hideMark/>
          </w:tcPr>
          <w:p w:rsidR="00874042" w:rsidRPr="0047676E" w:rsidRDefault="00874042" w:rsidP="00874042">
            <w:pPr>
              <w:widowControl/>
              <w:ind w:firstLine="0"/>
              <w:jc w:val="right"/>
              <w:rPr>
                <w:color w:val="31849B" w:themeColor="accent5" w:themeShade="BF"/>
                <w:sz w:val="22"/>
                <w:szCs w:val="22"/>
                <w:lang w:eastAsia="lt-LT"/>
              </w:rPr>
            </w:pPr>
            <w:r w:rsidRPr="0047676E">
              <w:rPr>
                <w:color w:val="31849B" w:themeColor="accent5" w:themeShade="BF"/>
                <w:sz w:val="22"/>
                <w:szCs w:val="22"/>
                <w:lang w:eastAsia="lt-LT"/>
              </w:rPr>
              <w:t>-25,73</w:t>
            </w:r>
          </w:p>
        </w:tc>
        <w:tc>
          <w:tcPr>
            <w:tcW w:w="880" w:type="dxa"/>
            <w:tcBorders>
              <w:top w:val="nil"/>
              <w:left w:val="nil"/>
              <w:bottom w:val="nil"/>
              <w:right w:val="single" w:sz="4" w:space="0" w:color="auto"/>
            </w:tcBorders>
            <w:shd w:val="clear" w:color="auto" w:fill="auto"/>
            <w:noWrap/>
            <w:vAlign w:val="bottom"/>
            <w:hideMark/>
          </w:tcPr>
          <w:p w:rsidR="00874042" w:rsidRPr="0047676E" w:rsidRDefault="00874042" w:rsidP="00874042">
            <w:pPr>
              <w:widowControl/>
              <w:ind w:firstLine="0"/>
              <w:jc w:val="right"/>
              <w:rPr>
                <w:color w:val="31849B" w:themeColor="accent5" w:themeShade="BF"/>
                <w:sz w:val="22"/>
                <w:szCs w:val="22"/>
                <w:lang w:eastAsia="lt-LT"/>
              </w:rPr>
            </w:pPr>
            <w:r w:rsidRPr="0047676E">
              <w:rPr>
                <w:color w:val="31849B" w:themeColor="accent5" w:themeShade="BF"/>
                <w:sz w:val="22"/>
                <w:szCs w:val="22"/>
                <w:lang w:eastAsia="lt-LT"/>
              </w:rPr>
              <w:t>0,54</w:t>
            </w:r>
          </w:p>
        </w:tc>
        <w:tc>
          <w:tcPr>
            <w:tcW w:w="880" w:type="dxa"/>
            <w:tcBorders>
              <w:top w:val="nil"/>
              <w:left w:val="nil"/>
              <w:bottom w:val="nil"/>
              <w:right w:val="single" w:sz="8" w:space="0" w:color="auto"/>
            </w:tcBorders>
            <w:shd w:val="clear" w:color="auto" w:fill="auto"/>
            <w:noWrap/>
            <w:vAlign w:val="bottom"/>
            <w:hideMark/>
          </w:tcPr>
          <w:p w:rsidR="00874042" w:rsidRPr="0047676E" w:rsidRDefault="00874042" w:rsidP="00874042">
            <w:pPr>
              <w:widowControl/>
              <w:ind w:firstLine="0"/>
              <w:jc w:val="right"/>
              <w:rPr>
                <w:color w:val="31849B" w:themeColor="accent5" w:themeShade="BF"/>
                <w:sz w:val="22"/>
                <w:szCs w:val="22"/>
                <w:lang w:eastAsia="lt-LT"/>
              </w:rPr>
            </w:pPr>
            <w:r w:rsidRPr="0047676E">
              <w:rPr>
                <w:color w:val="31849B" w:themeColor="accent5" w:themeShade="BF"/>
                <w:sz w:val="22"/>
                <w:szCs w:val="22"/>
                <w:lang w:eastAsia="lt-LT"/>
              </w:rPr>
              <w:t>-0,1</w:t>
            </w:r>
          </w:p>
        </w:tc>
      </w:tr>
      <w:tr w:rsidR="00874042" w:rsidRPr="00874042" w:rsidTr="00715BB3">
        <w:trPr>
          <w:trHeight w:val="600"/>
          <w:jc w:val="center"/>
        </w:trPr>
        <w:tc>
          <w:tcPr>
            <w:tcW w:w="210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874042" w:rsidRPr="00874042" w:rsidRDefault="00874042" w:rsidP="00874042">
            <w:pPr>
              <w:widowControl/>
              <w:ind w:firstLine="0"/>
              <w:jc w:val="left"/>
              <w:rPr>
                <w:color w:val="000000"/>
                <w:sz w:val="22"/>
                <w:szCs w:val="22"/>
                <w:lang w:eastAsia="lt-LT"/>
              </w:rPr>
            </w:pPr>
            <w:r w:rsidRPr="00874042">
              <w:rPr>
                <w:color w:val="000000"/>
                <w:sz w:val="22"/>
                <w:szCs w:val="22"/>
                <w:lang w:eastAsia="lt-LT"/>
              </w:rPr>
              <w:t>Ilgalaikio turto pelningumas (%)</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874042" w:rsidRPr="00874042" w:rsidRDefault="00874042" w:rsidP="00874042">
            <w:pPr>
              <w:widowControl/>
              <w:ind w:firstLine="0"/>
              <w:jc w:val="right"/>
              <w:rPr>
                <w:color w:val="000000"/>
                <w:sz w:val="22"/>
                <w:szCs w:val="22"/>
                <w:lang w:eastAsia="lt-LT"/>
              </w:rPr>
            </w:pPr>
            <w:r w:rsidRPr="00874042">
              <w:rPr>
                <w:color w:val="000000"/>
                <w:sz w:val="22"/>
                <w:szCs w:val="22"/>
                <w:lang w:eastAsia="lt-LT"/>
              </w:rPr>
              <w:t>5,45</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874042" w:rsidRPr="00874042" w:rsidRDefault="00874042" w:rsidP="00874042">
            <w:pPr>
              <w:widowControl/>
              <w:ind w:firstLine="0"/>
              <w:jc w:val="right"/>
              <w:rPr>
                <w:color w:val="000000"/>
                <w:sz w:val="22"/>
                <w:szCs w:val="22"/>
                <w:lang w:eastAsia="lt-LT"/>
              </w:rPr>
            </w:pPr>
            <w:r w:rsidRPr="00874042">
              <w:rPr>
                <w:color w:val="000000"/>
                <w:sz w:val="22"/>
                <w:szCs w:val="22"/>
                <w:lang w:eastAsia="lt-LT"/>
              </w:rPr>
              <w:t>2,23</w:t>
            </w:r>
          </w:p>
        </w:tc>
        <w:tc>
          <w:tcPr>
            <w:tcW w:w="807" w:type="dxa"/>
            <w:tcBorders>
              <w:top w:val="single" w:sz="4" w:space="0" w:color="auto"/>
              <w:left w:val="nil"/>
              <w:bottom w:val="single" w:sz="4" w:space="0" w:color="auto"/>
              <w:right w:val="single" w:sz="4" w:space="0" w:color="auto"/>
            </w:tcBorders>
            <w:shd w:val="clear" w:color="auto" w:fill="auto"/>
            <w:vAlign w:val="bottom"/>
            <w:hideMark/>
          </w:tcPr>
          <w:p w:rsidR="00874042" w:rsidRPr="00874042" w:rsidRDefault="00874042" w:rsidP="00874042">
            <w:pPr>
              <w:widowControl/>
              <w:ind w:firstLine="0"/>
              <w:jc w:val="right"/>
              <w:rPr>
                <w:color w:val="000000"/>
                <w:sz w:val="22"/>
                <w:szCs w:val="22"/>
                <w:lang w:eastAsia="lt-LT"/>
              </w:rPr>
            </w:pPr>
            <w:r w:rsidRPr="00874042">
              <w:rPr>
                <w:color w:val="000000"/>
                <w:sz w:val="22"/>
                <w:szCs w:val="22"/>
                <w:lang w:eastAsia="lt-LT"/>
              </w:rPr>
              <w:t>53,9</w:t>
            </w:r>
          </w:p>
        </w:tc>
        <w:tc>
          <w:tcPr>
            <w:tcW w:w="745" w:type="dxa"/>
            <w:tcBorders>
              <w:top w:val="single" w:sz="4" w:space="0" w:color="auto"/>
              <w:left w:val="nil"/>
              <w:bottom w:val="single" w:sz="4" w:space="0" w:color="auto"/>
              <w:right w:val="single" w:sz="4" w:space="0" w:color="auto"/>
            </w:tcBorders>
            <w:shd w:val="clear" w:color="auto" w:fill="auto"/>
            <w:noWrap/>
            <w:vAlign w:val="bottom"/>
            <w:hideMark/>
          </w:tcPr>
          <w:p w:rsidR="00874042" w:rsidRPr="00874042" w:rsidRDefault="00874042" w:rsidP="00874042">
            <w:pPr>
              <w:widowControl/>
              <w:ind w:firstLine="0"/>
              <w:jc w:val="right"/>
              <w:rPr>
                <w:color w:val="000000"/>
                <w:sz w:val="22"/>
                <w:szCs w:val="22"/>
                <w:lang w:eastAsia="lt-LT"/>
              </w:rPr>
            </w:pPr>
            <w:r w:rsidRPr="00874042">
              <w:rPr>
                <w:color w:val="000000"/>
                <w:sz w:val="22"/>
                <w:szCs w:val="22"/>
                <w:lang w:eastAsia="lt-LT"/>
              </w:rPr>
              <w:t>79,72</w:t>
            </w:r>
          </w:p>
        </w:tc>
        <w:tc>
          <w:tcPr>
            <w:tcW w:w="616" w:type="dxa"/>
            <w:tcBorders>
              <w:top w:val="single" w:sz="4" w:space="0" w:color="auto"/>
              <w:left w:val="nil"/>
              <w:bottom w:val="single" w:sz="4" w:space="0" w:color="auto"/>
              <w:right w:val="single" w:sz="8" w:space="0" w:color="auto"/>
            </w:tcBorders>
            <w:shd w:val="clear" w:color="auto" w:fill="auto"/>
            <w:noWrap/>
            <w:vAlign w:val="bottom"/>
            <w:hideMark/>
          </w:tcPr>
          <w:p w:rsidR="00874042" w:rsidRPr="00874042" w:rsidRDefault="00874042" w:rsidP="00874042">
            <w:pPr>
              <w:widowControl/>
              <w:ind w:firstLine="0"/>
              <w:jc w:val="right"/>
              <w:rPr>
                <w:color w:val="000000"/>
                <w:sz w:val="22"/>
                <w:szCs w:val="22"/>
                <w:lang w:eastAsia="lt-LT"/>
              </w:rPr>
            </w:pPr>
            <w:r w:rsidRPr="00874042">
              <w:rPr>
                <w:color w:val="000000"/>
                <w:sz w:val="22"/>
                <w:szCs w:val="22"/>
                <w:lang w:eastAsia="lt-LT"/>
              </w:rPr>
              <w:t>95,37</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874042" w:rsidRPr="0047676E" w:rsidRDefault="00874042" w:rsidP="00874042">
            <w:pPr>
              <w:widowControl/>
              <w:ind w:firstLine="0"/>
              <w:jc w:val="right"/>
              <w:rPr>
                <w:color w:val="31849B" w:themeColor="accent5" w:themeShade="BF"/>
                <w:sz w:val="22"/>
                <w:szCs w:val="22"/>
                <w:lang w:eastAsia="lt-LT"/>
              </w:rPr>
            </w:pPr>
            <w:r w:rsidRPr="0047676E">
              <w:rPr>
                <w:color w:val="31849B" w:themeColor="accent5" w:themeShade="BF"/>
                <w:sz w:val="22"/>
                <w:szCs w:val="22"/>
                <w:lang w:eastAsia="lt-LT"/>
              </w:rPr>
              <w:t>3,22</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874042" w:rsidRPr="0047676E" w:rsidRDefault="00874042" w:rsidP="00874042">
            <w:pPr>
              <w:widowControl/>
              <w:ind w:firstLine="0"/>
              <w:jc w:val="right"/>
              <w:rPr>
                <w:color w:val="31849B" w:themeColor="accent5" w:themeShade="BF"/>
                <w:sz w:val="22"/>
                <w:szCs w:val="22"/>
                <w:lang w:eastAsia="lt-LT"/>
              </w:rPr>
            </w:pPr>
            <w:r w:rsidRPr="0047676E">
              <w:rPr>
                <w:color w:val="31849B" w:themeColor="accent5" w:themeShade="BF"/>
                <w:sz w:val="22"/>
                <w:szCs w:val="22"/>
                <w:lang w:eastAsia="lt-LT"/>
              </w:rPr>
              <w:t>-51,67</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874042" w:rsidRPr="0047676E" w:rsidRDefault="00874042" w:rsidP="00874042">
            <w:pPr>
              <w:widowControl/>
              <w:ind w:firstLine="0"/>
              <w:jc w:val="right"/>
              <w:rPr>
                <w:color w:val="31849B" w:themeColor="accent5" w:themeShade="BF"/>
                <w:sz w:val="22"/>
                <w:szCs w:val="22"/>
                <w:lang w:eastAsia="lt-LT"/>
              </w:rPr>
            </w:pPr>
            <w:r w:rsidRPr="0047676E">
              <w:rPr>
                <w:color w:val="31849B" w:themeColor="accent5" w:themeShade="BF"/>
                <w:sz w:val="22"/>
                <w:szCs w:val="22"/>
                <w:lang w:eastAsia="lt-LT"/>
              </w:rPr>
              <w:t>-25,82</w:t>
            </w:r>
          </w:p>
        </w:tc>
        <w:tc>
          <w:tcPr>
            <w:tcW w:w="880" w:type="dxa"/>
            <w:tcBorders>
              <w:top w:val="single" w:sz="4" w:space="0" w:color="auto"/>
              <w:left w:val="nil"/>
              <w:bottom w:val="single" w:sz="4" w:space="0" w:color="auto"/>
              <w:right w:val="single" w:sz="8" w:space="0" w:color="auto"/>
            </w:tcBorders>
            <w:shd w:val="clear" w:color="auto" w:fill="auto"/>
            <w:noWrap/>
            <w:vAlign w:val="bottom"/>
            <w:hideMark/>
          </w:tcPr>
          <w:p w:rsidR="00874042" w:rsidRPr="0047676E" w:rsidRDefault="00874042" w:rsidP="00874042">
            <w:pPr>
              <w:widowControl/>
              <w:ind w:firstLine="0"/>
              <w:jc w:val="right"/>
              <w:rPr>
                <w:color w:val="31849B" w:themeColor="accent5" w:themeShade="BF"/>
                <w:sz w:val="22"/>
                <w:szCs w:val="22"/>
                <w:lang w:eastAsia="lt-LT"/>
              </w:rPr>
            </w:pPr>
            <w:r w:rsidRPr="0047676E">
              <w:rPr>
                <w:color w:val="31849B" w:themeColor="accent5" w:themeShade="BF"/>
                <w:sz w:val="22"/>
                <w:szCs w:val="22"/>
                <w:lang w:eastAsia="lt-LT"/>
              </w:rPr>
              <w:t>-15,65</w:t>
            </w:r>
          </w:p>
        </w:tc>
      </w:tr>
      <w:tr w:rsidR="00874042" w:rsidRPr="00874042" w:rsidTr="00715BB3">
        <w:trPr>
          <w:trHeight w:val="600"/>
          <w:jc w:val="center"/>
        </w:trPr>
        <w:tc>
          <w:tcPr>
            <w:tcW w:w="2100" w:type="dxa"/>
            <w:tcBorders>
              <w:top w:val="nil"/>
              <w:left w:val="single" w:sz="8" w:space="0" w:color="auto"/>
              <w:bottom w:val="nil"/>
              <w:right w:val="single" w:sz="8" w:space="0" w:color="auto"/>
            </w:tcBorders>
            <w:shd w:val="clear" w:color="auto" w:fill="auto"/>
            <w:vAlign w:val="bottom"/>
            <w:hideMark/>
          </w:tcPr>
          <w:p w:rsidR="00874042" w:rsidRPr="00874042" w:rsidRDefault="00874042" w:rsidP="00874042">
            <w:pPr>
              <w:widowControl/>
              <w:ind w:firstLine="0"/>
              <w:jc w:val="left"/>
              <w:rPr>
                <w:color w:val="000000"/>
                <w:sz w:val="22"/>
                <w:szCs w:val="22"/>
                <w:lang w:eastAsia="lt-LT"/>
              </w:rPr>
            </w:pPr>
            <w:r w:rsidRPr="00874042">
              <w:rPr>
                <w:color w:val="000000"/>
                <w:sz w:val="22"/>
                <w:szCs w:val="22"/>
                <w:lang w:eastAsia="lt-LT"/>
              </w:rPr>
              <w:t>Trumpalaikio turto pelningumas (%)</w:t>
            </w:r>
          </w:p>
        </w:tc>
        <w:tc>
          <w:tcPr>
            <w:tcW w:w="616" w:type="dxa"/>
            <w:tcBorders>
              <w:top w:val="nil"/>
              <w:left w:val="nil"/>
              <w:bottom w:val="nil"/>
              <w:right w:val="single" w:sz="4" w:space="0" w:color="auto"/>
            </w:tcBorders>
            <w:shd w:val="clear" w:color="auto" w:fill="auto"/>
            <w:noWrap/>
            <w:vAlign w:val="bottom"/>
            <w:hideMark/>
          </w:tcPr>
          <w:p w:rsidR="00874042" w:rsidRPr="00874042" w:rsidRDefault="00874042" w:rsidP="00874042">
            <w:pPr>
              <w:widowControl/>
              <w:ind w:firstLine="0"/>
              <w:jc w:val="right"/>
              <w:rPr>
                <w:color w:val="000000"/>
                <w:sz w:val="22"/>
                <w:szCs w:val="22"/>
                <w:lang w:eastAsia="lt-LT"/>
              </w:rPr>
            </w:pPr>
            <w:r w:rsidRPr="00874042">
              <w:rPr>
                <w:color w:val="000000"/>
                <w:sz w:val="22"/>
                <w:szCs w:val="22"/>
                <w:lang w:eastAsia="lt-LT"/>
              </w:rPr>
              <w:t>10,18</w:t>
            </w:r>
          </w:p>
        </w:tc>
        <w:tc>
          <w:tcPr>
            <w:tcW w:w="616" w:type="dxa"/>
            <w:tcBorders>
              <w:top w:val="nil"/>
              <w:left w:val="nil"/>
              <w:bottom w:val="nil"/>
              <w:right w:val="single" w:sz="4" w:space="0" w:color="auto"/>
            </w:tcBorders>
            <w:shd w:val="clear" w:color="auto" w:fill="auto"/>
            <w:noWrap/>
            <w:vAlign w:val="bottom"/>
            <w:hideMark/>
          </w:tcPr>
          <w:p w:rsidR="00874042" w:rsidRPr="00874042" w:rsidRDefault="00874042" w:rsidP="00874042">
            <w:pPr>
              <w:widowControl/>
              <w:ind w:firstLine="0"/>
              <w:jc w:val="right"/>
              <w:rPr>
                <w:color w:val="000000"/>
                <w:sz w:val="22"/>
                <w:szCs w:val="22"/>
                <w:lang w:eastAsia="lt-LT"/>
              </w:rPr>
            </w:pPr>
            <w:r w:rsidRPr="00874042">
              <w:rPr>
                <w:color w:val="000000"/>
                <w:sz w:val="22"/>
                <w:szCs w:val="22"/>
                <w:lang w:eastAsia="lt-LT"/>
              </w:rPr>
              <w:t>5,23</w:t>
            </w:r>
          </w:p>
        </w:tc>
        <w:tc>
          <w:tcPr>
            <w:tcW w:w="807" w:type="dxa"/>
            <w:tcBorders>
              <w:top w:val="nil"/>
              <w:left w:val="nil"/>
              <w:bottom w:val="nil"/>
              <w:right w:val="single" w:sz="4" w:space="0" w:color="auto"/>
            </w:tcBorders>
            <w:shd w:val="clear" w:color="auto" w:fill="auto"/>
            <w:noWrap/>
            <w:vAlign w:val="bottom"/>
            <w:hideMark/>
          </w:tcPr>
          <w:p w:rsidR="00874042" w:rsidRPr="00874042" w:rsidRDefault="00874042" w:rsidP="00874042">
            <w:pPr>
              <w:widowControl/>
              <w:ind w:firstLine="0"/>
              <w:jc w:val="right"/>
              <w:rPr>
                <w:color w:val="000000"/>
                <w:sz w:val="22"/>
                <w:szCs w:val="22"/>
                <w:lang w:eastAsia="lt-LT"/>
              </w:rPr>
            </w:pPr>
            <w:r w:rsidRPr="00874042">
              <w:rPr>
                <w:color w:val="000000"/>
                <w:sz w:val="22"/>
                <w:szCs w:val="22"/>
                <w:lang w:eastAsia="lt-LT"/>
              </w:rPr>
              <w:t>55,28</w:t>
            </w:r>
          </w:p>
        </w:tc>
        <w:tc>
          <w:tcPr>
            <w:tcW w:w="745" w:type="dxa"/>
            <w:tcBorders>
              <w:top w:val="nil"/>
              <w:left w:val="nil"/>
              <w:bottom w:val="nil"/>
              <w:right w:val="single" w:sz="4" w:space="0" w:color="auto"/>
            </w:tcBorders>
            <w:shd w:val="clear" w:color="auto" w:fill="auto"/>
            <w:noWrap/>
            <w:vAlign w:val="bottom"/>
            <w:hideMark/>
          </w:tcPr>
          <w:p w:rsidR="00874042" w:rsidRPr="00874042" w:rsidRDefault="00874042" w:rsidP="00874042">
            <w:pPr>
              <w:widowControl/>
              <w:ind w:firstLine="0"/>
              <w:jc w:val="right"/>
              <w:rPr>
                <w:color w:val="000000"/>
                <w:sz w:val="22"/>
                <w:szCs w:val="22"/>
                <w:lang w:eastAsia="lt-LT"/>
              </w:rPr>
            </w:pPr>
            <w:r w:rsidRPr="00874042">
              <w:rPr>
                <w:color w:val="000000"/>
                <w:sz w:val="22"/>
                <w:szCs w:val="22"/>
                <w:lang w:eastAsia="lt-LT"/>
              </w:rPr>
              <w:t>40,27</w:t>
            </w:r>
          </w:p>
        </w:tc>
        <w:tc>
          <w:tcPr>
            <w:tcW w:w="616" w:type="dxa"/>
            <w:tcBorders>
              <w:top w:val="nil"/>
              <w:left w:val="nil"/>
              <w:bottom w:val="nil"/>
              <w:right w:val="single" w:sz="8" w:space="0" w:color="auto"/>
            </w:tcBorders>
            <w:shd w:val="clear" w:color="auto" w:fill="auto"/>
            <w:noWrap/>
            <w:vAlign w:val="bottom"/>
            <w:hideMark/>
          </w:tcPr>
          <w:p w:rsidR="00874042" w:rsidRPr="00874042" w:rsidRDefault="00874042" w:rsidP="00874042">
            <w:pPr>
              <w:widowControl/>
              <w:ind w:firstLine="0"/>
              <w:jc w:val="right"/>
              <w:rPr>
                <w:color w:val="000000"/>
                <w:sz w:val="22"/>
                <w:szCs w:val="22"/>
                <w:lang w:eastAsia="lt-LT"/>
              </w:rPr>
            </w:pPr>
            <w:r w:rsidRPr="00874042">
              <w:rPr>
                <w:color w:val="000000"/>
                <w:sz w:val="22"/>
                <w:szCs w:val="22"/>
                <w:lang w:eastAsia="lt-LT"/>
              </w:rPr>
              <w:t>37,36</w:t>
            </w:r>
          </w:p>
        </w:tc>
        <w:tc>
          <w:tcPr>
            <w:tcW w:w="880" w:type="dxa"/>
            <w:tcBorders>
              <w:top w:val="nil"/>
              <w:left w:val="nil"/>
              <w:bottom w:val="nil"/>
              <w:right w:val="single" w:sz="4" w:space="0" w:color="auto"/>
            </w:tcBorders>
            <w:shd w:val="clear" w:color="auto" w:fill="auto"/>
            <w:noWrap/>
            <w:vAlign w:val="bottom"/>
            <w:hideMark/>
          </w:tcPr>
          <w:p w:rsidR="00874042" w:rsidRPr="0047676E" w:rsidRDefault="00874042" w:rsidP="00874042">
            <w:pPr>
              <w:widowControl/>
              <w:ind w:firstLine="0"/>
              <w:jc w:val="right"/>
              <w:rPr>
                <w:color w:val="31849B" w:themeColor="accent5" w:themeShade="BF"/>
                <w:sz w:val="22"/>
                <w:szCs w:val="22"/>
                <w:lang w:eastAsia="lt-LT"/>
              </w:rPr>
            </w:pPr>
            <w:r w:rsidRPr="0047676E">
              <w:rPr>
                <w:color w:val="31849B" w:themeColor="accent5" w:themeShade="BF"/>
                <w:sz w:val="22"/>
                <w:szCs w:val="22"/>
                <w:lang w:eastAsia="lt-LT"/>
              </w:rPr>
              <w:t>4,95</w:t>
            </w:r>
          </w:p>
        </w:tc>
        <w:tc>
          <w:tcPr>
            <w:tcW w:w="880" w:type="dxa"/>
            <w:tcBorders>
              <w:top w:val="nil"/>
              <w:left w:val="nil"/>
              <w:bottom w:val="nil"/>
              <w:right w:val="single" w:sz="4" w:space="0" w:color="auto"/>
            </w:tcBorders>
            <w:shd w:val="clear" w:color="auto" w:fill="auto"/>
            <w:noWrap/>
            <w:vAlign w:val="bottom"/>
            <w:hideMark/>
          </w:tcPr>
          <w:p w:rsidR="00874042" w:rsidRPr="0047676E" w:rsidRDefault="00874042" w:rsidP="00874042">
            <w:pPr>
              <w:widowControl/>
              <w:ind w:firstLine="0"/>
              <w:jc w:val="right"/>
              <w:rPr>
                <w:color w:val="31849B" w:themeColor="accent5" w:themeShade="BF"/>
                <w:sz w:val="22"/>
                <w:szCs w:val="22"/>
                <w:lang w:eastAsia="lt-LT"/>
              </w:rPr>
            </w:pPr>
            <w:r w:rsidRPr="0047676E">
              <w:rPr>
                <w:color w:val="31849B" w:themeColor="accent5" w:themeShade="BF"/>
                <w:sz w:val="22"/>
                <w:szCs w:val="22"/>
                <w:lang w:eastAsia="lt-LT"/>
              </w:rPr>
              <w:t>-50,05</w:t>
            </w:r>
          </w:p>
        </w:tc>
        <w:tc>
          <w:tcPr>
            <w:tcW w:w="880" w:type="dxa"/>
            <w:tcBorders>
              <w:top w:val="nil"/>
              <w:left w:val="nil"/>
              <w:bottom w:val="nil"/>
              <w:right w:val="single" w:sz="4" w:space="0" w:color="auto"/>
            </w:tcBorders>
            <w:shd w:val="clear" w:color="auto" w:fill="auto"/>
            <w:noWrap/>
            <w:vAlign w:val="bottom"/>
            <w:hideMark/>
          </w:tcPr>
          <w:p w:rsidR="00874042" w:rsidRPr="0047676E" w:rsidRDefault="00874042" w:rsidP="00874042">
            <w:pPr>
              <w:widowControl/>
              <w:ind w:firstLine="0"/>
              <w:jc w:val="right"/>
              <w:rPr>
                <w:color w:val="31849B" w:themeColor="accent5" w:themeShade="BF"/>
                <w:sz w:val="22"/>
                <w:szCs w:val="22"/>
                <w:lang w:eastAsia="lt-LT"/>
              </w:rPr>
            </w:pPr>
            <w:r w:rsidRPr="0047676E">
              <w:rPr>
                <w:color w:val="31849B" w:themeColor="accent5" w:themeShade="BF"/>
                <w:sz w:val="22"/>
                <w:szCs w:val="22"/>
                <w:lang w:eastAsia="lt-LT"/>
              </w:rPr>
              <w:t>15,01</w:t>
            </w:r>
          </w:p>
        </w:tc>
        <w:tc>
          <w:tcPr>
            <w:tcW w:w="880" w:type="dxa"/>
            <w:tcBorders>
              <w:top w:val="nil"/>
              <w:left w:val="nil"/>
              <w:bottom w:val="nil"/>
              <w:right w:val="single" w:sz="8" w:space="0" w:color="auto"/>
            </w:tcBorders>
            <w:shd w:val="clear" w:color="auto" w:fill="auto"/>
            <w:noWrap/>
            <w:vAlign w:val="bottom"/>
            <w:hideMark/>
          </w:tcPr>
          <w:p w:rsidR="00874042" w:rsidRPr="0047676E" w:rsidRDefault="00874042" w:rsidP="00874042">
            <w:pPr>
              <w:widowControl/>
              <w:ind w:firstLine="0"/>
              <w:jc w:val="right"/>
              <w:rPr>
                <w:color w:val="31849B" w:themeColor="accent5" w:themeShade="BF"/>
                <w:sz w:val="22"/>
                <w:szCs w:val="22"/>
                <w:lang w:eastAsia="lt-LT"/>
              </w:rPr>
            </w:pPr>
            <w:r w:rsidRPr="0047676E">
              <w:rPr>
                <w:color w:val="31849B" w:themeColor="accent5" w:themeShade="BF"/>
                <w:sz w:val="22"/>
                <w:szCs w:val="22"/>
                <w:lang w:eastAsia="lt-LT"/>
              </w:rPr>
              <w:t>2,91</w:t>
            </w:r>
          </w:p>
        </w:tc>
      </w:tr>
      <w:tr w:rsidR="00874042" w:rsidRPr="00874042" w:rsidTr="00715BB3">
        <w:trPr>
          <w:trHeight w:val="600"/>
          <w:jc w:val="center"/>
        </w:trPr>
        <w:tc>
          <w:tcPr>
            <w:tcW w:w="210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874042" w:rsidRPr="00874042" w:rsidRDefault="00874042" w:rsidP="00874042">
            <w:pPr>
              <w:widowControl/>
              <w:ind w:firstLine="0"/>
              <w:jc w:val="left"/>
              <w:rPr>
                <w:color w:val="000000"/>
                <w:sz w:val="22"/>
                <w:szCs w:val="22"/>
                <w:lang w:eastAsia="lt-LT"/>
              </w:rPr>
            </w:pPr>
            <w:r w:rsidRPr="00874042">
              <w:rPr>
                <w:color w:val="000000"/>
                <w:sz w:val="22"/>
                <w:szCs w:val="22"/>
                <w:lang w:eastAsia="lt-LT"/>
              </w:rPr>
              <w:t>Akcinio kapitalo pelningumas (%)</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874042" w:rsidRPr="00874042" w:rsidRDefault="00874042" w:rsidP="00874042">
            <w:pPr>
              <w:widowControl/>
              <w:ind w:firstLine="0"/>
              <w:jc w:val="right"/>
              <w:rPr>
                <w:color w:val="000000"/>
                <w:sz w:val="22"/>
                <w:szCs w:val="22"/>
                <w:lang w:eastAsia="lt-LT"/>
              </w:rPr>
            </w:pPr>
            <w:r w:rsidRPr="00874042">
              <w:rPr>
                <w:color w:val="000000"/>
                <w:sz w:val="22"/>
                <w:szCs w:val="22"/>
                <w:lang w:eastAsia="lt-LT"/>
              </w:rPr>
              <w:t>42,8</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874042" w:rsidRPr="00874042" w:rsidRDefault="00874042" w:rsidP="00874042">
            <w:pPr>
              <w:widowControl/>
              <w:ind w:firstLine="0"/>
              <w:jc w:val="right"/>
              <w:rPr>
                <w:color w:val="000000"/>
                <w:sz w:val="22"/>
                <w:szCs w:val="22"/>
                <w:lang w:eastAsia="lt-LT"/>
              </w:rPr>
            </w:pPr>
            <w:r w:rsidRPr="00874042">
              <w:rPr>
                <w:color w:val="000000"/>
                <w:sz w:val="22"/>
                <w:szCs w:val="22"/>
                <w:lang w:eastAsia="lt-LT"/>
              </w:rPr>
              <w:t>19,55</w:t>
            </w:r>
          </w:p>
        </w:tc>
        <w:tc>
          <w:tcPr>
            <w:tcW w:w="807" w:type="dxa"/>
            <w:tcBorders>
              <w:top w:val="single" w:sz="4" w:space="0" w:color="auto"/>
              <w:left w:val="nil"/>
              <w:bottom w:val="single" w:sz="4" w:space="0" w:color="auto"/>
              <w:right w:val="single" w:sz="4" w:space="0" w:color="auto"/>
            </w:tcBorders>
            <w:shd w:val="clear" w:color="auto" w:fill="auto"/>
            <w:noWrap/>
            <w:vAlign w:val="bottom"/>
            <w:hideMark/>
          </w:tcPr>
          <w:p w:rsidR="00874042" w:rsidRPr="00874042" w:rsidRDefault="00874042" w:rsidP="00874042">
            <w:pPr>
              <w:widowControl/>
              <w:ind w:firstLine="0"/>
              <w:jc w:val="right"/>
              <w:rPr>
                <w:color w:val="000000"/>
                <w:sz w:val="22"/>
                <w:szCs w:val="22"/>
                <w:lang w:eastAsia="lt-LT"/>
              </w:rPr>
            </w:pPr>
            <w:r w:rsidRPr="00874042">
              <w:rPr>
                <w:color w:val="000000"/>
                <w:sz w:val="22"/>
                <w:szCs w:val="22"/>
                <w:lang w:eastAsia="lt-LT"/>
              </w:rPr>
              <w:t>511,25</w:t>
            </w:r>
          </w:p>
        </w:tc>
        <w:tc>
          <w:tcPr>
            <w:tcW w:w="745" w:type="dxa"/>
            <w:tcBorders>
              <w:top w:val="single" w:sz="4" w:space="0" w:color="auto"/>
              <w:left w:val="nil"/>
              <w:bottom w:val="single" w:sz="4" w:space="0" w:color="auto"/>
              <w:right w:val="single" w:sz="4" w:space="0" w:color="auto"/>
            </w:tcBorders>
            <w:shd w:val="clear" w:color="auto" w:fill="auto"/>
            <w:noWrap/>
            <w:vAlign w:val="bottom"/>
            <w:hideMark/>
          </w:tcPr>
          <w:p w:rsidR="00874042" w:rsidRPr="00874042" w:rsidRDefault="00874042" w:rsidP="00874042">
            <w:pPr>
              <w:widowControl/>
              <w:ind w:firstLine="0"/>
              <w:jc w:val="right"/>
              <w:rPr>
                <w:color w:val="000000"/>
                <w:sz w:val="22"/>
                <w:szCs w:val="22"/>
                <w:lang w:eastAsia="lt-LT"/>
              </w:rPr>
            </w:pPr>
            <w:r w:rsidRPr="00874042">
              <w:rPr>
                <w:color w:val="000000"/>
                <w:sz w:val="22"/>
                <w:szCs w:val="22"/>
                <w:lang w:eastAsia="lt-LT"/>
              </w:rPr>
              <w:t>655,75</w:t>
            </w:r>
          </w:p>
        </w:tc>
        <w:tc>
          <w:tcPr>
            <w:tcW w:w="616" w:type="dxa"/>
            <w:tcBorders>
              <w:top w:val="single" w:sz="4" w:space="0" w:color="auto"/>
              <w:left w:val="nil"/>
              <w:bottom w:val="single" w:sz="4" w:space="0" w:color="auto"/>
              <w:right w:val="single" w:sz="8" w:space="0" w:color="auto"/>
            </w:tcBorders>
            <w:shd w:val="clear" w:color="auto" w:fill="auto"/>
            <w:noWrap/>
            <w:vAlign w:val="bottom"/>
            <w:hideMark/>
          </w:tcPr>
          <w:p w:rsidR="00874042" w:rsidRPr="00874042" w:rsidRDefault="00874042" w:rsidP="00874042">
            <w:pPr>
              <w:widowControl/>
              <w:ind w:firstLine="0"/>
              <w:jc w:val="right"/>
              <w:rPr>
                <w:color w:val="000000"/>
                <w:sz w:val="22"/>
                <w:szCs w:val="22"/>
                <w:lang w:eastAsia="lt-LT"/>
              </w:rPr>
            </w:pPr>
            <w:r w:rsidRPr="00874042">
              <w:rPr>
                <w:color w:val="000000"/>
                <w:sz w:val="22"/>
                <w:szCs w:val="22"/>
                <w:lang w:eastAsia="lt-LT"/>
              </w:rPr>
              <w:t>320,3</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874042" w:rsidRPr="0047676E" w:rsidRDefault="00874042" w:rsidP="00874042">
            <w:pPr>
              <w:widowControl/>
              <w:ind w:firstLine="0"/>
              <w:jc w:val="right"/>
              <w:rPr>
                <w:color w:val="31849B" w:themeColor="accent5" w:themeShade="BF"/>
                <w:sz w:val="22"/>
                <w:szCs w:val="22"/>
                <w:lang w:eastAsia="lt-LT"/>
              </w:rPr>
            </w:pPr>
            <w:r w:rsidRPr="0047676E">
              <w:rPr>
                <w:color w:val="31849B" w:themeColor="accent5" w:themeShade="BF"/>
                <w:sz w:val="22"/>
                <w:szCs w:val="22"/>
                <w:lang w:eastAsia="lt-LT"/>
              </w:rPr>
              <w:t>23,25</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874042" w:rsidRPr="0047676E" w:rsidRDefault="00874042" w:rsidP="00874042">
            <w:pPr>
              <w:widowControl/>
              <w:ind w:firstLine="0"/>
              <w:jc w:val="right"/>
              <w:rPr>
                <w:color w:val="31849B" w:themeColor="accent5" w:themeShade="BF"/>
                <w:sz w:val="22"/>
                <w:szCs w:val="22"/>
                <w:lang w:eastAsia="lt-LT"/>
              </w:rPr>
            </w:pPr>
            <w:r w:rsidRPr="0047676E">
              <w:rPr>
                <w:color w:val="31849B" w:themeColor="accent5" w:themeShade="BF"/>
                <w:sz w:val="22"/>
                <w:szCs w:val="22"/>
                <w:lang w:eastAsia="lt-LT"/>
              </w:rPr>
              <w:t>-491,7</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874042" w:rsidRPr="0047676E" w:rsidRDefault="00874042" w:rsidP="00874042">
            <w:pPr>
              <w:widowControl/>
              <w:ind w:firstLine="0"/>
              <w:jc w:val="right"/>
              <w:rPr>
                <w:color w:val="31849B" w:themeColor="accent5" w:themeShade="BF"/>
                <w:sz w:val="22"/>
                <w:szCs w:val="22"/>
                <w:lang w:eastAsia="lt-LT"/>
              </w:rPr>
            </w:pPr>
            <w:r w:rsidRPr="0047676E">
              <w:rPr>
                <w:color w:val="31849B" w:themeColor="accent5" w:themeShade="BF"/>
                <w:sz w:val="22"/>
                <w:szCs w:val="22"/>
                <w:lang w:eastAsia="lt-LT"/>
              </w:rPr>
              <w:t>-144,5</w:t>
            </w:r>
          </w:p>
        </w:tc>
        <w:tc>
          <w:tcPr>
            <w:tcW w:w="880" w:type="dxa"/>
            <w:tcBorders>
              <w:top w:val="single" w:sz="4" w:space="0" w:color="auto"/>
              <w:left w:val="nil"/>
              <w:bottom w:val="single" w:sz="4" w:space="0" w:color="auto"/>
              <w:right w:val="single" w:sz="8" w:space="0" w:color="auto"/>
            </w:tcBorders>
            <w:shd w:val="clear" w:color="auto" w:fill="auto"/>
            <w:noWrap/>
            <w:vAlign w:val="bottom"/>
            <w:hideMark/>
          </w:tcPr>
          <w:p w:rsidR="00874042" w:rsidRPr="0047676E" w:rsidRDefault="00874042" w:rsidP="00874042">
            <w:pPr>
              <w:widowControl/>
              <w:ind w:firstLine="0"/>
              <w:jc w:val="right"/>
              <w:rPr>
                <w:color w:val="31849B" w:themeColor="accent5" w:themeShade="BF"/>
                <w:sz w:val="22"/>
                <w:szCs w:val="22"/>
                <w:lang w:eastAsia="lt-LT"/>
              </w:rPr>
            </w:pPr>
            <w:r w:rsidRPr="0047676E">
              <w:rPr>
                <w:color w:val="31849B" w:themeColor="accent5" w:themeShade="BF"/>
                <w:sz w:val="22"/>
                <w:szCs w:val="22"/>
                <w:lang w:eastAsia="lt-LT"/>
              </w:rPr>
              <w:t>335,45</w:t>
            </w:r>
          </w:p>
        </w:tc>
      </w:tr>
      <w:tr w:rsidR="00874042" w:rsidRPr="00874042" w:rsidTr="00715BB3">
        <w:trPr>
          <w:trHeight w:val="600"/>
          <w:jc w:val="center"/>
        </w:trPr>
        <w:tc>
          <w:tcPr>
            <w:tcW w:w="2100" w:type="dxa"/>
            <w:tcBorders>
              <w:top w:val="nil"/>
              <w:left w:val="single" w:sz="8" w:space="0" w:color="auto"/>
              <w:bottom w:val="nil"/>
              <w:right w:val="single" w:sz="8" w:space="0" w:color="auto"/>
            </w:tcBorders>
            <w:shd w:val="clear" w:color="auto" w:fill="auto"/>
            <w:vAlign w:val="bottom"/>
            <w:hideMark/>
          </w:tcPr>
          <w:p w:rsidR="00874042" w:rsidRPr="00874042" w:rsidRDefault="00874042" w:rsidP="00874042">
            <w:pPr>
              <w:widowControl/>
              <w:ind w:firstLine="0"/>
              <w:jc w:val="left"/>
              <w:rPr>
                <w:color w:val="000000"/>
                <w:sz w:val="22"/>
                <w:szCs w:val="22"/>
                <w:lang w:eastAsia="lt-LT"/>
              </w:rPr>
            </w:pPr>
            <w:r w:rsidRPr="00874042">
              <w:rPr>
                <w:color w:val="000000"/>
                <w:sz w:val="22"/>
                <w:szCs w:val="22"/>
                <w:lang w:eastAsia="lt-LT"/>
              </w:rPr>
              <w:t>Nuosavo kapitalo pelningumas (%)</w:t>
            </w:r>
          </w:p>
        </w:tc>
        <w:tc>
          <w:tcPr>
            <w:tcW w:w="616" w:type="dxa"/>
            <w:tcBorders>
              <w:top w:val="nil"/>
              <w:left w:val="nil"/>
              <w:bottom w:val="nil"/>
              <w:right w:val="single" w:sz="4" w:space="0" w:color="auto"/>
            </w:tcBorders>
            <w:shd w:val="clear" w:color="auto" w:fill="auto"/>
            <w:noWrap/>
            <w:vAlign w:val="bottom"/>
            <w:hideMark/>
          </w:tcPr>
          <w:p w:rsidR="00874042" w:rsidRPr="00874042" w:rsidRDefault="00874042" w:rsidP="00874042">
            <w:pPr>
              <w:widowControl/>
              <w:ind w:firstLine="0"/>
              <w:jc w:val="right"/>
              <w:rPr>
                <w:color w:val="000000"/>
                <w:sz w:val="22"/>
                <w:szCs w:val="22"/>
                <w:lang w:eastAsia="lt-LT"/>
              </w:rPr>
            </w:pPr>
            <w:r w:rsidRPr="00874042">
              <w:rPr>
                <w:color w:val="000000"/>
                <w:sz w:val="22"/>
                <w:szCs w:val="22"/>
                <w:lang w:eastAsia="lt-LT"/>
              </w:rPr>
              <w:t>5,58</w:t>
            </w:r>
          </w:p>
        </w:tc>
        <w:tc>
          <w:tcPr>
            <w:tcW w:w="616" w:type="dxa"/>
            <w:tcBorders>
              <w:top w:val="nil"/>
              <w:left w:val="nil"/>
              <w:bottom w:val="nil"/>
              <w:right w:val="single" w:sz="4" w:space="0" w:color="auto"/>
            </w:tcBorders>
            <w:shd w:val="clear" w:color="auto" w:fill="auto"/>
            <w:noWrap/>
            <w:vAlign w:val="bottom"/>
            <w:hideMark/>
          </w:tcPr>
          <w:p w:rsidR="00874042" w:rsidRPr="00874042" w:rsidRDefault="00874042" w:rsidP="00874042">
            <w:pPr>
              <w:widowControl/>
              <w:ind w:firstLine="0"/>
              <w:jc w:val="right"/>
              <w:rPr>
                <w:color w:val="000000"/>
                <w:sz w:val="22"/>
                <w:szCs w:val="22"/>
                <w:lang w:eastAsia="lt-LT"/>
              </w:rPr>
            </w:pPr>
            <w:r w:rsidRPr="00874042">
              <w:rPr>
                <w:color w:val="000000"/>
                <w:sz w:val="22"/>
                <w:szCs w:val="22"/>
                <w:lang w:eastAsia="lt-LT"/>
              </w:rPr>
              <w:t>2,7</w:t>
            </w:r>
          </w:p>
        </w:tc>
        <w:tc>
          <w:tcPr>
            <w:tcW w:w="807" w:type="dxa"/>
            <w:tcBorders>
              <w:top w:val="nil"/>
              <w:left w:val="nil"/>
              <w:bottom w:val="nil"/>
              <w:right w:val="single" w:sz="4" w:space="0" w:color="auto"/>
            </w:tcBorders>
            <w:shd w:val="clear" w:color="auto" w:fill="auto"/>
            <w:noWrap/>
            <w:vAlign w:val="bottom"/>
            <w:hideMark/>
          </w:tcPr>
          <w:p w:rsidR="00874042" w:rsidRPr="00874042" w:rsidRDefault="00874042" w:rsidP="00874042">
            <w:pPr>
              <w:widowControl/>
              <w:ind w:firstLine="0"/>
              <w:jc w:val="right"/>
              <w:rPr>
                <w:color w:val="000000"/>
                <w:sz w:val="22"/>
                <w:szCs w:val="22"/>
                <w:lang w:eastAsia="lt-LT"/>
              </w:rPr>
            </w:pPr>
            <w:r w:rsidRPr="00874042">
              <w:rPr>
                <w:color w:val="000000"/>
                <w:sz w:val="22"/>
                <w:szCs w:val="22"/>
                <w:lang w:eastAsia="lt-LT"/>
              </w:rPr>
              <w:t>42,09</w:t>
            </w:r>
          </w:p>
        </w:tc>
        <w:tc>
          <w:tcPr>
            <w:tcW w:w="745" w:type="dxa"/>
            <w:tcBorders>
              <w:top w:val="nil"/>
              <w:left w:val="nil"/>
              <w:bottom w:val="nil"/>
              <w:right w:val="single" w:sz="4" w:space="0" w:color="auto"/>
            </w:tcBorders>
            <w:shd w:val="clear" w:color="auto" w:fill="auto"/>
            <w:noWrap/>
            <w:vAlign w:val="bottom"/>
            <w:hideMark/>
          </w:tcPr>
          <w:p w:rsidR="00874042" w:rsidRPr="00874042" w:rsidRDefault="00874042" w:rsidP="00874042">
            <w:pPr>
              <w:widowControl/>
              <w:ind w:firstLine="0"/>
              <w:jc w:val="right"/>
              <w:rPr>
                <w:color w:val="000000"/>
                <w:sz w:val="22"/>
                <w:szCs w:val="22"/>
                <w:lang w:eastAsia="lt-LT"/>
              </w:rPr>
            </w:pPr>
            <w:r w:rsidRPr="00874042">
              <w:rPr>
                <w:color w:val="000000"/>
                <w:sz w:val="22"/>
                <w:szCs w:val="22"/>
                <w:lang w:eastAsia="lt-LT"/>
              </w:rPr>
              <w:t>48,46</w:t>
            </w:r>
          </w:p>
        </w:tc>
        <w:tc>
          <w:tcPr>
            <w:tcW w:w="616" w:type="dxa"/>
            <w:tcBorders>
              <w:top w:val="nil"/>
              <w:left w:val="nil"/>
              <w:bottom w:val="nil"/>
              <w:right w:val="single" w:sz="8" w:space="0" w:color="auto"/>
            </w:tcBorders>
            <w:shd w:val="clear" w:color="auto" w:fill="auto"/>
            <w:noWrap/>
            <w:vAlign w:val="bottom"/>
            <w:hideMark/>
          </w:tcPr>
          <w:p w:rsidR="00874042" w:rsidRPr="00874042" w:rsidRDefault="00874042" w:rsidP="00874042">
            <w:pPr>
              <w:widowControl/>
              <w:ind w:firstLine="0"/>
              <w:jc w:val="right"/>
              <w:rPr>
                <w:color w:val="000000"/>
                <w:sz w:val="22"/>
                <w:szCs w:val="22"/>
                <w:lang w:eastAsia="lt-LT"/>
              </w:rPr>
            </w:pPr>
            <w:r w:rsidRPr="00874042">
              <w:rPr>
                <w:color w:val="000000"/>
                <w:sz w:val="22"/>
                <w:szCs w:val="22"/>
                <w:lang w:eastAsia="lt-LT"/>
              </w:rPr>
              <w:t>45,92</w:t>
            </w:r>
          </w:p>
        </w:tc>
        <w:tc>
          <w:tcPr>
            <w:tcW w:w="880" w:type="dxa"/>
            <w:tcBorders>
              <w:top w:val="nil"/>
              <w:left w:val="nil"/>
              <w:bottom w:val="nil"/>
              <w:right w:val="single" w:sz="4" w:space="0" w:color="auto"/>
            </w:tcBorders>
            <w:shd w:val="clear" w:color="auto" w:fill="auto"/>
            <w:noWrap/>
            <w:vAlign w:val="bottom"/>
            <w:hideMark/>
          </w:tcPr>
          <w:p w:rsidR="00874042" w:rsidRPr="0047676E" w:rsidRDefault="00874042" w:rsidP="00874042">
            <w:pPr>
              <w:widowControl/>
              <w:ind w:firstLine="0"/>
              <w:jc w:val="right"/>
              <w:rPr>
                <w:color w:val="31849B" w:themeColor="accent5" w:themeShade="BF"/>
                <w:sz w:val="22"/>
                <w:szCs w:val="22"/>
                <w:lang w:eastAsia="lt-LT"/>
              </w:rPr>
            </w:pPr>
            <w:r w:rsidRPr="0047676E">
              <w:rPr>
                <w:color w:val="31849B" w:themeColor="accent5" w:themeShade="BF"/>
                <w:sz w:val="22"/>
                <w:szCs w:val="22"/>
                <w:lang w:eastAsia="lt-LT"/>
              </w:rPr>
              <w:t>2,88</w:t>
            </w:r>
          </w:p>
        </w:tc>
        <w:tc>
          <w:tcPr>
            <w:tcW w:w="880" w:type="dxa"/>
            <w:tcBorders>
              <w:top w:val="nil"/>
              <w:left w:val="nil"/>
              <w:bottom w:val="nil"/>
              <w:right w:val="single" w:sz="4" w:space="0" w:color="auto"/>
            </w:tcBorders>
            <w:shd w:val="clear" w:color="auto" w:fill="auto"/>
            <w:noWrap/>
            <w:vAlign w:val="bottom"/>
            <w:hideMark/>
          </w:tcPr>
          <w:p w:rsidR="00874042" w:rsidRPr="0047676E" w:rsidRDefault="00874042" w:rsidP="00874042">
            <w:pPr>
              <w:widowControl/>
              <w:ind w:firstLine="0"/>
              <w:jc w:val="right"/>
              <w:rPr>
                <w:color w:val="31849B" w:themeColor="accent5" w:themeShade="BF"/>
                <w:sz w:val="22"/>
                <w:szCs w:val="22"/>
                <w:lang w:eastAsia="lt-LT"/>
              </w:rPr>
            </w:pPr>
            <w:r w:rsidRPr="0047676E">
              <w:rPr>
                <w:color w:val="31849B" w:themeColor="accent5" w:themeShade="BF"/>
                <w:sz w:val="22"/>
                <w:szCs w:val="22"/>
                <w:lang w:eastAsia="lt-LT"/>
              </w:rPr>
              <w:t>-39,39</w:t>
            </w:r>
          </w:p>
        </w:tc>
        <w:tc>
          <w:tcPr>
            <w:tcW w:w="880" w:type="dxa"/>
            <w:tcBorders>
              <w:top w:val="nil"/>
              <w:left w:val="nil"/>
              <w:bottom w:val="nil"/>
              <w:right w:val="single" w:sz="4" w:space="0" w:color="auto"/>
            </w:tcBorders>
            <w:shd w:val="clear" w:color="auto" w:fill="auto"/>
            <w:noWrap/>
            <w:vAlign w:val="bottom"/>
            <w:hideMark/>
          </w:tcPr>
          <w:p w:rsidR="00874042" w:rsidRPr="0047676E" w:rsidRDefault="00874042" w:rsidP="00874042">
            <w:pPr>
              <w:widowControl/>
              <w:ind w:firstLine="0"/>
              <w:jc w:val="right"/>
              <w:rPr>
                <w:color w:val="31849B" w:themeColor="accent5" w:themeShade="BF"/>
                <w:sz w:val="22"/>
                <w:szCs w:val="22"/>
                <w:lang w:eastAsia="lt-LT"/>
              </w:rPr>
            </w:pPr>
            <w:r w:rsidRPr="0047676E">
              <w:rPr>
                <w:color w:val="31849B" w:themeColor="accent5" w:themeShade="BF"/>
                <w:sz w:val="22"/>
                <w:szCs w:val="22"/>
                <w:lang w:eastAsia="lt-LT"/>
              </w:rPr>
              <w:t>-6,37</w:t>
            </w:r>
          </w:p>
        </w:tc>
        <w:tc>
          <w:tcPr>
            <w:tcW w:w="880" w:type="dxa"/>
            <w:tcBorders>
              <w:top w:val="nil"/>
              <w:left w:val="nil"/>
              <w:bottom w:val="nil"/>
              <w:right w:val="single" w:sz="8" w:space="0" w:color="auto"/>
            </w:tcBorders>
            <w:shd w:val="clear" w:color="auto" w:fill="auto"/>
            <w:noWrap/>
            <w:vAlign w:val="bottom"/>
            <w:hideMark/>
          </w:tcPr>
          <w:p w:rsidR="00874042" w:rsidRPr="0047676E" w:rsidRDefault="00874042" w:rsidP="00874042">
            <w:pPr>
              <w:widowControl/>
              <w:ind w:firstLine="0"/>
              <w:jc w:val="right"/>
              <w:rPr>
                <w:color w:val="31849B" w:themeColor="accent5" w:themeShade="BF"/>
                <w:sz w:val="22"/>
                <w:szCs w:val="22"/>
                <w:lang w:eastAsia="lt-LT"/>
              </w:rPr>
            </w:pPr>
            <w:r w:rsidRPr="0047676E">
              <w:rPr>
                <w:color w:val="31849B" w:themeColor="accent5" w:themeShade="BF"/>
                <w:sz w:val="22"/>
                <w:szCs w:val="22"/>
                <w:lang w:eastAsia="lt-LT"/>
              </w:rPr>
              <w:t>2,54</w:t>
            </w:r>
          </w:p>
        </w:tc>
      </w:tr>
      <w:tr w:rsidR="00874042" w:rsidRPr="00874042" w:rsidTr="00715BB3">
        <w:trPr>
          <w:trHeight w:val="615"/>
          <w:jc w:val="center"/>
        </w:trPr>
        <w:tc>
          <w:tcPr>
            <w:tcW w:w="2100"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874042" w:rsidRPr="00874042" w:rsidRDefault="00874042" w:rsidP="00874042">
            <w:pPr>
              <w:widowControl/>
              <w:ind w:firstLine="0"/>
              <w:jc w:val="left"/>
              <w:rPr>
                <w:color w:val="000000"/>
                <w:sz w:val="22"/>
                <w:szCs w:val="22"/>
                <w:lang w:eastAsia="lt-LT"/>
              </w:rPr>
            </w:pPr>
            <w:r w:rsidRPr="00874042">
              <w:rPr>
                <w:color w:val="000000"/>
                <w:sz w:val="22"/>
                <w:szCs w:val="22"/>
                <w:lang w:eastAsia="lt-LT"/>
              </w:rPr>
              <w:t>Pastovaus kapitalo pelningumas (%)</w:t>
            </w:r>
          </w:p>
        </w:tc>
        <w:tc>
          <w:tcPr>
            <w:tcW w:w="616" w:type="dxa"/>
            <w:tcBorders>
              <w:top w:val="single" w:sz="4" w:space="0" w:color="auto"/>
              <w:left w:val="nil"/>
              <w:bottom w:val="single" w:sz="8" w:space="0" w:color="auto"/>
              <w:right w:val="single" w:sz="4" w:space="0" w:color="auto"/>
            </w:tcBorders>
            <w:shd w:val="clear" w:color="auto" w:fill="auto"/>
            <w:noWrap/>
            <w:vAlign w:val="bottom"/>
            <w:hideMark/>
          </w:tcPr>
          <w:p w:rsidR="00874042" w:rsidRPr="00874042" w:rsidRDefault="00874042" w:rsidP="00874042">
            <w:pPr>
              <w:widowControl/>
              <w:ind w:firstLine="0"/>
              <w:jc w:val="right"/>
              <w:rPr>
                <w:color w:val="000000"/>
                <w:sz w:val="22"/>
                <w:szCs w:val="22"/>
                <w:lang w:eastAsia="lt-LT"/>
              </w:rPr>
            </w:pPr>
            <w:r w:rsidRPr="00874042">
              <w:rPr>
                <w:color w:val="000000"/>
                <w:sz w:val="22"/>
                <w:szCs w:val="22"/>
                <w:lang w:eastAsia="lt-LT"/>
              </w:rPr>
              <w:t>5,38</w:t>
            </w:r>
          </w:p>
        </w:tc>
        <w:tc>
          <w:tcPr>
            <w:tcW w:w="616" w:type="dxa"/>
            <w:tcBorders>
              <w:top w:val="single" w:sz="4" w:space="0" w:color="auto"/>
              <w:left w:val="nil"/>
              <w:bottom w:val="single" w:sz="8" w:space="0" w:color="auto"/>
              <w:right w:val="single" w:sz="4" w:space="0" w:color="auto"/>
            </w:tcBorders>
            <w:shd w:val="clear" w:color="auto" w:fill="auto"/>
            <w:noWrap/>
            <w:vAlign w:val="bottom"/>
            <w:hideMark/>
          </w:tcPr>
          <w:p w:rsidR="00874042" w:rsidRPr="00874042" w:rsidRDefault="00874042" w:rsidP="00874042">
            <w:pPr>
              <w:widowControl/>
              <w:ind w:firstLine="0"/>
              <w:jc w:val="right"/>
              <w:rPr>
                <w:color w:val="000000"/>
                <w:sz w:val="22"/>
                <w:szCs w:val="22"/>
                <w:lang w:eastAsia="lt-LT"/>
              </w:rPr>
            </w:pPr>
            <w:r w:rsidRPr="00874042">
              <w:rPr>
                <w:color w:val="000000"/>
                <w:sz w:val="22"/>
                <w:szCs w:val="22"/>
                <w:lang w:eastAsia="lt-LT"/>
              </w:rPr>
              <w:t>2,62</w:t>
            </w:r>
          </w:p>
        </w:tc>
        <w:tc>
          <w:tcPr>
            <w:tcW w:w="807" w:type="dxa"/>
            <w:tcBorders>
              <w:top w:val="single" w:sz="4" w:space="0" w:color="auto"/>
              <w:left w:val="nil"/>
              <w:bottom w:val="single" w:sz="8" w:space="0" w:color="auto"/>
              <w:right w:val="single" w:sz="4" w:space="0" w:color="auto"/>
            </w:tcBorders>
            <w:shd w:val="clear" w:color="auto" w:fill="auto"/>
            <w:noWrap/>
            <w:vAlign w:val="bottom"/>
            <w:hideMark/>
          </w:tcPr>
          <w:p w:rsidR="00874042" w:rsidRPr="00874042" w:rsidRDefault="00874042" w:rsidP="00874042">
            <w:pPr>
              <w:widowControl/>
              <w:ind w:firstLine="0"/>
              <w:jc w:val="right"/>
              <w:rPr>
                <w:color w:val="000000"/>
                <w:sz w:val="22"/>
                <w:szCs w:val="22"/>
                <w:lang w:eastAsia="lt-LT"/>
              </w:rPr>
            </w:pPr>
            <w:r w:rsidRPr="00874042">
              <w:rPr>
                <w:color w:val="000000"/>
                <w:sz w:val="22"/>
                <w:szCs w:val="22"/>
                <w:lang w:eastAsia="lt-LT"/>
              </w:rPr>
              <w:t>41,29</w:t>
            </w:r>
          </w:p>
        </w:tc>
        <w:tc>
          <w:tcPr>
            <w:tcW w:w="745" w:type="dxa"/>
            <w:tcBorders>
              <w:top w:val="single" w:sz="4" w:space="0" w:color="auto"/>
              <w:left w:val="nil"/>
              <w:bottom w:val="single" w:sz="8" w:space="0" w:color="auto"/>
              <w:right w:val="single" w:sz="4" w:space="0" w:color="auto"/>
            </w:tcBorders>
            <w:shd w:val="clear" w:color="auto" w:fill="auto"/>
            <w:noWrap/>
            <w:vAlign w:val="bottom"/>
            <w:hideMark/>
          </w:tcPr>
          <w:p w:rsidR="00874042" w:rsidRPr="00874042" w:rsidRDefault="00874042" w:rsidP="00874042">
            <w:pPr>
              <w:widowControl/>
              <w:ind w:firstLine="0"/>
              <w:jc w:val="right"/>
              <w:rPr>
                <w:color w:val="000000"/>
                <w:sz w:val="22"/>
                <w:szCs w:val="22"/>
                <w:lang w:eastAsia="lt-LT"/>
              </w:rPr>
            </w:pPr>
            <w:r w:rsidRPr="00874042">
              <w:rPr>
                <w:color w:val="000000"/>
                <w:sz w:val="22"/>
                <w:szCs w:val="22"/>
                <w:lang w:eastAsia="lt-LT"/>
              </w:rPr>
              <w:t>46,97</w:t>
            </w:r>
          </w:p>
        </w:tc>
        <w:tc>
          <w:tcPr>
            <w:tcW w:w="616" w:type="dxa"/>
            <w:tcBorders>
              <w:top w:val="single" w:sz="4" w:space="0" w:color="auto"/>
              <w:left w:val="nil"/>
              <w:bottom w:val="single" w:sz="8" w:space="0" w:color="auto"/>
              <w:right w:val="single" w:sz="8" w:space="0" w:color="auto"/>
            </w:tcBorders>
            <w:shd w:val="clear" w:color="auto" w:fill="auto"/>
            <w:noWrap/>
            <w:vAlign w:val="bottom"/>
            <w:hideMark/>
          </w:tcPr>
          <w:p w:rsidR="00874042" w:rsidRPr="00874042" w:rsidRDefault="00874042" w:rsidP="00874042">
            <w:pPr>
              <w:widowControl/>
              <w:ind w:firstLine="0"/>
              <w:jc w:val="right"/>
              <w:rPr>
                <w:color w:val="000000"/>
                <w:sz w:val="22"/>
                <w:szCs w:val="22"/>
                <w:lang w:eastAsia="lt-LT"/>
              </w:rPr>
            </w:pPr>
            <w:r w:rsidRPr="00874042">
              <w:rPr>
                <w:color w:val="000000"/>
                <w:sz w:val="22"/>
                <w:szCs w:val="22"/>
                <w:lang w:eastAsia="lt-LT"/>
              </w:rPr>
              <w:t>43,28</w:t>
            </w:r>
          </w:p>
        </w:tc>
        <w:tc>
          <w:tcPr>
            <w:tcW w:w="880" w:type="dxa"/>
            <w:tcBorders>
              <w:top w:val="single" w:sz="4" w:space="0" w:color="auto"/>
              <w:left w:val="nil"/>
              <w:bottom w:val="single" w:sz="8" w:space="0" w:color="auto"/>
              <w:right w:val="single" w:sz="4" w:space="0" w:color="auto"/>
            </w:tcBorders>
            <w:shd w:val="clear" w:color="auto" w:fill="auto"/>
            <w:noWrap/>
            <w:vAlign w:val="bottom"/>
            <w:hideMark/>
          </w:tcPr>
          <w:p w:rsidR="00874042" w:rsidRPr="0047676E" w:rsidRDefault="00874042" w:rsidP="00874042">
            <w:pPr>
              <w:widowControl/>
              <w:ind w:firstLine="0"/>
              <w:jc w:val="right"/>
              <w:rPr>
                <w:color w:val="31849B" w:themeColor="accent5" w:themeShade="BF"/>
                <w:sz w:val="22"/>
                <w:szCs w:val="22"/>
                <w:lang w:eastAsia="lt-LT"/>
              </w:rPr>
            </w:pPr>
            <w:r w:rsidRPr="0047676E">
              <w:rPr>
                <w:color w:val="31849B" w:themeColor="accent5" w:themeShade="BF"/>
                <w:sz w:val="22"/>
                <w:szCs w:val="22"/>
                <w:lang w:eastAsia="lt-LT"/>
              </w:rPr>
              <w:t>2,76</w:t>
            </w:r>
          </w:p>
        </w:tc>
        <w:tc>
          <w:tcPr>
            <w:tcW w:w="880" w:type="dxa"/>
            <w:tcBorders>
              <w:top w:val="single" w:sz="4" w:space="0" w:color="auto"/>
              <w:left w:val="nil"/>
              <w:bottom w:val="single" w:sz="8" w:space="0" w:color="auto"/>
              <w:right w:val="single" w:sz="4" w:space="0" w:color="auto"/>
            </w:tcBorders>
            <w:shd w:val="clear" w:color="auto" w:fill="auto"/>
            <w:noWrap/>
            <w:vAlign w:val="bottom"/>
            <w:hideMark/>
          </w:tcPr>
          <w:p w:rsidR="00874042" w:rsidRPr="0047676E" w:rsidRDefault="00874042" w:rsidP="00874042">
            <w:pPr>
              <w:widowControl/>
              <w:ind w:firstLine="0"/>
              <w:jc w:val="right"/>
              <w:rPr>
                <w:color w:val="31849B" w:themeColor="accent5" w:themeShade="BF"/>
                <w:sz w:val="22"/>
                <w:szCs w:val="22"/>
                <w:lang w:eastAsia="lt-LT"/>
              </w:rPr>
            </w:pPr>
            <w:r w:rsidRPr="0047676E">
              <w:rPr>
                <w:color w:val="31849B" w:themeColor="accent5" w:themeShade="BF"/>
                <w:sz w:val="22"/>
                <w:szCs w:val="22"/>
                <w:lang w:eastAsia="lt-LT"/>
              </w:rPr>
              <w:t>-38,67</w:t>
            </w:r>
          </w:p>
        </w:tc>
        <w:tc>
          <w:tcPr>
            <w:tcW w:w="880" w:type="dxa"/>
            <w:tcBorders>
              <w:top w:val="single" w:sz="4" w:space="0" w:color="auto"/>
              <w:left w:val="nil"/>
              <w:bottom w:val="single" w:sz="8" w:space="0" w:color="auto"/>
              <w:right w:val="single" w:sz="4" w:space="0" w:color="auto"/>
            </w:tcBorders>
            <w:shd w:val="clear" w:color="auto" w:fill="auto"/>
            <w:noWrap/>
            <w:vAlign w:val="bottom"/>
            <w:hideMark/>
          </w:tcPr>
          <w:p w:rsidR="00874042" w:rsidRPr="0047676E" w:rsidRDefault="00874042" w:rsidP="00874042">
            <w:pPr>
              <w:widowControl/>
              <w:ind w:firstLine="0"/>
              <w:jc w:val="right"/>
              <w:rPr>
                <w:color w:val="31849B" w:themeColor="accent5" w:themeShade="BF"/>
                <w:sz w:val="22"/>
                <w:szCs w:val="22"/>
                <w:lang w:eastAsia="lt-LT"/>
              </w:rPr>
            </w:pPr>
            <w:r w:rsidRPr="0047676E">
              <w:rPr>
                <w:color w:val="31849B" w:themeColor="accent5" w:themeShade="BF"/>
                <w:sz w:val="22"/>
                <w:szCs w:val="22"/>
                <w:lang w:eastAsia="lt-LT"/>
              </w:rPr>
              <w:t>-5,68</w:t>
            </w:r>
          </w:p>
        </w:tc>
        <w:tc>
          <w:tcPr>
            <w:tcW w:w="880" w:type="dxa"/>
            <w:tcBorders>
              <w:top w:val="single" w:sz="4" w:space="0" w:color="auto"/>
              <w:left w:val="nil"/>
              <w:bottom w:val="single" w:sz="8" w:space="0" w:color="auto"/>
              <w:right w:val="single" w:sz="8" w:space="0" w:color="auto"/>
            </w:tcBorders>
            <w:shd w:val="clear" w:color="auto" w:fill="auto"/>
            <w:noWrap/>
            <w:vAlign w:val="bottom"/>
            <w:hideMark/>
          </w:tcPr>
          <w:p w:rsidR="00874042" w:rsidRPr="0047676E" w:rsidRDefault="00874042" w:rsidP="00874042">
            <w:pPr>
              <w:widowControl/>
              <w:ind w:firstLine="0"/>
              <w:jc w:val="right"/>
              <w:rPr>
                <w:color w:val="31849B" w:themeColor="accent5" w:themeShade="BF"/>
                <w:sz w:val="22"/>
                <w:szCs w:val="22"/>
                <w:lang w:eastAsia="lt-LT"/>
              </w:rPr>
            </w:pPr>
            <w:r w:rsidRPr="0047676E">
              <w:rPr>
                <w:color w:val="31849B" w:themeColor="accent5" w:themeShade="BF"/>
                <w:sz w:val="22"/>
                <w:szCs w:val="22"/>
                <w:lang w:eastAsia="lt-LT"/>
              </w:rPr>
              <w:t>3,69</w:t>
            </w:r>
          </w:p>
        </w:tc>
      </w:tr>
    </w:tbl>
    <w:p w:rsidR="00C70B1C" w:rsidRDefault="00C70B1C" w:rsidP="00C70B1C">
      <w:pPr>
        <w:spacing w:line="360" w:lineRule="auto"/>
        <w:ind w:firstLine="0"/>
        <w:rPr>
          <w:rFonts w:eastAsiaTheme="majorEastAsia" w:cstheme="majorBidi"/>
          <w:b/>
          <w:bCs/>
          <w:sz w:val="24"/>
          <w:szCs w:val="26"/>
        </w:rPr>
      </w:pPr>
    </w:p>
    <w:p w:rsidR="00C70B1C" w:rsidRDefault="00C70B1C" w:rsidP="00C70B1C">
      <w:pPr>
        <w:spacing w:line="360" w:lineRule="auto"/>
        <w:ind w:firstLine="0"/>
      </w:pPr>
      <w:r w:rsidRPr="00C70B1C">
        <w:rPr>
          <w:b/>
        </w:rPr>
        <w:t>Šaltinis:</w:t>
      </w:r>
      <w:r w:rsidRPr="00C70B1C">
        <w:t xml:space="preserve"> G. Pivoriūnaitė</w:t>
      </w:r>
    </w:p>
    <w:p w:rsidR="00FF070A" w:rsidRPr="00C70B1C" w:rsidRDefault="00FF070A" w:rsidP="00C70B1C">
      <w:pPr>
        <w:spacing w:line="360" w:lineRule="auto"/>
        <w:ind w:firstLine="0"/>
      </w:pPr>
    </w:p>
    <w:p w:rsidR="009C15E8" w:rsidRDefault="009C15E8" w:rsidP="009C15E8">
      <w:pPr>
        <w:spacing w:line="360" w:lineRule="auto"/>
        <w:rPr>
          <w:sz w:val="24"/>
          <w:szCs w:val="24"/>
        </w:rPr>
      </w:pPr>
      <w:r w:rsidRPr="002343B9">
        <w:rPr>
          <w:sz w:val="24"/>
          <w:szCs w:val="24"/>
        </w:rPr>
        <w:t xml:space="preserve">Iš </w:t>
      </w:r>
      <w:r w:rsidR="00B17537">
        <w:rPr>
          <w:sz w:val="24"/>
          <w:szCs w:val="24"/>
        </w:rPr>
        <w:t>4</w:t>
      </w:r>
      <w:r w:rsidRPr="002343B9">
        <w:rPr>
          <w:sz w:val="24"/>
          <w:szCs w:val="24"/>
        </w:rPr>
        <w:t xml:space="preserve"> lentelės matyti, jog bendrojo pardavimo pelningumo rodikliai, kurie parodo, kiek bendrojo pelno tenka vienam gautų pajamų litui, nagrinėjamu laikotarpiu svyruoja nuo 12% iki 21%. </w:t>
      </w:r>
      <w:r w:rsidR="002343B9" w:rsidRPr="002343B9">
        <w:rPr>
          <w:sz w:val="24"/>
          <w:szCs w:val="24"/>
        </w:rPr>
        <w:t>Šis rodiklis vertinamas teigiamai, jei nėra mažesnis už 10%</w:t>
      </w:r>
      <w:r w:rsidR="002343B9">
        <w:rPr>
          <w:sz w:val="24"/>
          <w:szCs w:val="24"/>
        </w:rPr>
        <w:t>.</w:t>
      </w:r>
      <w:r w:rsidR="002343B9" w:rsidRPr="002343B9">
        <w:rPr>
          <w:sz w:val="24"/>
          <w:szCs w:val="24"/>
        </w:rPr>
        <w:t xml:space="preserve"> </w:t>
      </w:r>
      <w:r w:rsidR="002343B9">
        <w:rPr>
          <w:sz w:val="24"/>
          <w:szCs w:val="24"/>
        </w:rPr>
        <w:t>G</w:t>
      </w:r>
      <w:r w:rsidR="002343B9" w:rsidRPr="002343B9">
        <w:rPr>
          <w:sz w:val="24"/>
          <w:szCs w:val="24"/>
        </w:rPr>
        <w:t>alima daryti išvadą, kad įmonės bendrasis pardavimo pelningumas visu na</w:t>
      </w:r>
      <w:r w:rsidR="002343B9">
        <w:rPr>
          <w:sz w:val="24"/>
          <w:szCs w:val="24"/>
        </w:rPr>
        <w:t>grinėjamu laikotarpiu yra geras, tačiau iš pokyčių svyravimų galima teigti, jog nėra pastovus. Reikšmingi rodiklių pokyčiai matomi lyginant 2007 m. su 2006 m. ir 2010 m. su 2009 m., kada bendrasis pardavimo pelningumas krito atitinkamai 7</w:t>
      </w:r>
      <w:r w:rsidR="002343B9">
        <w:rPr>
          <w:sz w:val="24"/>
          <w:szCs w:val="24"/>
          <w:lang w:val="en-US"/>
        </w:rPr>
        <w:t xml:space="preserve">% </w:t>
      </w:r>
      <w:proofErr w:type="spellStart"/>
      <w:r w:rsidR="002343B9">
        <w:rPr>
          <w:sz w:val="24"/>
          <w:szCs w:val="24"/>
          <w:lang w:val="en-US"/>
        </w:rPr>
        <w:t>ir</w:t>
      </w:r>
      <w:proofErr w:type="spellEnd"/>
      <w:r w:rsidR="002343B9">
        <w:rPr>
          <w:sz w:val="24"/>
          <w:szCs w:val="24"/>
          <w:lang w:val="en-US"/>
        </w:rPr>
        <w:t xml:space="preserve"> 4%.</w:t>
      </w:r>
      <w:r w:rsidR="0083192F">
        <w:rPr>
          <w:sz w:val="24"/>
          <w:szCs w:val="24"/>
          <w:lang w:val="en-US"/>
        </w:rPr>
        <w:t xml:space="preserve"> </w:t>
      </w:r>
      <w:r w:rsidR="0083192F" w:rsidRPr="0083192F">
        <w:rPr>
          <w:sz w:val="24"/>
          <w:szCs w:val="24"/>
        </w:rPr>
        <w:t>Tiek 2007 m., tiek 2010 m. galima vadinti ekonomikos augimo metais, kuomet didėjo vartotojų paklausa</w:t>
      </w:r>
      <w:r w:rsidR="0083192F">
        <w:rPr>
          <w:sz w:val="24"/>
          <w:szCs w:val="24"/>
        </w:rPr>
        <w:t>, o jai didėjant augo į</w:t>
      </w:r>
      <w:r w:rsidR="000B7F59">
        <w:rPr>
          <w:sz w:val="24"/>
          <w:szCs w:val="24"/>
        </w:rPr>
        <w:t>monės uždirbamos pajamos. Nepriklausomai nuo to, bendrasis pardavimo pelningumas mažėjo.</w:t>
      </w:r>
      <w:r w:rsidR="0083192F">
        <w:rPr>
          <w:sz w:val="24"/>
          <w:szCs w:val="24"/>
        </w:rPr>
        <w:t xml:space="preserve"> </w:t>
      </w:r>
      <w:r w:rsidR="000B7F59">
        <w:rPr>
          <w:sz w:val="24"/>
          <w:szCs w:val="24"/>
        </w:rPr>
        <w:t>Tai leidžia daryti išvadą, jog bendrasis pelnas augo lėčiau už pardavimo pajamas, o lėtesniam bendrojo pelno augimui įtaką daro auganti pardavimo savikaina.</w:t>
      </w:r>
    </w:p>
    <w:p w:rsidR="00F656DA" w:rsidRDefault="000B7F59" w:rsidP="006303E3">
      <w:pPr>
        <w:spacing w:line="360" w:lineRule="auto"/>
        <w:rPr>
          <w:sz w:val="24"/>
          <w:szCs w:val="24"/>
        </w:rPr>
      </w:pPr>
      <w:r w:rsidRPr="00F656DA">
        <w:rPr>
          <w:sz w:val="24"/>
          <w:szCs w:val="24"/>
        </w:rPr>
        <w:t>Grynoj</w:t>
      </w:r>
      <w:r w:rsidR="00F656DA" w:rsidRPr="00F656DA">
        <w:rPr>
          <w:sz w:val="24"/>
          <w:szCs w:val="24"/>
        </w:rPr>
        <w:t>o pardavimo pelningumo rodikliai</w:t>
      </w:r>
      <w:r w:rsidR="008F5516" w:rsidRPr="00F656DA">
        <w:rPr>
          <w:sz w:val="24"/>
          <w:szCs w:val="24"/>
        </w:rPr>
        <w:t>, kurie parodo</w:t>
      </w:r>
      <w:r w:rsidR="00F656DA" w:rsidRPr="00F656DA">
        <w:rPr>
          <w:sz w:val="24"/>
          <w:szCs w:val="24"/>
        </w:rPr>
        <w:t>, kiek grynojo pelno tenka vienam gautų pajamų litui,</w:t>
      </w:r>
      <w:r w:rsidR="008F5516" w:rsidRPr="00F656DA">
        <w:rPr>
          <w:sz w:val="24"/>
          <w:szCs w:val="24"/>
        </w:rPr>
        <w:t xml:space="preserve"> </w:t>
      </w:r>
      <w:r w:rsidR="00F656DA" w:rsidRPr="00F656DA">
        <w:rPr>
          <w:sz w:val="24"/>
          <w:szCs w:val="24"/>
        </w:rPr>
        <w:t>nagrinėjamu laikotarpiu svyruoja nuo 2% iki 10%. Šis rodiklis vertinamas, kaip</w:t>
      </w:r>
      <w:r w:rsidR="006303E3">
        <w:rPr>
          <w:sz w:val="24"/>
          <w:szCs w:val="24"/>
        </w:rPr>
        <w:t xml:space="preserve"> labai geras jei yra didesnis nei 25%, geras – jei siekia</w:t>
      </w:r>
      <w:r w:rsidR="00F656DA" w:rsidRPr="00F656DA">
        <w:rPr>
          <w:sz w:val="24"/>
          <w:szCs w:val="24"/>
        </w:rPr>
        <w:t xml:space="preserve"> 10</w:t>
      </w:r>
      <w:r w:rsidR="006303E3">
        <w:rPr>
          <w:sz w:val="24"/>
          <w:szCs w:val="24"/>
        </w:rPr>
        <w:t>% ir daugiau, patenkinamas –</w:t>
      </w:r>
      <w:r w:rsidR="00F656DA" w:rsidRPr="00F656DA">
        <w:rPr>
          <w:sz w:val="24"/>
          <w:szCs w:val="24"/>
        </w:rPr>
        <w:t xml:space="preserve"> jei yra mažesnis už 10</w:t>
      </w:r>
      <w:r w:rsidR="006303E3">
        <w:rPr>
          <w:sz w:val="24"/>
          <w:szCs w:val="24"/>
        </w:rPr>
        <w:t>%, nepatenkinamas –</w:t>
      </w:r>
      <w:r w:rsidR="00F656DA" w:rsidRPr="00F656DA">
        <w:rPr>
          <w:sz w:val="24"/>
          <w:szCs w:val="24"/>
        </w:rPr>
        <w:t xml:space="preserve"> jei yra </w:t>
      </w:r>
      <w:r w:rsidR="00F656DA">
        <w:rPr>
          <w:sz w:val="24"/>
          <w:szCs w:val="24"/>
        </w:rPr>
        <w:t>ma</w:t>
      </w:r>
      <w:r w:rsidR="00F656DA" w:rsidRPr="00F656DA">
        <w:rPr>
          <w:sz w:val="24"/>
          <w:szCs w:val="24"/>
        </w:rPr>
        <w:t>žesnis už 5</w:t>
      </w:r>
      <w:r w:rsidR="006303E3">
        <w:rPr>
          <w:sz w:val="24"/>
          <w:szCs w:val="24"/>
        </w:rPr>
        <w:t>% ir</w:t>
      </w:r>
      <w:r w:rsidR="00F656DA" w:rsidRPr="00F656DA">
        <w:rPr>
          <w:sz w:val="24"/>
          <w:szCs w:val="24"/>
        </w:rPr>
        <w:t xml:space="preserve"> </w:t>
      </w:r>
      <w:r w:rsidR="006303E3">
        <w:rPr>
          <w:sz w:val="24"/>
          <w:szCs w:val="24"/>
        </w:rPr>
        <w:t>kaip blogas jei yra</w:t>
      </w:r>
      <w:r w:rsidR="00F656DA" w:rsidRPr="00F656DA">
        <w:rPr>
          <w:sz w:val="24"/>
          <w:szCs w:val="24"/>
        </w:rPr>
        <w:t xml:space="preserve"> neigiamas</w:t>
      </w:r>
      <w:r w:rsidR="00DD5FB1">
        <w:rPr>
          <w:sz w:val="24"/>
          <w:szCs w:val="24"/>
        </w:rPr>
        <w:t>. Taigi nei vienais iš nagrinėjamų metų nebuvo pasiektas labai geras rezultatas, 2006 m. grynojo pardavimo pelningumo atžvilgiu vertinami kaip geri, 2007 m. ir 2008 m. kaip patenkinami, o 2009 m. ir 2010 m. kaip nepatenkinami.</w:t>
      </w:r>
      <w:r w:rsidR="00076911">
        <w:rPr>
          <w:sz w:val="24"/>
          <w:szCs w:val="24"/>
        </w:rPr>
        <w:t xml:space="preserve"> Didžiausias grynojo pardavimo pelningumo šuolis t.y., kritimas, matomas 2009 m. </w:t>
      </w:r>
      <w:r w:rsidR="00076911">
        <w:rPr>
          <w:sz w:val="24"/>
          <w:szCs w:val="24"/>
        </w:rPr>
        <w:lastRenderedPageBreak/>
        <w:t>lyginant su 2008 m. Tai nurašyto avanso sumokėto už ilgalaikį turtą, nutraukus projektą, pasekmė.</w:t>
      </w:r>
    </w:p>
    <w:p w:rsidR="00086CBE" w:rsidRDefault="00076911" w:rsidP="00086CBE">
      <w:pPr>
        <w:spacing w:line="360" w:lineRule="auto"/>
        <w:rPr>
          <w:sz w:val="24"/>
          <w:szCs w:val="24"/>
        </w:rPr>
      </w:pPr>
      <w:r w:rsidRPr="004363E9">
        <w:rPr>
          <w:sz w:val="24"/>
          <w:szCs w:val="24"/>
        </w:rPr>
        <w:t>Viso turto pelningumo rodikliai, kurie parodo, kiek grynojo pelno tenka vienam turto litui, nagrinėjamu laikotarpiu svyruoja nuo 2% iki 27%.</w:t>
      </w:r>
      <w:r w:rsidR="004363E9" w:rsidRPr="004363E9">
        <w:rPr>
          <w:sz w:val="24"/>
          <w:szCs w:val="24"/>
        </w:rPr>
        <w:t xml:space="preserve"> Kuo šis rodiklis didesnis, tuo įmonė savo turtą naudoja efektyviau. Rodikliui siekiant 20% ir daugiau įmonės būklė vertinama, kaip labai gera</w:t>
      </w:r>
      <w:r w:rsidR="004363E9">
        <w:rPr>
          <w:sz w:val="24"/>
          <w:szCs w:val="24"/>
        </w:rPr>
        <w:t xml:space="preserve">. </w:t>
      </w:r>
      <w:r w:rsidR="00086CBE">
        <w:rPr>
          <w:sz w:val="24"/>
          <w:szCs w:val="24"/>
        </w:rPr>
        <w:t xml:space="preserve">Taigi 2006 – 2008 m. turtas buvo naudojamas labai efektyviai. 2009 m. </w:t>
      </w:r>
      <w:r w:rsidR="00701FF6">
        <w:rPr>
          <w:sz w:val="24"/>
          <w:szCs w:val="24"/>
        </w:rPr>
        <w:t xml:space="preserve">4 kartus sumažėjus grynajam pardavimo pelningumui (žr. </w:t>
      </w:r>
      <w:r w:rsidR="002924E9">
        <w:rPr>
          <w:sz w:val="24"/>
          <w:szCs w:val="24"/>
        </w:rPr>
        <w:t>5</w:t>
      </w:r>
      <w:r w:rsidR="00701FF6">
        <w:rPr>
          <w:sz w:val="24"/>
          <w:szCs w:val="24"/>
        </w:rPr>
        <w:t xml:space="preserve"> priedą), </w:t>
      </w:r>
      <w:r w:rsidR="00086CBE">
        <w:rPr>
          <w:sz w:val="24"/>
          <w:szCs w:val="24"/>
        </w:rPr>
        <w:t>dėl gauto labai mažo grynojo pelno, kurio dydžiui didelės įtakos turėjo, kaip jau buvo minėta, nurašyta sumokėto avanso suma,</w:t>
      </w:r>
      <w:r w:rsidR="00701FF6">
        <w:rPr>
          <w:sz w:val="24"/>
          <w:szCs w:val="24"/>
        </w:rPr>
        <w:t xml:space="preserve"> bei 3,8 karto sumažėjus turto apyvartumui (žr. </w:t>
      </w:r>
      <w:r w:rsidR="002924E9">
        <w:rPr>
          <w:sz w:val="24"/>
          <w:szCs w:val="24"/>
        </w:rPr>
        <w:t>5</w:t>
      </w:r>
      <w:r w:rsidR="00701FF6">
        <w:rPr>
          <w:sz w:val="24"/>
          <w:szCs w:val="24"/>
        </w:rPr>
        <w:t xml:space="preserve"> priedą), dėl žymaus turto sumažėjimo,</w:t>
      </w:r>
      <w:r w:rsidR="00086CBE">
        <w:rPr>
          <w:sz w:val="24"/>
          <w:szCs w:val="24"/>
        </w:rPr>
        <w:t xml:space="preserve"> </w:t>
      </w:r>
      <w:r w:rsidR="00701FF6">
        <w:rPr>
          <w:sz w:val="24"/>
          <w:szCs w:val="24"/>
        </w:rPr>
        <w:t>šis rodiklis grėsmingai krito ir tik 2010 m. turto apyvartumui</w:t>
      </w:r>
      <w:r w:rsidR="00086CBE">
        <w:rPr>
          <w:sz w:val="24"/>
          <w:szCs w:val="24"/>
        </w:rPr>
        <w:t xml:space="preserve"> lygi</w:t>
      </w:r>
      <w:r w:rsidR="00701FF6">
        <w:rPr>
          <w:sz w:val="24"/>
          <w:szCs w:val="24"/>
        </w:rPr>
        <w:t>nant su 2009 m. išaugus beveik 2</w:t>
      </w:r>
      <w:r w:rsidR="00086CBE">
        <w:rPr>
          <w:sz w:val="24"/>
          <w:szCs w:val="24"/>
        </w:rPr>
        <w:t xml:space="preserve"> kartus</w:t>
      </w:r>
      <w:r w:rsidR="00701FF6">
        <w:rPr>
          <w:sz w:val="24"/>
          <w:szCs w:val="24"/>
        </w:rPr>
        <w:t xml:space="preserve"> (žr.</w:t>
      </w:r>
      <w:r w:rsidR="00701FF6" w:rsidRPr="00701FF6">
        <w:rPr>
          <w:color w:val="FF0000"/>
          <w:sz w:val="24"/>
          <w:szCs w:val="24"/>
        </w:rPr>
        <w:t xml:space="preserve"> </w:t>
      </w:r>
      <w:r w:rsidR="002924E9">
        <w:rPr>
          <w:sz w:val="24"/>
          <w:szCs w:val="24"/>
        </w:rPr>
        <w:t>5</w:t>
      </w:r>
      <w:r w:rsidR="00CF5262">
        <w:rPr>
          <w:color w:val="FF0000"/>
          <w:sz w:val="24"/>
          <w:szCs w:val="24"/>
        </w:rPr>
        <w:t xml:space="preserve"> </w:t>
      </w:r>
      <w:r w:rsidR="00701FF6">
        <w:rPr>
          <w:sz w:val="24"/>
          <w:szCs w:val="24"/>
        </w:rPr>
        <w:t>priedą)</w:t>
      </w:r>
      <w:r w:rsidR="00086CBE">
        <w:rPr>
          <w:sz w:val="24"/>
          <w:szCs w:val="24"/>
        </w:rPr>
        <w:t>, turto efektyvumas ėmė didėti.</w:t>
      </w:r>
    </w:p>
    <w:p w:rsidR="000B2362" w:rsidRDefault="00C20DA2" w:rsidP="000B2362">
      <w:pPr>
        <w:spacing w:line="360" w:lineRule="auto"/>
        <w:rPr>
          <w:sz w:val="24"/>
          <w:szCs w:val="24"/>
        </w:rPr>
      </w:pPr>
      <w:r w:rsidRPr="000B2362">
        <w:rPr>
          <w:sz w:val="24"/>
          <w:szCs w:val="24"/>
        </w:rPr>
        <w:t>Ilgalaikio turto pelningumo rodikliai, kurie parodo, kiek grynojo pelno tenka vienam ilgalaikio turto litui, nagrinėjamu laikotarpiu svyruoja nuo 2% iki 95%. Tai reiškia, jog 2006 m., kuomet rodiklio dydis siekė 95%, įmonė uždirbo beveik tiek pat grynojo pelno, kiek turėjo ilgalaikio turto – labai efektyvus ilgalaikio turto panaudojimas.</w:t>
      </w:r>
      <w:r w:rsidR="00624B9C" w:rsidRPr="000B2362">
        <w:rPr>
          <w:sz w:val="24"/>
          <w:szCs w:val="24"/>
        </w:rPr>
        <w:t xml:space="preserve"> Kiekvienais iš vėlesnių nagrinėjamų metų šis rodiklis mažėjo. 2007 m. įmonės ilgalaikis turtas lyginant su 2006 m. išaugo 2,5 karto, tačiau grynojo pelno buvo gauta tik 2 kartus daugiau, dėl šios priežasties ilgalaikio turto naudojimo efektyvumas sumažėjo iki </w:t>
      </w:r>
      <w:r w:rsidR="000B2362" w:rsidRPr="000B2362">
        <w:rPr>
          <w:sz w:val="24"/>
          <w:szCs w:val="24"/>
        </w:rPr>
        <w:t>80%. 2008 m. lyginant su ankstesniu laikotarpiu įmonės ilgalaikis turtas išaugo 15%, tačiau grynasis pelnas 22%  sumažėjo, todėl ilgalaikio turto panaudojimo efektyvumas 2008 m. siekė tik 54%. 2009 m. ir 2010 m. lyginant su ankstesniais laikotarpiais labai sumažėjus grynajam pelnui ilgalaikio turto pelningumo rodikliais atitinkamai siekė vos 2% ir 5</w:t>
      </w:r>
      <w:r w:rsidR="000B2362">
        <w:rPr>
          <w:sz w:val="24"/>
          <w:szCs w:val="24"/>
        </w:rPr>
        <w:t xml:space="preserve">% – </w:t>
      </w:r>
      <w:r w:rsidR="000B2362" w:rsidRPr="000B2362">
        <w:rPr>
          <w:sz w:val="24"/>
          <w:szCs w:val="24"/>
        </w:rPr>
        <w:t>ilgalaikis turtas nebuvo naudojamas efektyviai.</w:t>
      </w:r>
    </w:p>
    <w:p w:rsidR="00316063" w:rsidRDefault="00460F59" w:rsidP="00702050">
      <w:pPr>
        <w:spacing w:line="360" w:lineRule="auto"/>
        <w:rPr>
          <w:sz w:val="24"/>
          <w:szCs w:val="24"/>
        </w:rPr>
      </w:pPr>
      <w:r w:rsidRPr="00702050">
        <w:rPr>
          <w:sz w:val="24"/>
          <w:szCs w:val="24"/>
        </w:rPr>
        <w:t>Trumpalaikio turto pelningumo rodikliai, kurie parodo, kiek grynojo pelno tenka vienam trumpalaikio turto litui</w:t>
      </w:r>
      <w:r w:rsidR="005745E0" w:rsidRPr="00702050">
        <w:rPr>
          <w:sz w:val="24"/>
          <w:szCs w:val="24"/>
        </w:rPr>
        <w:t>, nagrinėjamu laikotarpiu svyruoja nuo 5% iki 55%.</w:t>
      </w:r>
      <w:r w:rsidR="00702050">
        <w:rPr>
          <w:sz w:val="24"/>
          <w:szCs w:val="24"/>
        </w:rPr>
        <w:t xml:space="preserve"> Iš lentelės matyti</w:t>
      </w:r>
      <w:r w:rsidR="00702050" w:rsidRPr="00702050">
        <w:rPr>
          <w:sz w:val="24"/>
          <w:szCs w:val="24"/>
        </w:rPr>
        <w:t>, kad mažėjant ilgalaikio turto panaudojimo efektyvumui, trumpalaikio turto panaudojimo efektyvumas šiek tie</w:t>
      </w:r>
      <w:r w:rsidR="00702050">
        <w:rPr>
          <w:sz w:val="24"/>
          <w:szCs w:val="24"/>
        </w:rPr>
        <w:t>k auga</w:t>
      </w:r>
      <w:r w:rsidR="00702050" w:rsidRPr="00702050">
        <w:rPr>
          <w:sz w:val="24"/>
          <w:szCs w:val="24"/>
        </w:rPr>
        <w:t>.</w:t>
      </w:r>
      <w:r w:rsidR="00702050">
        <w:rPr>
          <w:sz w:val="24"/>
          <w:szCs w:val="24"/>
        </w:rPr>
        <w:t xml:space="preserve"> Geriausias trumpalaikio turto pelningumo rodiklis fiksuojamas 2008 m., kada siekė 55</w:t>
      </w:r>
      <w:r w:rsidR="00702050">
        <w:rPr>
          <w:sz w:val="24"/>
          <w:szCs w:val="24"/>
          <w:lang w:val="en-US"/>
        </w:rPr>
        <w:t xml:space="preserve">% </w:t>
      </w:r>
      <w:r w:rsidR="00702050">
        <w:rPr>
          <w:sz w:val="24"/>
          <w:szCs w:val="24"/>
        </w:rPr>
        <w:t xml:space="preserve">– </w:t>
      </w:r>
      <w:r w:rsidR="00702050" w:rsidRPr="00702050">
        <w:rPr>
          <w:sz w:val="24"/>
          <w:szCs w:val="24"/>
        </w:rPr>
        <w:t>daugiau nei puse trumpalaikio turto buvo naudojamas efektyviai. Šį 15% rodiklio augimą lyginant su 20</w:t>
      </w:r>
      <w:r w:rsidR="00702050">
        <w:rPr>
          <w:sz w:val="24"/>
          <w:szCs w:val="24"/>
        </w:rPr>
        <w:t>07 m. galima paaiškinti tuo, jog 2008 m. trumpalaikiam turtui sumažėjus 44</w:t>
      </w:r>
      <w:r w:rsidR="00702050">
        <w:rPr>
          <w:sz w:val="24"/>
          <w:szCs w:val="24"/>
          <w:lang w:val="en-US"/>
        </w:rPr>
        <w:t>%</w:t>
      </w:r>
      <w:r w:rsidR="00702050">
        <w:rPr>
          <w:sz w:val="24"/>
          <w:szCs w:val="24"/>
        </w:rPr>
        <w:t xml:space="preserve">, </w:t>
      </w:r>
      <w:r w:rsidR="00702050" w:rsidRPr="00702050">
        <w:rPr>
          <w:sz w:val="24"/>
          <w:szCs w:val="24"/>
        </w:rPr>
        <w:t>grynasis pelnas sumažėjo vos 22%.</w:t>
      </w:r>
      <w:r w:rsidR="0067269E">
        <w:rPr>
          <w:sz w:val="24"/>
          <w:szCs w:val="24"/>
        </w:rPr>
        <w:t xml:space="preserve"> 2009 m. ir 2010 m.</w:t>
      </w:r>
      <w:r w:rsidR="00A801AD">
        <w:rPr>
          <w:sz w:val="24"/>
          <w:szCs w:val="24"/>
        </w:rPr>
        <w:t xml:space="preserve"> ženklų</w:t>
      </w:r>
      <w:r w:rsidR="0067269E">
        <w:rPr>
          <w:sz w:val="24"/>
          <w:szCs w:val="24"/>
        </w:rPr>
        <w:t xml:space="preserve"> </w:t>
      </w:r>
      <w:r w:rsidR="00A801AD">
        <w:rPr>
          <w:sz w:val="24"/>
          <w:szCs w:val="24"/>
        </w:rPr>
        <w:t>rodiklių kritimą sąlygojo</w:t>
      </w:r>
      <w:r w:rsidR="00316063">
        <w:rPr>
          <w:sz w:val="24"/>
          <w:szCs w:val="24"/>
        </w:rPr>
        <w:t xml:space="preserve"> 2,5 karto lyginant su 2008 m. sumažėjęs trumpalaikis turtas ir gautas labai mažas grynasis pelnas.</w:t>
      </w:r>
    </w:p>
    <w:p w:rsidR="00702050" w:rsidRDefault="00316063" w:rsidP="00702050">
      <w:pPr>
        <w:spacing w:line="360" w:lineRule="auto"/>
        <w:rPr>
          <w:sz w:val="24"/>
          <w:szCs w:val="24"/>
        </w:rPr>
      </w:pPr>
      <w:r w:rsidRPr="004E1A06">
        <w:rPr>
          <w:sz w:val="24"/>
          <w:szCs w:val="24"/>
        </w:rPr>
        <w:t>Akcinio kapitalo pelningumo rodikliai, kurie parodo, kiek įmonė gavo grynojo pelno kiekvienam akcininko investuotam litui, nagrinėjamu laikotarpiu svyruoja nuo 20% iki 656%.</w:t>
      </w:r>
      <w:r w:rsidR="004E1A06" w:rsidRPr="004E1A06">
        <w:rPr>
          <w:sz w:val="24"/>
          <w:szCs w:val="24"/>
        </w:rPr>
        <w:t xml:space="preserve"> Kadangi akcinio kapitalo dydis nagrinėjamu laikotarpiu nekito</w:t>
      </w:r>
      <w:r w:rsidR="004E1A06">
        <w:rPr>
          <w:sz w:val="24"/>
          <w:szCs w:val="24"/>
        </w:rPr>
        <w:t>, šio pelningumo rodiklio dydis priklausė nuo grynojo pelno kitimo.</w:t>
      </w:r>
      <w:r w:rsidR="00A801AD" w:rsidRPr="004E1A06">
        <w:rPr>
          <w:sz w:val="24"/>
          <w:szCs w:val="24"/>
        </w:rPr>
        <w:t xml:space="preserve"> </w:t>
      </w:r>
      <w:r w:rsidR="004E1A06">
        <w:rPr>
          <w:sz w:val="24"/>
          <w:szCs w:val="24"/>
        </w:rPr>
        <w:t>2007 m. matomas beveik dvigubas rodiklio augimas, tai reiškia, jog minimais metais buvo gautas dvigubai didesnis grynasis pelnas nei 2006 m. ir tai buvo patys pelningiausi nagrinėjamo laikotarpio metai</w:t>
      </w:r>
      <w:r w:rsidR="0025183A">
        <w:rPr>
          <w:sz w:val="24"/>
          <w:szCs w:val="24"/>
        </w:rPr>
        <w:t xml:space="preserve">. </w:t>
      </w:r>
    </w:p>
    <w:p w:rsidR="005C3013" w:rsidRDefault="0025183A" w:rsidP="009F7307">
      <w:pPr>
        <w:spacing w:line="360" w:lineRule="auto"/>
        <w:rPr>
          <w:sz w:val="24"/>
          <w:szCs w:val="24"/>
        </w:rPr>
      </w:pPr>
      <w:r w:rsidRPr="00191865">
        <w:rPr>
          <w:sz w:val="24"/>
          <w:szCs w:val="24"/>
        </w:rPr>
        <w:lastRenderedPageBreak/>
        <w:t xml:space="preserve">Nuosavo kapitalo pelningumo rodikliai, kurie parodo nuosavo kapitalo sukurtą pelną, </w:t>
      </w:r>
      <w:r w:rsidR="00EE2DA6" w:rsidRPr="00191865">
        <w:rPr>
          <w:sz w:val="24"/>
          <w:szCs w:val="24"/>
        </w:rPr>
        <w:t>nagri</w:t>
      </w:r>
      <w:r w:rsidR="00191865" w:rsidRPr="00191865">
        <w:rPr>
          <w:sz w:val="24"/>
          <w:szCs w:val="24"/>
        </w:rPr>
        <w:t>nėjamu</w:t>
      </w:r>
      <w:r w:rsidR="00EE2DA6" w:rsidRPr="00191865">
        <w:rPr>
          <w:sz w:val="24"/>
          <w:szCs w:val="24"/>
        </w:rPr>
        <w:t xml:space="preserve"> laikotarpiu svyruoja nuo 3% iki 48%.</w:t>
      </w:r>
      <w:r w:rsidR="00191865" w:rsidRPr="00191865">
        <w:rPr>
          <w:sz w:val="24"/>
          <w:szCs w:val="24"/>
        </w:rPr>
        <w:t xml:space="preserve"> 2006 – 2008 m. rodiklis buvo pastovus ir kito 6% intervale (nuo 48% 2007 m. iki 42% 2008 m.). Minimu laikotarpiu grynasis pelnas sudarė iki 50% nuosavo kapitalo. </w:t>
      </w:r>
      <w:r w:rsidR="008712F9">
        <w:rPr>
          <w:sz w:val="24"/>
          <w:szCs w:val="24"/>
        </w:rPr>
        <w:t>Toks rodiklis yra vertinamas teigiamai.</w:t>
      </w:r>
      <w:r w:rsidR="005C3013">
        <w:rPr>
          <w:sz w:val="24"/>
          <w:szCs w:val="24"/>
        </w:rPr>
        <w:t xml:space="preserve"> 2009 m. ir 2010 m. rodiklių dydžiams didžiausios įtakos turėjo grynojo pardavimo pelningumo ir turto apyvartumo pokyčiai. 2009 m. nuosavo kapitalo pelningumo rodiklis ženkliai krito grynojo pardavimo pelningumui lyginant su 2008 m. sumažėjus 4 kartus (žr. </w:t>
      </w:r>
      <w:r w:rsidR="002924E9">
        <w:rPr>
          <w:sz w:val="24"/>
          <w:szCs w:val="24"/>
        </w:rPr>
        <w:t>5</w:t>
      </w:r>
      <w:r w:rsidR="005C3013">
        <w:rPr>
          <w:sz w:val="24"/>
          <w:szCs w:val="24"/>
        </w:rPr>
        <w:t xml:space="preserve"> priedą). Tam didžiausios įtakos turėjo gautas labai mažas grynasis pelnas. 2010 m. rodiklio kilimui įtaką darė turto apyvartumo augimas (žr.</w:t>
      </w:r>
      <w:r w:rsidR="005C3013" w:rsidRPr="00CF5262">
        <w:rPr>
          <w:sz w:val="24"/>
          <w:szCs w:val="24"/>
        </w:rPr>
        <w:t xml:space="preserve"> </w:t>
      </w:r>
      <w:r w:rsidR="002924E9">
        <w:rPr>
          <w:sz w:val="24"/>
          <w:szCs w:val="24"/>
        </w:rPr>
        <w:t>5</w:t>
      </w:r>
      <w:r w:rsidR="005C3013">
        <w:rPr>
          <w:sz w:val="24"/>
          <w:szCs w:val="24"/>
        </w:rPr>
        <w:t xml:space="preserve"> priedą). Tam didžiausios įtakos turėjo ženklus pardavimo pajamų kilimas ir labai nežymus turto mažėjimas.  </w:t>
      </w:r>
      <w:r w:rsidR="009F7307">
        <w:rPr>
          <w:sz w:val="24"/>
          <w:szCs w:val="24"/>
        </w:rPr>
        <w:t xml:space="preserve"> </w:t>
      </w:r>
    </w:p>
    <w:p w:rsidR="00090BAA" w:rsidRPr="00090BAA" w:rsidRDefault="0025183A" w:rsidP="00090BAA">
      <w:pPr>
        <w:spacing w:line="360" w:lineRule="auto"/>
        <w:rPr>
          <w:sz w:val="24"/>
          <w:szCs w:val="24"/>
        </w:rPr>
      </w:pPr>
      <w:r w:rsidRPr="00090BAA">
        <w:rPr>
          <w:sz w:val="24"/>
          <w:szCs w:val="24"/>
        </w:rPr>
        <w:t xml:space="preserve">Pastovaus kapitalo pelningumo rodikliai, kurie parodo įmonės funkcionavimo ir potencialios plėtros lygį, </w:t>
      </w:r>
      <w:r w:rsidR="00191865" w:rsidRPr="00090BAA">
        <w:rPr>
          <w:sz w:val="24"/>
          <w:szCs w:val="24"/>
        </w:rPr>
        <w:t>nagrinėjamu laikotarpiu svyruoja nuo 3% iki 47%.</w:t>
      </w:r>
      <w:r w:rsidR="00090BAA" w:rsidRPr="00090BAA">
        <w:rPr>
          <w:sz w:val="24"/>
          <w:szCs w:val="24"/>
        </w:rPr>
        <w:t xml:space="preserve"> Šie rodikliai nuo nuosavo kapitalo pelningumo rodiklių skiriasi labai nereikšmingai – nuo 0,08% iki 2,64%. Tai reiškia, jog ilgalaikių įsipareigojimų</w:t>
      </w:r>
      <w:r w:rsidR="00090BAA">
        <w:rPr>
          <w:sz w:val="24"/>
          <w:szCs w:val="24"/>
        </w:rPr>
        <w:t xml:space="preserve"> dydžiai nagrinėjamu laikotarpiu neturėjo reikšmingos įtakos pastovaus kapitalo pelningumui.</w:t>
      </w:r>
    </w:p>
    <w:p w:rsidR="000B2362" w:rsidRPr="000B2362" w:rsidRDefault="000B2362" w:rsidP="00C20DA2">
      <w:pPr>
        <w:spacing w:line="360" w:lineRule="auto"/>
        <w:rPr>
          <w:sz w:val="24"/>
          <w:szCs w:val="24"/>
          <w:lang w:val="en-US"/>
        </w:rPr>
      </w:pPr>
    </w:p>
    <w:p w:rsidR="00D32F91" w:rsidRDefault="00D32F91" w:rsidP="006303E3">
      <w:pPr>
        <w:spacing w:line="360" w:lineRule="auto"/>
        <w:rPr>
          <w:sz w:val="24"/>
          <w:szCs w:val="24"/>
        </w:rPr>
      </w:pPr>
    </w:p>
    <w:p w:rsidR="000B2362" w:rsidRDefault="000B2362" w:rsidP="006303E3">
      <w:pPr>
        <w:spacing w:line="360" w:lineRule="auto"/>
        <w:rPr>
          <w:sz w:val="24"/>
          <w:szCs w:val="24"/>
        </w:rPr>
      </w:pPr>
    </w:p>
    <w:p w:rsidR="00D32F91" w:rsidRDefault="00D32F91" w:rsidP="006303E3">
      <w:pPr>
        <w:spacing w:line="360" w:lineRule="auto"/>
        <w:rPr>
          <w:sz w:val="24"/>
          <w:szCs w:val="24"/>
        </w:rPr>
      </w:pPr>
    </w:p>
    <w:p w:rsidR="00D32F91" w:rsidRPr="00F656DA" w:rsidRDefault="00D32F91" w:rsidP="006303E3">
      <w:pPr>
        <w:spacing w:line="360" w:lineRule="auto"/>
        <w:rPr>
          <w:sz w:val="24"/>
          <w:szCs w:val="24"/>
        </w:rPr>
      </w:pPr>
    </w:p>
    <w:p w:rsidR="009C15E8" w:rsidRDefault="009C15E8" w:rsidP="009C15E8"/>
    <w:p w:rsidR="009C15E8" w:rsidRPr="009C15E8" w:rsidRDefault="009C15E8" w:rsidP="009C15E8"/>
    <w:p w:rsidR="008D7E3B" w:rsidRPr="008D7E3B" w:rsidRDefault="008D7E3B" w:rsidP="008D7E3B"/>
    <w:p w:rsidR="00855FB5" w:rsidRDefault="00855FB5">
      <w:pPr>
        <w:widowControl/>
        <w:spacing w:after="200" w:line="276" w:lineRule="auto"/>
        <w:ind w:firstLine="0"/>
        <w:jc w:val="left"/>
        <w:rPr>
          <w:rFonts w:eastAsiaTheme="majorEastAsia" w:cstheme="majorBidi"/>
          <w:b/>
          <w:bCs/>
          <w:sz w:val="24"/>
          <w:szCs w:val="28"/>
        </w:rPr>
      </w:pPr>
      <w:r>
        <w:br w:type="page"/>
      </w:r>
    </w:p>
    <w:p w:rsidR="00813792" w:rsidRDefault="00813792" w:rsidP="00C70B1C">
      <w:pPr>
        <w:pStyle w:val="Heading1"/>
        <w:ind w:firstLine="0"/>
        <w:jc w:val="center"/>
      </w:pPr>
      <w:bookmarkStart w:id="50" w:name="_Toc310794348"/>
      <w:r w:rsidRPr="00813792">
        <w:lastRenderedPageBreak/>
        <w:t>IŠVADOS IR SIŪLYMAI</w:t>
      </w:r>
      <w:bookmarkEnd w:id="50"/>
    </w:p>
    <w:p w:rsidR="00594306" w:rsidRDefault="00594306" w:rsidP="00594306">
      <w:pPr>
        <w:spacing w:line="360" w:lineRule="auto"/>
        <w:ind w:firstLine="0"/>
      </w:pPr>
    </w:p>
    <w:p w:rsidR="00594306" w:rsidRPr="00CE118F" w:rsidRDefault="00CD21DC" w:rsidP="00594306">
      <w:pPr>
        <w:pStyle w:val="ListParagraph"/>
        <w:numPr>
          <w:ilvl w:val="0"/>
          <w:numId w:val="29"/>
        </w:numPr>
        <w:spacing w:line="360" w:lineRule="auto"/>
        <w:rPr>
          <w:sz w:val="24"/>
          <w:szCs w:val="24"/>
        </w:rPr>
      </w:pPr>
      <w:r w:rsidRPr="00CE118F">
        <w:rPr>
          <w:sz w:val="24"/>
          <w:szCs w:val="24"/>
        </w:rPr>
        <w:t xml:space="preserve">2007 </w:t>
      </w:r>
      <w:proofErr w:type="spellStart"/>
      <w:r w:rsidRPr="00CE118F">
        <w:rPr>
          <w:sz w:val="24"/>
          <w:szCs w:val="24"/>
        </w:rPr>
        <w:t>m</w:t>
      </w:r>
      <w:proofErr w:type="spellEnd"/>
      <w:r w:rsidRPr="00CE118F">
        <w:rPr>
          <w:sz w:val="24"/>
          <w:szCs w:val="24"/>
        </w:rPr>
        <w:t>. bendrojo vidaus produkto augimui (BVP) peržengus 11% ribą Lietuvos ekonomika buvo pasiekusi viršūnę – auganti paklausa ir mūsų vežėjų gebėjimas įsitvirtinti ir konkuruoti Vakarų Europos pervežimų rinkoje dėl palyginti mažesnių pervežimų kaštų ir nemenkos patirties lėmė ryškų sunkvežimių rinkos augimą.</w:t>
      </w:r>
    </w:p>
    <w:p w:rsidR="00594306" w:rsidRPr="00CE118F" w:rsidRDefault="00594306" w:rsidP="00594306">
      <w:pPr>
        <w:pStyle w:val="ListParagraph"/>
        <w:numPr>
          <w:ilvl w:val="0"/>
          <w:numId w:val="29"/>
        </w:numPr>
        <w:spacing w:line="360" w:lineRule="auto"/>
        <w:rPr>
          <w:sz w:val="24"/>
          <w:szCs w:val="24"/>
        </w:rPr>
      </w:pPr>
      <w:r w:rsidRPr="00CE118F">
        <w:rPr>
          <w:sz w:val="24"/>
          <w:szCs w:val="24"/>
        </w:rPr>
        <w:t xml:space="preserve">2007 </w:t>
      </w:r>
      <w:proofErr w:type="spellStart"/>
      <w:r w:rsidRPr="00CE118F">
        <w:rPr>
          <w:sz w:val="24"/>
          <w:szCs w:val="24"/>
        </w:rPr>
        <w:t>m</w:t>
      </w:r>
      <w:proofErr w:type="spellEnd"/>
      <w:r w:rsidRPr="00CE118F">
        <w:rPr>
          <w:sz w:val="24"/>
          <w:szCs w:val="24"/>
        </w:rPr>
        <w:t xml:space="preserve">. automobilių pardavimo, suteiktų paslaugų ir komisinių pajamoms lyginant su 2006 </w:t>
      </w:r>
      <w:proofErr w:type="spellStart"/>
      <w:r w:rsidRPr="00CE118F">
        <w:rPr>
          <w:sz w:val="24"/>
          <w:szCs w:val="24"/>
        </w:rPr>
        <w:t>m</w:t>
      </w:r>
      <w:proofErr w:type="spellEnd"/>
      <w:r w:rsidRPr="00CE118F">
        <w:rPr>
          <w:sz w:val="24"/>
          <w:szCs w:val="24"/>
        </w:rPr>
        <w:t xml:space="preserve">. išaugus atitinkamai 238%, 27%, 20%, automobilių pardavimo pajamų dalis visose pajamose išaugo 16%, o suteiktų paslaugų ir komisinių pagrindu gautų pajamų krito atitinkamai 12% ir 4%, tai reiškia, kad </w:t>
      </w:r>
      <w:r w:rsidR="00F53C1A" w:rsidRPr="00CE118F">
        <w:rPr>
          <w:sz w:val="24"/>
          <w:szCs w:val="24"/>
        </w:rPr>
        <w:t>automobilių pardavimo pajamų augimas buvo spartesnis</w:t>
      </w:r>
      <w:r w:rsidR="0045665E" w:rsidRPr="00CE118F">
        <w:rPr>
          <w:sz w:val="24"/>
          <w:szCs w:val="24"/>
        </w:rPr>
        <w:t xml:space="preserve"> už</w:t>
      </w:r>
      <w:r w:rsidR="00F53C1A" w:rsidRPr="00CE118F">
        <w:rPr>
          <w:sz w:val="24"/>
          <w:szCs w:val="24"/>
        </w:rPr>
        <w:t xml:space="preserve"> serviso paslaugų ar komisinių pajamų augimą.</w:t>
      </w:r>
    </w:p>
    <w:p w:rsidR="004966EA" w:rsidRPr="00CE118F" w:rsidRDefault="00F53C1A" w:rsidP="00594306">
      <w:pPr>
        <w:pStyle w:val="ListParagraph"/>
        <w:numPr>
          <w:ilvl w:val="0"/>
          <w:numId w:val="29"/>
        </w:numPr>
        <w:spacing w:line="360" w:lineRule="auto"/>
        <w:rPr>
          <w:sz w:val="24"/>
          <w:szCs w:val="24"/>
        </w:rPr>
      </w:pPr>
      <w:r w:rsidRPr="00CE118F">
        <w:rPr>
          <w:sz w:val="24"/>
          <w:szCs w:val="24"/>
        </w:rPr>
        <w:t xml:space="preserve">2007 </w:t>
      </w:r>
      <w:proofErr w:type="spellStart"/>
      <w:r w:rsidRPr="00CE118F">
        <w:rPr>
          <w:sz w:val="24"/>
          <w:szCs w:val="24"/>
        </w:rPr>
        <w:t>m</w:t>
      </w:r>
      <w:proofErr w:type="spellEnd"/>
      <w:r w:rsidRPr="00CE118F">
        <w:rPr>
          <w:sz w:val="24"/>
          <w:szCs w:val="24"/>
        </w:rPr>
        <w:t>. pardavimo pajamoms</w:t>
      </w:r>
      <w:r w:rsidR="0045665E" w:rsidRPr="00CE118F">
        <w:rPr>
          <w:sz w:val="24"/>
          <w:szCs w:val="24"/>
        </w:rPr>
        <w:t xml:space="preserve"> ir bendrajam pelnui</w:t>
      </w:r>
      <w:r w:rsidRPr="00CE118F">
        <w:rPr>
          <w:sz w:val="24"/>
          <w:szCs w:val="24"/>
        </w:rPr>
        <w:t xml:space="preserve"> išaugus</w:t>
      </w:r>
      <w:r w:rsidR="0045665E" w:rsidRPr="00CE118F">
        <w:rPr>
          <w:sz w:val="24"/>
          <w:szCs w:val="24"/>
        </w:rPr>
        <w:t xml:space="preserve"> atitinkamai</w:t>
      </w:r>
      <w:r w:rsidRPr="00CE118F">
        <w:rPr>
          <w:sz w:val="24"/>
          <w:szCs w:val="24"/>
        </w:rPr>
        <w:t xml:space="preserve"> 177% </w:t>
      </w:r>
      <w:r w:rsidR="0045665E" w:rsidRPr="00CE118F">
        <w:rPr>
          <w:sz w:val="24"/>
          <w:szCs w:val="24"/>
        </w:rPr>
        <w:t xml:space="preserve">ir 80% lyginant su 2006 </w:t>
      </w:r>
      <w:proofErr w:type="spellStart"/>
      <w:r w:rsidR="0045665E" w:rsidRPr="00CE118F">
        <w:rPr>
          <w:sz w:val="24"/>
          <w:szCs w:val="24"/>
        </w:rPr>
        <w:t>m</w:t>
      </w:r>
      <w:proofErr w:type="spellEnd"/>
      <w:r w:rsidR="0045665E" w:rsidRPr="00CE118F">
        <w:rPr>
          <w:sz w:val="24"/>
          <w:szCs w:val="24"/>
        </w:rPr>
        <w:t xml:space="preserve">. </w:t>
      </w:r>
      <w:r w:rsidRPr="00CE118F">
        <w:rPr>
          <w:sz w:val="24"/>
          <w:szCs w:val="24"/>
        </w:rPr>
        <w:t>bendrasis pardavimo pelningumas krito 7%</w:t>
      </w:r>
      <w:r w:rsidR="0045665E" w:rsidRPr="00CE118F">
        <w:rPr>
          <w:sz w:val="24"/>
          <w:szCs w:val="24"/>
        </w:rPr>
        <w:t xml:space="preserve">, tai reiškia, kad bendrojo pelno augimas buvo lėtesnis už pardavimo pajamų augimą, o tai lėmė greičiau nei pardavimo pajamos auganti pardavimo savikaina </w:t>
      </w:r>
      <w:r w:rsidR="00B74FF7" w:rsidRPr="00CE118F">
        <w:rPr>
          <w:sz w:val="24"/>
          <w:szCs w:val="24"/>
        </w:rPr>
        <w:t>nekintant</w:t>
      </w:r>
      <w:r w:rsidR="0045665E" w:rsidRPr="00CE118F">
        <w:rPr>
          <w:sz w:val="24"/>
          <w:szCs w:val="24"/>
        </w:rPr>
        <w:t xml:space="preserve"> pardavimo kainai.</w:t>
      </w:r>
      <w:r w:rsidR="004966EA" w:rsidRPr="00CE118F">
        <w:rPr>
          <w:sz w:val="24"/>
          <w:szCs w:val="24"/>
        </w:rPr>
        <w:t xml:space="preserve"> </w:t>
      </w:r>
    </w:p>
    <w:p w:rsidR="00264542" w:rsidRPr="00264542" w:rsidRDefault="00A46743" w:rsidP="00264542">
      <w:pPr>
        <w:pStyle w:val="ListParagraph"/>
        <w:numPr>
          <w:ilvl w:val="0"/>
          <w:numId w:val="29"/>
        </w:numPr>
        <w:spacing w:line="360" w:lineRule="auto"/>
        <w:rPr>
          <w:sz w:val="24"/>
          <w:szCs w:val="24"/>
        </w:rPr>
      </w:pPr>
      <w:r w:rsidRPr="00CE118F">
        <w:rPr>
          <w:sz w:val="24"/>
          <w:szCs w:val="24"/>
        </w:rPr>
        <w:t xml:space="preserve">2007 </w:t>
      </w:r>
      <w:proofErr w:type="spellStart"/>
      <w:r w:rsidRPr="00CE118F">
        <w:rPr>
          <w:sz w:val="24"/>
          <w:szCs w:val="24"/>
        </w:rPr>
        <w:t>m</w:t>
      </w:r>
      <w:proofErr w:type="spellEnd"/>
      <w:r w:rsidRPr="00CE118F">
        <w:rPr>
          <w:sz w:val="24"/>
          <w:szCs w:val="24"/>
        </w:rPr>
        <w:t xml:space="preserve">. grynojo pelno augimui lyginant su 2006 </w:t>
      </w:r>
      <w:proofErr w:type="spellStart"/>
      <w:r w:rsidRPr="00CE118F">
        <w:rPr>
          <w:sz w:val="24"/>
          <w:szCs w:val="24"/>
        </w:rPr>
        <w:t>m</w:t>
      </w:r>
      <w:proofErr w:type="spellEnd"/>
      <w:r w:rsidRPr="00CE118F">
        <w:rPr>
          <w:sz w:val="24"/>
          <w:szCs w:val="24"/>
        </w:rPr>
        <w:t xml:space="preserve">. didelės įtakos turėjo ne tik bendrojo pelno augimas, bet ir sąlyginai  nedidelis veiklos sąnaudų augimas lyginant su pardavimo pajamų augimu, </w:t>
      </w:r>
      <w:r w:rsidR="00264542">
        <w:rPr>
          <w:sz w:val="24"/>
          <w:szCs w:val="24"/>
        </w:rPr>
        <w:t xml:space="preserve">kurio augimui didžiausios įtakos turėjo darbuotojų skaičiaus ir darbo užmokesčio augimas, </w:t>
      </w:r>
      <w:r w:rsidRPr="00CE118F">
        <w:rPr>
          <w:sz w:val="24"/>
          <w:szCs w:val="24"/>
        </w:rPr>
        <w:t xml:space="preserve">taip pat </w:t>
      </w:r>
      <w:r w:rsidR="003E099A" w:rsidRPr="00CE118F">
        <w:rPr>
          <w:sz w:val="24"/>
          <w:szCs w:val="24"/>
        </w:rPr>
        <w:t>kitos bei finansinės ir investicin</w:t>
      </w:r>
      <w:r w:rsidR="00264542">
        <w:rPr>
          <w:sz w:val="24"/>
          <w:szCs w:val="24"/>
        </w:rPr>
        <w:t>ės veiklos teigiamas rezultatas – pajamos gautos už parduotą turtą ir gautos palūkanos.</w:t>
      </w:r>
    </w:p>
    <w:p w:rsidR="00F53C1A" w:rsidRPr="00CE118F" w:rsidRDefault="004966EA" w:rsidP="00594306">
      <w:pPr>
        <w:pStyle w:val="ListParagraph"/>
        <w:numPr>
          <w:ilvl w:val="0"/>
          <w:numId w:val="29"/>
        </w:numPr>
        <w:spacing w:line="360" w:lineRule="auto"/>
        <w:rPr>
          <w:sz w:val="24"/>
          <w:szCs w:val="24"/>
        </w:rPr>
      </w:pPr>
      <w:r w:rsidRPr="00CE118F">
        <w:rPr>
          <w:sz w:val="24"/>
          <w:szCs w:val="24"/>
        </w:rPr>
        <w:t xml:space="preserve">2007 </w:t>
      </w:r>
      <w:proofErr w:type="spellStart"/>
      <w:r w:rsidRPr="00CE118F">
        <w:rPr>
          <w:sz w:val="24"/>
          <w:szCs w:val="24"/>
        </w:rPr>
        <w:t>m</w:t>
      </w:r>
      <w:proofErr w:type="spellEnd"/>
      <w:r w:rsidRPr="00CE118F">
        <w:rPr>
          <w:sz w:val="24"/>
          <w:szCs w:val="24"/>
        </w:rPr>
        <w:t>. grynajam pelnui išaugus 104%</w:t>
      </w:r>
      <w:r w:rsidR="003E099A" w:rsidRPr="00CE118F">
        <w:rPr>
          <w:sz w:val="24"/>
          <w:szCs w:val="24"/>
        </w:rPr>
        <w:t xml:space="preserve"> lyginant su 2006 </w:t>
      </w:r>
      <w:proofErr w:type="spellStart"/>
      <w:r w:rsidR="003E099A" w:rsidRPr="00CE118F">
        <w:rPr>
          <w:sz w:val="24"/>
          <w:szCs w:val="24"/>
        </w:rPr>
        <w:t>m</w:t>
      </w:r>
      <w:proofErr w:type="spellEnd"/>
      <w:r w:rsidR="003E099A" w:rsidRPr="00CE118F">
        <w:rPr>
          <w:sz w:val="24"/>
          <w:szCs w:val="24"/>
        </w:rPr>
        <w:t>.</w:t>
      </w:r>
      <w:r w:rsidRPr="00CE118F">
        <w:rPr>
          <w:sz w:val="24"/>
          <w:szCs w:val="24"/>
        </w:rPr>
        <w:t>, grynasis pardavimo pelningumas krito 4%, tai reiškia, kad grynojo pelno augimas buvo lėtesnis už pardavimo pajamų augimą, o tai lėmė</w:t>
      </w:r>
      <w:r w:rsidR="003E099A" w:rsidRPr="00CE118F">
        <w:rPr>
          <w:sz w:val="24"/>
          <w:szCs w:val="24"/>
        </w:rPr>
        <w:t xml:space="preserve"> pardavimo savikainos bei veiklos sąnaudų augimas.</w:t>
      </w:r>
    </w:p>
    <w:p w:rsidR="001313CE" w:rsidRPr="00CE118F" w:rsidRDefault="001313CE" w:rsidP="001313CE">
      <w:pPr>
        <w:pStyle w:val="ListParagraph"/>
        <w:numPr>
          <w:ilvl w:val="0"/>
          <w:numId w:val="29"/>
        </w:numPr>
        <w:spacing w:line="360" w:lineRule="auto"/>
        <w:rPr>
          <w:sz w:val="24"/>
          <w:szCs w:val="24"/>
        </w:rPr>
      </w:pPr>
      <w:r w:rsidRPr="00CE118F">
        <w:rPr>
          <w:sz w:val="24"/>
          <w:szCs w:val="24"/>
        </w:rPr>
        <w:t xml:space="preserve">2008 </w:t>
      </w:r>
      <w:proofErr w:type="spellStart"/>
      <w:r w:rsidRPr="00CE118F">
        <w:rPr>
          <w:sz w:val="24"/>
          <w:szCs w:val="24"/>
        </w:rPr>
        <w:t>m</w:t>
      </w:r>
      <w:proofErr w:type="spellEnd"/>
      <w:r w:rsidRPr="00CE118F">
        <w:rPr>
          <w:sz w:val="24"/>
          <w:szCs w:val="24"/>
        </w:rPr>
        <w:t>. prasidėjusi pasaulinė ekonominė krizė lėmė</w:t>
      </w:r>
      <w:r w:rsidR="00C33EA7" w:rsidRPr="00CE118F">
        <w:rPr>
          <w:sz w:val="24"/>
          <w:szCs w:val="24"/>
        </w:rPr>
        <w:t xml:space="preserve"> sumažėjusią vartotojų paklausą ir nemokumą, bankai nustojo finansuoti naujų sunkvežimių įsigijimą, </w:t>
      </w:r>
      <w:r w:rsidRPr="00CE118F">
        <w:rPr>
          <w:sz w:val="24"/>
          <w:szCs w:val="24"/>
        </w:rPr>
        <w:t xml:space="preserve">tai atsiliepė automobilių pardavimo pajamoms, kurios lyginant su 2007 </w:t>
      </w:r>
      <w:proofErr w:type="spellStart"/>
      <w:r w:rsidRPr="00CE118F">
        <w:rPr>
          <w:sz w:val="24"/>
          <w:szCs w:val="24"/>
        </w:rPr>
        <w:t>m</w:t>
      </w:r>
      <w:proofErr w:type="spellEnd"/>
      <w:r w:rsidRPr="00CE118F">
        <w:rPr>
          <w:sz w:val="24"/>
          <w:szCs w:val="24"/>
        </w:rPr>
        <w:t>. sumažėjo 31%</w:t>
      </w:r>
      <w:r w:rsidR="00C33EA7" w:rsidRPr="00CE118F">
        <w:rPr>
          <w:sz w:val="24"/>
          <w:szCs w:val="24"/>
          <w:lang w:val="en-US"/>
        </w:rPr>
        <w:t>,</w:t>
      </w:r>
      <w:r w:rsidRPr="00CE118F">
        <w:rPr>
          <w:sz w:val="24"/>
          <w:szCs w:val="24"/>
        </w:rPr>
        <w:t xml:space="preserve"> ir lėmė 14% serviso paslaugų pajamų augimą – nustojus pirkti naujus vilkikus, pradėta remontuoti turimus.</w:t>
      </w:r>
      <w:r w:rsidR="00C33EA7" w:rsidRPr="00CE118F">
        <w:rPr>
          <w:sz w:val="24"/>
          <w:szCs w:val="24"/>
        </w:rPr>
        <w:t xml:space="preserve"> Susiklosčiusi situacija lėmė </w:t>
      </w:r>
      <w:r w:rsidR="007E5194" w:rsidRPr="00CE118F">
        <w:rPr>
          <w:sz w:val="24"/>
          <w:szCs w:val="24"/>
        </w:rPr>
        <w:t>5</w:t>
      </w:r>
      <w:r w:rsidR="007E5194" w:rsidRPr="00CE118F">
        <w:rPr>
          <w:sz w:val="24"/>
          <w:szCs w:val="24"/>
          <w:lang w:val="en-US"/>
        </w:rPr>
        <w:t xml:space="preserve">% </w:t>
      </w:r>
      <w:r w:rsidR="00C33EA7" w:rsidRPr="00CE118F">
        <w:rPr>
          <w:sz w:val="24"/>
          <w:szCs w:val="24"/>
        </w:rPr>
        <w:t xml:space="preserve">automobilių pardavimo pajamų dalies kritimą ir </w:t>
      </w:r>
      <w:r w:rsidR="007E5194" w:rsidRPr="00CE118F">
        <w:rPr>
          <w:sz w:val="24"/>
          <w:szCs w:val="24"/>
        </w:rPr>
        <w:t xml:space="preserve">6% </w:t>
      </w:r>
      <w:r w:rsidR="00C33EA7" w:rsidRPr="00CE118F">
        <w:rPr>
          <w:sz w:val="24"/>
          <w:szCs w:val="24"/>
        </w:rPr>
        <w:t>serviso paslaugų pajamų dalies augimą</w:t>
      </w:r>
      <w:r w:rsidR="007E5194" w:rsidRPr="00CE118F">
        <w:rPr>
          <w:sz w:val="24"/>
          <w:szCs w:val="24"/>
        </w:rPr>
        <w:t xml:space="preserve"> visose pajamose.</w:t>
      </w:r>
    </w:p>
    <w:p w:rsidR="001313CE" w:rsidRPr="00CE118F" w:rsidRDefault="007E5194" w:rsidP="001313CE">
      <w:pPr>
        <w:pStyle w:val="ListParagraph"/>
        <w:numPr>
          <w:ilvl w:val="0"/>
          <w:numId w:val="29"/>
        </w:numPr>
        <w:spacing w:line="360" w:lineRule="auto"/>
        <w:rPr>
          <w:sz w:val="24"/>
          <w:szCs w:val="24"/>
        </w:rPr>
      </w:pPr>
      <w:r w:rsidRPr="00CE118F">
        <w:rPr>
          <w:sz w:val="24"/>
          <w:szCs w:val="24"/>
        </w:rPr>
        <w:t xml:space="preserve">Nepaisant 2008 </w:t>
      </w:r>
      <w:proofErr w:type="spellStart"/>
      <w:r w:rsidRPr="00CE118F">
        <w:rPr>
          <w:sz w:val="24"/>
          <w:szCs w:val="24"/>
        </w:rPr>
        <w:t>m</w:t>
      </w:r>
      <w:proofErr w:type="spellEnd"/>
      <w:r w:rsidRPr="00CE118F">
        <w:rPr>
          <w:sz w:val="24"/>
          <w:szCs w:val="24"/>
        </w:rPr>
        <w:t xml:space="preserve">. </w:t>
      </w:r>
      <w:r w:rsidR="00DF6547" w:rsidRPr="00CE118F">
        <w:rPr>
          <w:sz w:val="24"/>
          <w:szCs w:val="24"/>
        </w:rPr>
        <w:t xml:space="preserve">pardavimo pajamų bei </w:t>
      </w:r>
      <w:r w:rsidRPr="00CE118F">
        <w:rPr>
          <w:sz w:val="24"/>
          <w:szCs w:val="24"/>
        </w:rPr>
        <w:t>bendrojo ir grynojo pelno kritimo atitinkamai</w:t>
      </w:r>
      <w:r w:rsidR="00DF6547" w:rsidRPr="00CE118F">
        <w:rPr>
          <w:sz w:val="24"/>
          <w:szCs w:val="24"/>
        </w:rPr>
        <w:t xml:space="preserve"> 27</w:t>
      </w:r>
      <w:r w:rsidR="00DF6547" w:rsidRPr="00CE118F">
        <w:rPr>
          <w:sz w:val="24"/>
          <w:szCs w:val="24"/>
          <w:lang w:val="en-US"/>
        </w:rPr>
        <w:t>%,</w:t>
      </w:r>
      <w:r w:rsidRPr="00CE118F">
        <w:rPr>
          <w:sz w:val="24"/>
          <w:szCs w:val="24"/>
        </w:rPr>
        <w:t xml:space="preserve"> 15% ir 22% lyginant su 2007 </w:t>
      </w:r>
      <w:proofErr w:type="spellStart"/>
      <w:r w:rsidRPr="00CE118F">
        <w:rPr>
          <w:sz w:val="24"/>
          <w:szCs w:val="24"/>
        </w:rPr>
        <w:t>m</w:t>
      </w:r>
      <w:proofErr w:type="spellEnd"/>
      <w:r w:rsidRPr="00CE118F">
        <w:rPr>
          <w:sz w:val="24"/>
          <w:szCs w:val="24"/>
        </w:rPr>
        <w:t>. bendrojo pardavimo pelningumas augo 2%, tai rei</w:t>
      </w:r>
      <w:r w:rsidR="00994AFA" w:rsidRPr="00CE118F">
        <w:rPr>
          <w:sz w:val="24"/>
          <w:szCs w:val="24"/>
        </w:rPr>
        <w:t>škia, kad bendrojo pelno kritimas buvo lėtesnis už pardavimo pajamų kritimą</w:t>
      </w:r>
      <w:r w:rsidRPr="00CE118F">
        <w:rPr>
          <w:sz w:val="24"/>
          <w:szCs w:val="24"/>
        </w:rPr>
        <w:t xml:space="preserve">, o tai lėmė greičiau nei pardavimo pajamos mažėjanti pardavimo savikaina nekintant pardavimo kainai. Grynojo pardavimo pelningumas praktiškai nekito. </w:t>
      </w:r>
    </w:p>
    <w:p w:rsidR="00904303" w:rsidRPr="00CE118F" w:rsidRDefault="00904303" w:rsidP="00904303">
      <w:pPr>
        <w:pStyle w:val="ListParagraph"/>
        <w:numPr>
          <w:ilvl w:val="0"/>
          <w:numId w:val="29"/>
        </w:numPr>
        <w:spacing w:line="360" w:lineRule="auto"/>
        <w:rPr>
          <w:sz w:val="24"/>
          <w:szCs w:val="24"/>
        </w:rPr>
      </w:pPr>
      <w:r w:rsidRPr="00CE118F">
        <w:rPr>
          <w:sz w:val="24"/>
          <w:szCs w:val="24"/>
        </w:rPr>
        <w:t xml:space="preserve">2009 </w:t>
      </w:r>
      <w:proofErr w:type="spellStart"/>
      <w:r w:rsidRPr="00CE118F">
        <w:rPr>
          <w:sz w:val="24"/>
          <w:szCs w:val="24"/>
        </w:rPr>
        <w:t>m</w:t>
      </w:r>
      <w:proofErr w:type="spellEnd"/>
      <w:r w:rsidRPr="00CE118F">
        <w:rPr>
          <w:sz w:val="24"/>
          <w:szCs w:val="24"/>
        </w:rPr>
        <w:t>. bendrojo vidaus produkto (BVP) kritimui peržengus – 15</w:t>
      </w:r>
      <w:r w:rsidRPr="00CE118F">
        <w:rPr>
          <w:sz w:val="24"/>
          <w:szCs w:val="24"/>
          <w:lang w:val="en-US"/>
        </w:rPr>
        <w:t>% rib</w:t>
      </w:r>
      <w:r w:rsidRPr="00CE118F">
        <w:rPr>
          <w:sz w:val="24"/>
          <w:szCs w:val="24"/>
        </w:rPr>
        <w:t xml:space="preserve">ą Lietuvos ekonomika buvo pasiekusi dugną – reikšmingai sumažėjusi paklausa užsienio rinkose ir smarkiai smukęs </w:t>
      </w:r>
      <w:r w:rsidRPr="00CE118F">
        <w:rPr>
          <w:sz w:val="24"/>
          <w:szCs w:val="24"/>
        </w:rPr>
        <w:lastRenderedPageBreak/>
        <w:t>vidaus vartojimas lėmė ryškų sunkvežimių rinkos kritimą.</w:t>
      </w:r>
    </w:p>
    <w:p w:rsidR="00904303" w:rsidRPr="00CE118F" w:rsidRDefault="00904303" w:rsidP="00904303">
      <w:pPr>
        <w:pStyle w:val="ListParagraph"/>
        <w:numPr>
          <w:ilvl w:val="0"/>
          <w:numId w:val="29"/>
        </w:numPr>
        <w:spacing w:line="360" w:lineRule="auto"/>
        <w:rPr>
          <w:sz w:val="24"/>
          <w:szCs w:val="24"/>
        </w:rPr>
      </w:pPr>
      <w:r w:rsidRPr="00CE118F">
        <w:rPr>
          <w:sz w:val="24"/>
          <w:szCs w:val="24"/>
        </w:rPr>
        <w:t xml:space="preserve">2009 </w:t>
      </w:r>
      <w:proofErr w:type="spellStart"/>
      <w:r w:rsidRPr="00CE118F">
        <w:rPr>
          <w:sz w:val="24"/>
          <w:szCs w:val="24"/>
        </w:rPr>
        <w:t>m</w:t>
      </w:r>
      <w:proofErr w:type="spellEnd"/>
      <w:r w:rsidRPr="00CE118F">
        <w:rPr>
          <w:sz w:val="24"/>
          <w:szCs w:val="24"/>
        </w:rPr>
        <w:t xml:space="preserve">. automobilių pardavimo ir suteiktų paslaugų pajamoms lyginant su 2008 </w:t>
      </w:r>
      <w:proofErr w:type="spellStart"/>
      <w:r w:rsidRPr="00CE118F">
        <w:rPr>
          <w:sz w:val="24"/>
          <w:szCs w:val="24"/>
        </w:rPr>
        <w:t>m</w:t>
      </w:r>
      <w:proofErr w:type="spellEnd"/>
      <w:r w:rsidRPr="00CE118F">
        <w:rPr>
          <w:sz w:val="24"/>
          <w:szCs w:val="24"/>
        </w:rPr>
        <w:t>. kritus atitinkamai 90% ir 40%, automobilių pardavimo pajamų</w:t>
      </w:r>
      <w:r w:rsidR="005D67DE" w:rsidRPr="00CE118F">
        <w:rPr>
          <w:sz w:val="24"/>
          <w:szCs w:val="24"/>
        </w:rPr>
        <w:t xml:space="preserve"> dalis visose pajamose krito</w:t>
      </w:r>
      <w:r w:rsidRPr="00CE118F">
        <w:rPr>
          <w:sz w:val="24"/>
          <w:szCs w:val="24"/>
        </w:rPr>
        <w:t xml:space="preserve"> 39%, o suteiktų pasl</w:t>
      </w:r>
      <w:r w:rsidR="005D67DE" w:rsidRPr="00CE118F">
        <w:rPr>
          <w:sz w:val="24"/>
          <w:szCs w:val="24"/>
        </w:rPr>
        <w:t>augų pajamų augo 37</w:t>
      </w:r>
      <w:r w:rsidRPr="00CE118F">
        <w:rPr>
          <w:sz w:val="24"/>
          <w:szCs w:val="24"/>
        </w:rPr>
        <w:t xml:space="preserve">%, tai reiškia, kad </w:t>
      </w:r>
      <w:r w:rsidR="005D67DE" w:rsidRPr="00CE118F">
        <w:rPr>
          <w:sz w:val="24"/>
          <w:szCs w:val="24"/>
        </w:rPr>
        <w:t>serviso</w:t>
      </w:r>
      <w:r w:rsidRPr="00CE118F">
        <w:rPr>
          <w:sz w:val="24"/>
          <w:szCs w:val="24"/>
        </w:rPr>
        <w:t xml:space="preserve"> </w:t>
      </w:r>
      <w:r w:rsidR="005D67DE" w:rsidRPr="00CE118F">
        <w:rPr>
          <w:sz w:val="24"/>
          <w:szCs w:val="24"/>
        </w:rPr>
        <w:t xml:space="preserve">paslaugų </w:t>
      </w:r>
      <w:r w:rsidRPr="00CE118F">
        <w:rPr>
          <w:sz w:val="24"/>
          <w:szCs w:val="24"/>
        </w:rPr>
        <w:t>pajamų augimas buvo spartesnis už</w:t>
      </w:r>
      <w:r w:rsidR="005D67DE" w:rsidRPr="00CE118F">
        <w:rPr>
          <w:sz w:val="24"/>
          <w:szCs w:val="24"/>
        </w:rPr>
        <w:t xml:space="preserve"> automobilių pardavimo pajamų</w:t>
      </w:r>
      <w:r w:rsidRPr="00CE118F">
        <w:rPr>
          <w:sz w:val="24"/>
          <w:szCs w:val="24"/>
        </w:rPr>
        <w:t xml:space="preserve"> augimą.</w:t>
      </w:r>
    </w:p>
    <w:p w:rsidR="005F2512" w:rsidRPr="00264542" w:rsidRDefault="00DF6547" w:rsidP="005F2512">
      <w:pPr>
        <w:pStyle w:val="ListParagraph"/>
        <w:numPr>
          <w:ilvl w:val="0"/>
          <w:numId w:val="29"/>
        </w:numPr>
        <w:spacing w:line="360" w:lineRule="auto"/>
        <w:rPr>
          <w:sz w:val="24"/>
          <w:szCs w:val="24"/>
        </w:rPr>
      </w:pPr>
      <w:r w:rsidRPr="00264542">
        <w:rPr>
          <w:sz w:val="24"/>
          <w:szCs w:val="24"/>
        </w:rPr>
        <w:t xml:space="preserve">2009 </w:t>
      </w:r>
      <w:proofErr w:type="spellStart"/>
      <w:r w:rsidRPr="00264542">
        <w:rPr>
          <w:sz w:val="24"/>
          <w:szCs w:val="24"/>
        </w:rPr>
        <w:t>m</w:t>
      </w:r>
      <w:proofErr w:type="spellEnd"/>
      <w:r w:rsidRPr="00264542">
        <w:rPr>
          <w:sz w:val="24"/>
          <w:szCs w:val="24"/>
        </w:rPr>
        <w:t xml:space="preserve">. pardavimo pajamoms ir </w:t>
      </w:r>
      <w:r w:rsidR="005F2512" w:rsidRPr="00264542">
        <w:rPr>
          <w:sz w:val="24"/>
          <w:szCs w:val="24"/>
        </w:rPr>
        <w:t>bendrajam</w:t>
      </w:r>
      <w:r w:rsidRPr="00264542">
        <w:rPr>
          <w:sz w:val="24"/>
          <w:szCs w:val="24"/>
        </w:rPr>
        <w:t xml:space="preserve"> pelnui kritus atitinkamai 83% ir 82% lyginant su 2008 </w:t>
      </w:r>
      <w:proofErr w:type="spellStart"/>
      <w:r w:rsidRPr="00264542">
        <w:rPr>
          <w:sz w:val="24"/>
          <w:szCs w:val="24"/>
        </w:rPr>
        <w:t>m</w:t>
      </w:r>
      <w:proofErr w:type="spellEnd"/>
      <w:r w:rsidRPr="00264542">
        <w:rPr>
          <w:sz w:val="24"/>
          <w:szCs w:val="24"/>
        </w:rPr>
        <w:t xml:space="preserve">. bendrasis pardavimo pelningumas augo 1%, tai reiškia, kad bendrojo pelno kritimas buvo </w:t>
      </w:r>
      <w:r w:rsidR="00994AFA" w:rsidRPr="00264542">
        <w:rPr>
          <w:sz w:val="24"/>
          <w:szCs w:val="24"/>
        </w:rPr>
        <w:t>lėtesnis</w:t>
      </w:r>
      <w:r w:rsidRPr="00264542">
        <w:rPr>
          <w:sz w:val="24"/>
          <w:szCs w:val="24"/>
        </w:rPr>
        <w:t xml:space="preserve"> už pardavimo p</w:t>
      </w:r>
      <w:r w:rsidR="00994AFA" w:rsidRPr="00264542">
        <w:rPr>
          <w:sz w:val="24"/>
          <w:szCs w:val="24"/>
        </w:rPr>
        <w:t>ajamų kritimą</w:t>
      </w:r>
      <w:r w:rsidRPr="00264542">
        <w:rPr>
          <w:sz w:val="24"/>
          <w:szCs w:val="24"/>
        </w:rPr>
        <w:t>, o tai lėmė greiči</w:t>
      </w:r>
      <w:r w:rsidR="00994AFA" w:rsidRPr="00264542">
        <w:rPr>
          <w:sz w:val="24"/>
          <w:szCs w:val="24"/>
        </w:rPr>
        <w:t>au nei pardavimo pajamos mažėjanti</w:t>
      </w:r>
      <w:r w:rsidRPr="00264542">
        <w:rPr>
          <w:sz w:val="24"/>
          <w:szCs w:val="24"/>
        </w:rPr>
        <w:t xml:space="preserve"> pardavimo savikaina nekintant pardavimo kainai. </w:t>
      </w:r>
    </w:p>
    <w:p w:rsidR="005F2512" w:rsidRPr="00CE118F" w:rsidRDefault="005F2512" w:rsidP="005F2512">
      <w:pPr>
        <w:pStyle w:val="ListParagraph"/>
        <w:numPr>
          <w:ilvl w:val="0"/>
          <w:numId w:val="29"/>
        </w:numPr>
        <w:spacing w:line="360" w:lineRule="auto"/>
        <w:rPr>
          <w:sz w:val="24"/>
          <w:szCs w:val="24"/>
        </w:rPr>
      </w:pPr>
      <w:r w:rsidRPr="00CE118F">
        <w:rPr>
          <w:sz w:val="24"/>
          <w:szCs w:val="24"/>
        </w:rPr>
        <w:t xml:space="preserve">2009 </w:t>
      </w:r>
      <w:proofErr w:type="spellStart"/>
      <w:r w:rsidRPr="00CE118F">
        <w:rPr>
          <w:sz w:val="24"/>
          <w:szCs w:val="24"/>
        </w:rPr>
        <w:t>m</w:t>
      </w:r>
      <w:proofErr w:type="spellEnd"/>
      <w:r w:rsidRPr="00CE118F">
        <w:rPr>
          <w:sz w:val="24"/>
          <w:szCs w:val="24"/>
        </w:rPr>
        <w:t xml:space="preserve">. grynojo pelno kritimui lyginant su 2008 </w:t>
      </w:r>
      <w:proofErr w:type="spellStart"/>
      <w:r w:rsidRPr="00CE118F">
        <w:rPr>
          <w:sz w:val="24"/>
          <w:szCs w:val="24"/>
        </w:rPr>
        <w:t>m</w:t>
      </w:r>
      <w:proofErr w:type="spellEnd"/>
      <w:r w:rsidRPr="00CE118F">
        <w:rPr>
          <w:sz w:val="24"/>
          <w:szCs w:val="24"/>
        </w:rPr>
        <w:t>. didelės įtakos turėjo ne tik bendrojo pelno kritimas, bet ir sąlyginai didelis kitos bei finansinės ir investicinės veiklos neigiamas rezultatas – nurašytas avansas už ilgalaikį turtą, nutraukus projektą, ir už paskolas sumokėtos palūkanos.</w:t>
      </w:r>
    </w:p>
    <w:p w:rsidR="008236EE" w:rsidRPr="00CE118F" w:rsidRDefault="008236EE" w:rsidP="005F2512">
      <w:pPr>
        <w:pStyle w:val="ListParagraph"/>
        <w:numPr>
          <w:ilvl w:val="0"/>
          <w:numId w:val="29"/>
        </w:numPr>
        <w:spacing w:line="360" w:lineRule="auto"/>
        <w:rPr>
          <w:sz w:val="24"/>
          <w:szCs w:val="24"/>
        </w:rPr>
      </w:pPr>
      <w:r w:rsidRPr="00CE118F">
        <w:rPr>
          <w:sz w:val="24"/>
          <w:szCs w:val="24"/>
        </w:rPr>
        <w:t xml:space="preserve">2009 </w:t>
      </w:r>
      <w:proofErr w:type="spellStart"/>
      <w:r w:rsidRPr="00CE118F">
        <w:rPr>
          <w:sz w:val="24"/>
          <w:szCs w:val="24"/>
        </w:rPr>
        <w:t>m</w:t>
      </w:r>
      <w:proofErr w:type="spellEnd"/>
      <w:r w:rsidRPr="00CE118F">
        <w:rPr>
          <w:sz w:val="24"/>
          <w:szCs w:val="24"/>
        </w:rPr>
        <w:t>. įmonę nuo neigiamo rezultato išgelbėjo akcininko įnašai sąnaudoms kompensuoti.</w:t>
      </w:r>
    </w:p>
    <w:p w:rsidR="00994AFA" w:rsidRPr="00CE118F" w:rsidRDefault="00994AFA" w:rsidP="00CE4419">
      <w:pPr>
        <w:pStyle w:val="ListParagraph"/>
        <w:numPr>
          <w:ilvl w:val="0"/>
          <w:numId w:val="29"/>
        </w:numPr>
        <w:spacing w:line="360" w:lineRule="auto"/>
        <w:rPr>
          <w:sz w:val="24"/>
          <w:szCs w:val="24"/>
        </w:rPr>
      </w:pPr>
      <w:r w:rsidRPr="00CE118F">
        <w:rPr>
          <w:sz w:val="24"/>
          <w:szCs w:val="24"/>
        </w:rPr>
        <w:t xml:space="preserve">2010 </w:t>
      </w:r>
      <w:proofErr w:type="spellStart"/>
      <w:r w:rsidRPr="00CE118F">
        <w:rPr>
          <w:sz w:val="24"/>
          <w:szCs w:val="24"/>
        </w:rPr>
        <w:t>m</w:t>
      </w:r>
      <w:proofErr w:type="spellEnd"/>
      <w:r w:rsidRPr="00CE118F">
        <w:rPr>
          <w:sz w:val="24"/>
          <w:szCs w:val="24"/>
        </w:rPr>
        <w:t xml:space="preserve">. </w:t>
      </w:r>
      <w:r w:rsidR="00CE4419" w:rsidRPr="00CE118F">
        <w:rPr>
          <w:sz w:val="24"/>
          <w:szCs w:val="24"/>
        </w:rPr>
        <w:t>atsigavus ekonomikai, bendrajam vidaus produktui (BVP) pasiekus 5%, išaugusios tarptautinių pervežimų apimtys lėmė  ženklų pardavimo pajamų augimą – 87</w:t>
      </w:r>
      <w:r w:rsidR="00CE4419" w:rsidRPr="00CE118F">
        <w:rPr>
          <w:sz w:val="24"/>
          <w:szCs w:val="24"/>
          <w:lang w:val="en-US"/>
        </w:rPr>
        <w:t>%.</w:t>
      </w:r>
    </w:p>
    <w:p w:rsidR="00CE4419" w:rsidRDefault="00CE4419" w:rsidP="00CE4419">
      <w:pPr>
        <w:pStyle w:val="ListParagraph"/>
        <w:numPr>
          <w:ilvl w:val="0"/>
          <w:numId w:val="29"/>
        </w:numPr>
        <w:spacing w:line="360" w:lineRule="auto"/>
        <w:rPr>
          <w:sz w:val="24"/>
          <w:szCs w:val="24"/>
        </w:rPr>
      </w:pPr>
      <w:r w:rsidRPr="00CE118F">
        <w:rPr>
          <w:sz w:val="24"/>
          <w:szCs w:val="24"/>
        </w:rPr>
        <w:t xml:space="preserve">2010 </w:t>
      </w:r>
      <w:proofErr w:type="spellStart"/>
      <w:r w:rsidRPr="00CE118F">
        <w:rPr>
          <w:sz w:val="24"/>
          <w:szCs w:val="24"/>
        </w:rPr>
        <w:t>m</w:t>
      </w:r>
      <w:proofErr w:type="spellEnd"/>
      <w:r w:rsidRPr="00CE118F">
        <w:rPr>
          <w:sz w:val="24"/>
          <w:szCs w:val="24"/>
        </w:rPr>
        <w:t xml:space="preserve">. pardavimo pajamoms ir bendrajam pelnui išaugus atitinkamai 87% ir 41% lyginant su 2009 </w:t>
      </w:r>
      <w:proofErr w:type="spellStart"/>
      <w:r w:rsidRPr="00CE118F">
        <w:rPr>
          <w:sz w:val="24"/>
          <w:szCs w:val="24"/>
        </w:rPr>
        <w:t>m</w:t>
      </w:r>
      <w:proofErr w:type="spellEnd"/>
      <w:r w:rsidRPr="00CE118F">
        <w:rPr>
          <w:sz w:val="24"/>
          <w:szCs w:val="24"/>
        </w:rPr>
        <w:t xml:space="preserve">. bendrasis pardavimo pelningumas krito 4%, tai reiškia, kad bendrojo pelno augimas buvo lėtesnis už pardavimo pajamų augimą, o tai lėmė greičiau nei pardavimo pajamos auganti pardavimo savikaina nekintant pardavimo kainai. </w:t>
      </w:r>
    </w:p>
    <w:p w:rsidR="00CE118F" w:rsidRDefault="00CE118F" w:rsidP="00CE4419">
      <w:pPr>
        <w:pStyle w:val="ListParagraph"/>
        <w:numPr>
          <w:ilvl w:val="0"/>
          <w:numId w:val="29"/>
        </w:numPr>
        <w:spacing w:line="360" w:lineRule="auto"/>
        <w:rPr>
          <w:sz w:val="24"/>
          <w:szCs w:val="24"/>
        </w:rPr>
      </w:pPr>
      <w:r>
        <w:rPr>
          <w:sz w:val="24"/>
          <w:szCs w:val="24"/>
        </w:rPr>
        <w:t xml:space="preserve">2010 </w:t>
      </w:r>
      <w:proofErr w:type="spellStart"/>
      <w:r>
        <w:rPr>
          <w:sz w:val="24"/>
          <w:szCs w:val="24"/>
        </w:rPr>
        <w:t>m</w:t>
      </w:r>
      <w:proofErr w:type="spellEnd"/>
      <w:r>
        <w:rPr>
          <w:sz w:val="24"/>
          <w:szCs w:val="24"/>
        </w:rPr>
        <w:t>. 119</w:t>
      </w:r>
      <w:r>
        <w:rPr>
          <w:sz w:val="24"/>
          <w:szCs w:val="24"/>
          <w:lang w:val="en-US"/>
        </w:rPr>
        <w:t xml:space="preserve">% </w:t>
      </w:r>
      <w:r>
        <w:rPr>
          <w:sz w:val="24"/>
          <w:szCs w:val="24"/>
        </w:rPr>
        <w:t>grynojo pelno augim</w:t>
      </w:r>
      <w:r w:rsidR="00264542">
        <w:rPr>
          <w:sz w:val="24"/>
          <w:szCs w:val="24"/>
        </w:rPr>
        <w:t>ui</w:t>
      </w:r>
      <w:r>
        <w:rPr>
          <w:sz w:val="24"/>
          <w:szCs w:val="24"/>
        </w:rPr>
        <w:t xml:space="preserve"> didžiausios įtakos turėjo bendrojo pelno augimas</w:t>
      </w:r>
      <w:r w:rsidR="00264542">
        <w:rPr>
          <w:sz w:val="24"/>
          <w:szCs w:val="24"/>
        </w:rPr>
        <w:t>.</w:t>
      </w:r>
    </w:p>
    <w:p w:rsidR="009B0473" w:rsidRDefault="00FD0B27" w:rsidP="009B0473">
      <w:pPr>
        <w:pStyle w:val="ListParagraph"/>
        <w:numPr>
          <w:ilvl w:val="0"/>
          <w:numId w:val="29"/>
        </w:numPr>
        <w:spacing w:line="360" w:lineRule="auto"/>
        <w:rPr>
          <w:sz w:val="24"/>
          <w:szCs w:val="24"/>
        </w:rPr>
      </w:pPr>
      <w:r>
        <w:rPr>
          <w:sz w:val="24"/>
          <w:szCs w:val="24"/>
        </w:rPr>
        <w:t xml:space="preserve">Turto </w:t>
      </w:r>
      <w:r w:rsidR="009B0473">
        <w:rPr>
          <w:sz w:val="24"/>
          <w:szCs w:val="24"/>
        </w:rPr>
        <w:t xml:space="preserve">ir kapitalo </w:t>
      </w:r>
      <w:r>
        <w:rPr>
          <w:sz w:val="24"/>
          <w:szCs w:val="24"/>
        </w:rPr>
        <w:t xml:space="preserve">pelningumo rodikliai 2006 – 2008 </w:t>
      </w:r>
      <w:proofErr w:type="spellStart"/>
      <w:r>
        <w:rPr>
          <w:sz w:val="24"/>
          <w:szCs w:val="24"/>
        </w:rPr>
        <w:t>m</w:t>
      </w:r>
      <w:proofErr w:type="spellEnd"/>
      <w:r>
        <w:rPr>
          <w:sz w:val="24"/>
          <w:szCs w:val="24"/>
        </w:rPr>
        <w:t xml:space="preserve">. yra vertinami kaip labai geri, 2009 </w:t>
      </w:r>
      <w:proofErr w:type="spellStart"/>
      <w:r>
        <w:rPr>
          <w:sz w:val="24"/>
          <w:szCs w:val="24"/>
        </w:rPr>
        <w:t>m</w:t>
      </w:r>
      <w:proofErr w:type="spellEnd"/>
      <w:r>
        <w:rPr>
          <w:sz w:val="24"/>
          <w:szCs w:val="24"/>
        </w:rPr>
        <w:t xml:space="preserve">. </w:t>
      </w:r>
      <w:r w:rsidR="009B0473">
        <w:rPr>
          <w:sz w:val="24"/>
          <w:szCs w:val="24"/>
        </w:rPr>
        <w:t xml:space="preserve">žymiam turto ir kapitalo pelningumo rodiklių kritimui didelės įtakos turėjo tiek grynojo pardavimo pelningumas, </w:t>
      </w:r>
      <w:r w:rsidR="009B0473" w:rsidRPr="009B0473">
        <w:rPr>
          <w:sz w:val="24"/>
          <w:szCs w:val="24"/>
        </w:rPr>
        <w:t>dėl gauto labai mažo grynojo pelno, kurio dydžiui didelės įtak</w:t>
      </w:r>
      <w:r w:rsidR="009B0473">
        <w:rPr>
          <w:sz w:val="24"/>
          <w:szCs w:val="24"/>
        </w:rPr>
        <w:t>os turėjo</w:t>
      </w:r>
      <w:r w:rsidR="009B0473" w:rsidRPr="009B0473">
        <w:rPr>
          <w:sz w:val="24"/>
          <w:szCs w:val="24"/>
        </w:rPr>
        <w:t xml:space="preserve"> nurašyta sumokėto avanso </w:t>
      </w:r>
      <w:r w:rsidR="009B0473">
        <w:rPr>
          <w:sz w:val="24"/>
          <w:szCs w:val="24"/>
        </w:rPr>
        <w:t xml:space="preserve">už ilgalaikį turtą </w:t>
      </w:r>
      <w:r w:rsidR="009B0473" w:rsidRPr="009B0473">
        <w:rPr>
          <w:sz w:val="24"/>
          <w:szCs w:val="24"/>
        </w:rPr>
        <w:t>suma,</w:t>
      </w:r>
      <w:r w:rsidR="009B0473">
        <w:rPr>
          <w:sz w:val="24"/>
          <w:szCs w:val="24"/>
        </w:rPr>
        <w:t xml:space="preserve"> tiek turto apyvartumas, dėl žymaus turto sumažėjimo. 2010 </w:t>
      </w:r>
      <w:proofErr w:type="spellStart"/>
      <w:r w:rsidR="009B0473">
        <w:rPr>
          <w:sz w:val="24"/>
          <w:szCs w:val="24"/>
        </w:rPr>
        <w:t>m</w:t>
      </w:r>
      <w:proofErr w:type="spellEnd"/>
      <w:r w:rsidR="009B0473">
        <w:rPr>
          <w:sz w:val="24"/>
          <w:szCs w:val="24"/>
        </w:rPr>
        <w:t>. turto ir kapitalo pelningumo rodiklių kilimui įtakos turėjo turto apyvartumo augimas.</w:t>
      </w:r>
    </w:p>
    <w:p w:rsidR="00E10BA3" w:rsidRDefault="001463A3" w:rsidP="00E10BA3">
      <w:pPr>
        <w:pStyle w:val="ListParagraph"/>
        <w:numPr>
          <w:ilvl w:val="0"/>
          <w:numId w:val="29"/>
        </w:numPr>
        <w:spacing w:line="360" w:lineRule="auto"/>
        <w:rPr>
          <w:sz w:val="24"/>
          <w:szCs w:val="24"/>
        </w:rPr>
      </w:pPr>
      <w:r>
        <w:rPr>
          <w:sz w:val="24"/>
          <w:szCs w:val="24"/>
        </w:rPr>
        <w:t>Vidutinė/stambi tarptautinė įmonė turėtų atlikti pelningumo analizę kiekvieną mėnesį</w:t>
      </w:r>
      <w:r w:rsidR="00D35D16">
        <w:rPr>
          <w:sz w:val="24"/>
          <w:szCs w:val="24"/>
        </w:rPr>
        <w:t>, tai leistų įvertinti trumpo laikotarpio pokyčius, pamatyti juos lemiančius veiksnius ir lengviau prognozuoti ateities veiksmus.</w:t>
      </w:r>
    </w:p>
    <w:p w:rsidR="00601D79" w:rsidRDefault="00601D79" w:rsidP="00601D79">
      <w:pPr>
        <w:pStyle w:val="ListParagraph"/>
        <w:numPr>
          <w:ilvl w:val="0"/>
          <w:numId w:val="29"/>
        </w:numPr>
        <w:spacing w:line="360" w:lineRule="auto"/>
        <w:rPr>
          <w:sz w:val="24"/>
          <w:szCs w:val="24"/>
        </w:rPr>
      </w:pPr>
      <w:r>
        <w:rPr>
          <w:sz w:val="24"/>
          <w:szCs w:val="24"/>
        </w:rPr>
        <w:t xml:space="preserve">Didžiąją dalį rodiklių pokyčių lėmė išoriniai veiksniai, todėl įmonė turėtų atidžiau nagrinėti makroekonominę aplinką ir tinkamai įvertinti savo galimybes, tokiu būdu būtų galima išvengti rizikingų investicijų, tokių kaip 2009 </w:t>
      </w:r>
      <w:proofErr w:type="spellStart"/>
      <w:r>
        <w:rPr>
          <w:sz w:val="24"/>
          <w:szCs w:val="24"/>
        </w:rPr>
        <w:t>m</w:t>
      </w:r>
      <w:proofErr w:type="spellEnd"/>
      <w:r>
        <w:rPr>
          <w:sz w:val="24"/>
          <w:szCs w:val="24"/>
        </w:rPr>
        <w:t>. nurašytas avansas už ilgalaikį turtą dėl ekonominės krizės atsisakius projekto.</w:t>
      </w:r>
    </w:p>
    <w:p w:rsidR="00C52C17" w:rsidRPr="00C52C17" w:rsidRDefault="00D35D16" w:rsidP="00C52C17">
      <w:pPr>
        <w:pStyle w:val="ListParagraph"/>
        <w:numPr>
          <w:ilvl w:val="0"/>
          <w:numId w:val="29"/>
        </w:numPr>
        <w:spacing w:line="360" w:lineRule="auto"/>
        <w:rPr>
          <w:sz w:val="24"/>
          <w:szCs w:val="24"/>
        </w:rPr>
      </w:pPr>
      <w:r>
        <w:rPr>
          <w:sz w:val="24"/>
          <w:szCs w:val="24"/>
        </w:rPr>
        <w:t>Grynojo pelno dydžiui didžiausios įtakos turi pardavimo pajamos, pardavimo savikaina ir veiklos sąnaudos, todėl įmonė turėtų stengtis kontroliuoti šias sritis</w:t>
      </w:r>
      <w:r w:rsidR="00C52C17">
        <w:rPr>
          <w:sz w:val="24"/>
          <w:szCs w:val="24"/>
        </w:rPr>
        <w:t xml:space="preserve"> – norint gauti didesnį pelną, </w:t>
      </w:r>
      <w:r w:rsidR="00C52C17">
        <w:rPr>
          <w:sz w:val="24"/>
          <w:szCs w:val="24"/>
        </w:rPr>
        <w:lastRenderedPageBreak/>
        <w:t xml:space="preserve">bet išlaikyti konkurencingą kainą, ieškoti būdų pardavimo savikainai sumažinti, pavyzdžiui, ieškoti naujų ar derėtis su esamais partneriais, siekiant sumažinti vilkikų transportavimo iš Švedijos gamyklos į Lietuvą kaštus ir </w:t>
      </w:r>
      <w:proofErr w:type="spellStart"/>
      <w:r w:rsidR="00C52C17">
        <w:rPr>
          <w:sz w:val="24"/>
          <w:szCs w:val="24"/>
        </w:rPr>
        <w:t>pan</w:t>
      </w:r>
      <w:proofErr w:type="spellEnd"/>
      <w:r w:rsidR="00C52C17">
        <w:rPr>
          <w:sz w:val="24"/>
          <w:szCs w:val="24"/>
        </w:rPr>
        <w:t>., taip pat kontroliuoti veiklos sąnaudas – pardavimo vadybininkams nustatyti mobiliojo telefono ryšio bei kuro sunaudojimo limitus, esant ekonominiam nuosmukiui norint išlaikyti kvalifikuotus specialistus ateičiai, kai makroekonominė situacija šalyje pagerės, įmonei dirbti 4 darbo dienas per savaitę, tokiu būdu mažinant darbo užmokesčio</w:t>
      </w:r>
      <w:r w:rsidR="00601D79">
        <w:rPr>
          <w:sz w:val="24"/>
          <w:szCs w:val="24"/>
        </w:rPr>
        <w:t>, taip pat administracines</w:t>
      </w:r>
      <w:r w:rsidR="00C52C17">
        <w:rPr>
          <w:sz w:val="24"/>
          <w:szCs w:val="24"/>
        </w:rPr>
        <w:t xml:space="preserve"> sąnaudas. </w:t>
      </w:r>
    </w:p>
    <w:p w:rsidR="002324B1" w:rsidRDefault="002324B1" w:rsidP="002324B1">
      <w:pPr>
        <w:spacing w:line="360" w:lineRule="auto"/>
        <w:ind w:firstLine="0"/>
        <w:rPr>
          <w:sz w:val="24"/>
          <w:szCs w:val="24"/>
        </w:rPr>
      </w:pPr>
    </w:p>
    <w:p w:rsidR="002324B1" w:rsidRDefault="00601D79" w:rsidP="002324B1">
      <w:pPr>
        <w:spacing w:line="360" w:lineRule="auto"/>
        <w:ind w:firstLine="0"/>
        <w:rPr>
          <w:sz w:val="24"/>
          <w:szCs w:val="24"/>
        </w:rPr>
      </w:pPr>
      <w:r>
        <w:rPr>
          <w:sz w:val="24"/>
          <w:szCs w:val="24"/>
        </w:rPr>
        <w:t>Darbas baigtas 2011 12 03</w:t>
      </w:r>
    </w:p>
    <w:p w:rsidR="002324B1" w:rsidRDefault="002324B1" w:rsidP="002324B1">
      <w:pPr>
        <w:spacing w:line="360" w:lineRule="auto"/>
        <w:ind w:firstLine="0"/>
        <w:rPr>
          <w:sz w:val="24"/>
          <w:szCs w:val="24"/>
        </w:rPr>
      </w:pPr>
      <w:r>
        <w:rPr>
          <w:sz w:val="24"/>
          <w:szCs w:val="24"/>
        </w:rPr>
        <w:t>Greta Pivoriūnaitė</w:t>
      </w:r>
    </w:p>
    <w:p w:rsidR="00B011D9" w:rsidRPr="009B0473" w:rsidRDefault="00D47B75" w:rsidP="009B0473">
      <w:pPr>
        <w:spacing w:line="360" w:lineRule="auto"/>
        <w:ind w:firstLine="0"/>
        <w:rPr>
          <w:sz w:val="24"/>
          <w:szCs w:val="24"/>
          <w:lang w:val="en-US"/>
        </w:rPr>
      </w:pPr>
      <w:proofErr w:type="spellStart"/>
      <w:r>
        <w:rPr>
          <w:sz w:val="24"/>
          <w:szCs w:val="24"/>
        </w:rPr>
        <w:t>greta.pivoriunaite</w:t>
      </w:r>
      <w:proofErr w:type="spellEnd"/>
      <w:r>
        <w:rPr>
          <w:sz w:val="24"/>
          <w:szCs w:val="24"/>
          <w:lang w:val="en-US"/>
        </w:rPr>
        <w:t>@gmail.com</w:t>
      </w:r>
    </w:p>
    <w:p w:rsidR="009B6124" w:rsidRDefault="009B6124">
      <w:pPr>
        <w:widowControl/>
        <w:spacing w:after="200" w:line="276" w:lineRule="auto"/>
        <w:ind w:firstLine="0"/>
        <w:jc w:val="left"/>
        <w:rPr>
          <w:rFonts w:eastAsiaTheme="majorEastAsia"/>
          <w:b/>
          <w:bCs/>
          <w:sz w:val="24"/>
          <w:szCs w:val="24"/>
        </w:rPr>
      </w:pPr>
      <w:r>
        <w:rPr>
          <w:szCs w:val="24"/>
        </w:rPr>
        <w:br w:type="page"/>
      </w:r>
    </w:p>
    <w:p w:rsidR="00711DB0" w:rsidRPr="000C6D14" w:rsidRDefault="00022A2C" w:rsidP="00022A2C">
      <w:pPr>
        <w:pStyle w:val="Heading1"/>
        <w:jc w:val="center"/>
        <w:rPr>
          <w:rFonts w:cs="Times New Roman"/>
          <w:szCs w:val="24"/>
        </w:rPr>
      </w:pPr>
      <w:bookmarkStart w:id="51" w:name="_Toc310794349"/>
      <w:r w:rsidRPr="000C6D14">
        <w:rPr>
          <w:rFonts w:cs="Times New Roman"/>
          <w:szCs w:val="24"/>
        </w:rPr>
        <w:lastRenderedPageBreak/>
        <w:t>LITERATŪRA</w:t>
      </w:r>
      <w:bookmarkEnd w:id="29"/>
      <w:bookmarkEnd w:id="51"/>
    </w:p>
    <w:p w:rsidR="00022A2C" w:rsidRPr="000C6D14" w:rsidRDefault="00022A2C" w:rsidP="00014F25">
      <w:pPr>
        <w:spacing w:line="360" w:lineRule="auto"/>
      </w:pPr>
    </w:p>
    <w:p w:rsidR="00EE0FA0" w:rsidRDefault="006D7BAE" w:rsidP="00EE0FA0">
      <w:pPr>
        <w:pStyle w:val="ListParagraph"/>
        <w:numPr>
          <w:ilvl w:val="0"/>
          <w:numId w:val="6"/>
        </w:numPr>
        <w:spacing w:line="360" w:lineRule="auto"/>
        <w:rPr>
          <w:sz w:val="24"/>
          <w:szCs w:val="24"/>
        </w:rPr>
      </w:pPr>
      <w:r w:rsidRPr="000C6D14">
        <w:rPr>
          <w:b/>
          <w:sz w:val="24"/>
          <w:szCs w:val="24"/>
        </w:rPr>
        <w:t>Aleknavičienė V.</w:t>
      </w:r>
      <w:r w:rsidRPr="000C6D14">
        <w:rPr>
          <w:sz w:val="24"/>
          <w:szCs w:val="24"/>
        </w:rPr>
        <w:t xml:space="preserve"> Įmonės finansų valdymas</w:t>
      </w:r>
      <w:r w:rsidR="00416593" w:rsidRPr="000C6D14">
        <w:rPr>
          <w:sz w:val="24"/>
          <w:szCs w:val="24"/>
        </w:rPr>
        <w:t>: vadovėlis.</w:t>
      </w:r>
      <w:r w:rsidRPr="000C6D14">
        <w:rPr>
          <w:sz w:val="24"/>
          <w:szCs w:val="24"/>
        </w:rPr>
        <w:t xml:space="preserve"> – </w:t>
      </w:r>
      <w:r w:rsidR="005F6FCD" w:rsidRPr="000C6D14">
        <w:rPr>
          <w:sz w:val="24"/>
          <w:szCs w:val="24"/>
        </w:rPr>
        <w:t xml:space="preserve">Kaunas: Spalvų kraitė, 2009. </w:t>
      </w:r>
    </w:p>
    <w:p w:rsidR="005F6FCD" w:rsidRPr="00EE0FA0" w:rsidRDefault="005F6FCD" w:rsidP="00EE0FA0">
      <w:pPr>
        <w:pStyle w:val="ListParagraph"/>
        <w:spacing w:line="360" w:lineRule="auto"/>
        <w:ind w:firstLine="0"/>
        <w:rPr>
          <w:sz w:val="24"/>
          <w:szCs w:val="24"/>
        </w:rPr>
      </w:pPr>
      <w:r w:rsidRPr="00EE0FA0">
        <w:rPr>
          <w:sz w:val="24"/>
          <w:szCs w:val="24"/>
        </w:rPr>
        <w:t xml:space="preserve">– </w:t>
      </w:r>
      <w:r w:rsidR="001213ED" w:rsidRPr="00EE0FA0">
        <w:rPr>
          <w:sz w:val="24"/>
          <w:szCs w:val="24"/>
        </w:rPr>
        <w:t xml:space="preserve">430 </w:t>
      </w:r>
      <w:r w:rsidRPr="00EE0FA0">
        <w:rPr>
          <w:sz w:val="24"/>
          <w:szCs w:val="24"/>
        </w:rPr>
        <w:t>p. – ISBN 978-9955-921-04-2</w:t>
      </w:r>
    </w:p>
    <w:p w:rsidR="005335D3" w:rsidRPr="000C6D14" w:rsidRDefault="00014F25" w:rsidP="005335D3">
      <w:pPr>
        <w:pStyle w:val="ListParagraph"/>
        <w:numPr>
          <w:ilvl w:val="0"/>
          <w:numId w:val="6"/>
        </w:numPr>
        <w:spacing w:line="360" w:lineRule="auto"/>
        <w:rPr>
          <w:sz w:val="24"/>
          <w:szCs w:val="24"/>
        </w:rPr>
      </w:pPr>
      <w:r w:rsidRPr="000C6D14">
        <w:rPr>
          <w:b/>
          <w:sz w:val="24"/>
          <w:szCs w:val="24"/>
        </w:rPr>
        <w:t>Bagdžiūnienė V.</w:t>
      </w:r>
      <w:r w:rsidRPr="000C6D14">
        <w:rPr>
          <w:sz w:val="24"/>
          <w:szCs w:val="24"/>
        </w:rPr>
        <w:t xml:space="preserve"> Įmonių veiklos planavimas – Vilnius: Conto Litera, 2005. </w:t>
      </w:r>
    </w:p>
    <w:p w:rsidR="005335D3" w:rsidRPr="000C6D14" w:rsidRDefault="00014F25" w:rsidP="005335D3">
      <w:pPr>
        <w:pStyle w:val="ListParagraph"/>
        <w:spacing w:line="360" w:lineRule="auto"/>
        <w:ind w:firstLine="0"/>
        <w:rPr>
          <w:sz w:val="24"/>
          <w:szCs w:val="24"/>
        </w:rPr>
      </w:pPr>
      <w:r w:rsidRPr="000C6D14">
        <w:rPr>
          <w:sz w:val="24"/>
          <w:szCs w:val="24"/>
        </w:rPr>
        <w:t>– 178 p.</w:t>
      </w:r>
      <w:r w:rsidR="006D7BAE" w:rsidRPr="000C6D14">
        <w:rPr>
          <w:sz w:val="24"/>
          <w:szCs w:val="24"/>
        </w:rPr>
        <w:t xml:space="preserve"> – </w:t>
      </w:r>
      <w:r w:rsidRPr="000C6D14">
        <w:rPr>
          <w:sz w:val="24"/>
          <w:szCs w:val="24"/>
        </w:rPr>
        <w:t>ISBN</w:t>
      </w:r>
      <w:r w:rsidR="006D7BAE" w:rsidRPr="000C6D14">
        <w:rPr>
          <w:sz w:val="24"/>
          <w:szCs w:val="24"/>
        </w:rPr>
        <w:t xml:space="preserve"> 978-9986-836-39-1</w:t>
      </w:r>
    </w:p>
    <w:p w:rsidR="005335D3" w:rsidRPr="0025183A" w:rsidRDefault="005335D3" w:rsidP="005335D3">
      <w:pPr>
        <w:pStyle w:val="ListParagraph"/>
        <w:numPr>
          <w:ilvl w:val="0"/>
          <w:numId w:val="6"/>
        </w:numPr>
        <w:spacing w:line="360" w:lineRule="auto"/>
        <w:rPr>
          <w:sz w:val="24"/>
          <w:szCs w:val="24"/>
        </w:rPr>
      </w:pPr>
      <w:r w:rsidRPr="0025183A">
        <w:rPr>
          <w:b/>
          <w:sz w:val="24"/>
          <w:szCs w:val="24"/>
        </w:rPr>
        <w:t>Berman K.</w:t>
      </w:r>
      <w:r w:rsidRPr="0025183A">
        <w:rPr>
          <w:sz w:val="24"/>
          <w:szCs w:val="24"/>
        </w:rPr>
        <w:t xml:space="preserve"> ir kt. Finansinė išmintis – Vilnius: Verslo žinios, 2006. </w:t>
      </w:r>
    </w:p>
    <w:p w:rsidR="005335D3" w:rsidRPr="0025183A" w:rsidRDefault="005335D3" w:rsidP="005335D3">
      <w:pPr>
        <w:pStyle w:val="ListParagraph"/>
        <w:spacing w:line="360" w:lineRule="auto"/>
        <w:ind w:firstLine="0"/>
        <w:rPr>
          <w:sz w:val="24"/>
          <w:szCs w:val="24"/>
        </w:rPr>
      </w:pPr>
      <w:r w:rsidRPr="0025183A">
        <w:rPr>
          <w:sz w:val="24"/>
          <w:szCs w:val="24"/>
        </w:rPr>
        <w:t xml:space="preserve">– 257 p. – ISBN </w:t>
      </w:r>
      <w:r w:rsidRPr="0025183A">
        <w:rPr>
          <w:rStyle w:val="searchrezleft6"/>
          <w:sz w:val="24"/>
          <w:szCs w:val="24"/>
        </w:rPr>
        <w:t>9955-460-39-3</w:t>
      </w:r>
    </w:p>
    <w:p w:rsidR="00F11AE9" w:rsidRPr="0025183A" w:rsidRDefault="00F11AE9" w:rsidP="00F11AE9">
      <w:pPr>
        <w:pStyle w:val="ListParagraph"/>
        <w:numPr>
          <w:ilvl w:val="0"/>
          <w:numId w:val="6"/>
        </w:numPr>
        <w:spacing w:line="360" w:lineRule="auto"/>
        <w:rPr>
          <w:sz w:val="24"/>
          <w:szCs w:val="24"/>
        </w:rPr>
      </w:pPr>
      <w:r w:rsidRPr="0025183A">
        <w:rPr>
          <w:b/>
          <w:sz w:val="24"/>
          <w:szCs w:val="24"/>
        </w:rPr>
        <w:t xml:space="preserve">Buškevičiūtė E. ir kt. </w:t>
      </w:r>
      <w:r w:rsidRPr="0025183A">
        <w:rPr>
          <w:sz w:val="24"/>
          <w:szCs w:val="24"/>
        </w:rPr>
        <w:t xml:space="preserve">Finansinių rezultatų analizė: vadovėlis. – Kaunas: Technologija, 2010. </w:t>
      </w:r>
    </w:p>
    <w:p w:rsidR="00F11AE9" w:rsidRPr="0025183A" w:rsidRDefault="00F11AE9" w:rsidP="00F11AE9">
      <w:pPr>
        <w:pStyle w:val="ListParagraph"/>
        <w:spacing w:line="360" w:lineRule="auto"/>
        <w:ind w:firstLine="0"/>
        <w:rPr>
          <w:sz w:val="24"/>
          <w:szCs w:val="24"/>
        </w:rPr>
      </w:pPr>
      <w:r w:rsidRPr="0025183A">
        <w:rPr>
          <w:sz w:val="24"/>
          <w:szCs w:val="24"/>
        </w:rPr>
        <w:t xml:space="preserve">– 379 p. – ISBN </w:t>
      </w:r>
      <w:r w:rsidRPr="0025183A">
        <w:rPr>
          <w:rStyle w:val="searchrezleft6"/>
          <w:sz w:val="24"/>
          <w:szCs w:val="24"/>
        </w:rPr>
        <w:t>978-9955-25-839-1</w:t>
      </w:r>
    </w:p>
    <w:p w:rsidR="004D6139" w:rsidRPr="000C6D14" w:rsidRDefault="0069065F" w:rsidP="004D6139">
      <w:pPr>
        <w:pStyle w:val="ListParagraph"/>
        <w:numPr>
          <w:ilvl w:val="0"/>
          <w:numId w:val="6"/>
        </w:numPr>
        <w:spacing w:line="360" w:lineRule="auto"/>
        <w:rPr>
          <w:sz w:val="24"/>
          <w:szCs w:val="24"/>
        </w:rPr>
      </w:pPr>
      <w:r w:rsidRPr="000C6D14">
        <w:rPr>
          <w:b/>
          <w:sz w:val="24"/>
          <w:szCs w:val="24"/>
        </w:rPr>
        <w:t>Buškevičiūtė E.</w:t>
      </w:r>
      <w:r w:rsidRPr="000C6D14">
        <w:rPr>
          <w:sz w:val="24"/>
          <w:szCs w:val="24"/>
        </w:rPr>
        <w:t xml:space="preserve">, </w:t>
      </w:r>
      <w:r w:rsidRPr="000C6D14">
        <w:rPr>
          <w:b/>
          <w:sz w:val="24"/>
          <w:szCs w:val="24"/>
        </w:rPr>
        <w:t>Mačerinskienė I.</w:t>
      </w:r>
      <w:r w:rsidRPr="000C6D14">
        <w:rPr>
          <w:sz w:val="24"/>
          <w:szCs w:val="24"/>
        </w:rPr>
        <w:t xml:space="preserve"> Finansų analizė: vadovėlis. – Kaunas: Technologija, 2009.</w:t>
      </w:r>
      <w:r w:rsidR="004D6139" w:rsidRPr="000C6D14">
        <w:rPr>
          <w:sz w:val="24"/>
          <w:szCs w:val="24"/>
        </w:rPr>
        <w:t xml:space="preserve"> </w:t>
      </w:r>
    </w:p>
    <w:p w:rsidR="0069065F" w:rsidRPr="000C6D14" w:rsidRDefault="004D6139" w:rsidP="004D6139">
      <w:pPr>
        <w:pStyle w:val="ListParagraph"/>
        <w:spacing w:line="360" w:lineRule="auto"/>
        <w:ind w:firstLine="0"/>
        <w:rPr>
          <w:sz w:val="24"/>
          <w:szCs w:val="24"/>
        </w:rPr>
      </w:pPr>
      <w:r w:rsidRPr="000C6D14">
        <w:rPr>
          <w:sz w:val="24"/>
          <w:szCs w:val="24"/>
        </w:rPr>
        <w:t xml:space="preserve">– </w:t>
      </w:r>
      <w:r w:rsidR="0069065F" w:rsidRPr="000C6D14">
        <w:rPr>
          <w:sz w:val="24"/>
          <w:szCs w:val="24"/>
        </w:rPr>
        <w:t>379 p. – ISBN 9986-13-710-1</w:t>
      </w:r>
    </w:p>
    <w:p w:rsidR="00B171D1" w:rsidRPr="000C6D14" w:rsidRDefault="00B171D1" w:rsidP="00B171D1">
      <w:pPr>
        <w:pStyle w:val="ListParagraph"/>
        <w:numPr>
          <w:ilvl w:val="0"/>
          <w:numId w:val="6"/>
        </w:numPr>
        <w:spacing w:line="360" w:lineRule="auto"/>
        <w:rPr>
          <w:sz w:val="24"/>
          <w:szCs w:val="24"/>
        </w:rPr>
      </w:pPr>
      <w:r w:rsidRPr="000C6D14">
        <w:rPr>
          <w:b/>
          <w:sz w:val="24"/>
          <w:szCs w:val="24"/>
        </w:rPr>
        <w:t xml:space="preserve">Finansų valdymas </w:t>
      </w:r>
      <w:r w:rsidRPr="000C6D14">
        <w:rPr>
          <w:sz w:val="24"/>
          <w:szCs w:val="24"/>
        </w:rPr>
        <w:t>– Vilnius: Verslo žinios, 2006. – 1 segtuvas – ISBN 9955-460-18-0</w:t>
      </w:r>
    </w:p>
    <w:p w:rsidR="002E4E6A" w:rsidRPr="000C6D14" w:rsidRDefault="002E4E6A" w:rsidP="0075532E">
      <w:pPr>
        <w:pStyle w:val="ListParagraph"/>
        <w:numPr>
          <w:ilvl w:val="0"/>
          <w:numId w:val="6"/>
        </w:numPr>
        <w:spacing w:line="360" w:lineRule="auto"/>
        <w:rPr>
          <w:sz w:val="24"/>
          <w:szCs w:val="24"/>
        </w:rPr>
      </w:pPr>
      <w:r w:rsidRPr="000C6D14">
        <w:rPr>
          <w:b/>
          <w:sz w:val="24"/>
          <w:szCs w:val="24"/>
        </w:rPr>
        <w:t xml:space="preserve">Finch N. </w:t>
      </w:r>
      <w:r w:rsidRPr="007F41F7">
        <w:rPr>
          <w:sz w:val="24"/>
          <w:szCs w:val="24"/>
          <w:lang w:val="en-US"/>
        </w:rPr>
        <w:t>Summary of</w:t>
      </w:r>
      <w:r w:rsidR="00551F5D">
        <w:rPr>
          <w:sz w:val="24"/>
          <w:szCs w:val="24"/>
          <w:lang w:val="en-US"/>
        </w:rPr>
        <w:t xml:space="preserve"> Financial Ratios // </w:t>
      </w:r>
      <w:r w:rsidR="007F41F7">
        <w:rPr>
          <w:sz w:val="24"/>
          <w:szCs w:val="24"/>
          <w:lang w:val="en-US"/>
        </w:rPr>
        <w:t>Uni</w:t>
      </w:r>
      <w:r w:rsidRPr="007F41F7">
        <w:rPr>
          <w:sz w:val="24"/>
          <w:szCs w:val="24"/>
          <w:lang w:val="en-US"/>
        </w:rPr>
        <w:t>versity of Sydney Business School</w:t>
      </w:r>
      <w:r w:rsidR="0075532E" w:rsidRPr="000C6D14">
        <w:rPr>
          <w:sz w:val="24"/>
          <w:szCs w:val="24"/>
        </w:rPr>
        <w:t xml:space="preserve">, 2008. </w:t>
      </w:r>
      <w:hyperlink r:id="rId33" w:history="1">
        <w:r w:rsidR="0075532E" w:rsidRPr="000C6D14">
          <w:rPr>
            <w:rStyle w:val="Hyperlink"/>
            <w:sz w:val="24"/>
            <w:szCs w:val="24"/>
          </w:rPr>
          <w:t>http://papers.ssrn.com/sol3/papers.cfm?abstract_id=1099869</w:t>
        </w:r>
      </w:hyperlink>
      <w:r w:rsidR="0075532E" w:rsidRPr="000C6D14">
        <w:rPr>
          <w:sz w:val="24"/>
          <w:szCs w:val="24"/>
        </w:rPr>
        <w:t xml:space="preserve"> [žiūrėta 2011 11 02]</w:t>
      </w:r>
    </w:p>
    <w:p w:rsidR="00732357" w:rsidRPr="000C6D14" w:rsidRDefault="00951ACA" w:rsidP="00732357">
      <w:pPr>
        <w:pStyle w:val="ListParagraph"/>
        <w:numPr>
          <w:ilvl w:val="0"/>
          <w:numId w:val="6"/>
        </w:numPr>
        <w:spacing w:line="360" w:lineRule="auto"/>
        <w:rPr>
          <w:sz w:val="24"/>
          <w:szCs w:val="24"/>
        </w:rPr>
      </w:pPr>
      <w:r w:rsidRPr="000C6D14">
        <w:rPr>
          <w:b/>
          <w:sz w:val="24"/>
          <w:szCs w:val="24"/>
        </w:rPr>
        <w:t>Gronskas V.</w:t>
      </w:r>
      <w:r w:rsidRPr="000C6D14">
        <w:rPr>
          <w:sz w:val="24"/>
          <w:szCs w:val="24"/>
        </w:rPr>
        <w:t xml:space="preserve"> Ekonominė analizė</w:t>
      </w:r>
      <w:r w:rsidR="003901FE" w:rsidRPr="000C6D14">
        <w:rPr>
          <w:sz w:val="24"/>
          <w:szCs w:val="24"/>
        </w:rPr>
        <w:t>: mokomoji knyga.</w:t>
      </w:r>
      <w:r w:rsidRPr="000C6D14">
        <w:rPr>
          <w:sz w:val="24"/>
          <w:szCs w:val="24"/>
        </w:rPr>
        <w:t xml:space="preserve"> – Kaunas: Technologija, 2008. </w:t>
      </w:r>
    </w:p>
    <w:p w:rsidR="003F2B53" w:rsidRPr="000C6D14" w:rsidRDefault="00951ACA" w:rsidP="00732357">
      <w:pPr>
        <w:pStyle w:val="ListParagraph"/>
        <w:spacing w:line="360" w:lineRule="auto"/>
        <w:ind w:firstLine="0"/>
        <w:rPr>
          <w:sz w:val="24"/>
          <w:szCs w:val="24"/>
        </w:rPr>
      </w:pPr>
      <w:r w:rsidRPr="000C6D14">
        <w:rPr>
          <w:sz w:val="24"/>
          <w:szCs w:val="24"/>
        </w:rPr>
        <w:t>– 195 p. – ISBN 9955-09-870-8</w:t>
      </w:r>
    </w:p>
    <w:p w:rsidR="00F615D1" w:rsidRPr="00F615D1" w:rsidRDefault="00732357" w:rsidP="00F615D1">
      <w:pPr>
        <w:pStyle w:val="ListParagraph"/>
        <w:numPr>
          <w:ilvl w:val="0"/>
          <w:numId w:val="6"/>
        </w:numPr>
        <w:spacing w:line="360" w:lineRule="auto"/>
        <w:jc w:val="left"/>
        <w:rPr>
          <w:sz w:val="24"/>
          <w:szCs w:val="24"/>
        </w:rPr>
      </w:pPr>
      <w:r w:rsidRPr="000C6D14">
        <w:rPr>
          <w:b/>
          <w:sz w:val="24"/>
          <w:szCs w:val="24"/>
        </w:rPr>
        <w:t xml:space="preserve">Hofstrand D. </w:t>
      </w:r>
      <w:r w:rsidRPr="007F41F7">
        <w:rPr>
          <w:sz w:val="24"/>
          <w:szCs w:val="24"/>
          <w:lang w:val="en-US"/>
        </w:rPr>
        <w:t>Understanding Profitability // Iowa State University,</w:t>
      </w:r>
      <w:r w:rsidRPr="000C6D14">
        <w:rPr>
          <w:sz w:val="24"/>
          <w:szCs w:val="24"/>
        </w:rPr>
        <w:t xml:space="preserve"> 2009. </w:t>
      </w:r>
      <w:hyperlink r:id="rId34" w:history="1">
        <w:r w:rsidR="00F615D1" w:rsidRPr="00905ED8">
          <w:rPr>
            <w:rStyle w:val="Hyperlink"/>
            <w:sz w:val="24"/>
            <w:szCs w:val="24"/>
          </w:rPr>
          <w:t>http://www.extension.iastate.edu/agdm/wholefarm/html/c3-24.html</w:t>
        </w:r>
      </w:hyperlink>
      <w:r w:rsidR="00F615D1">
        <w:rPr>
          <w:sz w:val="24"/>
          <w:szCs w:val="24"/>
        </w:rPr>
        <w:t xml:space="preserve"> [žiūrėta 2011 11 02]</w:t>
      </w:r>
    </w:p>
    <w:p w:rsidR="003F2B53" w:rsidRPr="0025183A" w:rsidRDefault="003F2B53" w:rsidP="003F2B53">
      <w:pPr>
        <w:pStyle w:val="ListParagraph"/>
        <w:numPr>
          <w:ilvl w:val="0"/>
          <w:numId w:val="6"/>
        </w:numPr>
        <w:spacing w:line="360" w:lineRule="auto"/>
        <w:rPr>
          <w:sz w:val="24"/>
          <w:szCs w:val="24"/>
        </w:rPr>
      </w:pPr>
      <w:r w:rsidRPr="0025183A">
        <w:rPr>
          <w:b/>
          <w:sz w:val="24"/>
          <w:szCs w:val="24"/>
        </w:rPr>
        <w:t>Japertienė A.</w:t>
      </w:r>
      <w:r w:rsidRPr="0025183A">
        <w:rPr>
          <w:sz w:val="24"/>
          <w:szCs w:val="24"/>
        </w:rPr>
        <w:t xml:space="preserve"> </w:t>
      </w:r>
      <w:r w:rsidRPr="0025183A">
        <w:rPr>
          <w:b/>
          <w:sz w:val="24"/>
          <w:szCs w:val="24"/>
        </w:rPr>
        <w:t xml:space="preserve">R. E. </w:t>
      </w:r>
      <w:r w:rsidRPr="0025183A">
        <w:rPr>
          <w:sz w:val="24"/>
          <w:szCs w:val="24"/>
        </w:rPr>
        <w:t xml:space="preserve">Finansinė analizė: mokomoji priemonė. – Vilnius: Biznio mašinų kompanija, 2008. – 70 p. – ISBN </w:t>
      </w:r>
      <w:r w:rsidRPr="0025183A">
        <w:rPr>
          <w:rStyle w:val="searchrezleft6"/>
          <w:sz w:val="24"/>
          <w:szCs w:val="24"/>
        </w:rPr>
        <w:t>978-9955-888-22-2</w:t>
      </w:r>
    </w:p>
    <w:p w:rsidR="00EE0FA0" w:rsidRDefault="00EE0FA0" w:rsidP="00EE0FA0">
      <w:pPr>
        <w:pStyle w:val="ListParagraph"/>
        <w:numPr>
          <w:ilvl w:val="0"/>
          <w:numId w:val="6"/>
        </w:numPr>
        <w:spacing w:line="360" w:lineRule="auto"/>
        <w:rPr>
          <w:sz w:val="24"/>
          <w:szCs w:val="24"/>
          <w:lang w:val="en-US"/>
        </w:rPr>
      </w:pPr>
      <w:r w:rsidRPr="00EE0FA0">
        <w:rPr>
          <w:b/>
          <w:sz w:val="24"/>
          <w:szCs w:val="24"/>
          <w:lang w:val="en-US"/>
        </w:rPr>
        <w:t>Jewell J., Mankin A.</w:t>
      </w:r>
      <w:r w:rsidR="00F615D1">
        <w:rPr>
          <w:sz w:val="24"/>
          <w:szCs w:val="24"/>
          <w:lang w:val="en-US"/>
        </w:rPr>
        <w:t xml:space="preserve"> What Is Your ROA? An Investigation of the Many Formulas for Calculating Return on A</w:t>
      </w:r>
      <w:r>
        <w:rPr>
          <w:sz w:val="24"/>
          <w:szCs w:val="24"/>
          <w:lang w:val="en-US"/>
        </w:rPr>
        <w:t xml:space="preserve">ssets. // Academy of Education Leadership Journal, 2011, Vol. 15, p. 79 – </w:t>
      </w:r>
      <w:r w:rsidRPr="00EE0FA0">
        <w:rPr>
          <w:sz w:val="24"/>
          <w:szCs w:val="24"/>
          <w:lang w:val="en-US"/>
        </w:rPr>
        <w:t>91.</w:t>
      </w:r>
      <w:r>
        <w:rPr>
          <w:sz w:val="24"/>
          <w:szCs w:val="24"/>
          <w:lang w:val="en-US"/>
        </w:rPr>
        <w:t xml:space="preserve"> </w:t>
      </w:r>
      <w:hyperlink r:id="rId35" w:history="1">
        <w:r w:rsidRPr="005B06FB">
          <w:rPr>
            <w:rStyle w:val="Hyperlink"/>
            <w:sz w:val="24"/>
            <w:szCs w:val="24"/>
            <w:lang w:val="en-US"/>
          </w:rPr>
          <w:t>http://web.ebscohost.com/ehost/pdfviewer/pdfviewer?sid=f6ac8dbe-2ae9-45c5-9d6e-e21dddfe0724%40sessionmgr111&amp;vid=2&amp;hid=123</w:t>
        </w:r>
      </w:hyperlink>
      <w:r>
        <w:rPr>
          <w:sz w:val="24"/>
          <w:szCs w:val="24"/>
          <w:lang w:val="en-US"/>
        </w:rPr>
        <w:t xml:space="preserve"> [</w:t>
      </w:r>
      <w:r w:rsidRPr="00EE0FA0">
        <w:rPr>
          <w:sz w:val="24"/>
          <w:szCs w:val="24"/>
        </w:rPr>
        <w:t>žiūrėta</w:t>
      </w:r>
      <w:r>
        <w:rPr>
          <w:sz w:val="24"/>
          <w:szCs w:val="24"/>
          <w:lang w:val="en-US"/>
        </w:rPr>
        <w:t xml:space="preserve"> 2011 11 27]</w:t>
      </w:r>
    </w:p>
    <w:p w:rsidR="007F2A5C" w:rsidRPr="000C6D14" w:rsidRDefault="007F2A5C" w:rsidP="00416593">
      <w:pPr>
        <w:pStyle w:val="ListParagraph"/>
        <w:numPr>
          <w:ilvl w:val="0"/>
          <w:numId w:val="6"/>
        </w:numPr>
        <w:spacing w:line="360" w:lineRule="auto"/>
        <w:rPr>
          <w:sz w:val="24"/>
          <w:szCs w:val="24"/>
        </w:rPr>
      </w:pPr>
      <w:r w:rsidRPr="000C6D14">
        <w:rPr>
          <w:b/>
          <w:sz w:val="24"/>
          <w:szCs w:val="24"/>
        </w:rPr>
        <w:t>Juozaitienė L.</w:t>
      </w:r>
      <w:r w:rsidRPr="000C6D14">
        <w:rPr>
          <w:sz w:val="24"/>
          <w:szCs w:val="24"/>
        </w:rPr>
        <w:t xml:space="preserve"> Įmonės finansai: </w:t>
      </w:r>
      <w:r w:rsidR="00B67D25" w:rsidRPr="000C6D14">
        <w:rPr>
          <w:sz w:val="24"/>
          <w:szCs w:val="24"/>
        </w:rPr>
        <w:t xml:space="preserve">analizė ir valdymas: </w:t>
      </w:r>
      <w:r w:rsidRPr="000C6D14">
        <w:rPr>
          <w:sz w:val="24"/>
          <w:szCs w:val="24"/>
        </w:rPr>
        <w:t>vadovėlis. – Šiauliai: Šiaulių universiteto leidykla, 2007. – 415 p. – ISBN 978-9986-38-792-3</w:t>
      </w:r>
    </w:p>
    <w:p w:rsidR="009A48CC" w:rsidRPr="000C6D14" w:rsidRDefault="00951ACA" w:rsidP="005F28E5">
      <w:pPr>
        <w:pStyle w:val="ListParagraph"/>
        <w:numPr>
          <w:ilvl w:val="0"/>
          <w:numId w:val="6"/>
        </w:numPr>
        <w:spacing w:line="360" w:lineRule="auto"/>
        <w:rPr>
          <w:b/>
          <w:sz w:val="24"/>
          <w:szCs w:val="24"/>
        </w:rPr>
      </w:pPr>
      <w:r w:rsidRPr="000C6D14">
        <w:rPr>
          <w:b/>
          <w:sz w:val="24"/>
          <w:szCs w:val="24"/>
        </w:rPr>
        <w:t xml:space="preserve">Klimavičienė I., Šlekienė D. </w:t>
      </w:r>
      <w:r w:rsidRPr="000C6D14">
        <w:rPr>
          <w:sz w:val="24"/>
          <w:szCs w:val="24"/>
        </w:rPr>
        <w:t>Įmonės veiklos finansinis įvertinimas</w:t>
      </w:r>
      <w:r w:rsidR="009A48CC" w:rsidRPr="000C6D14">
        <w:rPr>
          <w:sz w:val="24"/>
          <w:szCs w:val="24"/>
        </w:rPr>
        <w:t>: mokomoji knyga.</w:t>
      </w:r>
    </w:p>
    <w:p w:rsidR="00951ACA" w:rsidRPr="000C6D14" w:rsidRDefault="00951ACA" w:rsidP="009A48CC">
      <w:pPr>
        <w:pStyle w:val="ListParagraph"/>
        <w:spacing w:line="360" w:lineRule="auto"/>
        <w:ind w:firstLine="0"/>
        <w:rPr>
          <w:b/>
          <w:sz w:val="24"/>
          <w:szCs w:val="24"/>
        </w:rPr>
      </w:pPr>
      <w:r w:rsidRPr="000C6D14">
        <w:rPr>
          <w:sz w:val="24"/>
          <w:szCs w:val="24"/>
        </w:rPr>
        <w:t xml:space="preserve"> – Kaunas:</w:t>
      </w:r>
      <w:r w:rsidRPr="000C6D14">
        <w:rPr>
          <w:b/>
          <w:sz w:val="24"/>
          <w:szCs w:val="24"/>
        </w:rPr>
        <w:t xml:space="preserve"> </w:t>
      </w:r>
      <w:r w:rsidRPr="000C6D14">
        <w:rPr>
          <w:sz w:val="24"/>
          <w:szCs w:val="24"/>
        </w:rPr>
        <w:t>Technologija, 1999. – 146 p.</w:t>
      </w:r>
      <w:r w:rsidRPr="000C6D14">
        <w:rPr>
          <w:b/>
          <w:sz w:val="24"/>
          <w:szCs w:val="24"/>
        </w:rPr>
        <w:t xml:space="preserve"> – </w:t>
      </w:r>
      <w:r w:rsidRPr="000C6D14">
        <w:rPr>
          <w:sz w:val="24"/>
          <w:szCs w:val="24"/>
        </w:rPr>
        <w:t>ISBN 9986-13-721-7</w:t>
      </w:r>
    </w:p>
    <w:p w:rsidR="0069065F" w:rsidRPr="000C6D14" w:rsidRDefault="005F6FCD" w:rsidP="005F28E5">
      <w:pPr>
        <w:pStyle w:val="ListParagraph"/>
        <w:numPr>
          <w:ilvl w:val="0"/>
          <w:numId w:val="6"/>
        </w:numPr>
        <w:spacing w:line="360" w:lineRule="auto"/>
        <w:rPr>
          <w:sz w:val="24"/>
          <w:szCs w:val="24"/>
        </w:rPr>
      </w:pPr>
      <w:r w:rsidRPr="000C6D14">
        <w:rPr>
          <w:b/>
          <w:sz w:val="24"/>
          <w:szCs w:val="24"/>
        </w:rPr>
        <w:t>Kvedaraitė V.</w:t>
      </w:r>
      <w:r w:rsidRPr="000C6D14">
        <w:rPr>
          <w:sz w:val="24"/>
          <w:szCs w:val="24"/>
        </w:rPr>
        <w:t xml:space="preserve"> Firmos finansinė analizė – Vilnius: Lietuvos informacijos institutas, 1996. </w:t>
      </w:r>
    </w:p>
    <w:p w:rsidR="005F6FCD" w:rsidRPr="000C6D14" w:rsidRDefault="005F6FCD" w:rsidP="0069065F">
      <w:pPr>
        <w:pStyle w:val="ListParagraph"/>
        <w:spacing w:line="360" w:lineRule="auto"/>
        <w:ind w:firstLine="0"/>
        <w:rPr>
          <w:sz w:val="24"/>
          <w:szCs w:val="24"/>
        </w:rPr>
      </w:pPr>
      <w:r w:rsidRPr="000C6D14">
        <w:rPr>
          <w:sz w:val="24"/>
          <w:szCs w:val="24"/>
        </w:rPr>
        <w:t xml:space="preserve">– </w:t>
      </w:r>
      <w:r w:rsidR="00951ACA" w:rsidRPr="000C6D14">
        <w:rPr>
          <w:sz w:val="24"/>
          <w:szCs w:val="24"/>
        </w:rPr>
        <w:t xml:space="preserve">61 </w:t>
      </w:r>
      <w:r w:rsidRPr="000C6D14">
        <w:rPr>
          <w:sz w:val="24"/>
          <w:szCs w:val="24"/>
        </w:rPr>
        <w:t>p. – ISBN 9986-12-107-8</w:t>
      </w:r>
    </w:p>
    <w:p w:rsidR="00EB2DF0" w:rsidRDefault="00EB2DF0" w:rsidP="00EB2DF0">
      <w:pPr>
        <w:pStyle w:val="ListParagraph"/>
        <w:numPr>
          <w:ilvl w:val="0"/>
          <w:numId w:val="6"/>
        </w:numPr>
        <w:spacing w:line="360" w:lineRule="auto"/>
        <w:rPr>
          <w:rStyle w:val="Hyperlink"/>
          <w:color w:val="auto"/>
          <w:sz w:val="24"/>
          <w:szCs w:val="24"/>
          <w:u w:val="none"/>
        </w:rPr>
      </w:pPr>
      <w:r w:rsidRPr="000C6D14">
        <w:rPr>
          <w:b/>
          <w:sz w:val="24"/>
          <w:szCs w:val="24"/>
        </w:rPr>
        <w:t>Lietuvių kalbos žodynas</w:t>
      </w:r>
      <w:r w:rsidRPr="000C6D14">
        <w:rPr>
          <w:sz w:val="24"/>
          <w:szCs w:val="24"/>
        </w:rPr>
        <w:t xml:space="preserve"> // </w:t>
      </w:r>
      <w:hyperlink r:id="rId36" w:history="1">
        <w:r w:rsidRPr="000C6D14">
          <w:rPr>
            <w:rStyle w:val="Hyperlink"/>
            <w:sz w:val="24"/>
            <w:szCs w:val="24"/>
          </w:rPr>
          <w:t>http://www.lkz.lt/startas.htm</w:t>
        </w:r>
      </w:hyperlink>
      <w:r w:rsidRPr="000C6D14">
        <w:rPr>
          <w:rStyle w:val="Hyperlink"/>
          <w:color w:val="auto"/>
          <w:sz w:val="24"/>
          <w:szCs w:val="24"/>
          <w:u w:val="none"/>
        </w:rPr>
        <w:t xml:space="preserve"> [žiūrėta 2011 06 17]</w:t>
      </w:r>
    </w:p>
    <w:p w:rsidR="00DD7E23" w:rsidRPr="00DD7E23" w:rsidRDefault="00DD7E23" w:rsidP="00DD7E23">
      <w:pPr>
        <w:pStyle w:val="ListParagraph"/>
        <w:numPr>
          <w:ilvl w:val="0"/>
          <w:numId w:val="6"/>
        </w:numPr>
        <w:spacing w:line="360" w:lineRule="auto"/>
        <w:jc w:val="left"/>
        <w:rPr>
          <w:rStyle w:val="Hyperlink"/>
          <w:color w:val="auto"/>
          <w:sz w:val="24"/>
          <w:szCs w:val="24"/>
          <w:u w:val="none"/>
          <w:lang w:val="en-US"/>
        </w:rPr>
      </w:pPr>
      <w:r w:rsidRPr="00DD7E23">
        <w:rPr>
          <w:b/>
          <w:sz w:val="24"/>
          <w:szCs w:val="24"/>
          <w:lang w:val="en-US"/>
        </w:rPr>
        <w:t xml:space="preserve">Loth R. </w:t>
      </w:r>
      <w:r w:rsidRPr="00DD7E23">
        <w:rPr>
          <w:sz w:val="24"/>
          <w:szCs w:val="24"/>
          <w:lang w:val="en-US"/>
        </w:rPr>
        <w:t>Financial Ratio Tutorial</w:t>
      </w:r>
      <w:r w:rsidRPr="00DD7E23">
        <w:rPr>
          <w:b/>
          <w:sz w:val="24"/>
          <w:szCs w:val="24"/>
          <w:lang w:val="en-US"/>
        </w:rPr>
        <w:t xml:space="preserve"> </w:t>
      </w:r>
      <w:hyperlink r:id="rId37" w:anchor="axzz1fJOWr9JC" w:history="1">
        <w:r w:rsidRPr="00905ED8">
          <w:rPr>
            <w:rStyle w:val="Hyperlink"/>
            <w:sz w:val="24"/>
            <w:szCs w:val="24"/>
            <w:lang w:val="en-US"/>
          </w:rPr>
          <w:t>http://www.investopedia.com/university/ratios/#axzz1fJOWr9JC</w:t>
        </w:r>
      </w:hyperlink>
      <w:r>
        <w:rPr>
          <w:sz w:val="24"/>
          <w:szCs w:val="24"/>
          <w:lang w:val="en-US"/>
        </w:rPr>
        <w:t xml:space="preserve"> [</w:t>
      </w:r>
      <w:r w:rsidRPr="00DD7E23">
        <w:rPr>
          <w:sz w:val="24"/>
          <w:szCs w:val="24"/>
        </w:rPr>
        <w:t>žiūrėta</w:t>
      </w:r>
      <w:r>
        <w:rPr>
          <w:sz w:val="24"/>
          <w:szCs w:val="24"/>
          <w:lang w:val="en-US"/>
        </w:rPr>
        <w:t xml:space="preserve"> 2011 11 02]</w:t>
      </w:r>
    </w:p>
    <w:p w:rsidR="004D6139" w:rsidRPr="000C6D14" w:rsidRDefault="00022A2C" w:rsidP="005F28E5">
      <w:pPr>
        <w:pStyle w:val="ListParagraph"/>
        <w:numPr>
          <w:ilvl w:val="0"/>
          <w:numId w:val="6"/>
        </w:numPr>
        <w:spacing w:line="360" w:lineRule="auto"/>
        <w:rPr>
          <w:sz w:val="24"/>
          <w:szCs w:val="24"/>
        </w:rPr>
      </w:pPr>
      <w:r w:rsidRPr="000C6D14">
        <w:rPr>
          <w:b/>
          <w:sz w:val="24"/>
          <w:szCs w:val="24"/>
        </w:rPr>
        <w:t>Mackevičius J.</w:t>
      </w:r>
      <w:r w:rsidRPr="000C6D14">
        <w:rPr>
          <w:sz w:val="24"/>
          <w:szCs w:val="24"/>
        </w:rPr>
        <w:t xml:space="preserve"> </w:t>
      </w:r>
      <w:r w:rsidR="00014F25" w:rsidRPr="000C6D14">
        <w:rPr>
          <w:sz w:val="24"/>
          <w:szCs w:val="24"/>
        </w:rPr>
        <w:t>Įmonių veiklos analizė</w:t>
      </w:r>
      <w:r w:rsidR="009A48CC" w:rsidRPr="000C6D14">
        <w:rPr>
          <w:sz w:val="24"/>
          <w:szCs w:val="24"/>
        </w:rPr>
        <w:t>: monografija.</w:t>
      </w:r>
      <w:r w:rsidR="00014F25" w:rsidRPr="000C6D14">
        <w:rPr>
          <w:sz w:val="24"/>
          <w:szCs w:val="24"/>
        </w:rPr>
        <w:t xml:space="preserve"> – Vilnius: TEV, 2007. </w:t>
      </w:r>
    </w:p>
    <w:p w:rsidR="00014F25" w:rsidRPr="000C6D14" w:rsidRDefault="00014F25" w:rsidP="004D6139">
      <w:pPr>
        <w:pStyle w:val="ListParagraph"/>
        <w:spacing w:line="360" w:lineRule="auto"/>
        <w:ind w:firstLine="0"/>
        <w:rPr>
          <w:sz w:val="24"/>
          <w:szCs w:val="24"/>
        </w:rPr>
      </w:pPr>
      <w:r w:rsidRPr="000C6D14">
        <w:rPr>
          <w:sz w:val="24"/>
          <w:szCs w:val="24"/>
        </w:rPr>
        <w:t>–</w:t>
      </w:r>
      <w:r w:rsidR="006D7BAE" w:rsidRPr="000C6D14">
        <w:rPr>
          <w:sz w:val="24"/>
          <w:szCs w:val="24"/>
        </w:rPr>
        <w:t xml:space="preserve"> 510 p.</w:t>
      </w:r>
      <w:r w:rsidR="002453AD" w:rsidRPr="000C6D14">
        <w:rPr>
          <w:sz w:val="24"/>
          <w:szCs w:val="24"/>
        </w:rPr>
        <w:t xml:space="preserve"> </w:t>
      </w:r>
      <w:r w:rsidR="006D7BAE" w:rsidRPr="000C6D14">
        <w:rPr>
          <w:sz w:val="24"/>
          <w:szCs w:val="24"/>
        </w:rPr>
        <w:t xml:space="preserve">– </w:t>
      </w:r>
      <w:r w:rsidRPr="000C6D14">
        <w:rPr>
          <w:sz w:val="24"/>
          <w:szCs w:val="24"/>
        </w:rPr>
        <w:t>ISBN 978-9955-680-73-4</w:t>
      </w:r>
    </w:p>
    <w:p w:rsidR="004D6139" w:rsidRPr="000C6D14" w:rsidRDefault="002453AD" w:rsidP="005F28E5">
      <w:pPr>
        <w:pStyle w:val="ListParagraph"/>
        <w:numPr>
          <w:ilvl w:val="0"/>
          <w:numId w:val="6"/>
        </w:numPr>
        <w:spacing w:line="360" w:lineRule="auto"/>
        <w:rPr>
          <w:sz w:val="24"/>
          <w:szCs w:val="24"/>
        </w:rPr>
      </w:pPr>
      <w:r w:rsidRPr="000C6D14">
        <w:rPr>
          <w:b/>
          <w:sz w:val="24"/>
          <w:szCs w:val="24"/>
        </w:rPr>
        <w:lastRenderedPageBreak/>
        <w:t>Mackevičius J.</w:t>
      </w:r>
      <w:r w:rsidR="00AC2938">
        <w:rPr>
          <w:b/>
          <w:sz w:val="24"/>
          <w:szCs w:val="24"/>
        </w:rPr>
        <w:t xml:space="preserve">, </w:t>
      </w:r>
      <w:r w:rsidR="0082705A" w:rsidRPr="000C6D14">
        <w:rPr>
          <w:b/>
          <w:sz w:val="24"/>
          <w:szCs w:val="24"/>
        </w:rPr>
        <w:t>Poškaitė</w:t>
      </w:r>
      <w:r w:rsidR="00AC2938">
        <w:rPr>
          <w:b/>
          <w:sz w:val="24"/>
          <w:szCs w:val="24"/>
        </w:rPr>
        <w:t xml:space="preserve"> D.</w:t>
      </w:r>
      <w:r w:rsidR="003901FE" w:rsidRPr="000C6D14">
        <w:rPr>
          <w:sz w:val="24"/>
          <w:szCs w:val="24"/>
        </w:rPr>
        <w:t xml:space="preserve"> Finansinės ataskaitos</w:t>
      </w:r>
      <w:r w:rsidRPr="000C6D14">
        <w:rPr>
          <w:sz w:val="24"/>
          <w:szCs w:val="24"/>
        </w:rPr>
        <w:t xml:space="preserve"> – Vilnius: Katalikų pasaulis, 1997. </w:t>
      </w:r>
    </w:p>
    <w:p w:rsidR="002453AD" w:rsidRPr="000C6D14" w:rsidRDefault="004D6139" w:rsidP="004D6139">
      <w:pPr>
        <w:pStyle w:val="ListParagraph"/>
        <w:spacing w:line="360" w:lineRule="auto"/>
        <w:ind w:firstLine="0"/>
        <w:rPr>
          <w:sz w:val="24"/>
          <w:szCs w:val="24"/>
        </w:rPr>
      </w:pPr>
      <w:r w:rsidRPr="000C6D14">
        <w:rPr>
          <w:sz w:val="24"/>
          <w:szCs w:val="24"/>
        </w:rPr>
        <w:t>– 351</w:t>
      </w:r>
      <w:r w:rsidR="002453AD" w:rsidRPr="000C6D14">
        <w:rPr>
          <w:sz w:val="24"/>
          <w:szCs w:val="24"/>
        </w:rPr>
        <w:t xml:space="preserve"> p. – ISBN 9986-04-081-7</w:t>
      </w:r>
    </w:p>
    <w:p w:rsidR="006D7BAE" w:rsidRPr="000C6D14" w:rsidRDefault="006D7BAE" w:rsidP="005F28E5">
      <w:pPr>
        <w:pStyle w:val="ListParagraph"/>
        <w:numPr>
          <w:ilvl w:val="0"/>
          <w:numId w:val="6"/>
        </w:numPr>
        <w:spacing w:line="360" w:lineRule="auto"/>
        <w:rPr>
          <w:sz w:val="24"/>
          <w:szCs w:val="24"/>
        </w:rPr>
      </w:pPr>
      <w:r w:rsidRPr="000C6D14">
        <w:rPr>
          <w:b/>
          <w:sz w:val="24"/>
          <w:szCs w:val="24"/>
        </w:rPr>
        <w:t>Mackevičius J. ir kt.</w:t>
      </w:r>
      <w:r w:rsidRPr="000C6D14">
        <w:rPr>
          <w:sz w:val="24"/>
          <w:szCs w:val="24"/>
        </w:rPr>
        <w:t xml:space="preserve"> Finansinė analizė</w:t>
      </w:r>
      <w:r w:rsidR="009A48CC" w:rsidRPr="000C6D14">
        <w:rPr>
          <w:sz w:val="24"/>
          <w:szCs w:val="24"/>
        </w:rPr>
        <w:t>: mokomoji knyga.</w:t>
      </w:r>
      <w:r w:rsidRPr="000C6D14">
        <w:rPr>
          <w:sz w:val="24"/>
          <w:szCs w:val="24"/>
        </w:rPr>
        <w:t xml:space="preserve"> – Vilnius: MRU Leidybos centras, 2011. – 158 p. – ISBN 978-9986-836-39-1</w:t>
      </w:r>
    </w:p>
    <w:p w:rsidR="001F1BCE" w:rsidRPr="00101B4E" w:rsidRDefault="001F1BCE" w:rsidP="00EE0FA0">
      <w:pPr>
        <w:pStyle w:val="ListParagraph"/>
        <w:numPr>
          <w:ilvl w:val="0"/>
          <w:numId w:val="6"/>
        </w:numPr>
        <w:spacing w:line="360" w:lineRule="auto"/>
        <w:jc w:val="left"/>
        <w:rPr>
          <w:sz w:val="24"/>
          <w:szCs w:val="24"/>
          <w:lang w:val="en-US"/>
        </w:rPr>
      </w:pPr>
      <w:r w:rsidRPr="00887FAD">
        <w:rPr>
          <w:b/>
          <w:sz w:val="24"/>
          <w:szCs w:val="24"/>
          <w:lang w:val="en-US"/>
        </w:rPr>
        <w:t>Monea M.</w:t>
      </w:r>
      <w:r w:rsidR="00F615D1">
        <w:rPr>
          <w:sz w:val="24"/>
          <w:szCs w:val="24"/>
          <w:lang w:val="en-US"/>
        </w:rPr>
        <w:t xml:space="preserve"> Financial Ratios – Reveal How a Business Is D</w:t>
      </w:r>
      <w:r w:rsidRPr="00887FAD">
        <w:rPr>
          <w:sz w:val="24"/>
          <w:szCs w:val="24"/>
          <w:lang w:val="en-US"/>
        </w:rPr>
        <w:t>oing?</w:t>
      </w:r>
      <w:r>
        <w:rPr>
          <w:sz w:val="24"/>
          <w:szCs w:val="24"/>
          <w:lang w:val="en-US"/>
        </w:rPr>
        <w:t xml:space="preserve"> // Annals of the University of Petrosani Economics, 2009, Vol. 9 Issue 2, p. 137 – 144.</w:t>
      </w:r>
      <w:r w:rsidR="00EE0FA0">
        <w:rPr>
          <w:sz w:val="24"/>
          <w:szCs w:val="24"/>
          <w:lang w:val="en-US"/>
        </w:rPr>
        <w:t xml:space="preserve"> </w:t>
      </w:r>
      <w:hyperlink r:id="rId38" w:history="1">
        <w:r w:rsidRPr="005B06FB">
          <w:rPr>
            <w:rStyle w:val="Hyperlink"/>
            <w:sz w:val="24"/>
            <w:szCs w:val="24"/>
            <w:lang w:val="en-US"/>
          </w:rPr>
          <w:t>http://web.ebscohost.com/ehost/pdfviewer/pdfviewer?sid=bc3613db-0bc2-4859-a5c8-c4229664b9a0%40sessionmgr115&amp;vid=2&amp;hid=123</w:t>
        </w:r>
      </w:hyperlink>
      <w:r>
        <w:rPr>
          <w:sz w:val="24"/>
          <w:szCs w:val="24"/>
          <w:lang w:val="en-US"/>
        </w:rPr>
        <w:t xml:space="preserve"> [</w:t>
      </w:r>
      <w:r w:rsidRPr="00887FAD">
        <w:rPr>
          <w:sz w:val="24"/>
          <w:szCs w:val="24"/>
        </w:rPr>
        <w:t>žiūrėta 2011 11 27]</w:t>
      </w:r>
    </w:p>
    <w:p w:rsidR="00101B4E" w:rsidRPr="00101B4E" w:rsidRDefault="00101B4E" w:rsidP="00101B4E">
      <w:pPr>
        <w:pStyle w:val="ListParagraph"/>
        <w:numPr>
          <w:ilvl w:val="0"/>
          <w:numId w:val="6"/>
        </w:numPr>
        <w:spacing w:line="360" w:lineRule="auto"/>
        <w:jc w:val="left"/>
        <w:rPr>
          <w:b/>
          <w:sz w:val="24"/>
          <w:szCs w:val="24"/>
          <w:lang w:val="en-US"/>
        </w:rPr>
      </w:pPr>
      <w:r w:rsidRPr="00101B4E">
        <w:rPr>
          <w:b/>
          <w:sz w:val="24"/>
          <w:szCs w:val="24"/>
          <w:lang w:val="en-US"/>
        </w:rPr>
        <w:t xml:space="preserve">Parker P. M. </w:t>
      </w:r>
      <w:r>
        <w:rPr>
          <w:sz w:val="24"/>
          <w:szCs w:val="24"/>
          <w:lang w:val="en-US"/>
        </w:rPr>
        <w:t>Financial Returns: Profitability Ratios // Guam Economic Competitiveness, 2005, p. 75 – 95.</w:t>
      </w:r>
      <w:r>
        <w:rPr>
          <w:b/>
          <w:sz w:val="24"/>
          <w:szCs w:val="24"/>
          <w:lang w:val="en-US"/>
        </w:rPr>
        <w:t xml:space="preserve"> </w:t>
      </w:r>
      <w:hyperlink r:id="rId39" w:history="1">
        <w:r w:rsidRPr="00905ED8">
          <w:rPr>
            <w:rStyle w:val="Hyperlink"/>
            <w:sz w:val="24"/>
            <w:szCs w:val="24"/>
            <w:lang w:val="en-US"/>
          </w:rPr>
          <w:t>http://web.ebscohost.com/ehost/pdfviewer/pdfviewer?sid=88bce128-055d-4618-9441-1a3c80245dd1%40sessionmgr104&amp;vid=2&amp;hid=104</w:t>
        </w:r>
      </w:hyperlink>
      <w:r>
        <w:rPr>
          <w:sz w:val="24"/>
          <w:szCs w:val="24"/>
          <w:lang w:val="en-US"/>
        </w:rPr>
        <w:t xml:space="preserve"> [žiūrėta 2011 11 27]</w:t>
      </w:r>
    </w:p>
    <w:p w:rsidR="00F615D1" w:rsidRPr="00887FAD" w:rsidRDefault="00F615D1" w:rsidP="00DD7E23">
      <w:pPr>
        <w:pStyle w:val="ListParagraph"/>
        <w:numPr>
          <w:ilvl w:val="0"/>
          <w:numId w:val="6"/>
        </w:numPr>
        <w:spacing w:line="360" w:lineRule="auto"/>
        <w:jc w:val="left"/>
        <w:rPr>
          <w:sz w:val="24"/>
          <w:szCs w:val="24"/>
          <w:lang w:val="en-US"/>
        </w:rPr>
      </w:pPr>
      <w:r>
        <w:rPr>
          <w:b/>
          <w:sz w:val="24"/>
          <w:szCs w:val="24"/>
          <w:lang w:val="en-US"/>
        </w:rPr>
        <w:t>Peavler R.</w:t>
      </w:r>
      <w:r>
        <w:rPr>
          <w:sz w:val="24"/>
          <w:szCs w:val="24"/>
          <w:lang w:val="en-US"/>
        </w:rPr>
        <w:t xml:space="preserve"> Use Profitability Ratios in Financial Ratio Analysis</w:t>
      </w:r>
      <w:r w:rsidR="00DD7E23">
        <w:rPr>
          <w:sz w:val="24"/>
          <w:szCs w:val="24"/>
          <w:lang w:val="en-US"/>
        </w:rPr>
        <w:t xml:space="preserve"> // about.com Guide. </w:t>
      </w:r>
      <w:hyperlink r:id="rId40" w:history="1">
        <w:r w:rsidR="00DD7E23" w:rsidRPr="00905ED8">
          <w:rPr>
            <w:rStyle w:val="Hyperlink"/>
            <w:sz w:val="24"/>
            <w:szCs w:val="24"/>
            <w:lang w:val="en-US"/>
          </w:rPr>
          <w:t>http://bizfinance.about.com/od/financialratios/a/Profitability_Ratios.htm</w:t>
        </w:r>
      </w:hyperlink>
      <w:r w:rsidR="00DD7E23">
        <w:rPr>
          <w:sz w:val="24"/>
          <w:szCs w:val="24"/>
          <w:lang w:val="en-US"/>
        </w:rPr>
        <w:t xml:space="preserve"> [žiūrėta 2011 11 02]</w:t>
      </w:r>
    </w:p>
    <w:p w:rsidR="00F615D1" w:rsidRPr="00DD7E23" w:rsidRDefault="003901FE" w:rsidP="00DD7E23">
      <w:pPr>
        <w:pStyle w:val="ListParagraph"/>
        <w:numPr>
          <w:ilvl w:val="0"/>
          <w:numId w:val="6"/>
        </w:numPr>
        <w:spacing w:line="360" w:lineRule="auto"/>
        <w:rPr>
          <w:b/>
          <w:sz w:val="24"/>
          <w:szCs w:val="24"/>
        </w:rPr>
      </w:pPr>
      <w:r w:rsidRPr="000C6D14">
        <w:rPr>
          <w:b/>
          <w:sz w:val="24"/>
          <w:szCs w:val="24"/>
        </w:rPr>
        <w:t xml:space="preserve">Pečkaitis J. S., Mačerinskienė I. </w:t>
      </w:r>
      <w:r w:rsidRPr="000C6D14">
        <w:rPr>
          <w:sz w:val="24"/>
          <w:szCs w:val="24"/>
        </w:rPr>
        <w:t>Magistrinio baigiamojo darbo rengimo tvarka: mokomasis leidinys. – Vilnius: MRU Leidybos centras, 2008. –</w:t>
      </w:r>
      <w:r w:rsidRPr="000C6D14">
        <w:rPr>
          <w:rFonts w:eastAsiaTheme="minorHAnsi"/>
          <w:sz w:val="24"/>
          <w:szCs w:val="24"/>
        </w:rPr>
        <w:t xml:space="preserve"> 80 p. – ISBN 978-9955-19-083-7</w:t>
      </w:r>
      <w:r w:rsidRPr="000C6D14">
        <w:rPr>
          <w:sz w:val="24"/>
          <w:szCs w:val="24"/>
        </w:rPr>
        <w:t xml:space="preserve"> </w:t>
      </w:r>
    </w:p>
    <w:p w:rsidR="00416593" w:rsidRPr="000C6D14" w:rsidRDefault="00416593" w:rsidP="00416593">
      <w:pPr>
        <w:pStyle w:val="ListParagraph"/>
        <w:numPr>
          <w:ilvl w:val="0"/>
          <w:numId w:val="6"/>
        </w:numPr>
        <w:spacing w:line="360" w:lineRule="auto"/>
        <w:rPr>
          <w:b/>
          <w:sz w:val="24"/>
          <w:szCs w:val="24"/>
        </w:rPr>
      </w:pPr>
      <w:r w:rsidRPr="000C6D14">
        <w:rPr>
          <w:b/>
          <w:sz w:val="24"/>
          <w:szCs w:val="24"/>
        </w:rPr>
        <w:t xml:space="preserve">Rutkauskas V., Damašienė V. </w:t>
      </w:r>
      <w:r w:rsidRPr="000C6D14">
        <w:rPr>
          <w:sz w:val="24"/>
          <w:szCs w:val="24"/>
        </w:rPr>
        <w:t>Finansų valdymas: vadovėlis. – Šiauliai:</w:t>
      </w:r>
      <w:r w:rsidRPr="000C6D14">
        <w:rPr>
          <w:b/>
          <w:sz w:val="24"/>
          <w:szCs w:val="24"/>
        </w:rPr>
        <w:t xml:space="preserve"> </w:t>
      </w:r>
      <w:r w:rsidRPr="000C6D14">
        <w:rPr>
          <w:sz w:val="24"/>
          <w:szCs w:val="24"/>
        </w:rPr>
        <w:t>UAB „Šiaulių knygrišykla“, 2002. – 247 p.</w:t>
      </w:r>
      <w:r w:rsidRPr="000C6D14">
        <w:rPr>
          <w:b/>
          <w:sz w:val="24"/>
          <w:szCs w:val="24"/>
        </w:rPr>
        <w:t xml:space="preserve"> – </w:t>
      </w:r>
      <w:r w:rsidRPr="000C6D14">
        <w:rPr>
          <w:sz w:val="24"/>
          <w:szCs w:val="24"/>
        </w:rPr>
        <w:t>ISBN 9986-38-327-7</w:t>
      </w:r>
    </w:p>
    <w:p w:rsidR="001213ED" w:rsidRPr="000C6D14" w:rsidRDefault="001213ED" w:rsidP="005F28E5">
      <w:pPr>
        <w:pStyle w:val="ListParagraph"/>
        <w:numPr>
          <w:ilvl w:val="0"/>
          <w:numId w:val="6"/>
        </w:numPr>
        <w:spacing w:line="360" w:lineRule="auto"/>
        <w:rPr>
          <w:sz w:val="24"/>
          <w:szCs w:val="24"/>
        </w:rPr>
      </w:pPr>
      <w:r w:rsidRPr="000C6D14">
        <w:rPr>
          <w:b/>
          <w:sz w:val="24"/>
          <w:szCs w:val="24"/>
        </w:rPr>
        <w:t xml:space="preserve">Rutkauskas V., Statkevičius P. </w:t>
      </w:r>
      <w:r w:rsidRPr="000C6D14">
        <w:rPr>
          <w:sz w:val="24"/>
          <w:szCs w:val="24"/>
        </w:rPr>
        <w:t>Finansų ana</w:t>
      </w:r>
      <w:r w:rsidR="003901FE" w:rsidRPr="000C6D14">
        <w:rPr>
          <w:sz w:val="24"/>
          <w:szCs w:val="24"/>
        </w:rPr>
        <w:t>lizė, valdymas ir prognozavimas</w:t>
      </w:r>
      <w:r w:rsidRPr="000C6D14">
        <w:rPr>
          <w:sz w:val="24"/>
          <w:szCs w:val="24"/>
        </w:rPr>
        <w:t xml:space="preserve"> –</w:t>
      </w:r>
      <w:r w:rsidR="007F2A5C" w:rsidRPr="000C6D14">
        <w:rPr>
          <w:sz w:val="24"/>
          <w:szCs w:val="24"/>
        </w:rPr>
        <w:t xml:space="preserve"> Vilnius: Vilniaus pedagoginio universiteto l</w:t>
      </w:r>
      <w:r w:rsidRPr="000C6D14">
        <w:rPr>
          <w:sz w:val="24"/>
          <w:szCs w:val="24"/>
        </w:rPr>
        <w:t xml:space="preserve">eidykla, 2004. – 301. – ISBN 9955-516-73-9 </w:t>
      </w:r>
    </w:p>
    <w:p w:rsidR="009C1AD3" w:rsidRPr="000C6D14" w:rsidRDefault="009C1AD3" w:rsidP="009C1AD3">
      <w:pPr>
        <w:pStyle w:val="ListParagraph"/>
        <w:numPr>
          <w:ilvl w:val="0"/>
          <w:numId w:val="6"/>
        </w:numPr>
        <w:spacing w:line="360" w:lineRule="auto"/>
        <w:jc w:val="left"/>
        <w:rPr>
          <w:sz w:val="24"/>
          <w:szCs w:val="24"/>
        </w:rPr>
      </w:pPr>
      <w:r w:rsidRPr="000C6D14">
        <w:rPr>
          <w:b/>
          <w:sz w:val="24"/>
          <w:szCs w:val="24"/>
        </w:rPr>
        <w:t>Statistiko departamentas</w:t>
      </w:r>
      <w:r w:rsidRPr="000C6D14">
        <w:rPr>
          <w:sz w:val="24"/>
          <w:szCs w:val="24"/>
        </w:rPr>
        <w:t xml:space="preserve"> // BVP antrasis įvertis, pranešimas spaudai, 2010. </w:t>
      </w:r>
      <w:hyperlink r:id="rId41" w:history="1">
        <w:r w:rsidRPr="000C6D14">
          <w:rPr>
            <w:rStyle w:val="Hyperlink"/>
            <w:sz w:val="24"/>
            <w:szCs w:val="24"/>
          </w:rPr>
          <w:t>http://www.stat.gov.lt/lt/news/view/?id=7821</w:t>
        </w:r>
      </w:hyperlink>
      <w:r w:rsidRPr="000C6D14">
        <w:rPr>
          <w:sz w:val="24"/>
          <w:szCs w:val="24"/>
        </w:rPr>
        <w:t xml:space="preserve"> [žiūrėta 2011 11 15]</w:t>
      </w:r>
    </w:p>
    <w:p w:rsidR="008C4942" w:rsidRPr="000C6D14" w:rsidRDefault="008C4942" w:rsidP="008C4942">
      <w:pPr>
        <w:pStyle w:val="ListParagraph"/>
        <w:numPr>
          <w:ilvl w:val="0"/>
          <w:numId w:val="6"/>
        </w:numPr>
        <w:spacing w:line="360" w:lineRule="auto"/>
        <w:jc w:val="left"/>
        <w:rPr>
          <w:sz w:val="24"/>
          <w:szCs w:val="24"/>
        </w:rPr>
      </w:pPr>
      <w:r w:rsidRPr="000C6D14">
        <w:rPr>
          <w:b/>
          <w:sz w:val="24"/>
          <w:szCs w:val="24"/>
        </w:rPr>
        <w:t>Statistikos departamentas</w:t>
      </w:r>
      <w:r w:rsidRPr="000C6D14">
        <w:rPr>
          <w:sz w:val="24"/>
          <w:szCs w:val="24"/>
        </w:rPr>
        <w:t xml:space="preserve"> // BVP antrasis įvertis, pranešimas spaudai, 2011. </w:t>
      </w:r>
      <w:hyperlink r:id="rId42" w:history="1">
        <w:r w:rsidRPr="000C6D14">
          <w:rPr>
            <w:rStyle w:val="Hyperlink"/>
            <w:sz w:val="24"/>
            <w:szCs w:val="24"/>
          </w:rPr>
          <w:t>http://www.stat.gov.lt/lt/news/view/?id=9022</w:t>
        </w:r>
      </w:hyperlink>
      <w:r w:rsidRPr="000C6D14">
        <w:rPr>
          <w:sz w:val="24"/>
          <w:szCs w:val="24"/>
        </w:rPr>
        <w:t xml:space="preserve"> [žiūrėta 2011 11 15]</w:t>
      </w:r>
    </w:p>
    <w:p w:rsidR="009C1AD3" w:rsidRPr="000C6D14" w:rsidRDefault="009C1AD3" w:rsidP="009C1AD3">
      <w:pPr>
        <w:pStyle w:val="ListParagraph"/>
        <w:numPr>
          <w:ilvl w:val="0"/>
          <w:numId w:val="6"/>
        </w:numPr>
        <w:spacing w:line="360" w:lineRule="auto"/>
        <w:jc w:val="left"/>
        <w:rPr>
          <w:sz w:val="24"/>
          <w:szCs w:val="24"/>
        </w:rPr>
      </w:pPr>
      <w:r w:rsidRPr="000C6D14">
        <w:rPr>
          <w:b/>
          <w:sz w:val="24"/>
          <w:szCs w:val="24"/>
        </w:rPr>
        <w:t>Statistikos departamentas</w:t>
      </w:r>
      <w:r w:rsidRPr="000C6D14">
        <w:rPr>
          <w:sz w:val="24"/>
          <w:szCs w:val="24"/>
        </w:rPr>
        <w:t xml:space="preserve"> // Kelių transporto priemonių skaičius </w:t>
      </w:r>
      <w:hyperlink r:id="rId43" w:history="1">
        <w:r w:rsidRPr="000C6D14">
          <w:rPr>
            <w:rStyle w:val="Hyperlink"/>
            <w:sz w:val="24"/>
            <w:szCs w:val="24"/>
          </w:rPr>
          <w:t>http://db1.stat.gov.lt/statbank/selectvarval/saveselections.asp?MainTable=M7030303&amp;PLanguage=0&amp;TableStyle=&amp;Buttons=&amp;PXSId=5144&amp;IQY=&amp;TC=&amp;ST=ST&amp;rvar0=&amp;rvar1=&amp;rvar2=&amp;rvar3=&amp;rvar4=&amp;rvar5=&amp;rvar6=&amp;rvar7=&amp;rvar8=&amp;rvar9=&amp;rvar10=&amp;rvar11=&amp;rvar12=&amp;rvar13=&amp;rvar14</w:t>
        </w:r>
      </w:hyperlink>
      <w:r w:rsidRPr="000C6D14">
        <w:rPr>
          <w:sz w:val="24"/>
          <w:szCs w:val="24"/>
        </w:rPr>
        <w:t>= [žiūrėta 2011 11 15]</w:t>
      </w:r>
    </w:p>
    <w:p w:rsidR="009C1AD3" w:rsidRPr="000C6D14" w:rsidRDefault="009C1AD3" w:rsidP="009C1AD3">
      <w:pPr>
        <w:pStyle w:val="ListParagraph"/>
        <w:numPr>
          <w:ilvl w:val="0"/>
          <w:numId w:val="6"/>
        </w:numPr>
        <w:spacing w:line="360" w:lineRule="auto"/>
        <w:jc w:val="left"/>
        <w:rPr>
          <w:sz w:val="24"/>
          <w:szCs w:val="24"/>
        </w:rPr>
      </w:pPr>
      <w:r w:rsidRPr="000C6D14">
        <w:rPr>
          <w:b/>
          <w:sz w:val="24"/>
          <w:szCs w:val="24"/>
        </w:rPr>
        <w:t>Statistikos departamentas</w:t>
      </w:r>
      <w:r w:rsidRPr="000C6D14">
        <w:rPr>
          <w:sz w:val="24"/>
          <w:szCs w:val="24"/>
        </w:rPr>
        <w:t xml:space="preserve"> // Krovinių vežimas ir apyvarta </w:t>
      </w:r>
      <w:hyperlink r:id="rId44" w:history="1">
        <w:r w:rsidRPr="000C6D14">
          <w:rPr>
            <w:rStyle w:val="Hyperlink"/>
            <w:sz w:val="24"/>
            <w:szCs w:val="24"/>
          </w:rPr>
          <w:t>http://db1.stat.gov.lt/statbank/selectvarval/saveselections.asp?MainTable=M7030311&amp;PLanguage=0&amp;TableStyle=&amp;Buttons=&amp;PXSId=5148&amp;IQY=&amp;TC=&amp;ST=ST&amp;rvar0=&amp;rvar1=&amp;rvar2=&amp;rvar3=&amp;rvar4=&amp;rvar5=&amp;rvar6=&amp;rvar7=&amp;rvar8=&amp;rvar9=&amp;rvar10=&amp;rvar11=&amp;rvar12=&amp;rvar13=&amp;rvar14</w:t>
        </w:r>
      </w:hyperlink>
      <w:r w:rsidRPr="000C6D14">
        <w:rPr>
          <w:sz w:val="24"/>
          <w:szCs w:val="24"/>
        </w:rPr>
        <w:t>= [žiūrėta 2011 11 15]</w:t>
      </w:r>
    </w:p>
    <w:p w:rsidR="00832465" w:rsidRPr="000C6D14" w:rsidRDefault="00832465" w:rsidP="00832465">
      <w:pPr>
        <w:pStyle w:val="ListParagraph"/>
        <w:numPr>
          <w:ilvl w:val="0"/>
          <w:numId w:val="6"/>
        </w:numPr>
        <w:spacing w:line="360" w:lineRule="auto"/>
        <w:rPr>
          <w:b/>
          <w:sz w:val="24"/>
          <w:szCs w:val="24"/>
        </w:rPr>
      </w:pPr>
      <w:r w:rsidRPr="007F41F7">
        <w:rPr>
          <w:b/>
          <w:sz w:val="24"/>
          <w:szCs w:val="24"/>
          <w:lang w:val="en-US"/>
        </w:rPr>
        <w:t xml:space="preserve">Stolowy H., Lebas M. J. </w:t>
      </w:r>
      <w:r w:rsidR="007F41F7">
        <w:rPr>
          <w:sz w:val="24"/>
          <w:szCs w:val="24"/>
          <w:lang w:val="en-US"/>
        </w:rPr>
        <w:t>Financial Acc</w:t>
      </w:r>
      <w:r w:rsidRPr="007F41F7">
        <w:rPr>
          <w:sz w:val="24"/>
          <w:szCs w:val="24"/>
          <w:lang w:val="en-US"/>
        </w:rPr>
        <w:t>ounting and Reporting: a global perspective. – London:</w:t>
      </w:r>
      <w:r w:rsidRPr="000C6D14">
        <w:rPr>
          <w:sz w:val="24"/>
          <w:szCs w:val="24"/>
        </w:rPr>
        <w:t xml:space="preserve"> Thomson, 2006. –  667 p.</w:t>
      </w:r>
      <w:r w:rsidRPr="000C6D14">
        <w:rPr>
          <w:b/>
          <w:sz w:val="24"/>
          <w:szCs w:val="24"/>
        </w:rPr>
        <w:t xml:space="preserve"> – </w:t>
      </w:r>
      <w:r w:rsidRPr="000C6D14">
        <w:rPr>
          <w:sz w:val="24"/>
          <w:szCs w:val="24"/>
        </w:rPr>
        <w:t xml:space="preserve">ISBN </w:t>
      </w:r>
      <w:r w:rsidRPr="000C6D14">
        <w:rPr>
          <w:rStyle w:val="searchrezleft6"/>
          <w:sz w:val="24"/>
          <w:szCs w:val="24"/>
        </w:rPr>
        <w:t>1-84480-250-7</w:t>
      </w:r>
    </w:p>
    <w:p w:rsidR="009C1AD3" w:rsidRPr="000C6D14" w:rsidRDefault="009C1AD3" w:rsidP="009C1AD3">
      <w:pPr>
        <w:pStyle w:val="ListParagraph"/>
        <w:numPr>
          <w:ilvl w:val="0"/>
          <w:numId w:val="6"/>
        </w:numPr>
        <w:spacing w:line="360" w:lineRule="auto"/>
        <w:rPr>
          <w:sz w:val="24"/>
          <w:szCs w:val="24"/>
        </w:rPr>
      </w:pPr>
      <w:r w:rsidRPr="000C6D14">
        <w:rPr>
          <w:b/>
          <w:sz w:val="24"/>
          <w:szCs w:val="24"/>
        </w:rPr>
        <w:lastRenderedPageBreak/>
        <w:t>3 Verslo apskaitos standartas „Pelno (nuostolių) ataskaita“</w:t>
      </w:r>
      <w:r w:rsidRPr="000C6D14">
        <w:rPr>
          <w:sz w:val="24"/>
          <w:szCs w:val="24"/>
        </w:rPr>
        <w:t xml:space="preserve"> // </w:t>
      </w:r>
      <w:r w:rsidRPr="000C6D14">
        <w:rPr>
          <w:rFonts w:ascii="MSTT31356b2ebcO391151ba" w:eastAsiaTheme="minorHAnsi" w:hAnsi="MSTT31356b2ebcO391151ba" w:cs="MSTT31356b2ebcO391151ba"/>
          <w:sz w:val="26"/>
          <w:szCs w:val="26"/>
        </w:rPr>
        <w:t xml:space="preserve">PATVIRTINTA Viešosios įstaigos Lietuvos Respublikos apskaitos instituto standartų tarybos 2003 m. gruodžio 18 d. nutarimu Nr. 1 </w:t>
      </w:r>
      <w:hyperlink r:id="rId45" w:history="1">
        <w:r w:rsidRPr="000C6D14">
          <w:rPr>
            <w:rStyle w:val="Hyperlink"/>
            <w:sz w:val="24"/>
            <w:szCs w:val="24"/>
          </w:rPr>
          <w:t>http://www.administratorius.com/wp-content/uploads/03vas.pdf</w:t>
        </w:r>
      </w:hyperlink>
      <w:r w:rsidRPr="000C6D14">
        <w:rPr>
          <w:sz w:val="24"/>
          <w:szCs w:val="24"/>
        </w:rPr>
        <w:t xml:space="preserve"> </w:t>
      </w:r>
    </w:p>
    <w:p w:rsidR="009C1AD3" w:rsidRPr="000C6D14" w:rsidRDefault="009C1AD3" w:rsidP="009C1AD3">
      <w:pPr>
        <w:pStyle w:val="ListParagraph"/>
        <w:spacing w:line="360" w:lineRule="auto"/>
        <w:ind w:firstLine="0"/>
        <w:rPr>
          <w:sz w:val="24"/>
          <w:szCs w:val="24"/>
        </w:rPr>
      </w:pPr>
      <w:r w:rsidRPr="000C6D14">
        <w:rPr>
          <w:sz w:val="24"/>
          <w:szCs w:val="24"/>
        </w:rPr>
        <w:t>[žiūrėta 2011 06 17]</w:t>
      </w:r>
    </w:p>
    <w:p w:rsidR="009A48CC" w:rsidRDefault="009A48CC" w:rsidP="005F28E5">
      <w:pPr>
        <w:pStyle w:val="ListParagraph"/>
        <w:numPr>
          <w:ilvl w:val="0"/>
          <w:numId w:val="6"/>
        </w:numPr>
        <w:spacing w:line="360" w:lineRule="auto"/>
        <w:rPr>
          <w:sz w:val="24"/>
          <w:szCs w:val="24"/>
        </w:rPr>
      </w:pPr>
      <w:r w:rsidRPr="000C6D14">
        <w:rPr>
          <w:b/>
          <w:sz w:val="24"/>
          <w:szCs w:val="24"/>
        </w:rPr>
        <w:t>Vabalas E., Žvinklys J.</w:t>
      </w:r>
      <w:r w:rsidRPr="000C6D14">
        <w:rPr>
          <w:sz w:val="24"/>
          <w:szCs w:val="24"/>
        </w:rPr>
        <w:t xml:space="preserve"> Įmonės ekonomika: mokymo knyga. – Vilnius: Vilniaus vadybos kolegija, 2001. – 375 p. </w:t>
      </w:r>
      <w:r w:rsidR="004D6139" w:rsidRPr="000C6D14">
        <w:rPr>
          <w:sz w:val="24"/>
          <w:szCs w:val="24"/>
        </w:rPr>
        <w:t>– ISBN 9986-9349-5-8</w:t>
      </w:r>
    </w:p>
    <w:p w:rsidR="00EE0FA0" w:rsidRPr="00EE0FA0" w:rsidRDefault="00EE0FA0" w:rsidP="00EE0FA0">
      <w:pPr>
        <w:pStyle w:val="ListParagraph"/>
        <w:spacing w:line="360" w:lineRule="auto"/>
        <w:ind w:firstLine="0"/>
        <w:jc w:val="left"/>
        <w:rPr>
          <w:sz w:val="24"/>
          <w:szCs w:val="24"/>
          <w:lang w:val="en-US"/>
        </w:rPr>
      </w:pPr>
    </w:p>
    <w:p w:rsidR="00EE0FA0" w:rsidRDefault="00EE0FA0" w:rsidP="00887FAD">
      <w:pPr>
        <w:widowControl/>
        <w:spacing w:after="200" w:line="276" w:lineRule="auto"/>
        <w:ind w:firstLine="0"/>
        <w:rPr>
          <w:sz w:val="24"/>
          <w:szCs w:val="24"/>
        </w:rPr>
      </w:pPr>
    </w:p>
    <w:p w:rsidR="00887FAD" w:rsidRDefault="00BB183A" w:rsidP="00887FAD">
      <w:pPr>
        <w:widowControl/>
        <w:spacing w:after="200" w:line="276" w:lineRule="auto"/>
        <w:ind w:firstLine="0"/>
        <w:rPr>
          <w:sz w:val="24"/>
          <w:szCs w:val="24"/>
        </w:rPr>
      </w:pPr>
      <w:r>
        <w:rPr>
          <w:sz w:val="24"/>
          <w:szCs w:val="24"/>
        </w:rPr>
        <w:br w:type="page"/>
      </w:r>
    </w:p>
    <w:p w:rsidR="00753EB3" w:rsidRPr="00753EB3" w:rsidRDefault="00BB183A" w:rsidP="00753EB3">
      <w:pPr>
        <w:pStyle w:val="ListParagraph"/>
        <w:spacing w:line="360" w:lineRule="auto"/>
        <w:ind w:left="0"/>
        <w:rPr>
          <w:sz w:val="24"/>
          <w:szCs w:val="24"/>
        </w:rPr>
      </w:pPr>
      <w:r>
        <w:rPr>
          <w:b/>
          <w:sz w:val="24"/>
          <w:szCs w:val="24"/>
        </w:rPr>
        <w:lastRenderedPageBreak/>
        <w:t xml:space="preserve">Pivoriūnaitė G. </w:t>
      </w:r>
      <w:r w:rsidRPr="00BB183A">
        <w:rPr>
          <w:sz w:val="24"/>
          <w:szCs w:val="24"/>
        </w:rPr>
        <w:t>UAB „Scania Lietuva“ pelningumo analizė</w:t>
      </w:r>
      <w:r>
        <w:rPr>
          <w:sz w:val="24"/>
          <w:szCs w:val="24"/>
        </w:rPr>
        <w:t xml:space="preserve"> / Finansų valdymo magi</w:t>
      </w:r>
      <w:r w:rsidR="00753EB3">
        <w:rPr>
          <w:sz w:val="24"/>
          <w:szCs w:val="24"/>
        </w:rPr>
        <w:t>stro baigiamasis darbas. Vadovė</w:t>
      </w:r>
      <w:r>
        <w:rPr>
          <w:sz w:val="24"/>
          <w:szCs w:val="24"/>
        </w:rPr>
        <w:t xml:space="preserve"> </w:t>
      </w:r>
      <w:r w:rsidR="00753EB3">
        <w:rPr>
          <w:sz w:val="24"/>
          <w:szCs w:val="24"/>
        </w:rPr>
        <w:t xml:space="preserve">doc. </w:t>
      </w:r>
      <w:r>
        <w:rPr>
          <w:sz w:val="24"/>
          <w:szCs w:val="24"/>
        </w:rPr>
        <w:t>dr. D. Daujotaitė. –</w:t>
      </w:r>
      <w:r w:rsidR="007F41F7">
        <w:rPr>
          <w:sz w:val="24"/>
          <w:szCs w:val="24"/>
        </w:rPr>
        <w:t xml:space="preserve"> Vilnius: Mykolo Rome</w:t>
      </w:r>
      <w:r>
        <w:rPr>
          <w:sz w:val="24"/>
          <w:szCs w:val="24"/>
        </w:rPr>
        <w:t>rio universitetas, Ekonomiko</w:t>
      </w:r>
      <w:r w:rsidR="00753EB3">
        <w:rPr>
          <w:sz w:val="24"/>
          <w:szCs w:val="24"/>
        </w:rPr>
        <w:t xml:space="preserve">s ir finansų valdymo fakultetas, 2011. – </w:t>
      </w:r>
      <w:r w:rsidR="00601D79" w:rsidRPr="002B725A">
        <w:rPr>
          <w:sz w:val="24"/>
          <w:szCs w:val="24"/>
        </w:rPr>
        <w:t>75</w:t>
      </w:r>
      <w:r w:rsidR="00753EB3" w:rsidRPr="002B725A">
        <w:rPr>
          <w:sz w:val="24"/>
          <w:szCs w:val="24"/>
        </w:rPr>
        <w:t xml:space="preserve"> </w:t>
      </w:r>
      <w:proofErr w:type="spellStart"/>
      <w:r w:rsidR="00753EB3" w:rsidRPr="002B725A">
        <w:rPr>
          <w:sz w:val="24"/>
          <w:szCs w:val="24"/>
        </w:rPr>
        <w:t>p</w:t>
      </w:r>
      <w:proofErr w:type="spellEnd"/>
      <w:r w:rsidR="00753EB3" w:rsidRPr="002B725A">
        <w:rPr>
          <w:sz w:val="24"/>
          <w:szCs w:val="24"/>
        </w:rPr>
        <w:t>.</w:t>
      </w:r>
    </w:p>
    <w:p w:rsidR="00BB183A" w:rsidRDefault="00BB183A" w:rsidP="00BE6471">
      <w:pPr>
        <w:pStyle w:val="Heading1"/>
        <w:jc w:val="center"/>
      </w:pPr>
      <w:bookmarkStart w:id="52" w:name="_Toc310794350"/>
      <w:r w:rsidRPr="00BB183A">
        <w:t>ANOTACIJA</w:t>
      </w:r>
      <w:bookmarkEnd w:id="52"/>
    </w:p>
    <w:p w:rsidR="0068358A" w:rsidRDefault="0068358A" w:rsidP="0068358A"/>
    <w:p w:rsidR="00EA646A" w:rsidRDefault="002C4E44" w:rsidP="003D4700">
      <w:pPr>
        <w:spacing w:line="360" w:lineRule="auto"/>
        <w:rPr>
          <w:sz w:val="24"/>
          <w:szCs w:val="24"/>
        </w:rPr>
      </w:pPr>
      <w:r>
        <w:rPr>
          <w:sz w:val="24"/>
          <w:szCs w:val="24"/>
        </w:rPr>
        <w:t>Magistro baigiamajame darbe</w:t>
      </w:r>
      <w:r w:rsidR="008D68F7">
        <w:rPr>
          <w:sz w:val="24"/>
          <w:szCs w:val="24"/>
        </w:rPr>
        <w:t xml:space="preserve"> išnagrinėti finansinės analizės ir pelno bei pelningu</w:t>
      </w:r>
      <w:r w:rsidR="00DF1595">
        <w:rPr>
          <w:sz w:val="24"/>
          <w:szCs w:val="24"/>
        </w:rPr>
        <w:t xml:space="preserve">mo teoriniai aspektai, </w:t>
      </w:r>
      <w:r>
        <w:rPr>
          <w:sz w:val="24"/>
          <w:szCs w:val="24"/>
        </w:rPr>
        <w:t xml:space="preserve"> sukurta</w:t>
      </w:r>
      <w:r w:rsidR="00673D2B">
        <w:rPr>
          <w:sz w:val="24"/>
          <w:szCs w:val="24"/>
        </w:rPr>
        <w:t>s pelningumo analizės modelis ir aptarti šio modelio</w:t>
      </w:r>
      <w:r w:rsidR="00DF1595">
        <w:rPr>
          <w:sz w:val="24"/>
          <w:szCs w:val="24"/>
        </w:rPr>
        <w:t xml:space="preserve"> sudedamųjų dalių metodiniai pagrindai</w:t>
      </w:r>
      <w:r>
        <w:rPr>
          <w:sz w:val="24"/>
          <w:szCs w:val="24"/>
        </w:rPr>
        <w:t xml:space="preserve"> </w:t>
      </w:r>
      <w:r w:rsidR="00DF1595">
        <w:rPr>
          <w:sz w:val="24"/>
          <w:szCs w:val="24"/>
        </w:rPr>
        <w:t>bei atlikta UAB „Scania Lietuva“ pelningumo analizė.</w:t>
      </w:r>
      <w:r w:rsidR="002F3826">
        <w:rPr>
          <w:sz w:val="24"/>
          <w:szCs w:val="24"/>
        </w:rPr>
        <w:t xml:space="preserve"> </w:t>
      </w:r>
    </w:p>
    <w:p w:rsidR="001B72E1" w:rsidRDefault="00C54F69" w:rsidP="001B72E1">
      <w:pPr>
        <w:spacing w:line="360" w:lineRule="auto"/>
        <w:rPr>
          <w:sz w:val="24"/>
          <w:szCs w:val="24"/>
        </w:rPr>
      </w:pPr>
      <w:r>
        <w:rPr>
          <w:sz w:val="24"/>
          <w:szCs w:val="24"/>
        </w:rPr>
        <w:t xml:space="preserve">Pirmoje darbo dalyje atlikta </w:t>
      </w:r>
      <w:r>
        <w:rPr>
          <w:rStyle w:val="Hyperlink"/>
          <w:color w:val="auto"/>
          <w:sz w:val="24"/>
          <w:szCs w:val="24"/>
          <w:u w:val="none"/>
        </w:rPr>
        <w:t>mokslinės literatūros analizė, kurios metu aptartos svarbiausios sąvokos, teorin</w:t>
      </w:r>
      <w:r w:rsidR="003A38B1">
        <w:rPr>
          <w:rStyle w:val="Hyperlink"/>
          <w:color w:val="auto"/>
          <w:sz w:val="24"/>
          <w:szCs w:val="24"/>
          <w:u w:val="none"/>
        </w:rPr>
        <w:t>iai pelningumo analizės metodai</w:t>
      </w:r>
      <w:r>
        <w:rPr>
          <w:rStyle w:val="Hyperlink"/>
          <w:color w:val="auto"/>
          <w:sz w:val="24"/>
          <w:szCs w:val="24"/>
          <w:u w:val="none"/>
        </w:rPr>
        <w:t xml:space="preserve">, pateikti ir palyginti skirtingi įvairių autorių požiūriai. </w:t>
      </w:r>
      <w:r w:rsidR="001B72E1">
        <w:rPr>
          <w:rStyle w:val="Hyperlink"/>
          <w:color w:val="auto"/>
          <w:sz w:val="24"/>
          <w:szCs w:val="24"/>
          <w:u w:val="none"/>
        </w:rPr>
        <w:t>Antroje dalyje sukurta</w:t>
      </w:r>
      <w:r w:rsidR="003A38B1">
        <w:rPr>
          <w:rStyle w:val="Hyperlink"/>
          <w:color w:val="auto"/>
          <w:sz w:val="24"/>
          <w:szCs w:val="24"/>
          <w:u w:val="none"/>
        </w:rPr>
        <w:t>s pelningumo analizės modelis</w:t>
      </w:r>
      <w:r w:rsidR="001B72E1">
        <w:rPr>
          <w:rStyle w:val="Hyperlink"/>
          <w:color w:val="auto"/>
          <w:sz w:val="24"/>
          <w:szCs w:val="24"/>
          <w:u w:val="none"/>
        </w:rPr>
        <w:t>,</w:t>
      </w:r>
      <w:r w:rsidR="001B72E1" w:rsidRPr="001B72E1">
        <w:rPr>
          <w:sz w:val="24"/>
          <w:szCs w:val="24"/>
        </w:rPr>
        <w:t xml:space="preserve"> </w:t>
      </w:r>
      <w:r w:rsidR="003A38B1">
        <w:rPr>
          <w:sz w:val="24"/>
          <w:szCs w:val="24"/>
        </w:rPr>
        <w:t>kurį</w:t>
      </w:r>
      <w:r w:rsidR="001B72E1">
        <w:rPr>
          <w:sz w:val="24"/>
          <w:szCs w:val="24"/>
        </w:rPr>
        <w:t xml:space="preserve"> sudaro 4 pelningumo analizės metodai: pelno (nuostolių) ataskaitų absoliučių dydžių analizė, horizontalioji ir vertikalioji pelno (nuostolių) ataskaitų analizė ir pelningumo rodiklių analizė, kurią atliekant naudojami ne tik pelno (nuostolių) ataskaitų, bet ir balanso duomenys. Aptartas šių metodų taikymas. Trečioje darbo dalyje p</w:t>
      </w:r>
      <w:r w:rsidR="003A38B1">
        <w:rPr>
          <w:sz w:val="24"/>
          <w:szCs w:val="24"/>
        </w:rPr>
        <w:t>agal modelį</w:t>
      </w:r>
      <w:r w:rsidR="002F3826">
        <w:rPr>
          <w:sz w:val="24"/>
          <w:szCs w:val="24"/>
        </w:rPr>
        <w:t xml:space="preserve"> sudarančius metodus atlikta 2006 – 2010 m. UAB „Sca</w:t>
      </w:r>
      <w:r w:rsidR="001B72E1">
        <w:rPr>
          <w:sz w:val="24"/>
          <w:szCs w:val="24"/>
        </w:rPr>
        <w:t>nia Lietuva“ pelningumo analizė ir pristatyti gauti rezultatai bei išvados.</w:t>
      </w:r>
    </w:p>
    <w:p w:rsidR="001B72E1" w:rsidRDefault="001B72E1" w:rsidP="001B72E1">
      <w:pPr>
        <w:spacing w:line="360" w:lineRule="auto"/>
        <w:rPr>
          <w:sz w:val="24"/>
          <w:szCs w:val="24"/>
        </w:rPr>
      </w:pPr>
    </w:p>
    <w:p w:rsidR="00886678" w:rsidRDefault="00886678" w:rsidP="00886678">
      <w:pPr>
        <w:spacing w:line="360" w:lineRule="auto"/>
        <w:rPr>
          <w:sz w:val="24"/>
          <w:szCs w:val="24"/>
        </w:rPr>
      </w:pPr>
      <w:r>
        <w:rPr>
          <w:b/>
          <w:sz w:val="24"/>
          <w:szCs w:val="24"/>
        </w:rPr>
        <w:t xml:space="preserve">Pagrindiniai žodžiai: </w:t>
      </w:r>
      <w:r>
        <w:rPr>
          <w:sz w:val="24"/>
          <w:szCs w:val="24"/>
        </w:rPr>
        <w:t>pelnas, pelningumas, horizontalioji analizė, vertikalioji analizė, pelningumo rodiklių analizė.</w:t>
      </w:r>
    </w:p>
    <w:p w:rsidR="00886678" w:rsidRDefault="00886678" w:rsidP="00886678">
      <w:pPr>
        <w:spacing w:line="360" w:lineRule="auto"/>
        <w:rPr>
          <w:b/>
          <w:sz w:val="24"/>
          <w:szCs w:val="24"/>
        </w:rPr>
      </w:pPr>
    </w:p>
    <w:p w:rsidR="001B72E1" w:rsidRDefault="001B72E1" w:rsidP="008E6706">
      <w:pPr>
        <w:spacing w:line="360" w:lineRule="auto"/>
        <w:rPr>
          <w:sz w:val="24"/>
          <w:szCs w:val="24"/>
        </w:rPr>
      </w:pPr>
    </w:p>
    <w:p w:rsidR="00BB183A" w:rsidRDefault="00BB183A" w:rsidP="00BB183A">
      <w:pPr>
        <w:spacing w:line="360" w:lineRule="auto"/>
        <w:rPr>
          <w:b/>
          <w:sz w:val="24"/>
          <w:szCs w:val="24"/>
        </w:rPr>
      </w:pPr>
    </w:p>
    <w:p w:rsidR="00254B05" w:rsidRDefault="00254B05">
      <w:pPr>
        <w:widowControl/>
        <w:spacing w:after="200" w:line="276" w:lineRule="auto"/>
        <w:ind w:firstLine="0"/>
        <w:jc w:val="left"/>
        <w:rPr>
          <w:b/>
          <w:sz w:val="24"/>
          <w:szCs w:val="24"/>
          <w:lang w:val="en-US"/>
        </w:rPr>
      </w:pPr>
      <w:r>
        <w:rPr>
          <w:b/>
          <w:sz w:val="24"/>
          <w:szCs w:val="24"/>
          <w:lang w:val="en-US"/>
        </w:rPr>
        <w:br w:type="page"/>
      </w:r>
    </w:p>
    <w:p w:rsidR="00753EB3" w:rsidRPr="00254B05" w:rsidRDefault="00753EB3" w:rsidP="00753EB3">
      <w:pPr>
        <w:spacing w:line="360" w:lineRule="auto"/>
        <w:rPr>
          <w:sz w:val="24"/>
          <w:szCs w:val="24"/>
          <w:lang w:val="en-US"/>
        </w:rPr>
      </w:pPr>
      <w:r>
        <w:rPr>
          <w:b/>
          <w:sz w:val="24"/>
          <w:szCs w:val="24"/>
          <w:lang w:val="en-US"/>
        </w:rPr>
        <w:lastRenderedPageBreak/>
        <w:t>Pivoriūnaitė G.</w:t>
      </w:r>
      <w:r w:rsidR="009F3C70" w:rsidRPr="009F3C70">
        <w:rPr>
          <w:sz w:val="24"/>
          <w:szCs w:val="24"/>
          <w:lang w:val="en-US"/>
        </w:rPr>
        <w:t xml:space="preserve"> Profitability Analysis of UAB „Scania </w:t>
      </w:r>
      <w:r w:rsidR="009F3C70" w:rsidRPr="007F41F7">
        <w:rPr>
          <w:sz w:val="24"/>
          <w:szCs w:val="24"/>
        </w:rPr>
        <w:t>Lietuva</w:t>
      </w:r>
      <w:r w:rsidR="009F3C70" w:rsidRPr="009F3C70">
        <w:rPr>
          <w:sz w:val="24"/>
          <w:szCs w:val="24"/>
          <w:lang w:val="en-US"/>
        </w:rPr>
        <w:t>“ / Master‘s Work in Finance Management</w:t>
      </w:r>
      <w:r w:rsidR="00BB183A" w:rsidRPr="009F3C70">
        <w:rPr>
          <w:sz w:val="24"/>
          <w:szCs w:val="24"/>
          <w:lang w:val="en-US"/>
        </w:rPr>
        <w:t xml:space="preserve">. Supervisor </w:t>
      </w:r>
      <w:r>
        <w:rPr>
          <w:sz w:val="24"/>
          <w:szCs w:val="24"/>
          <w:lang w:val="en-US"/>
        </w:rPr>
        <w:t xml:space="preserve">doc. </w:t>
      </w:r>
      <w:r w:rsidR="00BB183A" w:rsidRPr="009F3C70">
        <w:rPr>
          <w:sz w:val="24"/>
          <w:szCs w:val="24"/>
          <w:lang w:val="en-US"/>
        </w:rPr>
        <w:t xml:space="preserve">dr. </w:t>
      </w:r>
      <w:r w:rsidR="009F3C70" w:rsidRPr="009F3C70">
        <w:rPr>
          <w:sz w:val="24"/>
          <w:szCs w:val="24"/>
          <w:lang w:val="en-US"/>
        </w:rPr>
        <w:t>D. Daujotaitė</w:t>
      </w:r>
      <w:r w:rsidR="00BB183A" w:rsidRPr="009F3C70">
        <w:rPr>
          <w:sz w:val="24"/>
          <w:szCs w:val="24"/>
          <w:lang w:val="en-US"/>
        </w:rPr>
        <w:t>. – Vilnius: Faculty of Economics and Finance Management</w:t>
      </w:r>
      <w:r>
        <w:rPr>
          <w:sz w:val="24"/>
          <w:szCs w:val="24"/>
          <w:lang w:val="en-US"/>
        </w:rPr>
        <w:t xml:space="preserve">, Mykolas Romeris University, 2011. – </w:t>
      </w:r>
      <w:r w:rsidR="00601D79" w:rsidRPr="000902F9">
        <w:rPr>
          <w:sz w:val="24"/>
          <w:szCs w:val="24"/>
          <w:lang w:val="en-US"/>
        </w:rPr>
        <w:t>75</w:t>
      </w:r>
      <w:r w:rsidRPr="000902F9">
        <w:rPr>
          <w:sz w:val="24"/>
          <w:szCs w:val="24"/>
          <w:lang w:val="en-US"/>
        </w:rPr>
        <w:t xml:space="preserve"> p.</w:t>
      </w:r>
    </w:p>
    <w:p w:rsidR="009F3C70" w:rsidRDefault="009F3C70" w:rsidP="00254B05">
      <w:pPr>
        <w:pStyle w:val="Heading1"/>
        <w:jc w:val="center"/>
      </w:pPr>
      <w:bookmarkStart w:id="53" w:name="_Toc310794351"/>
      <w:r w:rsidRPr="009F3C70">
        <w:t>ANOTATION</w:t>
      </w:r>
      <w:bookmarkEnd w:id="53"/>
    </w:p>
    <w:p w:rsidR="003D3F13" w:rsidRDefault="003D3F13" w:rsidP="00254B05">
      <w:pPr>
        <w:spacing w:line="360" w:lineRule="auto"/>
        <w:rPr>
          <w:b/>
          <w:sz w:val="24"/>
          <w:szCs w:val="24"/>
        </w:rPr>
      </w:pPr>
    </w:p>
    <w:p w:rsidR="003D4700" w:rsidRPr="00690CDB" w:rsidRDefault="00E51925" w:rsidP="003D4700">
      <w:pPr>
        <w:spacing w:line="360" w:lineRule="auto"/>
        <w:rPr>
          <w:sz w:val="24"/>
          <w:szCs w:val="24"/>
          <w:lang w:val="en-US"/>
        </w:rPr>
      </w:pPr>
      <w:r>
        <w:rPr>
          <w:sz w:val="24"/>
          <w:szCs w:val="24"/>
          <w:lang w:val="en-US"/>
        </w:rPr>
        <w:t>R</w:t>
      </w:r>
      <w:r w:rsidR="00690CDB" w:rsidRPr="00690CDB">
        <w:rPr>
          <w:sz w:val="24"/>
          <w:szCs w:val="24"/>
          <w:lang w:val="en-US"/>
        </w:rPr>
        <w:t>esearch on t</w:t>
      </w:r>
      <w:r w:rsidR="003D4700" w:rsidRPr="00690CDB">
        <w:rPr>
          <w:sz w:val="24"/>
          <w:szCs w:val="24"/>
          <w:lang w:val="en-US"/>
        </w:rPr>
        <w:t>heoretical aspects of financial analysis, profit and profitability</w:t>
      </w:r>
      <w:r w:rsidR="00690CDB" w:rsidRPr="00690CDB">
        <w:rPr>
          <w:sz w:val="24"/>
          <w:szCs w:val="24"/>
          <w:lang w:val="en-US"/>
        </w:rPr>
        <w:t xml:space="preserve"> was made</w:t>
      </w:r>
      <w:r w:rsidR="003D4700" w:rsidRPr="00690CDB">
        <w:rPr>
          <w:sz w:val="24"/>
          <w:szCs w:val="24"/>
          <w:lang w:val="en-US"/>
        </w:rPr>
        <w:t>,</w:t>
      </w:r>
      <w:r w:rsidR="00690CDB" w:rsidRPr="00690CDB">
        <w:rPr>
          <w:sz w:val="24"/>
          <w:szCs w:val="24"/>
          <w:lang w:val="en-US"/>
        </w:rPr>
        <w:t xml:space="preserve"> a</w:t>
      </w:r>
      <w:r w:rsidR="003A38B1">
        <w:rPr>
          <w:sz w:val="24"/>
          <w:szCs w:val="24"/>
          <w:lang w:val="en-US"/>
        </w:rPr>
        <w:t xml:space="preserve"> profitability analysis model</w:t>
      </w:r>
      <w:r w:rsidR="003D4700" w:rsidRPr="00690CDB">
        <w:rPr>
          <w:sz w:val="24"/>
          <w:szCs w:val="24"/>
          <w:lang w:val="en-US"/>
        </w:rPr>
        <w:t xml:space="preserve"> was created</w:t>
      </w:r>
      <w:r w:rsidR="00B9333E" w:rsidRPr="00690CDB">
        <w:rPr>
          <w:sz w:val="24"/>
          <w:szCs w:val="24"/>
          <w:lang w:val="en-US"/>
        </w:rPr>
        <w:t xml:space="preserve"> </w:t>
      </w:r>
      <w:r w:rsidR="00C37020" w:rsidRPr="00690CDB">
        <w:rPr>
          <w:sz w:val="24"/>
          <w:szCs w:val="24"/>
          <w:lang w:val="en-US"/>
        </w:rPr>
        <w:t>and the methodological base</w:t>
      </w:r>
      <w:r w:rsidR="00690CDB">
        <w:rPr>
          <w:sz w:val="24"/>
          <w:szCs w:val="24"/>
          <w:lang w:val="en-US"/>
        </w:rPr>
        <w:t>s of</w:t>
      </w:r>
      <w:r w:rsidR="008F33F7">
        <w:rPr>
          <w:sz w:val="24"/>
          <w:szCs w:val="24"/>
          <w:lang w:val="en-US"/>
        </w:rPr>
        <w:t xml:space="preserve"> the model</w:t>
      </w:r>
      <w:r w:rsidR="00C37020" w:rsidRPr="00690CDB">
        <w:rPr>
          <w:sz w:val="24"/>
          <w:szCs w:val="24"/>
          <w:lang w:val="en-US"/>
        </w:rPr>
        <w:t xml:space="preserve"> components were discussed, </w:t>
      </w:r>
      <w:r w:rsidR="00B9333E" w:rsidRPr="00690CDB">
        <w:rPr>
          <w:sz w:val="24"/>
          <w:szCs w:val="24"/>
          <w:lang w:val="en-US"/>
        </w:rPr>
        <w:t xml:space="preserve">also </w:t>
      </w:r>
      <w:r w:rsidR="00690CDB" w:rsidRPr="00690CDB">
        <w:rPr>
          <w:sz w:val="24"/>
          <w:szCs w:val="24"/>
          <w:lang w:val="en-US"/>
        </w:rPr>
        <w:t xml:space="preserve">a profitability analysis of </w:t>
      </w:r>
      <w:r w:rsidR="003D4700" w:rsidRPr="00690CDB">
        <w:rPr>
          <w:sz w:val="24"/>
          <w:szCs w:val="24"/>
          <w:lang w:val="en-US"/>
        </w:rPr>
        <w:t>UAB “Scania Lietuva” was made</w:t>
      </w:r>
      <w:r w:rsidR="00B9333E" w:rsidRPr="00690CDB">
        <w:rPr>
          <w:sz w:val="24"/>
          <w:szCs w:val="24"/>
          <w:lang w:val="en-US"/>
        </w:rPr>
        <w:t xml:space="preserve"> in master’s final paper</w:t>
      </w:r>
      <w:r w:rsidR="00A66FDE" w:rsidRPr="00690CDB">
        <w:rPr>
          <w:sz w:val="24"/>
          <w:szCs w:val="24"/>
          <w:lang w:val="en-US"/>
        </w:rPr>
        <w:t>.</w:t>
      </w:r>
    </w:p>
    <w:p w:rsidR="00690CDB" w:rsidRPr="00690CDB" w:rsidRDefault="00B9333E" w:rsidP="00690CDB">
      <w:pPr>
        <w:spacing w:line="360" w:lineRule="auto"/>
        <w:rPr>
          <w:sz w:val="24"/>
          <w:szCs w:val="24"/>
          <w:lang w:val="en-US"/>
        </w:rPr>
      </w:pPr>
      <w:r w:rsidRPr="00690CDB">
        <w:rPr>
          <w:sz w:val="24"/>
          <w:szCs w:val="24"/>
          <w:lang w:val="en-US"/>
        </w:rPr>
        <w:t>Analysis of scientific literature was made while the most important concepts</w:t>
      </w:r>
      <w:r w:rsidR="00C37020" w:rsidRPr="00690CDB">
        <w:rPr>
          <w:sz w:val="24"/>
          <w:szCs w:val="24"/>
          <w:lang w:val="en-US"/>
        </w:rPr>
        <w:t xml:space="preserve"> and</w:t>
      </w:r>
      <w:r w:rsidRPr="00690CDB">
        <w:rPr>
          <w:sz w:val="24"/>
          <w:szCs w:val="24"/>
          <w:lang w:val="en-US"/>
        </w:rPr>
        <w:t xml:space="preserve"> </w:t>
      </w:r>
      <w:r w:rsidR="00C37020" w:rsidRPr="00690CDB">
        <w:rPr>
          <w:sz w:val="24"/>
          <w:szCs w:val="24"/>
          <w:lang w:val="en-US"/>
        </w:rPr>
        <w:t>theoretical m</w:t>
      </w:r>
      <w:r w:rsidR="003A38B1">
        <w:rPr>
          <w:sz w:val="24"/>
          <w:szCs w:val="24"/>
          <w:lang w:val="en-US"/>
        </w:rPr>
        <w:t>ethods</w:t>
      </w:r>
      <w:r w:rsidR="00D47B75" w:rsidRPr="00690CDB">
        <w:rPr>
          <w:sz w:val="24"/>
          <w:szCs w:val="24"/>
          <w:lang w:val="en-US"/>
        </w:rPr>
        <w:t xml:space="preserve"> of profitability analysis</w:t>
      </w:r>
      <w:r w:rsidR="00C37020" w:rsidRPr="00690CDB">
        <w:rPr>
          <w:sz w:val="24"/>
          <w:szCs w:val="24"/>
          <w:lang w:val="en-US"/>
        </w:rPr>
        <w:t xml:space="preserve"> </w:t>
      </w:r>
      <w:r w:rsidRPr="00690CDB">
        <w:rPr>
          <w:sz w:val="24"/>
          <w:szCs w:val="24"/>
          <w:lang w:val="en-US"/>
        </w:rPr>
        <w:t>were discussed</w:t>
      </w:r>
      <w:r w:rsidR="00C37020" w:rsidRPr="00690CDB">
        <w:rPr>
          <w:sz w:val="24"/>
          <w:szCs w:val="24"/>
          <w:lang w:val="en-US"/>
        </w:rPr>
        <w:t xml:space="preserve"> </w:t>
      </w:r>
      <w:r w:rsidR="00690CDB" w:rsidRPr="00690CDB">
        <w:rPr>
          <w:sz w:val="24"/>
          <w:szCs w:val="24"/>
          <w:lang w:val="en-US"/>
        </w:rPr>
        <w:t xml:space="preserve">as well as opinions of </w:t>
      </w:r>
      <w:r w:rsidR="00C37020" w:rsidRPr="00690CDB">
        <w:rPr>
          <w:sz w:val="24"/>
          <w:szCs w:val="24"/>
          <w:lang w:val="en-US"/>
        </w:rPr>
        <w:t xml:space="preserve">different authors </w:t>
      </w:r>
      <w:r w:rsidR="00A66FDE" w:rsidRPr="00690CDB">
        <w:rPr>
          <w:sz w:val="24"/>
          <w:szCs w:val="24"/>
          <w:lang w:val="en-US"/>
        </w:rPr>
        <w:t>were given and compared in</w:t>
      </w:r>
      <w:r w:rsidR="00C37020" w:rsidRPr="00690CDB">
        <w:rPr>
          <w:sz w:val="24"/>
          <w:szCs w:val="24"/>
          <w:lang w:val="en-US"/>
        </w:rPr>
        <w:t xml:space="preserve"> the first part</w:t>
      </w:r>
      <w:r w:rsidR="00690CDB" w:rsidRPr="00690CDB">
        <w:rPr>
          <w:sz w:val="24"/>
          <w:szCs w:val="24"/>
          <w:lang w:val="en-US"/>
        </w:rPr>
        <w:t xml:space="preserve"> of the paper</w:t>
      </w:r>
      <w:r w:rsidR="00C37020" w:rsidRPr="00690CDB">
        <w:rPr>
          <w:sz w:val="24"/>
          <w:szCs w:val="24"/>
          <w:lang w:val="en-US"/>
        </w:rPr>
        <w:t xml:space="preserve">. </w:t>
      </w:r>
      <w:r w:rsidR="00E51925">
        <w:rPr>
          <w:sz w:val="24"/>
          <w:szCs w:val="24"/>
          <w:lang w:val="en-US"/>
        </w:rPr>
        <w:t>P</w:t>
      </w:r>
      <w:r w:rsidR="003D3F13" w:rsidRPr="009D05A1">
        <w:rPr>
          <w:sz w:val="24"/>
          <w:szCs w:val="24"/>
          <w:lang w:val="en-US"/>
        </w:rPr>
        <w:t>rofitability</w:t>
      </w:r>
      <w:r w:rsidR="003A38B1">
        <w:rPr>
          <w:sz w:val="24"/>
          <w:szCs w:val="24"/>
          <w:lang w:val="en-US"/>
        </w:rPr>
        <w:t xml:space="preserve"> analysis model</w:t>
      </w:r>
      <w:r w:rsidR="006058E8" w:rsidRPr="009D05A1">
        <w:rPr>
          <w:sz w:val="24"/>
          <w:szCs w:val="24"/>
          <w:lang w:val="en-US"/>
        </w:rPr>
        <w:t xml:space="preserve"> </w:t>
      </w:r>
      <w:r w:rsidR="006058E8" w:rsidRPr="00690CDB">
        <w:rPr>
          <w:sz w:val="24"/>
          <w:szCs w:val="24"/>
          <w:lang w:val="en-US"/>
        </w:rPr>
        <w:t>that comprises</w:t>
      </w:r>
      <w:r w:rsidR="003D3F13" w:rsidRPr="00690CDB">
        <w:rPr>
          <w:sz w:val="24"/>
          <w:szCs w:val="24"/>
          <w:lang w:val="en-US"/>
        </w:rPr>
        <w:t xml:space="preserve"> 4</w:t>
      </w:r>
      <w:r w:rsidR="00FF738F" w:rsidRPr="00690CDB">
        <w:rPr>
          <w:sz w:val="24"/>
          <w:szCs w:val="24"/>
          <w:lang w:val="en-US"/>
        </w:rPr>
        <w:t xml:space="preserve"> profitability analysis methods</w:t>
      </w:r>
      <w:r w:rsidR="003D3F13" w:rsidRPr="00690CDB">
        <w:rPr>
          <w:sz w:val="24"/>
          <w:szCs w:val="24"/>
          <w:lang w:val="en-US"/>
        </w:rPr>
        <w:t xml:space="preserve"> </w:t>
      </w:r>
      <w:r w:rsidR="00FF738F" w:rsidRPr="00690CDB">
        <w:rPr>
          <w:sz w:val="24"/>
          <w:szCs w:val="24"/>
          <w:lang w:val="en-US"/>
        </w:rPr>
        <w:t>was</w:t>
      </w:r>
      <w:r w:rsidR="00C108B1" w:rsidRPr="00690CDB">
        <w:rPr>
          <w:sz w:val="24"/>
          <w:szCs w:val="24"/>
          <w:lang w:val="en-US"/>
        </w:rPr>
        <w:t xml:space="preserve"> created in the second part</w:t>
      </w:r>
      <w:r w:rsidR="00FF738F" w:rsidRPr="00690CDB">
        <w:rPr>
          <w:sz w:val="24"/>
          <w:szCs w:val="24"/>
          <w:lang w:val="en-US"/>
        </w:rPr>
        <w:t>. These methods are</w:t>
      </w:r>
      <w:r w:rsidR="009D05A1">
        <w:rPr>
          <w:sz w:val="24"/>
          <w:szCs w:val="24"/>
          <w:lang w:val="en-US"/>
        </w:rPr>
        <w:t>:</w:t>
      </w:r>
      <w:r w:rsidR="00FF738F" w:rsidRPr="00690CDB">
        <w:rPr>
          <w:sz w:val="24"/>
          <w:szCs w:val="24"/>
          <w:lang w:val="en-US"/>
        </w:rPr>
        <w:t xml:space="preserve"> </w:t>
      </w:r>
      <w:r w:rsidR="003D3F13" w:rsidRPr="00C6359E">
        <w:rPr>
          <w:sz w:val="24"/>
          <w:szCs w:val="24"/>
          <w:lang w:val="en-US"/>
        </w:rPr>
        <w:t>absolute values analysis of income statement</w:t>
      </w:r>
      <w:r w:rsidR="00FB48B8" w:rsidRPr="00C6359E">
        <w:rPr>
          <w:sz w:val="24"/>
          <w:szCs w:val="24"/>
          <w:lang w:val="en-US"/>
        </w:rPr>
        <w:t>s</w:t>
      </w:r>
      <w:r w:rsidR="003D3F13" w:rsidRPr="00C6359E">
        <w:rPr>
          <w:sz w:val="24"/>
          <w:szCs w:val="24"/>
          <w:lang w:val="en-US"/>
        </w:rPr>
        <w:t>, horizontal and vertical analysis of income statement</w:t>
      </w:r>
      <w:r w:rsidR="00FB48B8" w:rsidRPr="00C6359E">
        <w:rPr>
          <w:sz w:val="24"/>
          <w:szCs w:val="24"/>
          <w:lang w:val="en-US"/>
        </w:rPr>
        <w:t>s</w:t>
      </w:r>
      <w:r w:rsidR="003D3F13" w:rsidRPr="00C6359E">
        <w:rPr>
          <w:sz w:val="24"/>
          <w:szCs w:val="24"/>
          <w:lang w:val="en-US"/>
        </w:rPr>
        <w:t xml:space="preserve"> and profitability ratio</w:t>
      </w:r>
      <w:r w:rsidR="00F93F31">
        <w:rPr>
          <w:sz w:val="24"/>
          <w:szCs w:val="24"/>
          <w:lang w:val="en-US"/>
        </w:rPr>
        <w:t>s</w:t>
      </w:r>
      <w:r w:rsidR="003D3F13" w:rsidRPr="00C6359E">
        <w:rPr>
          <w:sz w:val="24"/>
          <w:szCs w:val="24"/>
          <w:lang w:val="en-US"/>
        </w:rPr>
        <w:t xml:space="preserve"> analysis</w:t>
      </w:r>
      <w:r w:rsidR="002742FD" w:rsidRPr="00C6359E">
        <w:rPr>
          <w:sz w:val="24"/>
          <w:szCs w:val="24"/>
          <w:lang w:val="en-US"/>
        </w:rPr>
        <w:t xml:space="preserve"> for which balance sheet data</w:t>
      </w:r>
      <w:r w:rsidR="006058E8" w:rsidRPr="00C6359E">
        <w:rPr>
          <w:sz w:val="24"/>
          <w:szCs w:val="24"/>
          <w:lang w:val="en-US"/>
        </w:rPr>
        <w:t xml:space="preserve"> is also used, in addition to</w:t>
      </w:r>
      <w:r w:rsidR="00FF738F" w:rsidRPr="00C6359E">
        <w:rPr>
          <w:sz w:val="24"/>
          <w:szCs w:val="24"/>
          <w:lang w:val="en-US"/>
        </w:rPr>
        <w:t xml:space="preserve"> income statement information.</w:t>
      </w:r>
      <w:r w:rsidR="002742FD" w:rsidRPr="00C6359E">
        <w:rPr>
          <w:sz w:val="24"/>
          <w:szCs w:val="24"/>
          <w:lang w:val="en-US"/>
        </w:rPr>
        <w:t xml:space="preserve"> </w:t>
      </w:r>
      <w:r w:rsidR="00A66FDE" w:rsidRPr="00C6359E">
        <w:rPr>
          <w:sz w:val="24"/>
          <w:szCs w:val="24"/>
          <w:lang w:val="en-US"/>
        </w:rPr>
        <w:t>The</w:t>
      </w:r>
      <w:r w:rsidR="00A66FDE" w:rsidRPr="00690CDB">
        <w:rPr>
          <w:sz w:val="24"/>
          <w:szCs w:val="24"/>
          <w:lang w:val="en-US"/>
        </w:rPr>
        <w:t xml:space="preserve"> application of these methods was discussed. </w:t>
      </w:r>
      <w:r w:rsidR="00E51925">
        <w:rPr>
          <w:sz w:val="24"/>
          <w:szCs w:val="24"/>
          <w:lang w:val="en-US"/>
        </w:rPr>
        <w:t>P</w:t>
      </w:r>
      <w:r w:rsidR="00FC348A">
        <w:rPr>
          <w:sz w:val="24"/>
          <w:szCs w:val="24"/>
          <w:lang w:val="en-US"/>
        </w:rPr>
        <w:t>rofitability analysis of UAB “Scania Lietuva”</w:t>
      </w:r>
      <w:r w:rsidR="00690CDB" w:rsidRPr="00690CDB">
        <w:rPr>
          <w:sz w:val="24"/>
          <w:szCs w:val="24"/>
          <w:lang w:val="en-US"/>
        </w:rPr>
        <w:t xml:space="preserve"> for a period of 2006 – 2010 was made in the t</w:t>
      </w:r>
      <w:r w:rsidR="00C6359E">
        <w:rPr>
          <w:sz w:val="24"/>
          <w:szCs w:val="24"/>
          <w:lang w:val="en-US"/>
        </w:rPr>
        <w:t>hird part of the paper using methods of</w:t>
      </w:r>
      <w:r w:rsidR="00690CDB" w:rsidRPr="00690CDB">
        <w:rPr>
          <w:sz w:val="24"/>
          <w:szCs w:val="24"/>
          <w:lang w:val="en-US"/>
        </w:rPr>
        <w:t xml:space="preserve"> profi</w:t>
      </w:r>
      <w:r w:rsidR="003A38B1">
        <w:rPr>
          <w:sz w:val="24"/>
          <w:szCs w:val="24"/>
          <w:lang w:val="en-US"/>
        </w:rPr>
        <w:t>tability analysis model</w:t>
      </w:r>
      <w:r w:rsidR="00C6359E">
        <w:rPr>
          <w:sz w:val="24"/>
          <w:szCs w:val="24"/>
          <w:lang w:val="en-US"/>
        </w:rPr>
        <w:t xml:space="preserve"> and</w:t>
      </w:r>
      <w:r w:rsidR="00690CDB" w:rsidRPr="00690CDB">
        <w:rPr>
          <w:sz w:val="24"/>
          <w:szCs w:val="24"/>
          <w:lang w:val="en-US"/>
        </w:rPr>
        <w:t xml:space="preserve"> results were given along with conclusions.</w:t>
      </w:r>
    </w:p>
    <w:p w:rsidR="003D3F13" w:rsidRDefault="003D3F13" w:rsidP="00501504">
      <w:pPr>
        <w:spacing w:line="360" w:lineRule="auto"/>
        <w:ind w:firstLine="0"/>
        <w:rPr>
          <w:b/>
          <w:sz w:val="24"/>
          <w:szCs w:val="24"/>
        </w:rPr>
      </w:pPr>
    </w:p>
    <w:p w:rsidR="00713619" w:rsidRDefault="00FB48B8" w:rsidP="00C8007A">
      <w:pPr>
        <w:spacing w:line="360" w:lineRule="auto"/>
        <w:rPr>
          <w:sz w:val="24"/>
          <w:szCs w:val="24"/>
          <w:lang w:val="en-US"/>
        </w:rPr>
      </w:pPr>
      <w:r>
        <w:rPr>
          <w:b/>
          <w:sz w:val="24"/>
          <w:szCs w:val="24"/>
          <w:lang w:val="en-US"/>
        </w:rPr>
        <w:t>Key w</w:t>
      </w:r>
      <w:r w:rsidR="00BE6471" w:rsidRPr="00BE6471">
        <w:rPr>
          <w:b/>
          <w:sz w:val="24"/>
          <w:szCs w:val="24"/>
          <w:lang w:val="en-US"/>
        </w:rPr>
        <w:t>ords:</w:t>
      </w:r>
      <w:r w:rsidR="00E81F68">
        <w:rPr>
          <w:b/>
          <w:sz w:val="24"/>
          <w:szCs w:val="24"/>
          <w:lang w:val="en-US"/>
        </w:rPr>
        <w:t xml:space="preserve"> </w:t>
      </w:r>
      <w:r w:rsidR="00E81F68">
        <w:rPr>
          <w:sz w:val="24"/>
          <w:szCs w:val="24"/>
          <w:lang w:val="en-US"/>
        </w:rPr>
        <w:t>Profit, P</w:t>
      </w:r>
      <w:r w:rsidR="00E81F68" w:rsidRPr="00E81F68">
        <w:rPr>
          <w:sz w:val="24"/>
          <w:szCs w:val="24"/>
          <w:lang w:val="en-US"/>
        </w:rPr>
        <w:t>rofitability</w:t>
      </w:r>
      <w:r w:rsidR="00E81F68">
        <w:rPr>
          <w:sz w:val="24"/>
          <w:szCs w:val="24"/>
          <w:lang w:val="en-US"/>
        </w:rPr>
        <w:t xml:space="preserve">, Horizontal Analysis, Vertical Analysis, </w:t>
      </w:r>
      <w:r w:rsidR="00E81F68" w:rsidRPr="00E81F68">
        <w:rPr>
          <w:sz w:val="24"/>
          <w:szCs w:val="24"/>
          <w:lang w:val="en-US"/>
        </w:rPr>
        <w:t>Profitability Ratio</w:t>
      </w:r>
      <w:r w:rsidR="00F93F31">
        <w:rPr>
          <w:sz w:val="24"/>
          <w:szCs w:val="24"/>
          <w:lang w:val="en-US"/>
        </w:rPr>
        <w:t>s</w:t>
      </w:r>
      <w:r w:rsidR="00E81F68" w:rsidRPr="00E81F68">
        <w:rPr>
          <w:sz w:val="24"/>
          <w:szCs w:val="24"/>
          <w:lang w:val="en-US"/>
        </w:rPr>
        <w:t xml:space="preserve"> Analysis</w:t>
      </w:r>
      <w:r w:rsidR="00E81F68">
        <w:rPr>
          <w:sz w:val="24"/>
          <w:szCs w:val="24"/>
          <w:lang w:val="en-US"/>
        </w:rPr>
        <w:t>.</w:t>
      </w:r>
    </w:p>
    <w:p w:rsidR="00BE6471" w:rsidRPr="00F74ED1" w:rsidRDefault="00713619" w:rsidP="00F74ED1">
      <w:pPr>
        <w:widowControl/>
        <w:spacing w:after="200" w:line="276" w:lineRule="auto"/>
        <w:ind w:firstLine="0"/>
        <w:jc w:val="left"/>
        <w:rPr>
          <w:sz w:val="24"/>
          <w:szCs w:val="24"/>
          <w:lang w:val="en-US"/>
        </w:rPr>
      </w:pPr>
      <w:r>
        <w:rPr>
          <w:sz w:val="24"/>
          <w:szCs w:val="24"/>
          <w:lang w:val="en-US"/>
        </w:rPr>
        <w:br w:type="page"/>
      </w:r>
    </w:p>
    <w:p w:rsidR="00753EB3" w:rsidRPr="00753EB3" w:rsidRDefault="00753EB3" w:rsidP="00753EB3">
      <w:pPr>
        <w:pStyle w:val="ListParagraph"/>
        <w:spacing w:line="360" w:lineRule="auto"/>
        <w:ind w:left="0"/>
        <w:rPr>
          <w:rStyle w:val="Hyperlink"/>
          <w:color w:val="auto"/>
          <w:sz w:val="24"/>
          <w:szCs w:val="24"/>
          <w:u w:val="none"/>
        </w:rPr>
      </w:pPr>
      <w:r>
        <w:rPr>
          <w:b/>
          <w:sz w:val="24"/>
          <w:szCs w:val="24"/>
        </w:rPr>
        <w:lastRenderedPageBreak/>
        <w:t>Pivoriūnaitė G.</w:t>
      </w:r>
      <w:r w:rsidR="00713619">
        <w:rPr>
          <w:b/>
          <w:color w:val="FF0000"/>
          <w:sz w:val="24"/>
          <w:szCs w:val="24"/>
        </w:rPr>
        <w:t xml:space="preserve"> </w:t>
      </w:r>
      <w:r w:rsidR="00713619" w:rsidRPr="00BB183A">
        <w:rPr>
          <w:sz w:val="24"/>
          <w:szCs w:val="24"/>
        </w:rPr>
        <w:t>UAB „Scania Lietuva“ pelningumo analizė</w:t>
      </w:r>
      <w:r w:rsidR="00713619">
        <w:rPr>
          <w:sz w:val="24"/>
          <w:szCs w:val="24"/>
        </w:rPr>
        <w:t xml:space="preserve"> / Finansų valdymo magi</w:t>
      </w:r>
      <w:r>
        <w:rPr>
          <w:sz w:val="24"/>
          <w:szCs w:val="24"/>
        </w:rPr>
        <w:t>stro baigiamasis darbas. Vadovė doc.</w:t>
      </w:r>
      <w:r w:rsidR="00713619">
        <w:rPr>
          <w:sz w:val="24"/>
          <w:szCs w:val="24"/>
        </w:rPr>
        <w:t xml:space="preserve"> dr. D. Da</w:t>
      </w:r>
      <w:r w:rsidR="007F41F7">
        <w:rPr>
          <w:sz w:val="24"/>
          <w:szCs w:val="24"/>
        </w:rPr>
        <w:t>ujotaitė. – Vilnius: Mykolo Rome</w:t>
      </w:r>
      <w:r w:rsidR="00713619">
        <w:rPr>
          <w:sz w:val="24"/>
          <w:szCs w:val="24"/>
        </w:rPr>
        <w:t>rio universitetas, Ekonomiko</w:t>
      </w:r>
      <w:r>
        <w:rPr>
          <w:sz w:val="24"/>
          <w:szCs w:val="24"/>
        </w:rPr>
        <w:t xml:space="preserve">s ir finansų valdymo fakultetas, 2011. – </w:t>
      </w:r>
      <w:r w:rsidRPr="000902F9">
        <w:rPr>
          <w:sz w:val="24"/>
          <w:szCs w:val="24"/>
        </w:rPr>
        <w:t>7</w:t>
      </w:r>
      <w:r w:rsidR="00601D79" w:rsidRPr="000902F9">
        <w:rPr>
          <w:sz w:val="24"/>
          <w:szCs w:val="24"/>
        </w:rPr>
        <w:t>5</w:t>
      </w:r>
      <w:r w:rsidRPr="000902F9">
        <w:rPr>
          <w:sz w:val="24"/>
          <w:szCs w:val="24"/>
        </w:rPr>
        <w:t xml:space="preserve"> </w:t>
      </w:r>
      <w:proofErr w:type="spellStart"/>
      <w:r w:rsidRPr="000902F9">
        <w:rPr>
          <w:sz w:val="24"/>
          <w:szCs w:val="24"/>
        </w:rPr>
        <w:t>p</w:t>
      </w:r>
      <w:proofErr w:type="spellEnd"/>
      <w:r w:rsidRPr="000902F9">
        <w:rPr>
          <w:sz w:val="24"/>
          <w:szCs w:val="24"/>
        </w:rPr>
        <w:t>.</w:t>
      </w:r>
    </w:p>
    <w:p w:rsidR="00CB3CD3" w:rsidRPr="00813792" w:rsidRDefault="00713619" w:rsidP="00813792">
      <w:pPr>
        <w:pStyle w:val="Heading1"/>
        <w:jc w:val="center"/>
        <w:rPr>
          <w:rStyle w:val="Hyperlink"/>
          <w:color w:val="auto"/>
          <w:szCs w:val="24"/>
          <w:u w:val="none"/>
        </w:rPr>
      </w:pPr>
      <w:bookmarkStart w:id="54" w:name="_Toc310794352"/>
      <w:r w:rsidRPr="00813792">
        <w:rPr>
          <w:rStyle w:val="Hyperlink"/>
          <w:color w:val="auto"/>
          <w:szCs w:val="24"/>
          <w:u w:val="none"/>
        </w:rPr>
        <w:t>SANTRAUKA</w:t>
      </w:r>
      <w:bookmarkEnd w:id="54"/>
    </w:p>
    <w:p w:rsidR="0010417A" w:rsidRDefault="0010417A" w:rsidP="0010417A">
      <w:pPr>
        <w:widowControl/>
        <w:spacing w:after="200" w:line="276" w:lineRule="auto"/>
        <w:jc w:val="left"/>
        <w:rPr>
          <w:rStyle w:val="Hyperlink"/>
          <w:b/>
          <w:color w:val="auto"/>
          <w:sz w:val="24"/>
          <w:szCs w:val="24"/>
          <w:u w:val="none"/>
        </w:rPr>
      </w:pPr>
    </w:p>
    <w:p w:rsidR="00607FE1" w:rsidRDefault="006B6355" w:rsidP="00AE50BF">
      <w:pPr>
        <w:widowControl/>
        <w:spacing w:line="360" w:lineRule="auto"/>
        <w:rPr>
          <w:rStyle w:val="Hyperlink"/>
          <w:color w:val="auto"/>
          <w:sz w:val="24"/>
          <w:szCs w:val="24"/>
          <w:u w:val="none"/>
        </w:rPr>
      </w:pPr>
      <w:r w:rsidRPr="006B6355">
        <w:rPr>
          <w:rStyle w:val="Hyperlink"/>
          <w:color w:val="auto"/>
          <w:sz w:val="24"/>
          <w:szCs w:val="24"/>
          <w:u w:val="none"/>
        </w:rPr>
        <w:t>Magistr</w:t>
      </w:r>
      <w:r w:rsidR="00886678">
        <w:rPr>
          <w:rStyle w:val="Hyperlink"/>
          <w:color w:val="auto"/>
          <w:sz w:val="24"/>
          <w:szCs w:val="24"/>
          <w:u w:val="none"/>
        </w:rPr>
        <w:t>o baigiamojo darbo tema</w:t>
      </w:r>
      <w:r w:rsidR="00AE50BF">
        <w:rPr>
          <w:rStyle w:val="Hyperlink"/>
          <w:color w:val="auto"/>
          <w:sz w:val="24"/>
          <w:szCs w:val="24"/>
          <w:u w:val="none"/>
        </w:rPr>
        <w:t xml:space="preserve"> –</w:t>
      </w:r>
      <w:r>
        <w:rPr>
          <w:rStyle w:val="Hyperlink"/>
          <w:color w:val="auto"/>
          <w:sz w:val="24"/>
          <w:szCs w:val="24"/>
          <w:u w:val="none"/>
        </w:rPr>
        <w:t xml:space="preserve"> UAB „Scan</w:t>
      </w:r>
      <w:r w:rsidR="00886678">
        <w:rPr>
          <w:rStyle w:val="Hyperlink"/>
          <w:color w:val="auto"/>
          <w:sz w:val="24"/>
          <w:szCs w:val="24"/>
          <w:u w:val="none"/>
        </w:rPr>
        <w:t>ia Lietuva“ pelningumo analizė</w:t>
      </w:r>
      <w:r w:rsidR="00AE50BF">
        <w:rPr>
          <w:rStyle w:val="Hyperlink"/>
          <w:color w:val="auto"/>
          <w:sz w:val="24"/>
          <w:szCs w:val="24"/>
          <w:u w:val="none"/>
        </w:rPr>
        <w:t xml:space="preserve"> –</w:t>
      </w:r>
      <w:r>
        <w:rPr>
          <w:rStyle w:val="Hyperlink"/>
          <w:color w:val="auto"/>
          <w:sz w:val="24"/>
          <w:szCs w:val="24"/>
          <w:u w:val="none"/>
        </w:rPr>
        <w:t xml:space="preserve"> </w:t>
      </w:r>
      <w:r w:rsidRPr="006B6355">
        <w:rPr>
          <w:rStyle w:val="Hyperlink"/>
          <w:color w:val="auto"/>
          <w:sz w:val="24"/>
          <w:szCs w:val="24"/>
          <w:u w:val="none"/>
        </w:rPr>
        <w:t>yra aktuali</w:t>
      </w:r>
      <w:r>
        <w:rPr>
          <w:rStyle w:val="Hyperlink"/>
          <w:color w:val="auto"/>
          <w:sz w:val="24"/>
          <w:szCs w:val="24"/>
          <w:u w:val="none"/>
        </w:rPr>
        <w:t>, kadangi šiandieninės rinkos ekonomikos sąlygomis prekių ir paslaugų kainas reguliuoja pasiūlos ir paklausos santykis</w:t>
      </w:r>
      <w:r w:rsidR="0002170A">
        <w:rPr>
          <w:rStyle w:val="Hyperlink"/>
          <w:color w:val="auto"/>
          <w:sz w:val="24"/>
          <w:szCs w:val="24"/>
          <w:u w:val="none"/>
        </w:rPr>
        <w:t>, o tai skatina konkurenciją. Tokia rinka yra dinamiška ir rizikinga, todėl įmonė norėdama išlikti konkurencinga ir gauti kuo didesnį pelną turi nuolat analizuoti įmonės finansinę būklę – pelno bei pelningumo ki</w:t>
      </w:r>
      <w:r w:rsidR="006F5E2F">
        <w:rPr>
          <w:rStyle w:val="Hyperlink"/>
          <w:color w:val="auto"/>
          <w:sz w:val="24"/>
          <w:szCs w:val="24"/>
          <w:u w:val="none"/>
        </w:rPr>
        <w:t>timo dinamiką, pokyčius, juos lemiančius</w:t>
      </w:r>
      <w:r w:rsidR="0002170A">
        <w:rPr>
          <w:rStyle w:val="Hyperlink"/>
          <w:color w:val="auto"/>
          <w:sz w:val="24"/>
          <w:szCs w:val="24"/>
          <w:u w:val="none"/>
        </w:rPr>
        <w:t xml:space="preserve"> veiksnius.</w:t>
      </w:r>
      <w:r w:rsidR="00607FE1">
        <w:rPr>
          <w:rStyle w:val="Hyperlink"/>
          <w:color w:val="auto"/>
          <w:sz w:val="24"/>
          <w:szCs w:val="24"/>
          <w:u w:val="none"/>
        </w:rPr>
        <w:t xml:space="preserve"> </w:t>
      </w:r>
    </w:p>
    <w:p w:rsidR="006B6355" w:rsidRDefault="0002170A" w:rsidP="00700D18">
      <w:pPr>
        <w:spacing w:line="360" w:lineRule="auto"/>
        <w:rPr>
          <w:sz w:val="24"/>
          <w:szCs w:val="24"/>
        </w:rPr>
      </w:pPr>
      <w:r>
        <w:rPr>
          <w:rStyle w:val="Hyperlink"/>
          <w:color w:val="auto"/>
          <w:sz w:val="24"/>
          <w:szCs w:val="24"/>
          <w:u w:val="none"/>
        </w:rPr>
        <w:t xml:space="preserve">Pagrindinė </w:t>
      </w:r>
      <w:r w:rsidR="00886678">
        <w:rPr>
          <w:rStyle w:val="Hyperlink"/>
          <w:color w:val="auto"/>
          <w:sz w:val="24"/>
          <w:szCs w:val="24"/>
          <w:u w:val="none"/>
        </w:rPr>
        <w:t>tyrimo problema –</w:t>
      </w:r>
      <w:r>
        <w:rPr>
          <w:rStyle w:val="Hyperlink"/>
          <w:color w:val="auto"/>
          <w:sz w:val="24"/>
          <w:szCs w:val="24"/>
          <w:u w:val="none"/>
        </w:rPr>
        <w:t xml:space="preserve"> </w:t>
      </w:r>
      <w:r w:rsidR="008F33F7">
        <w:rPr>
          <w:rStyle w:val="Hyperlink"/>
          <w:color w:val="auto"/>
          <w:sz w:val="24"/>
          <w:szCs w:val="24"/>
          <w:u w:val="none"/>
        </w:rPr>
        <w:t>pelningumo analizės modelio</w:t>
      </w:r>
      <w:r>
        <w:rPr>
          <w:rStyle w:val="Hyperlink"/>
          <w:color w:val="auto"/>
          <w:sz w:val="24"/>
          <w:szCs w:val="24"/>
          <w:u w:val="none"/>
        </w:rPr>
        <w:t xml:space="preserve"> </w:t>
      </w:r>
      <w:r w:rsidR="00607FE1">
        <w:rPr>
          <w:rStyle w:val="Hyperlink"/>
          <w:color w:val="auto"/>
          <w:sz w:val="24"/>
          <w:szCs w:val="24"/>
          <w:u w:val="none"/>
        </w:rPr>
        <w:t>nebuvi</w:t>
      </w:r>
      <w:r w:rsidR="00B22310">
        <w:rPr>
          <w:rStyle w:val="Hyperlink"/>
          <w:color w:val="auto"/>
          <w:sz w:val="24"/>
          <w:szCs w:val="24"/>
          <w:u w:val="none"/>
        </w:rPr>
        <w:t>mas, kada</w:t>
      </w:r>
      <w:r w:rsidR="008A046E">
        <w:rPr>
          <w:rStyle w:val="Hyperlink"/>
          <w:color w:val="auto"/>
          <w:sz w:val="24"/>
          <w:szCs w:val="24"/>
          <w:u w:val="none"/>
        </w:rPr>
        <w:t xml:space="preserve"> pelningumas apskritai nėra analizuojamas, analizuojamas</w:t>
      </w:r>
      <w:r w:rsidR="00161244">
        <w:rPr>
          <w:rStyle w:val="Hyperlink"/>
          <w:color w:val="auto"/>
          <w:sz w:val="24"/>
          <w:szCs w:val="24"/>
          <w:u w:val="none"/>
        </w:rPr>
        <w:t xml:space="preserve"> nereguliariai,</w:t>
      </w:r>
      <w:r w:rsidR="008A046E">
        <w:rPr>
          <w:rStyle w:val="Hyperlink"/>
          <w:color w:val="auto"/>
          <w:sz w:val="24"/>
          <w:szCs w:val="24"/>
          <w:u w:val="none"/>
        </w:rPr>
        <w:t xml:space="preserve"> nenuosekliai ar neišsamiai.</w:t>
      </w:r>
      <w:r w:rsidR="00161244">
        <w:rPr>
          <w:rStyle w:val="Hyperlink"/>
          <w:color w:val="auto"/>
          <w:sz w:val="24"/>
          <w:szCs w:val="24"/>
          <w:u w:val="none"/>
        </w:rPr>
        <w:t xml:space="preserve"> Tyrimo objektas – </w:t>
      </w:r>
      <w:r w:rsidR="00161244" w:rsidRPr="00A47B7F">
        <w:rPr>
          <w:rFonts w:eastAsiaTheme="minorHAnsi"/>
          <w:sz w:val="24"/>
          <w:szCs w:val="24"/>
        </w:rPr>
        <w:t xml:space="preserve">Švedijos įmonės, gaminančios SCANIA vilkikus, dukterinės įmonės Lietuvoje UAB „Scania Lietuva“, prekiaujančios šiais vilkikais bei atliekančios jų techninį aptarnavimą ir remontą, </w:t>
      </w:r>
      <w:r w:rsidR="0009310D">
        <w:rPr>
          <w:rFonts w:eastAsiaTheme="minorHAnsi"/>
          <w:sz w:val="24"/>
          <w:szCs w:val="24"/>
        </w:rPr>
        <w:t>2006 –</w:t>
      </w:r>
      <w:r w:rsidR="00C108B1">
        <w:rPr>
          <w:rFonts w:eastAsiaTheme="minorHAnsi"/>
          <w:sz w:val="24"/>
          <w:szCs w:val="24"/>
        </w:rPr>
        <w:t xml:space="preserve">2010 m. </w:t>
      </w:r>
      <w:r w:rsidR="00161244" w:rsidRPr="00A47B7F">
        <w:rPr>
          <w:rFonts w:eastAsiaTheme="minorHAnsi"/>
          <w:sz w:val="24"/>
          <w:szCs w:val="24"/>
        </w:rPr>
        <w:t>pelningumas.</w:t>
      </w:r>
      <w:r w:rsidR="00161244">
        <w:rPr>
          <w:rFonts w:eastAsiaTheme="minorHAnsi"/>
          <w:b/>
          <w:sz w:val="24"/>
          <w:szCs w:val="24"/>
        </w:rPr>
        <w:t xml:space="preserve"> </w:t>
      </w:r>
      <w:r w:rsidR="00161244" w:rsidRPr="00161244">
        <w:rPr>
          <w:rFonts w:eastAsiaTheme="minorHAnsi"/>
          <w:sz w:val="24"/>
          <w:szCs w:val="24"/>
        </w:rPr>
        <w:t xml:space="preserve">Pagrindinis </w:t>
      </w:r>
      <w:r w:rsidR="00161244">
        <w:rPr>
          <w:rStyle w:val="Hyperlink"/>
          <w:color w:val="auto"/>
          <w:sz w:val="24"/>
          <w:szCs w:val="24"/>
          <w:u w:val="none"/>
        </w:rPr>
        <w:t>d</w:t>
      </w:r>
      <w:r w:rsidR="008A046E">
        <w:rPr>
          <w:rStyle w:val="Hyperlink"/>
          <w:color w:val="auto"/>
          <w:sz w:val="24"/>
          <w:szCs w:val="24"/>
          <w:u w:val="none"/>
        </w:rPr>
        <w:t xml:space="preserve">arbo tikslas sukurti </w:t>
      </w:r>
      <w:r w:rsidR="00BD7CE3">
        <w:rPr>
          <w:rStyle w:val="Hyperlink"/>
          <w:color w:val="auto"/>
          <w:sz w:val="24"/>
          <w:szCs w:val="24"/>
          <w:u w:val="none"/>
        </w:rPr>
        <w:t xml:space="preserve">ir realizuoti </w:t>
      </w:r>
      <w:r w:rsidR="003A38B1">
        <w:rPr>
          <w:rStyle w:val="Hyperlink"/>
          <w:color w:val="auto"/>
          <w:sz w:val="24"/>
          <w:szCs w:val="24"/>
          <w:u w:val="none"/>
        </w:rPr>
        <w:t>pelningumo analizės modelį</w:t>
      </w:r>
      <w:r w:rsidR="008A046E">
        <w:rPr>
          <w:rStyle w:val="Hyperlink"/>
          <w:color w:val="auto"/>
          <w:sz w:val="24"/>
          <w:szCs w:val="24"/>
          <w:u w:val="none"/>
        </w:rPr>
        <w:t>, kuri</w:t>
      </w:r>
      <w:r w:rsidR="003A38B1">
        <w:rPr>
          <w:rStyle w:val="Hyperlink"/>
          <w:color w:val="auto"/>
          <w:sz w:val="24"/>
          <w:szCs w:val="24"/>
          <w:u w:val="none"/>
        </w:rPr>
        <w:t>s</w:t>
      </w:r>
      <w:r w:rsidR="008A046E">
        <w:rPr>
          <w:rStyle w:val="Hyperlink"/>
          <w:color w:val="auto"/>
          <w:sz w:val="24"/>
          <w:szCs w:val="24"/>
          <w:u w:val="none"/>
        </w:rPr>
        <w:t xml:space="preserve"> leistų nuo</w:t>
      </w:r>
      <w:r w:rsidR="0009310D">
        <w:rPr>
          <w:rStyle w:val="Hyperlink"/>
          <w:color w:val="auto"/>
          <w:sz w:val="24"/>
          <w:szCs w:val="24"/>
          <w:u w:val="none"/>
        </w:rPr>
        <w:t>sekliai</w:t>
      </w:r>
      <w:r w:rsidR="002D3E73">
        <w:rPr>
          <w:rStyle w:val="Hyperlink"/>
          <w:color w:val="auto"/>
          <w:sz w:val="24"/>
          <w:szCs w:val="24"/>
          <w:u w:val="none"/>
        </w:rPr>
        <w:t xml:space="preserve"> įvairiais pjūviais</w:t>
      </w:r>
      <w:r w:rsidR="0009310D">
        <w:rPr>
          <w:rStyle w:val="Hyperlink"/>
          <w:color w:val="auto"/>
          <w:sz w:val="24"/>
          <w:szCs w:val="24"/>
          <w:u w:val="none"/>
        </w:rPr>
        <w:t xml:space="preserve"> atli</w:t>
      </w:r>
      <w:r w:rsidR="008A046E">
        <w:rPr>
          <w:rStyle w:val="Hyperlink"/>
          <w:color w:val="auto"/>
          <w:sz w:val="24"/>
          <w:szCs w:val="24"/>
          <w:u w:val="none"/>
        </w:rPr>
        <w:t xml:space="preserve">kti įmonės pelningumo analizę ir </w:t>
      </w:r>
      <w:r w:rsidR="005663BE">
        <w:rPr>
          <w:rStyle w:val="Hyperlink"/>
          <w:color w:val="auto"/>
          <w:sz w:val="24"/>
          <w:szCs w:val="24"/>
          <w:u w:val="none"/>
        </w:rPr>
        <w:t>nustatyti veiksnius, lemiančius pokyčius.</w:t>
      </w:r>
      <w:r w:rsidR="0085582C">
        <w:rPr>
          <w:rStyle w:val="Hyperlink"/>
          <w:color w:val="auto"/>
          <w:sz w:val="24"/>
          <w:szCs w:val="24"/>
          <w:u w:val="none"/>
        </w:rPr>
        <w:t xml:space="preserve"> </w:t>
      </w:r>
      <w:r w:rsidR="00161244">
        <w:rPr>
          <w:rStyle w:val="Hyperlink"/>
          <w:color w:val="auto"/>
          <w:sz w:val="24"/>
          <w:szCs w:val="24"/>
          <w:u w:val="none"/>
        </w:rPr>
        <w:t>Siekiant šio tikslo buvo</w:t>
      </w:r>
      <w:r w:rsidR="00C108B1">
        <w:rPr>
          <w:rStyle w:val="Hyperlink"/>
          <w:rFonts w:eastAsiaTheme="minorHAnsi"/>
          <w:b/>
          <w:color w:val="auto"/>
          <w:sz w:val="24"/>
          <w:szCs w:val="24"/>
          <w:u w:val="none"/>
        </w:rPr>
        <w:t xml:space="preserve"> </w:t>
      </w:r>
      <w:r w:rsidR="0085582C">
        <w:rPr>
          <w:rStyle w:val="Hyperlink"/>
          <w:color w:val="auto"/>
          <w:sz w:val="24"/>
          <w:szCs w:val="24"/>
          <w:u w:val="none"/>
        </w:rPr>
        <w:t>išsikelti ir darbo metu įgyvendinti uždaviniai: išnagrinėti finansinės analizės ir pelno be</w:t>
      </w:r>
      <w:r w:rsidR="00B22310">
        <w:rPr>
          <w:rStyle w:val="Hyperlink"/>
          <w:color w:val="auto"/>
          <w:sz w:val="24"/>
          <w:szCs w:val="24"/>
          <w:u w:val="none"/>
        </w:rPr>
        <w:t>i pelningumo analizės teoriniai</w:t>
      </w:r>
      <w:r w:rsidR="0085582C">
        <w:rPr>
          <w:rStyle w:val="Hyperlink"/>
          <w:color w:val="auto"/>
          <w:sz w:val="24"/>
          <w:szCs w:val="24"/>
          <w:u w:val="none"/>
        </w:rPr>
        <w:t xml:space="preserve"> aspektai, sukurta</w:t>
      </w:r>
      <w:r w:rsidR="003A38B1">
        <w:rPr>
          <w:rStyle w:val="Hyperlink"/>
          <w:color w:val="auto"/>
          <w:sz w:val="24"/>
          <w:szCs w:val="24"/>
          <w:u w:val="none"/>
        </w:rPr>
        <w:t>s pelningumo analizės modelis</w:t>
      </w:r>
      <w:r w:rsidR="0085582C">
        <w:rPr>
          <w:rStyle w:val="Hyperlink"/>
          <w:color w:val="auto"/>
          <w:sz w:val="24"/>
          <w:szCs w:val="24"/>
          <w:u w:val="none"/>
        </w:rPr>
        <w:t>, atlikta UAB „Scania Lietuva“ pelningumo analizė, įvertinta pelningumo rodiklių dinamika ir nustatyti veiksniai, lemiantys rodiklių kitimą.</w:t>
      </w:r>
      <w:r w:rsidR="00B22310">
        <w:rPr>
          <w:rStyle w:val="Hyperlink"/>
          <w:color w:val="auto"/>
          <w:sz w:val="24"/>
          <w:szCs w:val="24"/>
          <w:u w:val="none"/>
        </w:rPr>
        <w:t xml:space="preserve"> Minėti uždaviniai buvo įgyvendinti</w:t>
      </w:r>
      <w:r w:rsidR="007438E5">
        <w:rPr>
          <w:rStyle w:val="Hyperlink"/>
          <w:color w:val="auto"/>
          <w:sz w:val="24"/>
          <w:szCs w:val="24"/>
          <w:u w:val="none"/>
        </w:rPr>
        <w:t xml:space="preserve"> naudojantis šiais tyrimo metodais: mokslinės literatūros analize, </w:t>
      </w:r>
      <w:r w:rsidR="00BE1B75">
        <w:rPr>
          <w:rStyle w:val="Hyperlink"/>
          <w:color w:val="auto"/>
          <w:sz w:val="24"/>
          <w:szCs w:val="24"/>
          <w:u w:val="none"/>
        </w:rPr>
        <w:t>pelno (nuostolių) ataskaitų absoliučių dydžių analize, horizontaliąją pelno (nuostolių) ataskaitų analize</w:t>
      </w:r>
      <w:r w:rsidR="00C6359E">
        <w:rPr>
          <w:rStyle w:val="Hyperlink"/>
          <w:color w:val="auto"/>
          <w:sz w:val="24"/>
          <w:szCs w:val="24"/>
          <w:u w:val="none"/>
        </w:rPr>
        <w:t>,</w:t>
      </w:r>
      <w:r w:rsidR="00700D18">
        <w:rPr>
          <w:rStyle w:val="Hyperlink"/>
          <w:color w:val="auto"/>
          <w:sz w:val="24"/>
          <w:szCs w:val="24"/>
          <w:u w:val="none"/>
        </w:rPr>
        <w:t xml:space="preserve"> </w:t>
      </w:r>
      <w:r w:rsidR="00C6359E">
        <w:rPr>
          <w:rStyle w:val="Hyperlink"/>
          <w:color w:val="auto"/>
          <w:sz w:val="24"/>
          <w:szCs w:val="24"/>
          <w:u w:val="none"/>
        </w:rPr>
        <w:t xml:space="preserve">vertikaliąją pelno (nuostolių) ataskaitų analize </w:t>
      </w:r>
      <w:r w:rsidR="00700D18">
        <w:rPr>
          <w:rStyle w:val="Hyperlink"/>
          <w:color w:val="auto"/>
          <w:sz w:val="24"/>
          <w:szCs w:val="24"/>
          <w:u w:val="none"/>
        </w:rPr>
        <w:t xml:space="preserve">bei pelningumo rodiklių analize. </w:t>
      </w:r>
      <w:r w:rsidR="00BE1B75">
        <w:rPr>
          <w:rStyle w:val="Hyperlink"/>
          <w:color w:val="auto"/>
          <w:sz w:val="24"/>
          <w:szCs w:val="24"/>
          <w:u w:val="none"/>
        </w:rPr>
        <w:t>Mokslinės literatūros analizės</w:t>
      </w:r>
      <w:r w:rsidR="007438E5">
        <w:rPr>
          <w:rStyle w:val="Hyperlink"/>
          <w:color w:val="auto"/>
          <w:sz w:val="24"/>
          <w:szCs w:val="24"/>
          <w:u w:val="none"/>
        </w:rPr>
        <w:t xml:space="preserve"> metu buvo </w:t>
      </w:r>
      <w:r w:rsidR="00CB3393">
        <w:rPr>
          <w:rStyle w:val="Hyperlink"/>
          <w:color w:val="auto"/>
          <w:sz w:val="24"/>
          <w:szCs w:val="24"/>
          <w:u w:val="none"/>
        </w:rPr>
        <w:t>aptartos svarbiausios sąvokos, teoriniai pelning</w:t>
      </w:r>
      <w:r w:rsidR="003A38B1">
        <w:rPr>
          <w:rStyle w:val="Hyperlink"/>
          <w:color w:val="auto"/>
          <w:sz w:val="24"/>
          <w:szCs w:val="24"/>
          <w:u w:val="none"/>
        </w:rPr>
        <w:t>umo analizės metodai</w:t>
      </w:r>
      <w:r w:rsidR="00CB3393">
        <w:rPr>
          <w:rStyle w:val="Hyperlink"/>
          <w:color w:val="auto"/>
          <w:sz w:val="24"/>
          <w:szCs w:val="24"/>
          <w:u w:val="none"/>
        </w:rPr>
        <w:t>, pateikti ir palyginti skir</w:t>
      </w:r>
      <w:r w:rsidR="00BE1B75">
        <w:rPr>
          <w:rStyle w:val="Hyperlink"/>
          <w:color w:val="auto"/>
          <w:sz w:val="24"/>
          <w:szCs w:val="24"/>
          <w:u w:val="none"/>
        </w:rPr>
        <w:t>tingi įvairių autorių požiūriai.</w:t>
      </w:r>
      <w:r w:rsidR="00700D18">
        <w:rPr>
          <w:rStyle w:val="Hyperlink"/>
          <w:color w:val="auto"/>
          <w:sz w:val="24"/>
          <w:szCs w:val="24"/>
          <w:u w:val="none"/>
        </w:rPr>
        <w:t xml:space="preserve"> </w:t>
      </w:r>
      <w:r w:rsidR="00BE1B75">
        <w:rPr>
          <w:rStyle w:val="Hyperlink"/>
          <w:color w:val="auto"/>
          <w:sz w:val="24"/>
          <w:szCs w:val="24"/>
          <w:u w:val="none"/>
        </w:rPr>
        <w:t>Pelno (nuostolių) ataskaitų absoliučių dydžių analizės</w:t>
      </w:r>
      <w:r w:rsidR="00CB3393">
        <w:rPr>
          <w:rStyle w:val="Hyperlink"/>
          <w:color w:val="auto"/>
          <w:sz w:val="24"/>
          <w:szCs w:val="24"/>
          <w:u w:val="none"/>
        </w:rPr>
        <w:t xml:space="preserve"> metu buvo sudarytos linijinės diagramos, išnagrinėta rodiklių vieno nuo kito priklausomybė ir nusta</w:t>
      </w:r>
      <w:r w:rsidR="00BE1B75">
        <w:rPr>
          <w:rStyle w:val="Hyperlink"/>
          <w:color w:val="auto"/>
          <w:sz w:val="24"/>
          <w:szCs w:val="24"/>
          <w:u w:val="none"/>
        </w:rPr>
        <w:t>tyta absoliučių dydžių dinamika.</w:t>
      </w:r>
      <w:r w:rsidR="00CB3393">
        <w:rPr>
          <w:rStyle w:val="Hyperlink"/>
          <w:color w:val="auto"/>
          <w:sz w:val="24"/>
          <w:szCs w:val="24"/>
          <w:u w:val="none"/>
        </w:rPr>
        <w:t xml:space="preserve"> </w:t>
      </w:r>
      <w:r w:rsidR="00BE1B75">
        <w:rPr>
          <w:rStyle w:val="Hyperlink"/>
          <w:color w:val="auto"/>
          <w:sz w:val="24"/>
          <w:szCs w:val="24"/>
          <w:u w:val="none"/>
        </w:rPr>
        <w:t xml:space="preserve">Horizontaliosios </w:t>
      </w:r>
      <w:r w:rsidR="00CB3393">
        <w:rPr>
          <w:rStyle w:val="Hyperlink"/>
          <w:color w:val="auto"/>
          <w:sz w:val="24"/>
          <w:szCs w:val="24"/>
          <w:u w:val="none"/>
        </w:rPr>
        <w:t>pelno (nuos</w:t>
      </w:r>
      <w:r w:rsidR="00BE1B75">
        <w:rPr>
          <w:rStyle w:val="Hyperlink"/>
          <w:color w:val="auto"/>
          <w:sz w:val="24"/>
          <w:szCs w:val="24"/>
          <w:u w:val="none"/>
        </w:rPr>
        <w:t>tolių) ataskaitų analizės</w:t>
      </w:r>
      <w:r w:rsidR="00CB3393">
        <w:rPr>
          <w:rStyle w:val="Hyperlink"/>
          <w:color w:val="auto"/>
          <w:sz w:val="24"/>
          <w:szCs w:val="24"/>
          <w:u w:val="none"/>
        </w:rPr>
        <w:t xml:space="preserve"> metu </w:t>
      </w:r>
      <w:r w:rsidR="00CB3393" w:rsidRPr="000C6D14">
        <w:rPr>
          <w:sz w:val="24"/>
          <w:szCs w:val="24"/>
        </w:rPr>
        <w:t>tam tikrų metų</w:t>
      </w:r>
      <w:r w:rsidR="00CB3393" w:rsidRPr="000C6D14">
        <w:t xml:space="preserve"> </w:t>
      </w:r>
      <w:r w:rsidR="00CB3393" w:rsidRPr="000C6D14">
        <w:rPr>
          <w:sz w:val="24"/>
          <w:szCs w:val="24"/>
        </w:rPr>
        <w:t>pelno (nuos</w:t>
      </w:r>
      <w:r w:rsidR="00CB3393">
        <w:rPr>
          <w:sz w:val="24"/>
          <w:szCs w:val="24"/>
        </w:rPr>
        <w:t>tolių) ataskaitos rodikliai buvo lyginti</w:t>
      </w:r>
      <w:r w:rsidR="00CB3393" w:rsidRPr="000C6D14">
        <w:t xml:space="preserve"> </w:t>
      </w:r>
      <w:r w:rsidR="00CB3393" w:rsidRPr="000C6D14">
        <w:rPr>
          <w:sz w:val="24"/>
          <w:szCs w:val="24"/>
        </w:rPr>
        <w:t>su ankstesnių laikotarpių</w:t>
      </w:r>
      <w:r w:rsidR="00CB3393">
        <w:rPr>
          <w:sz w:val="24"/>
          <w:szCs w:val="24"/>
        </w:rPr>
        <w:t xml:space="preserve"> atitinkamais</w:t>
      </w:r>
      <w:r w:rsidR="00CB3393" w:rsidRPr="000C6D14">
        <w:rPr>
          <w:sz w:val="24"/>
          <w:szCs w:val="24"/>
        </w:rPr>
        <w:t xml:space="preserve"> rodikliais</w:t>
      </w:r>
      <w:r w:rsidR="00CB3393">
        <w:rPr>
          <w:sz w:val="24"/>
          <w:szCs w:val="24"/>
        </w:rPr>
        <w:t xml:space="preserve">, skaičiuotas absoliutus </w:t>
      </w:r>
      <w:r w:rsidR="00DC2B61">
        <w:rPr>
          <w:sz w:val="24"/>
          <w:szCs w:val="24"/>
        </w:rPr>
        <w:t xml:space="preserve">rodiklių </w:t>
      </w:r>
      <w:r w:rsidR="00CB3393">
        <w:rPr>
          <w:sz w:val="24"/>
          <w:szCs w:val="24"/>
        </w:rPr>
        <w:t>pokytis, o gautas santykis</w:t>
      </w:r>
      <w:r w:rsidR="00BE1B75">
        <w:rPr>
          <w:sz w:val="24"/>
          <w:szCs w:val="24"/>
        </w:rPr>
        <w:t xml:space="preserve"> išreikštas procentine išraiška.</w:t>
      </w:r>
      <w:r w:rsidR="00BE1B75">
        <w:rPr>
          <w:rStyle w:val="Hyperlink"/>
          <w:color w:val="auto"/>
          <w:sz w:val="24"/>
          <w:szCs w:val="24"/>
          <w:u w:val="none"/>
        </w:rPr>
        <w:t xml:space="preserve"> Vertikaliosios</w:t>
      </w:r>
      <w:r w:rsidR="007438E5">
        <w:rPr>
          <w:rStyle w:val="Hyperlink"/>
          <w:color w:val="auto"/>
          <w:sz w:val="24"/>
          <w:szCs w:val="24"/>
          <w:u w:val="none"/>
        </w:rPr>
        <w:t xml:space="preserve"> pel</w:t>
      </w:r>
      <w:r w:rsidR="00BE1B75">
        <w:rPr>
          <w:rStyle w:val="Hyperlink"/>
          <w:color w:val="auto"/>
          <w:sz w:val="24"/>
          <w:szCs w:val="24"/>
          <w:u w:val="none"/>
        </w:rPr>
        <w:t xml:space="preserve">no (nuostolių) ataskaitų analizės </w:t>
      </w:r>
      <w:r w:rsidR="00CB3393">
        <w:rPr>
          <w:rStyle w:val="Hyperlink"/>
          <w:color w:val="auto"/>
          <w:sz w:val="24"/>
          <w:szCs w:val="24"/>
          <w:u w:val="none"/>
        </w:rPr>
        <w:t xml:space="preserve">metu </w:t>
      </w:r>
      <w:r w:rsidR="00CB3393">
        <w:rPr>
          <w:sz w:val="24"/>
          <w:szCs w:val="24"/>
        </w:rPr>
        <w:t xml:space="preserve">tam tikrų metų </w:t>
      </w:r>
      <w:r w:rsidR="00CB3393" w:rsidRPr="000C6D14">
        <w:rPr>
          <w:sz w:val="24"/>
          <w:szCs w:val="24"/>
        </w:rPr>
        <w:t>ro</w:t>
      </w:r>
      <w:r w:rsidR="00CB3393">
        <w:rPr>
          <w:sz w:val="24"/>
          <w:szCs w:val="24"/>
        </w:rPr>
        <w:t>dikliai buvo lyginti su tų pačių metų pasirinktu</w:t>
      </w:r>
      <w:r w:rsidR="00CB3393" w:rsidRPr="000C6D14">
        <w:rPr>
          <w:sz w:val="24"/>
          <w:szCs w:val="24"/>
        </w:rPr>
        <w:t xml:space="preserve"> bazini</w:t>
      </w:r>
      <w:r w:rsidR="00CB3393">
        <w:rPr>
          <w:sz w:val="24"/>
          <w:szCs w:val="24"/>
        </w:rPr>
        <w:t>u</w:t>
      </w:r>
      <w:r w:rsidR="00CB3393" w:rsidRPr="000C6D14">
        <w:rPr>
          <w:sz w:val="24"/>
          <w:szCs w:val="24"/>
        </w:rPr>
        <w:t xml:space="preserve"> ataskaitų</w:t>
      </w:r>
      <w:r w:rsidR="00CB3393">
        <w:rPr>
          <w:sz w:val="24"/>
          <w:szCs w:val="24"/>
        </w:rPr>
        <w:t xml:space="preserve"> rodikliu – pardavimo pajamomis, o gautas dydis išreikštas procentine išraiška, </w:t>
      </w:r>
      <w:r w:rsidR="007438E5">
        <w:rPr>
          <w:rStyle w:val="Hyperlink"/>
          <w:color w:val="auto"/>
          <w:sz w:val="24"/>
          <w:szCs w:val="24"/>
          <w:u w:val="none"/>
        </w:rPr>
        <w:t xml:space="preserve"> </w:t>
      </w:r>
      <w:r w:rsidR="00CB3393">
        <w:rPr>
          <w:sz w:val="24"/>
          <w:szCs w:val="24"/>
        </w:rPr>
        <w:t>taip pat lyginant vienus metus su kitais</w:t>
      </w:r>
      <w:r w:rsidR="00A974E8">
        <w:rPr>
          <w:sz w:val="24"/>
          <w:szCs w:val="24"/>
        </w:rPr>
        <w:t xml:space="preserve"> buvo</w:t>
      </w:r>
      <w:r w:rsidR="00CB3393">
        <w:rPr>
          <w:sz w:val="24"/>
          <w:szCs w:val="24"/>
        </w:rPr>
        <w:t xml:space="preserve"> skaičiuotas pokytis</w:t>
      </w:r>
      <w:r w:rsidR="00BE1B75">
        <w:rPr>
          <w:sz w:val="24"/>
          <w:szCs w:val="24"/>
        </w:rPr>
        <w:t>.</w:t>
      </w:r>
      <w:r w:rsidR="00BE1B75">
        <w:rPr>
          <w:rStyle w:val="Hyperlink"/>
          <w:color w:val="auto"/>
          <w:sz w:val="24"/>
          <w:szCs w:val="24"/>
          <w:u w:val="none"/>
        </w:rPr>
        <w:t xml:space="preserve"> Pelningumo rodiklių analizės metu</w:t>
      </w:r>
      <w:r w:rsidR="00A974E8">
        <w:rPr>
          <w:rStyle w:val="Hyperlink"/>
          <w:color w:val="auto"/>
          <w:sz w:val="24"/>
          <w:szCs w:val="24"/>
          <w:u w:val="none"/>
        </w:rPr>
        <w:t xml:space="preserve"> buvo apskaičiuoti pardavimo, turto ir kapitalo pelningumo rodikliai. </w:t>
      </w:r>
      <w:r w:rsidR="00CB3393">
        <w:rPr>
          <w:sz w:val="24"/>
          <w:szCs w:val="24"/>
        </w:rPr>
        <w:t>Atliekant minėtas analizes identifikuoti rodiklių pokyčius lemiantys veiksniai.</w:t>
      </w:r>
    </w:p>
    <w:p w:rsidR="00DC2B61" w:rsidRDefault="00DC2B61" w:rsidP="000902F9">
      <w:pPr>
        <w:spacing w:line="360" w:lineRule="auto"/>
        <w:rPr>
          <w:sz w:val="24"/>
          <w:szCs w:val="24"/>
        </w:rPr>
      </w:pPr>
      <w:r w:rsidRPr="00985F92">
        <w:rPr>
          <w:sz w:val="24"/>
          <w:szCs w:val="24"/>
        </w:rPr>
        <w:t>Atlikta analizė parodė, kad</w:t>
      </w:r>
      <w:r w:rsidR="00601D79" w:rsidRPr="00985F92">
        <w:rPr>
          <w:sz w:val="24"/>
          <w:szCs w:val="24"/>
        </w:rPr>
        <w:t xml:space="preserve"> </w:t>
      </w:r>
      <w:r w:rsidR="00985F92" w:rsidRPr="00985F92">
        <w:rPr>
          <w:sz w:val="24"/>
          <w:szCs w:val="24"/>
        </w:rPr>
        <w:t xml:space="preserve">nagrinėjamu laikotarpiu įmonės pelningumui didžiausios įtakos </w:t>
      </w:r>
      <w:r w:rsidR="00985F92" w:rsidRPr="00985F92">
        <w:rPr>
          <w:sz w:val="24"/>
          <w:szCs w:val="24"/>
        </w:rPr>
        <w:lastRenderedPageBreak/>
        <w:t xml:space="preserve">turėjo makroekonominiai veiksniai. 2007 </w:t>
      </w:r>
      <w:proofErr w:type="spellStart"/>
      <w:r w:rsidR="00985F92" w:rsidRPr="00985F92">
        <w:rPr>
          <w:sz w:val="24"/>
          <w:szCs w:val="24"/>
        </w:rPr>
        <w:t>m</w:t>
      </w:r>
      <w:proofErr w:type="spellEnd"/>
      <w:r w:rsidR="00985F92" w:rsidRPr="00985F92">
        <w:rPr>
          <w:sz w:val="24"/>
          <w:szCs w:val="24"/>
        </w:rPr>
        <w:t xml:space="preserve">. </w:t>
      </w:r>
      <w:r w:rsidR="00985F92">
        <w:rPr>
          <w:sz w:val="24"/>
          <w:szCs w:val="24"/>
        </w:rPr>
        <w:t xml:space="preserve">ir 2010 </w:t>
      </w:r>
      <w:proofErr w:type="spellStart"/>
      <w:r w:rsidR="00985F92">
        <w:rPr>
          <w:sz w:val="24"/>
          <w:szCs w:val="24"/>
        </w:rPr>
        <w:t>m</w:t>
      </w:r>
      <w:proofErr w:type="spellEnd"/>
      <w:r w:rsidR="00985F92">
        <w:rPr>
          <w:sz w:val="24"/>
          <w:szCs w:val="24"/>
        </w:rPr>
        <w:t xml:space="preserve">. </w:t>
      </w:r>
      <w:r w:rsidR="00985F92" w:rsidRPr="00985F92">
        <w:rPr>
          <w:sz w:val="24"/>
          <w:szCs w:val="24"/>
        </w:rPr>
        <w:t xml:space="preserve">augant Lietuvos ekonomikai augo paklausa ir </w:t>
      </w:r>
      <w:r w:rsidR="00985F92">
        <w:rPr>
          <w:sz w:val="24"/>
          <w:szCs w:val="24"/>
        </w:rPr>
        <w:t>tarptautinių pervežimų apimtis</w:t>
      </w:r>
      <w:r w:rsidR="00985F92" w:rsidRPr="00985F92">
        <w:rPr>
          <w:sz w:val="24"/>
          <w:szCs w:val="24"/>
        </w:rPr>
        <w:t>, tai lėmė ryškų sunkvežimių rinkos, o tuo pačiu ir pardavimo pajamų augimą.</w:t>
      </w:r>
      <w:r w:rsidR="00985F92">
        <w:rPr>
          <w:sz w:val="24"/>
          <w:szCs w:val="24"/>
        </w:rPr>
        <w:t xml:space="preserve"> Nepriklausomai nuo pajamų augimo bendrojo pardavimo pelningumas šiek tiek mažėjo, tai lėmė pardavimo savikainos augimas.</w:t>
      </w:r>
      <w:r w:rsidR="00056904">
        <w:rPr>
          <w:sz w:val="24"/>
          <w:szCs w:val="24"/>
        </w:rPr>
        <w:t xml:space="preserve"> Augant pardavimo pajamoms, augo ir veiklos sąnaudos, šiam augimui didžiausios įtakos turėjo darbuotojų skaičiaus ir darbo užmokesčio didėjimas. Turto ir kapitalo pelningumo rodikliai 2007 </w:t>
      </w:r>
      <w:proofErr w:type="spellStart"/>
      <w:r w:rsidR="00056904">
        <w:rPr>
          <w:sz w:val="24"/>
          <w:szCs w:val="24"/>
        </w:rPr>
        <w:t>m</w:t>
      </w:r>
      <w:proofErr w:type="spellEnd"/>
      <w:r w:rsidR="00056904">
        <w:rPr>
          <w:sz w:val="24"/>
          <w:szCs w:val="24"/>
        </w:rPr>
        <w:t xml:space="preserve">. vertinami kaip ypač geri. 2008 </w:t>
      </w:r>
      <w:proofErr w:type="spellStart"/>
      <w:r w:rsidR="00056904">
        <w:rPr>
          <w:sz w:val="24"/>
          <w:szCs w:val="24"/>
        </w:rPr>
        <w:t>m</w:t>
      </w:r>
      <w:proofErr w:type="spellEnd"/>
      <w:r w:rsidR="00056904">
        <w:rPr>
          <w:sz w:val="24"/>
          <w:szCs w:val="24"/>
        </w:rPr>
        <w:t xml:space="preserve">. prasidėjus ir 2009 </w:t>
      </w:r>
      <w:proofErr w:type="spellStart"/>
      <w:r w:rsidR="00056904">
        <w:rPr>
          <w:sz w:val="24"/>
          <w:szCs w:val="24"/>
        </w:rPr>
        <w:t>m</w:t>
      </w:r>
      <w:proofErr w:type="spellEnd"/>
      <w:r w:rsidR="00056904">
        <w:rPr>
          <w:sz w:val="24"/>
          <w:szCs w:val="24"/>
        </w:rPr>
        <w:t>. besitęsiant ekonominei krizei, sumažėjus vartotojų paklausai ir išaugus nemokumui, pardavimo pajamos pastebimai krito. Ekonominė krizė lėmė serviso paslaugų pajamų augimą ir išaugusį naudotų vilkikų poreikį. Grynojo pelno mažėjimui didžiulės įtakos turėjo nežymus veiklos sąnaudų mažėjimas, lyginant su pardavimo pajamų smukimu</w:t>
      </w:r>
      <w:r w:rsidR="000902F9">
        <w:rPr>
          <w:sz w:val="24"/>
          <w:szCs w:val="24"/>
        </w:rPr>
        <w:t xml:space="preserve">, taip pat 2009 </w:t>
      </w:r>
      <w:proofErr w:type="spellStart"/>
      <w:r w:rsidR="000902F9">
        <w:rPr>
          <w:sz w:val="24"/>
          <w:szCs w:val="24"/>
        </w:rPr>
        <w:t>m</w:t>
      </w:r>
      <w:proofErr w:type="spellEnd"/>
      <w:r w:rsidR="000902F9">
        <w:rPr>
          <w:sz w:val="24"/>
          <w:szCs w:val="24"/>
        </w:rPr>
        <w:t xml:space="preserve">. nurašytas avansas, sumokėtas už ilgalaikį turtą, atsisakius projekto. 2008 </w:t>
      </w:r>
      <w:proofErr w:type="spellStart"/>
      <w:r w:rsidR="000902F9">
        <w:rPr>
          <w:sz w:val="24"/>
          <w:szCs w:val="24"/>
        </w:rPr>
        <w:t>m</w:t>
      </w:r>
      <w:proofErr w:type="spellEnd"/>
      <w:r w:rsidR="000902F9">
        <w:rPr>
          <w:sz w:val="24"/>
          <w:szCs w:val="24"/>
        </w:rPr>
        <w:t xml:space="preserve">. bendrojo, grynojo pardavimo, turto ir kapitalo pelningumo rodikliai vertinami palankiai, 2009 </w:t>
      </w:r>
      <w:proofErr w:type="spellStart"/>
      <w:r w:rsidR="000902F9">
        <w:rPr>
          <w:sz w:val="24"/>
          <w:szCs w:val="24"/>
        </w:rPr>
        <w:t>m</w:t>
      </w:r>
      <w:proofErr w:type="spellEnd"/>
      <w:r w:rsidR="000902F9">
        <w:rPr>
          <w:sz w:val="24"/>
          <w:szCs w:val="24"/>
        </w:rPr>
        <w:t xml:space="preserve">. šie rodikliai, išskyrus bendrąjį pardavimo pelningumą, vertinami neigiamai. 2010 </w:t>
      </w:r>
      <w:proofErr w:type="spellStart"/>
      <w:r w:rsidR="000902F9">
        <w:rPr>
          <w:sz w:val="24"/>
          <w:szCs w:val="24"/>
        </w:rPr>
        <w:t>m</w:t>
      </w:r>
      <w:proofErr w:type="spellEnd"/>
      <w:r w:rsidR="000902F9">
        <w:rPr>
          <w:sz w:val="24"/>
          <w:szCs w:val="24"/>
        </w:rPr>
        <w:t>. situacijai gerėjant minėti rodikliai nežymiai augo.</w:t>
      </w:r>
      <w:r w:rsidR="00056904">
        <w:rPr>
          <w:sz w:val="24"/>
          <w:szCs w:val="24"/>
        </w:rPr>
        <w:t xml:space="preserve"> </w:t>
      </w:r>
      <w:r w:rsidR="00985F92">
        <w:rPr>
          <w:sz w:val="24"/>
          <w:szCs w:val="24"/>
        </w:rPr>
        <w:tab/>
      </w:r>
    </w:p>
    <w:p w:rsidR="002324B1" w:rsidRDefault="002324B1" w:rsidP="002324B1">
      <w:pPr>
        <w:rPr>
          <w:color w:val="FF0000"/>
          <w:sz w:val="24"/>
          <w:szCs w:val="24"/>
        </w:rPr>
      </w:pPr>
    </w:p>
    <w:p w:rsidR="002324B1" w:rsidRPr="000902F9" w:rsidRDefault="00551F5D" w:rsidP="000902F9">
      <w:pPr>
        <w:spacing w:line="360" w:lineRule="auto"/>
        <w:rPr>
          <w:sz w:val="24"/>
          <w:szCs w:val="24"/>
        </w:rPr>
      </w:pPr>
      <w:r w:rsidRPr="000902F9">
        <w:rPr>
          <w:sz w:val="24"/>
          <w:szCs w:val="24"/>
        </w:rPr>
        <w:t>Darbą sudaro:</w:t>
      </w:r>
      <w:r w:rsidR="000902F9" w:rsidRPr="000902F9">
        <w:rPr>
          <w:sz w:val="24"/>
          <w:szCs w:val="24"/>
        </w:rPr>
        <w:t xml:space="preserve"> į</w:t>
      </w:r>
      <w:r w:rsidRPr="000902F9">
        <w:rPr>
          <w:sz w:val="24"/>
          <w:szCs w:val="24"/>
        </w:rPr>
        <w:t>vadas</w:t>
      </w:r>
      <w:r w:rsidR="000902F9" w:rsidRPr="000902F9">
        <w:rPr>
          <w:sz w:val="24"/>
          <w:szCs w:val="24"/>
        </w:rPr>
        <w:t xml:space="preserve">, </w:t>
      </w:r>
      <w:r w:rsidRPr="000902F9">
        <w:rPr>
          <w:sz w:val="24"/>
          <w:szCs w:val="24"/>
        </w:rPr>
        <w:t>3 skyriai</w:t>
      </w:r>
      <w:r w:rsidR="000902F9" w:rsidRPr="000902F9">
        <w:rPr>
          <w:sz w:val="24"/>
          <w:szCs w:val="24"/>
        </w:rPr>
        <w:t xml:space="preserve">, </w:t>
      </w:r>
      <w:r w:rsidRPr="000902F9">
        <w:rPr>
          <w:sz w:val="24"/>
          <w:szCs w:val="24"/>
        </w:rPr>
        <w:t xml:space="preserve">išvados, </w:t>
      </w:r>
      <w:r w:rsidR="000902F9" w:rsidRPr="000902F9">
        <w:rPr>
          <w:sz w:val="24"/>
          <w:szCs w:val="24"/>
        </w:rPr>
        <w:t>32 literatūros šaltiniai</w:t>
      </w:r>
      <w:r w:rsidR="000902F9">
        <w:rPr>
          <w:sz w:val="24"/>
          <w:szCs w:val="24"/>
        </w:rPr>
        <w:t>,</w:t>
      </w:r>
      <w:r w:rsidR="000902F9" w:rsidRPr="000902F9">
        <w:rPr>
          <w:sz w:val="24"/>
          <w:szCs w:val="24"/>
        </w:rPr>
        <w:t xml:space="preserve"> </w:t>
      </w:r>
      <w:r w:rsidRPr="000902F9">
        <w:rPr>
          <w:sz w:val="24"/>
          <w:szCs w:val="24"/>
        </w:rPr>
        <w:t>4 lentelės, 21 paveikslas, 6</w:t>
      </w:r>
      <w:r w:rsidR="000902F9" w:rsidRPr="000902F9">
        <w:rPr>
          <w:sz w:val="24"/>
          <w:szCs w:val="24"/>
        </w:rPr>
        <w:t xml:space="preserve"> prie</w:t>
      </w:r>
      <w:r w:rsidRPr="000902F9">
        <w:rPr>
          <w:sz w:val="24"/>
          <w:szCs w:val="24"/>
        </w:rPr>
        <w:t>dai</w:t>
      </w:r>
      <w:r w:rsidR="000902F9" w:rsidRPr="000902F9">
        <w:rPr>
          <w:sz w:val="24"/>
          <w:szCs w:val="24"/>
        </w:rPr>
        <w:t>,</w:t>
      </w:r>
      <w:r w:rsidRPr="000902F9">
        <w:rPr>
          <w:sz w:val="24"/>
          <w:szCs w:val="24"/>
        </w:rPr>
        <w:t xml:space="preserve"> </w:t>
      </w:r>
      <w:r w:rsidR="000902F9" w:rsidRPr="000902F9">
        <w:rPr>
          <w:sz w:val="24"/>
          <w:szCs w:val="24"/>
        </w:rPr>
        <w:t>i</w:t>
      </w:r>
      <w:r w:rsidRPr="000902F9">
        <w:rPr>
          <w:sz w:val="24"/>
          <w:szCs w:val="24"/>
        </w:rPr>
        <w:t xml:space="preserve">š viso </w:t>
      </w:r>
      <w:r w:rsidR="000902F9" w:rsidRPr="000902F9">
        <w:rPr>
          <w:sz w:val="24"/>
          <w:szCs w:val="24"/>
        </w:rPr>
        <w:t>75</w:t>
      </w:r>
      <w:r w:rsidR="000902F9">
        <w:rPr>
          <w:sz w:val="24"/>
          <w:szCs w:val="24"/>
        </w:rPr>
        <w:t xml:space="preserve"> puslapiai</w:t>
      </w:r>
      <w:r w:rsidR="002324B1" w:rsidRPr="000902F9">
        <w:rPr>
          <w:sz w:val="24"/>
          <w:szCs w:val="24"/>
        </w:rPr>
        <w:t>.</w:t>
      </w:r>
    </w:p>
    <w:p w:rsidR="002324B1" w:rsidRDefault="002324B1" w:rsidP="00DC2B61">
      <w:pPr>
        <w:widowControl/>
        <w:spacing w:line="360" w:lineRule="auto"/>
        <w:rPr>
          <w:sz w:val="24"/>
          <w:szCs w:val="24"/>
        </w:rPr>
      </w:pPr>
    </w:p>
    <w:p w:rsidR="00DC2B61" w:rsidRPr="00DC2B61" w:rsidRDefault="00CB3CD3" w:rsidP="00DC2B61">
      <w:pPr>
        <w:widowControl/>
        <w:spacing w:after="200" w:line="276" w:lineRule="auto"/>
        <w:ind w:firstLine="0"/>
        <w:jc w:val="left"/>
        <w:rPr>
          <w:rStyle w:val="Hyperlink"/>
          <w:color w:val="auto"/>
          <w:sz w:val="24"/>
          <w:szCs w:val="24"/>
          <w:u w:val="none"/>
        </w:rPr>
      </w:pPr>
      <w:r w:rsidRPr="0010417A">
        <w:rPr>
          <w:rStyle w:val="Hyperlink"/>
          <w:color w:val="auto"/>
          <w:sz w:val="24"/>
          <w:szCs w:val="24"/>
          <w:u w:val="none"/>
        </w:rPr>
        <w:br w:type="page"/>
      </w:r>
    </w:p>
    <w:p w:rsidR="00D52FD0" w:rsidRPr="009F3C70" w:rsidRDefault="00D52FD0" w:rsidP="00D52FD0">
      <w:pPr>
        <w:spacing w:line="360" w:lineRule="auto"/>
        <w:rPr>
          <w:sz w:val="24"/>
          <w:szCs w:val="24"/>
          <w:lang w:val="en-US"/>
        </w:rPr>
      </w:pPr>
      <w:proofErr w:type="spellStart"/>
      <w:r>
        <w:rPr>
          <w:b/>
          <w:sz w:val="24"/>
          <w:szCs w:val="24"/>
          <w:lang w:val="en-US"/>
        </w:rPr>
        <w:lastRenderedPageBreak/>
        <w:t>Pivoriūnaitė</w:t>
      </w:r>
      <w:proofErr w:type="spellEnd"/>
      <w:r>
        <w:rPr>
          <w:b/>
          <w:sz w:val="24"/>
          <w:szCs w:val="24"/>
          <w:lang w:val="en-US"/>
        </w:rPr>
        <w:t xml:space="preserve"> G.</w:t>
      </w:r>
      <w:r w:rsidRPr="009F3C70">
        <w:rPr>
          <w:sz w:val="24"/>
          <w:szCs w:val="24"/>
          <w:lang w:val="en-US"/>
        </w:rPr>
        <w:t xml:space="preserve"> Profitability Analysis of UAB „Scania </w:t>
      </w:r>
      <w:r w:rsidRPr="007F41F7">
        <w:rPr>
          <w:sz w:val="24"/>
          <w:szCs w:val="24"/>
        </w:rPr>
        <w:t>Lietuva</w:t>
      </w:r>
      <w:r>
        <w:rPr>
          <w:sz w:val="24"/>
          <w:szCs w:val="24"/>
          <w:lang w:val="en-US"/>
        </w:rPr>
        <w:t xml:space="preserve">“ / </w:t>
      </w:r>
      <w:r w:rsidRPr="009F3C70">
        <w:rPr>
          <w:sz w:val="24"/>
          <w:szCs w:val="24"/>
          <w:lang w:val="en-US"/>
        </w:rPr>
        <w:t xml:space="preserve">Master‘s Work in Finance Management. Supervisor </w:t>
      </w:r>
      <w:r>
        <w:rPr>
          <w:sz w:val="24"/>
          <w:szCs w:val="24"/>
          <w:lang w:val="en-US"/>
        </w:rPr>
        <w:t xml:space="preserve">doc. </w:t>
      </w:r>
      <w:r w:rsidRPr="009F3C70">
        <w:rPr>
          <w:sz w:val="24"/>
          <w:szCs w:val="24"/>
          <w:lang w:val="en-US"/>
        </w:rPr>
        <w:t xml:space="preserve">dr. D. Daujotaitė. </w:t>
      </w:r>
      <w:r w:rsidRPr="007F4AC7">
        <w:rPr>
          <w:sz w:val="24"/>
          <w:szCs w:val="24"/>
          <w:lang w:val="en-US"/>
        </w:rPr>
        <w:t xml:space="preserve">– Vilnius: Faculty of Economics and Finance Management, Mykolas Romeris University, 2011. – </w:t>
      </w:r>
      <w:r w:rsidR="00551F5D" w:rsidRPr="007F4AC7">
        <w:rPr>
          <w:sz w:val="24"/>
          <w:szCs w:val="24"/>
          <w:lang w:val="en-US"/>
        </w:rPr>
        <w:t>7</w:t>
      </w:r>
      <w:r w:rsidR="007F4AC7" w:rsidRPr="007F4AC7">
        <w:rPr>
          <w:sz w:val="24"/>
          <w:szCs w:val="24"/>
          <w:lang w:val="en-US"/>
        </w:rPr>
        <w:t>5</w:t>
      </w:r>
      <w:r w:rsidRPr="007F4AC7">
        <w:rPr>
          <w:sz w:val="24"/>
          <w:szCs w:val="24"/>
          <w:lang w:val="en-US"/>
        </w:rPr>
        <w:t xml:space="preserve"> p.</w:t>
      </w:r>
    </w:p>
    <w:p w:rsidR="00CB3CD3" w:rsidRPr="00813792" w:rsidRDefault="00CB3CD3" w:rsidP="00813792">
      <w:pPr>
        <w:pStyle w:val="Heading1"/>
        <w:jc w:val="center"/>
        <w:rPr>
          <w:rStyle w:val="Hyperlink"/>
          <w:color w:val="auto"/>
          <w:szCs w:val="24"/>
          <w:u w:val="none"/>
        </w:rPr>
      </w:pPr>
      <w:bookmarkStart w:id="55" w:name="_Toc310794353"/>
      <w:r w:rsidRPr="00813792">
        <w:rPr>
          <w:rStyle w:val="Hyperlink"/>
          <w:color w:val="auto"/>
          <w:szCs w:val="24"/>
          <w:u w:val="none"/>
        </w:rPr>
        <w:t>SUMMARY</w:t>
      </w:r>
      <w:bookmarkEnd w:id="55"/>
    </w:p>
    <w:p w:rsidR="00DD7838" w:rsidRDefault="00DD7838" w:rsidP="00D52FD0">
      <w:pPr>
        <w:widowControl/>
        <w:spacing w:after="200" w:line="276" w:lineRule="auto"/>
        <w:ind w:firstLine="0"/>
        <w:rPr>
          <w:rStyle w:val="Hyperlink"/>
          <w:b/>
          <w:color w:val="auto"/>
          <w:sz w:val="24"/>
          <w:szCs w:val="24"/>
          <w:u w:val="none"/>
        </w:rPr>
      </w:pPr>
    </w:p>
    <w:p w:rsidR="00BD46C2" w:rsidRPr="003B1175" w:rsidRDefault="00BD46C2" w:rsidP="00BD46C2">
      <w:pPr>
        <w:spacing w:line="360" w:lineRule="auto"/>
        <w:rPr>
          <w:sz w:val="24"/>
          <w:szCs w:val="24"/>
          <w:lang w:val="en-US"/>
        </w:rPr>
      </w:pPr>
      <w:r>
        <w:rPr>
          <w:sz w:val="24"/>
          <w:szCs w:val="24"/>
          <w:lang w:val="en-US"/>
        </w:rPr>
        <w:t>The topic of the master</w:t>
      </w:r>
      <w:r w:rsidRPr="003B1175">
        <w:rPr>
          <w:sz w:val="24"/>
          <w:szCs w:val="24"/>
          <w:lang w:val="en-US"/>
        </w:rPr>
        <w:t>’s</w:t>
      </w:r>
      <w:r>
        <w:rPr>
          <w:sz w:val="24"/>
          <w:szCs w:val="24"/>
          <w:lang w:val="en-US"/>
        </w:rPr>
        <w:t xml:space="preserve"> final</w:t>
      </w:r>
      <w:r w:rsidR="00C6359E">
        <w:rPr>
          <w:sz w:val="24"/>
          <w:szCs w:val="24"/>
          <w:lang w:val="en-US"/>
        </w:rPr>
        <w:t xml:space="preserve"> paper –</w:t>
      </w:r>
      <w:r w:rsidRPr="003B1175">
        <w:rPr>
          <w:sz w:val="24"/>
          <w:szCs w:val="24"/>
          <w:lang w:val="en-US"/>
        </w:rPr>
        <w:t xml:space="preserve"> profitability analysis of UAB “Scania Lietuva” – is relevant as supply and demand controls the prices of products and services in today’s market economics thus increasing competition. Since such market is dynamic and risky a company has to constantly analyze its financial status – the dynamics of changes in profit and profitability, differences and their reasons.</w:t>
      </w:r>
    </w:p>
    <w:p w:rsidR="00BD46C2" w:rsidRPr="00575D7D" w:rsidRDefault="00BD46C2" w:rsidP="00BD46C2">
      <w:pPr>
        <w:spacing w:line="360" w:lineRule="auto"/>
        <w:rPr>
          <w:sz w:val="24"/>
          <w:szCs w:val="24"/>
          <w:lang w:val="en-US"/>
        </w:rPr>
      </w:pPr>
      <w:r w:rsidRPr="003B1175">
        <w:rPr>
          <w:sz w:val="24"/>
          <w:szCs w:val="24"/>
          <w:lang w:val="en-US"/>
        </w:rPr>
        <w:t>The main problem of the research is the lack of</w:t>
      </w:r>
      <w:r w:rsidR="00C6359E">
        <w:rPr>
          <w:sz w:val="24"/>
          <w:szCs w:val="24"/>
          <w:lang w:val="en-US"/>
        </w:rPr>
        <w:t xml:space="preserve"> a</w:t>
      </w:r>
      <w:r w:rsidRPr="003B1175">
        <w:rPr>
          <w:sz w:val="24"/>
          <w:szCs w:val="24"/>
          <w:lang w:val="en-US"/>
        </w:rPr>
        <w:t xml:space="preserve"> </w:t>
      </w:r>
      <w:r w:rsidRPr="009D05A1">
        <w:rPr>
          <w:sz w:val="24"/>
          <w:szCs w:val="24"/>
          <w:lang w:val="en-US"/>
        </w:rPr>
        <w:t>profitability</w:t>
      </w:r>
      <w:r w:rsidRPr="003B1175">
        <w:rPr>
          <w:sz w:val="24"/>
          <w:szCs w:val="24"/>
          <w:lang w:val="en-US"/>
        </w:rPr>
        <w:t xml:space="preserve"> analysis</w:t>
      </w:r>
      <w:r w:rsidR="00314EE6">
        <w:rPr>
          <w:sz w:val="24"/>
          <w:szCs w:val="24"/>
          <w:lang w:val="en-US"/>
        </w:rPr>
        <w:t xml:space="preserve"> model</w:t>
      </w:r>
      <w:r w:rsidRPr="003B1175">
        <w:rPr>
          <w:sz w:val="24"/>
          <w:szCs w:val="24"/>
          <w:lang w:val="en-US"/>
        </w:rPr>
        <w:t xml:space="preserve">, when profitability is not </w:t>
      </w:r>
      <w:r w:rsidR="00BD289D" w:rsidRPr="003B1175">
        <w:rPr>
          <w:sz w:val="24"/>
          <w:szCs w:val="24"/>
          <w:lang w:val="en-US"/>
        </w:rPr>
        <w:t>analyzed at all</w:t>
      </w:r>
      <w:r w:rsidR="00BD289D">
        <w:rPr>
          <w:sz w:val="24"/>
          <w:szCs w:val="24"/>
          <w:lang w:val="en-US"/>
        </w:rPr>
        <w:t>, is not</w:t>
      </w:r>
      <w:r w:rsidR="00BD289D" w:rsidRPr="003B1175">
        <w:rPr>
          <w:sz w:val="24"/>
          <w:szCs w:val="24"/>
          <w:lang w:val="en-US"/>
        </w:rPr>
        <w:t xml:space="preserve"> </w:t>
      </w:r>
      <w:r w:rsidR="00BD289D">
        <w:rPr>
          <w:sz w:val="24"/>
          <w:szCs w:val="24"/>
          <w:lang w:val="en-US"/>
        </w:rPr>
        <w:t>analyzed regularly or</w:t>
      </w:r>
      <w:r w:rsidRPr="003B1175">
        <w:rPr>
          <w:sz w:val="24"/>
          <w:szCs w:val="24"/>
          <w:lang w:val="en-US"/>
        </w:rPr>
        <w:t xml:space="preserve"> such analysis is not consistent or thorough enough. An objective of the research – </w:t>
      </w:r>
      <w:r w:rsidRPr="00C6359E">
        <w:rPr>
          <w:sz w:val="24"/>
          <w:szCs w:val="24"/>
          <w:lang w:val="en-US"/>
        </w:rPr>
        <w:t>a</w:t>
      </w:r>
      <w:r w:rsidRPr="003B1175">
        <w:rPr>
          <w:sz w:val="24"/>
          <w:szCs w:val="24"/>
          <w:lang w:val="en-US"/>
        </w:rPr>
        <w:t xml:space="preserve"> profitability for 2006 – 2010 of a SCANIA truck maker’s subsidiary company in Lithuania UAB “Scania Lietuva” that sells trucks and offers maintenance and repair services. The primary objective of the paper is to create and implement a</w:t>
      </w:r>
      <w:r w:rsidR="00314EE6">
        <w:rPr>
          <w:sz w:val="24"/>
          <w:szCs w:val="24"/>
          <w:lang w:val="en-US"/>
        </w:rPr>
        <w:t xml:space="preserve"> model</w:t>
      </w:r>
      <w:r w:rsidRPr="003B1175">
        <w:rPr>
          <w:sz w:val="24"/>
          <w:szCs w:val="24"/>
          <w:lang w:val="en-US"/>
        </w:rPr>
        <w:t xml:space="preserve"> of</w:t>
      </w:r>
      <w:r w:rsidR="00C6359E">
        <w:rPr>
          <w:sz w:val="24"/>
          <w:szCs w:val="24"/>
          <w:lang w:val="en-US"/>
        </w:rPr>
        <w:t xml:space="preserve"> a</w:t>
      </w:r>
      <w:r w:rsidRPr="003B1175">
        <w:rPr>
          <w:sz w:val="24"/>
          <w:szCs w:val="24"/>
          <w:lang w:val="en-US"/>
        </w:rPr>
        <w:t xml:space="preserve"> profitability analysis that would allow making of </w:t>
      </w:r>
      <w:r w:rsidRPr="00C6359E">
        <w:rPr>
          <w:sz w:val="24"/>
          <w:szCs w:val="24"/>
          <w:lang w:val="en-US"/>
        </w:rPr>
        <w:t>a</w:t>
      </w:r>
      <w:r w:rsidRPr="003B1175">
        <w:rPr>
          <w:sz w:val="24"/>
          <w:szCs w:val="24"/>
          <w:lang w:val="en-US"/>
        </w:rPr>
        <w:t xml:space="preserve"> profitability analysis of the company in different approaches and identify the factors determining the changes. In order to complete an objective, the following tasks were set and fulfilled: theoretical aspects of financial analysis and profit and profitability were studied, </w:t>
      </w:r>
      <w:r w:rsidRPr="00C6359E">
        <w:rPr>
          <w:sz w:val="24"/>
          <w:szCs w:val="24"/>
          <w:lang w:val="en-US"/>
        </w:rPr>
        <w:t>a</w:t>
      </w:r>
      <w:r w:rsidR="00314EE6">
        <w:rPr>
          <w:sz w:val="24"/>
          <w:szCs w:val="24"/>
          <w:lang w:val="en-US"/>
        </w:rPr>
        <w:t xml:space="preserve"> profitability analysis model</w:t>
      </w:r>
      <w:r w:rsidRPr="003B1175">
        <w:rPr>
          <w:sz w:val="24"/>
          <w:szCs w:val="24"/>
          <w:lang w:val="en-US"/>
        </w:rPr>
        <w:t xml:space="preserve"> was created, </w:t>
      </w:r>
      <w:r w:rsidRPr="00C6359E">
        <w:rPr>
          <w:sz w:val="24"/>
          <w:szCs w:val="24"/>
          <w:lang w:val="en-US"/>
        </w:rPr>
        <w:t>a</w:t>
      </w:r>
      <w:r w:rsidRPr="003B1175">
        <w:rPr>
          <w:sz w:val="24"/>
          <w:szCs w:val="24"/>
          <w:lang w:val="en-US"/>
        </w:rPr>
        <w:t xml:space="preserve"> profitability analysis of UAB “Scania Lietuva” was made, </w:t>
      </w:r>
      <w:r w:rsidRPr="00C6359E">
        <w:rPr>
          <w:sz w:val="24"/>
          <w:szCs w:val="24"/>
          <w:lang w:val="en-US"/>
        </w:rPr>
        <w:t>a</w:t>
      </w:r>
      <w:r>
        <w:rPr>
          <w:sz w:val="24"/>
          <w:szCs w:val="24"/>
          <w:lang w:val="en-US"/>
        </w:rPr>
        <w:t xml:space="preserve"> dynamics of profitability </w:t>
      </w:r>
      <w:r w:rsidRPr="00BD289D">
        <w:rPr>
          <w:sz w:val="24"/>
          <w:szCs w:val="24"/>
          <w:lang w:val="en-US"/>
        </w:rPr>
        <w:t>rates</w:t>
      </w:r>
      <w:r>
        <w:rPr>
          <w:sz w:val="24"/>
          <w:szCs w:val="24"/>
          <w:lang w:val="en-US"/>
        </w:rPr>
        <w:t xml:space="preserve"> was evaluated and the factors that determine these </w:t>
      </w:r>
      <w:r w:rsidRPr="00BD289D">
        <w:rPr>
          <w:sz w:val="24"/>
          <w:szCs w:val="24"/>
          <w:lang w:val="en-US"/>
        </w:rPr>
        <w:t>rates</w:t>
      </w:r>
      <w:r>
        <w:rPr>
          <w:sz w:val="24"/>
          <w:szCs w:val="24"/>
          <w:lang w:val="en-US"/>
        </w:rPr>
        <w:t xml:space="preserve"> were discovered. </w:t>
      </w:r>
      <w:r w:rsidRPr="00575D7D">
        <w:rPr>
          <w:sz w:val="24"/>
          <w:szCs w:val="24"/>
          <w:lang w:val="en-US"/>
        </w:rPr>
        <w:t>The before-mentioned tasks were ful</w:t>
      </w:r>
      <w:r w:rsidR="00C6359E">
        <w:rPr>
          <w:sz w:val="24"/>
          <w:szCs w:val="24"/>
          <w:lang w:val="en-US"/>
        </w:rPr>
        <w:t xml:space="preserve">filled using these methods: </w:t>
      </w:r>
      <w:r w:rsidRPr="00575D7D">
        <w:rPr>
          <w:sz w:val="24"/>
          <w:szCs w:val="24"/>
          <w:lang w:val="en-US"/>
        </w:rPr>
        <w:t xml:space="preserve">study of scientific literature, </w:t>
      </w:r>
      <w:r w:rsidR="00C6359E">
        <w:rPr>
          <w:sz w:val="24"/>
          <w:szCs w:val="24"/>
          <w:lang w:val="en-US"/>
        </w:rPr>
        <w:t>absolute values analysis of income statements,</w:t>
      </w:r>
      <w:r w:rsidR="009D05A1">
        <w:rPr>
          <w:sz w:val="24"/>
          <w:szCs w:val="24"/>
          <w:lang w:val="en-US"/>
        </w:rPr>
        <w:t xml:space="preserve"> horizontal</w:t>
      </w:r>
      <w:r w:rsidR="00C6359E">
        <w:rPr>
          <w:sz w:val="24"/>
          <w:szCs w:val="24"/>
          <w:lang w:val="en-US"/>
        </w:rPr>
        <w:t xml:space="preserve"> and vertical</w:t>
      </w:r>
      <w:r w:rsidR="009D05A1">
        <w:rPr>
          <w:sz w:val="24"/>
          <w:szCs w:val="24"/>
          <w:lang w:val="en-US"/>
        </w:rPr>
        <w:t xml:space="preserve"> analysis of</w:t>
      </w:r>
      <w:r w:rsidR="00680DEC" w:rsidRPr="00C6359E">
        <w:rPr>
          <w:sz w:val="24"/>
          <w:szCs w:val="24"/>
          <w:lang w:val="en-US"/>
        </w:rPr>
        <w:t xml:space="preserve"> </w:t>
      </w:r>
      <w:r w:rsidR="00BD289D" w:rsidRPr="00C6359E">
        <w:rPr>
          <w:sz w:val="24"/>
          <w:szCs w:val="24"/>
          <w:lang w:val="en-US"/>
        </w:rPr>
        <w:t xml:space="preserve">income statements </w:t>
      </w:r>
      <w:r w:rsidR="00C6359E">
        <w:rPr>
          <w:sz w:val="24"/>
          <w:szCs w:val="24"/>
          <w:lang w:val="en-US"/>
        </w:rPr>
        <w:t>and</w:t>
      </w:r>
      <w:r w:rsidRPr="00575D7D">
        <w:rPr>
          <w:sz w:val="24"/>
          <w:szCs w:val="24"/>
          <w:lang w:val="en-US"/>
        </w:rPr>
        <w:t xml:space="preserve"> profitability</w:t>
      </w:r>
      <w:r w:rsidR="00BD289D">
        <w:rPr>
          <w:sz w:val="24"/>
          <w:szCs w:val="24"/>
          <w:lang w:val="en-US"/>
        </w:rPr>
        <w:t xml:space="preserve"> </w:t>
      </w:r>
      <w:r w:rsidR="00680DEC">
        <w:rPr>
          <w:sz w:val="24"/>
          <w:szCs w:val="24"/>
          <w:lang w:val="en-US"/>
        </w:rPr>
        <w:t>ratio</w:t>
      </w:r>
      <w:r w:rsidR="00F93F31">
        <w:rPr>
          <w:sz w:val="24"/>
          <w:szCs w:val="24"/>
          <w:lang w:val="en-US"/>
        </w:rPr>
        <w:t>s</w:t>
      </w:r>
      <w:r w:rsidR="00680DEC">
        <w:rPr>
          <w:sz w:val="24"/>
          <w:szCs w:val="24"/>
          <w:lang w:val="en-US"/>
        </w:rPr>
        <w:t xml:space="preserve"> </w:t>
      </w:r>
      <w:r w:rsidR="00BD289D">
        <w:rPr>
          <w:sz w:val="24"/>
          <w:szCs w:val="24"/>
          <w:lang w:val="en-US"/>
        </w:rPr>
        <w:t>analysis</w:t>
      </w:r>
      <w:r w:rsidRPr="00575D7D">
        <w:rPr>
          <w:sz w:val="24"/>
          <w:szCs w:val="24"/>
          <w:lang w:val="en-US"/>
        </w:rPr>
        <w:t>. In the process of the study of scientific literature the most important de</w:t>
      </w:r>
      <w:r w:rsidR="00314EE6">
        <w:rPr>
          <w:sz w:val="24"/>
          <w:szCs w:val="24"/>
          <w:lang w:val="en-US"/>
        </w:rPr>
        <w:t>finitions and theoretical methods</w:t>
      </w:r>
      <w:r w:rsidRPr="00575D7D">
        <w:rPr>
          <w:sz w:val="24"/>
          <w:szCs w:val="24"/>
          <w:lang w:val="en-US"/>
        </w:rPr>
        <w:t xml:space="preserve"> of profitability analysis were discussed as well as the different opinions from several authors were given an</w:t>
      </w:r>
      <w:r w:rsidR="00C41E3F">
        <w:rPr>
          <w:sz w:val="24"/>
          <w:szCs w:val="24"/>
          <w:lang w:val="en-US"/>
        </w:rPr>
        <w:t>d compared. In the making of</w:t>
      </w:r>
      <w:r w:rsidRPr="00575D7D">
        <w:rPr>
          <w:sz w:val="24"/>
          <w:szCs w:val="24"/>
          <w:lang w:val="en-US"/>
        </w:rPr>
        <w:t xml:space="preserve"> </w:t>
      </w:r>
      <w:r w:rsidR="00C41E3F">
        <w:rPr>
          <w:sz w:val="24"/>
          <w:szCs w:val="24"/>
          <w:lang w:val="en-US"/>
        </w:rPr>
        <w:t xml:space="preserve">the </w:t>
      </w:r>
      <w:r w:rsidRPr="00575D7D">
        <w:rPr>
          <w:sz w:val="24"/>
          <w:szCs w:val="24"/>
          <w:lang w:val="en-US"/>
        </w:rPr>
        <w:t xml:space="preserve">analysis of </w:t>
      </w:r>
      <w:r w:rsidRPr="00C41E3F">
        <w:rPr>
          <w:sz w:val="24"/>
          <w:szCs w:val="24"/>
          <w:lang w:val="en-US"/>
        </w:rPr>
        <w:t xml:space="preserve">absolute values of </w:t>
      </w:r>
      <w:r w:rsidRPr="00575D7D">
        <w:rPr>
          <w:sz w:val="24"/>
          <w:szCs w:val="24"/>
          <w:lang w:val="en-US"/>
        </w:rPr>
        <w:t xml:space="preserve">income statements linear graphs were drawn, a dependence of one rates on the others were examined and the dynamics of absolute values was found. Rates of income statements were compared with the same rates in the previous periods while making a horizontal analysis of </w:t>
      </w:r>
      <w:r w:rsidRPr="00C41E3F">
        <w:rPr>
          <w:sz w:val="24"/>
          <w:szCs w:val="24"/>
          <w:lang w:val="en-US"/>
        </w:rPr>
        <w:t>income statements</w:t>
      </w:r>
      <w:r w:rsidRPr="00575D7D">
        <w:rPr>
          <w:sz w:val="24"/>
          <w:szCs w:val="24"/>
          <w:lang w:val="en-US"/>
        </w:rPr>
        <w:t xml:space="preserve"> – absolute changes of rates were calculated and the results were given in percentage. Rates of income statements were compared with the selected base rate – sales revenue of the same year – while making a vertical analysis of </w:t>
      </w:r>
      <w:r w:rsidRPr="00C41E3F">
        <w:rPr>
          <w:sz w:val="24"/>
          <w:szCs w:val="24"/>
          <w:lang w:val="en-US"/>
        </w:rPr>
        <w:t>income statements</w:t>
      </w:r>
      <w:r w:rsidRPr="00575D7D">
        <w:rPr>
          <w:sz w:val="24"/>
          <w:szCs w:val="24"/>
          <w:lang w:val="en-US"/>
        </w:rPr>
        <w:t>, the results were given in percentage and the differences were calculated comparing one year res</w:t>
      </w:r>
      <w:r w:rsidR="00C65FBF">
        <w:rPr>
          <w:sz w:val="24"/>
          <w:szCs w:val="24"/>
          <w:lang w:val="en-US"/>
        </w:rPr>
        <w:t>ults with another. Gross profit margin, net profit, return on assets and return on equity</w:t>
      </w:r>
      <w:r w:rsidRPr="00575D7D">
        <w:rPr>
          <w:sz w:val="24"/>
          <w:szCs w:val="24"/>
          <w:lang w:val="en-US"/>
        </w:rPr>
        <w:t xml:space="preserve"> rat</w:t>
      </w:r>
      <w:r w:rsidR="00F93F31">
        <w:rPr>
          <w:sz w:val="24"/>
          <w:szCs w:val="24"/>
          <w:lang w:val="en-US"/>
        </w:rPr>
        <w:t>es were calculated while making</w:t>
      </w:r>
      <w:r w:rsidRPr="00575D7D">
        <w:rPr>
          <w:sz w:val="24"/>
          <w:szCs w:val="24"/>
          <w:lang w:val="en-US"/>
        </w:rPr>
        <w:t xml:space="preserve"> </w:t>
      </w:r>
      <w:r w:rsidR="00F93F31">
        <w:rPr>
          <w:sz w:val="24"/>
          <w:szCs w:val="24"/>
          <w:lang w:val="en-US"/>
        </w:rPr>
        <w:t>profitability ratios</w:t>
      </w:r>
      <w:r w:rsidRPr="00575D7D">
        <w:rPr>
          <w:sz w:val="24"/>
          <w:szCs w:val="24"/>
          <w:lang w:val="en-US"/>
        </w:rPr>
        <w:t xml:space="preserve"> analysis.</w:t>
      </w:r>
      <w:r>
        <w:rPr>
          <w:color w:val="FF0000"/>
          <w:sz w:val="24"/>
          <w:szCs w:val="24"/>
          <w:lang w:val="en-US"/>
        </w:rPr>
        <w:t xml:space="preserve"> </w:t>
      </w:r>
      <w:r w:rsidRPr="006E6639">
        <w:rPr>
          <w:sz w:val="24"/>
          <w:szCs w:val="24"/>
          <w:lang w:val="en-US"/>
        </w:rPr>
        <w:t xml:space="preserve">Indicators, that determined changes of rates, were identified while making </w:t>
      </w:r>
      <w:r w:rsidRPr="006E6639">
        <w:rPr>
          <w:sz w:val="24"/>
          <w:szCs w:val="24"/>
          <w:lang w:val="en-US"/>
        </w:rPr>
        <w:lastRenderedPageBreak/>
        <w:t>the above mentioned analyses.</w:t>
      </w:r>
    </w:p>
    <w:p w:rsidR="00C65FBF" w:rsidRDefault="00C65FBF" w:rsidP="00C65FBF">
      <w:pPr>
        <w:spacing w:line="360" w:lineRule="auto"/>
        <w:rPr>
          <w:sz w:val="24"/>
          <w:szCs w:val="24"/>
          <w:lang w:val="en-US"/>
        </w:rPr>
      </w:pPr>
      <w:r w:rsidRPr="00315547">
        <w:rPr>
          <w:sz w:val="24"/>
          <w:szCs w:val="24"/>
          <w:lang w:val="en-US"/>
        </w:rPr>
        <w:t xml:space="preserve">The </w:t>
      </w:r>
      <w:r>
        <w:rPr>
          <w:sz w:val="24"/>
          <w:szCs w:val="24"/>
          <w:lang w:val="en-US"/>
        </w:rPr>
        <w:t xml:space="preserve">analysis showed that macroeconomics had the greatest influence on company’s profitability during the examined period. The demand and the amount of international transits has grown along with growing economics in Lithuania in 2007 and 2010 that determined an increase of truck sales in significantly growing market. Even though the revenue has increased, a slight decrease in profitability has been noticed because of the increase of cost price. While the sales revenue has increased, the expenses have increased as well. The new employees and the rise of the salaries have determined the latter increase. Return on assets and return on equity are considered to be excellent in 2007. After the crisis struck in 2008 the sales revenue has decreased significantly because of the decrease in demand and the increase in insolvency. The economic crisis determined the increase in truck repair sales and the demand of the used trucks. A trivial decrease of cost price compared to the decrease of sales revenue and the written-off pre-payment for a long-term asset </w:t>
      </w:r>
      <w:r w:rsidRPr="00806E8D">
        <w:rPr>
          <w:sz w:val="24"/>
          <w:szCs w:val="24"/>
          <w:lang w:val="en-US"/>
        </w:rPr>
        <w:t xml:space="preserve">after the project was cancelled had a major impact in the decease of net profit. Gross profit margin, net profit, return on assets and return on equity in 2008 were considered positive, while in 2009 these rates, except the </w:t>
      </w:r>
      <w:r>
        <w:rPr>
          <w:sz w:val="24"/>
          <w:szCs w:val="24"/>
          <w:lang w:val="en-US"/>
        </w:rPr>
        <w:t>gross profit margin</w:t>
      </w:r>
      <w:r w:rsidRPr="00806E8D">
        <w:rPr>
          <w:sz w:val="24"/>
          <w:szCs w:val="24"/>
          <w:lang w:val="en-US"/>
        </w:rPr>
        <w:t>, we considered negative. These rates had increased insignificantly in 2010.</w:t>
      </w:r>
    </w:p>
    <w:p w:rsidR="00C65FBF" w:rsidRPr="00806E8D" w:rsidRDefault="00C65FBF" w:rsidP="00C65FBF">
      <w:pPr>
        <w:spacing w:line="360" w:lineRule="auto"/>
        <w:rPr>
          <w:sz w:val="24"/>
          <w:szCs w:val="24"/>
          <w:lang w:val="en-US"/>
        </w:rPr>
      </w:pPr>
    </w:p>
    <w:p w:rsidR="00C65FBF" w:rsidRPr="00806E8D" w:rsidRDefault="00C65FBF" w:rsidP="00C65FBF">
      <w:pPr>
        <w:spacing w:line="360" w:lineRule="auto"/>
        <w:rPr>
          <w:sz w:val="24"/>
          <w:szCs w:val="24"/>
          <w:lang w:val="en-US"/>
        </w:rPr>
      </w:pPr>
      <w:r w:rsidRPr="00806E8D">
        <w:rPr>
          <w:sz w:val="24"/>
          <w:szCs w:val="24"/>
          <w:lang w:val="en-US"/>
        </w:rPr>
        <w:t>The paper comprises an introduction, 3 chapters, conclusion, 32 sources of literature, 4 tables, 21 picture, 6 annexes, a total of 75 pages.</w:t>
      </w:r>
    </w:p>
    <w:p w:rsidR="00713619" w:rsidRDefault="00713619" w:rsidP="003D4700">
      <w:pPr>
        <w:widowControl/>
        <w:spacing w:after="200" w:line="276" w:lineRule="auto"/>
        <w:jc w:val="left"/>
        <w:rPr>
          <w:rStyle w:val="Hyperlink"/>
          <w:b/>
          <w:color w:val="auto"/>
          <w:sz w:val="24"/>
          <w:szCs w:val="24"/>
          <w:u w:val="none"/>
        </w:rPr>
      </w:pPr>
    </w:p>
    <w:p w:rsidR="00DD7838" w:rsidRDefault="00DD7838" w:rsidP="00713619">
      <w:pPr>
        <w:pStyle w:val="ListParagraph"/>
        <w:spacing w:line="360" w:lineRule="auto"/>
        <w:ind w:firstLine="0"/>
        <w:jc w:val="left"/>
        <w:rPr>
          <w:sz w:val="24"/>
          <w:szCs w:val="24"/>
        </w:rPr>
      </w:pPr>
    </w:p>
    <w:p w:rsidR="00713619" w:rsidRPr="00713619" w:rsidRDefault="00713619" w:rsidP="00713619">
      <w:pPr>
        <w:pStyle w:val="ListParagraph"/>
        <w:spacing w:line="360" w:lineRule="auto"/>
        <w:ind w:firstLine="0"/>
        <w:jc w:val="left"/>
        <w:rPr>
          <w:sz w:val="24"/>
          <w:szCs w:val="24"/>
        </w:rPr>
      </w:pPr>
    </w:p>
    <w:p w:rsidR="00DD7838" w:rsidRPr="000C6D14" w:rsidRDefault="00DD7838" w:rsidP="00DD7838">
      <w:pPr>
        <w:pStyle w:val="ListParagraph"/>
        <w:spacing w:line="360" w:lineRule="auto"/>
        <w:ind w:firstLine="0"/>
        <w:jc w:val="center"/>
        <w:rPr>
          <w:b/>
          <w:sz w:val="24"/>
          <w:szCs w:val="24"/>
        </w:rPr>
      </w:pPr>
    </w:p>
    <w:p w:rsidR="00DD7838" w:rsidRPr="000C6D14" w:rsidRDefault="00DD7838" w:rsidP="00DD7838">
      <w:pPr>
        <w:pStyle w:val="ListParagraph"/>
        <w:spacing w:line="360" w:lineRule="auto"/>
        <w:ind w:firstLine="0"/>
        <w:jc w:val="center"/>
        <w:rPr>
          <w:b/>
          <w:sz w:val="24"/>
          <w:szCs w:val="24"/>
        </w:rPr>
      </w:pPr>
    </w:p>
    <w:p w:rsidR="00DD7838" w:rsidRPr="000C6D14" w:rsidRDefault="00DD7838" w:rsidP="00DD7838">
      <w:pPr>
        <w:pStyle w:val="ListParagraph"/>
        <w:spacing w:line="360" w:lineRule="auto"/>
        <w:ind w:firstLine="0"/>
        <w:jc w:val="center"/>
        <w:rPr>
          <w:b/>
          <w:sz w:val="24"/>
          <w:szCs w:val="24"/>
        </w:rPr>
      </w:pPr>
    </w:p>
    <w:p w:rsidR="00DD7838" w:rsidRPr="000C6D14" w:rsidRDefault="00DD7838" w:rsidP="00DD7838">
      <w:pPr>
        <w:pStyle w:val="ListParagraph"/>
        <w:spacing w:line="360" w:lineRule="auto"/>
        <w:ind w:firstLine="0"/>
        <w:jc w:val="center"/>
        <w:rPr>
          <w:b/>
          <w:sz w:val="24"/>
          <w:szCs w:val="24"/>
        </w:rPr>
      </w:pPr>
    </w:p>
    <w:p w:rsidR="00DD7838" w:rsidRPr="000C6D14" w:rsidRDefault="00DD7838" w:rsidP="00DD7838">
      <w:pPr>
        <w:pStyle w:val="ListParagraph"/>
        <w:spacing w:line="360" w:lineRule="auto"/>
        <w:ind w:firstLine="0"/>
        <w:jc w:val="center"/>
        <w:rPr>
          <w:b/>
          <w:sz w:val="24"/>
          <w:szCs w:val="24"/>
        </w:rPr>
      </w:pPr>
    </w:p>
    <w:p w:rsidR="00DD7838" w:rsidRPr="000C6D14" w:rsidRDefault="00DD7838" w:rsidP="00DD7838">
      <w:pPr>
        <w:pStyle w:val="ListParagraph"/>
        <w:spacing w:line="360" w:lineRule="auto"/>
        <w:ind w:firstLine="0"/>
        <w:jc w:val="center"/>
        <w:rPr>
          <w:b/>
          <w:sz w:val="24"/>
          <w:szCs w:val="24"/>
        </w:rPr>
      </w:pPr>
    </w:p>
    <w:p w:rsidR="00DD7838" w:rsidRPr="000C6D14" w:rsidRDefault="00DD7838" w:rsidP="00DD7838">
      <w:pPr>
        <w:pStyle w:val="ListParagraph"/>
        <w:spacing w:line="360" w:lineRule="auto"/>
        <w:ind w:firstLine="0"/>
        <w:jc w:val="center"/>
        <w:rPr>
          <w:b/>
          <w:sz w:val="24"/>
          <w:szCs w:val="24"/>
        </w:rPr>
      </w:pPr>
    </w:p>
    <w:p w:rsidR="00DD7838" w:rsidRPr="000C6D14" w:rsidRDefault="00DD7838" w:rsidP="00DD7838">
      <w:pPr>
        <w:pStyle w:val="ListParagraph"/>
        <w:spacing w:line="360" w:lineRule="auto"/>
        <w:ind w:firstLine="0"/>
        <w:jc w:val="center"/>
        <w:rPr>
          <w:b/>
          <w:sz w:val="24"/>
          <w:szCs w:val="24"/>
        </w:rPr>
      </w:pPr>
    </w:p>
    <w:p w:rsidR="00DD7838" w:rsidRPr="000C6D14" w:rsidRDefault="00DD7838" w:rsidP="00DD7838">
      <w:pPr>
        <w:pStyle w:val="ListParagraph"/>
        <w:spacing w:line="360" w:lineRule="auto"/>
        <w:ind w:firstLine="0"/>
        <w:jc w:val="center"/>
        <w:rPr>
          <w:b/>
          <w:sz w:val="24"/>
          <w:szCs w:val="24"/>
        </w:rPr>
      </w:pPr>
    </w:p>
    <w:p w:rsidR="00DD7838" w:rsidRPr="000C6D14" w:rsidRDefault="00DD7838" w:rsidP="00DD7838">
      <w:pPr>
        <w:pStyle w:val="ListParagraph"/>
        <w:spacing w:line="360" w:lineRule="auto"/>
        <w:ind w:firstLine="0"/>
        <w:jc w:val="center"/>
        <w:rPr>
          <w:b/>
          <w:sz w:val="24"/>
          <w:szCs w:val="24"/>
        </w:rPr>
      </w:pPr>
    </w:p>
    <w:p w:rsidR="00DD7838" w:rsidRPr="000C6D14" w:rsidRDefault="00DD7838" w:rsidP="00DD7838">
      <w:pPr>
        <w:pStyle w:val="ListParagraph"/>
        <w:spacing w:line="360" w:lineRule="auto"/>
        <w:ind w:firstLine="0"/>
        <w:jc w:val="center"/>
        <w:rPr>
          <w:b/>
          <w:sz w:val="24"/>
          <w:szCs w:val="24"/>
        </w:rPr>
      </w:pPr>
    </w:p>
    <w:p w:rsidR="00DD7838" w:rsidRPr="000C6D14" w:rsidRDefault="00DD7838" w:rsidP="00DD7838">
      <w:pPr>
        <w:pStyle w:val="ListParagraph"/>
        <w:spacing w:line="360" w:lineRule="auto"/>
        <w:ind w:firstLine="0"/>
        <w:jc w:val="center"/>
        <w:rPr>
          <w:b/>
          <w:sz w:val="24"/>
          <w:szCs w:val="24"/>
        </w:rPr>
      </w:pPr>
    </w:p>
    <w:p w:rsidR="004D72F9" w:rsidRPr="000C6D14" w:rsidRDefault="004D72F9" w:rsidP="00BC183D">
      <w:pPr>
        <w:pStyle w:val="Heading1"/>
        <w:ind w:firstLine="0"/>
        <w:sectPr w:rsidR="004D72F9" w:rsidRPr="000C6D14" w:rsidSect="001503B1">
          <w:headerReference w:type="default" r:id="rId46"/>
          <w:type w:val="continuous"/>
          <w:pgSz w:w="11906" w:h="16838"/>
          <w:pgMar w:top="1134" w:right="567" w:bottom="1134" w:left="1418" w:header="567" w:footer="567" w:gutter="0"/>
          <w:pgNumType w:start="2"/>
          <w:cols w:space="1296"/>
          <w:docGrid w:linePitch="360"/>
        </w:sectPr>
      </w:pPr>
    </w:p>
    <w:p w:rsidR="00BC183D" w:rsidRDefault="00BC183D" w:rsidP="00BC183D">
      <w:pPr>
        <w:pStyle w:val="Heading1"/>
        <w:ind w:firstLine="0"/>
      </w:pPr>
    </w:p>
    <w:p w:rsidR="00BC183D" w:rsidRDefault="00BC183D" w:rsidP="00BC183D">
      <w:pPr>
        <w:pStyle w:val="Heading1"/>
        <w:ind w:firstLine="0"/>
      </w:pPr>
    </w:p>
    <w:p w:rsidR="00BC183D" w:rsidRDefault="00BC183D" w:rsidP="00BC183D">
      <w:pPr>
        <w:pStyle w:val="Heading1"/>
        <w:ind w:firstLine="0"/>
      </w:pPr>
    </w:p>
    <w:p w:rsidR="00BC183D" w:rsidRDefault="00BC183D" w:rsidP="00BC183D">
      <w:pPr>
        <w:pStyle w:val="Heading1"/>
        <w:ind w:firstLine="0"/>
      </w:pPr>
    </w:p>
    <w:p w:rsidR="00BC183D" w:rsidRDefault="00BC183D" w:rsidP="00BC183D">
      <w:pPr>
        <w:pStyle w:val="Heading1"/>
        <w:ind w:firstLine="0"/>
      </w:pPr>
    </w:p>
    <w:p w:rsidR="00BC183D" w:rsidRDefault="00BC183D" w:rsidP="00BC183D">
      <w:pPr>
        <w:pStyle w:val="Heading1"/>
        <w:ind w:firstLine="0"/>
      </w:pPr>
    </w:p>
    <w:p w:rsidR="00BC183D" w:rsidRDefault="00BC183D" w:rsidP="00BC183D">
      <w:pPr>
        <w:pStyle w:val="Heading1"/>
        <w:ind w:firstLine="0"/>
      </w:pPr>
    </w:p>
    <w:p w:rsidR="00BC183D" w:rsidRDefault="00BC183D" w:rsidP="00BC183D">
      <w:pPr>
        <w:pStyle w:val="Heading1"/>
        <w:ind w:firstLine="0"/>
      </w:pPr>
    </w:p>
    <w:p w:rsidR="00BC183D" w:rsidRDefault="00BC183D" w:rsidP="00BC183D">
      <w:pPr>
        <w:pStyle w:val="Heading1"/>
        <w:ind w:firstLine="0"/>
      </w:pPr>
    </w:p>
    <w:p w:rsidR="00E8180D" w:rsidRPr="00BC183D" w:rsidRDefault="00DD7838" w:rsidP="00BC183D">
      <w:pPr>
        <w:pStyle w:val="Heading1"/>
        <w:ind w:firstLine="0"/>
        <w:jc w:val="center"/>
      </w:pPr>
      <w:bookmarkStart w:id="56" w:name="_Toc310794354"/>
      <w:r w:rsidRPr="00BC183D">
        <w:t>PRIEDAI</w:t>
      </w:r>
      <w:bookmarkEnd w:id="56"/>
    </w:p>
    <w:p w:rsidR="00E8180D" w:rsidRPr="000C6D14" w:rsidRDefault="00E8180D" w:rsidP="00F21553">
      <w:pPr>
        <w:pStyle w:val="Heading1"/>
        <w:jc w:val="center"/>
      </w:pPr>
    </w:p>
    <w:p w:rsidR="00F45215" w:rsidRPr="00BC183D" w:rsidRDefault="00E8180D" w:rsidP="004D72F9">
      <w:pPr>
        <w:widowControl/>
        <w:spacing w:after="200" w:line="276" w:lineRule="auto"/>
        <w:ind w:firstLine="0"/>
        <w:jc w:val="left"/>
        <w:rPr>
          <w:sz w:val="24"/>
          <w:szCs w:val="24"/>
        </w:rPr>
      </w:pPr>
      <w:r w:rsidRPr="000C6D14">
        <w:br w:type="page"/>
      </w:r>
    </w:p>
    <w:p w:rsidR="00B85F19" w:rsidRPr="000C6D14" w:rsidRDefault="00B85F19" w:rsidP="00FB0874">
      <w:pPr>
        <w:widowControl/>
        <w:numPr>
          <w:ilvl w:val="0"/>
          <w:numId w:val="21"/>
        </w:numPr>
        <w:spacing w:after="200" w:line="276" w:lineRule="auto"/>
        <w:jc w:val="right"/>
        <w:rPr>
          <w:rFonts w:eastAsia="Calibri"/>
          <w:b/>
          <w:sz w:val="24"/>
          <w:szCs w:val="24"/>
        </w:rPr>
      </w:pPr>
      <w:r w:rsidRPr="000C6D14">
        <w:rPr>
          <w:rFonts w:eastAsia="Calibri"/>
          <w:b/>
          <w:sz w:val="24"/>
          <w:szCs w:val="24"/>
        </w:rPr>
        <w:lastRenderedPageBreak/>
        <w:t>PRIEDAS</w:t>
      </w:r>
    </w:p>
    <w:p w:rsidR="00B85F19" w:rsidRPr="00F20AD6" w:rsidRDefault="00B85F19" w:rsidP="00F20AD6">
      <w:pPr>
        <w:jc w:val="center"/>
        <w:rPr>
          <w:rFonts w:eastAsia="Calibri"/>
          <w:b/>
          <w:sz w:val="24"/>
          <w:szCs w:val="24"/>
        </w:rPr>
      </w:pPr>
      <w:bookmarkStart w:id="57" w:name="_Toc309129496"/>
      <w:r w:rsidRPr="00F20AD6">
        <w:rPr>
          <w:rFonts w:eastAsia="Calibri"/>
          <w:b/>
          <w:sz w:val="24"/>
          <w:szCs w:val="24"/>
        </w:rPr>
        <w:t>UAB „SCANIA LIETUVA“ 2006 – 2010 M. BALANSAS</w:t>
      </w:r>
      <w:bookmarkEnd w:id="57"/>
    </w:p>
    <w:p w:rsidR="00B85F19" w:rsidRPr="000C6D14" w:rsidRDefault="00B85F19" w:rsidP="00B85F19">
      <w:pPr>
        <w:rPr>
          <w:rFonts w:eastAsia="Calibri"/>
        </w:rPr>
      </w:pPr>
    </w:p>
    <w:p w:rsidR="00B85F19" w:rsidRPr="000C6D14" w:rsidRDefault="00B85F19" w:rsidP="00B85F19">
      <w:pPr>
        <w:widowControl/>
        <w:spacing w:after="200" w:line="276" w:lineRule="auto"/>
        <w:ind w:firstLine="0"/>
        <w:jc w:val="left"/>
        <w:rPr>
          <w:rFonts w:eastAsia="Calibri"/>
          <w:b/>
          <w:sz w:val="24"/>
          <w:szCs w:val="24"/>
        </w:rPr>
      </w:pPr>
      <w:r w:rsidRPr="000C6D14">
        <w:rPr>
          <w:rFonts w:eastAsia="Calibri"/>
          <w:sz w:val="24"/>
          <w:szCs w:val="24"/>
        </w:rPr>
        <w:t>Duomenys pateikti tūkstančiais litų.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798"/>
        <w:gridCol w:w="876"/>
        <w:gridCol w:w="876"/>
        <w:gridCol w:w="876"/>
        <w:gridCol w:w="876"/>
        <w:gridCol w:w="876"/>
      </w:tblGrid>
      <w:tr w:rsidR="00B85F19" w:rsidRPr="000C6D14" w:rsidTr="00F741AD">
        <w:tc>
          <w:tcPr>
            <w:tcW w:w="959" w:type="dxa"/>
          </w:tcPr>
          <w:p w:rsidR="00B85F19" w:rsidRPr="00F741AD" w:rsidRDefault="00F741AD" w:rsidP="00B85F19">
            <w:pPr>
              <w:widowControl/>
              <w:ind w:firstLine="0"/>
              <w:jc w:val="left"/>
              <w:rPr>
                <w:rFonts w:eastAsia="Calibri"/>
                <w:b/>
                <w:sz w:val="24"/>
                <w:szCs w:val="24"/>
              </w:rPr>
            </w:pPr>
            <w:proofErr w:type="spellStart"/>
            <w:r w:rsidRPr="00F741AD">
              <w:rPr>
                <w:rFonts w:eastAsia="Calibri"/>
                <w:b/>
                <w:sz w:val="24"/>
                <w:szCs w:val="24"/>
              </w:rPr>
              <w:t>Eil</w:t>
            </w:r>
            <w:proofErr w:type="spellEnd"/>
            <w:r w:rsidRPr="00F741AD">
              <w:rPr>
                <w:rFonts w:eastAsia="Calibri"/>
                <w:b/>
                <w:sz w:val="24"/>
                <w:szCs w:val="24"/>
              </w:rPr>
              <w:t xml:space="preserve">. </w:t>
            </w:r>
            <w:proofErr w:type="spellStart"/>
            <w:r w:rsidRPr="00F741AD">
              <w:rPr>
                <w:rFonts w:eastAsia="Calibri"/>
                <w:b/>
                <w:sz w:val="24"/>
                <w:szCs w:val="24"/>
              </w:rPr>
              <w:t>nr</w:t>
            </w:r>
            <w:proofErr w:type="spellEnd"/>
            <w:r w:rsidRPr="00F741AD">
              <w:rPr>
                <w:rFonts w:eastAsia="Calibri"/>
                <w:b/>
                <w:sz w:val="24"/>
                <w:szCs w:val="24"/>
              </w:rPr>
              <w:t>.</w:t>
            </w:r>
          </w:p>
        </w:tc>
        <w:tc>
          <w:tcPr>
            <w:tcW w:w="4798" w:type="dxa"/>
          </w:tcPr>
          <w:p w:rsidR="00B85F19" w:rsidRPr="00F741AD" w:rsidRDefault="00F741AD" w:rsidP="00B85F19">
            <w:pPr>
              <w:widowControl/>
              <w:ind w:firstLine="0"/>
              <w:jc w:val="left"/>
              <w:rPr>
                <w:rFonts w:eastAsia="Calibri"/>
                <w:b/>
                <w:sz w:val="24"/>
                <w:szCs w:val="24"/>
              </w:rPr>
            </w:pPr>
            <w:r w:rsidRPr="00F741AD">
              <w:rPr>
                <w:rFonts w:eastAsia="Calibri"/>
                <w:b/>
                <w:sz w:val="24"/>
                <w:szCs w:val="24"/>
              </w:rPr>
              <w:t>Straipsniai</w:t>
            </w:r>
          </w:p>
        </w:tc>
        <w:tc>
          <w:tcPr>
            <w:tcW w:w="0" w:type="auto"/>
          </w:tcPr>
          <w:p w:rsidR="00B85F19" w:rsidRPr="000C6D14" w:rsidRDefault="00B85F19" w:rsidP="00B85F19">
            <w:pPr>
              <w:widowControl/>
              <w:ind w:firstLine="0"/>
              <w:jc w:val="left"/>
              <w:rPr>
                <w:rFonts w:eastAsia="Calibri"/>
                <w:b/>
                <w:sz w:val="24"/>
                <w:szCs w:val="24"/>
              </w:rPr>
            </w:pPr>
            <w:r w:rsidRPr="000C6D14">
              <w:rPr>
                <w:rFonts w:eastAsia="Calibri"/>
                <w:b/>
                <w:sz w:val="24"/>
                <w:szCs w:val="24"/>
              </w:rPr>
              <w:t>2010</w:t>
            </w:r>
          </w:p>
        </w:tc>
        <w:tc>
          <w:tcPr>
            <w:tcW w:w="0" w:type="auto"/>
          </w:tcPr>
          <w:p w:rsidR="00B85F19" w:rsidRPr="000C6D14" w:rsidRDefault="00B85F19" w:rsidP="00B85F19">
            <w:pPr>
              <w:widowControl/>
              <w:ind w:firstLine="0"/>
              <w:jc w:val="left"/>
              <w:rPr>
                <w:rFonts w:eastAsia="Calibri"/>
                <w:b/>
                <w:sz w:val="24"/>
                <w:szCs w:val="24"/>
              </w:rPr>
            </w:pPr>
            <w:r w:rsidRPr="000C6D14">
              <w:rPr>
                <w:rFonts w:eastAsia="Calibri"/>
                <w:b/>
                <w:sz w:val="24"/>
                <w:szCs w:val="24"/>
              </w:rPr>
              <w:t>2009</w:t>
            </w:r>
          </w:p>
        </w:tc>
        <w:tc>
          <w:tcPr>
            <w:tcW w:w="0" w:type="auto"/>
          </w:tcPr>
          <w:p w:rsidR="00B85F19" w:rsidRPr="000C6D14" w:rsidRDefault="00B85F19" w:rsidP="00B85F19">
            <w:pPr>
              <w:widowControl/>
              <w:ind w:firstLine="0"/>
              <w:jc w:val="left"/>
              <w:rPr>
                <w:rFonts w:eastAsia="Calibri"/>
                <w:b/>
                <w:sz w:val="24"/>
                <w:szCs w:val="24"/>
              </w:rPr>
            </w:pPr>
            <w:r w:rsidRPr="000C6D14">
              <w:rPr>
                <w:rFonts w:eastAsia="Calibri"/>
                <w:b/>
                <w:sz w:val="24"/>
                <w:szCs w:val="24"/>
              </w:rPr>
              <w:t>2008</w:t>
            </w:r>
          </w:p>
        </w:tc>
        <w:tc>
          <w:tcPr>
            <w:tcW w:w="0" w:type="auto"/>
          </w:tcPr>
          <w:p w:rsidR="00B85F19" w:rsidRPr="000C6D14" w:rsidRDefault="00B85F19" w:rsidP="00B85F19">
            <w:pPr>
              <w:widowControl/>
              <w:ind w:firstLine="0"/>
              <w:jc w:val="left"/>
              <w:rPr>
                <w:rFonts w:eastAsia="Calibri"/>
                <w:b/>
                <w:sz w:val="24"/>
                <w:szCs w:val="24"/>
              </w:rPr>
            </w:pPr>
            <w:r w:rsidRPr="000C6D14">
              <w:rPr>
                <w:rFonts w:eastAsia="Calibri"/>
                <w:b/>
                <w:sz w:val="24"/>
                <w:szCs w:val="24"/>
              </w:rPr>
              <w:t>2007</w:t>
            </w:r>
          </w:p>
        </w:tc>
        <w:tc>
          <w:tcPr>
            <w:tcW w:w="0" w:type="auto"/>
          </w:tcPr>
          <w:p w:rsidR="00B85F19" w:rsidRPr="000C6D14" w:rsidRDefault="00B85F19" w:rsidP="00B85F19">
            <w:pPr>
              <w:widowControl/>
              <w:ind w:firstLine="0"/>
              <w:jc w:val="left"/>
              <w:rPr>
                <w:rFonts w:eastAsia="Calibri"/>
                <w:b/>
                <w:sz w:val="24"/>
                <w:szCs w:val="24"/>
              </w:rPr>
            </w:pPr>
            <w:r w:rsidRPr="000C6D14">
              <w:rPr>
                <w:rFonts w:eastAsia="Calibri"/>
                <w:b/>
                <w:sz w:val="24"/>
                <w:szCs w:val="24"/>
              </w:rPr>
              <w:t>2006</w:t>
            </w:r>
          </w:p>
        </w:tc>
      </w:tr>
      <w:tr w:rsidR="00B85F19" w:rsidRPr="000C6D14" w:rsidTr="00F741AD">
        <w:tc>
          <w:tcPr>
            <w:tcW w:w="959" w:type="dxa"/>
          </w:tcPr>
          <w:p w:rsidR="00B85F19" w:rsidRPr="000C6D14" w:rsidRDefault="00B85F19" w:rsidP="00B85F19">
            <w:pPr>
              <w:widowControl/>
              <w:ind w:firstLine="0"/>
              <w:jc w:val="left"/>
              <w:rPr>
                <w:rFonts w:eastAsia="Calibri"/>
                <w:sz w:val="24"/>
                <w:szCs w:val="24"/>
              </w:rPr>
            </w:pPr>
          </w:p>
        </w:tc>
        <w:tc>
          <w:tcPr>
            <w:tcW w:w="4798" w:type="dxa"/>
          </w:tcPr>
          <w:p w:rsidR="00B85F19" w:rsidRPr="000C6D14" w:rsidRDefault="00B85F19" w:rsidP="00B85F19">
            <w:pPr>
              <w:widowControl/>
              <w:ind w:firstLine="0"/>
              <w:jc w:val="left"/>
              <w:rPr>
                <w:rFonts w:eastAsia="Calibri"/>
                <w:b/>
                <w:sz w:val="24"/>
                <w:szCs w:val="24"/>
              </w:rPr>
            </w:pPr>
            <w:r w:rsidRPr="000C6D14">
              <w:rPr>
                <w:rFonts w:eastAsia="Calibri"/>
                <w:b/>
                <w:sz w:val="24"/>
                <w:szCs w:val="24"/>
              </w:rPr>
              <w:t>TURTAS</w:t>
            </w: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r>
      <w:tr w:rsidR="00B85F19" w:rsidRPr="000C6D14" w:rsidTr="00F741AD">
        <w:tc>
          <w:tcPr>
            <w:tcW w:w="959" w:type="dxa"/>
          </w:tcPr>
          <w:p w:rsidR="00B85F19" w:rsidRPr="000C6D14" w:rsidRDefault="00B85F19" w:rsidP="00B85F19">
            <w:pPr>
              <w:widowControl/>
              <w:ind w:firstLine="0"/>
              <w:jc w:val="left"/>
              <w:rPr>
                <w:rFonts w:eastAsia="Calibri"/>
                <w:b/>
                <w:sz w:val="24"/>
                <w:szCs w:val="24"/>
              </w:rPr>
            </w:pPr>
            <w:r w:rsidRPr="000C6D14">
              <w:rPr>
                <w:rFonts w:eastAsia="Calibri"/>
                <w:b/>
                <w:sz w:val="24"/>
                <w:szCs w:val="24"/>
              </w:rPr>
              <w:t>A.</w:t>
            </w:r>
          </w:p>
        </w:tc>
        <w:tc>
          <w:tcPr>
            <w:tcW w:w="4798" w:type="dxa"/>
          </w:tcPr>
          <w:p w:rsidR="00B85F19" w:rsidRPr="000C6D14" w:rsidRDefault="00B85F19" w:rsidP="00B85F19">
            <w:pPr>
              <w:widowControl/>
              <w:ind w:firstLine="0"/>
              <w:jc w:val="left"/>
              <w:rPr>
                <w:rFonts w:eastAsia="Calibri"/>
                <w:b/>
                <w:sz w:val="24"/>
                <w:szCs w:val="24"/>
              </w:rPr>
            </w:pPr>
            <w:r w:rsidRPr="000C6D14">
              <w:rPr>
                <w:rFonts w:eastAsia="Calibri"/>
                <w:b/>
                <w:sz w:val="24"/>
                <w:szCs w:val="24"/>
              </w:rPr>
              <w:t>Ilgalaikis turtas</w:t>
            </w: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r>
      <w:tr w:rsidR="00B85F19" w:rsidRPr="000C6D14" w:rsidTr="00F741AD">
        <w:tc>
          <w:tcPr>
            <w:tcW w:w="959"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I.</w:t>
            </w:r>
          </w:p>
        </w:tc>
        <w:tc>
          <w:tcPr>
            <w:tcW w:w="4798"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Ilgalaikis nematerialusis turtas</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16</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26</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22</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35</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10</w:t>
            </w:r>
          </w:p>
        </w:tc>
      </w:tr>
      <w:tr w:rsidR="00B85F19" w:rsidRPr="000C6D14" w:rsidTr="00F741AD">
        <w:tc>
          <w:tcPr>
            <w:tcW w:w="959"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II.</w:t>
            </w:r>
          </w:p>
        </w:tc>
        <w:tc>
          <w:tcPr>
            <w:tcW w:w="4798"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Ilgalaikis materialusis turtas</w:t>
            </w: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r>
      <w:tr w:rsidR="00B85F19" w:rsidRPr="000C6D14" w:rsidTr="00F741AD">
        <w:tc>
          <w:tcPr>
            <w:tcW w:w="959"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 xml:space="preserve">II.1. </w:t>
            </w:r>
          </w:p>
        </w:tc>
        <w:tc>
          <w:tcPr>
            <w:tcW w:w="4798"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Žemė ir pastatai</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12.303</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13.623</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14.369</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5.191</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5.447</w:t>
            </w:r>
          </w:p>
        </w:tc>
      </w:tr>
      <w:tr w:rsidR="00B85F19" w:rsidRPr="000C6D14" w:rsidTr="00F741AD">
        <w:tc>
          <w:tcPr>
            <w:tcW w:w="959"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II.2.</w:t>
            </w:r>
          </w:p>
        </w:tc>
        <w:tc>
          <w:tcPr>
            <w:tcW w:w="4798"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Statiniai</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28</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31</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33</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36</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39</w:t>
            </w:r>
          </w:p>
        </w:tc>
      </w:tr>
      <w:tr w:rsidR="00B85F19" w:rsidRPr="000C6D14" w:rsidTr="00F741AD">
        <w:tc>
          <w:tcPr>
            <w:tcW w:w="959"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II.3.</w:t>
            </w:r>
          </w:p>
        </w:tc>
        <w:tc>
          <w:tcPr>
            <w:tcW w:w="4798"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Transporto priemonės</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391</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396</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593</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631</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436</w:t>
            </w:r>
          </w:p>
        </w:tc>
      </w:tr>
      <w:tr w:rsidR="00B85F19" w:rsidRPr="000C6D14" w:rsidTr="00F741AD">
        <w:tc>
          <w:tcPr>
            <w:tcW w:w="959"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II.4.</w:t>
            </w:r>
          </w:p>
        </w:tc>
        <w:tc>
          <w:tcPr>
            <w:tcW w:w="4798"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Kitas ilgalaikis materialusis turtas</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1.896</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2.436</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2.181</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882</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500</w:t>
            </w:r>
          </w:p>
        </w:tc>
      </w:tr>
      <w:tr w:rsidR="00B85F19" w:rsidRPr="000C6D14" w:rsidTr="00F741AD">
        <w:tc>
          <w:tcPr>
            <w:tcW w:w="959"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II.5.</w:t>
            </w:r>
          </w:p>
        </w:tc>
        <w:tc>
          <w:tcPr>
            <w:tcW w:w="4798"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Nebaigta statyba ir išankstiniai mokėjimai</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1.062</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1.031</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1.772</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9.676</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285</w:t>
            </w:r>
          </w:p>
        </w:tc>
      </w:tr>
      <w:tr w:rsidR="00B85F19" w:rsidRPr="000C6D14" w:rsidTr="00F741AD">
        <w:tc>
          <w:tcPr>
            <w:tcW w:w="959" w:type="dxa"/>
          </w:tcPr>
          <w:p w:rsidR="00B85F19" w:rsidRPr="000C6D14" w:rsidRDefault="00B85F19" w:rsidP="00B85F19">
            <w:pPr>
              <w:widowControl/>
              <w:ind w:firstLine="0"/>
              <w:jc w:val="left"/>
              <w:rPr>
                <w:rFonts w:eastAsia="Calibri"/>
                <w:sz w:val="24"/>
                <w:szCs w:val="24"/>
              </w:rPr>
            </w:pPr>
          </w:p>
        </w:tc>
        <w:tc>
          <w:tcPr>
            <w:tcW w:w="4798"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Ilgalaikio materialiojo turto iš viso</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15.680</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17.517</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18.948</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16.416</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6.707</w:t>
            </w:r>
          </w:p>
        </w:tc>
      </w:tr>
      <w:tr w:rsidR="00B85F19" w:rsidRPr="000C6D14" w:rsidTr="00F741AD">
        <w:tc>
          <w:tcPr>
            <w:tcW w:w="959"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III.</w:t>
            </w:r>
          </w:p>
        </w:tc>
        <w:tc>
          <w:tcPr>
            <w:tcW w:w="4798"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Ilgalaikis finansinis turtas</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w:t>
            </w:r>
          </w:p>
        </w:tc>
      </w:tr>
      <w:tr w:rsidR="00B85F19" w:rsidRPr="000C6D14" w:rsidTr="00F741AD">
        <w:tc>
          <w:tcPr>
            <w:tcW w:w="959"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IV.</w:t>
            </w:r>
          </w:p>
        </w:tc>
        <w:tc>
          <w:tcPr>
            <w:tcW w:w="4798"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Kitas Ilgalaikis turtas</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w:t>
            </w:r>
          </w:p>
        </w:tc>
      </w:tr>
      <w:tr w:rsidR="00B85F19" w:rsidRPr="000C6D14" w:rsidTr="00F741AD">
        <w:tc>
          <w:tcPr>
            <w:tcW w:w="959" w:type="dxa"/>
          </w:tcPr>
          <w:p w:rsidR="00B85F19" w:rsidRPr="000C6D14" w:rsidRDefault="00B85F19" w:rsidP="00B85F19">
            <w:pPr>
              <w:widowControl/>
              <w:ind w:firstLine="0"/>
              <w:jc w:val="left"/>
              <w:rPr>
                <w:rFonts w:eastAsia="Calibri"/>
                <w:sz w:val="24"/>
                <w:szCs w:val="24"/>
              </w:rPr>
            </w:pPr>
          </w:p>
        </w:tc>
        <w:tc>
          <w:tcPr>
            <w:tcW w:w="4798" w:type="dxa"/>
          </w:tcPr>
          <w:p w:rsidR="00B85F19" w:rsidRPr="000C6D14" w:rsidRDefault="00B85F19" w:rsidP="00B85F19">
            <w:pPr>
              <w:widowControl/>
              <w:ind w:firstLine="0"/>
              <w:jc w:val="left"/>
              <w:rPr>
                <w:rFonts w:eastAsia="Calibri"/>
                <w:b/>
                <w:sz w:val="24"/>
                <w:szCs w:val="24"/>
              </w:rPr>
            </w:pPr>
            <w:r w:rsidRPr="000C6D14">
              <w:rPr>
                <w:rFonts w:eastAsia="Calibri"/>
                <w:b/>
                <w:sz w:val="24"/>
                <w:szCs w:val="24"/>
              </w:rPr>
              <w:t>Ilgalaikio turto iš viso</w:t>
            </w:r>
          </w:p>
        </w:tc>
        <w:tc>
          <w:tcPr>
            <w:tcW w:w="0" w:type="auto"/>
          </w:tcPr>
          <w:p w:rsidR="00B85F19" w:rsidRPr="000C6D14" w:rsidRDefault="00B85F19" w:rsidP="00B85F19">
            <w:pPr>
              <w:widowControl/>
              <w:ind w:firstLine="0"/>
              <w:jc w:val="left"/>
              <w:rPr>
                <w:rFonts w:eastAsia="Calibri"/>
                <w:b/>
                <w:sz w:val="24"/>
                <w:szCs w:val="24"/>
              </w:rPr>
            </w:pPr>
            <w:r w:rsidRPr="000C6D14">
              <w:rPr>
                <w:rFonts w:eastAsia="Calibri"/>
                <w:b/>
                <w:sz w:val="24"/>
                <w:szCs w:val="24"/>
              </w:rPr>
              <w:t>15.696</w:t>
            </w:r>
          </w:p>
        </w:tc>
        <w:tc>
          <w:tcPr>
            <w:tcW w:w="0" w:type="auto"/>
          </w:tcPr>
          <w:p w:rsidR="00B85F19" w:rsidRPr="000C6D14" w:rsidRDefault="00B85F19" w:rsidP="00B85F19">
            <w:pPr>
              <w:widowControl/>
              <w:ind w:firstLine="0"/>
              <w:jc w:val="left"/>
              <w:rPr>
                <w:rFonts w:eastAsia="Calibri"/>
                <w:b/>
                <w:sz w:val="24"/>
                <w:szCs w:val="24"/>
              </w:rPr>
            </w:pPr>
            <w:r w:rsidRPr="000C6D14">
              <w:rPr>
                <w:rFonts w:eastAsia="Calibri"/>
                <w:b/>
                <w:sz w:val="24"/>
                <w:szCs w:val="24"/>
              </w:rPr>
              <w:t>17.543</w:t>
            </w:r>
          </w:p>
        </w:tc>
        <w:tc>
          <w:tcPr>
            <w:tcW w:w="0" w:type="auto"/>
          </w:tcPr>
          <w:p w:rsidR="00B85F19" w:rsidRPr="000C6D14" w:rsidRDefault="00B85F19" w:rsidP="00B85F19">
            <w:pPr>
              <w:widowControl/>
              <w:ind w:firstLine="0"/>
              <w:jc w:val="left"/>
              <w:rPr>
                <w:rFonts w:eastAsia="Calibri"/>
                <w:b/>
                <w:sz w:val="24"/>
                <w:szCs w:val="24"/>
              </w:rPr>
            </w:pPr>
            <w:r w:rsidRPr="000C6D14">
              <w:rPr>
                <w:rFonts w:eastAsia="Calibri"/>
                <w:b/>
                <w:sz w:val="24"/>
                <w:szCs w:val="24"/>
              </w:rPr>
              <w:t>18.970</w:t>
            </w:r>
          </w:p>
        </w:tc>
        <w:tc>
          <w:tcPr>
            <w:tcW w:w="0" w:type="auto"/>
          </w:tcPr>
          <w:p w:rsidR="00B85F19" w:rsidRPr="000C6D14" w:rsidRDefault="00B85F19" w:rsidP="00B85F19">
            <w:pPr>
              <w:widowControl/>
              <w:ind w:firstLine="0"/>
              <w:jc w:val="left"/>
              <w:rPr>
                <w:rFonts w:eastAsia="Calibri"/>
                <w:b/>
                <w:sz w:val="24"/>
                <w:szCs w:val="24"/>
              </w:rPr>
            </w:pPr>
            <w:r w:rsidRPr="000C6D14">
              <w:rPr>
                <w:rFonts w:eastAsia="Calibri"/>
                <w:b/>
                <w:sz w:val="24"/>
                <w:szCs w:val="24"/>
              </w:rPr>
              <w:t>16.451</w:t>
            </w:r>
          </w:p>
        </w:tc>
        <w:tc>
          <w:tcPr>
            <w:tcW w:w="0" w:type="auto"/>
          </w:tcPr>
          <w:p w:rsidR="00B85F19" w:rsidRPr="000C6D14" w:rsidRDefault="00B85F19" w:rsidP="00B85F19">
            <w:pPr>
              <w:widowControl/>
              <w:ind w:firstLine="0"/>
              <w:jc w:val="left"/>
              <w:rPr>
                <w:rFonts w:eastAsia="Calibri"/>
                <w:b/>
                <w:sz w:val="24"/>
                <w:szCs w:val="24"/>
              </w:rPr>
            </w:pPr>
            <w:r w:rsidRPr="000C6D14">
              <w:rPr>
                <w:rFonts w:eastAsia="Calibri"/>
                <w:b/>
                <w:sz w:val="24"/>
                <w:szCs w:val="24"/>
              </w:rPr>
              <w:t>6.717</w:t>
            </w:r>
          </w:p>
        </w:tc>
      </w:tr>
      <w:tr w:rsidR="00B85F19" w:rsidRPr="000C6D14" w:rsidTr="00F741AD">
        <w:tc>
          <w:tcPr>
            <w:tcW w:w="959" w:type="dxa"/>
          </w:tcPr>
          <w:p w:rsidR="00B85F19" w:rsidRPr="000C6D14" w:rsidRDefault="00B85F19" w:rsidP="00B85F19">
            <w:pPr>
              <w:widowControl/>
              <w:ind w:firstLine="0"/>
              <w:jc w:val="left"/>
              <w:rPr>
                <w:rFonts w:eastAsia="Calibri"/>
                <w:sz w:val="24"/>
                <w:szCs w:val="24"/>
              </w:rPr>
            </w:pPr>
          </w:p>
        </w:tc>
        <w:tc>
          <w:tcPr>
            <w:tcW w:w="4798" w:type="dxa"/>
          </w:tcPr>
          <w:p w:rsidR="00B85F19" w:rsidRPr="000C6D14" w:rsidRDefault="00B85F19" w:rsidP="00B85F19">
            <w:pPr>
              <w:widowControl/>
              <w:ind w:firstLine="0"/>
              <w:jc w:val="left"/>
              <w:rPr>
                <w:rFonts w:eastAsia="Calibri"/>
                <w:b/>
                <w:sz w:val="24"/>
                <w:szCs w:val="24"/>
              </w:rPr>
            </w:pPr>
          </w:p>
        </w:tc>
        <w:tc>
          <w:tcPr>
            <w:tcW w:w="0" w:type="auto"/>
          </w:tcPr>
          <w:p w:rsidR="00B85F19" w:rsidRPr="000C6D14" w:rsidRDefault="00B85F19" w:rsidP="00B85F19">
            <w:pPr>
              <w:widowControl/>
              <w:ind w:firstLine="0"/>
              <w:jc w:val="left"/>
              <w:rPr>
                <w:rFonts w:eastAsia="Calibri"/>
                <w:b/>
                <w:sz w:val="24"/>
                <w:szCs w:val="24"/>
              </w:rPr>
            </w:pP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b/>
                <w:sz w:val="24"/>
                <w:szCs w:val="24"/>
              </w:rPr>
            </w:pPr>
          </w:p>
        </w:tc>
        <w:tc>
          <w:tcPr>
            <w:tcW w:w="0" w:type="auto"/>
          </w:tcPr>
          <w:p w:rsidR="00B85F19" w:rsidRPr="000C6D14" w:rsidRDefault="00B85F19" w:rsidP="00B85F19">
            <w:pPr>
              <w:widowControl/>
              <w:ind w:firstLine="0"/>
              <w:jc w:val="left"/>
              <w:rPr>
                <w:rFonts w:eastAsia="Calibri"/>
                <w:b/>
                <w:sz w:val="24"/>
                <w:szCs w:val="24"/>
              </w:rPr>
            </w:pPr>
          </w:p>
        </w:tc>
      </w:tr>
      <w:tr w:rsidR="00B85F19" w:rsidRPr="000C6D14" w:rsidTr="00F741AD">
        <w:tc>
          <w:tcPr>
            <w:tcW w:w="959" w:type="dxa"/>
          </w:tcPr>
          <w:p w:rsidR="00B85F19" w:rsidRPr="000C6D14" w:rsidRDefault="00B85F19" w:rsidP="00B85F19">
            <w:pPr>
              <w:widowControl/>
              <w:ind w:firstLine="0"/>
              <w:jc w:val="left"/>
              <w:rPr>
                <w:rFonts w:eastAsia="Calibri"/>
                <w:b/>
                <w:sz w:val="24"/>
                <w:szCs w:val="24"/>
              </w:rPr>
            </w:pPr>
            <w:r w:rsidRPr="000C6D14">
              <w:rPr>
                <w:rFonts w:eastAsia="Calibri"/>
                <w:b/>
                <w:sz w:val="24"/>
                <w:szCs w:val="24"/>
              </w:rPr>
              <w:t>B.</w:t>
            </w:r>
          </w:p>
        </w:tc>
        <w:tc>
          <w:tcPr>
            <w:tcW w:w="4798" w:type="dxa"/>
          </w:tcPr>
          <w:p w:rsidR="00B85F19" w:rsidRPr="000C6D14" w:rsidRDefault="00B85F19" w:rsidP="00B85F19">
            <w:pPr>
              <w:widowControl/>
              <w:ind w:firstLine="0"/>
              <w:jc w:val="left"/>
              <w:rPr>
                <w:rFonts w:eastAsia="Calibri"/>
                <w:b/>
                <w:sz w:val="24"/>
                <w:szCs w:val="24"/>
              </w:rPr>
            </w:pPr>
            <w:r w:rsidRPr="000C6D14">
              <w:rPr>
                <w:rFonts w:eastAsia="Calibri"/>
                <w:b/>
                <w:sz w:val="24"/>
                <w:szCs w:val="24"/>
              </w:rPr>
              <w:t>Trumpalaikis turtas</w:t>
            </w: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r>
      <w:tr w:rsidR="00B85F19" w:rsidRPr="000C6D14" w:rsidTr="00F741AD">
        <w:tc>
          <w:tcPr>
            <w:tcW w:w="959"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I.</w:t>
            </w:r>
          </w:p>
        </w:tc>
        <w:tc>
          <w:tcPr>
            <w:tcW w:w="4798"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Atsargos, išankstiniai apmokėjimai ir nebaigtos vykdyti sutartys</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5.795</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5.757</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15.998</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10.963</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3.552</w:t>
            </w:r>
          </w:p>
        </w:tc>
      </w:tr>
      <w:tr w:rsidR="00B85F19" w:rsidRPr="000C6D14" w:rsidTr="00F741AD">
        <w:tc>
          <w:tcPr>
            <w:tcW w:w="959"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II.</w:t>
            </w:r>
          </w:p>
        </w:tc>
        <w:tc>
          <w:tcPr>
            <w:tcW w:w="4798"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Per vienerius metus gautinos sumos</w:t>
            </w: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r>
      <w:tr w:rsidR="00B85F19" w:rsidRPr="000C6D14" w:rsidTr="00F741AD">
        <w:tc>
          <w:tcPr>
            <w:tcW w:w="959"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II.1.</w:t>
            </w:r>
          </w:p>
        </w:tc>
        <w:tc>
          <w:tcPr>
            <w:tcW w:w="4798"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Iš pirkėjų gautinos sumos</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1.144</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737</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1.521</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3.329</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1.987</w:t>
            </w:r>
          </w:p>
        </w:tc>
      </w:tr>
      <w:tr w:rsidR="00B85F19" w:rsidRPr="000C6D14" w:rsidTr="00F741AD">
        <w:tc>
          <w:tcPr>
            <w:tcW w:w="959"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II.2.</w:t>
            </w:r>
          </w:p>
        </w:tc>
        <w:tc>
          <w:tcPr>
            <w:tcW w:w="4798"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Iš susijusių šalių gautinos sumos</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1.080</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176</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50</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10.014</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5.090</w:t>
            </w:r>
          </w:p>
        </w:tc>
      </w:tr>
      <w:tr w:rsidR="00B85F19" w:rsidRPr="000C6D14" w:rsidTr="00F741AD">
        <w:tc>
          <w:tcPr>
            <w:tcW w:w="959"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II.3.</w:t>
            </w:r>
          </w:p>
        </w:tc>
        <w:tc>
          <w:tcPr>
            <w:tcW w:w="4798"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Kitos gautinos sumos</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281</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617</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703</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545</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318</w:t>
            </w:r>
          </w:p>
        </w:tc>
      </w:tr>
      <w:tr w:rsidR="00B85F19" w:rsidRPr="000C6D14" w:rsidTr="00F741AD">
        <w:tc>
          <w:tcPr>
            <w:tcW w:w="959" w:type="dxa"/>
          </w:tcPr>
          <w:p w:rsidR="00B85F19" w:rsidRPr="000C6D14" w:rsidRDefault="00B85F19" w:rsidP="00B85F19">
            <w:pPr>
              <w:widowControl/>
              <w:ind w:firstLine="0"/>
              <w:jc w:val="left"/>
              <w:rPr>
                <w:rFonts w:eastAsia="Calibri"/>
                <w:sz w:val="24"/>
                <w:szCs w:val="24"/>
              </w:rPr>
            </w:pPr>
          </w:p>
        </w:tc>
        <w:tc>
          <w:tcPr>
            <w:tcW w:w="4798"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Per vienerius metus gautinų sumų iš viso</w:t>
            </w:r>
          </w:p>
        </w:tc>
        <w:tc>
          <w:tcPr>
            <w:tcW w:w="0" w:type="auto"/>
          </w:tcPr>
          <w:p w:rsidR="00B85F19" w:rsidRPr="000C6D14" w:rsidRDefault="00D63CD2" w:rsidP="00B85F19">
            <w:pPr>
              <w:widowControl/>
              <w:ind w:firstLine="0"/>
              <w:jc w:val="left"/>
              <w:rPr>
                <w:rFonts w:eastAsia="Calibri"/>
                <w:sz w:val="24"/>
                <w:szCs w:val="24"/>
              </w:rPr>
            </w:pPr>
            <w:r w:rsidRPr="000C6D14">
              <w:rPr>
                <w:rFonts w:eastAsia="Calibri"/>
                <w:sz w:val="24"/>
                <w:szCs w:val="24"/>
              </w:rPr>
              <w:t>2505</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1.530</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2.274</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13.888</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7.395</w:t>
            </w:r>
          </w:p>
        </w:tc>
      </w:tr>
      <w:tr w:rsidR="00B85F19" w:rsidRPr="000C6D14" w:rsidTr="00F741AD">
        <w:tc>
          <w:tcPr>
            <w:tcW w:w="959"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III.</w:t>
            </w:r>
          </w:p>
        </w:tc>
        <w:tc>
          <w:tcPr>
            <w:tcW w:w="4798"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Kitas trumpalaikis turtas</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67</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69</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67</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146</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113</w:t>
            </w:r>
          </w:p>
        </w:tc>
      </w:tr>
      <w:tr w:rsidR="00B85F19" w:rsidRPr="000C6D14" w:rsidTr="00F741AD">
        <w:tc>
          <w:tcPr>
            <w:tcW w:w="959"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IV.</w:t>
            </w:r>
          </w:p>
        </w:tc>
        <w:tc>
          <w:tcPr>
            <w:tcW w:w="4798"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Pinigai ir pinigų ekvivalentai</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45</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122</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159</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7.572</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6.085</w:t>
            </w:r>
          </w:p>
        </w:tc>
      </w:tr>
      <w:tr w:rsidR="00B85F19" w:rsidRPr="000C6D14" w:rsidTr="00F741AD">
        <w:tc>
          <w:tcPr>
            <w:tcW w:w="959" w:type="dxa"/>
          </w:tcPr>
          <w:p w:rsidR="00B85F19" w:rsidRPr="000C6D14" w:rsidRDefault="00B85F19" w:rsidP="00B85F19">
            <w:pPr>
              <w:widowControl/>
              <w:ind w:firstLine="0"/>
              <w:jc w:val="left"/>
              <w:rPr>
                <w:rFonts w:eastAsia="Calibri"/>
                <w:sz w:val="24"/>
                <w:szCs w:val="24"/>
              </w:rPr>
            </w:pPr>
          </w:p>
        </w:tc>
        <w:tc>
          <w:tcPr>
            <w:tcW w:w="4798" w:type="dxa"/>
          </w:tcPr>
          <w:p w:rsidR="00B85F19" w:rsidRPr="000C6D14" w:rsidRDefault="00B85F19" w:rsidP="00B85F19">
            <w:pPr>
              <w:widowControl/>
              <w:ind w:firstLine="0"/>
              <w:jc w:val="left"/>
              <w:rPr>
                <w:rFonts w:eastAsia="Calibri"/>
                <w:b/>
                <w:sz w:val="24"/>
                <w:szCs w:val="24"/>
              </w:rPr>
            </w:pPr>
            <w:r w:rsidRPr="000C6D14">
              <w:rPr>
                <w:rFonts w:eastAsia="Calibri"/>
                <w:b/>
                <w:sz w:val="24"/>
                <w:szCs w:val="24"/>
              </w:rPr>
              <w:t>Trumpalaikio turto iš viso</w:t>
            </w:r>
          </w:p>
        </w:tc>
        <w:tc>
          <w:tcPr>
            <w:tcW w:w="0" w:type="auto"/>
          </w:tcPr>
          <w:p w:rsidR="00B85F19" w:rsidRPr="000C6D14" w:rsidRDefault="00B85F19" w:rsidP="00B85F19">
            <w:pPr>
              <w:widowControl/>
              <w:ind w:firstLine="0"/>
              <w:jc w:val="left"/>
              <w:rPr>
                <w:rFonts w:eastAsia="Calibri"/>
                <w:b/>
                <w:sz w:val="24"/>
                <w:szCs w:val="24"/>
              </w:rPr>
            </w:pPr>
            <w:r w:rsidRPr="000C6D14">
              <w:rPr>
                <w:rFonts w:eastAsia="Calibri"/>
                <w:b/>
                <w:sz w:val="24"/>
                <w:szCs w:val="24"/>
              </w:rPr>
              <w:t>8.412</w:t>
            </w:r>
          </w:p>
        </w:tc>
        <w:tc>
          <w:tcPr>
            <w:tcW w:w="0" w:type="auto"/>
          </w:tcPr>
          <w:p w:rsidR="00B85F19" w:rsidRPr="000C6D14" w:rsidRDefault="00B85F19" w:rsidP="00B85F19">
            <w:pPr>
              <w:widowControl/>
              <w:ind w:firstLine="0"/>
              <w:jc w:val="left"/>
              <w:rPr>
                <w:rFonts w:eastAsia="Calibri"/>
                <w:b/>
                <w:sz w:val="24"/>
                <w:szCs w:val="24"/>
              </w:rPr>
            </w:pPr>
            <w:r w:rsidRPr="000C6D14">
              <w:rPr>
                <w:rFonts w:eastAsia="Calibri"/>
                <w:b/>
                <w:sz w:val="24"/>
                <w:szCs w:val="24"/>
              </w:rPr>
              <w:t>7.478</w:t>
            </w:r>
          </w:p>
        </w:tc>
        <w:tc>
          <w:tcPr>
            <w:tcW w:w="0" w:type="auto"/>
          </w:tcPr>
          <w:p w:rsidR="00B85F19" w:rsidRPr="000C6D14" w:rsidRDefault="00B85F19" w:rsidP="00B85F19">
            <w:pPr>
              <w:widowControl/>
              <w:ind w:firstLine="0"/>
              <w:jc w:val="left"/>
              <w:rPr>
                <w:rFonts w:eastAsia="Calibri"/>
                <w:b/>
                <w:sz w:val="24"/>
                <w:szCs w:val="24"/>
              </w:rPr>
            </w:pPr>
            <w:r w:rsidRPr="000C6D14">
              <w:rPr>
                <w:rFonts w:eastAsia="Calibri"/>
                <w:b/>
                <w:sz w:val="24"/>
                <w:szCs w:val="24"/>
              </w:rPr>
              <w:t>18.498</w:t>
            </w:r>
          </w:p>
        </w:tc>
        <w:tc>
          <w:tcPr>
            <w:tcW w:w="0" w:type="auto"/>
          </w:tcPr>
          <w:p w:rsidR="00B85F19" w:rsidRPr="000C6D14" w:rsidRDefault="00B85F19" w:rsidP="00B85F19">
            <w:pPr>
              <w:widowControl/>
              <w:ind w:firstLine="0"/>
              <w:jc w:val="left"/>
              <w:rPr>
                <w:rFonts w:eastAsia="Calibri"/>
                <w:b/>
                <w:sz w:val="24"/>
                <w:szCs w:val="24"/>
              </w:rPr>
            </w:pPr>
            <w:r w:rsidRPr="000C6D14">
              <w:rPr>
                <w:rFonts w:eastAsia="Calibri"/>
                <w:b/>
                <w:sz w:val="24"/>
                <w:szCs w:val="24"/>
              </w:rPr>
              <w:t>32.569</w:t>
            </w:r>
          </w:p>
        </w:tc>
        <w:tc>
          <w:tcPr>
            <w:tcW w:w="0" w:type="auto"/>
          </w:tcPr>
          <w:p w:rsidR="00B85F19" w:rsidRPr="000C6D14" w:rsidRDefault="00B85F19" w:rsidP="00B85F19">
            <w:pPr>
              <w:widowControl/>
              <w:ind w:firstLine="0"/>
              <w:jc w:val="left"/>
              <w:rPr>
                <w:rFonts w:eastAsia="Calibri"/>
                <w:b/>
                <w:sz w:val="24"/>
                <w:szCs w:val="24"/>
              </w:rPr>
            </w:pPr>
            <w:r w:rsidRPr="000C6D14">
              <w:rPr>
                <w:rFonts w:eastAsia="Calibri"/>
                <w:b/>
                <w:sz w:val="24"/>
                <w:szCs w:val="24"/>
              </w:rPr>
              <w:t>17.145</w:t>
            </w:r>
          </w:p>
        </w:tc>
      </w:tr>
      <w:tr w:rsidR="00B85F19" w:rsidRPr="000C6D14" w:rsidTr="00F741AD">
        <w:tc>
          <w:tcPr>
            <w:tcW w:w="959" w:type="dxa"/>
          </w:tcPr>
          <w:p w:rsidR="00B85F19" w:rsidRPr="000C6D14" w:rsidRDefault="00B85F19" w:rsidP="00B85F19">
            <w:pPr>
              <w:widowControl/>
              <w:ind w:firstLine="0"/>
              <w:jc w:val="left"/>
              <w:rPr>
                <w:rFonts w:eastAsia="Calibri"/>
                <w:sz w:val="24"/>
                <w:szCs w:val="24"/>
              </w:rPr>
            </w:pPr>
          </w:p>
        </w:tc>
        <w:tc>
          <w:tcPr>
            <w:tcW w:w="4798" w:type="dxa"/>
          </w:tcPr>
          <w:p w:rsidR="00B85F19" w:rsidRPr="000C6D14" w:rsidRDefault="00B85F19" w:rsidP="00B85F19">
            <w:pPr>
              <w:widowControl/>
              <w:ind w:firstLine="0"/>
              <w:jc w:val="left"/>
              <w:rPr>
                <w:rFonts w:eastAsia="Calibri"/>
                <w:b/>
                <w:sz w:val="24"/>
                <w:szCs w:val="24"/>
              </w:rPr>
            </w:pPr>
          </w:p>
        </w:tc>
        <w:tc>
          <w:tcPr>
            <w:tcW w:w="0" w:type="auto"/>
          </w:tcPr>
          <w:p w:rsidR="00B85F19" w:rsidRPr="000C6D14" w:rsidRDefault="00B85F19" w:rsidP="00B85F19">
            <w:pPr>
              <w:widowControl/>
              <w:ind w:firstLine="0"/>
              <w:jc w:val="left"/>
              <w:rPr>
                <w:rFonts w:eastAsia="Calibri"/>
                <w:b/>
                <w:sz w:val="24"/>
                <w:szCs w:val="24"/>
              </w:rPr>
            </w:pP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b/>
                <w:sz w:val="24"/>
                <w:szCs w:val="24"/>
              </w:rPr>
            </w:pPr>
          </w:p>
        </w:tc>
        <w:tc>
          <w:tcPr>
            <w:tcW w:w="0" w:type="auto"/>
          </w:tcPr>
          <w:p w:rsidR="00B85F19" w:rsidRPr="000C6D14" w:rsidRDefault="00B85F19" w:rsidP="00B85F19">
            <w:pPr>
              <w:widowControl/>
              <w:ind w:firstLine="0"/>
              <w:jc w:val="left"/>
              <w:rPr>
                <w:rFonts w:eastAsia="Calibri"/>
                <w:b/>
                <w:sz w:val="24"/>
                <w:szCs w:val="24"/>
              </w:rPr>
            </w:pPr>
          </w:p>
        </w:tc>
      </w:tr>
      <w:tr w:rsidR="00B85F19" w:rsidRPr="000C6D14" w:rsidTr="00F741AD">
        <w:tc>
          <w:tcPr>
            <w:tcW w:w="959" w:type="dxa"/>
          </w:tcPr>
          <w:p w:rsidR="00B85F19" w:rsidRPr="000C6D14" w:rsidRDefault="00B85F19" w:rsidP="00B85F19">
            <w:pPr>
              <w:widowControl/>
              <w:ind w:firstLine="0"/>
              <w:jc w:val="left"/>
              <w:rPr>
                <w:rFonts w:eastAsia="Calibri"/>
                <w:sz w:val="24"/>
                <w:szCs w:val="24"/>
              </w:rPr>
            </w:pPr>
          </w:p>
        </w:tc>
        <w:tc>
          <w:tcPr>
            <w:tcW w:w="4798" w:type="dxa"/>
          </w:tcPr>
          <w:p w:rsidR="00B85F19" w:rsidRPr="000C6D14" w:rsidRDefault="00B85F19" w:rsidP="00B85F19">
            <w:pPr>
              <w:widowControl/>
              <w:ind w:firstLine="0"/>
              <w:jc w:val="left"/>
              <w:rPr>
                <w:rFonts w:eastAsia="Calibri"/>
                <w:b/>
                <w:sz w:val="24"/>
                <w:szCs w:val="24"/>
              </w:rPr>
            </w:pPr>
            <w:r w:rsidRPr="000C6D14">
              <w:rPr>
                <w:rFonts w:eastAsia="Calibri"/>
                <w:b/>
                <w:sz w:val="24"/>
                <w:szCs w:val="24"/>
              </w:rPr>
              <w:t>Turto iš viso</w:t>
            </w:r>
          </w:p>
        </w:tc>
        <w:tc>
          <w:tcPr>
            <w:tcW w:w="0" w:type="auto"/>
          </w:tcPr>
          <w:p w:rsidR="00B85F19" w:rsidRPr="000C6D14" w:rsidRDefault="00B85F19" w:rsidP="00B85F19">
            <w:pPr>
              <w:widowControl/>
              <w:ind w:firstLine="0"/>
              <w:jc w:val="left"/>
              <w:rPr>
                <w:rFonts w:eastAsia="Calibri"/>
                <w:b/>
                <w:sz w:val="24"/>
                <w:szCs w:val="24"/>
              </w:rPr>
            </w:pPr>
            <w:r w:rsidRPr="000C6D14">
              <w:rPr>
                <w:rFonts w:eastAsia="Calibri"/>
                <w:b/>
                <w:sz w:val="24"/>
                <w:szCs w:val="24"/>
              </w:rPr>
              <w:t>24.108</w:t>
            </w:r>
          </w:p>
        </w:tc>
        <w:tc>
          <w:tcPr>
            <w:tcW w:w="0" w:type="auto"/>
          </w:tcPr>
          <w:p w:rsidR="00B85F19" w:rsidRPr="000C6D14" w:rsidRDefault="00B85F19" w:rsidP="00B85F19">
            <w:pPr>
              <w:widowControl/>
              <w:ind w:firstLine="0"/>
              <w:jc w:val="left"/>
              <w:rPr>
                <w:rFonts w:eastAsia="Calibri"/>
                <w:b/>
                <w:sz w:val="24"/>
                <w:szCs w:val="24"/>
              </w:rPr>
            </w:pPr>
            <w:r w:rsidRPr="000C6D14">
              <w:rPr>
                <w:rFonts w:eastAsia="Calibri"/>
                <w:b/>
                <w:sz w:val="24"/>
                <w:szCs w:val="24"/>
              </w:rPr>
              <w:t>25.021</w:t>
            </w:r>
          </w:p>
        </w:tc>
        <w:tc>
          <w:tcPr>
            <w:tcW w:w="0" w:type="auto"/>
          </w:tcPr>
          <w:p w:rsidR="00B85F19" w:rsidRPr="000C6D14" w:rsidRDefault="00B85F19" w:rsidP="00B85F19">
            <w:pPr>
              <w:widowControl/>
              <w:ind w:firstLine="0"/>
              <w:jc w:val="left"/>
              <w:rPr>
                <w:rFonts w:eastAsia="Calibri"/>
                <w:b/>
                <w:sz w:val="24"/>
                <w:szCs w:val="24"/>
              </w:rPr>
            </w:pPr>
            <w:r w:rsidRPr="000C6D14">
              <w:rPr>
                <w:rFonts w:eastAsia="Calibri"/>
                <w:b/>
                <w:sz w:val="24"/>
                <w:szCs w:val="24"/>
              </w:rPr>
              <w:t>37.468</w:t>
            </w:r>
          </w:p>
        </w:tc>
        <w:tc>
          <w:tcPr>
            <w:tcW w:w="0" w:type="auto"/>
          </w:tcPr>
          <w:p w:rsidR="00B85F19" w:rsidRPr="000C6D14" w:rsidRDefault="00B85F19" w:rsidP="00B85F19">
            <w:pPr>
              <w:widowControl/>
              <w:ind w:firstLine="0"/>
              <w:jc w:val="left"/>
              <w:rPr>
                <w:rFonts w:eastAsia="Calibri"/>
                <w:b/>
                <w:sz w:val="24"/>
                <w:szCs w:val="24"/>
              </w:rPr>
            </w:pPr>
            <w:r w:rsidRPr="000C6D14">
              <w:rPr>
                <w:rFonts w:eastAsia="Calibri"/>
                <w:b/>
                <w:sz w:val="24"/>
                <w:szCs w:val="24"/>
              </w:rPr>
              <w:t>49.020</w:t>
            </w:r>
          </w:p>
        </w:tc>
        <w:tc>
          <w:tcPr>
            <w:tcW w:w="0" w:type="auto"/>
          </w:tcPr>
          <w:p w:rsidR="00B85F19" w:rsidRPr="000C6D14" w:rsidRDefault="00B85F19" w:rsidP="00B85F19">
            <w:pPr>
              <w:widowControl/>
              <w:ind w:firstLine="0"/>
              <w:jc w:val="left"/>
              <w:rPr>
                <w:rFonts w:eastAsia="Calibri"/>
                <w:b/>
                <w:sz w:val="24"/>
                <w:szCs w:val="24"/>
              </w:rPr>
            </w:pPr>
            <w:r w:rsidRPr="000C6D14">
              <w:rPr>
                <w:rFonts w:eastAsia="Calibri"/>
                <w:b/>
                <w:sz w:val="24"/>
                <w:szCs w:val="24"/>
              </w:rPr>
              <w:t>23.862</w:t>
            </w:r>
          </w:p>
        </w:tc>
      </w:tr>
    </w:tbl>
    <w:p w:rsidR="00B85F19" w:rsidRPr="000C6D14" w:rsidRDefault="00B85F19" w:rsidP="00B85F19">
      <w:pPr>
        <w:widowControl/>
        <w:spacing w:after="200" w:line="276" w:lineRule="auto"/>
        <w:ind w:firstLine="0"/>
        <w:jc w:val="left"/>
        <w:rPr>
          <w:rFonts w:ascii="Calibri" w:eastAsia="Calibri" w:hAnsi="Calibri"/>
          <w:sz w:val="22"/>
          <w:szCs w:val="22"/>
        </w:rPr>
      </w:pPr>
    </w:p>
    <w:p w:rsidR="00B85F19" w:rsidRPr="00F20AD6" w:rsidRDefault="00F741AD" w:rsidP="00E83F05">
      <w:pPr>
        <w:widowControl/>
        <w:spacing w:after="200" w:line="276" w:lineRule="auto"/>
        <w:ind w:firstLine="0"/>
        <w:jc w:val="right"/>
        <w:rPr>
          <w:rFonts w:eastAsia="Calibri"/>
          <w:sz w:val="24"/>
          <w:szCs w:val="24"/>
        </w:rPr>
      </w:pPr>
      <w:r>
        <w:rPr>
          <w:rFonts w:eastAsia="Calibri"/>
          <w:sz w:val="24"/>
          <w:szCs w:val="24"/>
        </w:rPr>
        <w:t xml:space="preserve">       </w:t>
      </w:r>
      <w:r w:rsidR="006B360A">
        <w:rPr>
          <w:rFonts w:eastAsia="Calibri"/>
          <w:sz w:val="24"/>
          <w:szCs w:val="24"/>
        </w:rPr>
        <w:t>1 priedo t</w:t>
      </w:r>
      <w:r w:rsidR="00E83F05" w:rsidRPr="00F20AD6">
        <w:rPr>
          <w:rFonts w:eastAsia="Calibri"/>
          <w:sz w:val="24"/>
          <w:szCs w:val="24"/>
        </w:rPr>
        <w:t>ęsinys kitame puslapyje</w:t>
      </w:r>
    </w:p>
    <w:p w:rsidR="00B85F19" w:rsidRPr="000C6D14" w:rsidRDefault="00B85F19" w:rsidP="00B85F19">
      <w:pPr>
        <w:widowControl/>
        <w:spacing w:after="200" w:line="276" w:lineRule="auto"/>
        <w:ind w:firstLine="0"/>
        <w:jc w:val="left"/>
        <w:rPr>
          <w:rFonts w:ascii="Calibri" w:eastAsia="Calibri" w:hAnsi="Calibri"/>
          <w:sz w:val="22"/>
          <w:szCs w:val="22"/>
        </w:rPr>
      </w:pPr>
    </w:p>
    <w:p w:rsidR="00B85F19" w:rsidRPr="000C6D14" w:rsidRDefault="00B85F19" w:rsidP="00B85F19">
      <w:pPr>
        <w:widowControl/>
        <w:spacing w:after="200" w:line="276" w:lineRule="auto"/>
        <w:ind w:firstLine="0"/>
        <w:jc w:val="left"/>
        <w:rPr>
          <w:rFonts w:ascii="Calibri" w:eastAsia="Calibri" w:hAnsi="Calibri"/>
          <w:sz w:val="22"/>
          <w:szCs w:val="22"/>
        </w:rPr>
      </w:pPr>
    </w:p>
    <w:p w:rsidR="00B85F19" w:rsidRPr="000C6D14" w:rsidRDefault="00B85F19" w:rsidP="00B85F19">
      <w:pPr>
        <w:widowControl/>
        <w:spacing w:after="200" w:line="276" w:lineRule="auto"/>
        <w:ind w:firstLine="0"/>
        <w:jc w:val="left"/>
        <w:rPr>
          <w:rFonts w:ascii="Calibri" w:eastAsia="Calibri" w:hAnsi="Calibri"/>
          <w:sz w:val="22"/>
          <w:szCs w:val="22"/>
        </w:rPr>
      </w:pPr>
    </w:p>
    <w:p w:rsidR="00B85F19" w:rsidRPr="000C6D14" w:rsidRDefault="00B85F19" w:rsidP="00B85F19">
      <w:pPr>
        <w:widowControl/>
        <w:spacing w:after="200" w:line="276" w:lineRule="auto"/>
        <w:ind w:firstLine="0"/>
        <w:jc w:val="left"/>
        <w:rPr>
          <w:rFonts w:ascii="Calibri" w:eastAsia="Calibri" w:hAnsi="Calibri"/>
          <w:sz w:val="22"/>
          <w:szCs w:val="22"/>
        </w:rPr>
      </w:pPr>
    </w:p>
    <w:p w:rsidR="00B85F19" w:rsidRPr="000C6D14" w:rsidRDefault="00B85F19" w:rsidP="00B85F19">
      <w:pPr>
        <w:widowControl/>
        <w:spacing w:after="200" w:line="276" w:lineRule="auto"/>
        <w:ind w:firstLine="0"/>
        <w:jc w:val="left"/>
        <w:rPr>
          <w:rFonts w:ascii="Calibri" w:eastAsia="Calibri" w:hAnsi="Calibri"/>
          <w:sz w:val="22"/>
          <w:szCs w:val="22"/>
        </w:rPr>
      </w:pPr>
    </w:p>
    <w:p w:rsidR="00B85F19" w:rsidRPr="000C6D14" w:rsidRDefault="00B85F19" w:rsidP="00B85F19">
      <w:pPr>
        <w:widowControl/>
        <w:spacing w:after="200" w:line="276" w:lineRule="auto"/>
        <w:ind w:firstLine="0"/>
        <w:jc w:val="left"/>
        <w:rPr>
          <w:rFonts w:ascii="Calibri" w:eastAsia="Calibri" w:hAnsi="Calibri"/>
          <w:sz w:val="22"/>
          <w:szCs w:val="22"/>
        </w:rPr>
      </w:pPr>
    </w:p>
    <w:p w:rsidR="00B85F19" w:rsidRPr="000C6D14" w:rsidRDefault="00B85F19" w:rsidP="00B85F19">
      <w:pPr>
        <w:widowControl/>
        <w:spacing w:after="200" w:line="276" w:lineRule="auto"/>
        <w:ind w:firstLine="0"/>
        <w:jc w:val="left"/>
        <w:rPr>
          <w:rFonts w:ascii="Calibri" w:eastAsia="Calibri" w:hAnsi="Calibri"/>
          <w:sz w:val="22"/>
          <w:szCs w:val="22"/>
        </w:rPr>
      </w:pPr>
    </w:p>
    <w:p w:rsidR="00F20AD6" w:rsidRPr="000C6D14" w:rsidRDefault="00B85F19" w:rsidP="00F20AD6">
      <w:pPr>
        <w:widowControl/>
        <w:spacing w:after="200" w:line="276" w:lineRule="auto"/>
        <w:ind w:firstLine="0"/>
        <w:jc w:val="right"/>
        <w:rPr>
          <w:rFonts w:eastAsia="Calibri"/>
          <w:b/>
          <w:sz w:val="24"/>
          <w:szCs w:val="24"/>
        </w:rPr>
      </w:pPr>
      <w:r w:rsidRPr="000C6D14">
        <w:rPr>
          <w:rFonts w:ascii="Calibri" w:eastAsia="Calibri" w:hAnsi="Calibri"/>
          <w:sz w:val="22"/>
          <w:szCs w:val="22"/>
        </w:rPr>
        <w:br w:type="page"/>
      </w:r>
      <w:r w:rsidRPr="000C6D14">
        <w:rPr>
          <w:rFonts w:eastAsia="Calibri"/>
          <w:b/>
          <w:sz w:val="24"/>
          <w:szCs w:val="24"/>
        </w:rPr>
        <w:lastRenderedPageBreak/>
        <w:t>1 PRIEDAS (tęsinys)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480"/>
        <w:gridCol w:w="982"/>
        <w:gridCol w:w="876"/>
        <w:gridCol w:w="876"/>
        <w:gridCol w:w="982"/>
        <w:gridCol w:w="982"/>
      </w:tblGrid>
      <w:tr w:rsidR="00B85F19" w:rsidRPr="000C6D14" w:rsidTr="00F741AD">
        <w:tc>
          <w:tcPr>
            <w:tcW w:w="959" w:type="dxa"/>
          </w:tcPr>
          <w:p w:rsidR="00B85F19" w:rsidRPr="00F741AD" w:rsidRDefault="00F741AD" w:rsidP="00B85F19">
            <w:pPr>
              <w:widowControl/>
              <w:ind w:firstLine="0"/>
              <w:jc w:val="left"/>
              <w:rPr>
                <w:rFonts w:eastAsia="Calibri"/>
                <w:b/>
                <w:sz w:val="24"/>
                <w:szCs w:val="24"/>
              </w:rPr>
            </w:pPr>
            <w:proofErr w:type="spellStart"/>
            <w:r w:rsidRPr="00F741AD">
              <w:rPr>
                <w:rFonts w:eastAsia="Calibri"/>
                <w:b/>
                <w:sz w:val="24"/>
                <w:szCs w:val="24"/>
              </w:rPr>
              <w:t>Eil</w:t>
            </w:r>
            <w:proofErr w:type="spellEnd"/>
            <w:r w:rsidRPr="00F741AD">
              <w:rPr>
                <w:rFonts w:eastAsia="Calibri"/>
                <w:b/>
                <w:sz w:val="24"/>
                <w:szCs w:val="24"/>
              </w:rPr>
              <w:t xml:space="preserve">. </w:t>
            </w:r>
            <w:proofErr w:type="spellStart"/>
            <w:r w:rsidRPr="00F741AD">
              <w:rPr>
                <w:rFonts w:eastAsia="Calibri"/>
                <w:b/>
                <w:sz w:val="24"/>
                <w:szCs w:val="24"/>
              </w:rPr>
              <w:t>nr</w:t>
            </w:r>
            <w:proofErr w:type="spellEnd"/>
            <w:r w:rsidRPr="00F741AD">
              <w:rPr>
                <w:rFonts w:eastAsia="Calibri"/>
                <w:b/>
                <w:sz w:val="24"/>
                <w:szCs w:val="24"/>
              </w:rPr>
              <w:t>.</w:t>
            </w:r>
          </w:p>
        </w:tc>
        <w:tc>
          <w:tcPr>
            <w:tcW w:w="4480" w:type="dxa"/>
          </w:tcPr>
          <w:p w:rsidR="00B85F19" w:rsidRPr="00F741AD" w:rsidRDefault="00F741AD" w:rsidP="00B85F19">
            <w:pPr>
              <w:widowControl/>
              <w:ind w:firstLine="0"/>
              <w:jc w:val="left"/>
              <w:rPr>
                <w:rFonts w:eastAsia="Calibri"/>
                <w:b/>
                <w:sz w:val="24"/>
                <w:szCs w:val="24"/>
              </w:rPr>
            </w:pPr>
            <w:r w:rsidRPr="00F741AD">
              <w:rPr>
                <w:rFonts w:eastAsia="Calibri"/>
                <w:b/>
                <w:sz w:val="24"/>
                <w:szCs w:val="24"/>
              </w:rPr>
              <w:t>Straipsniai</w:t>
            </w:r>
          </w:p>
        </w:tc>
        <w:tc>
          <w:tcPr>
            <w:tcW w:w="0" w:type="auto"/>
          </w:tcPr>
          <w:p w:rsidR="00B85F19" w:rsidRPr="000C6D14" w:rsidRDefault="00B85F19" w:rsidP="00B85F19">
            <w:pPr>
              <w:widowControl/>
              <w:ind w:firstLine="0"/>
              <w:jc w:val="left"/>
              <w:rPr>
                <w:rFonts w:eastAsia="Calibri"/>
                <w:b/>
                <w:sz w:val="24"/>
                <w:szCs w:val="24"/>
              </w:rPr>
            </w:pPr>
            <w:r w:rsidRPr="000C6D14">
              <w:rPr>
                <w:rFonts w:eastAsia="Calibri"/>
                <w:b/>
                <w:sz w:val="24"/>
                <w:szCs w:val="24"/>
              </w:rPr>
              <w:t>2010</w:t>
            </w:r>
          </w:p>
        </w:tc>
        <w:tc>
          <w:tcPr>
            <w:tcW w:w="0" w:type="auto"/>
          </w:tcPr>
          <w:p w:rsidR="00B85F19" w:rsidRPr="000C6D14" w:rsidRDefault="00B85F19" w:rsidP="00B85F19">
            <w:pPr>
              <w:widowControl/>
              <w:ind w:firstLine="0"/>
              <w:jc w:val="left"/>
              <w:rPr>
                <w:rFonts w:eastAsia="Calibri"/>
                <w:b/>
                <w:sz w:val="24"/>
                <w:szCs w:val="24"/>
              </w:rPr>
            </w:pPr>
            <w:r w:rsidRPr="000C6D14">
              <w:rPr>
                <w:rFonts w:eastAsia="Calibri"/>
                <w:b/>
                <w:sz w:val="24"/>
                <w:szCs w:val="24"/>
              </w:rPr>
              <w:t>2009</w:t>
            </w:r>
          </w:p>
        </w:tc>
        <w:tc>
          <w:tcPr>
            <w:tcW w:w="0" w:type="auto"/>
          </w:tcPr>
          <w:p w:rsidR="00B85F19" w:rsidRPr="000C6D14" w:rsidRDefault="00B85F19" w:rsidP="00B85F19">
            <w:pPr>
              <w:widowControl/>
              <w:ind w:firstLine="0"/>
              <w:jc w:val="left"/>
              <w:rPr>
                <w:rFonts w:eastAsia="Calibri"/>
                <w:b/>
                <w:sz w:val="24"/>
                <w:szCs w:val="24"/>
              </w:rPr>
            </w:pPr>
            <w:r w:rsidRPr="000C6D14">
              <w:rPr>
                <w:rFonts w:eastAsia="Calibri"/>
                <w:b/>
                <w:sz w:val="24"/>
                <w:szCs w:val="24"/>
              </w:rPr>
              <w:t>2008</w:t>
            </w:r>
          </w:p>
        </w:tc>
        <w:tc>
          <w:tcPr>
            <w:tcW w:w="0" w:type="auto"/>
          </w:tcPr>
          <w:p w:rsidR="00B85F19" w:rsidRPr="000C6D14" w:rsidRDefault="00B85F19" w:rsidP="00B85F19">
            <w:pPr>
              <w:widowControl/>
              <w:ind w:firstLine="0"/>
              <w:jc w:val="left"/>
              <w:rPr>
                <w:rFonts w:eastAsia="Calibri"/>
                <w:b/>
                <w:sz w:val="24"/>
                <w:szCs w:val="24"/>
              </w:rPr>
            </w:pPr>
            <w:r w:rsidRPr="000C6D14">
              <w:rPr>
                <w:rFonts w:eastAsia="Calibri"/>
                <w:b/>
                <w:sz w:val="24"/>
                <w:szCs w:val="24"/>
              </w:rPr>
              <w:t>2007</w:t>
            </w:r>
          </w:p>
        </w:tc>
        <w:tc>
          <w:tcPr>
            <w:tcW w:w="0" w:type="auto"/>
          </w:tcPr>
          <w:p w:rsidR="00B85F19" w:rsidRPr="000C6D14" w:rsidRDefault="00B85F19" w:rsidP="00B85F19">
            <w:pPr>
              <w:widowControl/>
              <w:ind w:firstLine="0"/>
              <w:jc w:val="left"/>
              <w:rPr>
                <w:rFonts w:eastAsia="Calibri"/>
                <w:b/>
                <w:sz w:val="24"/>
                <w:szCs w:val="24"/>
              </w:rPr>
            </w:pPr>
            <w:r w:rsidRPr="000C6D14">
              <w:rPr>
                <w:rFonts w:eastAsia="Calibri"/>
                <w:b/>
                <w:sz w:val="24"/>
                <w:szCs w:val="24"/>
              </w:rPr>
              <w:t>2006</w:t>
            </w:r>
          </w:p>
        </w:tc>
      </w:tr>
      <w:tr w:rsidR="00B85F19" w:rsidRPr="000C6D14" w:rsidTr="00F741AD">
        <w:tc>
          <w:tcPr>
            <w:tcW w:w="959" w:type="dxa"/>
          </w:tcPr>
          <w:p w:rsidR="00B85F19" w:rsidRPr="000C6D14" w:rsidRDefault="00B85F19" w:rsidP="00B85F19">
            <w:pPr>
              <w:widowControl/>
              <w:ind w:firstLine="0"/>
              <w:jc w:val="left"/>
              <w:rPr>
                <w:rFonts w:eastAsia="Calibri"/>
                <w:sz w:val="24"/>
                <w:szCs w:val="24"/>
              </w:rPr>
            </w:pPr>
          </w:p>
        </w:tc>
        <w:tc>
          <w:tcPr>
            <w:tcW w:w="4480" w:type="dxa"/>
          </w:tcPr>
          <w:p w:rsidR="00B85F19" w:rsidRPr="000C6D14" w:rsidRDefault="00B85F19" w:rsidP="00B85F19">
            <w:pPr>
              <w:widowControl/>
              <w:ind w:firstLine="0"/>
              <w:jc w:val="left"/>
              <w:rPr>
                <w:rFonts w:eastAsia="Calibri"/>
                <w:b/>
                <w:sz w:val="24"/>
                <w:szCs w:val="24"/>
              </w:rPr>
            </w:pPr>
            <w:r w:rsidRPr="000C6D14">
              <w:rPr>
                <w:rFonts w:eastAsia="Calibri"/>
                <w:b/>
                <w:sz w:val="24"/>
                <w:szCs w:val="24"/>
              </w:rPr>
              <w:t xml:space="preserve">NUOSAVAS KAPITALAS </w:t>
            </w:r>
          </w:p>
          <w:p w:rsidR="00B85F19" w:rsidRPr="000C6D14" w:rsidRDefault="00B85F19" w:rsidP="00B85F19">
            <w:pPr>
              <w:widowControl/>
              <w:ind w:firstLine="0"/>
              <w:jc w:val="left"/>
              <w:rPr>
                <w:rFonts w:eastAsia="Calibri"/>
                <w:b/>
                <w:sz w:val="24"/>
                <w:szCs w:val="24"/>
              </w:rPr>
            </w:pPr>
            <w:r w:rsidRPr="000C6D14">
              <w:rPr>
                <w:rFonts w:eastAsia="Calibri"/>
                <w:b/>
                <w:sz w:val="24"/>
                <w:szCs w:val="24"/>
              </w:rPr>
              <w:t>IR ĮSIPAREIGOJIMAI</w:t>
            </w: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r>
      <w:tr w:rsidR="00B85F19" w:rsidRPr="000C6D14" w:rsidTr="00F741AD">
        <w:tc>
          <w:tcPr>
            <w:tcW w:w="959" w:type="dxa"/>
          </w:tcPr>
          <w:p w:rsidR="00B85F19" w:rsidRPr="000C6D14" w:rsidRDefault="00B85F19" w:rsidP="00B85F19">
            <w:pPr>
              <w:widowControl/>
              <w:ind w:firstLine="0"/>
              <w:jc w:val="left"/>
              <w:rPr>
                <w:rFonts w:eastAsia="Calibri"/>
                <w:b/>
                <w:sz w:val="24"/>
                <w:szCs w:val="24"/>
              </w:rPr>
            </w:pPr>
            <w:r w:rsidRPr="000C6D14">
              <w:rPr>
                <w:rFonts w:eastAsia="Calibri"/>
                <w:b/>
                <w:sz w:val="24"/>
                <w:szCs w:val="24"/>
              </w:rPr>
              <w:t>C.</w:t>
            </w:r>
          </w:p>
        </w:tc>
        <w:tc>
          <w:tcPr>
            <w:tcW w:w="4480" w:type="dxa"/>
          </w:tcPr>
          <w:p w:rsidR="00B85F19" w:rsidRPr="000C6D14" w:rsidRDefault="00B85F19" w:rsidP="00B85F19">
            <w:pPr>
              <w:widowControl/>
              <w:ind w:firstLine="0"/>
              <w:jc w:val="left"/>
              <w:rPr>
                <w:rFonts w:eastAsia="Calibri"/>
                <w:b/>
                <w:sz w:val="24"/>
                <w:szCs w:val="24"/>
              </w:rPr>
            </w:pPr>
            <w:r w:rsidRPr="000C6D14">
              <w:rPr>
                <w:rFonts w:eastAsia="Calibri"/>
                <w:b/>
                <w:sz w:val="24"/>
                <w:szCs w:val="24"/>
              </w:rPr>
              <w:t>Nuosavas kapitalas</w:t>
            </w: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r>
      <w:tr w:rsidR="00B85F19" w:rsidRPr="000C6D14" w:rsidTr="00F741AD">
        <w:tc>
          <w:tcPr>
            <w:tcW w:w="959"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I.</w:t>
            </w:r>
          </w:p>
        </w:tc>
        <w:tc>
          <w:tcPr>
            <w:tcW w:w="4480"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Kapitalas</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2.000</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2.000</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2.000</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2.000</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2.000</w:t>
            </w:r>
          </w:p>
        </w:tc>
      </w:tr>
      <w:tr w:rsidR="00B85F19" w:rsidRPr="000C6D14" w:rsidTr="00F741AD">
        <w:tc>
          <w:tcPr>
            <w:tcW w:w="959"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II.</w:t>
            </w:r>
          </w:p>
        </w:tc>
        <w:tc>
          <w:tcPr>
            <w:tcW w:w="4480"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Privalomasis rezervas</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200</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200</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200</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200</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200</w:t>
            </w:r>
          </w:p>
        </w:tc>
      </w:tr>
      <w:tr w:rsidR="00B85F19" w:rsidRPr="000C6D14" w:rsidTr="00F741AD">
        <w:tc>
          <w:tcPr>
            <w:tcW w:w="959"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III.</w:t>
            </w:r>
          </w:p>
        </w:tc>
        <w:tc>
          <w:tcPr>
            <w:tcW w:w="4480"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Nepaskirstytasis pelnas</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13.138</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12.282</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22.091</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24.866</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11.751</w:t>
            </w:r>
          </w:p>
        </w:tc>
      </w:tr>
      <w:tr w:rsidR="00B85F19" w:rsidRPr="000C6D14" w:rsidTr="00F741AD">
        <w:tc>
          <w:tcPr>
            <w:tcW w:w="959" w:type="dxa"/>
          </w:tcPr>
          <w:p w:rsidR="00B85F19" w:rsidRPr="000C6D14" w:rsidRDefault="00B85F19" w:rsidP="00B85F19">
            <w:pPr>
              <w:widowControl/>
              <w:ind w:firstLine="0"/>
              <w:jc w:val="left"/>
              <w:rPr>
                <w:rFonts w:eastAsia="Calibri"/>
                <w:sz w:val="24"/>
                <w:szCs w:val="24"/>
              </w:rPr>
            </w:pPr>
          </w:p>
        </w:tc>
        <w:tc>
          <w:tcPr>
            <w:tcW w:w="4480" w:type="dxa"/>
          </w:tcPr>
          <w:p w:rsidR="00B85F19" w:rsidRPr="000C6D14" w:rsidRDefault="00B85F19" w:rsidP="00B85F19">
            <w:pPr>
              <w:widowControl/>
              <w:ind w:firstLine="0"/>
              <w:jc w:val="left"/>
              <w:rPr>
                <w:rFonts w:eastAsia="Calibri"/>
                <w:b/>
                <w:sz w:val="24"/>
                <w:szCs w:val="24"/>
              </w:rPr>
            </w:pPr>
            <w:r w:rsidRPr="000C6D14">
              <w:rPr>
                <w:rFonts w:eastAsia="Calibri"/>
                <w:b/>
                <w:sz w:val="24"/>
                <w:szCs w:val="24"/>
              </w:rPr>
              <w:t>Nuosavo kapitalo iš viso</w:t>
            </w:r>
          </w:p>
        </w:tc>
        <w:tc>
          <w:tcPr>
            <w:tcW w:w="0" w:type="auto"/>
          </w:tcPr>
          <w:p w:rsidR="00B85F19" w:rsidRPr="000C6D14" w:rsidRDefault="00B85F19" w:rsidP="00B85F19">
            <w:pPr>
              <w:widowControl/>
              <w:ind w:firstLine="0"/>
              <w:jc w:val="left"/>
              <w:rPr>
                <w:rFonts w:eastAsia="Calibri"/>
                <w:b/>
                <w:sz w:val="24"/>
                <w:szCs w:val="24"/>
              </w:rPr>
            </w:pPr>
            <w:r w:rsidRPr="000C6D14">
              <w:rPr>
                <w:rFonts w:eastAsia="Calibri"/>
                <w:b/>
                <w:sz w:val="24"/>
                <w:szCs w:val="24"/>
              </w:rPr>
              <w:t>15.338</w:t>
            </w:r>
          </w:p>
        </w:tc>
        <w:tc>
          <w:tcPr>
            <w:tcW w:w="0" w:type="auto"/>
          </w:tcPr>
          <w:p w:rsidR="00B85F19" w:rsidRPr="000C6D14" w:rsidRDefault="00B85F19" w:rsidP="00B85F19">
            <w:pPr>
              <w:widowControl/>
              <w:ind w:firstLine="0"/>
              <w:jc w:val="left"/>
              <w:rPr>
                <w:rFonts w:eastAsia="Calibri"/>
                <w:b/>
                <w:sz w:val="24"/>
                <w:szCs w:val="24"/>
              </w:rPr>
            </w:pPr>
            <w:r w:rsidRPr="000C6D14">
              <w:rPr>
                <w:rFonts w:eastAsia="Calibri"/>
                <w:b/>
                <w:sz w:val="24"/>
                <w:szCs w:val="24"/>
              </w:rPr>
              <w:t>14.482</w:t>
            </w:r>
          </w:p>
        </w:tc>
        <w:tc>
          <w:tcPr>
            <w:tcW w:w="0" w:type="auto"/>
          </w:tcPr>
          <w:p w:rsidR="00B85F19" w:rsidRPr="000C6D14" w:rsidRDefault="00B85F19" w:rsidP="00B85F19">
            <w:pPr>
              <w:widowControl/>
              <w:ind w:firstLine="0"/>
              <w:jc w:val="left"/>
              <w:rPr>
                <w:rFonts w:eastAsia="Calibri"/>
                <w:b/>
                <w:sz w:val="24"/>
                <w:szCs w:val="24"/>
              </w:rPr>
            </w:pPr>
            <w:r w:rsidRPr="000C6D14">
              <w:rPr>
                <w:rFonts w:eastAsia="Calibri"/>
                <w:b/>
                <w:sz w:val="24"/>
                <w:szCs w:val="24"/>
              </w:rPr>
              <w:t>24.291</w:t>
            </w:r>
          </w:p>
        </w:tc>
        <w:tc>
          <w:tcPr>
            <w:tcW w:w="0" w:type="auto"/>
          </w:tcPr>
          <w:p w:rsidR="00B85F19" w:rsidRPr="000C6D14" w:rsidRDefault="00B85F19" w:rsidP="00B85F19">
            <w:pPr>
              <w:widowControl/>
              <w:ind w:firstLine="0"/>
              <w:jc w:val="left"/>
              <w:rPr>
                <w:rFonts w:eastAsia="Calibri"/>
                <w:b/>
                <w:sz w:val="24"/>
                <w:szCs w:val="24"/>
              </w:rPr>
            </w:pPr>
            <w:r w:rsidRPr="000C6D14">
              <w:rPr>
                <w:rFonts w:eastAsia="Calibri"/>
                <w:b/>
                <w:sz w:val="24"/>
                <w:szCs w:val="24"/>
              </w:rPr>
              <w:t>27.066</w:t>
            </w:r>
          </w:p>
        </w:tc>
        <w:tc>
          <w:tcPr>
            <w:tcW w:w="0" w:type="auto"/>
          </w:tcPr>
          <w:p w:rsidR="00B85F19" w:rsidRPr="000C6D14" w:rsidRDefault="00B85F19" w:rsidP="00B85F19">
            <w:pPr>
              <w:widowControl/>
              <w:ind w:firstLine="0"/>
              <w:jc w:val="left"/>
              <w:rPr>
                <w:rFonts w:eastAsia="Calibri"/>
                <w:b/>
                <w:sz w:val="24"/>
                <w:szCs w:val="24"/>
              </w:rPr>
            </w:pPr>
            <w:r w:rsidRPr="000C6D14">
              <w:rPr>
                <w:rFonts w:eastAsia="Calibri"/>
                <w:b/>
                <w:sz w:val="24"/>
                <w:szCs w:val="24"/>
              </w:rPr>
              <w:t>13.951</w:t>
            </w:r>
          </w:p>
        </w:tc>
      </w:tr>
      <w:tr w:rsidR="00B85F19" w:rsidRPr="000C6D14" w:rsidTr="00F741AD">
        <w:tc>
          <w:tcPr>
            <w:tcW w:w="959" w:type="dxa"/>
          </w:tcPr>
          <w:p w:rsidR="00B85F19" w:rsidRPr="000C6D14" w:rsidRDefault="00B85F19" w:rsidP="00B85F19">
            <w:pPr>
              <w:widowControl/>
              <w:ind w:firstLine="0"/>
              <w:jc w:val="left"/>
              <w:rPr>
                <w:rFonts w:eastAsia="Calibri"/>
                <w:sz w:val="24"/>
                <w:szCs w:val="24"/>
              </w:rPr>
            </w:pPr>
          </w:p>
        </w:tc>
        <w:tc>
          <w:tcPr>
            <w:tcW w:w="4480" w:type="dxa"/>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r>
      <w:tr w:rsidR="00B85F19" w:rsidRPr="000C6D14" w:rsidTr="00F741AD">
        <w:tc>
          <w:tcPr>
            <w:tcW w:w="959" w:type="dxa"/>
          </w:tcPr>
          <w:p w:rsidR="00B85F19" w:rsidRPr="000C6D14" w:rsidRDefault="00B85F19" w:rsidP="00B85F19">
            <w:pPr>
              <w:widowControl/>
              <w:ind w:firstLine="0"/>
              <w:jc w:val="left"/>
              <w:rPr>
                <w:rFonts w:eastAsia="Calibri"/>
                <w:b/>
                <w:sz w:val="24"/>
                <w:szCs w:val="24"/>
              </w:rPr>
            </w:pPr>
            <w:r w:rsidRPr="000C6D14">
              <w:rPr>
                <w:rFonts w:eastAsia="Calibri"/>
                <w:b/>
                <w:sz w:val="24"/>
                <w:szCs w:val="24"/>
              </w:rPr>
              <w:t>D.</w:t>
            </w:r>
          </w:p>
        </w:tc>
        <w:tc>
          <w:tcPr>
            <w:tcW w:w="4480" w:type="dxa"/>
          </w:tcPr>
          <w:p w:rsidR="00B85F19" w:rsidRPr="000C6D14" w:rsidRDefault="00B85F19" w:rsidP="00B85F19">
            <w:pPr>
              <w:widowControl/>
              <w:ind w:firstLine="0"/>
              <w:jc w:val="left"/>
              <w:rPr>
                <w:rFonts w:eastAsia="Calibri"/>
                <w:b/>
                <w:sz w:val="24"/>
                <w:szCs w:val="24"/>
              </w:rPr>
            </w:pPr>
            <w:r w:rsidRPr="000C6D14">
              <w:rPr>
                <w:rFonts w:eastAsia="Calibri"/>
                <w:b/>
                <w:sz w:val="24"/>
                <w:szCs w:val="24"/>
              </w:rPr>
              <w:t>Dotacijos ir subsidijos</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w:t>
            </w:r>
          </w:p>
        </w:tc>
      </w:tr>
      <w:tr w:rsidR="00B85F19" w:rsidRPr="000C6D14" w:rsidTr="00F741AD">
        <w:tc>
          <w:tcPr>
            <w:tcW w:w="959" w:type="dxa"/>
          </w:tcPr>
          <w:p w:rsidR="00B85F19" w:rsidRPr="000C6D14" w:rsidRDefault="00B85F19" w:rsidP="00B85F19">
            <w:pPr>
              <w:widowControl/>
              <w:ind w:firstLine="0"/>
              <w:jc w:val="left"/>
              <w:rPr>
                <w:rFonts w:eastAsia="Calibri"/>
                <w:sz w:val="24"/>
                <w:szCs w:val="24"/>
              </w:rPr>
            </w:pPr>
          </w:p>
        </w:tc>
        <w:tc>
          <w:tcPr>
            <w:tcW w:w="4480" w:type="dxa"/>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r>
      <w:tr w:rsidR="00B85F19" w:rsidRPr="000C6D14" w:rsidTr="00F741AD">
        <w:tc>
          <w:tcPr>
            <w:tcW w:w="959" w:type="dxa"/>
          </w:tcPr>
          <w:p w:rsidR="00B85F19" w:rsidRPr="000C6D14" w:rsidRDefault="00B85F19" w:rsidP="00B85F19">
            <w:pPr>
              <w:widowControl/>
              <w:ind w:firstLine="0"/>
              <w:jc w:val="left"/>
              <w:rPr>
                <w:rFonts w:eastAsia="Calibri"/>
                <w:b/>
                <w:sz w:val="24"/>
                <w:szCs w:val="24"/>
              </w:rPr>
            </w:pPr>
            <w:r w:rsidRPr="000C6D14">
              <w:rPr>
                <w:rFonts w:eastAsia="Calibri"/>
                <w:b/>
                <w:sz w:val="24"/>
                <w:szCs w:val="24"/>
              </w:rPr>
              <w:t>E.</w:t>
            </w:r>
          </w:p>
        </w:tc>
        <w:tc>
          <w:tcPr>
            <w:tcW w:w="4480" w:type="dxa"/>
          </w:tcPr>
          <w:p w:rsidR="00B85F19" w:rsidRPr="000C6D14" w:rsidRDefault="00B85F19" w:rsidP="00B85F19">
            <w:pPr>
              <w:widowControl/>
              <w:ind w:firstLine="0"/>
              <w:jc w:val="left"/>
              <w:rPr>
                <w:rFonts w:eastAsia="Calibri"/>
                <w:b/>
                <w:sz w:val="24"/>
                <w:szCs w:val="24"/>
              </w:rPr>
            </w:pPr>
            <w:r w:rsidRPr="000C6D14">
              <w:rPr>
                <w:rFonts w:eastAsia="Calibri"/>
                <w:b/>
                <w:sz w:val="24"/>
                <w:szCs w:val="24"/>
              </w:rPr>
              <w:t>Mokėtinos sumos ir įsipareigojimai</w:t>
            </w: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r>
      <w:tr w:rsidR="00B85F19" w:rsidRPr="000C6D14" w:rsidTr="00F741AD">
        <w:tc>
          <w:tcPr>
            <w:tcW w:w="959"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I.</w:t>
            </w:r>
          </w:p>
        </w:tc>
        <w:tc>
          <w:tcPr>
            <w:tcW w:w="4480"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Po vienerių metų mokėtinos sumos ir įsipareigojimai</w:t>
            </w: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r>
      <w:tr w:rsidR="00B85F19" w:rsidRPr="000C6D14" w:rsidTr="00F741AD">
        <w:tc>
          <w:tcPr>
            <w:tcW w:w="959"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I.1.</w:t>
            </w:r>
          </w:p>
        </w:tc>
        <w:tc>
          <w:tcPr>
            <w:tcW w:w="4480"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Lizingo (finansinės nuomos) įsipareigojimai</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111</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14</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27</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10</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33</w:t>
            </w:r>
          </w:p>
        </w:tc>
      </w:tr>
      <w:tr w:rsidR="00B85F19" w:rsidRPr="000C6D14" w:rsidTr="00F741AD">
        <w:tc>
          <w:tcPr>
            <w:tcW w:w="959"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 xml:space="preserve">I.2. </w:t>
            </w:r>
          </w:p>
        </w:tc>
        <w:tc>
          <w:tcPr>
            <w:tcW w:w="4480"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Garantinių įsipareigojimų sukaupimai</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240</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136</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361</w:t>
            </w:r>
          </w:p>
        </w:tc>
        <w:tc>
          <w:tcPr>
            <w:tcW w:w="0" w:type="auto"/>
          </w:tcPr>
          <w:p w:rsidR="00B85F19" w:rsidRPr="00E56E94" w:rsidRDefault="00D63CD2" w:rsidP="00B85F19">
            <w:pPr>
              <w:widowControl/>
              <w:ind w:firstLine="0"/>
              <w:jc w:val="left"/>
              <w:rPr>
                <w:rFonts w:eastAsia="Calibri"/>
                <w:sz w:val="24"/>
                <w:szCs w:val="24"/>
              </w:rPr>
            </w:pPr>
            <w:r w:rsidRPr="00E56E94">
              <w:rPr>
                <w:rFonts w:eastAsia="Calibri"/>
                <w:sz w:val="24"/>
                <w:szCs w:val="24"/>
              </w:rPr>
              <w:t>713</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395</w:t>
            </w:r>
          </w:p>
        </w:tc>
      </w:tr>
      <w:tr w:rsidR="00B85F19" w:rsidRPr="000C6D14" w:rsidTr="00F741AD">
        <w:tc>
          <w:tcPr>
            <w:tcW w:w="959"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I.3.</w:t>
            </w:r>
          </w:p>
        </w:tc>
        <w:tc>
          <w:tcPr>
            <w:tcW w:w="4480"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Atidėtojo pelno mokesčio įsipareigojimas</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170</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264</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86</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132</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424</w:t>
            </w:r>
          </w:p>
        </w:tc>
      </w:tr>
      <w:tr w:rsidR="00B85F19" w:rsidRPr="000C6D14" w:rsidTr="00F741AD">
        <w:tc>
          <w:tcPr>
            <w:tcW w:w="959"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I.4.</w:t>
            </w:r>
          </w:p>
        </w:tc>
        <w:tc>
          <w:tcPr>
            <w:tcW w:w="4480"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Ilgalaikiai atidėjiniai</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59</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w:t>
            </w:r>
          </w:p>
        </w:tc>
      </w:tr>
      <w:tr w:rsidR="00B85F19" w:rsidRPr="000C6D14" w:rsidTr="00F741AD">
        <w:tc>
          <w:tcPr>
            <w:tcW w:w="959" w:type="dxa"/>
          </w:tcPr>
          <w:p w:rsidR="00B85F19" w:rsidRPr="000C6D14" w:rsidRDefault="00B85F19" w:rsidP="00B85F19">
            <w:pPr>
              <w:widowControl/>
              <w:ind w:firstLine="0"/>
              <w:jc w:val="left"/>
              <w:rPr>
                <w:rFonts w:eastAsia="Calibri"/>
                <w:sz w:val="24"/>
                <w:szCs w:val="24"/>
              </w:rPr>
            </w:pPr>
          </w:p>
        </w:tc>
        <w:tc>
          <w:tcPr>
            <w:tcW w:w="4480" w:type="dxa"/>
          </w:tcPr>
          <w:p w:rsidR="00B85F19" w:rsidRPr="000C6D14" w:rsidRDefault="00B85F19" w:rsidP="00B85F19">
            <w:pPr>
              <w:widowControl/>
              <w:ind w:firstLine="0"/>
              <w:jc w:val="left"/>
              <w:rPr>
                <w:rFonts w:eastAsia="Calibri"/>
                <w:b/>
                <w:sz w:val="24"/>
                <w:szCs w:val="24"/>
              </w:rPr>
            </w:pPr>
            <w:r w:rsidRPr="000C6D14">
              <w:rPr>
                <w:rFonts w:eastAsia="Calibri"/>
                <w:b/>
                <w:sz w:val="24"/>
                <w:szCs w:val="24"/>
              </w:rPr>
              <w:t>Po vienerių metų mokėtinų sumų ir įsipareigojimų iš viso</w:t>
            </w:r>
          </w:p>
        </w:tc>
        <w:tc>
          <w:tcPr>
            <w:tcW w:w="0" w:type="auto"/>
          </w:tcPr>
          <w:p w:rsidR="00B85F19" w:rsidRPr="000C6D14" w:rsidRDefault="00B85F19" w:rsidP="00B85F19">
            <w:pPr>
              <w:widowControl/>
              <w:ind w:firstLine="0"/>
              <w:jc w:val="left"/>
              <w:rPr>
                <w:rFonts w:eastAsia="Calibri"/>
                <w:b/>
                <w:sz w:val="24"/>
                <w:szCs w:val="24"/>
              </w:rPr>
            </w:pPr>
            <w:r w:rsidRPr="000C6D14">
              <w:rPr>
                <w:rFonts w:eastAsia="Calibri"/>
                <w:b/>
                <w:sz w:val="24"/>
                <w:szCs w:val="24"/>
              </w:rPr>
              <w:t>580</w:t>
            </w:r>
          </w:p>
        </w:tc>
        <w:tc>
          <w:tcPr>
            <w:tcW w:w="0" w:type="auto"/>
          </w:tcPr>
          <w:p w:rsidR="00B85F19" w:rsidRPr="000C6D14" w:rsidRDefault="00B85F19" w:rsidP="00B85F19">
            <w:pPr>
              <w:widowControl/>
              <w:ind w:firstLine="0"/>
              <w:jc w:val="left"/>
              <w:rPr>
                <w:rFonts w:eastAsia="Calibri"/>
                <w:b/>
                <w:sz w:val="24"/>
                <w:szCs w:val="24"/>
              </w:rPr>
            </w:pPr>
            <w:r w:rsidRPr="000C6D14">
              <w:rPr>
                <w:rFonts w:eastAsia="Calibri"/>
                <w:b/>
                <w:sz w:val="24"/>
                <w:szCs w:val="24"/>
              </w:rPr>
              <w:t>414</w:t>
            </w:r>
          </w:p>
        </w:tc>
        <w:tc>
          <w:tcPr>
            <w:tcW w:w="0" w:type="auto"/>
          </w:tcPr>
          <w:p w:rsidR="00B85F19" w:rsidRPr="000C6D14" w:rsidRDefault="00B85F19" w:rsidP="00B85F19">
            <w:pPr>
              <w:widowControl/>
              <w:ind w:firstLine="0"/>
              <w:jc w:val="left"/>
              <w:rPr>
                <w:rFonts w:eastAsia="Calibri"/>
                <w:b/>
                <w:sz w:val="24"/>
                <w:szCs w:val="24"/>
              </w:rPr>
            </w:pPr>
            <w:r w:rsidRPr="000C6D14">
              <w:rPr>
                <w:rFonts w:eastAsia="Calibri"/>
                <w:b/>
                <w:sz w:val="24"/>
                <w:szCs w:val="24"/>
              </w:rPr>
              <w:t>474</w:t>
            </w:r>
          </w:p>
        </w:tc>
        <w:tc>
          <w:tcPr>
            <w:tcW w:w="0" w:type="auto"/>
          </w:tcPr>
          <w:p w:rsidR="00B85F19" w:rsidRPr="000C6D14" w:rsidRDefault="00D63CD2" w:rsidP="00B85F19">
            <w:pPr>
              <w:widowControl/>
              <w:ind w:firstLine="0"/>
              <w:jc w:val="left"/>
              <w:rPr>
                <w:rFonts w:eastAsia="Calibri"/>
                <w:b/>
                <w:sz w:val="24"/>
                <w:szCs w:val="24"/>
              </w:rPr>
            </w:pPr>
            <w:r w:rsidRPr="000C6D14">
              <w:rPr>
                <w:rFonts w:eastAsia="Calibri"/>
                <w:b/>
                <w:sz w:val="24"/>
                <w:szCs w:val="24"/>
              </w:rPr>
              <w:t>855</w:t>
            </w:r>
          </w:p>
        </w:tc>
        <w:tc>
          <w:tcPr>
            <w:tcW w:w="0" w:type="auto"/>
          </w:tcPr>
          <w:p w:rsidR="00B85F19" w:rsidRPr="000C6D14" w:rsidRDefault="00B85F19" w:rsidP="00B85F19">
            <w:pPr>
              <w:widowControl/>
              <w:ind w:firstLine="0"/>
              <w:jc w:val="left"/>
              <w:rPr>
                <w:rFonts w:eastAsia="Calibri"/>
                <w:b/>
                <w:sz w:val="24"/>
                <w:szCs w:val="24"/>
              </w:rPr>
            </w:pPr>
            <w:r w:rsidRPr="000C6D14">
              <w:rPr>
                <w:rFonts w:eastAsia="Calibri"/>
                <w:b/>
                <w:sz w:val="24"/>
                <w:szCs w:val="24"/>
              </w:rPr>
              <w:t>852</w:t>
            </w:r>
          </w:p>
        </w:tc>
      </w:tr>
      <w:tr w:rsidR="00B85F19" w:rsidRPr="000C6D14" w:rsidTr="00F741AD">
        <w:tc>
          <w:tcPr>
            <w:tcW w:w="959"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II.</w:t>
            </w:r>
          </w:p>
        </w:tc>
        <w:tc>
          <w:tcPr>
            <w:tcW w:w="4480"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Per vienerius metus mokėtinos sumos ir įsipareigojimai</w:t>
            </w: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r>
      <w:tr w:rsidR="00B85F19" w:rsidRPr="000C6D14" w:rsidTr="00F741AD">
        <w:tc>
          <w:tcPr>
            <w:tcW w:w="959"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II.1.</w:t>
            </w:r>
          </w:p>
        </w:tc>
        <w:tc>
          <w:tcPr>
            <w:tcW w:w="4480"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Ilgalaikių lizi</w:t>
            </w:r>
            <w:r w:rsidR="00E83F05">
              <w:rPr>
                <w:rFonts w:eastAsia="Calibri"/>
                <w:sz w:val="24"/>
                <w:szCs w:val="24"/>
              </w:rPr>
              <w:t>n</w:t>
            </w:r>
            <w:r w:rsidRPr="000C6D14">
              <w:rPr>
                <w:rFonts w:eastAsia="Calibri"/>
                <w:sz w:val="24"/>
                <w:szCs w:val="24"/>
              </w:rPr>
              <w:t>go (finansinės nuomos) įsipareigojimų einamųjų metų dalis</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37</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13</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22</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23</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43</w:t>
            </w:r>
          </w:p>
        </w:tc>
      </w:tr>
      <w:tr w:rsidR="00B85F19" w:rsidRPr="000C6D14" w:rsidTr="00F741AD">
        <w:tc>
          <w:tcPr>
            <w:tcW w:w="959"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II.2.</w:t>
            </w:r>
          </w:p>
        </w:tc>
        <w:tc>
          <w:tcPr>
            <w:tcW w:w="4480"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Trumpalaikė paskola</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1.346</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w:t>
            </w:r>
          </w:p>
        </w:tc>
      </w:tr>
      <w:tr w:rsidR="00B85F19" w:rsidRPr="000C6D14" w:rsidTr="00F741AD">
        <w:tc>
          <w:tcPr>
            <w:tcW w:w="959"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II.3.</w:t>
            </w:r>
          </w:p>
        </w:tc>
        <w:tc>
          <w:tcPr>
            <w:tcW w:w="4480"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Prekybos skolos</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191</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211</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1.182</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2.885</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289</w:t>
            </w:r>
          </w:p>
        </w:tc>
      </w:tr>
      <w:tr w:rsidR="00B85F19" w:rsidRPr="000C6D14" w:rsidTr="00F741AD">
        <w:tc>
          <w:tcPr>
            <w:tcW w:w="959"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II.4.</w:t>
            </w:r>
          </w:p>
        </w:tc>
        <w:tc>
          <w:tcPr>
            <w:tcW w:w="4480"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Susijusioms šalims mokėtinos sumos</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4.184</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8.529</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6.619</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7.727</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3.689</w:t>
            </w:r>
          </w:p>
        </w:tc>
      </w:tr>
      <w:tr w:rsidR="00B85F19" w:rsidRPr="000C6D14" w:rsidTr="00F741AD">
        <w:tc>
          <w:tcPr>
            <w:tcW w:w="959"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II.5.</w:t>
            </w:r>
          </w:p>
        </w:tc>
        <w:tc>
          <w:tcPr>
            <w:tcW w:w="4480"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Garantinių įsipareigojimų sukaupimai</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201</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492</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1.312</w:t>
            </w:r>
          </w:p>
        </w:tc>
        <w:tc>
          <w:tcPr>
            <w:tcW w:w="0" w:type="auto"/>
          </w:tcPr>
          <w:p w:rsidR="00B85F19" w:rsidRPr="00E56E94" w:rsidRDefault="00D63CD2" w:rsidP="00B85F19">
            <w:pPr>
              <w:widowControl/>
              <w:ind w:firstLine="0"/>
              <w:jc w:val="left"/>
              <w:rPr>
                <w:rFonts w:eastAsia="Calibri"/>
                <w:sz w:val="24"/>
                <w:szCs w:val="24"/>
              </w:rPr>
            </w:pPr>
            <w:r w:rsidRPr="00E56E94">
              <w:rPr>
                <w:rFonts w:eastAsia="Calibri"/>
                <w:sz w:val="24"/>
                <w:szCs w:val="24"/>
              </w:rPr>
              <w:t>867</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120</w:t>
            </w:r>
          </w:p>
        </w:tc>
      </w:tr>
      <w:tr w:rsidR="00B85F19" w:rsidRPr="000C6D14" w:rsidTr="00F741AD">
        <w:tc>
          <w:tcPr>
            <w:tcW w:w="959"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II.5.</w:t>
            </w:r>
          </w:p>
        </w:tc>
        <w:tc>
          <w:tcPr>
            <w:tcW w:w="4480"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Mokėtinas pelno mokestis</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320</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224</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2.243</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1.122</w:t>
            </w:r>
          </w:p>
        </w:tc>
      </w:tr>
      <w:tr w:rsidR="00B85F19" w:rsidRPr="000C6D14" w:rsidTr="00F741AD">
        <w:tc>
          <w:tcPr>
            <w:tcW w:w="959"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II.6.</w:t>
            </w:r>
          </w:p>
        </w:tc>
        <w:tc>
          <w:tcPr>
            <w:tcW w:w="4480" w:type="dxa"/>
          </w:tcPr>
          <w:p w:rsidR="00B85F19" w:rsidRPr="000C6D14" w:rsidRDefault="00B85F19" w:rsidP="00B85F19">
            <w:pPr>
              <w:widowControl/>
              <w:ind w:firstLine="0"/>
              <w:jc w:val="left"/>
              <w:rPr>
                <w:rFonts w:eastAsia="Calibri"/>
                <w:sz w:val="24"/>
                <w:szCs w:val="24"/>
              </w:rPr>
            </w:pPr>
            <w:r w:rsidRPr="000C6D14">
              <w:rPr>
                <w:rFonts w:eastAsia="Calibri"/>
                <w:sz w:val="24"/>
                <w:szCs w:val="24"/>
              </w:rPr>
              <w:t>Kiti trumpalaikiai įsipareigojimai</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3.257</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880</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1.998</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7.354</w:t>
            </w:r>
          </w:p>
        </w:tc>
        <w:tc>
          <w:tcPr>
            <w:tcW w:w="0" w:type="auto"/>
          </w:tcPr>
          <w:p w:rsidR="00B85F19" w:rsidRPr="000C6D14" w:rsidRDefault="00B85F19" w:rsidP="00B85F19">
            <w:pPr>
              <w:widowControl/>
              <w:ind w:firstLine="0"/>
              <w:jc w:val="left"/>
              <w:rPr>
                <w:rFonts w:eastAsia="Calibri"/>
                <w:sz w:val="24"/>
                <w:szCs w:val="24"/>
              </w:rPr>
            </w:pPr>
            <w:r w:rsidRPr="000C6D14">
              <w:rPr>
                <w:rFonts w:eastAsia="Calibri"/>
                <w:sz w:val="24"/>
                <w:szCs w:val="24"/>
              </w:rPr>
              <w:t>3.796</w:t>
            </w:r>
          </w:p>
        </w:tc>
      </w:tr>
      <w:tr w:rsidR="00B85F19" w:rsidRPr="000C6D14" w:rsidTr="00F741AD">
        <w:tc>
          <w:tcPr>
            <w:tcW w:w="959" w:type="dxa"/>
          </w:tcPr>
          <w:p w:rsidR="00B85F19" w:rsidRPr="000C6D14" w:rsidRDefault="00B85F19" w:rsidP="00B85F19">
            <w:pPr>
              <w:widowControl/>
              <w:ind w:firstLine="0"/>
              <w:jc w:val="left"/>
              <w:rPr>
                <w:rFonts w:eastAsia="Calibri"/>
                <w:sz w:val="24"/>
                <w:szCs w:val="24"/>
              </w:rPr>
            </w:pPr>
          </w:p>
        </w:tc>
        <w:tc>
          <w:tcPr>
            <w:tcW w:w="4480" w:type="dxa"/>
          </w:tcPr>
          <w:p w:rsidR="00B85F19" w:rsidRPr="000C6D14" w:rsidRDefault="00B85F19" w:rsidP="00B85F19">
            <w:pPr>
              <w:widowControl/>
              <w:ind w:firstLine="0"/>
              <w:jc w:val="left"/>
              <w:rPr>
                <w:rFonts w:eastAsia="Calibri"/>
                <w:b/>
                <w:sz w:val="24"/>
                <w:szCs w:val="24"/>
              </w:rPr>
            </w:pPr>
            <w:r w:rsidRPr="000C6D14">
              <w:rPr>
                <w:rFonts w:eastAsia="Calibri"/>
                <w:b/>
                <w:sz w:val="24"/>
                <w:szCs w:val="24"/>
              </w:rPr>
              <w:t>Per vienerius metus mokėtinų sumų ir įsipareigojimų iš viso</w:t>
            </w:r>
          </w:p>
        </w:tc>
        <w:tc>
          <w:tcPr>
            <w:tcW w:w="0" w:type="auto"/>
          </w:tcPr>
          <w:p w:rsidR="00B85F19" w:rsidRPr="000C6D14" w:rsidRDefault="00B85F19" w:rsidP="00B85F19">
            <w:pPr>
              <w:widowControl/>
              <w:ind w:firstLine="0"/>
              <w:jc w:val="left"/>
              <w:rPr>
                <w:rFonts w:eastAsia="Calibri"/>
                <w:b/>
                <w:sz w:val="24"/>
                <w:szCs w:val="24"/>
              </w:rPr>
            </w:pPr>
            <w:r w:rsidRPr="000C6D14">
              <w:rPr>
                <w:rFonts w:eastAsia="Calibri"/>
                <w:b/>
                <w:sz w:val="24"/>
                <w:szCs w:val="24"/>
              </w:rPr>
              <w:t>8.190</w:t>
            </w:r>
          </w:p>
        </w:tc>
        <w:tc>
          <w:tcPr>
            <w:tcW w:w="0" w:type="auto"/>
          </w:tcPr>
          <w:p w:rsidR="00B85F19" w:rsidRPr="000C6D14" w:rsidRDefault="00B85F19" w:rsidP="00B85F19">
            <w:pPr>
              <w:widowControl/>
              <w:ind w:firstLine="0"/>
              <w:jc w:val="left"/>
              <w:rPr>
                <w:rFonts w:eastAsia="Calibri"/>
                <w:b/>
                <w:sz w:val="24"/>
                <w:szCs w:val="24"/>
              </w:rPr>
            </w:pPr>
            <w:r w:rsidRPr="000C6D14">
              <w:rPr>
                <w:rFonts w:eastAsia="Calibri"/>
                <w:b/>
                <w:sz w:val="24"/>
                <w:szCs w:val="24"/>
              </w:rPr>
              <w:t>10.125</w:t>
            </w:r>
          </w:p>
        </w:tc>
        <w:tc>
          <w:tcPr>
            <w:tcW w:w="0" w:type="auto"/>
          </w:tcPr>
          <w:p w:rsidR="00B85F19" w:rsidRPr="000C6D14" w:rsidRDefault="00B85F19" w:rsidP="00B85F19">
            <w:pPr>
              <w:widowControl/>
              <w:ind w:firstLine="0"/>
              <w:jc w:val="left"/>
              <w:rPr>
                <w:rFonts w:eastAsia="Calibri"/>
                <w:b/>
                <w:sz w:val="24"/>
                <w:szCs w:val="24"/>
              </w:rPr>
            </w:pPr>
            <w:r w:rsidRPr="000C6D14">
              <w:rPr>
                <w:rFonts w:eastAsia="Calibri"/>
                <w:b/>
                <w:sz w:val="24"/>
                <w:szCs w:val="24"/>
              </w:rPr>
              <w:t>12.703</w:t>
            </w:r>
          </w:p>
        </w:tc>
        <w:tc>
          <w:tcPr>
            <w:tcW w:w="0" w:type="auto"/>
          </w:tcPr>
          <w:p w:rsidR="00B85F19" w:rsidRPr="000C6D14" w:rsidRDefault="00D63CD2" w:rsidP="00B85F19">
            <w:pPr>
              <w:widowControl/>
              <w:ind w:firstLine="0"/>
              <w:jc w:val="left"/>
              <w:rPr>
                <w:rFonts w:eastAsia="Calibri"/>
                <w:b/>
                <w:sz w:val="24"/>
                <w:szCs w:val="24"/>
              </w:rPr>
            </w:pPr>
            <w:r w:rsidRPr="000C6D14">
              <w:rPr>
                <w:rFonts w:eastAsia="Calibri"/>
                <w:b/>
                <w:sz w:val="24"/>
                <w:szCs w:val="24"/>
              </w:rPr>
              <w:t>21099</w:t>
            </w:r>
          </w:p>
        </w:tc>
        <w:tc>
          <w:tcPr>
            <w:tcW w:w="0" w:type="auto"/>
          </w:tcPr>
          <w:p w:rsidR="00B85F19" w:rsidRPr="000C6D14" w:rsidRDefault="00B85F19" w:rsidP="00B85F19">
            <w:pPr>
              <w:widowControl/>
              <w:ind w:firstLine="0"/>
              <w:jc w:val="left"/>
              <w:rPr>
                <w:rFonts w:eastAsia="Calibri"/>
                <w:b/>
                <w:sz w:val="24"/>
                <w:szCs w:val="24"/>
              </w:rPr>
            </w:pPr>
            <w:r w:rsidRPr="000C6D14">
              <w:rPr>
                <w:rFonts w:eastAsia="Calibri"/>
                <w:b/>
                <w:sz w:val="24"/>
                <w:szCs w:val="24"/>
              </w:rPr>
              <w:t>9.059</w:t>
            </w:r>
          </w:p>
        </w:tc>
      </w:tr>
      <w:tr w:rsidR="00B85F19" w:rsidRPr="000C6D14" w:rsidTr="00F741AD">
        <w:tc>
          <w:tcPr>
            <w:tcW w:w="959" w:type="dxa"/>
          </w:tcPr>
          <w:p w:rsidR="00B85F19" w:rsidRPr="000C6D14" w:rsidRDefault="00B85F19" w:rsidP="00B85F19">
            <w:pPr>
              <w:widowControl/>
              <w:ind w:firstLine="0"/>
              <w:jc w:val="left"/>
              <w:rPr>
                <w:rFonts w:eastAsia="Calibri"/>
                <w:sz w:val="24"/>
                <w:szCs w:val="24"/>
              </w:rPr>
            </w:pPr>
          </w:p>
        </w:tc>
        <w:tc>
          <w:tcPr>
            <w:tcW w:w="4480" w:type="dxa"/>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c>
          <w:tcPr>
            <w:tcW w:w="0" w:type="auto"/>
          </w:tcPr>
          <w:p w:rsidR="00B85F19" w:rsidRPr="000C6D14" w:rsidRDefault="00B85F19" w:rsidP="00B85F19">
            <w:pPr>
              <w:widowControl/>
              <w:ind w:firstLine="0"/>
              <w:jc w:val="left"/>
              <w:rPr>
                <w:rFonts w:eastAsia="Calibri"/>
                <w:sz w:val="24"/>
                <w:szCs w:val="24"/>
              </w:rPr>
            </w:pPr>
          </w:p>
        </w:tc>
      </w:tr>
      <w:tr w:rsidR="00B85F19" w:rsidRPr="000C6D14" w:rsidTr="00F741AD">
        <w:tc>
          <w:tcPr>
            <w:tcW w:w="959" w:type="dxa"/>
          </w:tcPr>
          <w:p w:rsidR="00B85F19" w:rsidRPr="000C6D14" w:rsidRDefault="00B85F19" w:rsidP="00B85F19">
            <w:pPr>
              <w:widowControl/>
              <w:ind w:firstLine="0"/>
              <w:jc w:val="left"/>
              <w:rPr>
                <w:rFonts w:eastAsia="Calibri"/>
                <w:sz w:val="24"/>
                <w:szCs w:val="24"/>
              </w:rPr>
            </w:pPr>
          </w:p>
        </w:tc>
        <w:tc>
          <w:tcPr>
            <w:tcW w:w="4480" w:type="dxa"/>
          </w:tcPr>
          <w:p w:rsidR="00B85F19" w:rsidRPr="000C6D14" w:rsidRDefault="00B85F19" w:rsidP="00B85F19">
            <w:pPr>
              <w:widowControl/>
              <w:ind w:firstLine="0"/>
              <w:jc w:val="left"/>
              <w:rPr>
                <w:rFonts w:eastAsia="Calibri"/>
                <w:b/>
                <w:sz w:val="24"/>
                <w:szCs w:val="24"/>
              </w:rPr>
            </w:pPr>
            <w:r w:rsidRPr="000C6D14">
              <w:rPr>
                <w:rFonts w:eastAsia="Calibri"/>
                <w:b/>
                <w:sz w:val="24"/>
                <w:szCs w:val="24"/>
              </w:rPr>
              <w:t>Nuosavo kapitalo ir įsipareigojimų iš viso</w:t>
            </w:r>
          </w:p>
        </w:tc>
        <w:tc>
          <w:tcPr>
            <w:tcW w:w="0" w:type="auto"/>
          </w:tcPr>
          <w:p w:rsidR="00B85F19" w:rsidRPr="000C6D14" w:rsidRDefault="00B85F19" w:rsidP="00B85F19">
            <w:pPr>
              <w:widowControl/>
              <w:ind w:left="106" w:firstLine="0"/>
              <w:jc w:val="left"/>
              <w:rPr>
                <w:rFonts w:eastAsia="Calibri"/>
                <w:b/>
                <w:sz w:val="24"/>
                <w:szCs w:val="24"/>
              </w:rPr>
            </w:pPr>
            <w:r w:rsidRPr="000C6D14">
              <w:rPr>
                <w:rFonts w:eastAsia="Calibri"/>
                <w:b/>
                <w:sz w:val="24"/>
                <w:szCs w:val="24"/>
              </w:rPr>
              <w:t>24.108</w:t>
            </w:r>
          </w:p>
        </w:tc>
        <w:tc>
          <w:tcPr>
            <w:tcW w:w="0" w:type="auto"/>
          </w:tcPr>
          <w:p w:rsidR="00B85F19" w:rsidRPr="000C6D14" w:rsidRDefault="00B85F19" w:rsidP="00B85F19">
            <w:pPr>
              <w:widowControl/>
              <w:ind w:firstLine="0"/>
              <w:jc w:val="left"/>
              <w:rPr>
                <w:rFonts w:eastAsia="Calibri"/>
                <w:b/>
                <w:sz w:val="24"/>
                <w:szCs w:val="24"/>
              </w:rPr>
            </w:pPr>
            <w:r w:rsidRPr="000C6D14">
              <w:rPr>
                <w:rFonts w:eastAsia="Calibri"/>
                <w:b/>
                <w:sz w:val="24"/>
                <w:szCs w:val="24"/>
              </w:rPr>
              <w:t>25.021</w:t>
            </w:r>
          </w:p>
        </w:tc>
        <w:tc>
          <w:tcPr>
            <w:tcW w:w="0" w:type="auto"/>
          </w:tcPr>
          <w:p w:rsidR="00B85F19" w:rsidRPr="000C6D14" w:rsidRDefault="00B85F19" w:rsidP="00B85F19">
            <w:pPr>
              <w:widowControl/>
              <w:ind w:firstLine="0"/>
              <w:jc w:val="left"/>
              <w:rPr>
                <w:rFonts w:eastAsia="Calibri"/>
                <w:b/>
                <w:sz w:val="24"/>
                <w:szCs w:val="24"/>
              </w:rPr>
            </w:pPr>
            <w:r w:rsidRPr="000C6D14">
              <w:rPr>
                <w:rFonts w:eastAsia="Calibri"/>
                <w:b/>
                <w:sz w:val="24"/>
                <w:szCs w:val="24"/>
              </w:rPr>
              <w:t>37.468</w:t>
            </w:r>
          </w:p>
        </w:tc>
        <w:tc>
          <w:tcPr>
            <w:tcW w:w="0" w:type="auto"/>
          </w:tcPr>
          <w:p w:rsidR="00B85F19" w:rsidRPr="000C6D14" w:rsidRDefault="00B85F19" w:rsidP="00B85F19">
            <w:pPr>
              <w:widowControl/>
              <w:ind w:left="106" w:firstLine="0"/>
              <w:jc w:val="left"/>
              <w:rPr>
                <w:rFonts w:eastAsia="Calibri"/>
                <w:b/>
                <w:sz w:val="24"/>
                <w:szCs w:val="24"/>
              </w:rPr>
            </w:pPr>
            <w:r w:rsidRPr="000C6D14">
              <w:rPr>
                <w:rFonts w:eastAsia="Calibri"/>
                <w:b/>
                <w:sz w:val="24"/>
                <w:szCs w:val="24"/>
              </w:rPr>
              <w:t>49.020</w:t>
            </w:r>
          </w:p>
        </w:tc>
        <w:tc>
          <w:tcPr>
            <w:tcW w:w="0" w:type="auto"/>
          </w:tcPr>
          <w:p w:rsidR="00B85F19" w:rsidRPr="000C6D14" w:rsidRDefault="00B85F19" w:rsidP="00B85F19">
            <w:pPr>
              <w:widowControl/>
              <w:ind w:left="106" w:firstLine="0"/>
              <w:jc w:val="left"/>
              <w:rPr>
                <w:rFonts w:eastAsia="Calibri"/>
                <w:b/>
                <w:sz w:val="24"/>
                <w:szCs w:val="24"/>
              </w:rPr>
            </w:pPr>
            <w:r w:rsidRPr="000C6D14">
              <w:rPr>
                <w:rFonts w:eastAsia="Calibri"/>
                <w:b/>
                <w:sz w:val="24"/>
                <w:szCs w:val="24"/>
              </w:rPr>
              <w:t>23.862</w:t>
            </w:r>
          </w:p>
        </w:tc>
      </w:tr>
    </w:tbl>
    <w:p w:rsidR="00B85F19" w:rsidRPr="000C6D14" w:rsidRDefault="00B85F19" w:rsidP="00B85F19">
      <w:pPr>
        <w:widowControl/>
        <w:spacing w:after="200" w:line="276" w:lineRule="auto"/>
        <w:ind w:firstLine="0"/>
        <w:jc w:val="left"/>
        <w:rPr>
          <w:rFonts w:ascii="Calibri" w:eastAsia="Calibri" w:hAnsi="Calibri"/>
          <w:sz w:val="22"/>
          <w:szCs w:val="22"/>
        </w:rPr>
      </w:pPr>
    </w:p>
    <w:p w:rsidR="00B85F19" w:rsidRPr="000C6D14" w:rsidRDefault="00B85F19" w:rsidP="00B85F19">
      <w:pPr>
        <w:widowControl/>
        <w:spacing w:after="200" w:line="276" w:lineRule="auto"/>
        <w:ind w:firstLine="0"/>
        <w:jc w:val="right"/>
        <w:rPr>
          <w:rFonts w:eastAsia="Calibri"/>
          <w:b/>
          <w:sz w:val="24"/>
          <w:szCs w:val="24"/>
        </w:rPr>
      </w:pPr>
      <w:r w:rsidRPr="000C6D14">
        <w:rPr>
          <w:rFonts w:ascii="Calibri" w:eastAsia="Calibri" w:hAnsi="Calibri"/>
          <w:sz w:val="22"/>
          <w:szCs w:val="22"/>
        </w:rPr>
        <w:br w:type="page"/>
      </w:r>
      <w:r w:rsidRPr="000C6D14">
        <w:rPr>
          <w:rFonts w:eastAsia="Calibri"/>
          <w:b/>
          <w:sz w:val="24"/>
          <w:szCs w:val="24"/>
        </w:rPr>
        <w:lastRenderedPageBreak/>
        <w:t>2 PRIEDAS</w:t>
      </w:r>
    </w:p>
    <w:p w:rsidR="00B85F19" w:rsidRPr="00F20AD6" w:rsidRDefault="00B85F19" w:rsidP="00F20AD6">
      <w:pPr>
        <w:jc w:val="center"/>
        <w:rPr>
          <w:rFonts w:eastAsia="Calibri"/>
          <w:b/>
          <w:sz w:val="24"/>
          <w:szCs w:val="24"/>
        </w:rPr>
      </w:pPr>
      <w:bookmarkStart w:id="58" w:name="_Toc309129497"/>
      <w:r w:rsidRPr="00F20AD6">
        <w:rPr>
          <w:rFonts w:eastAsia="Calibri"/>
          <w:b/>
          <w:sz w:val="24"/>
          <w:szCs w:val="24"/>
        </w:rPr>
        <w:t>UAB „SCANIA LIETUVA“</w:t>
      </w:r>
      <w:bookmarkEnd w:id="58"/>
      <w:r w:rsidRPr="00F20AD6">
        <w:rPr>
          <w:rFonts w:eastAsia="Calibri"/>
          <w:b/>
          <w:sz w:val="24"/>
          <w:szCs w:val="24"/>
        </w:rPr>
        <w:t xml:space="preserve"> </w:t>
      </w:r>
      <w:bookmarkStart w:id="59" w:name="_Toc306826593"/>
      <w:bookmarkStart w:id="60" w:name="_Toc309129498"/>
      <w:r w:rsidRPr="00F20AD6">
        <w:rPr>
          <w:rFonts w:eastAsia="Calibri"/>
          <w:b/>
          <w:sz w:val="24"/>
          <w:szCs w:val="24"/>
        </w:rPr>
        <w:t>2006 – 2010 M. PELNO (NUOSTOLIŲ) ATASKAIT</w:t>
      </w:r>
      <w:bookmarkEnd w:id="59"/>
      <w:bookmarkEnd w:id="60"/>
      <w:r w:rsidR="00A55AB6">
        <w:rPr>
          <w:rFonts w:eastAsia="Calibri"/>
          <w:b/>
          <w:sz w:val="24"/>
          <w:szCs w:val="24"/>
        </w:rPr>
        <w:t>OS</w:t>
      </w:r>
    </w:p>
    <w:p w:rsidR="00B85F19" w:rsidRPr="000C6D14" w:rsidRDefault="00B85F19" w:rsidP="00B85F19">
      <w:pPr>
        <w:rPr>
          <w:rFonts w:eastAsia="Calibri"/>
        </w:rPr>
      </w:pPr>
    </w:p>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Duomenys pateikti tūkstančiais litų.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758"/>
        <w:gridCol w:w="1036"/>
        <w:gridCol w:w="1036"/>
        <w:gridCol w:w="1156"/>
        <w:gridCol w:w="1156"/>
        <w:gridCol w:w="1036"/>
      </w:tblGrid>
      <w:tr w:rsidR="00B85F19" w:rsidRPr="000C6D14" w:rsidTr="00C14CC2">
        <w:trPr>
          <w:trHeight w:val="293"/>
        </w:trPr>
        <w:tc>
          <w:tcPr>
            <w:tcW w:w="959" w:type="dxa"/>
          </w:tcPr>
          <w:p w:rsidR="00B85F19" w:rsidRPr="00F741AD" w:rsidRDefault="00F741AD" w:rsidP="00B85F19">
            <w:pPr>
              <w:widowControl/>
              <w:spacing w:after="200" w:line="276" w:lineRule="auto"/>
              <w:ind w:firstLine="0"/>
              <w:jc w:val="left"/>
              <w:rPr>
                <w:rFonts w:eastAsia="Calibri"/>
                <w:b/>
                <w:sz w:val="24"/>
                <w:szCs w:val="24"/>
              </w:rPr>
            </w:pPr>
            <w:proofErr w:type="spellStart"/>
            <w:r w:rsidRPr="00F741AD">
              <w:rPr>
                <w:rFonts w:eastAsia="Calibri"/>
                <w:b/>
                <w:sz w:val="24"/>
                <w:szCs w:val="24"/>
              </w:rPr>
              <w:t>Eil</w:t>
            </w:r>
            <w:proofErr w:type="spellEnd"/>
            <w:r w:rsidRPr="00F741AD">
              <w:rPr>
                <w:rFonts w:eastAsia="Calibri"/>
                <w:b/>
                <w:sz w:val="24"/>
                <w:szCs w:val="24"/>
              </w:rPr>
              <w:t xml:space="preserve">. </w:t>
            </w:r>
            <w:proofErr w:type="spellStart"/>
            <w:r w:rsidRPr="00F741AD">
              <w:rPr>
                <w:rFonts w:eastAsia="Calibri"/>
                <w:b/>
                <w:sz w:val="24"/>
                <w:szCs w:val="24"/>
              </w:rPr>
              <w:t>nr</w:t>
            </w:r>
            <w:proofErr w:type="spellEnd"/>
            <w:r w:rsidRPr="00F741AD">
              <w:rPr>
                <w:rFonts w:eastAsia="Calibri"/>
                <w:b/>
                <w:sz w:val="24"/>
                <w:szCs w:val="24"/>
              </w:rPr>
              <w:t>.</w:t>
            </w:r>
          </w:p>
        </w:tc>
        <w:tc>
          <w:tcPr>
            <w:tcW w:w="3758" w:type="dxa"/>
          </w:tcPr>
          <w:p w:rsidR="00B85F19" w:rsidRPr="00F741AD" w:rsidRDefault="00F741AD" w:rsidP="00B85F19">
            <w:pPr>
              <w:widowControl/>
              <w:spacing w:after="200" w:line="276" w:lineRule="auto"/>
              <w:ind w:firstLine="0"/>
              <w:jc w:val="left"/>
              <w:rPr>
                <w:rFonts w:eastAsia="Calibri"/>
                <w:b/>
                <w:sz w:val="24"/>
                <w:szCs w:val="24"/>
              </w:rPr>
            </w:pPr>
            <w:r w:rsidRPr="00F741AD">
              <w:rPr>
                <w:rFonts w:eastAsia="Calibri"/>
                <w:b/>
                <w:sz w:val="24"/>
                <w:szCs w:val="24"/>
              </w:rPr>
              <w:t>Straipsniai</w:t>
            </w:r>
          </w:p>
        </w:tc>
        <w:tc>
          <w:tcPr>
            <w:tcW w:w="0" w:type="auto"/>
          </w:tcPr>
          <w:p w:rsidR="00B85F19" w:rsidRPr="000C6D14" w:rsidRDefault="00B85F19" w:rsidP="00B85F19">
            <w:pPr>
              <w:widowControl/>
              <w:spacing w:after="200" w:line="276" w:lineRule="auto"/>
              <w:ind w:firstLine="0"/>
              <w:jc w:val="left"/>
              <w:rPr>
                <w:rFonts w:eastAsia="Calibri"/>
                <w:b/>
                <w:sz w:val="24"/>
                <w:szCs w:val="24"/>
              </w:rPr>
            </w:pPr>
            <w:r w:rsidRPr="000C6D14">
              <w:rPr>
                <w:rFonts w:eastAsia="Calibri"/>
                <w:b/>
                <w:sz w:val="24"/>
                <w:szCs w:val="24"/>
              </w:rPr>
              <w:t>2010</w:t>
            </w:r>
          </w:p>
        </w:tc>
        <w:tc>
          <w:tcPr>
            <w:tcW w:w="0" w:type="auto"/>
          </w:tcPr>
          <w:p w:rsidR="00B85F19" w:rsidRPr="000C6D14" w:rsidRDefault="00B85F19" w:rsidP="00B85F19">
            <w:pPr>
              <w:widowControl/>
              <w:spacing w:after="200" w:line="276" w:lineRule="auto"/>
              <w:ind w:firstLine="0"/>
              <w:jc w:val="left"/>
              <w:rPr>
                <w:rFonts w:eastAsia="Calibri"/>
                <w:b/>
                <w:sz w:val="24"/>
                <w:szCs w:val="24"/>
              </w:rPr>
            </w:pPr>
            <w:r w:rsidRPr="000C6D14">
              <w:rPr>
                <w:rFonts w:eastAsia="Calibri"/>
                <w:b/>
                <w:sz w:val="24"/>
                <w:szCs w:val="24"/>
              </w:rPr>
              <w:t>2009</w:t>
            </w:r>
          </w:p>
        </w:tc>
        <w:tc>
          <w:tcPr>
            <w:tcW w:w="0" w:type="auto"/>
          </w:tcPr>
          <w:p w:rsidR="00B85F19" w:rsidRPr="000C6D14" w:rsidRDefault="00B85F19" w:rsidP="00B85F19">
            <w:pPr>
              <w:widowControl/>
              <w:spacing w:after="200" w:line="276" w:lineRule="auto"/>
              <w:ind w:firstLine="0"/>
              <w:jc w:val="left"/>
              <w:rPr>
                <w:rFonts w:eastAsia="Calibri"/>
                <w:b/>
                <w:sz w:val="24"/>
                <w:szCs w:val="24"/>
              </w:rPr>
            </w:pPr>
            <w:r w:rsidRPr="000C6D14">
              <w:rPr>
                <w:rFonts w:eastAsia="Calibri"/>
                <w:b/>
                <w:sz w:val="24"/>
                <w:szCs w:val="24"/>
              </w:rPr>
              <w:t>2008</w:t>
            </w:r>
          </w:p>
        </w:tc>
        <w:tc>
          <w:tcPr>
            <w:tcW w:w="0" w:type="auto"/>
          </w:tcPr>
          <w:p w:rsidR="00B85F19" w:rsidRPr="000C6D14" w:rsidRDefault="00B85F19" w:rsidP="00B85F19">
            <w:pPr>
              <w:widowControl/>
              <w:spacing w:after="200" w:line="276" w:lineRule="auto"/>
              <w:ind w:firstLine="0"/>
              <w:jc w:val="left"/>
              <w:rPr>
                <w:rFonts w:eastAsia="Calibri"/>
                <w:b/>
                <w:sz w:val="24"/>
                <w:szCs w:val="24"/>
              </w:rPr>
            </w:pPr>
            <w:r w:rsidRPr="000C6D14">
              <w:rPr>
                <w:rFonts w:eastAsia="Calibri"/>
                <w:b/>
                <w:sz w:val="24"/>
                <w:szCs w:val="24"/>
              </w:rPr>
              <w:t>2007</w:t>
            </w:r>
          </w:p>
        </w:tc>
        <w:tc>
          <w:tcPr>
            <w:tcW w:w="0" w:type="auto"/>
          </w:tcPr>
          <w:p w:rsidR="00B85F19" w:rsidRPr="000C6D14" w:rsidRDefault="00B85F19" w:rsidP="00B85F19">
            <w:pPr>
              <w:widowControl/>
              <w:spacing w:after="200" w:line="276" w:lineRule="auto"/>
              <w:ind w:firstLine="0"/>
              <w:jc w:val="left"/>
              <w:rPr>
                <w:rFonts w:eastAsia="Calibri"/>
                <w:b/>
                <w:sz w:val="24"/>
                <w:szCs w:val="24"/>
              </w:rPr>
            </w:pPr>
            <w:r w:rsidRPr="000C6D14">
              <w:rPr>
                <w:rFonts w:eastAsia="Calibri"/>
                <w:b/>
                <w:sz w:val="24"/>
                <w:szCs w:val="24"/>
              </w:rPr>
              <w:t>2006</w:t>
            </w:r>
          </w:p>
        </w:tc>
      </w:tr>
      <w:tr w:rsidR="00B85F19" w:rsidRPr="000C6D14" w:rsidTr="00F741AD">
        <w:tc>
          <w:tcPr>
            <w:tcW w:w="959" w:type="dxa"/>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I.</w:t>
            </w:r>
          </w:p>
        </w:tc>
        <w:tc>
          <w:tcPr>
            <w:tcW w:w="3758" w:type="dxa"/>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Pardavimo pajamos</w:t>
            </w:r>
          </w:p>
        </w:tc>
        <w:tc>
          <w:tcPr>
            <w:tcW w:w="0" w:type="auto"/>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40.211</w:t>
            </w:r>
          </w:p>
        </w:tc>
        <w:tc>
          <w:tcPr>
            <w:tcW w:w="0" w:type="auto"/>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21.564</w:t>
            </w:r>
          </w:p>
        </w:tc>
        <w:tc>
          <w:tcPr>
            <w:tcW w:w="0" w:type="auto"/>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123.313</w:t>
            </w:r>
          </w:p>
        </w:tc>
        <w:tc>
          <w:tcPr>
            <w:tcW w:w="0" w:type="auto"/>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169.588</w:t>
            </w:r>
          </w:p>
        </w:tc>
        <w:tc>
          <w:tcPr>
            <w:tcW w:w="0" w:type="auto"/>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61.308</w:t>
            </w:r>
          </w:p>
        </w:tc>
      </w:tr>
      <w:tr w:rsidR="00B85F19" w:rsidRPr="000C6D14" w:rsidTr="00F741AD">
        <w:tc>
          <w:tcPr>
            <w:tcW w:w="959" w:type="dxa"/>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II.</w:t>
            </w:r>
          </w:p>
        </w:tc>
        <w:tc>
          <w:tcPr>
            <w:tcW w:w="3758" w:type="dxa"/>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Pardavimo savikaina</w:t>
            </w:r>
          </w:p>
        </w:tc>
        <w:tc>
          <w:tcPr>
            <w:tcW w:w="0" w:type="auto"/>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(35.272)</w:t>
            </w:r>
          </w:p>
        </w:tc>
        <w:tc>
          <w:tcPr>
            <w:tcW w:w="0" w:type="auto"/>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(18.052)</w:t>
            </w:r>
          </w:p>
        </w:tc>
        <w:tc>
          <w:tcPr>
            <w:tcW w:w="0" w:type="auto"/>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(103.913)</w:t>
            </w:r>
          </w:p>
        </w:tc>
        <w:tc>
          <w:tcPr>
            <w:tcW w:w="0" w:type="auto"/>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(146.833)</w:t>
            </w:r>
          </w:p>
        </w:tc>
        <w:tc>
          <w:tcPr>
            <w:tcW w:w="0" w:type="auto"/>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(48.649)</w:t>
            </w:r>
          </w:p>
        </w:tc>
      </w:tr>
      <w:tr w:rsidR="00B85F19" w:rsidRPr="000C6D14" w:rsidTr="00F741AD">
        <w:tc>
          <w:tcPr>
            <w:tcW w:w="959" w:type="dxa"/>
          </w:tcPr>
          <w:p w:rsidR="00B85F19" w:rsidRPr="000C6D14" w:rsidRDefault="00B85F19" w:rsidP="00B85F19">
            <w:pPr>
              <w:widowControl/>
              <w:spacing w:after="200" w:line="276" w:lineRule="auto"/>
              <w:ind w:firstLine="0"/>
              <w:jc w:val="left"/>
              <w:rPr>
                <w:rFonts w:eastAsia="Calibri"/>
                <w:b/>
                <w:sz w:val="24"/>
                <w:szCs w:val="24"/>
              </w:rPr>
            </w:pPr>
            <w:r w:rsidRPr="000C6D14">
              <w:rPr>
                <w:rFonts w:eastAsia="Calibri"/>
                <w:b/>
                <w:sz w:val="24"/>
                <w:szCs w:val="24"/>
              </w:rPr>
              <w:t>III.</w:t>
            </w:r>
          </w:p>
        </w:tc>
        <w:tc>
          <w:tcPr>
            <w:tcW w:w="3758" w:type="dxa"/>
          </w:tcPr>
          <w:p w:rsidR="00B85F19" w:rsidRPr="000C6D14" w:rsidRDefault="00B85F19" w:rsidP="00B85F19">
            <w:pPr>
              <w:widowControl/>
              <w:spacing w:after="200" w:line="276" w:lineRule="auto"/>
              <w:ind w:firstLine="0"/>
              <w:jc w:val="left"/>
              <w:rPr>
                <w:rFonts w:eastAsia="Calibri"/>
                <w:b/>
                <w:sz w:val="24"/>
                <w:szCs w:val="24"/>
              </w:rPr>
            </w:pPr>
            <w:r w:rsidRPr="000C6D14">
              <w:rPr>
                <w:rFonts w:eastAsia="Calibri"/>
                <w:b/>
                <w:sz w:val="24"/>
                <w:szCs w:val="24"/>
              </w:rPr>
              <w:t>Bendrasis pelnas</w:t>
            </w:r>
          </w:p>
        </w:tc>
        <w:tc>
          <w:tcPr>
            <w:tcW w:w="0" w:type="auto"/>
          </w:tcPr>
          <w:p w:rsidR="00B85F19" w:rsidRPr="000C6D14" w:rsidRDefault="00B85F19" w:rsidP="00B85F19">
            <w:pPr>
              <w:widowControl/>
              <w:spacing w:after="200" w:line="276" w:lineRule="auto"/>
              <w:ind w:firstLine="0"/>
              <w:jc w:val="left"/>
              <w:rPr>
                <w:rFonts w:eastAsia="Calibri"/>
                <w:b/>
                <w:sz w:val="24"/>
                <w:szCs w:val="24"/>
              </w:rPr>
            </w:pPr>
            <w:r w:rsidRPr="000C6D14">
              <w:rPr>
                <w:rFonts w:eastAsia="Calibri"/>
                <w:b/>
                <w:sz w:val="24"/>
                <w:szCs w:val="24"/>
              </w:rPr>
              <w:t>4.939</w:t>
            </w:r>
          </w:p>
        </w:tc>
        <w:tc>
          <w:tcPr>
            <w:tcW w:w="0" w:type="auto"/>
          </w:tcPr>
          <w:p w:rsidR="00B85F19" w:rsidRPr="000C6D14" w:rsidRDefault="00B85F19" w:rsidP="00B85F19">
            <w:pPr>
              <w:widowControl/>
              <w:spacing w:after="200" w:line="276" w:lineRule="auto"/>
              <w:ind w:firstLine="0"/>
              <w:jc w:val="left"/>
              <w:rPr>
                <w:rFonts w:eastAsia="Calibri"/>
                <w:b/>
                <w:sz w:val="24"/>
                <w:szCs w:val="24"/>
              </w:rPr>
            </w:pPr>
            <w:r w:rsidRPr="000C6D14">
              <w:rPr>
                <w:rFonts w:eastAsia="Calibri"/>
                <w:b/>
                <w:sz w:val="24"/>
                <w:szCs w:val="24"/>
              </w:rPr>
              <w:t>3.512</w:t>
            </w:r>
          </w:p>
        </w:tc>
        <w:tc>
          <w:tcPr>
            <w:tcW w:w="0" w:type="auto"/>
          </w:tcPr>
          <w:p w:rsidR="00B85F19" w:rsidRPr="000C6D14" w:rsidRDefault="00B85F19" w:rsidP="00B85F19">
            <w:pPr>
              <w:widowControl/>
              <w:spacing w:after="200" w:line="276" w:lineRule="auto"/>
              <w:ind w:firstLine="0"/>
              <w:jc w:val="left"/>
              <w:rPr>
                <w:rFonts w:eastAsia="Calibri"/>
                <w:b/>
                <w:sz w:val="24"/>
                <w:szCs w:val="24"/>
              </w:rPr>
            </w:pPr>
            <w:r w:rsidRPr="000C6D14">
              <w:rPr>
                <w:rFonts w:eastAsia="Calibri"/>
                <w:b/>
                <w:sz w:val="24"/>
                <w:szCs w:val="24"/>
              </w:rPr>
              <w:t>19.400</w:t>
            </w:r>
          </w:p>
        </w:tc>
        <w:tc>
          <w:tcPr>
            <w:tcW w:w="0" w:type="auto"/>
          </w:tcPr>
          <w:p w:rsidR="00B85F19" w:rsidRPr="000C6D14" w:rsidRDefault="00B85F19" w:rsidP="00B85F19">
            <w:pPr>
              <w:widowControl/>
              <w:spacing w:after="200" w:line="276" w:lineRule="auto"/>
              <w:ind w:firstLine="0"/>
              <w:jc w:val="left"/>
              <w:rPr>
                <w:rFonts w:eastAsia="Calibri"/>
                <w:b/>
                <w:sz w:val="24"/>
                <w:szCs w:val="24"/>
              </w:rPr>
            </w:pPr>
            <w:r w:rsidRPr="000C6D14">
              <w:rPr>
                <w:rFonts w:eastAsia="Calibri"/>
                <w:b/>
                <w:sz w:val="24"/>
                <w:szCs w:val="24"/>
              </w:rPr>
              <w:t>22.755</w:t>
            </w:r>
          </w:p>
        </w:tc>
        <w:tc>
          <w:tcPr>
            <w:tcW w:w="0" w:type="auto"/>
          </w:tcPr>
          <w:p w:rsidR="00B85F19" w:rsidRPr="000C6D14" w:rsidRDefault="00B85F19" w:rsidP="00B85F19">
            <w:pPr>
              <w:widowControl/>
              <w:spacing w:after="200" w:line="276" w:lineRule="auto"/>
              <w:ind w:firstLine="0"/>
              <w:jc w:val="left"/>
              <w:rPr>
                <w:rFonts w:eastAsia="Calibri"/>
                <w:b/>
                <w:sz w:val="24"/>
                <w:szCs w:val="24"/>
              </w:rPr>
            </w:pPr>
            <w:r w:rsidRPr="000C6D14">
              <w:rPr>
                <w:rFonts w:eastAsia="Calibri"/>
                <w:b/>
                <w:sz w:val="24"/>
                <w:szCs w:val="24"/>
              </w:rPr>
              <w:t>12.659</w:t>
            </w:r>
          </w:p>
        </w:tc>
      </w:tr>
      <w:tr w:rsidR="00B85F19" w:rsidRPr="000C6D14" w:rsidTr="00F741AD">
        <w:tc>
          <w:tcPr>
            <w:tcW w:w="959" w:type="dxa"/>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IV.</w:t>
            </w:r>
          </w:p>
        </w:tc>
        <w:tc>
          <w:tcPr>
            <w:tcW w:w="3758" w:type="dxa"/>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Veiklos sąnaudos</w:t>
            </w:r>
          </w:p>
        </w:tc>
        <w:tc>
          <w:tcPr>
            <w:tcW w:w="0" w:type="auto"/>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(3.836)</w:t>
            </w:r>
          </w:p>
        </w:tc>
        <w:tc>
          <w:tcPr>
            <w:tcW w:w="0" w:type="auto"/>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(1.729)</w:t>
            </w:r>
          </w:p>
        </w:tc>
        <w:tc>
          <w:tcPr>
            <w:tcW w:w="0" w:type="auto"/>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(6.944)</w:t>
            </w:r>
          </w:p>
        </w:tc>
        <w:tc>
          <w:tcPr>
            <w:tcW w:w="0" w:type="auto"/>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(7.249)</w:t>
            </w:r>
          </w:p>
        </w:tc>
        <w:tc>
          <w:tcPr>
            <w:tcW w:w="0" w:type="auto"/>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(4.809)</w:t>
            </w:r>
          </w:p>
        </w:tc>
      </w:tr>
      <w:tr w:rsidR="00B85F19" w:rsidRPr="000C6D14" w:rsidTr="00F741AD">
        <w:tc>
          <w:tcPr>
            <w:tcW w:w="959" w:type="dxa"/>
          </w:tcPr>
          <w:p w:rsidR="00B85F19" w:rsidRPr="000C6D14" w:rsidRDefault="00B85F19" w:rsidP="00B85F19">
            <w:pPr>
              <w:widowControl/>
              <w:spacing w:after="200" w:line="276" w:lineRule="auto"/>
              <w:ind w:firstLine="0"/>
              <w:jc w:val="left"/>
              <w:rPr>
                <w:rFonts w:eastAsia="Calibri"/>
                <w:b/>
                <w:sz w:val="24"/>
                <w:szCs w:val="24"/>
              </w:rPr>
            </w:pPr>
            <w:r w:rsidRPr="000C6D14">
              <w:rPr>
                <w:rFonts w:eastAsia="Calibri"/>
                <w:b/>
                <w:sz w:val="24"/>
                <w:szCs w:val="24"/>
              </w:rPr>
              <w:t>V.</w:t>
            </w:r>
          </w:p>
        </w:tc>
        <w:tc>
          <w:tcPr>
            <w:tcW w:w="3758" w:type="dxa"/>
          </w:tcPr>
          <w:p w:rsidR="00B85F19" w:rsidRPr="000C6D14" w:rsidRDefault="00B85F19" w:rsidP="00B85F19">
            <w:pPr>
              <w:widowControl/>
              <w:spacing w:after="200" w:line="276" w:lineRule="auto"/>
              <w:ind w:firstLine="0"/>
              <w:jc w:val="left"/>
              <w:rPr>
                <w:rFonts w:eastAsia="Calibri"/>
                <w:b/>
                <w:sz w:val="24"/>
                <w:szCs w:val="24"/>
              </w:rPr>
            </w:pPr>
            <w:r w:rsidRPr="000C6D14">
              <w:rPr>
                <w:rFonts w:eastAsia="Calibri"/>
                <w:b/>
                <w:sz w:val="24"/>
                <w:szCs w:val="24"/>
              </w:rPr>
              <w:t>Tipinės veiklos pelnas</w:t>
            </w:r>
          </w:p>
        </w:tc>
        <w:tc>
          <w:tcPr>
            <w:tcW w:w="0" w:type="auto"/>
          </w:tcPr>
          <w:p w:rsidR="00B85F19" w:rsidRPr="000C6D14" w:rsidRDefault="00B85F19" w:rsidP="00B85F19">
            <w:pPr>
              <w:widowControl/>
              <w:spacing w:after="200" w:line="276" w:lineRule="auto"/>
              <w:ind w:firstLine="0"/>
              <w:jc w:val="left"/>
              <w:rPr>
                <w:rFonts w:eastAsia="Calibri"/>
                <w:b/>
                <w:sz w:val="24"/>
                <w:szCs w:val="24"/>
              </w:rPr>
            </w:pPr>
            <w:r w:rsidRPr="000C6D14">
              <w:rPr>
                <w:rFonts w:eastAsia="Calibri"/>
                <w:b/>
                <w:sz w:val="24"/>
                <w:szCs w:val="24"/>
              </w:rPr>
              <w:t>1.103</w:t>
            </w:r>
          </w:p>
        </w:tc>
        <w:tc>
          <w:tcPr>
            <w:tcW w:w="0" w:type="auto"/>
          </w:tcPr>
          <w:p w:rsidR="00B85F19" w:rsidRPr="000C6D14" w:rsidRDefault="00B85F19" w:rsidP="00B85F19">
            <w:pPr>
              <w:widowControl/>
              <w:spacing w:after="200" w:line="276" w:lineRule="auto"/>
              <w:ind w:firstLine="0"/>
              <w:jc w:val="left"/>
              <w:rPr>
                <w:rFonts w:eastAsia="Calibri"/>
                <w:b/>
                <w:sz w:val="24"/>
                <w:szCs w:val="24"/>
              </w:rPr>
            </w:pPr>
            <w:r w:rsidRPr="000C6D14">
              <w:rPr>
                <w:rFonts w:eastAsia="Calibri"/>
                <w:b/>
                <w:sz w:val="24"/>
                <w:szCs w:val="24"/>
              </w:rPr>
              <w:t>1.783</w:t>
            </w:r>
          </w:p>
        </w:tc>
        <w:tc>
          <w:tcPr>
            <w:tcW w:w="0" w:type="auto"/>
          </w:tcPr>
          <w:p w:rsidR="00B85F19" w:rsidRPr="000C6D14" w:rsidRDefault="00B85F19" w:rsidP="00B85F19">
            <w:pPr>
              <w:widowControl/>
              <w:spacing w:after="200" w:line="276" w:lineRule="auto"/>
              <w:ind w:firstLine="0"/>
              <w:jc w:val="left"/>
              <w:rPr>
                <w:rFonts w:eastAsia="Calibri"/>
                <w:b/>
                <w:sz w:val="24"/>
                <w:szCs w:val="24"/>
              </w:rPr>
            </w:pPr>
            <w:r w:rsidRPr="000C6D14">
              <w:rPr>
                <w:rFonts w:eastAsia="Calibri"/>
                <w:b/>
                <w:sz w:val="24"/>
                <w:szCs w:val="24"/>
              </w:rPr>
              <w:t>12.456</w:t>
            </w:r>
          </w:p>
        </w:tc>
        <w:tc>
          <w:tcPr>
            <w:tcW w:w="0" w:type="auto"/>
          </w:tcPr>
          <w:p w:rsidR="00B85F19" w:rsidRPr="000C6D14" w:rsidRDefault="00B85F19" w:rsidP="00B85F19">
            <w:pPr>
              <w:widowControl/>
              <w:spacing w:after="200" w:line="276" w:lineRule="auto"/>
              <w:ind w:firstLine="0"/>
              <w:jc w:val="left"/>
              <w:rPr>
                <w:rFonts w:eastAsia="Calibri"/>
                <w:b/>
                <w:sz w:val="24"/>
                <w:szCs w:val="24"/>
              </w:rPr>
            </w:pPr>
            <w:r w:rsidRPr="000C6D14">
              <w:rPr>
                <w:rFonts w:eastAsia="Calibri"/>
                <w:b/>
                <w:sz w:val="24"/>
                <w:szCs w:val="24"/>
              </w:rPr>
              <w:t>15.506</w:t>
            </w:r>
          </w:p>
        </w:tc>
        <w:tc>
          <w:tcPr>
            <w:tcW w:w="0" w:type="auto"/>
          </w:tcPr>
          <w:p w:rsidR="00B85F19" w:rsidRPr="000C6D14" w:rsidRDefault="00B85F19" w:rsidP="00B85F19">
            <w:pPr>
              <w:widowControl/>
              <w:spacing w:after="200" w:line="276" w:lineRule="auto"/>
              <w:ind w:firstLine="0"/>
              <w:jc w:val="left"/>
              <w:rPr>
                <w:rFonts w:eastAsia="Calibri"/>
                <w:b/>
                <w:sz w:val="24"/>
                <w:szCs w:val="24"/>
              </w:rPr>
            </w:pPr>
            <w:r w:rsidRPr="000C6D14">
              <w:rPr>
                <w:rFonts w:eastAsia="Calibri"/>
                <w:b/>
                <w:sz w:val="24"/>
                <w:szCs w:val="24"/>
              </w:rPr>
              <w:t>7.850</w:t>
            </w:r>
          </w:p>
        </w:tc>
      </w:tr>
      <w:tr w:rsidR="00B85F19" w:rsidRPr="000C6D14" w:rsidTr="00F741AD">
        <w:tc>
          <w:tcPr>
            <w:tcW w:w="959" w:type="dxa"/>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 xml:space="preserve">VI. </w:t>
            </w:r>
          </w:p>
        </w:tc>
        <w:tc>
          <w:tcPr>
            <w:tcW w:w="3758" w:type="dxa"/>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Kitos veiklos pajamos (sąnaudos) – grynasis rezultatas</w:t>
            </w:r>
          </w:p>
        </w:tc>
        <w:tc>
          <w:tcPr>
            <w:tcW w:w="0" w:type="auto"/>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w:t>
            </w:r>
          </w:p>
        </w:tc>
        <w:tc>
          <w:tcPr>
            <w:tcW w:w="0" w:type="auto"/>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(839)</w:t>
            </w:r>
          </w:p>
        </w:tc>
        <w:tc>
          <w:tcPr>
            <w:tcW w:w="0" w:type="auto"/>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w:t>
            </w:r>
          </w:p>
        </w:tc>
        <w:tc>
          <w:tcPr>
            <w:tcW w:w="0" w:type="auto"/>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67</w:t>
            </w:r>
          </w:p>
        </w:tc>
        <w:tc>
          <w:tcPr>
            <w:tcW w:w="0" w:type="auto"/>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w:t>
            </w:r>
          </w:p>
        </w:tc>
      </w:tr>
      <w:tr w:rsidR="00B85F19" w:rsidRPr="000C6D14" w:rsidTr="00F741AD">
        <w:tc>
          <w:tcPr>
            <w:tcW w:w="959" w:type="dxa"/>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VII.</w:t>
            </w:r>
          </w:p>
        </w:tc>
        <w:tc>
          <w:tcPr>
            <w:tcW w:w="3758" w:type="dxa"/>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Finansinės ir investicinės veiklos pajamos (sąnaudos) – grynasis rezultatas</w:t>
            </w:r>
          </w:p>
        </w:tc>
        <w:tc>
          <w:tcPr>
            <w:tcW w:w="0" w:type="auto"/>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(21)</w:t>
            </w:r>
          </w:p>
        </w:tc>
        <w:tc>
          <w:tcPr>
            <w:tcW w:w="0" w:type="auto"/>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(375)</w:t>
            </w:r>
          </w:p>
        </w:tc>
        <w:tc>
          <w:tcPr>
            <w:tcW w:w="0" w:type="auto"/>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(412)</w:t>
            </w:r>
          </w:p>
        </w:tc>
        <w:tc>
          <w:tcPr>
            <w:tcW w:w="0" w:type="auto"/>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594</w:t>
            </w:r>
          </w:p>
        </w:tc>
        <w:tc>
          <w:tcPr>
            <w:tcW w:w="0" w:type="auto"/>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153</w:t>
            </w:r>
          </w:p>
        </w:tc>
      </w:tr>
      <w:tr w:rsidR="00B85F19" w:rsidRPr="000C6D14" w:rsidTr="00F741AD">
        <w:tc>
          <w:tcPr>
            <w:tcW w:w="959" w:type="dxa"/>
          </w:tcPr>
          <w:p w:rsidR="00B85F19" w:rsidRPr="000C6D14" w:rsidRDefault="00B85F19" w:rsidP="00B85F19">
            <w:pPr>
              <w:widowControl/>
              <w:spacing w:after="200" w:line="276" w:lineRule="auto"/>
              <w:ind w:firstLine="0"/>
              <w:jc w:val="left"/>
              <w:rPr>
                <w:rFonts w:eastAsia="Calibri"/>
                <w:b/>
                <w:sz w:val="24"/>
                <w:szCs w:val="24"/>
              </w:rPr>
            </w:pPr>
            <w:r w:rsidRPr="000C6D14">
              <w:rPr>
                <w:rFonts w:eastAsia="Calibri"/>
                <w:b/>
                <w:sz w:val="24"/>
                <w:szCs w:val="24"/>
              </w:rPr>
              <w:t>VIII.</w:t>
            </w:r>
          </w:p>
        </w:tc>
        <w:tc>
          <w:tcPr>
            <w:tcW w:w="3758" w:type="dxa"/>
          </w:tcPr>
          <w:p w:rsidR="00B85F19" w:rsidRPr="000C6D14" w:rsidRDefault="00B85F19" w:rsidP="00B85F19">
            <w:pPr>
              <w:widowControl/>
              <w:spacing w:after="200" w:line="276" w:lineRule="auto"/>
              <w:ind w:firstLine="0"/>
              <w:jc w:val="left"/>
              <w:rPr>
                <w:rFonts w:eastAsia="Calibri"/>
                <w:b/>
                <w:sz w:val="24"/>
                <w:szCs w:val="24"/>
              </w:rPr>
            </w:pPr>
            <w:r w:rsidRPr="000C6D14">
              <w:rPr>
                <w:rFonts w:eastAsia="Calibri"/>
                <w:b/>
                <w:sz w:val="24"/>
                <w:szCs w:val="24"/>
              </w:rPr>
              <w:t>Įprastinės veiklos pelnas</w:t>
            </w:r>
          </w:p>
        </w:tc>
        <w:tc>
          <w:tcPr>
            <w:tcW w:w="0" w:type="auto"/>
          </w:tcPr>
          <w:p w:rsidR="00B85F19" w:rsidRPr="000C6D14" w:rsidRDefault="00B85F19" w:rsidP="00B85F19">
            <w:pPr>
              <w:widowControl/>
              <w:spacing w:after="200" w:line="276" w:lineRule="auto"/>
              <w:ind w:firstLine="0"/>
              <w:jc w:val="left"/>
              <w:rPr>
                <w:rFonts w:eastAsia="Calibri"/>
                <w:b/>
                <w:sz w:val="24"/>
                <w:szCs w:val="24"/>
              </w:rPr>
            </w:pPr>
            <w:r w:rsidRPr="000C6D14">
              <w:rPr>
                <w:rFonts w:eastAsia="Calibri"/>
                <w:b/>
                <w:sz w:val="24"/>
                <w:szCs w:val="24"/>
              </w:rPr>
              <w:t>1.082</w:t>
            </w:r>
          </w:p>
        </w:tc>
        <w:tc>
          <w:tcPr>
            <w:tcW w:w="0" w:type="auto"/>
          </w:tcPr>
          <w:p w:rsidR="00B85F19" w:rsidRPr="000C6D14" w:rsidRDefault="00B85F19" w:rsidP="00B85F19">
            <w:pPr>
              <w:widowControl/>
              <w:spacing w:after="200" w:line="276" w:lineRule="auto"/>
              <w:ind w:firstLine="0"/>
              <w:jc w:val="left"/>
              <w:rPr>
                <w:rFonts w:eastAsia="Calibri"/>
                <w:b/>
                <w:sz w:val="24"/>
                <w:szCs w:val="24"/>
              </w:rPr>
            </w:pPr>
            <w:r w:rsidRPr="000C6D14">
              <w:rPr>
                <w:rFonts w:eastAsia="Calibri"/>
                <w:b/>
                <w:sz w:val="24"/>
                <w:szCs w:val="24"/>
              </w:rPr>
              <w:t>569</w:t>
            </w:r>
          </w:p>
        </w:tc>
        <w:tc>
          <w:tcPr>
            <w:tcW w:w="0" w:type="auto"/>
          </w:tcPr>
          <w:p w:rsidR="00B85F19" w:rsidRPr="000C6D14" w:rsidRDefault="00B85F19" w:rsidP="00B85F19">
            <w:pPr>
              <w:widowControl/>
              <w:spacing w:after="200" w:line="276" w:lineRule="auto"/>
              <w:ind w:firstLine="0"/>
              <w:jc w:val="left"/>
              <w:rPr>
                <w:rFonts w:eastAsia="Calibri"/>
                <w:b/>
                <w:sz w:val="24"/>
                <w:szCs w:val="24"/>
              </w:rPr>
            </w:pPr>
            <w:r w:rsidRPr="000C6D14">
              <w:rPr>
                <w:rFonts w:eastAsia="Calibri"/>
                <w:b/>
                <w:sz w:val="24"/>
                <w:szCs w:val="24"/>
              </w:rPr>
              <w:t>12.044</w:t>
            </w:r>
          </w:p>
        </w:tc>
        <w:tc>
          <w:tcPr>
            <w:tcW w:w="0" w:type="auto"/>
          </w:tcPr>
          <w:p w:rsidR="00B85F19" w:rsidRPr="000C6D14" w:rsidRDefault="00B85F19" w:rsidP="00B85F19">
            <w:pPr>
              <w:widowControl/>
              <w:spacing w:after="200" w:line="276" w:lineRule="auto"/>
              <w:ind w:firstLine="0"/>
              <w:jc w:val="left"/>
              <w:rPr>
                <w:rFonts w:eastAsia="Calibri"/>
                <w:b/>
                <w:sz w:val="24"/>
                <w:szCs w:val="24"/>
              </w:rPr>
            </w:pPr>
            <w:r w:rsidRPr="000C6D14">
              <w:rPr>
                <w:rFonts w:eastAsia="Calibri"/>
                <w:b/>
                <w:sz w:val="24"/>
                <w:szCs w:val="24"/>
              </w:rPr>
              <w:t>16.167</w:t>
            </w:r>
          </w:p>
        </w:tc>
        <w:tc>
          <w:tcPr>
            <w:tcW w:w="0" w:type="auto"/>
          </w:tcPr>
          <w:p w:rsidR="00B85F19" w:rsidRPr="000C6D14" w:rsidRDefault="00B85F19" w:rsidP="00B85F19">
            <w:pPr>
              <w:widowControl/>
              <w:spacing w:after="200" w:line="276" w:lineRule="auto"/>
              <w:ind w:firstLine="0"/>
              <w:jc w:val="left"/>
              <w:rPr>
                <w:rFonts w:eastAsia="Calibri"/>
                <w:b/>
                <w:sz w:val="24"/>
                <w:szCs w:val="24"/>
              </w:rPr>
            </w:pPr>
            <w:r w:rsidRPr="000C6D14">
              <w:rPr>
                <w:rFonts w:eastAsia="Calibri"/>
                <w:b/>
                <w:sz w:val="24"/>
                <w:szCs w:val="24"/>
              </w:rPr>
              <w:t>8.003</w:t>
            </w:r>
          </w:p>
        </w:tc>
      </w:tr>
      <w:tr w:rsidR="00B85F19" w:rsidRPr="000C6D14" w:rsidTr="00F741AD">
        <w:tc>
          <w:tcPr>
            <w:tcW w:w="959" w:type="dxa"/>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IX.</w:t>
            </w:r>
          </w:p>
        </w:tc>
        <w:tc>
          <w:tcPr>
            <w:tcW w:w="3758" w:type="dxa"/>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Pagautė</w:t>
            </w:r>
          </w:p>
        </w:tc>
        <w:tc>
          <w:tcPr>
            <w:tcW w:w="0" w:type="auto"/>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w:t>
            </w:r>
          </w:p>
        </w:tc>
        <w:tc>
          <w:tcPr>
            <w:tcW w:w="0" w:type="auto"/>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w:t>
            </w:r>
          </w:p>
        </w:tc>
        <w:tc>
          <w:tcPr>
            <w:tcW w:w="0" w:type="auto"/>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w:t>
            </w:r>
          </w:p>
        </w:tc>
        <w:tc>
          <w:tcPr>
            <w:tcW w:w="0" w:type="auto"/>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w:t>
            </w:r>
          </w:p>
        </w:tc>
        <w:tc>
          <w:tcPr>
            <w:tcW w:w="0" w:type="auto"/>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w:t>
            </w:r>
          </w:p>
        </w:tc>
      </w:tr>
      <w:tr w:rsidR="00B85F19" w:rsidRPr="000C6D14" w:rsidTr="00F741AD">
        <w:tc>
          <w:tcPr>
            <w:tcW w:w="959" w:type="dxa"/>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X.</w:t>
            </w:r>
          </w:p>
        </w:tc>
        <w:tc>
          <w:tcPr>
            <w:tcW w:w="3758" w:type="dxa"/>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Netekimai</w:t>
            </w:r>
          </w:p>
        </w:tc>
        <w:tc>
          <w:tcPr>
            <w:tcW w:w="0" w:type="auto"/>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w:t>
            </w:r>
          </w:p>
        </w:tc>
        <w:tc>
          <w:tcPr>
            <w:tcW w:w="0" w:type="auto"/>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w:t>
            </w:r>
          </w:p>
        </w:tc>
        <w:tc>
          <w:tcPr>
            <w:tcW w:w="0" w:type="auto"/>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w:t>
            </w:r>
          </w:p>
        </w:tc>
        <w:tc>
          <w:tcPr>
            <w:tcW w:w="0" w:type="auto"/>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w:t>
            </w:r>
          </w:p>
        </w:tc>
        <w:tc>
          <w:tcPr>
            <w:tcW w:w="0" w:type="auto"/>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w:t>
            </w:r>
          </w:p>
        </w:tc>
      </w:tr>
      <w:tr w:rsidR="00B85F19" w:rsidRPr="000C6D14" w:rsidTr="00F741AD">
        <w:tc>
          <w:tcPr>
            <w:tcW w:w="959" w:type="dxa"/>
          </w:tcPr>
          <w:p w:rsidR="00B85F19" w:rsidRPr="000C6D14" w:rsidRDefault="00B85F19" w:rsidP="00B85F19">
            <w:pPr>
              <w:widowControl/>
              <w:spacing w:after="200" w:line="276" w:lineRule="auto"/>
              <w:ind w:firstLine="0"/>
              <w:jc w:val="left"/>
              <w:rPr>
                <w:rFonts w:eastAsia="Calibri"/>
                <w:b/>
                <w:sz w:val="24"/>
                <w:szCs w:val="24"/>
              </w:rPr>
            </w:pPr>
            <w:r w:rsidRPr="000C6D14">
              <w:rPr>
                <w:rFonts w:eastAsia="Calibri"/>
                <w:b/>
                <w:sz w:val="24"/>
                <w:szCs w:val="24"/>
              </w:rPr>
              <w:t>XI.</w:t>
            </w:r>
          </w:p>
        </w:tc>
        <w:tc>
          <w:tcPr>
            <w:tcW w:w="3758" w:type="dxa"/>
          </w:tcPr>
          <w:p w:rsidR="00B85F19" w:rsidRPr="000C6D14" w:rsidRDefault="00B85F19" w:rsidP="00B85F19">
            <w:pPr>
              <w:widowControl/>
              <w:spacing w:after="200" w:line="276" w:lineRule="auto"/>
              <w:ind w:firstLine="0"/>
              <w:jc w:val="left"/>
              <w:rPr>
                <w:rFonts w:eastAsia="Calibri"/>
                <w:b/>
                <w:sz w:val="24"/>
                <w:szCs w:val="24"/>
              </w:rPr>
            </w:pPr>
            <w:r w:rsidRPr="000C6D14">
              <w:rPr>
                <w:rFonts w:eastAsia="Calibri"/>
                <w:b/>
                <w:sz w:val="24"/>
                <w:szCs w:val="24"/>
              </w:rPr>
              <w:t>Pelnas prieš apmokestinimą</w:t>
            </w:r>
          </w:p>
        </w:tc>
        <w:tc>
          <w:tcPr>
            <w:tcW w:w="0" w:type="auto"/>
          </w:tcPr>
          <w:p w:rsidR="00B85F19" w:rsidRPr="000C6D14" w:rsidRDefault="00B85F19" w:rsidP="00B85F19">
            <w:pPr>
              <w:widowControl/>
              <w:spacing w:after="200" w:line="276" w:lineRule="auto"/>
              <w:ind w:firstLine="0"/>
              <w:jc w:val="left"/>
              <w:rPr>
                <w:rFonts w:eastAsia="Calibri"/>
                <w:b/>
                <w:sz w:val="24"/>
                <w:szCs w:val="24"/>
              </w:rPr>
            </w:pPr>
            <w:r w:rsidRPr="000C6D14">
              <w:rPr>
                <w:rFonts w:eastAsia="Calibri"/>
                <w:b/>
                <w:sz w:val="24"/>
                <w:szCs w:val="24"/>
              </w:rPr>
              <w:t>1.082</w:t>
            </w:r>
          </w:p>
        </w:tc>
        <w:tc>
          <w:tcPr>
            <w:tcW w:w="0" w:type="auto"/>
          </w:tcPr>
          <w:p w:rsidR="00B85F19" w:rsidRPr="000C6D14" w:rsidRDefault="00B85F19" w:rsidP="00B85F19">
            <w:pPr>
              <w:widowControl/>
              <w:spacing w:after="200" w:line="276" w:lineRule="auto"/>
              <w:ind w:firstLine="0"/>
              <w:jc w:val="left"/>
              <w:rPr>
                <w:rFonts w:eastAsia="Calibri"/>
                <w:b/>
                <w:sz w:val="24"/>
                <w:szCs w:val="24"/>
              </w:rPr>
            </w:pPr>
            <w:r w:rsidRPr="000C6D14">
              <w:rPr>
                <w:rFonts w:eastAsia="Calibri"/>
                <w:b/>
                <w:sz w:val="24"/>
                <w:szCs w:val="24"/>
              </w:rPr>
              <w:t>569</w:t>
            </w:r>
          </w:p>
        </w:tc>
        <w:tc>
          <w:tcPr>
            <w:tcW w:w="0" w:type="auto"/>
          </w:tcPr>
          <w:p w:rsidR="00B85F19" w:rsidRPr="000C6D14" w:rsidRDefault="00B85F19" w:rsidP="00B85F19">
            <w:pPr>
              <w:widowControl/>
              <w:spacing w:after="200" w:line="276" w:lineRule="auto"/>
              <w:ind w:firstLine="0"/>
              <w:jc w:val="left"/>
              <w:rPr>
                <w:rFonts w:eastAsia="Calibri"/>
                <w:b/>
                <w:sz w:val="24"/>
                <w:szCs w:val="24"/>
              </w:rPr>
            </w:pPr>
            <w:r w:rsidRPr="000C6D14">
              <w:rPr>
                <w:rFonts w:eastAsia="Calibri"/>
                <w:b/>
                <w:sz w:val="24"/>
                <w:szCs w:val="24"/>
              </w:rPr>
              <w:t>12.044</w:t>
            </w:r>
          </w:p>
        </w:tc>
        <w:tc>
          <w:tcPr>
            <w:tcW w:w="0" w:type="auto"/>
          </w:tcPr>
          <w:p w:rsidR="00B85F19" w:rsidRPr="000C6D14" w:rsidRDefault="00B85F19" w:rsidP="00B85F19">
            <w:pPr>
              <w:widowControl/>
              <w:spacing w:after="200" w:line="276" w:lineRule="auto"/>
              <w:ind w:firstLine="0"/>
              <w:jc w:val="left"/>
              <w:rPr>
                <w:rFonts w:eastAsia="Calibri"/>
                <w:b/>
                <w:sz w:val="24"/>
                <w:szCs w:val="24"/>
              </w:rPr>
            </w:pPr>
            <w:r w:rsidRPr="000C6D14">
              <w:rPr>
                <w:rFonts w:eastAsia="Calibri"/>
                <w:b/>
                <w:sz w:val="24"/>
                <w:szCs w:val="24"/>
              </w:rPr>
              <w:t>16.167</w:t>
            </w:r>
          </w:p>
        </w:tc>
        <w:tc>
          <w:tcPr>
            <w:tcW w:w="0" w:type="auto"/>
          </w:tcPr>
          <w:p w:rsidR="00B85F19" w:rsidRPr="000C6D14" w:rsidRDefault="00B85F19" w:rsidP="00B85F19">
            <w:pPr>
              <w:widowControl/>
              <w:spacing w:after="200" w:line="276" w:lineRule="auto"/>
              <w:ind w:firstLine="0"/>
              <w:jc w:val="left"/>
              <w:rPr>
                <w:rFonts w:eastAsia="Calibri"/>
                <w:b/>
                <w:sz w:val="24"/>
                <w:szCs w:val="24"/>
              </w:rPr>
            </w:pPr>
            <w:r w:rsidRPr="000C6D14">
              <w:rPr>
                <w:rFonts w:eastAsia="Calibri"/>
                <w:b/>
                <w:sz w:val="24"/>
                <w:szCs w:val="24"/>
              </w:rPr>
              <w:t>8.003</w:t>
            </w:r>
          </w:p>
        </w:tc>
      </w:tr>
      <w:tr w:rsidR="00B85F19" w:rsidRPr="000C6D14" w:rsidTr="00F741AD">
        <w:tc>
          <w:tcPr>
            <w:tcW w:w="959" w:type="dxa"/>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XII.</w:t>
            </w:r>
          </w:p>
        </w:tc>
        <w:tc>
          <w:tcPr>
            <w:tcW w:w="3758" w:type="dxa"/>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Pelno mokestis</w:t>
            </w:r>
          </w:p>
        </w:tc>
        <w:tc>
          <w:tcPr>
            <w:tcW w:w="0" w:type="auto"/>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(226)</w:t>
            </w:r>
          </w:p>
        </w:tc>
        <w:tc>
          <w:tcPr>
            <w:tcW w:w="0" w:type="auto"/>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(178)</w:t>
            </w:r>
          </w:p>
        </w:tc>
        <w:tc>
          <w:tcPr>
            <w:tcW w:w="0" w:type="auto"/>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(1.819)</w:t>
            </w:r>
          </w:p>
        </w:tc>
        <w:tc>
          <w:tcPr>
            <w:tcW w:w="0" w:type="auto"/>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(3.052)</w:t>
            </w:r>
          </w:p>
        </w:tc>
        <w:tc>
          <w:tcPr>
            <w:tcW w:w="0" w:type="auto"/>
          </w:tcPr>
          <w:p w:rsidR="00B85F19" w:rsidRPr="000C6D14" w:rsidRDefault="00B85F19" w:rsidP="00B85F19">
            <w:pPr>
              <w:widowControl/>
              <w:spacing w:after="200" w:line="276" w:lineRule="auto"/>
              <w:ind w:firstLine="0"/>
              <w:jc w:val="left"/>
              <w:rPr>
                <w:rFonts w:eastAsia="Calibri"/>
                <w:sz w:val="24"/>
                <w:szCs w:val="24"/>
              </w:rPr>
            </w:pPr>
            <w:r w:rsidRPr="000C6D14">
              <w:rPr>
                <w:rFonts w:eastAsia="Calibri"/>
                <w:sz w:val="24"/>
                <w:szCs w:val="24"/>
              </w:rPr>
              <w:t>(1.597)</w:t>
            </w:r>
          </w:p>
        </w:tc>
      </w:tr>
      <w:tr w:rsidR="00B85F19" w:rsidRPr="000C6D14" w:rsidTr="00F741AD">
        <w:trPr>
          <w:trHeight w:val="419"/>
        </w:trPr>
        <w:tc>
          <w:tcPr>
            <w:tcW w:w="959" w:type="dxa"/>
          </w:tcPr>
          <w:p w:rsidR="00B85F19" w:rsidRPr="000C6D14" w:rsidRDefault="00B85F19" w:rsidP="00B85F19">
            <w:pPr>
              <w:widowControl/>
              <w:spacing w:after="200" w:line="276" w:lineRule="auto"/>
              <w:ind w:firstLine="0"/>
              <w:jc w:val="left"/>
              <w:rPr>
                <w:rFonts w:eastAsia="Calibri"/>
                <w:b/>
                <w:sz w:val="24"/>
                <w:szCs w:val="24"/>
              </w:rPr>
            </w:pPr>
            <w:r w:rsidRPr="000C6D14">
              <w:rPr>
                <w:rFonts w:eastAsia="Calibri"/>
                <w:b/>
                <w:sz w:val="24"/>
                <w:szCs w:val="24"/>
              </w:rPr>
              <w:t>XIII.</w:t>
            </w:r>
          </w:p>
        </w:tc>
        <w:tc>
          <w:tcPr>
            <w:tcW w:w="3758" w:type="dxa"/>
          </w:tcPr>
          <w:p w:rsidR="00B85F19" w:rsidRPr="000C6D14" w:rsidRDefault="00B85F19" w:rsidP="00B85F19">
            <w:pPr>
              <w:widowControl/>
              <w:spacing w:after="200" w:line="276" w:lineRule="auto"/>
              <w:ind w:firstLine="0"/>
              <w:jc w:val="left"/>
              <w:rPr>
                <w:rFonts w:eastAsia="Calibri"/>
                <w:b/>
                <w:sz w:val="24"/>
                <w:szCs w:val="24"/>
              </w:rPr>
            </w:pPr>
            <w:r w:rsidRPr="000C6D14">
              <w:rPr>
                <w:rFonts w:eastAsia="Calibri"/>
                <w:b/>
                <w:sz w:val="24"/>
                <w:szCs w:val="24"/>
              </w:rPr>
              <w:t>Grynasis pelnas</w:t>
            </w:r>
          </w:p>
        </w:tc>
        <w:tc>
          <w:tcPr>
            <w:tcW w:w="0" w:type="auto"/>
          </w:tcPr>
          <w:p w:rsidR="00B85F19" w:rsidRPr="000C6D14" w:rsidRDefault="00B85F19" w:rsidP="00B85F19">
            <w:pPr>
              <w:widowControl/>
              <w:spacing w:after="200" w:line="276" w:lineRule="auto"/>
              <w:ind w:firstLine="0"/>
              <w:jc w:val="left"/>
              <w:rPr>
                <w:rFonts w:eastAsia="Calibri"/>
                <w:b/>
                <w:sz w:val="24"/>
                <w:szCs w:val="24"/>
              </w:rPr>
            </w:pPr>
            <w:r w:rsidRPr="000C6D14">
              <w:rPr>
                <w:rFonts w:eastAsia="Calibri"/>
                <w:b/>
                <w:sz w:val="24"/>
                <w:szCs w:val="24"/>
              </w:rPr>
              <w:t>856</w:t>
            </w:r>
          </w:p>
        </w:tc>
        <w:tc>
          <w:tcPr>
            <w:tcW w:w="0" w:type="auto"/>
          </w:tcPr>
          <w:p w:rsidR="00B85F19" w:rsidRPr="000C6D14" w:rsidRDefault="00B85F19" w:rsidP="00B85F19">
            <w:pPr>
              <w:widowControl/>
              <w:spacing w:after="200" w:line="276" w:lineRule="auto"/>
              <w:ind w:firstLine="0"/>
              <w:jc w:val="left"/>
              <w:rPr>
                <w:rFonts w:eastAsia="Calibri"/>
                <w:b/>
                <w:sz w:val="24"/>
                <w:szCs w:val="24"/>
              </w:rPr>
            </w:pPr>
            <w:r w:rsidRPr="000C6D14">
              <w:rPr>
                <w:rFonts w:eastAsia="Calibri"/>
                <w:b/>
                <w:sz w:val="24"/>
                <w:szCs w:val="24"/>
              </w:rPr>
              <w:t>391</w:t>
            </w:r>
          </w:p>
        </w:tc>
        <w:tc>
          <w:tcPr>
            <w:tcW w:w="0" w:type="auto"/>
          </w:tcPr>
          <w:p w:rsidR="00B85F19" w:rsidRPr="000C6D14" w:rsidRDefault="00B85F19" w:rsidP="00B85F19">
            <w:pPr>
              <w:widowControl/>
              <w:spacing w:after="200" w:line="276" w:lineRule="auto"/>
              <w:ind w:firstLine="0"/>
              <w:jc w:val="left"/>
              <w:rPr>
                <w:rFonts w:eastAsia="Calibri"/>
                <w:b/>
                <w:sz w:val="24"/>
                <w:szCs w:val="24"/>
              </w:rPr>
            </w:pPr>
            <w:r w:rsidRPr="000C6D14">
              <w:rPr>
                <w:rFonts w:eastAsia="Calibri"/>
                <w:b/>
                <w:sz w:val="24"/>
                <w:szCs w:val="24"/>
              </w:rPr>
              <w:t>10.225</w:t>
            </w:r>
          </w:p>
        </w:tc>
        <w:tc>
          <w:tcPr>
            <w:tcW w:w="0" w:type="auto"/>
          </w:tcPr>
          <w:p w:rsidR="00B85F19" w:rsidRPr="000C6D14" w:rsidRDefault="00B85F19" w:rsidP="00B85F19">
            <w:pPr>
              <w:widowControl/>
              <w:spacing w:after="200" w:line="276" w:lineRule="auto"/>
              <w:ind w:firstLine="0"/>
              <w:jc w:val="left"/>
              <w:rPr>
                <w:rFonts w:eastAsia="Calibri"/>
                <w:b/>
                <w:sz w:val="24"/>
                <w:szCs w:val="24"/>
              </w:rPr>
            </w:pPr>
            <w:r w:rsidRPr="000C6D14">
              <w:rPr>
                <w:rFonts w:eastAsia="Calibri"/>
                <w:b/>
                <w:sz w:val="24"/>
                <w:szCs w:val="24"/>
              </w:rPr>
              <w:t>13.115</w:t>
            </w:r>
          </w:p>
        </w:tc>
        <w:tc>
          <w:tcPr>
            <w:tcW w:w="0" w:type="auto"/>
          </w:tcPr>
          <w:p w:rsidR="00B85F19" w:rsidRPr="000C6D14" w:rsidRDefault="00B85F19" w:rsidP="00B85F19">
            <w:pPr>
              <w:widowControl/>
              <w:spacing w:after="200" w:line="276" w:lineRule="auto"/>
              <w:ind w:firstLine="0"/>
              <w:jc w:val="left"/>
              <w:rPr>
                <w:rFonts w:eastAsia="Calibri"/>
                <w:b/>
                <w:sz w:val="24"/>
                <w:szCs w:val="24"/>
              </w:rPr>
            </w:pPr>
            <w:r w:rsidRPr="000C6D14">
              <w:rPr>
                <w:rFonts w:eastAsia="Calibri"/>
                <w:b/>
                <w:sz w:val="24"/>
                <w:szCs w:val="24"/>
              </w:rPr>
              <w:t>6.406</w:t>
            </w:r>
          </w:p>
        </w:tc>
      </w:tr>
    </w:tbl>
    <w:p w:rsidR="00B85F19" w:rsidRPr="000C6D14" w:rsidRDefault="00B85F19" w:rsidP="00B85F19">
      <w:pPr>
        <w:widowControl/>
        <w:spacing w:after="200" w:line="276" w:lineRule="auto"/>
        <w:ind w:firstLine="0"/>
        <w:jc w:val="left"/>
        <w:rPr>
          <w:rFonts w:eastAsia="Calibri"/>
          <w:sz w:val="24"/>
          <w:szCs w:val="24"/>
        </w:rPr>
      </w:pPr>
    </w:p>
    <w:p w:rsidR="00B85F19" w:rsidRPr="000C6D14" w:rsidRDefault="00B85F19" w:rsidP="004D72F9">
      <w:pPr>
        <w:widowControl/>
        <w:spacing w:after="200" w:line="276" w:lineRule="auto"/>
        <w:ind w:firstLine="0"/>
        <w:jc w:val="left"/>
      </w:pPr>
    </w:p>
    <w:p w:rsidR="005A17EB" w:rsidRPr="000C6D14" w:rsidRDefault="005A17EB" w:rsidP="00351EDE">
      <w:pPr>
        <w:pStyle w:val="Heading1"/>
        <w:ind w:firstLine="0"/>
        <w:jc w:val="center"/>
        <w:sectPr w:rsidR="005A17EB" w:rsidRPr="000C6D14" w:rsidSect="00F74ED1">
          <w:type w:val="continuous"/>
          <w:pgSz w:w="11906" w:h="16838"/>
          <w:pgMar w:top="1134" w:right="567" w:bottom="1134" w:left="1418" w:header="567" w:footer="567" w:gutter="0"/>
          <w:cols w:space="1296"/>
          <w:docGrid w:linePitch="360"/>
        </w:sectPr>
      </w:pPr>
    </w:p>
    <w:p w:rsidR="006D7BAE" w:rsidRPr="000C6D14" w:rsidRDefault="006D7BAE" w:rsidP="00351EDE">
      <w:pPr>
        <w:spacing w:line="360" w:lineRule="auto"/>
        <w:ind w:firstLine="0"/>
        <w:rPr>
          <w:sz w:val="24"/>
          <w:szCs w:val="24"/>
        </w:rPr>
      </w:pPr>
    </w:p>
    <w:p w:rsidR="006D7BAE" w:rsidRPr="000C6D14" w:rsidRDefault="006D7BAE" w:rsidP="006D7BAE">
      <w:pPr>
        <w:spacing w:line="360" w:lineRule="auto"/>
        <w:ind w:firstLine="0"/>
        <w:rPr>
          <w:sz w:val="24"/>
          <w:szCs w:val="24"/>
        </w:rPr>
      </w:pPr>
    </w:p>
    <w:p w:rsidR="00014F25" w:rsidRPr="000C6D14" w:rsidRDefault="00014F25" w:rsidP="00014F25">
      <w:pPr>
        <w:rPr>
          <w:sz w:val="24"/>
          <w:szCs w:val="24"/>
        </w:rPr>
      </w:pPr>
    </w:p>
    <w:p w:rsidR="00025E9F" w:rsidRPr="000C6D14" w:rsidRDefault="00025E9F" w:rsidP="00351EDE">
      <w:pPr>
        <w:widowControl/>
        <w:spacing w:after="200" w:line="276" w:lineRule="auto"/>
        <w:ind w:firstLine="0"/>
        <w:jc w:val="left"/>
        <w:rPr>
          <w:sz w:val="24"/>
          <w:szCs w:val="24"/>
        </w:rPr>
      </w:pPr>
    </w:p>
    <w:p w:rsidR="0095565B" w:rsidRPr="000C6D14" w:rsidRDefault="0095565B" w:rsidP="00014F25">
      <w:pPr>
        <w:rPr>
          <w:sz w:val="24"/>
          <w:szCs w:val="24"/>
        </w:rPr>
      </w:pPr>
    </w:p>
    <w:p w:rsidR="00D30D71" w:rsidRPr="000C6D14" w:rsidRDefault="00D30D71" w:rsidP="00014F25">
      <w:pPr>
        <w:rPr>
          <w:sz w:val="24"/>
          <w:szCs w:val="24"/>
        </w:rPr>
      </w:pPr>
    </w:p>
    <w:p w:rsidR="00D30D71" w:rsidRPr="000C6D14" w:rsidRDefault="00D30D71" w:rsidP="00014F25">
      <w:pPr>
        <w:rPr>
          <w:sz w:val="24"/>
          <w:szCs w:val="24"/>
        </w:rPr>
        <w:sectPr w:rsidR="00D30D71" w:rsidRPr="000C6D14" w:rsidSect="005A17EB">
          <w:type w:val="continuous"/>
          <w:pgSz w:w="11906" w:h="16838"/>
          <w:pgMar w:top="1134" w:right="567" w:bottom="1134" w:left="1418" w:header="567" w:footer="567" w:gutter="0"/>
          <w:cols w:space="1296"/>
          <w:docGrid w:linePitch="360"/>
        </w:sectPr>
      </w:pPr>
    </w:p>
    <w:p w:rsidR="001B22CE" w:rsidRDefault="00E83F05" w:rsidP="006C5E63">
      <w:pPr>
        <w:jc w:val="right"/>
        <w:rPr>
          <w:b/>
          <w:sz w:val="24"/>
          <w:szCs w:val="24"/>
        </w:rPr>
      </w:pPr>
      <w:r w:rsidRPr="00E83F05">
        <w:rPr>
          <w:b/>
          <w:sz w:val="24"/>
          <w:szCs w:val="24"/>
        </w:rPr>
        <w:lastRenderedPageBreak/>
        <w:t>3 PRIEDAS</w:t>
      </w:r>
    </w:p>
    <w:p w:rsidR="00E83F05" w:rsidRPr="00F20AD6" w:rsidRDefault="00E83F05" w:rsidP="00F20AD6">
      <w:pPr>
        <w:jc w:val="center"/>
        <w:rPr>
          <w:b/>
          <w:sz w:val="24"/>
          <w:szCs w:val="24"/>
        </w:rPr>
      </w:pPr>
      <w:r w:rsidRPr="00F20AD6">
        <w:rPr>
          <w:b/>
          <w:sz w:val="24"/>
          <w:szCs w:val="24"/>
        </w:rPr>
        <w:t>HORIZONTALI</w:t>
      </w:r>
      <w:r w:rsidR="00A55AB6">
        <w:rPr>
          <w:b/>
          <w:sz w:val="24"/>
          <w:szCs w:val="24"/>
        </w:rPr>
        <w:t>OJI PELNO (NUOATOLIŲ) ATASKAITŲ</w:t>
      </w:r>
      <w:r w:rsidRPr="00F20AD6">
        <w:rPr>
          <w:b/>
          <w:sz w:val="24"/>
          <w:szCs w:val="24"/>
        </w:rPr>
        <w:t xml:space="preserve"> ANALIZĖ</w:t>
      </w:r>
    </w:p>
    <w:p w:rsidR="00E83F05" w:rsidRPr="000C6D14" w:rsidRDefault="00E83F05" w:rsidP="00014F25">
      <w:pPr>
        <w:rPr>
          <w:sz w:val="24"/>
          <w:szCs w:val="24"/>
        </w:rPr>
      </w:pPr>
    </w:p>
    <w:tbl>
      <w:tblPr>
        <w:tblW w:w="14976" w:type="dxa"/>
        <w:tblInd w:w="93" w:type="dxa"/>
        <w:tblLook w:val="04A0" w:firstRow="1" w:lastRow="0" w:firstColumn="1" w:lastColumn="0" w:noHBand="0" w:noVBand="1"/>
      </w:tblPr>
      <w:tblGrid>
        <w:gridCol w:w="866"/>
        <w:gridCol w:w="3450"/>
        <w:gridCol w:w="960"/>
        <w:gridCol w:w="1060"/>
        <w:gridCol w:w="1340"/>
        <w:gridCol w:w="1820"/>
        <w:gridCol w:w="1060"/>
        <w:gridCol w:w="1180"/>
        <w:gridCol w:w="1400"/>
        <w:gridCol w:w="1840"/>
      </w:tblGrid>
      <w:tr w:rsidR="00F741AD" w:rsidRPr="00E83F05" w:rsidTr="00C14CC2">
        <w:trPr>
          <w:trHeight w:val="330"/>
        </w:trPr>
        <w:tc>
          <w:tcPr>
            <w:tcW w:w="866" w:type="dxa"/>
            <w:tcBorders>
              <w:top w:val="nil"/>
              <w:left w:val="nil"/>
              <w:bottom w:val="nil"/>
              <w:right w:val="nil"/>
            </w:tcBorders>
          </w:tcPr>
          <w:p w:rsidR="00F741AD" w:rsidRPr="00E83F05" w:rsidRDefault="00F741AD" w:rsidP="00E83F05">
            <w:pPr>
              <w:widowControl/>
              <w:ind w:firstLine="0"/>
              <w:jc w:val="left"/>
              <w:rPr>
                <w:color w:val="000000"/>
                <w:lang w:eastAsia="lt-LT"/>
              </w:rPr>
            </w:pPr>
          </w:p>
        </w:tc>
        <w:tc>
          <w:tcPr>
            <w:tcW w:w="3450" w:type="dxa"/>
            <w:tcBorders>
              <w:top w:val="nil"/>
              <w:left w:val="nil"/>
              <w:bottom w:val="nil"/>
              <w:right w:val="nil"/>
            </w:tcBorders>
            <w:shd w:val="clear" w:color="auto" w:fill="auto"/>
            <w:noWrap/>
            <w:vAlign w:val="bottom"/>
            <w:hideMark/>
          </w:tcPr>
          <w:p w:rsidR="00F741AD" w:rsidRPr="00E83F05" w:rsidRDefault="00F741AD" w:rsidP="00E83F05">
            <w:pPr>
              <w:widowControl/>
              <w:ind w:firstLine="0"/>
              <w:jc w:val="left"/>
              <w:rPr>
                <w:color w:val="000000"/>
                <w:lang w:eastAsia="lt-LT"/>
              </w:rPr>
            </w:pPr>
          </w:p>
        </w:tc>
        <w:tc>
          <w:tcPr>
            <w:tcW w:w="960" w:type="dxa"/>
            <w:tcBorders>
              <w:top w:val="nil"/>
              <w:left w:val="nil"/>
              <w:bottom w:val="nil"/>
              <w:right w:val="nil"/>
            </w:tcBorders>
            <w:shd w:val="clear" w:color="auto" w:fill="auto"/>
            <w:noWrap/>
            <w:vAlign w:val="bottom"/>
            <w:hideMark/>
          </w:tcPr>
          <w:p w:rsidR="00F741AD" w:rsidRPr="00E83F05" w:rsidRDefault="00F741AD" w:rsidP="00E83F05">
            <w:pPr>
              <w:widowControl/>
              <w:ind w:firstLine="0"/>
              <w:jc w:val="left"/>
              <w:rPr>
                <w:color w:val="000000"/>
                <w:lang w:eastAsia="lt-LT"/>
              </w:rPr>
            </w:pPr>
          </w:p>
        </w:tc>
        <w:tc>
          <w:tcPr>
            <w:tcW w:w="1060" w:type="dxa"/>
            <w:tcBorders>
              <w:top w:val="nil"/>
              <w:left w:val="nil"/>
              <w:bottom w:val="nil"/>
              <w:right w:val="nil"/>
            </w:tcBorders>
            <w:shd w:val="clear" w:color="auto" w:fill="auto"/>
            <w:noWrap/>
            <w:vAlign w:val="bottom"/>
            <w:hideMark/>
          </w:tcPr>
          <w:p w:rsidR="00F741AD" w:rsidRPr="00E83F05" w:rsidRDefault="00F741AD" w:rsidP="00E83F05">
            <w:pPr>
              <w:widowControl/>
              <w:ind w:firstLine="0"/>
              <w:jc w:val="left"/>
              <w:rPr>
                <w:color w:val="000000"/>
                <w:lang w:eastAsia="lt-LT"/>
              </w:rPr>
            </w:pPr>
          </w:p>
        </w:tc>
        <w:tc>
          <w:tcPr>
            <w:tcW w:w="3160" w:type="dxa"/>
            <w:gridSpan w:val="2"/>
            <w:tcBorders>
              <w:top w:val="single" w:sz="8" w:space="0" w:color="auto"/>
              <w:left w:val="single" w:sz="8" w:space="0" w:color="auto"/>
              <w:bottom w:val="nil"/>
              <w:right w:val="single" w:sz="8" w:space="0" w:color="000000"/>
            </w:tcBorders>
            <w:shd w:val="clear" w:color="auto" w:fill="auto"/>
            <w:noWrap/>
            <w:vAlign w:val="bottom"/>
            <w:hideMark/>
          </w:tcPr>
          <w:p w:rsidR="00F741AD" w:rsidRPr="00E83F05" w:rsidRDefault="00F741AD" w:rsidP="00E83F05">
            <w:pPr>
              <w:widowControl/>
              <w:ind w:firstLine="0"/>
              <w:jc w:val="center"/>
              <w:rPr>
                <w:b/>
                <w:bCs/>
                <w:color w:val="31869B"/>
                <w:lang w:eastAsia="lt-LT"/>
              </w:rPr>
            </w:pPr>
            <w:r w:rsidRPr="00E83F05">
              <w:rPr>
                <w:b/>
                <w:bCs/>
                <w:color w:val="31869B"/>
                <w:lang w:eastAsia="lt-LT"/>
              </w:rPr>
              <w:t>Pokytis</w:t>
            </w:r>
          </w:p>
        </w:tc>
        <w:tc>
          <w:tcPr>
            <w:tcW w:w="1060" w:type="dxa"/>
            <w:tcBorders>
              <w:top w:val="nil"/>
              <w:left w:val="nil"/>
              <w:bottom w:val="nil"/>
              <w:right w:val="nil"/>
            </w:tcBorders>
            <w:shd w:val="clear" w:color="auto" w:fill="auto"/>
            <w:noWrap/>
            <w:vAlign w:val="bottom"/>
            <w:hideMark/>
          </w:tcPr>
          <w:p w:rsidR="00F741AD" w:rsidRPr="00E83F05" w:rsidRDefault="00F741AD" w:rsidP="00E83F05">
            <w:pPr>
              <w:widowControl/>
              <w:ind w:firstLine="0"/>
              <w:jc w:val="left"/>
              <w:rPr>
                <w:color w:val="000000"/>
                <w:lang w:eastAsia="lt-LT"/>
              </w:rPr>
            </w:pPr>
          </w:p>
        </w:tc>
        <w:tc>
          <w:tcPr>
            <w:tcW w:w="1180" w:type="dxa"/>
            <w:tcBorders>
              <w:top w:val="nil"/>
              <w:left w:val="nil"/>
              <w:bottom w:val="nil"/>
              <w:right w:val="nil"/>
            </w:tcBorders>
            <w:shd w:val="clear" w:color="auto" w:fill="auto"/>
            <w:noWrap/>
            <w:vAlign w:val="bottom"/>
            <w:hideMark/>
          </w:tcPr>
          <w:p w:rsidR="00F741AD" w:rsidRPr="00E83F05" w:rsidRDefault="00F741AD" w:rsidP="00E83F05">
            <w:pPr>
              <w:widowControl/>
              <w:ind w:firstLine="0"/>
              <w:jc w:val="left"/>
              <w:rPr>
                <w:color w:val="000000"/>
                <w:lang w:eastAsia="lt-LT"/>
              </w:rPr>
            </w:pPr>
          </w:p>
        </w:tc>
        <w:tc>
          <w:tcPr>
            <w:tcW w:w="3240" w:type="dxa"/>
            <w:gridSpan w:val="2"/>
            <w:tcBorders>
              <w:top w:val="single" w:sz="8" w:space="0" w:color="auto"/>
              <w:left w:val="single" w:sz="8" w:space="0" w:color="auto"/>
              <w:bottom w:val="nil"/>
              <w:right w:val="single" w:sz="8" w:space="0" w:color="000000"/>
            </w:tcBorders>
            <w:shd w:val="clear" w:color="auto" w:fill="auto"/>
            <w:noWrap/>
            <w:vAlign w:val="bottom"/>
            <w:hideMark/>
          </w:tcPr>
          <w:p w:rsidR="00F741AD" w:rsidRPr="00E83F05" w:rsidRDefault="00F741AD" w:rsidP="00E83F05">
            <w:pPr>
              <w:widowControl/>
              <w:ind w:firstLine="0"/>
              <w:jc w:val="center"/>
              <w:rPr>
                <w:b/>
                <w:bCs/>
                <w:color w:val="31869B"/>
                <w:lang w:eastAsia="lt-LT"/>
              </w:rPr>
            </w:pPr>
            <w:r w:rsidRPr="00E83F05">
              <w:rPr>
                <w:b/>
                <w:bCs/>
                <w:color w:val="31869B"/>
                <w:lang w:eastAsia="lt-LT"/>
              </w:rPr>
              <w:t>Pokytis</w:t>
            </w:r>
          </w:p>
        </w:tc>
      </w:tr>
      <w:tr w:rsidR="00F741AD" w:rsidRPr="00E83F05" w:rsidTr="00C14CC2">
        <w:trPr>
          <w:trHeight w:val="693"/>
        </w:trPr>
        <w:tc>
          <w:tcPr>
            <w:tcW w:w="866" w:type="dxa"/>
            <w:tcBorders>
              <w:top w:val="single" w:sz="8" w:space="0" w:color="auto"/>
              <w:left w:val="single" w:sz="4" w:space="0" w:color="auto"/>
              <w:bottom w:val="single" w:sz="8" w:space="0" w:color="auto"/>
              <w:right w:val="single" w:sz="4" w:space="0" w:color="auto"/>
            </w:tcBorders>
            <w:vAlign w:val="bottom"/>
          </w:tcPr>
          <w:p w:rsidR="00F741AD" w:rsidRPr="00F741AD" w:rsidRDefault="00C14CC2" w:rsidP="00C14CC2">
            <w:pPr>
              <w:widowControl/>
              <w:ind w:firstLine="0"/>
              <w:jc w:val="left"/>
              <w:rPr>
                <w:b/>
                <w:color w:val="000000"/>
                <w:lang w:eastAsia="lt-LT"/>
              </w:rPr>
            </w:pPr>
            <w:proofErr w:type="spellStart"/>
            <w:r>
              <w:rPr>
                <w:b/>
                <w:color w:val="000000"/>
                <w:lang w:eastAsia="lt-LT"/>
              </w:rPr>
              <w:t>Eil</w:t>
            </w:r>
            <w:proofErr w:type="spellEnd"/>
            <w:r>
              <w:rPr>
                <w:b/>
                <w:color w:val="000000"/>
                <w:lang w:eastAsia="lt-LT"/>
              </w:rPr>
              <w:t xml:space="preserve">. </w:t>
            </w:r>
            <w:proofErr w:type="spellStart"/>
            <w:r>
              <w:rPr>
                <w:b/>
                <w:color w:val="000000"/>
                <w:lang w:eastAsia="lt-LT"/>
              </w:rPr>
              <w:t>nr</w:t>
            </w:r>
            <w:proofErr w:type="spellEnd"/>
            <w:r>
              <w:rPr>
                <w:b/>
                <w:color w:val="000000"/>
                <w:lang w:eastAsia="lt-LT"/>
              </w:rPr>
              <w:t>.</w:t>
            </w:r>
          </w:p>
        </w:tc>
        <w:tc>
          <w:tcPr>
            <w:tcW w:w="345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F741AD" w:rsidRPr="00F741AD" w:rsidRDefault="00F741AD" w:rsidP="00E83F05">
            <w:pPr>
              <w:widowControl/>
              <w:ind w:firstLine="0"/>
              <w:jc w:val="left"/>
              <w:rPr>
                <w:b/>
                <w:color w:val="000000"/>
                <w:lang w:eastAsia="lt-LT"/>
              </w:rPr>
            </w:pPr>
            <w:r w:rsidRPr="00F741AD">
              <w:rPr>
                <w:b/>
                <w:color w:val="000000"/>
                <w:lang w:eastAsia="lt-LT"/>
              </w:rPr>
              <w:t>Straipsniai</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rsidR="00F741AD" w:rsidRPr="00E83F05" w:rsidRDefault="00F741AD" w:rsidP="00E83F05">
            <w:pPr>
              <w:widowControl/>
              <w:ind w:firstLine="0"/>
              <w:jc w:val="right"/>
              <w:rPr>
                <w:b/>
                <w:bCs/>
                <w:color w:val="000000"/>
                <w:lang w:eastAsia="lt-LT"/>
              </w:rPr>
            </w:pPr>
            <w:r w:rsidRPr="00E83F05">
              <w:rPr>
                <w:b/>
                <w:bCs/>
                <w:color w:val="000000"/>
                <w:lang w:eastAsia="lt-LT"/>
              </w:rPr>
              <w:t>2010</w:t>
            </w:r>
          </w:p>
        </w:tc>
        <w:tc>
          <w:tcPr>
            <w:tcW w:w="1060" w:type="dxa"/>
            <w:tcBorders>
              <w:top w:val="single" w:sz="8" w:space="0" w:color="auto"/>
              <w:left w:val="nil"/>
              <w:bottom w:val="single" w:sz="8" w:space="0" w:color="auto"/>
              <w:right w:val="nil"/>
            </w:tcBorders>
            <w:shd w:val="clear" w:color="auto" w:fill="auto"/>
            <w:noWrap/>
            <w:vAlign w:val="bottom"/>
            <w:hideMark/>
          </w:tcPr>
          <w:p w:rsidR="00F741AD" w:rsidRPr="00E83F05" w:rsidRDefault="00F741AD" w:rsidP="00E83F05">
            <w:pPr>
              <w:widowControl/>
              <w:ind w:firstLine="0"/>
              <w:jc w:val="right"/>
              <w:rPr>
                <w:b/>
                <w:bCs/>
                <w:color w:val="000000"/>
                <w:lang w:eastAsia="lt-LT"/>
              </w:rPr>
            </w:pPr>
            <w:r w:rsidRPr="00E83F05">
              <w:rPr>
                <w:b/>
                <w:bCs/>
                <w:color w:val="000000"/>
                <w:lang w:eastAsia="lt-LT"/>
              </w:rPr>
              <w:t>2009</w:t>
            </w:r>
          </w:p>
        </w:tc>
        <w:tc>
          <w:tcPr>
            <w:tcW w:w="1340" w:type="dxa"/>
            <w:tcBorders>
              <w:top w:val="single" w:sz="8" w:space="0" w:color="auto"/>
              <w:left w:val="single" w:sz="8" w:space="0" w:color="auto"/>
              <w:bottom w:val="single" w:sz="8" w:space="0" w:color="auto"/>
              <w:right w:val="nil"/>
            </w:tcBorders>
            <w:shd w:val="clear" w:color="auto" w:fill="auto"/>
            <w:vAlign w:val="bottom"/>
            <w:hideMark/>
          </w:tcPr>
          <w:p w:rsidR="00F741AD" w:rsidRPr="00E83F05" w:rsidRDefault="00F741AD" w:rsidP="00283DB4">
            <w:pPr>
              <w:widowControl/>
              <w:ind w:firstLine="0"/>
              <w:jc w:val="center"/>
              <w:rPr>
                <w:b/>
                <w:bCs/>
                <w:color w:val="31869B"/>
                <w:lang w:eastAsia="lt-LT"/>
              </w:rPr>
            </w:pPr>
            <w:r w:rsidRPr="00E83F05">
              <w:rPr>
                <w:b/>
                <w:bCs/>
                <w:color w:val="31869B"/>
                <w:lang w:eastAsia="lt-LT"/>
              </w:rPr>
              <w:t>Absoliutus (tūkst. litų)</w:t>
            </w:r>
          </w:p>
        </w:tc>
        <w:tc>
          <w:tcPr>
            <w:tcW w:w="1820" w:type="dxa"/>
            <w:tcBorders>
              <w:top w:val="single" w:sz="8" w:space="0" w:color="auto"/>
              <w:left w:val="nil"/>
              <w:bottom w:val="single" w:sz="8" w:space="0" w:color="auto"/>
              <w:right w:val="single" w:sz="8" w:space="0" w:color="auto"/>
            </w:tcBorders>
            <w:shd w:val="clear" w:color="auto" w:fill="auto"/>
            <w:vAlign w:val="bottom"/>
            <w:hideMark/>
          </w:tcPr>
          <w:p w:rsidR="00F741AD" w:rsidRPr="00E83F05" w:rsidRDefault="00F741AD" w:rsidP="00283DB4">
            <w:pPr>
              <w:widowControl/>
              <w:ind w:firstLine="0"/>
              <w:jc w:val="center"/>
              <w:rPr>
                <w:b/>
                <w:bCs/>
                <w:color w:val="31869B"/>
                <w:lang w:eastAsia="lt-LT"/>
              </w:rPr>
            </w:pPr>
            <w:r w:rsidRPr="00E83F05">
              <w:rPr>
                <w:b/>
                <w:bCs/>
                <w:color w:val="31869B"/>
                <w:lang w:eastAsia="lt-LT"/>
              </w:rPr>
              <w:t>Procentinis (%) 2010 - 2009 m.</w:t>
            </w:r>
          </w:p>
        </w:tc>
        <w:tc>
          <w:tcPr>
            <w:tcW w:w="1060" w:type="dxa"/>
            <w:tcBorders>
              <w:top w:val="single" w:sz="8" w:space="0" w:color="auto"/>
              <w:left w:val="nil"/>
              <w:bottom w:val="single" w:sz="8" w:space="0" w:color="auto"/>
              <w:right w:val="single" w:sz="4" w:space="0" w:color="auto"/>
            </w:tcBorders>
            <w:shd w:val="clear" w:color="auto" w:fill="auto"/>
            <w:noWrap/>
            <w:vAlign w:val="bottom"/>
            <w:hideMark/>
          </w:tcPr>
          <w:p w:rsidR="00F741AD" w:rsidRPr="00E83F05" w:rsidRDefault="00F741AD" w:rsidP="00E83F05">
            <w:pPr>
              <w:widowControl/>
              <w:ind w:firstLine="0"/>
              <w:jc w:val="right"/>
              <w:rPr>
                <w:b/>
                <w:bCs/>
                <w:color w:val="000000"/>
                <w:lang w:eastAsia="lt-LT"/>
              </w:rPr>
            </w:pPr>
            <w:r w:rsidRPr="00E83F05">
              <w:rPr>
                <w:b/>
                <w:bCs/>
                <w:color w:val="000000"/>
                <w:lang w:eastAsia="lt-LT"/>
              </w:rPr>
              <w:t>2009</w:t>
            </w:r>
          </w:p>
        </w:tc>
        <w:tc>
          <w:tcPr>
            <w:tcW w:w="1180" w:type="dxa"/>
            <w:tcBorders>
              <w:top w:val="single" w:sz="8" w:space="0" w:color="auto"/>
              <w:left w:val="nil"/>
              <w:bottom w:val="single" w:sz="8" w:space="0" w:color="auto"/>
              <w:right w:val="nil"/>
            </w:tcBorders>
            <w:shd w:val="clear" w:color="auto" w:fill="auto"/>
            <w:noWrap/>
            <w:vAlign w:val="bottom"/>
            <w:hideMark/>
          </w:tcPr>
          <w:p w:rsidR="00F741AD" w:rsidRPr="00E83F05" w:rsidRDefault="00F741AD" w:rsidP="00E83F05">
            <w:pPr>
              <w:widowControl/>
              <w:ind w:firstLine="0"/>
              <w:jc w:val="right"/>
              <w:rPr>
                <w:b/>
                <w:bCs/>
                <w:color w:val="000000"/>
                <w:lang w:eastAsia="lt-LT"/>
              </w:rPr>
            </w:pPr>
            <w:r w:rsidRPr="00E83F05">
              <w:rPr>
                <w:b/>
                <w:bCs/>
                <w:color w:val="000000"/>
                <w:lang w:eastAsia="lt-LT"/>
              </w:rPr>
              <w:t>2008</w:t>
            </w:r>
          </w:p>
        </w:tc>
        <w:tc>
          <w:tcPr>
            <w:tcW w:w="1400" w:type="dxa"/>
            <w:tcBorders>
              <w:top w:val="single" w:sz="8" w:space="0" w:color="auto"/>
              <w:left w:val="single" w:sz="8" w:space="0" w:color="auto"/>
              <w:bottom w:val="single" w:sz="8" w:space="0" w:color="auto"/>
              <w:right w:val="nil"/>
            </w:tcBorders>
            <w:shd w:val="clear" w:color="auto" w:fill="auto"/>
            <w:vAlign w:val="bottom"/>
            <w:hideMark/>
          </w:tcPr>
          <w:p w:rsidR="00F741AD" w:rsidRPr="00E83F05" w:rsidRDefault="00F741AD" w:rsidP="00283DB4">
            <w:pPr>
              <w:widowControl/>
              <w:ind w:firstLine="0"/>
              <w:jc w:val="center"/>
              <w:rPr>
                <w:b/>
                <w:bCs/>
                <w:color w:val="31869B"/>
                <w:lang w:eastAsia="lt-LT"/>
              </w:rPr>
            </w:pPr>
            <w:r w:rsidRPr="00E83F05">
              <w:rPr>
                <w:b/>
                <w:bCs/>
                <w:color w:val="31869B"/>
                <w:lang w:eastAsia="lt-LT"/>
              </w:rPr>
              <w:t>Absoliutus (tūkst. litų)</w:t>
            </w:r>
          </w:p>
        </w:tc>
        <w:tc>
          <w:tcPr>
            <w:tcW w:w="1840" w:type="dxa"/>
            <w:tcBorders>
              <w:top w:val="single" w:sz="8" w:space="0" w:color="auto"/>
              <w:left w:val="nil"/>
              <w:bottom w:val="single" w:sz="8" w:space="0" w:color="auto"/>
              <w:right w:val="single" w:sz="8" w:space="0" w:color="auto"/>
            </w:tcBorders>
            <w:shd w:val="clear" w:color="auto" w:fill="auto"/>
            <w:vAlign w:val="bottom"/>
            <w:hideMark/>
          </w:tcPr>
          <w:p w:rsidR="00F741AD" w:rsidRPr="00E83F05" w:rsidRDefault="00F741AD" w:rsidP="00283DB4">
            <w:pPr>
              <w:widowControl/>
              <w:ind w:firstLine="0"/>
              <w:jc w:val="center"/>
              <w:rPr>
                <w:b/>
                <w:bCs/>
                <w:color w:val="31869B"/>
                <w:lang w:eastAsia="lt-LT"/>
              </w:rPr>
            </w:pPr>
            <w:r w:rsidRPr="00E83F05">
              <w:rPr>
                <w:b/>
                <w:bCs/>
                <w:color w:val="31869B"/>
                <w:lang w:eastAsia="lt-LT"/>
              </w:rPr>
              <w:t>Procentinis (%) 2009 - 2008 m.</w:t>
            </w:r>
          </w:p>
        </w:tc>
      </w:tr>
      <w:tr w:rsidR="00F741AD" w:rsidRPr="00E83F05" w:rsidTr="00C14CC2">
        <w:trPr>
          <w:trHeight w:val="315"/>
        </w:trPr>
        <w:tc>
          <w:tcPr>
            <w:tcW w:w="866" w:type="dxa"/>
            <w:tcBorders>
              <w:top w:val="nil"/>
              <w:left w:val="single" w:sz="4" w:space="0" w:color="auto"/>
              <w:bottom w:val="nil"/>
              <w:right w:val="single" w:sz="4" w:space="0" w:color="auto"/>
            </w:tcBorders>
            <w:vAlign w:val="bottom"/>
          </w:tcPr>
          <w:p w:rsidR="00F741AD" w:rsidRPr="00E83F05" w:rsidRDefault="00C14CC2" w:rsidP="00C14CC2">
            <w:pPr>
              <w:widowControl/>
              <w:ind w:firstLine="0"/>
              <w:jc w:val="left"/>
              <w:rPr>
                <w:color w:val="000000"/>
                <w:lang w:eastAsia="lt-LT"/>
              </w:rPr>
            </w:pPr>
            <w:r>
              <w:rPr>
                <w:color w:val="000000"/>
                <w:lang w:eastAsia="lt-LT"/>
              </w:rPr>
              <w:t>I.</w:t>
            </w:r>
          </w:p>
        </w:tc>
        <w:tc>
          <w:tcPr>
            <w:tcW w:w="3450" w:type="dxa"/>
            <w:tcBorders>
              <w:top w:val="nil"/>
              <w:left w:val="single" w:sz="4" w:space="0" w:color="auto"/>
              <w:bottom w:val="nil"/>
              <w:right w:val="single" w:sz="4" w:space="0" w:color="auto"/>
            </w:tcBorders>
            <w:shd w:val="clear" w:color="auto" w:fill="auto"/>
            <w:noWrap/>
            <w:vAlign w:val="bottom"/>
            <w:hideMark/>
          </w:tcPr>
          <w:p w:rsidR="00F741AD" w:rsidRPr="00E83F05" w:rsidRDefault="00F741AD" w:rsidP="00E83F05">
            <w:pPr>
              <w:widowControl/>
              <w:ind w:firstLine="0"/>
              <w:jc w:val="left"/>
              <w:rPr>
                <w:color w:val="000000"/>
                <w:lang w:eastAsia="lt-LT"/>
              </w:rPr>
            </w:pPr>
            <w:r w:rsidRPr="00E83F05">
              <w:rPr>
                <w:color w:val="000000"/>
                <w:lang w:eastAsia="lt-LT"/>
              </w:rPr>
              <w:t>Pardavimo pajamos</w:t>
            </w:r>
          </w:p>
        </w:tc>
        <w:tc>
          <w:tcPr>
            <w:tcW w:w="960" w:type="dxa"/>
            <w:tcBorders>
              <w:top w:val="nil"/>
              <w:left w:val="nil"/>
              <w:bottom w:val="nil"/>
              <w:right w:val="single" w:sz="4" w:space="0" w:color="auto"/>
            </w:tcBorders>
            <w:shd w:val="clear" w:color="auto" w:fill="auto"/>
            <w:noWrap/>
            <w:vAlign w:val="bottom"/>
            <w:hideMark/>
          </w:tcPr>
          <w:p w:rsidR="00F741AD" w:rsidRPr="00E83F05" w:rsidRDefault="00F741AD" w:rsidP="00E83F05">
            <w:pPr>
              <w:widowControl/>
              <w:ind w:firstLine="0"/>
              <w:jc w:val="right"/>
              <w:rPr>
                <w:color w:val="000000"/>
                <w:lang w:eastAsia="lt-LT"/>
              </w:rPr>
            </w:pPr>
            <w:r w:rsidRPr="00E83F05">
              <w:rPr>
                <w:color w:val="000000"/>
                <w:lang w:eastAsia="lt-LT"/>
              </w:rPr>
              <w:t>40.211</w:t>
            </w:r>
          </w:p>
        </w:tc>
        <w:tc>
          <w:tcPr>
            <w:tcW w:w="1060" w:type="dxa"/>
            <w:tcBorders>
              <w:top w:val="nil"/>
              <w:left w:val="nil"/>
              <w:bottom w:val="nil"/>
              <w:right w:val="nil"/>
            </w:tcBorders>
            <w:shd w:val="clear" w:color="auto" w:fill="auto"/>
            <w:noWrap/>
            <w:vAlign w:val="bottom"/>
            <w:hideMark/>
          </w:tcPr>
          <w:p w:rsidR="00F741AD" w:rsidRPr="00E83F05" w:rsidRDefault="00F741AD" w:rsidP="00E83F05">
            <w:pPr>
              <w:widowControl/>
              <w:ind w:firstLine="0"/>
              <w:jc w:val="right"/>
              <w:rPr>
                <w:color w:val="000000"/>
                <w:lang w:eastAsia="lt-LT"/>
              </w:rPr>
            </w:pPr>
            <w:r w:rsidRPr="00E83F05">
              <w:rPr>
                <w:color w:val="000000"/>
                <w:lang w:eastAsia="lt-LT"/>
              </w:rPr>
              <w:t>21.564</w:t>
            </w:r>
          </w:p>
        </w:tc>
        <w:tc>
          <w:tcPr>
            <w:tcW w:w="1340" w:type="dxa"/>
            <w:tcBorders>
              <w:top w:val="nil"/>
              <w:left w:val="single" w:sz="8" w:space="0" w:color="auto"/>
              <w:bottom w:val="nil"/>
              <w:right w:val="nil"/>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18.647</w:t>
            </w:r>
          </w:p>
        </w:tc>
        <w:tc>
          <w:tcPr>
            <w:tcW w:w="1820" w:type="dxa"/>
            <w:tcBorders>
              <w:top w:val="nil"/>
              <w:left w:val="nil"/>
              <w:bottom w:val="nil"/>
              <w:right w:val="single" w:sz="8" w:space="0" w:color="auto"/>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86,47</w:t>
            </w:r>
          </w:p>
        </w:tc>
        <w:tc>
          <w:tcPr>
            <w:tcW w:w="1060" w:type="dxa"/>
            <w:tcBorders>
              <w:top w:val="nil"/>
              <w:left w:val="nil"/>
              <w:bottom w:val="nil"/>
              <w:right w:val="single" w:sz="4" w:space="0" w:color="auto"/>
            </w:tcBorders>
            <w:shd w:val="clear" w:color="auto" w:fill="auto"/>
            <w:noWrap/>
            <w:vAlign w:val="bottom"/>
            <w:hideMark/>
          </w:tcPr>
          <w:p w:rsidR="00F741AD" w:rsidRPr="00E83F05" w:rsidRDefault="00F741AD" w:rsidP="00E83F05">
            <w:pPr>
              <w:widowControl/>
              <w:ind w:firstLine="0"/>
              <w:jc w:val="right"/>
              <w:rPr>
                <w:color w:val="000000"/>
                <w:lang w:eastAsia="lt-LT"/>
              </w:rPr>
            </w:pPr>
            <w:r w:rsidRPr="00E83F05">
              <w:rPr>
                <w:color w:val="000000"/>
                <w:lang w:eastAsia="lt-LT"/>
              </w:rPr>
              <w:t>21.564</w:t>
            </w:r>
          </w:p>
        </w:tc>
        <w:tc>
          <w:tcPr>
            <w:tcW w:w="1180" w:type="dxa"/>
            <w:tcBorders>
              <w:top w:val="nil"/>
              <w:left w:val="nil"/>
              <w:bottom w:val="nil"/>
              <w:right w:val="nil"/>
            </w:tcBorders>
            <w:shd w:val="clear" w:color="auto" w:fill="auto"/>
            <w:noWrap/>
            <w:vAlign w:val="bottom"/>
            <w:hideMark/>
          </w:tcPr>
          <w:p w:rsidR="00F741AD" w:rsidRPr="00E83F05" w:rsidRDefault="00F741AD" w:rsidP="00E83F05">
            <w:pPr>
              <w:widowControl/>
              <w:ind w:firstLine="0"/>
              <w:jc w:val="right"/>
              <w:rPr>
                <w:color w:val="000000"/>
                <w:lang w:eastAsia="lt-LT"/>
              </w:rPr>
            </w:pPr>
            <w:r w:rsidRPr="00E83F05">
              <w:rPr>
                <w:color w:val="000000"/>
                <w:lang w:eastAsia="lt-LT"/>
              </w:rPr>
              <w:t>123.313</w:t>
            </w:r>
          </w:p>
        </w:tc>
        <w:tc>
          <w:tcPr>
            <w:tcW w:w="1400" w:type="dxa"/>
            <w:tcBorders>
              <w:top w:val="nil"/>
              <w:left w:val="single" w:sz="8" w:space="0" w:color="auto"/>
              <w:bottom w:val="nil"/>
              <w:right w:val="nil"/>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-101.749</w:t>
            </w:r>
          </w:p>
        </w:tc>
        <w:tc>
          <w:tcPr>
            <w:tcW w:w="1840" w:type="dxa"/>
            <w:tcBorders>
              <w:top w:val="nil"/>
              <w:left w:val="nil"/>
              <w:bottom w:val="nil"/>
              <w:right w:val="single" w:sz="8" w:space="0" w:color="auto"/>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-82,51</w:t>
            </w:r>
          </w:p>
        </w:tc>
      </w:tr>
      <w:tr w:rsidR="00F741AD" w:rsidRPr="00E83F05" w:rsidTr="00C14CC2">
        <w:trPr>
          <w:trHeight w:val="317"/>
        </w:trPr>
        <w:tc>
          <w:tcPr>
            <w:tcW w:w="866" w:type="dxa"/>
            <w:tcBorders>
              <w:top w:val="single" w:sz="4" w:space="0" w:color="auto"/>
              <w:left w:val="single" w:sz="4" w:space="0" w:color="auto"/>
              <w:bottom w:val="nil"/>
              <w:right w:val="single" w:sz="4" w:space="0" w:color="auto"/>
            </w:tcBorders>
            <w:vAlign w:val="bottom"/>
          </w:tcPr>
          <w:p w:rsidR="00F741AD" w:rsidRPr="00E83F05" w:rsidRDefault="00F741AD" w:rsidP="00C14CC2">
            <w:pPr>
              <w:widowControl/>
              <w:ind w:firstLine="0"/>
              <w:jc w:val="left"/>
              <w:rPr>
                <w:lang w:eastAsia="lt-LT"/>
              </w:rPr>
            </w:pPr>
          </w:p>
        </w:tc>
        <w:tc>
          <w:tcPr>
            <w:tcW w:w="3450" w:type="dxa"/>
            <w:tcBorders>
              <w:top w:val="single" w:sz="4" w:space="0" w:color="auto"/>
              <w:left w:val="single" w:sz="4" w:space="0" w:color="auto"/>
              <w:bottom w:val="nil"/>
              <w:right w:val="single" w:sz="4" w:space="0" w:color="auto"/>
            </w:tcBorders>
            <w:shd w:val="clear" w:color="auto" w:fill="auto"/>
            <w:vAlign w:val="bottom"/>
            <w:hideMark/>
          </w:tcPr>
          <w:p w:rsidR="00F741AD" w:rsidRPr="00E83F05" w:rsidRDefault="00F741AD" w:rsidP="00E83F05">
            <w:pPr>
              <w:widowControl/>
              <w:ind w:firstLine="0"/>
              <w:jc w:val="left"/>
              <w:rPr>
                <w:lang w:eastAsia="lt-LT"/>
              </w:rPr>
            </w:pPr>
            <w:r w:rsidRPr="00E83F05">
              <w:rPr>
                <w:lang w:eastAsia="lt-LT"/>
              </w:rPr>
              <w:t>Automobilių pardavimo pajamos</w:t>
            </w:r>
          </w:p>
        </w:tc>
        <w:tc>
          <w:tcPr>
            <w:tcW w:w="960" w:type="dxa"/>
            <w:tcBorders>
              <w:top w:val="single" w:sz="4" w:space="0" w:color="auto"/>
              <w:left w:val="nil"/>
              <w:bottom w:val="nil"/>
              <w:right w:val="single" w:sz="4" w:space="0" w:color="auto"/>
            </w:tcBorders>
            <w:shd w:val="clear" w:color="auto" w:fill="auto"/>
            <w:noWrap/>
            <w:vAlign w:val="bottom"/>
            <w:hideMark/>
          </w:tcPr>
          <w:p w:rsidR="00F741AD" w:rsidRPr="00E83F05" w:rsidRDefault="00F741AD" w:rsidP="00E83F05">
            <w:pPr>
              <w:widowControl/>
              <w:ind w:firstLine="0"/>
              <w:jc w:val="right"/>
              <w:rPr>
                <w:lang w:eastAsia="lt-LT"/>
              </w:rPr>
            </w:pPr>
            <w:r w:rsidRPr="00E83F05">
              <w:rPr>
                <w:lang w:eastAsia="lt-LT"/>
              </w:rPr>
              <w:t>26.104</w:t>
            </w:r>
          </w:p>
        </w:tc>
        <w:tc>
          <w:tcPr>
            <w:tcW w:w="1060" w:type="dxa"/>
            <w:tcBorders>
              <w:top w:val="single" w:sz="4" w:space="0" w:color="auto"/>
              <w:left w:val="nil"/>
              <w:bottom w:val="nil"/>
              <w:right w:val="nil"/>
            </w:tcBorders>
            <w:shd w:val="clear" w:color="auto" w:fill="auto"/>
            <w:noWrap/>
            <w:vAlign w:val="bottom"/>
            <w:hideMark/>
          </w:tcPr>
          <w:p w:rsidR="00F741AD" w:rsidRPr="00E83F05" w:rsidRDefault="00F741AD" w:rsidP="00E83F05">
            <w:pPr>
              <w:widowControl/>
              <w:ind w:firstLine="0"/>
              <w:jc w:val="right"/>
              <w:rPr>
                <w:lang w:eastAsia="lt-LT"/>
              </w:rPr>
            </w:pPr>
            <w:r w:rsidRPr="00E83F05">
              <w:rPr>
                <w:lang w:eastAsia="lt-LT"/>
              </w:rPr>
              <w:t>9.744</w:t>
            </w:r>
          </w:p>
        </w:tc>
        <w:tc>
          <w:tcPr>
            <w:tcW w:w="1340" w:type="dxa"/>
            <w:tcBorders>
              <w:top w:val="single" w:sz="4" w:space="0" w:color="auto"/>
              <w:left w:val="single" w:sz="8" w:space="0" w:color="auto"/>
              <w:bottom w:val="nil"/>
              <w:right w:val="nil"/>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16.360</w:t>
            </w:r>
          </w:p>
        </w:tc>
        <w:tc>
          <w:tcPr>
            <w:tcW w:w="1820" w:type="dxa"/>
            <w:tcBorders>
              <w:top w:val="single" w:sz="4" w:space="0" w:color="auto"/>
              <w:left w:val="nil"/>
              <w:bottom w:val="nil"/>
              <w:right w:val="single" w:sz="8" w:space="0" w:color="auto"/>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167,90</w:t>
            </w:r>
          </w:p>
        </w:tc>
        <w:tc>
          <w:tcPr>
            <w:tcW w:w="1060" w:type="dxa"/>
            <w:tcBorders>
              <w:top w:val="single" w:sz="4" w:space="0" w:color="auto"/>
              <w:left w:val="nil"/>
              <w:bottom w:val="nil"/>
              <w:right w:val="single" w:sz="4" w:space="0" w:color="auto"/>
            </w:tcBorders>
            <w:shd w:val="clear" w:color="auto" w:fill="auto"/>
            <w:noWrap/>
            <w:vAlign w:val="bottom"/>
            <w:hideMark/>
          </w:tcPr>
          <w:p w:rsidR="00F741AD" w:rsidRPr="00E83F05" w:rsidRDefault="00F741AD" w:rsidP="00E83F05">
            <w:pPr>
              <w:widowControl/>
              <w:ind w:firstLine="0"/>
              <w:jc w:val="right"/>
              <w:rPr>
                <w:lang w:eastAsia="lt-LT"/>
              </w:rPr>
            </w:pPr>
            <w:r w:rsidRPr="00E83F05">
              <w:rPr>
                <w:lang w:eastAsia="lt-LT"/>
              </w:rPr>
              <w:t>9.744</w:t>
            </w:r>
          </w:p>
        </w:tc>
        <w:tc>
          <w:tcPr>
            <w:tcW w:w="1180" w:type="dxa"/>
            <w:tcBorders>
              <w:top w:val="single" w:sz="4" w:space="0" w:color="auto"/>
              <w:left w:val="nil"/>
              <w:bottom w:val="nil"/>
              <w:right w:val="nil"/>
            </w:tcBorders>
            <w:shd w:val="clear" w:color="auto" w:fill="auto"/>
            <w:noWrap/>
            <w:vAlign w:val="bottom"/>
            <w:hideMark/>
          </w:tcPr>
          <w:p w:rsidR="00F741AD" w:rsidRPr="00E83F05" w:rsidRDefault="00F741AD" w:rsidP="00E83F05">
            <w:pPr>
              <w:widowControl/>
              <w:ind w:firstLine="0"/>
              <w:jc w:val="right"/>
              <w:rPr>
                <w:lang w:eastAsia="lt-LT"/>
              </w:rPr>
            </w:pPr>
            <w:r w:rsidRPr="00E83F05">
              <w:rPr>
                <w:lang w:eastAsia="lt-LT"/>
              </w:rPr>
              <w:t>101.494</w:t>
            </w:r>
          </w:p>
        </w:tc>
        <w:tc>
          <w:tcPr>
            <w:tcW w:w="1400" w:type="dxa"/>
            <w:tcBorders>
              <w:top w:val="single" w:sz="4" w:space="0" w:color="auto"/>
              <w:left w:val="single" w:sz="8" w:space="0" w:color="auto"/>
              <w:bottom w:val="nil"/>
              <w:right w:val="nil"/>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-91.750</w:t>
            </w:r>
          </w:p>
        </w:tc>
        <w:tc>
          <w:tcPr>
            <w:tcW w:w="1840" w:type="dxa"/>
            <w:tcBorders>
              <w:top w:val="single" w:sz="4" w:space="0" w:color="auto"/>
              <w:left w:val="nil"/>
              <w:bottom w:val="nil"/>
              <w:right w:val="single" w:sz="8" w:space="0" w:color="auto"/>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-90,40</w:t>
            </w:r>
          </w:p>
        </w:tc>
      </w:tr>
      <w:tr w:rsidR="00F741AD" w:rsidRPr="00E83F05" w:rsidTr="00C14CC2">
        <w:trPr>
          <w:trHeight w:val="315"/>
        </w:trPr>
        <w:tc>
          <w:tcPr>
            <w:tcW w:w="866" w:type="dxa"/>
            <w:tcBorders>
              <w:top w:val="nil"/>
              <w:left w:val="single" w:sz="4" w:space="0" w:color="auto"/>
              <w:bottom w:val="nil"/>
              <w:right w:val="single" w:sz="4" w:space="0" w:color="auto"/>
            </w:tcBorders>
            <w:vAlign w:val="bottom"/>
          </w:tcPr>
          <w:p w:rsidR="00F741AD" w:rsidRPr="00E83F05" w:rsidRDefault="00F741AD" w:rsidP="00C14CC2">
            <w:pPr>
              <w:widowControl/>
              <w:ind w:firstLine="0"/>
              <w:jc w:val="left"/>
              <w:rPr>
                <w:lang w:eastAsia="lt-LT"/>
              </w:rPr>
            </w:pPr>
          </w:p>
        </w:tc>
        <w:tc>
          <w:tcPr>
            <w:tcW w:w="3450" w:type="dxa"/>
            <w:tcBorders>
              <w:top w:val="nil"/>
              <w:left w:val="single" w:sz="4" w:space="0" w:color="auto"/>
              <w:bottom w:val="nil"/>
              <w:right w:val="single" w:sz="4" w:space="0" w:color="auto"/>
            </w:tcBorders>
            <w:shd w:val="clear" w:color="auto" w:fill="auto"/>
            <w:noWrap/>
            <w:vAlign w:val="bottom"/>
            <w:hideMark/>
          </w:tcPr>
          <w:p w:rsidR="00F741AD" w:rsidRPr="00E83F05" w:rsidRDefault="00F741AD" w:rsidP="00E83F05">
            <w:pPr>
              <w:widowControl/>
              <w:ind w:firstLine="0"/>
              <w:jc w:val="left"/>
              <w:rPr>
                <w:lang w:eastAsia="lt-LT"/>
              </w:rPr>
            </w:pPr>
            <w:r w:rsidRPr="00E83F05">
              <w:rPr>
                <w:lang w:eastAsia="lt-LT"/>
              </w:rPr>
              <w:t>Suteiktų paslaugų pajamos</w:t>
            </w:r>
          </w:p>
        </w:tc>
        <w:tc>
          <w:tcPr>
            <w:tcW w:w="960" w:type="dxa"/>
            <w:tcBorders>
              <w:top w:val="nil"/>
              <w:left w:val="nil"/>
              <w:bottom w:val="nil"/>
              <w:right w:val="single" w:sz="4" w:space="0" w:color="auto"/>
            </w:tcBorders>
            <w:shd w:val="clear" w:color="auto" w:fill="auto"/>
            <w:noWrap/>
            <w:vAlign w:val="bottom"/>
            <w:hideMark/>
          </w:tcPr>
          <w:p w:rsidR="00F741AD" w:rsidRPr="00E83F05" w:rsidRDefault="00F741AD" w:rsidP="00E83F05">
            <w:pPr>
              <w:widowControl/>
              <w:ind w:firstLine="0"/>
              <w:jc w:val="right"/>
              <w:rPr>
                <w:lang w:eastAsia="lt-LT"/>
              </w:rPr>
            </w:pPr>
            <w:r w:rsidRPr="00E83F05">
              <w:rPr>
                <w:lang w:eastAsia="lt-LT"/>
              </w:rPr>
              <w:t>14.107</w:t>
            </w:r>
          </w:p>
        </w:tc>
        <w:tc>
          <w:tcPr>
            <w:tcW w:w="1060" w:type="dxa"/>
            <w:tcBorders>
              <w:top w:val="nil"/>
              <w:left w:val="nil"/>
              <w:bottom w:val="nil"/>
              <w:right w:val="nil"/>
            </w:tcBorders>
            <w:shd w:val="clear" w:color="auto" w:fill="auto"/>
            <w:noWrap/>
            <w:vAlign w:val="bottom"/>
            <w:hideMark/>
          </w:tcPr>
          <w:p w:rsidR="00F741AD" w:rsidRPr="00E83F05" w:rsidRDefault="00F741AD" w:rsidP="00E83F05">
            <w:pPr>
              <w:widowControl/>
              <w:ind w:firstLine="0"/>
              <w:jc w:val="right"/>
              <w:rPr>
                <w:lang w:eastAsia="lt-LT"/>
              </w:rPr>
            </w:pPr>
            <w:r w:rsidRPr="00E83F05">
              <w:rPr>
                <w:lang w:eastAsia="lt-LT"/>
              </w:rPr>
              <w:t>11.820</w:t>
            </w:r>
          </w:p>
        </w:tc>
        <w:tc>
          <w:tcPr>
            <w:tcW w:w="1340" w:type="dxa"/>
            <w:tcBorders>
              <w:top w:val="nil"/>
              <w:left w:val="single" w:sz="8" w:space="0" w:color="auto"/>
              <w:bottom w:val="nil"/>
              <w:right w:val="nil"/>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2.287</w:t>
            </w:r>
          </w:p>
        </w:tc>
        <w:tc>
          <w:tcPr>
            <w:tcW w:w="1820" w:type="dxa"/>
            <w:tcBorders>
              <w:top w:val="nil"/>
              <w:left w:val="nil"/>
              <w:bottom w:val="nil"/>
              <w:right w:val="single" w:sz="8" w:space="0" w:color="auto"/>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19,35</w:t>
            </w:r>
          </w:p>
        </w:tc>
        <w:tc>
          <w:tcPr>
            <w:tcW w:w="1060" w:type="dxa"/>
            <w:tcBorders>
              <w:top w:val="nil"/>
              <w:left w:val="nil"/>
              <w:bottom w:val="nil"/>
              <w:right w:val="single" w:sz="4" w:space="0" w:color="auto"/>
            </w:tcBorders>
            <w:shd w:val="clear" w:color="auto" w:fill="auto"/>
            <w:noWrap/>
            <w:vAlign w:val="bottom"/>
            <w:hideMark/>
          </w:tcPr>
          <w:p w:rsidR="00F741AD" w:rsidRPr="00E83F05" w:rsidRDefault="00F741AD" w:rsidP="00E83F05">
            <w:pPr>
              <w:widowControl/>
              <w:ind w:firstLine="0"/>
              <w:jc w:val="right"/>
              <w:rPr>
                <w:lang w:eastAsia="lt-LT"/>
              </w:rPr>
            </w:pPr>
            <w:r w:rsidRPr="00E83F05">
              <w:rPr>
                <w:lang w:eastAsia="lt-LT"/>
              </w:rPr>
              <w:t>11.820</w:t>
            </w:r>
          </w:p>
        </w:tc>
        <w:tc>
          <w:tcPr>
            <w:tcW w:w="1180" w:type="dxa"/>
            <w:tcBorders>
              <w:top w:val="nil"/>
              <w:left w:val="nil"/>
              <w:bottom w:val="nil"/>
              <w:right w:val="nil"/>
            </w:tcBorders>
            <w:shd w:val="clear" w:color="auto" w:fill="auto"/>
            <w:noWrap/>
            <w:vAlign w:val="bottom"/>
            <w:hideMark/>
          </w:tcPr>
          <w:p w:rsidR="00F741AD" w:rsidRPr="00E83F05" w:rsidRDefault="00F741AD" w:rsidP="00E83F05">
            <w:pPr>
              <w:widowControl/>
              <w:ind w:firstLine="0"/>
              <w:jc w:val="right"/>
              <w:rPr>
                <w:lang w:eastAsia="lt-LT"/>
              </w:rPr>
            </w:pPr>
            <w:r w:rsidRPr="00E83F05">
              <w:rPr>
                <w:lang w:eastAsia="lt-LT"/>
              </w:rPr>
              <w:t>19.974</w:t>
            </w:r>
          </w:p>
        </w:tc>
        <w:tc>
          <w:tcPr>
            <w:tcW w:w="1400" w:type="dxa"/>
            <w:tcBorders>
              <w:top w:val="nil"/>
              <w:left w:val="single" w:sz="8" w:space="0" w:color="auto"/>
              <w:bottom w:val="nil"/>
              <w:right w:val="nil"/>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-8.154</w:t>
            </w:r>
          </w:p>
        </w:tc>
        <w:tc>
          <w:tcPr>
            <w:tcW w:w="1840" w:type="dxa"/>
            <w:tcBorders>
              <w:top w:val="nil"/>
              <w:left w:val="nil"/>
              <w:bottom w:val="nil"/>
              <w:right w:val="single" w:sz="8" w:space="0" w:color="auto"/>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-40,82</w:t>
            </w:r>
          </w:p>
        </w:tc>
      </w:tr>
      <w:tr w:rsidR="00F741AD" w:rsidRPr="00E83F05" w:rsidTr="00C14CC2">
        <w:trPr>
          <w:trHeight w:val="315"/>
        </w:trPr>
        <w:tc>
          <w:tcPr>
            <w:tcW w:w="866" w:type="dxa"/>
            <w:tcBorders>
              <w:top w:val="nil"/>
              <w:left w:val="single" w:sz="4" w:space="0" w:color="auto"/>
              <w:bottom w:val="single" w:sz="4" w:space="0" w:color="auto"/>
              <w:right w:val="single" w:sz="4" w:space="0" w:color="auto"/>
            </w:tcBorders>
            <w:vAlign w:val="bottom"/>
          </w:tcPr>
          <w:p w:rsidR="00F741AD" w:rsidRPr="00E83F05" w:rsidRDefault="00F741AD" w:rsidP="00C14CC2">
            <w:pPr>
              <w:widowControl/>
              <w:ind w:firstLine="0"/>
              <w:jc w:val="left"/>
              <w:rPr>
                <w:lang w:eastAsia="lt-LT"/>
              </w:rPr>
            </w:pPr>
          </w:p>
        </w:tc>
        <w:tc>
          <w:tcPr>
            <w:tcW w:w="3450" w:type="dxa"/>
            <w:tcBorders>
              <w:top w:val="nil"/>
              <w:left w:val="single" w:sz="4" w:space="0" w:color="auto"/>
              <w:bottom w:val="single" w:sz="4" w:space="0" w:color="auto"/>
              <w:right w:val="single" w:sz="4" w:space="0" w:color="auto"/>
            </w:tcBorders>
            <w:shd w:val="clear" w:color="auto" w:fill="auto"/>
            <w:noWrap/>
            <w:vAlign w:val="bottom"/>
            <w:hideMark/>
          </w:tcPr>
          <w:p w:rsidR="00F741AD" w:rsidRPr="00E83F05" w:rsidRDefault="00F741AD" w:rsidP="00E83F05">
            <w:pPr>
              <w:widowControl/>
              <w:ind w:firstLine="0"/>
              <w:jc w:val="left"/>
              <w:rPr>
                <w:lang w:eastAsia="lt-LT"/>
              </w:rPr>
            </w:pPr>
            <w:r w:rsidRPr="00E83F05">
              <w:rPr>
                <w:lang w:eastAsia="lt-LT"/>
              </w:rPr>
              <w:t>Komisinių pajamos</w:t>
            </w:r>
          </w:p>
        </w:tc>
        <w:tc>
          <w:tcPr>
            <w:tcW w:w="960" w:type="dxa"/>
            <w:tcBorders>
              <w:top w:val="nil"/>
              <w:left w:val="nil"/>
              <w:bottom w:val="single" w:sz="4" w:space="0" w:color="auto"/>
              <w:right w:val="single" w:sz="4" w:space="0" w:color="auto"/>
            </w:tcBorders>
            <w:shd w:val="clear" w:color="auto" w:fill="auto"/>
            <w:noWrap/>
            <w:vAlign w:val="bottom"/>
            <w:hideMark/>
          </w:tcPr>
          <w:p w:rsidR="00F741AD" w:rsidRPr="00E83F05" w:rsidRDefault="00F741AD" w:rsidP="00E83F05">
            <w:pPr>
              <w:widowControl/>
              <w:ind w:firstLine="0"/>
              <w:jc w:val="right"/>
              <w:rPr>
                <w:lang w:eastAsia="lt-LT"/>
              </w:rPr>
            </w:pPr>
            <w:r w:rsidRPr="00E83F05">
              <w:rPr>
                <w:lang w:eastAsia="lt-LT"/>
              </w:rPr>
              <w:t>0</w:t>
            </w:r>
          </w:p>
        </w:tc>
        <w:tc>
          <w:tcPr>
            <w:tcW w:w="1060" w:type="dxa"/>
            <w:tcBorders>
              <w:top w:val="nil"/>
              <w:left w:val="nil"/>
              <w:bottom w:val="single" w:sz="4" w:space="0" w:color="auto"/>
              <w:right w:val="nil"/>
            </w:tcBorders>
            <w:shd w:val="clear" w:color="auto" w:fill="auto"/>
            <w:noWrap/>
            <w:vAlign w:val="bottom"/>
            <w:hideMark/>
          </w:tcPr>
          <w:p w:rsidR="00F741AD" w:rsidRPr="00E83F05" w:rsidRDefault="00F741AD" w:rsidP="00E83F05">
            <w:pPr>
              <w:widowControl/>
              <w:ind w:firstLine="0"/>
              <w:jc w:val="right"/>
              <w:rPr>
                <w:lang w:eastAsia="lt-LT"/>
              </w:rPr>
            </w:pPr>
            <w:r w:rsidRPr="00E83F05">
              <w:rPr>
                <w:lang w:eastAsia="lt-LT"/>
              </w:rPr>
              <w:t>0</w:t>
            </w:r>
          </w:p>
        </w:tc>
        <w:tc>
          <w:tcPr>
            <w:tcW w:w="1340" w:type="dxa"/>
            <w:tcBorders>
              <w:top w:val="nil"/>
              <w:left w:val="single" w:sz="8" w:space="0" w:color="auto"/>
              <w:bottom w:val="single" w:sz="4" w:space="0" w:color="auto"/>
              <w:right w:val="nil"/>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0</w:t>
            </w:r>
          </w:p>
        </w:tc>
        <w:tc>
          <w:tcPr>
            <w:tcW w:w="1820" w:type="dxa"/>
            <w:tcBorders>
              <w:top w:val="nil"/>
              <w:left w:val="nil"/>
              <w:bottom w:val="single" w:sz="4" w:space="0" w:color="auto"/>
              <w:right w:val="single" w:sz="8" w:space="0" w:color="auto"/>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0,00</w:t>
            </w:r>
          </w:p>
        </w:tc>
        <w:tc>
          <w:tcPr>
            <w:tcW w:w="1060" w:type="dxa"/>
            <w:tcBorders>
              <w:top w:val="nil"/>
              <w:left w:val="nil"/>
              <w:bottom w:val="single" w:sz="4" w:space="0" w:color="auto"/>
              <w:right w:val="single" w:sz="4" w:space="0" w:color="auto"/>
            </w:tcBorders>
            <w:shd w:val="clear" w:color="auto" w:fill="auto"/>
            <w:noWrap/>
            <w:vAlign w:val="bottom"/>
            <w:hideMark/>
          </w:tcPr>
          <w:p w:rsidR="00F741AD" w:rsidRPr="00E83F05" w:rsidRDefault="00F741AD" w:rsidP="00E83F05">
            <w:pPr>
              <w:widowControl/>
              <w:ind w:firstLine="0"/>
              <w:jc w:val="right"/>
              <w:rPr>
                <w:lang w:eastAsia="lt-LT"/>
              </w:rPr>
            </w:pPr>
            <w:r w:rsidRPr="00E83F05">
              <w:rPr>
                <w:lang w:eastAsia="lt-LT"/>
              </w:rPr>
              <w:t>0</w:t>
            </w:r>
          </w:p>
        </w:tc>
        <w:tc>
          <w:tcPr>
            <w:tcW w:w="1180" w:type="dxa"/>
            <w:tcBorders>
              <w:top w:val="nil"/>
              <w:left w:val="nil"/>
              <w:bottom w:val="single" w:sz="4" w:space="0" w:color="auto"/>
              <w:right w:val="nil"/>
            </w:tcBorders>
            <w:shd w:val="clear" w:color="auto" w:fill="auto"/>
            <w:noWrap/>
            <w:vAlign w:val="bottom"/>
            <w:hideMark/>
          </w:tcPr>
          <w:p w:rsidR="00F741AD" w:rsidRPr="00E83F05" w:rsidRDefault="00F741AD" w:rsidP="00E83F05">
            <w:pPr>
              <w:widowControl/>
              <w:ind w:firstLine="0"/>
              <w:jc w:val="right"/>
              <w:rPr>
                <w:lang w:eastAsia="lt-LT"/>
              </w:rPr>
            </w:pPr>
            <w:r w:rsidRPr="00E83F05">
              <w:rPr>
                <w:lang w:eastAsia="lt-LT"/>
              </w:rPr>
              <w:t>1.845</w:t>
            </w:r>
          </w:p>
        </w:tc>
        <w:tc>
          <w:tcPr>
            <w:tcW w:w="1400" w:type="dxa"/>
            <w:tcBorders>
              <w:top w:val="nil"/>
              <w:left w:val="single" w:sz="8" w:space="0" w:color="auto"/>
              <w:bottom w:val="single" w:sz="4" w:space="0" w:color="auto"/>
              <w:right w:val="nil"/>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-1.845</w:t>
            </w:r>
          </w:p>
        </w:tc>
        <w:tc>
          <w:tcPr>
            <w:tcW w:w="1840" w:type="dxa"/>
            <w:tcBorders>
              <w:top w:val="nil"/>
              <w:left w:val="nil"/>
              <w:bottom w:val="single" w:sz="4" w:space="0" w:color="auto"/>
              <w:right w:val="single" w:sz="8" w:space="0" w:color="auto"/>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-100,00</w:t>
            </w:r>
          </w:p>
        </w:tc>
      </w:tr>
      <w:tr w:rsidR="00F741AD" w:rsidRPr="00E83F05" w:rsidTr="00C14CC2">
        <w:trPr>
          <w:trHeight w:val="315"/>
        </w:trPr>
        <w:tc>
          <w:tcPr>
            <w:tcW w:w="866" w:type="dxa"/>
            <w:tcBorders>
              <w:top w:val="nil"/>
              <w:left w:val="single" w:sz="4" w:space="0" w:color="auto"/>
              <w:bottom w:val="nil"/>
              <w:right w:val="single" w:sz="4" w:space="0" w:color="auto"/>
            </w:tcBorders>
            <w:vAlign w:val="bottom"/>
          </w:tcPr>
          <w:p w:rsidR="00F741AD" w:rsidRPr="00E83F05" w:rsidRDefault="00C14CC2" w:rsidP="00C14CC2">
            <w:pPr>
              <w:widowControl/>
              <w:ind w:firstLine="0"/>
              <w:jc w:val="left"/>
              <w:rPr>
                <w:color w:val="000000"/>
                <w:lang w:eastAsia="lt-LT"/>
              </w:rPr>
            </w:pPr>
            <w:r>
              <w:rPr>
                <w:color w:val="000000"/>
                <w:lang w:eastAsia="lt-LT"/>
              </w:rPr>
              <w:t>II.</w:t>
            </w:r>
          </w:p>
        </w:tc>
        <w:tc>
          <w:tcPr>
            <w:tcW w:w="3450" w:type="dxa"/>
            <w:tcBorders>
              <w:top w:val="nil"/>
              <w:left w:val="single" w:sz="4" w:space="0" w:color="auto"/>
              <w:bottom w:val="nil"/>
              <w:right w:val="single" w:sz="4" w:space="0" w:color="auto"/>
            </w:tcBorders>
            <w:shd w:val="clear" w:color="auto" w:fill="auto"/>
            <w:noWrap/>
            <w:vAlign w:val="bottom"/>
            <w:hideMark/>
          </w:tcPr>
          <w:p w:rsidR="00F741AD" w:rsidRPr="00E83F05" w:rsidRDefault="00F741AD" w:rsidP="00E83F05">
            <w:pPr>
              <w:widowControl/>
              <w:ind w:firstLine="0"/>
              <w:jc w:val="left"/>
              <w:rPr>
                <w:color w:val="000000"/>
                <w:lang w:eastAsia="lt-LT"/>
              </w:rPr>
            </w:pPr>
            <w:r w:rsidRPr="00E83F05">
              <w:rPr>
                <w:color w:val="000000"/>
                <w:lang w:eastAsia="lt-LT"/>
              </w:rPr>
              <w:t>Pardavimo savikaina (-)</w:t>
            </w:r>
          </w:p>
        </w:tc>
        <w:tc>
          <w:tcPr>
            <w:tcW w:w="960" w:type="dxa"/>
            <w:tcBorders>
              <w:top w:val="nil"/>
              <w:left w:val="nil"/>
              <w:bottom w:val="nil"/>
              <w:right w:val="single" w:sz="4" w:space="0" w:color="auto"/>
            </w:tcBorders>
            <w:shd w:val="clear" w:color="auto" w:fill="auto"/>
            <w:noWrap/>
            <w:vAlign w:val="bottom"/>
            <w:hideMark/>
          </w:tcPr>
          <w:p w:rsidR="00F741AD" w:rsidRPr="00E83F05" w:rsidRDefault="00F741AD" w:rsidP="00E83F05">
            <w:pPr>
              <w:widowControl/>
              <w:ind w:firstLine="0"/>
              <w:jc w:val="right"/>
              <w:rPr>
                <w:color w:val="000000"/>
                <w:lang w:eastAsia="lt-LT"/>
              </w:rPr>
            </w:pPr>
            <w:r w:rsidRPr="00E83F05">
              <w:rPr>
                <w:color w:val="000000"/>
                <w:lang w:eastAsia="lt-LT"/>
              </w:rPr>
              <w:t>35.272</w:t>
            </w:r>
          </w:p>
        </w:tc>
        <w:tc>
          <w:tcPr>
            <w:tcW w:w="1060" w:type="dxa"/>
            <w:tcBorders>
              <w:top w:val="nil"/>
              <w:left w:val="nil"/>
              <w:bottom w:val="nil"/>
              <w:right w:val="nil"/>
            </w:tcBorders>
            <w:shd w:val="clear" w:color="auto" w:fill="auto"/>
            <w:noWrap/>
            <w:vAlign w:val="bottom"/>
            <w:hideMark/>
          </w:tcPr>
          <w:p w:rsidR="00F741AD" w:rsidRPr="00E83F05" w:rsidRDefault="00F741AD" w:rsidP="00E83F05">
            <w:pPr>
              <w:widowControl/>
              <w:ind w:firstLine="0"/>
              <w:jc w:val="right"/>
              <w:rPr>
                <w:color w:val="000000"/>
                <w:lang w:eastAsia="lt-LT"/>
              </w:rPr>
            </w:pPr>
            <w:r w:rsidRPr="00E83F05">
              <w:rPr>
                <w:color w:val="000000"/>
                <w:lang w:eastAsia="lt-LT"/>
              </w:rPr>
              <w:t>18.052</w:t>
            </w:r>
          </w:p>
        </w:tc>
        <w:tc>
          <w:tcPr>
            <w:tcW w:w="1340" w:type="dxa"/>
            <w:tcBorders>
              <w:top w:val="nil"/>
              <w:left w:val="single" w:sz="8" w:space="0" w:color="auto"/>
              <w:bottom w:val="nil"/>
              <w:right w:val="nil"/>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17.220</w:t>
            </w:r>
          </w:p>
        </w:tc>
        <w:tc>
          <w:tcPr>
            <w:tcW w:w="1820" w:type="dxa"/>
            <w:tcBorders>
              <w:top w:val="nil"/>
              <w:left w:val="nil"/>
              <w:bottom w:val="nil"/>
              <w:right w:val="single" w:sz="8" w:space="0" w:color="auto"/>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95,39</w:t>
            </w:r>
          </w:p>
        </w:tc>
        <w:tc>
          <w:tcPr>
            <w:tcW w:w="1060" w:type="dxa"/>
            <w:tcBorders>
              <w:top w:val="nil"/>
              <w:left w:val="nil"/>
              <w:bottom w:val="nil"/>
              <w:right w:val="single" w:sz="4" w:space="0" w:color="auto"/>
            </w:tcBorders>
            <w:shd w:val="clear" w:color="auto" w:fill="auto"/>
            <w:noWrap/>
            <w:vAlign w:val="bottom"/>
            <w:hideMark/>
          </w:tcPr>
          <w:p w:rsidR="00F741AD" w:rsidRPr="00E83F05" w:rsidRDefault="00F741AD" w:rsidP="00E83F05">
            <w:pPr>
              <w:widowControl/>
              <w:ind w:firstLine="0"/>
              <w:jc w:val="right"/>
              <w:rPr>
                <w:color w:val="000000"/>
                <w:lang w:eastAsia="lt-LT"/>
              </w:rPr>
            </w:pPr>
            <w:r w:rsidRPr="00E83F05">
              <w:rPr>
                <w:color w:val="000000"/>
                <w:lang w:eastAsia="lt-LT"/>
              </w:rPr>
              <w:t>18.052</w:t>
            </w:r>
          </w:p>
        </w:tc>
        <w:tc>
          <w:tcPr>
            <w:tcW w:w="1180" w:type="dxa"/>
            <w:tcBorders>
              <w:top w:val="nil"/>
              <w:left w:val="nil"/>
              <w:bottom w:val="nil"/>
              <w:right w:val="nil"/>
            </w:tcBorders>
            <w:shd w:val="clear" w:color="auto" w:fill="auto"/>
            <w:noWrap/>
            <w:vAlign w:val="bottom"/>
            <w:hideMark/>
          </w:tcPr>
          <w:p w:rsidR="00F741AD" w:rsidRPr="00E83F05" w:rsidRDefault="00F741AD" w:rsidP="00E83F05">
            <w:pPr>
              <w:widowControl/>
              <w:ind w:firstLine="0"/>
              <w:jc w:val="right"/>
              <w:rPr>
                <w:color w:val="000000"/>
                <w:lang w:eastAsia="lt-LT"/>
              </w:rPr>
            </w:pPr>
            <w:r w:rsidRPr="00E83F05">
              <w:rPr>
                <w:color w:val="000000"/>
                <w:lang w:eastAsia="lt-LT"/>
              </w:rPr>
              <w:t>103.913</w:t>
            </w:r>
          </w:p>
        </w:tc>
        <w:tc>
          <w:tcPr>
            <w:tcW w:w="1400" w:type="dxa"/>
            <w:tcBorders>
              <w:top w:val="nil"/>
              <w:left w:val="single" w:sz="8" w:space="0" w:color="auto"/>
              <w:bottom w:val="nil"/>
              <w:right w:val="nil"/>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-85.861</w:t>
            </w:r>
          </w:p>
        </w:tc>
        <w:tc>
          <w:tcPr>
            <w:tcW w:w="1840" w:type="dxa"/>
            <w:tcBorders>
              <w:top w:val="nil"/>
              <w:left w:val="nil"/>
              <w:bottom w:val="nil"/>
              <w:right w:val="single" w:sz="8" w:space="0" w:color="auto"/>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-82,63</w:t>
            </w:r>
          </w:p>
        </w:tc>
      </w:tr>
      <w:tr w:rsidR="00F741AD" w:rsidRPr="00E83F05" w:rsidTr="00C14CC2">
        <w:trPr>
          <w:trHeight w:val="315"/>
        </w:trPr>
        <w:tc>
          <w:tcPr>
            <w:tcW w:w="866" w:type="dxa"/>
            <w:tcBorders>
              <w:top w:val="nil"/>
              <w:left w:val="single" w:sz="4" w:space="0" w:color="auto"/>
              <w:bottom w:val="nil"/>
              <w:right w:val="single" w:sz="4" w:space="0" w:color="auto"/>
            </w:tcBorders>
            <w:vAlign w:val="bottom"/>
          </w:tcPr>
          <w:p w:rsidR="00F741AD" w:rsidRPr="00E83F05" w:rsidRDefault="00C14CC2" w:rsidP="00C14CC2">
            <w:pPr>
              <w:widowControl/>
              <w:ind w:firstLine="0"/>
              <w:jc w:val="left"/>
              <w:rPr>
                <w:b/>
                <w:bCs/>
                <w:color w:val="000000"/>
                <w:lang w:eastAsia="lt-LT"/>
              </w:rPr>
            </w:pPr>
            <w:r>
              <w:rPr>
                <w:b/>
                <w:bCs/>
                <w:color w:val="000000"/>
                <w:lang w:eastAsia="lt-LT"/>
              </w:rPr>
              <w:t>III.</w:t>
            </w:r>
          </w:p>
        </w:tc>
        <w:tc>
          <w:tcPr>
            <w:tcW w:w="3450" w:type="dxa"/>
            <w:tcBorders>
              <w:top w:val="nil"/>
              <w:left w:val="single" w:sz="4" w:space="0" w:color="auto"/>
              <w:bottom w:val="nil"/>
              <w:right w:val="single" w:sz="4" w:space="0" w:color="auto"/>
            </w:tcBorders>
            <w:shd w:val="clear" w:color="auto" w:fill="auto"/>
            <w:noWrap/>
            <w:vAlign w:val="bottom"/>
            <w:hideMark/>
          </w:tcPr>
          <w:p w:rsidR="00F741AD" w:rsidRPr="00E83F05" w:rsidRDefault="00F741AD" w:rsidP="00E83F05">
            <w:pPr>
              <w:widowControl/>
              <w:ind w:firstLine="0"/>
              <w:jc w:val="left"/>
              <w:rPr>
                <w:b/>
                <w:bCs/>
                <w:color w:val="000000"/>
                <w:lang w:eastAsia="lt-LT"/>
              </w:rPr>
            </w:pPr>
            <w:r w:rsidRPr="00E83F05">
              <w:rPr>
                <w:b/>
                <w:bCs/>
                <w:color w:val="000000"/>
                <w:lang w:eastAsia="lt-LT"/>
              </w:rPr>
              <w:t>Bendrasis pelnas</w:t>
            </w:r>
          </w:p>
        </w:tc>
        <w:tc>
          <w:tcPr>
            <w:tcW w:w="960" w:type="dxa"/>
            <w:tcBorders>
              <w:top w:val="nil"/>
              <w:left w:val="nil"/>
              <w:bottom w:val="nil"/>
              <w:right w:val="single" w:sz="4" w:space="0" w:color="auto"/>
            </w:tcBorders>
            <w:shd w:val="clear" w:color="auto" w:fill="auto"/>
            <w:noWrap/>
            <w:vAlign w:val="bottom"/>
            <w:hideMark/>
          </w:tcPr>
          <w:p w:rsidR="00F741AD" w:rsidRPr="00E83F05" w:rsidRDefault="00F741AD" w:rsidP="00E83F05">
            <w:pPr>
              <w:widowControl/>
              <w:ind w:firstLine="0"/>
              <w:jc w:val="right"/>
              <w:rPr>
                <w:b/>
                <w:bCs/>
                <w:color w:val="000000"/>
                <w:lang w:eastAsia="lt-LT"/>
              </w:rPr>
            </w:pPr>
            <w:r w:rsidRPr="00E83F05">
              <w:rPr>
                <w:b/>
                <w:bCs/>
                <w:color w:val="000000"/>
                <w:lang w:eastAsia="lt-LT"/>
              </w:rPr>
              <w:t>4.939</w:t>
            </w:r>
          </w:p>
        </w:tc>
        <w:tc>
          <w:tcPr>
            <w:tcW w:w="1060" w:type="dxa"/>
            <w:tcBorders>
              <w:top w:val="nil"/>
              <w:left w:val="nil"/>
              <w:bottom w:val="nil"/>
              <w:right w:val="nil"/>
            </w:tcBorders>
            <w:shd w:val="clear" w:color="auto" w:fill="auto"/>
            <w:noWrap/>
            <w:vAlign w:val="bottom"/>
            <w:hideMark/>
          </w:tcPr>
          <w:p w:rsidR="00F741AD" w:rsidRPr="00E83F05" w:rsidRDefault="00F741AD" w:rsidP="00E83F05">
            <w:pPr>
              <w:widowControl/>
              <w:ind w:firstLine="0"/>
              <w:jc w:val="right"/>
              <w:rPr>
                <w:b/>
                <w:bCs/>
                <w:color w:val="000000"/>
                <w:lang w:eastAsia="lt-LT"/>
              </w:rPr>
            </w:pPr>
            <w:r w:rsidRPr="00E83F05">
              <w:rPr>
                <w:b/>
                <w:bCs/>
                <w:color w:val="000000"/>
                <w:lang w:eastAsia="lt-LT"/>
              </w:rPr>
              <w:t>3.512</w:t>
            </w:r>
          </w:p>
        </w:tc>
        <w:tc>
          <w:tcPr>
            <w:tcW w:w="1340" w:type="dxa"/>
            <w:tcBorders>
              <w:top w:val="nil"/>
              <w:left w:val="single" w:sz="8" w:space="0" w:color="auto"/>
              <w:bottom w:val="nil"/>
              <w:right w:val="nil"/>
            </w:tcBorders>
            <w:shd w:val="clear" w:color="auto" w:fill="auto"/>
            <w:noWrap/>
            <w:vAlign w:val="bottom"/>
            <w:hideMark/>
          </w:tcPr>
          <w:p w:rsidR="00F741AD" w:rsidRPr="00E83F05" w:rsidRDefault="00F741AD" w:rsidP="00E83F05">
            <w:pPr>
              <w:widowControl/>
              <w:ind w:firstLine="0"/>
              <w:jc w:val="right"/>
              <w:rPr>
                <w:b/>
                <w:bCs/>
                <w:color w:val="31869B"/>
                <w:lang w:eastAsia="lt-LT"/>
              </w:rPr>
            </w:pPr>
            <w:r w:rsidRPr="00E83F05">
              <w:rPr>
                <w:b/>
                <w:bCs/>
                <w:color w:val="31869B"/>
                <w:lang w:eastAsia="lt-LT"/>
              </w:rPr>
              <w:t>1.427</w:t>
            </w:r>
          </w:p>
        </w:tc>
        <w:tc>
          <w:tcPr>
            <w:tcW w:w="1820" w:type="dxa"/>
            <w:tcBorders>
              <w:top w:val="nil"/>
              <w:left w:val="nil"/>
              <w:bottom w:val="nil"/>
              <w:right w:val="single" w:sz="8" w:space="0" w:color="auto"/>
            </w:tcBorders>
            <w:shd w:val="clear" w:color="auto" w:fill="auto"/>
            <w:noWrap/>
            <w:vAlign w:val="bottom"/>
            <w:hideMark/>
          </w:tcPr>
          <w:p w:rsidR="00F741AD" w:rsidRPr="00E83F05" w:rsidRDefault="00F741AD" w:rsidP="00E83F05">
            <w:pPr>
              <w:widowControl/>
              <w:ind w:firstLine="0"/>
              <w:jc w:val="right"/>
              <w:rPr>
                <w:b/>
                <w:bCs/>
                <w:color w:val="31869B"/>
                <w:lang w:eastAsia="lt-LT"/>
              </w:rPr>
            </w:pPr>
            <w:r w:rsidRPr="00E83F05">
              <w:rPr>
                <w:b/>
                <w:bCs/>
                <w:color w:val="31869B"/>
                <w:lang w:eastAsia="lt-LT"/>
              </w:rPr>
              <w:t>40,63</w:t>
            </w:r>
          </w:p>
        </w:tc>
        <w:tc>
          <w:tcPr>
            <w:tcW w:w="1060" w:type="dxa"/>
            <w:tcBorders>
              <w:top w:val="nil"/>
              <w:left w:val="nil"/>
              <w:bottom w:val="nil"/>
              <w:right w:val="single" w:sz="4" w:space="0" w:color="auto"/>
            </w:tcBorders>
            <w:shd w:val="clear" w:color="auto" w:fill="auto"/>
            <w:noWrap/>
            <w:vAlign w:val="bottom"/>
            <w:hideMark/>
          </w:tcPr>
          <w:p w:rsidR="00F741AD" w:rsidRPr="00E83F05" w:rsidRDefault="00F741AD" w:rsidP="00E83F05">
            <w:pPr>
              <w:widowControl/>
              <w:ind w:firstLine="0"/>
              <w:jc w:val="right"/>
              <w:rPr>
                <w:b/>
                <w:bCs/>
                <w:color w:val="000000"/>
                <w:lang w:eastAsia="lt-LT"/>
              </w:rPr>
            </w:pPr>
            <w:r w:rsidRPr="00E83F05">
              <w:rPr>
                <w:b/>
                <w:bCs/>
                <w:color w:val="000000"/>
                <w:lang w:eastAsia="lt-LT"/>
              </w:rPr>
              <w:t>3.512</w:t>
            </w:r>
          </w:p>
        </w:tc>
        <w:tc>
          <w:tcPr>
            <w:tcW w:w="1180" w:type="dxa"/>
            <w:tcBorders>
              <w:top w:val="nil"/>
              <w:left w:val="nil"/>
              <w:bottom w:val="nil"/>
              <w:right w:val="nil"/>
            </w:tcBorders>
            <w:shd w:val="clear" w:color="auto" w:fill="auto"/>
            <w:noWrap/>
            <w:vAlign w:val="bottom"/>
            <w:hideMark/>
          </w:tcPr>
          <w:p w:rsidR="00F741AD" w:rsidRPr="00E83F05" w:rsidRDefault="00F741AD" w:rsidP="00E83F05">
            <w:pPr>
              <w:widowControl/>
              <w:ind w:firstLine="0"/>
              <w:jc w:val="right"/>
              <w:rPr>
                <w:b/>
                <w:bCs/>
                <w:color w:val="000000"/>
                <w:lang w:eastAsia="lt-LT"/>
              </w:rPr>
            </w:pPr>
            <w:r w:rsidRPr="00E83F05">
              <w:rPr>
                <w:b/>
                <w:bCs/>
                <w:color w:val="000000"/>
                <w:lang w:eastAsia="lt-LT"/>
              </w:rPr>
              <w:t>19.400</w:t>
            </w:r>
          </w:p>
        </w:tc>
        <w:tc>
          <w:tcPr>
            <w:tcW w:w="1400" w:type="dxa"/>
            <w:tcBorders>
              <w:top w:val="nil"/>
              <w:left w:val="single" w:sz="8" w:space="0" w:color="auto"/>
              <w:bottom w:val="nil"/>
              <w:right w:val="nil"/>
            </w:tcBorders>
            <w:shd w:val="clear" w:color="auto" w:fill="auto"/>
            <w:noWrap/>
            <w:vAlign w:val="bottom"/>
            <w:hideMark/>
          </w:tcPr>
          <w:p w:rsidR="00F741AD" w:rsidRPr="00E83F05" w:rsidRDefault="00F741AD" w:rsidP="00E83F05">
            <w:pPr>
              <w:widowControl/>
              <w:ind w:firstLine="0"/>
              <w:jc w:val="right"/>
              <w:rPr>
                <w:b/>
                <w:bCs/>
                <w:color w:val="31869B"/>
                <w:lang w:eastAsia="lt-LT"/>
              </w:rPr>
            </w:pPr>
            <w:r w:rsidRPr="00E83F05">
              <w:rPr>
                <w:b/>
                <w:bCs/>
                <w:color w:val="31869B"/>
                <w:lang w:eastAsia="lt-LT"/>
              </w:rPr>
              <w:t>-15.888</w:t>
            </w:r>
          </w:p>
        </w:tc>
        <w:tc>
          <w:tcPr>
            <w:tcW w:w="1840" w:type="dxa"/>
            <w:tcBorders>
              <w:top w:val="nil"/>
              <w:left w:val="nil"/>
              <w:bottom w:val="nil"/>
              <w:right w:val="single" w:sz="8" w:space="0" w:color="auto"/>
            </w:tcBorders>
            <w:shd w:val="clear" w:color="auto" w:fill="auto"/>
            <w:noWrap/>
            <w:vAlign w:val="bottom"/>
            <w:hideMark/>
          </w:tcPr>
          <w:p w:rsidR="00F741AD" w:rsidRPr="00E83F05" w:rsidRDefault="00F741AD" w:rsidP="00E83F05">
            <w:pPr>
              <w:widowControl/>
              <w:ind w:firstLine="0"/>
              <w:jc w:val="right"/>
              <w:rPr>
                <w:b/>
                <w:bCs/>
                <w:color w:val="31869B"/>
                <w:lang w:eastAsia="lt-LT"/>
              </w:rPr>
            </w:pPr>
            <w:r w:rsidRPr="00E83F05">
              <w:rPr>
                <w:b/>
                <w:bCs/>
                <w:color w:val="31869B"/>
                <w:lang w:eastAsia="lt-LT"/>
              </w:rPr>
              <w:t>-81,90</w:t>
            </w:r>
          </w:p>
        </w:tc>
      </w:tr>
      <w:tr w:rsidR="00F741AD" w:rsidRPr="00E83F05" w:rsidTr="00C14CC2">
        <w:trPr>
          <w:trHeight w:val="315"/>
        </w:trPr>
        <w:tc>
          <w:tcPr>
            <w:tcW w:w="866" w:type="dxa"/>
            <w:tcBorders>
              <w:top w:val="nil"/>
              <w:left w:val="single" w:sz="4" w:space="0" w:color="auto"/>
              <w:bottom w:val="nil"/>
              <w:right w:val="single" w:sz="4" w:space="0" w:color="auto"/>
            </w:tcBorders>
            <w:vAlign w:val="bottom"/>
          </w:tcPr>
          <w:p w:rsidR="00F741AD" w:rsidRPr="00E83F05" w:rsidRDefault="00C14CC2" w:rsidP="00C14CC2">
            <w:pPr>
              <w:widowControl/>
              <w:ind w:firstLine="0"/>
              <w:jc w:val="left"/>
              <w:rPr>
                <w:color w:val="000000"/>
                <w:lang w:eastAsia="lt-LT"/>
              </w:rPr>
            </w:pPr>
            <w:r>
              <w:rPr>
                <w:color w:val="000000"/>
                <w:lang w:eastAsia="lt-LT"/>
              </w:rPr>
              <w:t>IV.</w:t>
            </w:r>
          </w:p>
        </w:tc>
        <w:tc>
          <w:tcPr>
            <w:tcW w:w="3450" w:type="dxa"/>
            <w:tcBorders>
              <w:top w:val="nil"/>
              <w:left w:val="single" w:sz="4" w:space="0" w:color="auto"/>
              <w:bottom w:val="nil"/>
              <w:right w:val="single" w:sz="4" w:space="0" w:color="auto"/>
            </w:tcBorders>
            <w:shd w:val="clear" w:color="auto" w:fill="auto"/>
            <w:noWrap/>
            <w:vAlign w:val="bottom"/>
            <w:hideMark/>
          </w:tcPr>
          <w:p w:rsidR="00F741AD" w:rsidRPr="00E83F05" w:rsidRDefault="00F741AD" w:rsidP="00E83F05">
            <w:pPr>
              <w:widowControl/>
              <w:ind w:firstLine="0"/>
              <w:jc w:val="left"/>
              <w:rPr>
                <w:color w:val="000000"/>
                <w:lang w:eastAsia="lt-LT"/>
              </w:rPr>
            </w:pPr>
            <w:r w:rsidRPr="00E83F05">
              <w:rPr>
                <w:color w:val="000000"/>
                <w:lang w:eastAsia="lt-LT"/>
              </w:rPr>
              <w:t>Veiklos sąnaudos (-)</w:t>
            </w:r>
          </w:p>
        </w:tc>
        <w:tc>
          <w:tcPr>
            <w:tcW w:w="960" w:type="dxa"/>
            <w:tcBorders>
              <w:top w:val="nil"/>
              <w:left w:val="nil"/>
              <w:bottom w:val="nil"/>
              <w:right w:val="single" w:sz="4" w:space="0" w:color="auto"/>
            </w:tcBorders>
            <w:shd w:val="clear" w:color="auto" w:fill="auto"/>
            <w:noWrap/>
            <w:vAlign w:val="bottom"/>
            <w:hideMark/>
          </w:tcPr>
          <w:p w:rsidR="00F741AD" w:rsidRPr="00E83F05" w:rsidRDefault="00F741AD" w:rsidP="00E83F05">
            <w:pPr>
              <w:widowControl/>
              <w:ind w:firstLine="0"/>
              <w:jc w:val="right"/>
              <w:rPr>
                <w:color w:val="000000"/>
                <w:lang w:eastAsia="lt-LT"/>
              </w:rPr>
            </w:pPr>
            <w:r w:rsidRPr="00E83F05">
              <w:rPr>
                <w:color w:val="000000"/>
                <w:lang w:eastAsia="lt-LT"/>
              </w:rPr>
              <w:t>3.836</w:t>
            </w:r>
          </w:p>
        </w:tc>
        <w:tc>
          <w:tcPr>
            <w:tcW w:w="1060" w:type="dxa"/>
            <w:tcBorders>
              <w:top w:val="nil"/>
              <w:left w:val="nil"/>
              <w:bottom w:val="nil"/>
              <w:right w:val="nil"/>
            </w:tcBorders>
            <w:shd w:val="clear" w:color="auto" w:fill="auto"/>
            <w:noWrap/>
            <w:vAlign w:val="bottom"/>
            <w:hideMark/>
          </w:tcPr>
          <w:p w:rsidR="00F741AD" w:rsidRPr="00E83F05" w:rsidRDefault="00F741AD" w:rsidP="00E83F05">
            <w:pPr>
              <w:widowControl/>
              <w:ind w:firstLine="0"/>
              <w:jc w:val="right"/>
              <w:rPr>
                <w:color w:val="000000"/>
                <w:lang w:eastAsia="lt-LT"/>
              </w:rPr>
            </w:pPr>
            <w:r w:rsidRPr="00E83F05">
              <w:rPr>
                <w:color w:val="000000"/>
                <w:lang w:eastAsia="lt-LT"/>
              </w:rPr>
              <w:t>1.729</w:t>
            </w:r>
          </w:p>
        </w:tc>
        <w:tc>
          <w:tcPr>
            <w:tcW w:w="1340" w:type="dxa"/>
            <w:tcBorders>
              <w:top w:val="nil"/>
              <w:left w:val="single" w:sz="8" w:space="0" w:color="auto"/>
              <w:bottom w:val="nil"/>
              <w:right w:val="nil"/>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2.107</w:t>
            </w:r>
          </w:p>
        </w:tc>
        <w:tc>
          <w:tcPr>
            <w:tcW w:w="1820" w:type="dxa"/>
            <w:tcBorders>
              <w:top w:val="nil"/>
              <w:left w:val="nil"/>
              <w:bottom w:val="nil"/>
              <w:right w:val="single" w:sz="8" w:space="0" w:color="auto"/>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121,86</w:t>
            </w:r>
          </w:p>
        </w:tc>
        <w:tc>
          <w:tcPr>
            <w:tcW w:w="1060" w:type="dxa"/>
            <w:tcBorders>
              <w:top w:val="nil"/>
              <w:left w:val="nil"/>
              <w:bottom w:val="nil"/>
              <w:right w:val="single" w:sz="4" w:space="0" w:color="auto"/>
            </w:tcBorders>
            <w:shd w:val="clear" w:color="auto" w:fill="auto"/>
            <w:noWrap/>
            <w:vAlign w:val="bottom"/>
            <w:hideMark/>
          </w:tcPr>
          <w:p w:rsidR="00F741AD" w:rsidRPr="00E83F05" w:rsidRDefault="00F741AD" w:rsidP="00E83F05">
            <w:pPr>
              <w:widowControl/>
              <w:ind w:firstLine="0"/>
              <w:jc w:val="right"/>
              <w:rPr>
                <w:color w:val="000000"/>
                <w:lang w:eastAsia="lt-LT"/>
              </w:rPr>
            </w:pPr>
            <w:r w:rsidRPr="00E83F05">
              <w:rPr>
                <w:color w:val="000000"/>
                <w:lang w:eastAsia="lt-LT"/>
              </w:rPr>
              <w:t>1.729</w:t>
            </w:r>
          </w:p>
        </w:tc>
        <w:tc>
          <w:tcPr>
            <w:tcW w:w="1180" w:type="dxa"/>
            <w:tcBorders>
              <w:top w:val="nil"/>
              <w:left w:val="nil"/>
              <w:bottom w:val="nil"/>
              <w:right w:val="nil"/>
            </w:tcBorders>
            <w:shd w:val="clear" w:color="auto" w:fill="auto"/>
            <w:noWrap/>
            <w:vAlign w:val="bottom"/>
            <w:hideMark/>
          </w:tcPr>
          <w:p w:rsidR="00F741AD" w:rsidRPr="00E83F05" w:rsidRDefault="00F741AD" w:rsidP="00E83F05">
            <w:pPr>
              <w:widowControl/>
              <w:ind w:firstLine="0"/>
              <w:jc w:val="right"/>
              <w:rPr>
                <w:color w:val="000000"/>
                <w:lang w:eastAsia="lt-LT"/>
              </w:rPr>
            </w:pPr>
            <w:r w:rsidRPr="00E83F05">
              <w:rPr>
                <w:color w:val="000000"/>
                <w:lang w:eastAsia="lt-LT"/>
              </w:rPr>
              <w:t>6.944</w:t>
            </w:r>
          </w:p>
        </w:tc>
        <w:tc>
          <w:tcPr>
            <w:tcW w:w="1400" w:type="dxa"/>
            <w:tcBorders>
              <w:top w:val="nil"/>
              <w:left w:val="single" w:sz="8" w:space="0" w:color="auto"/>
              <w:bottom w:val="nil"/>
              <w:right w:val="nil"/>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-5.215</w:t>
            </w:r>
          </w:p>
        </w:tc>
        <w:tc>
          <w:tcPr>
            <w:tcW w:w="1840" w:type="dxa"/>
            <w:tcBorders>
              <w:top w:val="nil"/>
              <w:left w:val="nil"/>
              <w:bottom w:val="nil"/>
              <w:right w:val="single" w:sz="8" w:space="0" w:color="auto"/>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-75,10</w:t>
            </w:r>
          </w:p>
        </w:tc>
      </w:tr>
      <w:tr w:rsidR="00F741AD" w:rsidRPr="00E83F05" w:rsidTr="00C14CC2">
        <w:trPr>
          <w:trHeight w:val="315"/>
        </w:trPr>
        <w:tc>
          <w:tcPr>
            <w:tcW w:w="866" w:type="dxa"/>
            <w:tcBorders>
              <w:top w:val="nil"/>
              <w:left w:val="single" w:sz="4" w:space="0" w:color="auto"/>
              <w:bottom w:val="nil"/>
              <w:right w:val="single" w:sz="4" w:space="0" w:color="auto"/>
            </w:tcBorders>
            <w:vAlign w:val="bottom"/>
          </w:tcPr>
          <w:p w:rsidR="00F741AD" w:rsidRPr="00E83F05" w:rsidRDefault="00C14CC2" w:rsidP="00C14CC2">
            <w:pPr>
              <w:widowControl/>
              <w:ind w:firstLine="0"/>
              <w:jc w:val="left"/>
              <w:rPr>
                <w:b/>
                <w:bCs/>
                <w:color w:val="000000"/>
                <w:lang w:eastAsia="lt-LT"/>
              </w:rPr>
            </w:pPr>
            <w:r>
              <w:rPr>
                <w:b/>
                <w:bCs/>
                <w:color w:val="000000"/>
                <w:lang w:eastAsia="lt-LT"/>
              </w:rPr>
              <w:t>V.</w:t>
            </w:r>
          </w:p>
        </w:tc>
        <w:tc>
          <w:tcPr>
            <w:tcW w:w="3450" w:type="dxa"/>
            <w:tcBorders>
              <w:top w:val="nil"/>
              <w:left w:val="single" w:sz="4" w:space="0" w:color="auto"/>
              <w:bottom w:val="nil"/>
              <w:right w:val="single" w:sz="4" w:space="0" w:color="auto"/>
            </w:tcBorders>
            <w:shd w:val="clear" w:color="auto" w:fill="auto"/>
            <w:noWrap/>
            <w:vAlign w:val="bottom"/>
            <w:hideMark/>
          </w:tcPr>
          <w:p w:rsidR="00F741AD" w:rsidRPr="00E83F05" w:rsidRDefault="00F741AD" w:rsidP="00E83F05">
            <w:pPr>
              <w:widowControl/>
              <w:ind w:firstLine="0"/>
              <w:jc w:val="left"/>
              <w:rPr>
                <w:b/>
                <w:bCs/>
                <w:color w:val="000000"/>
                <w:lang w:eastAsia="lt-LT"/>
              </w:rPr>
            </w:pPr>
            <w:r w:rsidRPr="00E83F05">
              <w:rPr>
                <w:b/>
                <w:bCs/>
                <w:color w:val="000000"/>
                <w:lang w:eastAsia="lt-LT"/>
              </w:rPr>
              <w:t>Tipinės veiklos pelnas</w:t>
            </w:r>
          </w:p>
        </w:tc>
        <w:tc>
          <w:tcPr>
            <w:tcW w:w="960" w:type="dxa"/>
            <w:tcBorders>
              <w:top w:val="nil"/>
              <w:left w:val="nil"/>
              <w:bottom w:val="nil"/>
              <w:right w:val="single" w:sz="4" w:space="0" w:color="auto"/>
            </w:tcBorders>
            <w:shd w:val="clear" w:color="auto" w:fill="auto"/>
            <w:noWrap/>
            <w:vAlign w:val="bottom"/>
            <w:hideMark/>
          </w:tcPr>
          <w:p w:rsidR="00F741AD" w:rsidRPr="00E83F05" w:rsidRDefault="00F741AD" w:rsidP="00E83F05">
            <w:pPr>
              <w:widowControl/>
              <w:ind w:firstLine="0"/>
              <w:jc w:val="right"/>
              <w:rPr>
                <w:b/>
                <w:bCs/>
                <w:color w:val="000000"/>
                <w:lang w:eastAsia="lt-LT"/>
              </w:rPr>
            </w:pPr>
            <w:r w:rsidRPr="00E83F05">
              <w:rPr>
                <w:b/>
                <w:bCs/>
                <w:color w:val="000000"/>
                <w:lang w:eastAsia="lt-LT"/>
              </w:rPr>
              <w:t>1.103</w:t>
            </w:r>
          </w:p>
        </w:tc>
        <w:tc>
          <w:tcPr>
            <w:tcW w:w="1060" w:type="dxa"/>
            <w:tcBorders>
              <w:top w:val="nil"/>
              <w:left w:val="nil"/>
              <w:bottom w:val="nil"/>
              <w:right w:val="nil"/>
            </w:tcBorders>
            <w:shd w:val="clear" w:color="auto" w:fill="auto"/>
            <w:noWrap/>
            <w:vAlign w:val="bottom"/>
            <w:hideMark/>
          </w:tcPr>
          <w:p w:rsidR="00F741AD" w:rsidRPr="00E83F05" w:rsidRDefault="00F741AD" w:rsidP="00E83F05">
            <w:pPr>
              <w:widowControl/>
              <w:ind w:firstLine="0"/>
              <w:jc w:val="right"/>
              <w:rPr>
                <w:b/>
                <w:bCs/>
                <w:color w:val="000000"/>
                <w:lang w:eastAsia="lt-LT"/>
              </w:rPr>
            </w:pPr>
            <w:r w:rsidRPr="00E83F05">
              <w:rPr>
                <w:b/>
                <w:bCs/>
                <w:color w:val="000000"/>
                <w:lang w:eastAsia="lt-LT"/>
              </w:rPr>
              <w:t>1.783</w:t>
            </w:r>
          </w:p>
        </w:tc>
        <w:tc>
          <w:tcPr>
            <w:tcW w:w="1340" w:type="dxa"/>
            <w:tcBorders>
              <w:top w:val="nil"/>
              <w:left w:val="single" w:sz="8" w:space="0" w:color="auto"/>
              <w:bottom w:val="nil"/>
              <w:right w:val="nil"/>
            </w:tcBorders>
            <w:shd w:val="clear" w:color="auto" w:fill="auto"/>
            <w:noWrap/>
            <w:vAlign w:val="bottom"/>
            <w:hideMark/>
          </w:tcPr>
          <w:p w:rsidR="00F741AD" w:rsidRPr="00E83F05" w:rsidRDefault="00F741AD" w:rsidP="00E83F05">
            <w:pPr>
              <w:widowControl/>
              <w:ind w:firstLine="0"/>
              <w:jc w:val="right"/>
              <w:rPr>
                <w:b/>
                <w:bCs/>
                <w:color w:val="31869B"/>
                <w:lang w:eastAsia="lt-LT"/>
              </w:rPr>
            </w:pPr>
            <w:r w:rsidRPr="00E83F05">
              <w:rPr>
                <w:b/>
                <w:bCs/>
                <w:color w:val="31869B"/>
                <w:lang w:eastAsia="lt-LT"/>
              </w:rPr>
              <w:t>-680</w:t>
            </w:r>
          </w:p>
        </w:tc>
        <w:tc>
          <w:tcPr>
            <w:tcW w:w="1820" w:type="dxa"/>
            <w:tcBorders>
              <w:top w:val="nil"/>
              <w:left w:val="nil"/>
              <w:bottom w:val="nil"/>
              <w:right w:val="single" w:sz="8" w:space="0" w:color="auto"/>
            </w:tcBorders>
            <w:shd w:val="clear" w:color="auto" w:fill="auto"/>
            <w:noWrap/>
            <w:vAlign w:val="bottom"/>
            <w:hideMark/>
          </w:tcPr>
          <w:p w:rsidR="00F741AD" w:rsidRPr="00E83F05" w:rsidRDefault="00F741AD" w:rsidP="00E83F05">
            <w:pPr>
              <w:widowControl/>
              <w:ind w:firstLine="0"/>
              <w:jc w:val="right"/>
              <w:rPr>
                <w:b/>
                <w:bCs/>
                <w:color w:val="31869B"/>
                <w:lang w:eastAsia="lt-LT"/>
              </w:rPr>
            </w:pPr>
            <w:r w:rsidRPr="00E83F05">
              <w:rPr>
                <w:b/>
                <w:bCs/>
                <w:color w:val="31869B"/>
                <w:lang w:eastAsia="lt-LT"/>
              </w:rPr>
              <w:t>-38,14</w:t>
            </w:r>
          </w:p>
        </w:tc>
        <w:tc>
          <w:tcPr>
            <w:tcW w:w="1060" w:type="dxa"/>
            <w:tcBorders>
              <w:top w:val="nil"/>
              <w:left w:val="nil"/>
              <w:bottom w:val="nil"/>
              <w:right w:val="single" w:sz="4" w:space="0" w:color="auto"/>
            </w:tcBorders>
            <w:shd w:val="clear" w:color="auto" w:fill="auto"/>
            <w:noWrap/>
            <w:vAlign w:val="bottom"/>
            <w:hideMark/>
          </w:tcPr>
          <w:p w:rsidR="00F741AD" w:rsidRPr="00E83F05" w:rsidRDefault="00F741AD" w:rsidP="00E83F05">
            <w:pPr>
              <w:widowControl/>
              <w:ind w:firstLine="0"/>
              <w:jc w:val="right"/>
              <w:rPr>
                <w:b/>
                <w:bCs/>
                <w:color w:val="000000"/>
                <w:lang w:eastAsia="lt-LT"/>
              </w:rPr>
            </w:pPr>
            <w:r w:rsidRPr="00E83F05">
              <w:rPr>
                <w:b/>
                <w:bCs/>
                <w:color w:val="000000"/>
                <w:lang w:eastAsia="lt-LT"/>
              </w:rPr>
              <w:t>1.783</w:t>
            </w:r>
          </w:p>
        </w:tc>
        <w:tc>
          <w:tcPr>
            <w:tcW w:w="1180" w:type="dxa"/>
            <w:tcBorders>
              <w:top w:val="nil"/>
              <w:left w:val="nil"/>
              <w:bottom w:val="nil"/>
              <w:right w:val="nil"/>
            </w:tcBorders>
            <w:shd w:val="clear" w:color="auto" w:fill="auto"/>
            <w:noWrap/>
            <w:vAlign w:val="bottom"/>
            <w:hideMark/>
          </w:tcPr>
          <w:p w:rsidR="00F741AD" w:rsidRPr="00E83F05" w:rsidRDefault="00F741AD" w:rsidP="00E83F05">
            <w:pPr>
              <w:widowControl/>
              <w:ind w:firstLine="0"/>
              <w:jc w:val="right"/>
              <w:rPr>
                <w:b/>
                <w:bCs/>
                <w:color w:val="000000"/>
                <w:lang w:eastAsia="lt-LT"/>
              </w:rPr>
            </w:pPr>
            <w:r w:rsidRPr="00E83F05">
              <w:rPr>
                <w:b/>
                <w:bCs/>
                <w:color w:val="000000"/>
                <w:lang w:eastAsia="lt-LT"/>
              </w:rPr>
              <w:t>12.456</w:t>
            </w:r>
          </w:p>
        </w:tc>
        <w:tc>
          <w:tcPr>
            <w:tcW w:w="1400" w:type="dxa"/>
            <w:tcBorders>
              <w:top w:val="nil"/>
              <w:left w:val="single" w:sz="8" w:space="0" w:color="auto"/>
              <w:bottom w:val="nil"/>
              <w:right w:val="nil"/>
            </w:tcBorders>
            <w:shd w:val="clear" w:color="auto" w:fill="auto"/>
            <w:noWrap/>
            <w:vAlign w:val="bottom"/>
            <w:hideMark/>
          </w:tcPr>
          <w:p w:rsidR="00F741AD" w:rsidRPr="00E83F05" w:rsidRDefault="00F741AD" w:rsidP="00E83F05">
            <w:pPr>
              <w:widowControl/>
              <w:ind w:firstLine="0"/>
              <w:jc w:val="right"/>
              <w:rPr>
                <w:b/>
                <w:bCs/>
                <w:color w:val="31869B"/>
                <w:lang w:eastAsia="lt-LT"/>
              </w:rPr>
            </w:pPr>
            <w:r w:rsidRPr="00E83F05">
              <w:rPr>
                <w:b/>
                <w:bCs/>
                <w:color w:val="31869B"/>
                <w:lang w:eastAsia="lt-LT"/>
              </w:rPr>
              <w:t>-10.673</w:t>
            </w:r>
          </w:p>
        </w:tc>
        <w:tc>
          <w:tcPr>
            <w:tcW w:w="1840" w:type="dxa"/>
            <w:tcBorders>
              <w:top w:val="nil"/>
              <w:left w:val="nil"/>
              <w:bottom w:val="nil"/>
              <w:right w:val="single" w:sz="8" w:space="0" w:color="auto"/>
            </w:tcBorders>
            <w:shd w:val="clear" w:color="auto" w:fill="auto"/>
            <w:noWrap/>
            <w:vAlign w:val="bottom"/>
            <w:hideMark/>
          </w:tcPr>
          <w:p w:rsidR="00F741AD" w:rsidRPr="00E83F05" w:rsidRDefault="00F741AD" w:rsidP="00E83F05">
            <w:pPr>
              <w:widowControl/>
              <w:ind w:firstLine="0"/>
              <w:jc w:val="right"/>
              <w:rPr>
                <w:b/>
                <w:bCs/>
                <w:color w:val="31869B"/>
                <w:lang w:eastAsia="lt-LT"/>
              </w:rPr>
            </w:pPr>
            <w:r w:rsidRPr="00E83F05">
              <w:rPr>
                <w:b/>
                <w:bCs/>
                <w:color w:val="31869B"/>
                <w:lang w:eastAsia="lt-LT"/>
              </w:rPr>
              <w:t>-85,69</w:t>
            </w:r>
          </w:p>
        </w:tc>
      </w:tr>
      <w:tr w:rsidR="00F741AD" w:rsidRPr="00E83F05" w:rsidTr="00C14CC2">
        <w:trPr>
          <w:trHeight w:val="515"/>
        </w:trPr>
        <w:tc>
          <w:tcPr>
            <w:tcW w:w="866" w:type="dxa"/>
            <w:tcBorders>
              <w:top w:val="nil"/>
              <w:left w:val="single" w:sz="4" w:space="0" w:color="auto"/>
              <w:bottom w:val="nil"/>
              <w:right w:val="single" w:sz="4" w:space="0" w:color="auto"/>
            </w:tcBorders>
            <w:vAlign w:val="bottom"/>
          </w:tcPr>
          <w:p w:rsidR="00F741AD" w:rsidRPr="00E83F05" w:rsidRDefault="00C14CC2" w:rsidP="00C14CC2">
            <w:pPr>
              <w:widowControl/>
              <w:ind w:firstLine="0"/>
              <w:jc w:val="left"/>
              <w:rPr>
                <w:color w:val="000000"/>
                <w:lang w:eastAsia="lt-LT"/>
              </w:rPr>
            </w:pPr>
            <w:r>
              <w:rPr>
                <w:color w:val="000000"/>
                <w:lang w:eastAsia="lt-LT"/>
              </w:rPr>
              <w:t>VI.</w:t>
            </w:r>
          </w:p>
        </w:tc>
        <w:tc>
          <w:tcPr>
            <w:tcW w:w="3450" w:type="dxa"/>
            <w:tcBorders>
              <w:top w:val="nil"/>
              <w:left w:val="single" w:sz="4" w:space="0" w:color="auto"/>
              <w:bottom w:val="nil"/>
              <w:right w:val="single" w:sz="4" w:space="0" w:color="auto"/>
            </w:tcBorders>
            <w:shd w:val="clear" w:color="auto" w:fill="auto"/>
            <w:vAlign w:val="bottom"/>
            <w:hideMark/>
          </w:tcPr>
          <w:p w:rsidR="00F741AD" w:rsidRPr="00E83F05" w:rsidRDefault="00F741AD" w:rsidP="00E83F05">
            <w:pPr>
              <w:widowControl/>
              <w:ind w:firstLine="0"/>
              <w:jc w:val="left"/>
              <w:rPr>
                <w:color w:val="000000"/>
                <w:lang w:eastAsia="lt-LT"/>
              </w:rPr>
            </w:pPr>
            <w:r w:rsidRPr="00E83F05">
              <w:rPr>
                <w:color w:val="000000"/>
                <w:lang w:eastAsia="lt-LT"/>
              </w:rPr>
              <w:t>Kitos veiklos pajamos (sąnaudos) - grynasis rezultatas</w:t>
            </w:r>
          </w:p>
        </w:tc>
        <w:tc>
          <w:tcPr>
            <w:tcW w:w="960" w:type="dxa"/>
            <w:tcBorders>
              <w:top w:val="nil"/>
              <w:left w:val="nil"/>
              <w:bottom w:val="nil"/>
              <w:right w:val="single" w:sz="4" w:space="0" w:color="auto"/>
            </w:tcBorders>
            <w:shd w:val="clear" w:color="auto" w:fill="auto"/>
            <w:noWrap/>
            <w:vAlign w:val="bottom"/>
            <w:hideMark/>
          </w:tcPr>
          <w:p w:rsidR="00F741AD" w:rsidRPr="00E83F05" w:rsidRDefault="00F741AD" w:rsidP="00E83F05">
            <w:pPr>
              <w:widowControl/>
              <w:ind w:firstLine="0"/>
              <w:jc w:val="right"/>
              <w:rPr>
                <w:color w:val="000000"/>
                <w:lang w:eastAsia="lt-LT"/>
              </w:rPr>
            </w:pPr>
            <w:r w:rsidRPr="00E83F05">
              <w:rPr>
                <w:color w:val="000000"/>
                <w:lang w:eastAsia="lt-LT"/>
              </w:rPr>
              <w:t>0</w:t>
            </w:r>
          </w:p>
        </w:tc>
        <w:tc>
          <w:tcPr>
            <w:tcW w:w="1060" w:type="dxa"/>
            <w:tcBorders>
              <w:top w:val="nil"/>
              <w:left w:val="nil"/>
              <w:bottom w:val="nil"/>
              <w:right w:val="nil"/>
            </w:tcBorders>
            <w:shd w:val="clear" w:color="auto" w:fill="auto"/>
            <w:noWrap/>
            <w:vAlign w:val="bottom"/>
            <w:hideMark/>
          </w:tcPr>
          <w:p w:rsidR="00F741AD" w:rsidRPr="00E83F05" w:rsidRDefault="00F741AD" w:rsidP="00E83F05">
            <w:pPr>
              <w:widowControl/>
              <w:ind w:firstLine="0"/>
              <w:jc w:val="right"/>
              <w:rPr>
                <w:color w:val="000000"/>
                <w:lang w:eastAsia="lt-LT"/>
              </w:rPr>
            </w:pPr>
            <w:r w:rsidRPr="00E83F05">
              <w:rPr>
                <w:color w:val="000000"/>
                <w:lang w:eastAsia="lt-LT"/>
              </w:rPr>
              <w:t>-839</w:t>
            </w:r>
          </w:p>
        </w:tc>
        <w:tc>
          <w:tcPr>
            <w:tcW w:w="1340" w:type="dxa"/>
            <w:tcBorders>
              <w:top w:val="nil"/>
              <w:left w:val="single" w:sz="8" w:space="0" w:color="auto"/>
              <w:bottom w:val="nil"/>
              <w:right w:val="nil"/>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839</w:t>
            </w:r>
          </w:p>
        </w:tc>
        <w:tc>
          <w:tcPr>
            <w:tcW w:w="1820" w:type="dxa"/>
            <w:tcBorders>
              <w:top w:val="nil"/>
              <w:left w:val="nil"/>
              <w:bottom w:val="nil"/>
              <w:right w:val="single" w:sz="8" w:space="0" w:color="auto"/>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-100,00</w:t>
            </w:r>
          </w:p>
        </w:tc>
        <w:tc>
          <w:tcPr>
            <w:tcW w:w="1060" w:type="dxa"/>
            <w:tcBorders>
              <w:top w:val="nil"/>
              <w:left w:val="nil"/>
              <w:bottom w:val="nil"/>
              <w:right w:val="single" w:sz="4" w:space="0" w:color="auto"/>
            </w:tcBorders>
            <w:shd w:val="clear" w:color="auto" w:fill="auto"/>
            <w:noWrap/>
            <w:vAlign w:val="bottom"/>
            <w:hideMark/>
          </w:tcPr>
          <w:p w:rsidR="00F741AD" w:rsidRPr="00E83F05" w:rsidRDefault="00F741AD" w:rsidP="00E83F05">
            <w:pPr>
              <w:widowControl/>
              <w:ind w:firstLine="0"/>
              <w:jc w:val="right"/>
              <w:rPr>
                <w:color w:val="000000"/>
                <w:lang w:eastAsia="lt-LT"/>
              </w:rPr>
            </w:pPr>
            <w:r w:rsidRPr="00E83F05">
              <w:rPr>
                <w:color w:val="000000"/>
                <w:lang w:eastAsia="lt-LT"/>
              </w:rPr>
              <w:t>-839</w:t>
            </w:r>
          </w:p>
        </w:tc>
        <w:tc>
          <w:tcPr>
            <w:tcW w:w="1180" w:type="dxa"/>
            <w:tcBorders>
              <w:top w:val="nil"/>
              <w:left w:val="nil"/>
              <w:bottom w:val="nil"/>
              <w:right w:val="nil"/>
            </w:tcBorders>
            <w:shd w:val="clear" w:color="auto" w:fill="auto"/>
            <w:noWrap/>
            <w:vAlign w:val="bottom"/>
            <w:hideMark/>
          </w:tcPr>
          <w:p w:rsidR="00F741AD" w:rsidRPr="00E83F05" w:rsidRDefault="00F741AD" w:rsidP="00E83F05">
            <w:pPr>
              <w:widowControl/>
              <w:ind w:firstLine="0"/>
              <w:jc w:val="right"/>
              <w:rPr>
                <w:color w:val="000000"/>
                <w:lang w:eastAsia="lt-LT"/>
              </w:rPr>
            </w:pPr>
            <w:r w:rsidRPr="00E83F05">
              <w:rPr>
                <w:color w:val="000000"/>
                <w:lang w:eastAsia="lt-LT"/>
              </w:rPr>
              <w:t>0</w:t>
            </w:r>
          </w:p>
        </w:tc>
        <w:tc>
          <w:tcPr>
            <w:tcW w:w="1400" w:type="dxa"/>
            <w:tcBorders>
              <w:top w:val="nil"/>
              <w:left w:val="single" w:sz="8" w:space="0" w:color="auto"/>
              <w:bottom w:val="nil"/>
              <w:right w:val="nil"/>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-839</w:t>
            </w:r>
          </w:p>
        </w:tc>
        <w:tc>
          <w:tcPr>
            <w:tcW w:w="1840" w:type="dxa"/>
            <w:tcBorders>
              <w:top w:val="nil"/>
              <w:left w:val="nil"/>
              <w:bottom w:val="nil"/>
              <w:right w:val="single" w:sz="8" w:space="0" w:color="auto"/>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100,00</w:t>
            </w:r>
          </w:p>
        </w:tc>
      </w:tr>
      <w:tr w:rsidR="00F741AD" w:rsidRPr="00E83F05" w:rsidTr="00C14CC2">
        <w:trPr>
          <w:trHeight w:val="834"/>
        </w:trPr>
        <w:tc>
          <w:tcPr>
            <w:tcW w:w="866" w:type="dxa"/>
            <w:tcBorders>
              <w:top w:val="nil"/>
              <w:left w:val="single" w:sz="4" w:space="0" w:color="auto"/>
              <w:bottom w:val="nil"/>
              <w:right w:val="single" w:sz="4" w:space="0" w:color="auto"/>
            </w:tcBorders>
            <w:vAlign w:val="bottom"/>
          </w:tcPr>
          <w:p w:rsidR="00F741AD" w:rsidRPr="00E83F05" w:rsidRDefault="00C14CC2" w:rsidP="00C14CC2">
            <w:pPr>
              <w:widowControl/>
              <w:ind w:firstLine="0"/>
              <w:jc w:val="left"/>
              <w:rPr>
                <w:color w:val="000000"/>
                <w:lang w:eastAsia="lt-LT"/>
              </w:rPr>
            </w:pPr>
            <w:r>
              <w:rPr>
                <w:color w:val="000000"/>
                <w:lang w:eastAsia="lt-LT"/>
              </w:rPr>
              <w:t>VII.</w:t>
            </w:r>
          </w:p>
        </w:tc>
        <w:tc>
          <w:tcPr>
            <w:tcW w:w="3450" w:type="dxa"/>
            <w:tcBorders>
              <w:top w:val="nil"/>
              <w:left w:val="single" w:sz="4" w:space="0" w:color="auto"/>
              <w:bottom w:val="nil"/>
              <w:right w:val="single" w:sz="4" w:space="0" w:color="auto"/>
            </w:tcBorders>
            <w:shd w:val="clear" w:color="auto" w:fill="auto"/>
            <w:vAlign w:val="bottom"/>
            <w:hideMark/>
          </w:tcPr>
          <w:p w:rsidR="00F741AD" w:rsidRPr="00E83F05" w:rsidRDefault="00F741AD" w:rsidP="00E83F05">
            <w:pPr>
              <w:widowControl/>
              <w:ind w:firstLine="0"/>
              <w:jc w:val="left"/>
              <w:rPr>
                <w:color w:val="000000"/>
                <w:lang w:eastAsia="lt-LT"/>
              </w:rPr>
            </w:pPr>
            <w:r w:rsidRPr="00E83F05">
              <w:rPr>
                <w:color w:val="000000"/>
                <w:lang w:eastAsia="lt-LT"/>
              </w:rPr>
              <w:t>Finansinės ir investicinės veiklos pajamos (sąnaudos) - grynasis rezultatas</w:t>
            </w:r>
          </w:p>
        </w:tc>
        <w:tc>
          <w:tcPr>
            <w:tcW w:w="960" w:type="dxa"/>
            <w:tcBorders>
              <w:top w:val="nil"/>
              <w:left w:val="nil"/>
              <w:bottom w:val="nil"/>
              <w:right w:val="single" w:sz="4" w:space="0" w:color="auto"/>
            </w:tcBorders>
            <w:shd w:val="clear" w:color="auto" w:fill="auto"/>
            <w:noWrap/>
            <w:vAlign w:val="bottom"/>
            <w:hideMark/>
          </w:tcPr>
          <w:p w:rsidR="00F741AD" w:rsidRPr="00E83F05" w:rsidRDefault="00F741AD" w:rsidP="00E83F05">
            <w:pPr>
              <w:widowControl/>
              <w:ind w:firstLine="0"/>
              <w:jc w:val="right"/>
              <w:rPr>
                <w:color w:val="000000"/>
                <w:lang w:eastAsia="lt-LT"/>
              </w:rPr>
            </w:pPr>
            <w:r w:rsidRPr="00E83F05">
              <w:rPr>
                <w:color w:val="000000"/>
                <w:lang w:eastAsia="lt-LT"/>
              </w:rPr>
              <w:t>-21</w:t>
            </w:r>
          </w:p>
        </w:tc>
        <w:tc>
          <w:tcPr>
            <w:tcW w:w="1060" w:type="dxa"/>
            <w:tcBorders>
              <w:top w:val="nil"/>
              <w:left w:val="nil"/>
              <w:bottom w:val="nil"/>
              <w:right w:val="nil"/>
            </w:tcBorders>
            <w:shd w:val="clear" w:color="auto" w:fill="auto"/>
            <w:noWrap/>
            <w:vAlign w:val="bottom"/>
            <w:hideMark/>
          </w:tcPr>
          <w:p w:rsidR="00F741AD" w:rsidRPr="00E83F05" w:rsidRDefault="00F741AD" w:rsidP="00E83F05">
            <w:pPr>
              <w:widowControl/>
              <w:ind w:firstLine="0"/>
              <w:jc w:val="right"/>
              <w:rPr>
                <w:color w:val="000000"/>
                <w:lang w:eastAsia="lt-LT"/>
              </w:rPr>
            </w:pPr>
            <w:r w:rsidRPr="00E83F05">
              <w:rPr>
                <w:color w:val="000000"/>
                <w:lang w:eastAsia="lt-LT"/>
              </w:rPr>
              <w:t>-375</w:t>
            </w:r>
          </w:p>
        </w:tc>
        <w:tc>
          <w:tcPr>
            <w:tcW w:w="1340" w:type="dxa"/>
            <w:tcBorders>
              <w:top w:val="nil"/>
              <w:left w:val="single" w:sz="8" w:space="0" w:color="auto"/>
              <w:bottom w:val="nil"/>
              <w:right w:val="nil"/>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354</w:t>
            </w:r>
          </w:p>
        </w:tc>
        <w:tc>
          <w:tcPr>
            <w:tcW w:w="1820" w:type="dxa"/>
            <w:tcBorders>
              <w:top w:val="nil"/>
              <w:left w:val="nil"/>
              <w:bottom w:val="nil"/>
              <w:right w:val="single" w:sz="8" w:space="0" w:color="auto"/>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-94,40</w:t>
            </w:r>
          </w:p>
        </w:tc>
        <w:tc>
          <w:tcPr>
            <w:tcW w:w="1060" w:type="dxa"/>
            <w:tcBorders>
              <w:top w:val="nil"/>
              <w:left w:val="nil"/>
              <w:bottom w:val="nil"/>
              <w:right w:val="single" w:sz="4" w:space="0" w:color="auto"/>
            </w:tcBorders>
            <w:shd w:val="clear" w:color="auto" w:fill="auto"/>
            <w:noWrap/>
            <w:vAlign w:val="bottom"/>
            <w:hideMark/>
          </w:tcPr>
          <w:p w:rsidR="00F741AD" w:rsidRPr="00E83F05" w:rsidRDefault="00F741AD" w:rsidP="00E83F05">
            <w:pPr>
              <w:widowControl/>
              <w:ind w:firstLine="0"/>
              <w:jc w:val="right"/>
              <w:rPr>
                <w:color w:val="000000"/>
                <w:lang w:eastAsia="lt-LT"/>
              </w:rPr>
            </w:pPr>
            <w:r w:rsidRPr="00E83F05">
              <w:rPr>
                <w:color w:val="000000"/>
                <w:lang w:eastAsia="lt-LT"/>
              </w:rPr>
              <w:t>-375</w:t>
            </w:r>
          </w:p>
        </w:tc>
        <w:tc>
          <w:tcPr>
            <w:tcW w:w="1180" w:type="dxa"/>
            <w:tcBorders>
              <w:top w:val="nil"/>
              <w:left w:val="nil"/>
              <w:bottom w:val="nil"/>
              <w:right w:val="nil"/>
            </w:tcBorders>
            <w:shd w:val="clear" w:color="auto" w:fill="auto"/>
            <w:noWrap/>
            <w:vAlign w:val="bottom"/>
            <w:hideMark/>
          </w:tcPr>
          <w:p w:rsidR="00F741AD" w:rsidRPr="00E83F05" w:rsidRDefault="00F741AD" w:rsidP="00E83F05">
            <w:pPr>
              <w:widowControl/>
              <w:ind w:firstLine="0"/>
              <w:jc w:val="right"/>
              <w:rPr>
                <w:color w:val="000000"/>
                <w:lang w:eastAsia="lt-LT"/>
              </w:rPr>
            </w:pPr>
            <w:r w:rsidRPr="00E83F05">
              <w:rPr>
                <w:color w:val="000000"/>
                <w:lang w:eastAsia="lt-LT"/>
              </w:rPr>
              <w:t>-412</w:t>
            </w:r>
          </w:p>
        </w:tc>
        <w:tc>
          <w:tcPr>
            <w:tcW w:w="1400" w:type="dxa"/>
            <w:tcBorders>
              <w:top w:val="nil"/>
              <w:left w:val="single" w:sz="8" w:space="0" w:color="auto"/>
              <w:bottom w:val="nil"/>
              <w:right w:val="nil"/>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37</w:t>
            </w:r>
          </w:p>
        </w:tc>
        <w:tc>
          <w:tcPr>
            <w:tcW w:w="1840" w:type="dxa"/>
            <w:tcBorders>
              <w:top w:val="nil"/>
              <w:left w:val="nil"/>
              <w:bottom w:val="nil"/>
              <w:right w:val="single" w:sz="8" w:space="0" w:color="auto"/>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-8,98</w:t>
            </w:r>
          </w:p>
        </w:tc>
      </w:tr>
      <w:tr w:rsidR="00F741AD" w:rsidRPr="00E83F05" w:rsidTr="00C14CC2">
        <w:trPr>
          <w:trHeight w:val="315"/>
        </w:trPr>
        <w:tc>
          <w:tcPr>
            <w:tcW w:w="866" w:type="dxa"/>
            <w:tcBorders>
              <w:top w:val="nil"/>
              <w:left w:val="single" w:sz="4" w:space="0" w:color="auto"/>
              <w:bottom w:val="nil"/>
              <w:right w:val="single" w:sz="4" w:space="0" w:color="auto"/>
            </w:tcBorders>
            <w:vAlign w:val="bottom"/>
          </w:tcPr>
          <w:p w:rsidR="00F741AD" w:rsidRPr="00E83F05" w:rsidRDefault="00C14CC2" w:rsidP="00C14CC2">
            <w:pPr>
              <w:widowControl/>
              <w:ind w:firstLine="0"/>
              <w:jc w:val="left"/>
              <w:rPr>
                <w:b/>
                <w:bCs/>
                <w:color w:val="000000"/>
                <w:lang w:eastAsia="lt-LT"/>
              </w:rPr>
            </w:pPr>
            <w:r>
              <w:rPr>
                <w:b/>
                <w:bCs/>
                <w:color w:val="000000"/>
                <w:lang w:eastAsia="lt-LT"/>
              </w:rPr>
              <w:t>VIII.</w:t>
            </w:r>
          </w:p>
        </w:tc>
        <w:tc>
          <w:tcPr>
            <w:tcW w:w="3450" w:type="dxa"/>
            <w:tcBorders>
              <w:top w:val="nil"/>
              <w:left w:val="single" w:sz="4" w:space="0" w:color="auto"/>
              <w:bottom w:val="nil"/>
              <w:right w:val="single" w:sz="4" w:space="0" w:color="auto"/>
            </w:tcBorders>
            <w:shd w:val="clear" w:color="auto" w:fill="auto"/>
            <w:noWrap/>
            <w:vAlign w:val="bottom"/>
            <w:hideMark/>
          </w:tcPr>
          <w:p w:rsidR="00F741AD" w:rsidRPr="00E83F05" w:rsidRDefault="00F741AD" w:rsidP="00E83F05">
            <w:pPr>
              <w:widowControl/>
              <w:ind w:firstLine="0"/>
              <w:jc w:val="left"/>
              <w:rPr>
                <w:b/>
                <w:bCs/>
                <w:color w:val="000000"/>
                <w:lang w:eastAsia="lt-LT"/>
              </w:rPr>
            </w:pPr>
            <w:r w:rsidRPr="00E83F05">
              <w:rPr>
                <w:b/>
                <w:bCs/>
                <w:color w:val="000000"/>
                <w:lang w:eastAsia="lt-LT"/>
              </w:rPr>
              <w:t>Įprastinės veiklos pelnas</w:t>
            </w:r>
          </w:p>
        </w:tc>
        <w:tc>
          <w:tcPr>
            <w:tcW w:w="960" w:type="dxa"/>
            <w:tcBorders>
              <w:top w:val="nil"/>
              <w:left w:val="nil"/>
              <w:bottom w:val="nil"/>
              <w:right w:val="single" w:sz="4" w:space="0" w:color="auto"/>
            </w:tcBorders>
            <w:shd w:val="clear" w:color="auto" w:fill="auto"/>
            <w:noWrap/>
            <w:vAlign w:val="bottom"/>
            <w:hideMark/>
          </w:tcPr>
          <w:p w:rsidR="00F741AD" w:rsidRPr="00E83F05" w:rsidRDefault="00F741AD" w:rsidP="00E83F05">
            <w:pPr>
              <w:widowControl/>
              <w:ind w:firstLine="0"/>
              <w:jc w:val="right"/>
              <w:rPr>
                <w:b/>
                <w:bCs/>
                <w:color w:val="000000"/>
                <w:lang w:eastAsia="lt-LT"/>
              </w:rPr>
            </w:pPr>
            <w:r w:rsidRPr="00E83F05">
              <w:rPr>
                <w:b/>
                <w:bCs/>
                <w:color w:val="000000"/>
                <w:lang w:eastAsia="lt-LT"/>
              </w:rPr>
              <w:t>1.082</w:t>
            </w:r>
          </w:p>
        </w:tc>
        <w:tc>
          <w:tcPr>
            <w:tcW w:w="1060" w:type="dxa"/>
            <w:tcBorders>
              <w:top w:val="nil"/>
              <w:left w:val="nil"/>
              <w:bottom w:val="nil"/>
              <w:right w:val="nil"/>
            </w:tcBorders>
            <w:shd w:val="clear" w:color="auto" w:fill="auto"/>
            <w:noWrap/>
            <w:vAlign w:val="bottom"/>
            <w:hideMark/>
          </w:tcPr>
          <w:p w:rsidR="00F741AD" w:rsidRPr="00E83F05" w:rsidRDefault="00F741AD" w:rsidP="00E83F05">
            <w:pPr>
              <w:widowControl/>
              <w:ind w:firstLine="0"/>
              <w:jc w:val="right"/>
              <w:rPr>
                <w:b/>
                <w:bCs/>
                <w:color w:val="000000"/>
                <w:lang w:eastAsia="lt-LT"/>
              </w:rPr>
            </w:pPr>
            <w:r w:rsidRPr="00E83F05">
              <w:rPr>
                <w:b/>
                <w:bCs/>
                <w:color w:val="000000"/>
                <w:lang w:eastAsia="lt-LT"/>
              </w:rPr>
              <w:t>569</w:t>
            </w:r>
          </w:p>
        </w:tc>
        <w:tc>
          <w:tcPr>
            <w:tcW w:w="1340" w:type="dxa"/>
            <w:tcBorders>
              <w:top w:val="nil"/>
              <w:left w:val="single" w:sz="8" w:space="0" w:color="auto"/>
              <w:bottom w:val="nil"/>
              <w:right w:val="nil"/>
            </w:tcBorders>
            <w:shd w:val="clear" w:color="auto" w:fill="auto"/>
            <w:noWrap/>
            <w:vAlign w:val="bottom"/>
            <w:hideMark/>
          </w:tcPr>
          <w:p w:rsidR="00F741AD" w:rsidRPr="00E83F05" w:rsidRDefault="00F741AD" w:rsidP="00E83F05">
            <w:pPr>
              <w:widowControl/>
              <w:ind w:firstLine="0"/>
              <w:jc w:val="right"/>
              <w:rPr>
                <w:b/>
                <w:bCs/>
                <w:color w:val="31869B"/>
                <w:lang w:eastAsia="lt-LT"/>
              </w:rPr>
            </w:pPr>
            <w:r w:rsidRPr="00E83F05">
              <w:rPr>
                <w:b/>
                <w:bCs/>
                <w:color w:val="31869B"/>
                <w:lang w:eastAsia="lt-LT"/>
              </w:rPr>
              <w:t>513</w:t>
            </w:r>
          </w:p>
        </w:tc>
        <w:tc>
          <w:tcPr>
            <w:tcW w:w="1820" w:type="dxa"/>
            <w:tcBorders>
              <w:top w:val="nil"/>
              <w:left w:val="nil"/>
              <w:bottom w:val="nil"/>
              <w:right w:val="single" w:sz="8" w:space="0" w:color="auto"/>
            </w:tcBorders>
            <w:shd w:val="clear" w:color="auto" w:fill="auto"/>
            <w:noWrap/>
            <w:vAlign w:val="bottom"/>
            <w:hideMark/>
          </w:tcPr>
          <w:p w:rsidR="00F741AD" w:rsidRPr="00E83F05" w:rsidRDefault="00F741AD" w:rsidP="00E83F05">
            <w:pPr>
              <w:widowControl/>
              <w:ind w:firstLine="0"/>
              <w:jc w:val="right"/>
              <w:rPr>
                <w:b/>
                <w:bCs/>
                <w:color w:val="31869B"/>
                <w:lang w:eastAsia="lt-LT"/>
              </w:rPr>
            </w:pPr>
            <w:r w:rsidRPr="00E83F05">
              <w:rPr>
                <w:b/>
                <w:bCs/>
                <w:color w:val="31869B"/>
                <w:lang w:eastAsia="lt-LT"/>
              </w:rPr>
              <w:t>90,16</w:t>
            </w:r>
          </w:p>
        </w:tc>
        <w:tc>
          <w:tcPr>
            <w:tcW w:w="1060" w:type="dxa"/>
            <w:tcBorders>
              <w:top w:val="nil"/>
              <w:left w:val="nil"/>
              <w:bottom w:val="nil"/>
              <w:right w:val="single" w:sz="4" w:space="0" w:color="auto"/>
            </w:tcBorders>
            <w:shd w:val="clear" w:color="auto" w:fill="auto"/>
            <w:noWrap/>
            <w:vAlign w:val="bottom"/>
            <w:hideMark/>
          </w:tcPr>
          <w:p w:rsidR="00F741AD" w:rsidRPr="00E83F05" w:rsidRDefault="00F741AD" w:rsidP="00E83F05">
            <w:pPr>
              <w:widowControl/>
              <w:ind w:firstLine="0"/>
              <w:jc w:val="right"/>
              <w:rPr>
                <w:b/>
                <w:bCs/>
                <w:color w:val="000000"/>
                <w:lang w:eastAsia="lt-LT"/>
              </w:rPr>
            </w:pPr>
            <w:r w:rsidRPr="00E83F05">
              <w:rPr>
                <w:b/>
                <w:bCs/>
                <w:color w:val="000000"/>
                <w:lang w:eastAsia="lt-LT"/>
              </w:rPr>
              <w:t>569</w:t>
            </w:r>
          </w:p>
        </w:tc>
        <w:tc>
          <w:tcPr>
            <w:tcW w:w="1180" w:type="dxa"/>
            <w:tcBorders>
              <w:top w:val="nil"/>
              <w:left w:val="nil"/>
              <w:bottom w:val="nil"/>
              <w:right w:val="nil"/>
            </w:tcBorders>
            <w:shd w:val="clear" w:color="auto" w:fill="auto"/>
            <w:noWrap/>
            <w:vAlign w:val="bottom"/>
            <w:hideMark/>
          </w:tcPr>
          <w:p w:rsidR="00F741AD" w:rsidRPr="00E83F05" w:rsidRDefault="00F741AD" w:rsidP="00E83F05">
            <w:pPr>
              <w:widowControl/>
              <w:ind w:firstLine="0"/>
              <w:jc w:val="right"/>
              <w:rPr>
                <w:b/>
                <w:bCs/>
                <w:color w:val="000000"/>
                <w:lang w:eastAsia="lt-LT"/>
              </w:rPr>
            </w:pPr>
            <w:r w:rsidRPr="00E83F05">
              <w:rPr>
                <w:b/>
                <w:bCs/>
                <w:color w:val="000000"/>
                <w:lang w:eastAsia="lt-LT"/>
              </w:rPr>
              <w:t>12.044</w:t>
            </w:r>
          </w:p>
        </w:tc>
        <w:tc>
          <w:tcPr>
            <w:tcW w:w="1400" w:type="dxa"/>
            <w:tcBorders>
              <w:top w:val="nil"/>
              <w:left w:val="single" w:sz="8" w:space="0" w:color="auto"/>
              <w:bottom w:val="nil"/>
              <w:right w:val="nil"/>
            </w:tcBorders>
            <w:shd w:val="clear" w:color="auto" w:fill="auto"/>
            <w:noWrap/>
            <w:vAlign w:val="bottom"/>
            <w:hideMark/>
          </w:tcPr>
          <w:p w:rsidR="00F741AD" w:rsidRPr="00E83F05" w:rsidRDefault="00F741AD" w:rsidP="00E83F05">
            <w:pPr>
              <w:widowControl/>
              <w:ind w:firstLine="0"/>
              <w:jc w:val="right"/>
              <w:rPr>
                <w:b/>
                <w:bCs/>
                <w:color w:val="31869B"/>
                <w:lang w:eastAsia="lt-LT"/>
              </w:rPr>
            </w:pPr>
            <w:r w:rsidRPr="00E83F05">
              <w:rPr>
                <w:b/>
                <w:bCs/>
                <w:color w:val="31869B"/>
                <w:lang w:eastAsia="lt-LT"/>
              </w:rPr>
              <w:t>-11.475</w:t>
            </w:r>
          </w:p>
        </w:tc>
        <w:tc>
          <w:tcPr>
            <w:tcW w:w="1840" w:type="dxa"/>
            <w:tcBorders>
              <w:top w:val="nil"/>
              <w:left w:val="nil"/>
              <w:bottom w:val="nil"/>
              <w:right w:val="single" w:sz="8" w:space="0" w:color="auto"/>
            </w:tcBorders>
            <w:shd w:val="clear" w:color="auto" w:fill="auto"/>
            <w:noWrap/>
            <w:vAlign w:val="bottom"/>
            <w:hideMark/>
          </w:tcPr>
          <w:p w:rsidR="00F741AD" w:rsidRPr="00E83F05" w:rsidRDefault="00F741AD" w:rsidP="00E83F05">
            <w:pPr>
              <w:widowControl/>
              <w:ind w:firstLine="0"/>
              <w:jc w:val="right"/>
              <w:rPr>
                <w:b/>
                <w:bCs/>
                <w:color w:val="31869B"/>
                <w:lang w:eastAsia="lt-LT"/>
              </w:rPr>
            </w:pPr>
            <w:r w:rsidRPr="00E83F05">
              <w:rPr>
                <w:b/>
                <w:bCs/>
                <w:color w:val="31869B"/>
                <w:lang w:eastAsia="lt-LT"/>
              </w:rPr>
              <w:t>-95,28</w:t>
            </w:r>
          </w:p>
        </w:tc>
      </w:tr>
      <w:tr w:rsidR="00F741AD" w:rsidRPr="00E83F05" w:rsidTr="00C14CC2">
        <w:trPr>
          <w:trHeight w:val="315"/>
        </w:trPr>
        <w:tc>
          <w:tcPr>
            <w:tcW w:w="866" w:type="dxa"/>
            <w:tcBorders>
              <w:top w:val="nil"/>
              <w:left w:val="single" w:sz="4" w:space="0" w:color="auto"/>
              <w:bottom w:val="nil"/>
              <w:right w:val="single" w:sz="4" w:space="0" w:color="auto"/>
            </w:tcBorders>
            <w:vAlign w:val="bottom"/>
          </w:tcPr>
          <w:p w:rsidR="00F741AD" w:rsidRPr="00E83F05" w:rsidRDefault="00C14CC2" w:rsidP="00C14CC2">
            <w:pPr>
              <w:widowControl/>
              <w:ind w:firstLine="0"/>
              <w:jc w:val="left"/>
              <w:rPr>
                <w:color w:val="000000"/>
                <w:lang w:eastAsia="lt-LT"/>
              </w:rPr>
            </w:pPr>
            <w:r>
              <w:rPr>
                <w:color w:val="000000"/>
                <w:lang w:eastAsia="lt-LT"/>
              </w:rPr>
              <w:t>IX.</w:t>
            </w:r>
          </w:p>
        </w:tc>
        <w:tc>
          <w:tcPr>
            <w:tcW w:w="3450" w:type="dxa"/>
            <w:tcBorders>
              <w:top w:val="nil"/>
              <w:left w:val="single" w:sz="4" w:space="0" w:color="auto"/>
              <w:bottom w:val="nil"/>
              <w:right w:val="single" w:sz="4" w:space="0" w:color="auto"/>
            </w:tcBorders>
            <w:shd w:val="clear" w:color="auto" w:fill="auto"/>
            <w:noWrap/>
            <w:vAlign w:val="bottom"/>
            <w:hideMark/>
          </w:tcPr>
          <w:p w:rsidR="00F741AD" w:rsidRPr="00E83F05" w:rsidRDefault="00F741AD" w:rsidP="00E83F05">
            <w:pPr>
              <w:widowControl/>
              <w:ind w:firstLine="0"/>
              <w:jc w:val="left"/>
              <w:rPr>
                <w:color w:val="000000"/>
                <w:lang w:eastAsia="lt-LT"/>
              </w:rPr>
            </w:pPr>
            <w:r w:rsidRPr="00E83F05">
              <w:rPr>
                <w:color w:val="000000"/>
                <w:lang w:eastAsia="lt-LT"/>
              </w:rPr>
              <w:t>Pagautė</w:t>
            </w:r>
          </w:p>
        </w:tc>
        <w:tc>
          <w:tcPr>
            <w:tcW w:w="960" w:type="dxa"/>
            <w:tcBorders>
              <w:top w:val="nil"/>
              <w:left w:val="nil"/>
              <w:bottom w:val="nil"/>
              <w:right w:val="single" w:sz="4" w:space="0" w:color="auto"/>
            </w:tcBorders>
            <w:shd w:val="clear" w:color="auto" w:fill="auto"/>
            <w:noWrap/>
            <w:vAlign w:val="bottom"/>
            <w:hideMark/>
          </w:tcPr>
          <w:p w:rsidR="00F741AD" w:rsidRPr="00E83F05" w:rsidRDefault="00F741AD" w:rsidP="00E83F05">
            <w:pPr>
              <w:widowControl/>
              <w:ind w:firstLine="0"/>
              <w:jc w:val="right"/>
              <w:rPr>
                <w:color w:val="000000"/>
                <w:lang w:eastAsia="lt-LT"/>
              </w:rPr>
            </w:pPr>
            <w:r w:rsidRPr="00E83F05">
              <w:rPr>
                <w:color w:val="000000"/>
                <w:lang w:eastAsia="lt-LT"/>
              </w:rPr>
              <w:t>0</w:t>
            </w:r>
          </w:p>
        </w:tc>
        <w:tc>
          <w:tcPr>
            <w:tcW w:w="1060" w:type="dxa"/>
            <w:tcBorders>
              <w:top w:val="nil"/>
              <w:left w:val="nil"/>
              <w:bottom w:val="nil"/>
              <w:right w:val="nil"/>
            </w:tcBorders>
            <w:shd w:val="clear" w:color="auto" w:fill="auto"/>
            <w:noWrap/>
            <w:vAlign w:val="bottom"/>
            <w:hideMark/>
          </w:tcPr>
          <w:p w:rsidR="00F741AD" w:rsidRPr="00E83F05" w:rsidRDefault="00F741AD" w:rsidP="00E83F05">
            <w:pPr>
              <w:widowControl/>
              <w:ind w:firstLine="0"/>
              <w:jc w:val="right"/>
              <w:rPr>
                <w:color w:val="000000"/>
                <w:lang w:eastAsia="lt-LT"/>
              </w:rPr>
            </w:pPr>
            <w:r w:rsidRPr="00E83F05">
              <w:rPr>
                <w:color w:val="000000"/>
                <w:lang w:eastAsia="lt-LT"/>
              </w:rPr>
              <w:t>0</w:t>
            </w:r>
          </w:p>
        </w:tc>
        <w:tc>
          <w:tcPr>
            <w:tcW w:w="1340" w:type="dxa"/>
            <w:tcBorders>
              <w:top w:val="nil"/>
              <w:left w:val="single" w:sz="8" w:space="0" w:color="auto"/>
              <w:bottom w:val="nil"/>
              <w:right w:val="nil"/>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0</w:t>
            </w:r>
          </w:p>
        </w:tc>
        <w:tc>
          <w:tcPr>
            <w:tcW w:w="1820" w:type="dxa"/>
            <w:tcBorders>
              <w:top w:val="nil"/>
              <w:left w:val="nil"/>
              <w:bottom w:val="nil"/>
              <w:right w:val="single" w:sz="8" w:space="0" w:color="auto"/>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0,00</w:t>
            </w:r>
          </w:p>
        </w:tc>
        <w:tc>
          <w:tcPr>
            <w:tcW w:w="1060" w:type="dxa"/>
            <w:tcBorders>
              <w:top w:val="nil"/>
              <w:left w:val="nil"/>
              <w:bottom w:val="nil"/>
              <w:right w:val="single" w:sz="4" w:space="0" w:color="auto"/>
            </w:tcBorders>
            <w:shd w:val="clear" w:color="auto" w:fill="auto"/>
            <w:noWrap/>
            <w:vAlign w:val="bottom"/>
            <w:hideMark/>
          </w:tcPr>
          <w:p w:rsidR="00F741AD" w:rsidRPr="00E83F05" w:rsidRDefault="00F741AD" w:rsidP="00E83F05">
            <w:pPr>
              <w:widowControl/>
              <w:ind w:firstLine="0"/>
              <w:jc w:val="right"/>
              <w:rPr>
                <w:color w:val="000000"/>
                <w:lang w:eastAsia="lt-LT"/>
              </w:rPr>
            </w:pPr>
            <w:r w:rsidRPr="00E83F05">
              <w:rPr>
                <w:color w:val="000000"/>
                <w:lang w:eastAsia="lt-LT"/>
              </w:rPr>
              <w:t>0</w:t>
            </w:r>
          </w:p>
        </w:tc>
        <w:tc>
          <w:tcPr>
            <w:tcW w:w="1180" w:type="dxa"/>
            <w:tcBorders>
              <w:top w:val="nil"/>
              <w:left w:val="nil"/>
              <w:bottom w:val="nil"/>
              <w:right w:val="nil"/>
            </w:tcBorders>
            <w:shd w:val="clear" w:color="auto" w:fill="auto"/>
            <w:noWrap/>
            <w:vAlign w:val="bottom"/>
            <w:hideMark/>
          </w:tcPr>
          <w:p w:rsidR="00F741AD" w:rsidRPr="00E83F05" w:rsidRDefault="00F741AD" w:rsidP="00E83F05">
            <w:pPr>
              <w:widowControl/>
              <w:ind w:firstLine="0"/>
              <w:jc w:val="right"/>
              <w:rPr>
                <w:color w:val="000000"/>
                <w:lang w:eastAsia="lt-LT"/>
              </w:rPr>
            </w:pPr>
            <w:r w:rsidRPr="00E83F05">
              <w:rPr>
                <w:color w:val="000000"/>
                <w:lang w:eastAsia="lt-LT"/>
              </w:rPr>
              <w:t>0</w:t>
            </w:r>
          </w:p>
        </w:tc>
        <w:tc>
          <w:tcPr>
            <w:tcW w:w="1400" w:type="dxa"/>
            <w:tcBorders>
              <w:top w:val="nil"/>
              <w:left w:val="single" w:sz="8" w:space="0" w:color="auto"/>
              <w:bottom w:val="nil"/>
              <w:right w:val="nil"/>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0</w:t>
            </w:r>
          </w:p>
        </w:tc>
        <w:tc>
          <w:tcPr>
            <w:tcW w:w="1840" w:type="dxa"/>
            <w:tcBorders>
              <w:top w:val="nil"/>
              <w:left w:val="nil"/>
              <w:bottom w:val="nil"/>
              <w:right w:val="single" w:sz="8" w:space="0" w:color="auto"/>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0,00</w:t>
            </w:r>
          </w:p>
        </w:tc>
      </w:tr>
      <w:tr w:rsidR="00F741AD" w:rsidRPr="00E83F05" w:rsidTr="00C14CC2">
        <w:trPr>
          <w:trHeight w:val="315"/>
        </w:trPr>
        <w:tc>
          <w:tcPr>
            <w:tcW w:w="866" w:type="dxa"/>
            <w:tcBorders>
              <w:top w:val="nil"/>
              <w:left w:val="single" w:sz="4" w:space="0" w:color="auto"/>
              <w:bottom w:val="nil"/>
              <w:right w:val="single" w:sz="4" w:space="0" w:color="auto"/>
            </w:tcBorders>
            <w:vAlign w:val="bottom"/>
          </w:tcPr>
          <w:p w:rsidR="00F741AD" w:rsidRPr="00E83F05" w:rsidRDefault="00C14CC2" w:rsidP="00C14CC2">
            <w:pPr>
              <w:widowControl/>
              <w:ind w:firstLine="0"/>
              <w:jc w:val="left"/>
              <w:rPr>
                <w:color w:val="000000"/>
                <w:lang w:eastAsia="lt-LT"/>
              </w:rPr>
            </w:pPr>
            <w:r>
              <w:rPr>
                <w:color w:val="000000"/>
                <w:lang w:eastAsia="lt-LT"/>
              </w:rPr>
              <w:t>X.</w:t>
            </w:r>
          </w:p>
        </w:tc>
        <w:tc>
          <w:tcPr>
            <w:tcW w:w="3450" w:type="dxa"/>
            <w:tcBorders>
              <w:top w:val="nil"/>
              <w:left w:val="single" w:sz="4" w:space="0" w:color="auto"/>
              <w:bottom w:val="nil"/>
              <w:right w:val="single" w:sz="4" w:space="0" w:color="auto"/>
            </w:tcBorders>
            <w:shd w:val="clear" w:color="auto" w:fill="auto"/>
            <w:noWrap/>
            <w:vAlign w:val="bottom"/>
            <w:hideMark/>
          </w:tcPr>
          <w:p w:rsidR="00F741AD" w:rsidRPr="00E83F05" w:rsidRDefault="00F741AD" w:rsidP="00E83F05">
            <w:pPr>
              <w:widowControl/>
              <w:ind w:firstLine="0"/>
              <w:jc w:val="left"/>
              <w:rPr>
                <w:color w:val="000000"/>
                <w:lang w:eastAsia="lt-LT"/>
              </w:rPr>
            </w:pPr>
            <w:r w:rsidRPr="00E83F05">
              <w:rPr>
                <w:color w:val="000000"/>
                <w:lang w:eastAsia="lt-LT"/>
              </w:rPr>
              <w:t>Netekimai</w:t>
            </w:r>
          </w:p>
        </w:tc>
        <w:tc>
          <w:tcPr>
            <w:tcW w:w="960" w:type="dxa"/>
            <w:tcBorders>
              <w:top w:val="nil"/>
              <w:left w:val="nil"/>
              <w:bottom w:val="nil"/>
              <w:right w:val="single" w:sz="4" w:space="0" w:color="auto"/>
            </w:tcBorders>
            <w:shd w:val="clear" w:color="auto" w:fill="auto"/>
            <w:noWrap/>
            <w:vAlign w:val="bottom"/>
            <w:hideMark/>
          </w:tcPr>
          <w:p w:rsidR="00F741AD" w:rsidRPr="00E83F05" w:rsidRDefault="00F741AD" w:rsidP="00E83F05">
            <w:pPr>
              <w:widowControl/>
              <w:ind w:firstLine="0"/>
              <w:jc w:val="right"/>
              <w:rPr>
                <w:color w:val="000000"/>
                <w:lang w:eastAsia="lt-LT"/>
              </w:rPr>
            </w:pPr>
            <w:r w:rsidRPr="00E83F05">
              <w:rPr>
                <w:color w:val="000000"/>
                <w:lang w:eastAsia="lt-LT"/>
              </w:rPr>
              <w:t>0</w:t>
            </w:r>
          </w:p>
        </w:tc>
        <w:tc>
          <w:tcPr>
            <w:tcW w:w="1060" w:type="dxa"/>
            <w:tcBorders>
              <w:top w:val="nil"/>
              <w:left w:val="nil"/>
              <w:bottom w:val="nil"/>
              <w:right w:val="nil"/>
            </w:tcBorders>
            <w:shd w:val="clear" w:color="auto" w:fill="auto"/>
            <w:noWrap/>
            <w:vAlign w:val="bottom"/>
            <w:hideMark/>
          </w:tcPr>
          <w:p w:rsidR="00F741AD" w:rsidRPr="00E83F05" w:rsidRDefault="00F741AD" w:rsidP="00E83F05">
            <w:pPr>
              <w:widowControl/>
              <w:ind w:firstLine="0"/>
              <w:jc w:val="right"/>
              <w:rPr>
                <w:color w:val="000000"/>
                <w:lang w:eastAsia="lt-LT"/>
              </w:rPr>
            </w:pPr>
            <w:r w:rsidRPr="00E83F05">
              <w:rPr>
                <w:color w:val="000000"/>
                <w:lang w:eastAsia="lt-LT"/>
              </w:rPr>
              <w:t>0</w:t>
            </w:r>
          </w:p>
        </w:tc>
        <w:tc>
          <w:tcPr>
            <w:tcW w:w="1340" w:type="dxa"/>
            <w:tcBorders>
              <w:top w:val="nil"/>
              <w:left w:val="single" w:sz="8" w:space="0" w:color="auto"/>
              <w:bottom w:val="nil"/>
              <w:right w:val="nil"/>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0</w:t>
            </w:r>
          </w:p>
        </w:tc>
        <w:tc>
          <w:tcPr>
            <w:tcW w:w="1820" w:type="dxa"/>
            <w:tcBorders>
              <w:top w:val="nil"/>
              <w:left w:val="nil"/>
              <w:bottom w:val="nil"/>
              <w:right w:val="single" w:sz="8" w:space="0" w:color="auto"/>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0,00</w:t>
            </w:r>
          </w:p>
        </w:tc>
        <w:tc>
          <w:tcPr>
            <w:tcW w:w="1060" w:type="dxa"/>
            <w:tcBorders>
              <w:top w:val="nil"/>
              <w:left w:val="nil"/>
              <w:bottom w:val="nil"/>
              <w:right w:val="single" w:sz="4" w:space="0" w:color="auto"/>
            </w:tcBorders>
            <w:shd w:val="clear" w:color="auto" w:fill="auto"/>
            <w:noWrap/>
            <w:vAlign w:val="bottom"/>
            <w:hideMark/>
          </w:tcPr>
          <w:p w:rsidR="00F741AD" w:rsidRPr="00E83F05" w:rsidRDefault="00F741AD" w:rsidP="00E83F05">
            <w:pPr>
              <w:widowControl/>
              <w:ind w:firstLine="0"/>
              <w:jc w:val="right"/>
              <w:rPr>
                <w:color w:val="000000"/>
                <w:lang w:eastAsia="lt-LT"/>
              </w:rPr>
            </w:pPr>
            <w:r w:rsidRPr="00E83F05">
              <w:rPr>
                <w:color w:val="000000"/>
                <w:lang w:eastAsia="lt-LT"/>
              </w:rPr>
              <w:t>0</w:t>
            </w:r>
          </w:p>
        </w:tc>
        <w:tc>
          <w:tcPr>
            <w:tcW w:w="1180" w:type="dxa"/>
            <w:tcBorders>
              <w:top w:val="nil"/>
              <w:left w:val="nil"/>
              <w:bottom w:val="nil"/>
              <w:right w:val="nil"/>
            </w:tcBorders>
            <w:shd w:val="clear" w:color="auto" w:fill="auto"/>
            <w:noWrap/>
            <w:vAlign w:val="bottom"/>
            <w:hideMark/>
          </w:tcPr>
          <w:p w:rsidR="00F741AD" w:rsidRPr="00E83F05" w:rsidRDefault="00F741AD" w:rsidP="00E83F05">
            <w:pPr>
              <w:widowControl/>
              <w:ind w:firstLine="0"/>
              <w:jc w:val="right"/>
              <w:rPr>
                <w:color w:val="000000"/>
                <w:lang w:eastAsia="lt-LT"/>
              </w:rPr>
            </w:pPr>
            <w:r w:rsidRPr="00E83F05">
              <w:rPr>
                <w:color w:val="000000"/>
                <w:lang w:eastAsia="lt-LT"/>
              </w:rPr>
              <w:t>0</w:t>
            </w:r>
          </w:p>
        </w:tc>
        <w:tc>
          <w:tcPr>
            <w:tcW w:w="1400" w:type="dxa"/>
            <w:tcBorders>
              <w:top w:val="nil"/>
              <w:left w:val="single" w:sz="8" w:space="0" w:color="auto"/>
              <w:bottom w:val="nil"/>
              <w:right w:val="nil"/>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0</w:t>
            </w:r>
          </w:p>
        </w:tc>
        <w:tc>
          <w:tcPr>
            <w:tcW w:w="1840" w:type="dxa"/>
            <w:tcBorders>
              <w:top w:val="nil"/>
              <w:left w:val="nil"/>
              <w:bottom w:val="nil"/>
              <w:right w:val="single" w:sz="8" w:space="0" w:color="auto"/>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0,00</w:t>
            </w:r>
          </w:p>
        </w:tc>
      </w:tr>
      <w:tr w:rsidR="00F741AD" w:rsidRPr="00E83F05" w:rsidTr="00C14CC2">
        <w:trPr>
          <w:trHeight w:val="315"/>
        </w:trPr>
        <w:tc>
          <w:tcPr>
            <w:tcW w:w="866" w:type="dxa"/>
            <w:tcBorders>
              <w:top w:val="nil"/>
              <w:left w:val="single" w:sz="4" w:space="0" w:color="auto"/>
              <w:bottom w:val="nil"/>
              <w:right w:val="single" w:sz="4" w:space="0" w:color="auto"/>
            </w:tcBorders>
            <w:vAlign w:val="bottom"/>
          </w:tcPr>
          <w:p w:rsidR="00F741AD" w:rsidRPr="00E83F05" w:rsidRDefault="00C14CC2" w:rsidP="00C14CC2">
            <w:pPr>
              <w:widowControl/>
              <w:ind w:firstLine="0"/>
              <w:jc w:val="left"/>
              <w:rPr>
                <w:b/>
                <w:bCs/>
                <w:color w:val="000000"/>
                <w:lang w:eastAsia="lt-LT"/>
              </w:rPr>
            </w:pPr>
            <w:r>
              <w:rPr>
                <w:b/>
                <w:bCs/>
                <w:color w:val="000000"/>
                <w:lang w:eastAsia="lt-LT"/>
              </w:rPr>
              <w:t>XI.</w:t>
            </w:r>
          </w:p>
        </w:tc>
        <w:tc>
          <w:tcPr>
            <w:tcW w:w="3450" w:type="dxa"/>
            <w:tcBorders>
              <w:top w:val="nil"/>
              <w:left w:val="single" w:sz="4" w:space="0" w:color="auto"/>
              <w:bottom w:val="nil"/>
              <w:right w:val="single" w:sz="4" w:space="0" w:color="auto"/>
            </w:tcBorders>
            <w:shd w:val="clear" w:color="auto" w:fill="auto"/>
            <w:noWrap/>
            <w:vAlign w:val="bottom"/>
            <w:hideMark/>
          </w:tcPr>
          <w:p w:rsidR="00F741AD" w:rsidRPr="00E83F05" w:rsidRDefault="00F741AD" w:rsidP="00E83F05">
            <w:pPr>
              <w:widowControl/>
              <w:ind w:firstLine="0"/>
              <w:jc w:val="left"/>
              <w:rPr>
                <w:b/>
                <w:bCs/>
                <w:color w:val="000000"/>
                <w:lang w:eastAsia="lt-LT"/>
              </w:rPr>
            </w:pPr>
            <w:r w:rsidRPr="00E83F05">
              <w:rPr>
                <w:b/>
                <w:bCs/>
                <w:color w:val="000000"/>
                <w:lang w:eastAsia="lt-LT"/>
              </w:rPr>
              <w:t>Pelnas prieš apmokestinimą</w:t>
            </w:r>
          </w:p>
        </w:tc>
        <w:tc>
          <w:tcPr>
            <w:tcW w:w="960" w:type="dxa"/>
            <w:tcBorders>
              <w:top w:val="nil"/>
              <w:left w:val="nil"/>
              <w:bottom w:val="nil"/>
              <w:right w:val="single" w:sz="4" w:space="0" w:color="auto"/>
            </w:tcBorders>
            <w:shd w:val="clear" w:color="auto" w:fill="auto"/>
            <w:noWrap/>
            <w:vAlign w:val="bottom"/>
            <w:hideMark/>
          </w:tcPr>
          <w:p w:rsidR="00F741AD" w:rsidRPr="00E83F05" w:rsidRDefault="00F741AD" w:rsidP="00E83F05">
            <w:pPr>
              <w:widowControl/>
              <w:ind w:firstLine="0"/>
              <w:jc w:val="right"/>
              <w:rPr>
                <w:b/>
                <w:bCs/>
                <w:color w:val="000000"/>
                <w:lang w:eastAsia="lt-LT"/>
              </w:rPr>
            </w:pPr>
            <w:r w:rsidRPr="00E83F05">
              <w:rPr>
                <w:b/>
                <w:bCs/>
                <w:color w:val="000000"/>
                <w:lang w:eastAsia="lt-LT"/>
              </w:rPr>
              <w:t>1.082</w:t>
            </w:r>
          </w:p>
        </w:tc>
        <w:tc>
          <w:tcPr>
            <w:tcW w:w="1060" w:type="dxa"/>
            <w:tcBorders>
              <w:top w:val="nil"/>
              <w:left w:val="nil"/>
              <w:bottom w:val="nil"/>
              <w:right w:val="nil"/>
            </w:tcBorders>
            <w:shd w:val="clear" w:color="auto" w:fill="auto"/>
            <w:noWrap/>
            <w:vAlign w:val="bottom"/>
            <w:hideMark/>
          </w:tcPr>
          <w:p w:rsidR="00F741AD" w:rsidRPr="00E83F05" w:rsidRDefault="00F741AD" w:rsidP="00E83F05">
            <w:pPr>
              <w:widowControl/>
              <w:ind w:firstLine="0"/>
              <w:jc w:val="right"/>
              <w:rPr>
                <w:b/>
                <w:bCs/>
                <w:color w:val="000000"/>
                <w:lang w:eastAsia="lt-LT"/>
              </w:rPr>
            </w:pPr>
            <w:r w:rsidRPr="00E83F05">
              <w:rPr>
                <w:b/>
                <w:bCs/>
                <w:color w:val="000000"/>
                <w:lang w:eastAsia="lt-LT"/>
              </w:rPr>
              <w:t>569</w:t>
            </w:r>
          </w:p>
        </w:tc>
        <w:tc>
          <w:tcPr>
            <w:tcW w:w="1340" w:type="dxa"/>
            <w:tcBorders>
              <w:top w:val="nil"/>
              <w:left w:val="single" w:sz="8" w:space="0" w:color="auto"/>
              <w:bottom w:val="nil"/>
              <w:right w:val="nil"/>
            </w:tcBorders>
            <w:shd w:val="clear" w:color="auto" w:fill="auto"/>
            <w:noWrap/>
            <w:vAlign w:val="bottom"/>
            <w:hideMark/>
          </w:tcPr>
          <w:p w:rsidR="00F741AD" w:rsidRPr="00E83F05" w:rsidRDefault="00F741AD" w:rsidP="00E83F05">
            <w:pPr>
              <w:widowControl/>
              <w:ind w:firstLine="0"/>
              <w:jc w:val="right"/>
              <w:rPr>
                <w:b/>
                <w:bCs/>
                <w:color w:val="31869B"/>
                <w:lang w:eastAsia="lt-LT"/>
              </w:rPr>
            </w:pPr>
            <w:r w:rsidRPr="00E83F05">
              <w:rPr>
                <w:b/>
                <w:bCs/>
                <w:color w:val="31869B"/>
                <w:lang w:eastAsia="lt-LT"/>
              </w:rPr>
              <w:t>513</w:t>
            </w:r>
          </w:p>
        </w:tc>
        <w:tc>
          <w:tcPr>
            <w:tcW w:w="1820" w:type="dxa"/>
            <w:tcBorders>
              <w:top w:val="nil"/>
              <w:left w:val="nil"/>
              <w:bottom w:val="nil"/>
              <w:right w:val="single" w:sz="8" w:space="0" w:color="auto"/>
            </w:tcBorders>
            <w:shd w:val="clear" w:color="auto" w:fill="auto"/>
            <w:noWrap/>
            <w:vAlign w:val="bottom"/>
            <w:hideMark/>
          </w:tcPr>
          <w:p w:rsidR="00F741AD" w:rsidRPr="00E83F05" w:rsidRDefault="00F741AD" w:rsidP="00E83F05">
            <w:pPr>
              <w:widowControl/>
              <w:ind w:firstLine="0"/>
              <w:jc w:val="right"/>
              <w:rPr>
                <w:b/>
                <w:bCs/>
                <w:color w:val="31869B"/>
                <w:lang w:eastAsia="lt-LT"/>
              </w:rPr>
            </w:pPr>
            <w:r w:rsidRPr="00E83F05">
              <w:rPr>
                <w:b/>
                <w:bCs/>
                <w:color w:val="31869B"/>
                <w:lang w:eastAsia="lt-LT"/>
              </w:rPr>
              <w:t>90,16</w:t>
            </w:r>
          </w:p>
        </w:tc>
        <w:tc>
          <w:tcPr>
            <w:tcW w:w="1060" w:type="dxa"/>
            <w:tcBorders>
              <w:top w:val="nil"/>
              <w:left w:val="nil"/>
              <w:bottom w:val="nil"/>
              <w:right w:val="single" w:sz="4" w:space="0" w:color="auto"/>
            </w:tcBorders>
            <w:shd w:val="clear" w:color="auto" w:fill="auto"/>
            <w:noWrap/>
            <w:vAlign w:val="bottom"/>
            <w:hideMark/>
          </w:tcPr>
          <w:p w:rsidR="00F741AD" w:rsidRPr="00E83F05" w:rsidRDefault="00F741AD" w:rsidP="00E83F05">
            <w:pPr>
              <w:widowControl/>
              <w:ind w:firstLine="0"/>
              <w:jc w:val="right"/>
              <w:rPr>
                <w:b/>
                <w:bCs/>
                <w:color w:val="000000"/>
                <w:lang w:eastAsia="lt-LT"/>
              </w:rPr>
            </w:pPr>
            <w:r w:rsidRPr="00E83F05">
              <w:rPr>
                <w:b/>
                <w:bCs/>
                <w:color w:val="000000"/>
                <w:lang w:eastAsia="lt-LT"/>
              </w:rPr>
              <w:t>569</w:t>
            </w:r>
          </w:p>
        </w:tc>
        <w:tc>
          <w:tcPr>
            <w:tcW w:w="1180" w:type="dxa"/>
            <w:tcBorders>
              <w:top w:val="nil"/>
              <w:left w:val="nil"/>
              <w:bottom w:val="nil"/>
              <w:right w:val="nil"/>
            </w:tcBorders>
            <w:shd w:val="clear" w:color="auto" w:fill="auto"/>
            <w:noWrap/>
            <w:vAlign w:val="bottom"/>
            <w:hideMark/>
          </w:tcPr>
          <w:p w:rsidR="00F741AD" w:rsidRPr="00E83F05" w:rsidRDefault="00F741AD" w:rsidP="00E83F05">
            <w:pPr>
              <w:widowControl/>
              <w:ind w:firstLine="0"/>
              <w:jc w:val="right"/>
              <w:rPr>
                <w:b/>
                <w:bCs/>
                <w:color w:val="000000"/>
                <w:lang w:eastAsia="lt-LT"/>
              </w:rPr>
            </w:pPr>
            <w:r w:rsidRPr="00E83F05">
              <w:rPr>
                <w:b/>
                <w:bCs/>
                <w:color w:val="000000"/>
                <w:lang w:eastAsia="lt-LT"/>
              </w:rPr>
              <w:t>12.044</w:t>
            </w:r>
          </w:p>
        </w:tc>
        <w:tc>
          <w:tcPr>
            <w:tcW w:w="1400" w:type="dxa"/>
            <w:tcBorders>
              <w:top w:val="nil"/>
              <w:left w:val="single" w:sz="8" w:space="0" w:color="auto"/>
              <w:bottom w:val="nil"/>
              <w:right w:val="nil"/>
            </w:tcBorders>
            <w:shd w:val="clear" w:color="auto" w:fill="auto"/>
            <w:noWrap/>
            <w:vAlign w:val="bottom"/>
            <w:hideMark/>
          </w:tcPr>
          <w:p w:rsidR="00F741AD" w:rsidRPr="00E83F05" w:rsidRDefault="00F741AD" w:rsidP="00E83F05">
            <w:pPr>
              <w:widowControl/>
              <w:ind w:firstLine="0"/>
              <w:jc w:val="right"/>
              <w:rPr>
                <w:b/>
                <w:bCs/>
                <w:color w:val="31869B"/>
                <w:lang w:eastAsia="lt-LT"/>
              </w:rPr>
            </w:pPr>
            <w:r w:rsidRPr="00E83F05">
              <w:rPr>
                <w:b/>
                <w:bCs/>
                <w:color w:val="31869B"/>
                <w:lang w:eastAsia="lt-LT"/>
              </w:rPr>
              <w:t>-11.475</w:t>
            </w:r>
          </w:p>
        </w:tc>
        <w:tc>
          <w:tcPr>
            <w:tcW w:w="1840" w:type="dxa"/>
            <w:tcBorders>
              <w:top w:val="nil"/>
              <w:left w:val="nil"/>
              <w:bottom w:val="nil"/>
              <w:right w:val="single" w:sz="8" w:space="0" w:color="auto"/>
            </w:tcBorders>
            <w:shd w:val="clear" w:color="auto" w:fill="auto"/>
            <w:noWrap/>
            <w:vAlign w:val="bottom"/>
            <w:hideMark/>
          </w:tcPr>
          <w:p w:rsidR="00F741AD" w:rsidRPr="00E83F05" w:rsidRDefault="00F741AD" w:rsidP="00E83F05">
            <w:pPr>
              <w:widowControl/>
              <w:ind w:firstLine="0"/>
              <w:jc w:val="right"/>
              <w:rPr>
                <w:b/>
                <w:bCs/>
                <w:color w:val="31869B"/>
                <w:lang w:eastAsia="lt-LT"/>
              </w:rPr>
            </w:pPr>
            <w:r w:rsidRPr="00E83F05">
              <w:rPr>
                <w:b/>
                <w:bCs/>
                <w:color w:val="31869B"/>
                <w:lang w:eastAsia="lt-LT"/>
              </w:rPr>
              <w:t>-95,28</w:t>
            </w:r>
          </w:p>
        </w:tc>
      </w:tr>
      <w:tr w:rsidR="00F741AD" w:rsidRPr="00E83F05" w:rsidTr="00C14CC2">
        <w:trPr>
          <w:trHeight w:val="315"/>
        </w:trPr>
        <w:tc>
          <w:tcPr>
            <w:tcW w:w="866" w:type="dxa"/>
            <w:tcBorders>
              <w:top w:val="nil"/>
              <w:left w:val="single" w:sz="4" w:space="0" w:color="auto"/>
              <w:bottom w:val="nil"/>
              <w:right w:val="single" w:sz="4" w:space="0" w:color="auto"/>
            </w:tcBorders>
            <w:vAlign w:val="bottom"/>
          </w:tcPr>
          <w:p w:rsidR="00F741AD" w:rsidRPr="00E83F05" w:rsidRDefault="00C14CC2" w:rsidP="00C14CC2">
            <w:pPr>
              <w:widowControl/>
              <w:ind w:firstLine="0"/>
              <w:jc w:val="left"/>
              <w:rPr>
                <w:color w:val="000000"/>
                <w:lang w:eastAsia="lt-LT"/>
              </w:rPr>
            </w:pPr>
            <w:r>
              <w:rPr>
                <w:color w:val="000000"/>
                <w:lang w:eastAsia="lt-LT"/>
              </w:rPr>
              <w:t>XII.</w:t>
            </w:r>
          </w:p>
        </w:tc>
        <w:tc>
          <w:tcPr>
            <w:tcW w:w="3450" w:type="dxa"/>
            <w:tcBorders>
              <w:top w:val="nil"/>
              <w:left w:val="single" w:sz="4" w:space="0" w:color="auto"/>
              <w:bottom w:val="nil"/>
              <w:right w:val="single" w:sz="4" w:space="0" w:color="auto"/>
            </w:tcBorders>
            <w:shd w:val="clear" w:color="auto" w:fill="auto"/>
            <w:noWrap/>
            <w:vAlign w:val="bottom"/>
            <w:hideMark/>
          </w:tcPr>
          <w:p w:rsidR="00F741AD" w:rsidRPr="00E83F05" w:rsidRDefault="00F741AD" w:rsidP="00E83F05">
            <w:pPr>
              <w:widowControl/>
              <w:ind w:firstLine="0"/>
              <w:jc w:val="left"/>
              <w:rPr>
                <w:color w:val="000000"/>
                <w:lang w:eastAsia="lt-LT"/>
              </w:rPr>
            </w:pPr>
            <w:r w:rsidRPr="00E83F05">
              <w:rPr>
                <w:color w:val="000000"/>
                <w:lang w:eastAsia="lt-LT"/>
              </w:rPr>
              <w:t>Pelno mokestis (-)</w:t>
            </w:r>
          </w:p>
        </w:tc>
        <w:tc>
          <w:tcPr>
            <w:tcW w:w="960" w:type="dxa"/>
            <w:tcBorders>
              <w:top w:val="nil"/>
              <w:left w:val="nil"/>
              <w:bottom w:val="nil"/>
              <w:right w:val="single" w:sz="4" w:space="0" w:color="auto"/>
            </w:tcBorders>
            <w:shd w:val="clear" w:color="auto" w:fill="auto"/>
            <w:noWrap/>
            <w:vAlign w:val="bottom"/>
            <w:hideMark/>
          </w:tcPr>
          <w:p w:rsidR="00F741AD" w:rsidRPr="00E83F05" w:rsidRDefault="00F741AD" w:rsidP="00E83F05">
            <w:pPr>
              <w:widowControl/>
              <w:ind w:firstLine="0"/>
              <w:jc w:val="right"/>
              <w:rPr>
                <w:color w:val="000000"/>
                <w:lang w:eastAsia="lt-LT"/>
              </w:rPr>
            </w:pPr>
            <w:r w:rsidRPr="00E83F05">
              <w:rPr>
                <w:color w:val="000000"/>
                <w:lang w:eastAsia="lt-LT"/>
              </w:rPr>
              <w:t>226</w:t>
            </w:r>
          </w:p>
        </w:tc>
        <w:tc>
          <w:tcPr>
            <w:tcW w:w="1060" w:type="dxa"/>
            <w:tcBorders>
              <w:top w:val="nil"/>
              <w:left w:val="nil"/>
              <w:bottom w:val="nil"/>
              <w:right w:val="nil"/>
            </w:tcBorders>
            <w:shd w:val="clear" w:color="auto" w:fill="auto"/>
            <w:noWrap/>
            <w:vAlign w:val="bottom"/>
            <w:hideMark/>
          </w:tcPr>
          <w:p w:rsidR="00F741AD" w:rsidRPr="00E83F05" w:rsidRDefault="00F741AD" w:rsidP="00E83F05">
            <w:pPr>
              <w:widowControl/>
              <w:ind w:firstLine="0"/>
              <w:jc w:val="right"/>
              <w:rPr>
                <w:color w:val="000000"/>
                <w:lang w:eastAsia="lt-LT"/>
              </w:rPr>
            </w:pPr>
            <w:r w:rsidRPr="00E83F05">
              <w:rPr>
                <w:color w:val="000000"/>
                <w:lang w:eastAsia="lt-LT"/>
              </w:rPr>
              <w:t>178</w:t>
            </w:r>
          </w:p>
        </w:tc>
        <w:tc>
          <w:tcPr>
            <w:tcW w:w="1340" w:type="dxa"/>
            <w:tcBorders>
              <w:top w:val="nil"/>
              <w:left w:val="single" w:sz="8" w:space="0" w:color="auto"/>
              <w:bottom w:val="nil"/>
              <w:right w:val="nil"/>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48</w:t>
            </w:r>
          </w:p>
        </w:tc>
        <w:tc>
          <w:tcPr>
            <w:tcW w:w="1820" w:type="dxa"/>
            <w:tcBorders>
              <w:top w:val="nil"/>
              <w:left w:val="nil"/>
              <w:bottom w:val="nil"/>
              <w:right w:val="single" w:sz="8" w:space="0" w:color="auto"/>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26,97</w:t>
            </w:r>
          </w:p>
        </w:tc>
        <w:tc>
          <w:tcPr>
            <w:tcW w:w="1060" w:type="dxa"/>
            <w:tcBorders>
              <w:top w:val="nil"/>
              <w:left w:val="nil"/>
              <w:bottom w:val="nil"/>
              <w:right w:val="single" w:sz="4" w:space="0" w:color="auto"/>
            </w:tcBorders>
            <w:shd w:val="clear" w:color="auto" w:fill="auto"/>
            <w:noWrap/>
            <w:vAlign w:val="bottom"/>
            <w:hideMark/>
          </w:tcPr>
          <w:p w:rsidR="00F741AD" w:rsidRPr="00E83F05" w:rsidRDefault="00F741AD" w:rsidP="00E83F05">
            <w:pPr>
              <w:widowControl/>
              <w:ind w:firstLine="0"/>
              <w:jc w:val="right"/>
              <w:rPr>
                <w:color w:val="000000"/>
                <w:lang w:eastAsia="lt-LT"/>
              </w:rPr>
            </w:pPr>
            <w:r w:rsidRPr="00E83F05">
              <w:rPr>
                <w:color w:val="000000"/>
                <w:lang w:eastAsia="lt-LT"/>
              </w:rPr>
              <w:t>178</w:t>
            </w:r>
          </w:p>
        </w:tc>
        <w:tc>
          <w:tcPr>
            <w:tcW w:w="1180" w:type="dxa"/>
            <w:tcBorders>
              <w:top w:val="nil"/>
              <w:left w:val="nil"/>
              <w:bottom w:val="nil"/>
              <w:right w:val="nil"/>
            </w:tcBorders>
            <w:shd w:val="clear" w:color="auto" w:fill="auto"/>
            <w:noWrap/>
            <w:vAlign w:val="bottom"/>
            <w:hideMark/>
          </w:tcPr>
          <w:p w:rsidR="00F741AD" w:rsidRPr="00E83F05" w:rsidRDefault="00F741AD" w:rsidP="00E83F05">
            <w:pPr>
              <w:widowControl/>
              <w:ind w:firstLine="0"/>
              <w:jc w:val="right"/>
              <w:rPr>
                <w:color w:val="000000"/>
                <w:lang w:eastAsia="lt-LT"/>
              </w:rPr>
            </w:pPr>
            <w:r w:rsidRPr="00E83F05">
              <w:rPr>
                <w:color w:val="000000"/>
                <w:lang w:eastAsia="lt-LT"/>
              </w:rPr>
              <w:t>1.819</w:t>
            </w:r>
          </w:p>
        </w:tc>
        <w:tc>
          <w:tcPr>
            <w:tcW w:w="1400" w:type="dxa"/>
            <w:tcBorders>
              <w:top w:val="nil"/>
              <w:left w:val="single" w:sz="8" w:space="0" w:color="auto"/>
              <w:bottom w:val="nil"/>
              <w:right w:val="nil"/>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-1.641</w:t>
            </w:r>
          </w:p>
        </w:tc>
        <w:tc>
          <w:tcPr>
            <w:tcW w:w="1840" w:type="dxa"/>
            <w:tcBorders>
              <w:top w:val="nil"/>
              <w:left w:val="nil"/>
              <w:bottom w:val="nil"/>
              <w:right w:val="single" w:sz="8" w:space="0" w:color="auto"/>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-90,21</w:t>
            </w:r>
          </w:p>
        </w:tc>
      </w:tr>
      <w:tr w:rsidR="00F741AD" w:rsidRPr="00E83F05" w:rsidTr="00C14CC2">
        <w:trPr>
          <w:trHeight w:val="330"/>
        </w:trPr>
        <w:tc>
          <w:tcPr>
            <w:tcW w:w="866" w:type="dxa"/>
            <w:tcBorders>
              <w:top w:val="nil"/>
              <w:left w:val="single" w:sz="4" w:space="0" w:color="auto"/>
              <w:bottom w:val="single" w:sz="8" w:space="0" w:color="auto"/>
              <w:right w:val="single" w:sz="4" w:space="0" w:color="auto"/>
            </w:tcBorders>
            <w:vAlign w:val="bottom"/>
          </w:tcPr>
          <w:p w:rsidR="00F741AD" w:rsidRPr="00E83F05" w:rsidRDefault="00C14CC2" w:rsidP="00C14CC2">
            <w:pPr>
              <w:widowControl/>
              <w:ind w:firstLine="0"/>
              <w:jc w:val="left"/>
              <w:rPr>
                <w:b/>
                <w:bCs/>
                <w:color w:val="000000"/>
                <w:lang w:eastAsia="lt-LT"/>
              </w:rPr>
            </w:pPr>
            <w:r>
              <w:rPr>
                <w:b/>
                <w:bCs/>
                <w:color w:val="000000"/>
                <w:lang w:eastAsia="lt-LT"/>
              </w:rPr>
              <w:t>XIII.</w:t>
            </w:r>
          </w:p>
        </w:tc>
        <w:tc>
          <w:tcPr>
            <w:tcW w:w="3450" w:type="dxa"/>
            <w:tcBorders>
              <w:top w:val="nil"/>
              <w:left w:val="single" w:sz="4" w:space="0" w:color="auto"/>
              <w:bottom w:val="single" w:sz="8" w:space="0" w:color="auto"/>
              <w:right w:val="single" w:sz="4" w:space="0" w:color="auto"/>
            </w:tcBorders>
            <w:shd w:val="clear" w:color="auto" w:fill="auto"/>
            <w:noWrap/>
            <w:vAlign w:val="bottom"/>
            <w:hideMark/>
          </w:tcPr>
          <w:p w:rsidR="00F741AD" w:rsidRPr="00E83F05" w:rsidRDefault="00F741AD" w:rsidP="00E83F05">
            <w:pPr>
              <w:widowControl/>
              <w:ind w:firstLine="0"/>
              <w:jc w:val="left"/>
              <w:rPr>
                <w:b/>
                <w:bCs/>
                <w:color w:val="000000"/>
                <w:lang w:eastAsia="lt-LT"/>
              </w:rPr>
            </w:pPr>
            <w:r w:rsidRPr="00E83F05">
              <w:rPr>
                <w:b/>
                <w:bCs/>
                <w:color w:val="000000"/>
                <w:lang w:eastAsia="lt-LT"/>
              </w:rPr>
              <w:t>Grynasis pelnas</w:t>
            </w:r>
          </w:p>
        </w:tc>
        <w:tc>
          <w:tcPr>
            <w:tcW w:w="960" w:type="dxa"/>
            <w:tcBorders>
              <w:top w:val="nil"/>
              <w:left w:val="nil"/>
              <w:bottom w:val="single" w:sz="8" w:space="0" w:color="auto"/>
              <w:right w:val="single" w:sz="4" w:space="0" w:color="auto"/>
            </w:tcBorders>
            <w:shd w:val="clear" w:color="auto" w:fill="auto"/>
            <w:noWrap/>
            <w:vAlign w:val="bottom"/>
            <w:hideMark/>
          </w:tcPr>
          <w:p w:rsidR="00F741AD" w:rsidRPr="00E83F05" w:rsidRDefault="00F741AD" w:rsidP="00E83F05">
            <w:pPr>
              <w:widowControl/>
              <w:ind w:firstLine="0"/>
              <w:jc w:val="right"/>
              <w:rPr>
                <w:b/>
                <w:bCs/>
                <w:color w:val="000000"/>
                <w:lang w:eastAsia="lt-LT"/>
              </w:rPr>
            </w:pPr>
            <w:r w:rsidRPr="00E83F05">
              <w:rPr>
                <w:b/>
                <w:bCs/>
                <w:color w:val="000000"/>
                <w:lang w:eastAsia="lt-LT"/>
              </w:rPr>
              <w:t>856</w:t>
            </w:r>
          </w:p>
        </w:tc>
        <w:tc>
          <w:tcPr>
            <w:tcW w:w="1060" w:type="dxa"/>
            <w:tcBorders>
              <w:top w:val="nil"/>
              <w:left w:val="nil"/>
              <w:bottom w:val="single" w:sz="8" w:space="0" w:color="auto"/>
              <w:right w:val="nil"/>
            </w:tcBorders>
            <w:shd w:val="clear" w:color="auto" w:fill="auto"/>
            <w:noWrap/>
            <w:vAlign w:val="bottom"/>
            <w:hideMark/>
          </w:tcPr>
          <w:p w:rsidR="00F741AD" w:rsidRPr="00E83F05" w:rsidRDefault="00F741AD" w:rsidP="00E83F05">
            <w:pPr>
              <w:widowControl/>
              <w:ind w:firstLine="0"/>
              <w:jc w:val="right"/>
              <w:rPr>
                <w:b/>
                <w:bCs/>
                <w:color w:val="000000"/>
                <w:lang w:eastAsia="lt-LT"/>
              </w:rPr>
            </w:pPr>
            <w:r w:rsidRPr="00E83F05">
              <w:rPr>
                <w:b/>
                <w:bCs/>
                <w:color w:val="000000"/>
                <w:lang w:eastAsia="lt-LT"/>
              </w:rPr>
              <w:t>391</w:t>
            </w:r>
          </w:p>
        </w:tc>
        <w:tc>
          <w:tcPr>
            <w:tcW w:w="1340" w:type="dxa"/>
            <w:tcBorders>
              <w:top w:val="nil"/>
              <w:left w:val="single" w:sz="8" w:space="0" w:color="auto"/>
              <w:bottom w:val="single" w:sz="8" w:space="0" w:color="auto"/>
              <w:right w:val="nil"/>
            </w:tcBorders>
            <w:shd w:val="clear" w:color="auto" w:fill="auto"/>
            <w:noWrap/>
            <w:vAlign w:val="bottom"/>
            <w:hideMark/>
          </w:tcPr>
          <w:p w:rsidR="00F741AD" w:rsidRPr="00E83F05" w:rsidRDefault="00F741AD" w:rsidP="00E83F05">
            <w:pPr>
              <w:widowControl/>
              <w:ind w:firstLine="0"/>
              <w:jc w:val="right"/>
              <w:rPr>
                <w:b/>
                <w:bCs/>
                <w:color w:val="31869B"/>
                <w:lang w:eastAsia="lt-LT"/>
              </w:rPr>
            </w:pPr>
            <w:r w:rsidRPr="00E83F05">
              <w:rPr>
                <w:b/>
                <w:bCs/>
                <w:color w:val="31869B"/>
                <w:lang w:eastAsia="lt-LT"/>
              </w:rPr>
              <w:t>465</w:t>
            </w:r>
          </w:p>
        </w:tc>
        <w:tc>
          <w:tcPr>
            <w:tcW w:w="1820" w:type="dxa"/>
            <w:tcBorders>
              <w:top w:val="nil"/>
              <w:left w:val="nil"/>
              <w:bottom w:val="single" w:sz="8" w:space="0" w:color="auto"/>
              <w:right w:val="single" w:sz="8" w:space="0" w:color="auto"/>
            </w:tcBorders>
            <w:shd w:val="clear" w:color="auto" w:fill="auto"/>
            <w:noWrap/>
            <w:vAlign w:val="bottom"/>
            <w:hideMark/>
          </w:tcPr>
          <w:p w:rsidR="00F741AD" w:rsidRPr="00E83F05" w:rsidRDefault="00F741AD" w:rsidP="00E83F05">
            <w:pPr>
              <w:widowControl/>
              <w:ind w:firstLine="0"/>
              <w:jc w:val="right"/>
              <w:rPr>
                <w:b/>
                <w:bCs/>
                <w:color w:val="31869B"/>
                <w:lang w:eastAsia="lt-LT"/>
              </w:rPr>
            </w:pPr>
            <w:r w:rsidRPr="00E83F05">
              <w:rPr>
                <w:b/>
                <w:bCs/>
                <w:color w:val="31869B"/>
                <w:lang w:eastAsia="lt-LT"/>
              </w:rPr>
              <w:t>118,93</w:t>
            </w:r>
          </w:p>
        </w:tc>
        <w:tc>
          <w:tcPr>
            <w:tcW w:w="1060" w:type="dxa"/>
            <w:tcBorders>
              <w:top w:val="nil"/>
              <w:left w:val="nil"/>
              <w:bottom w:val="single" w:sz="8" w:space="0" w:color="auto"/>
              <w:right w:val="single" w:sz="4" w:space="0" w:color="auto"/>
            </w:tcBorders>
            <w:shd w:val="clear" w:color="auto" w:fill="auto"/>
            <w:noWrap/>
            <w:vAlign w:val="bottom"/>
            <w:hideMark/>
          </w:tcPr>
          <w:p w:rsidR="00F741AD" w:rsidRPr="00E83F05" w:rsidRDefault="00F741AD" w:rsidP="00E83F05">
            <w:pPr>
              <w:widowControl/>
              <w:ind w:firstLine="0"/>
              <w:jc w:val="right"/>
              <w:rPr>
                <w:b/>
                <w:bCs/>
                <w:color w:val="000000"/>
                <w:lang w:eastAsia="lt-LT"/>
              </w:rPr>
            </w:pPr>
            <w:r w:rsidRPr="00E83F05">
              <w:rPr>
                <w:b/>
                <w:bCs/>
                <w:color w:val="000000"/>
                <w:lang w:eastAsia="lt-LT"/>
              </w:rPr>
              <w:t>391</w:t>
            </w:r>
          </w:p>
        </w:tc>
        <w:tc>
          <w:tcPr>
            <w:tcW w:w="1180" w:type="dxa"/>
            <w:tcBorders>
              <w:top w:val="nil"/>
              <w:left w:val="nil"/>
              <w:bottom w:val="single" w:sz="8" w:space="0" w:color="auto"/>
              <w:right w:val="nil"/>
            </w:tcBorders>
            <w:shd w:val="clear" w:color="auto" w:fill="auto"/>
            <w:noWrap/>
            <w:vAlign w:val="bottom"/>
            <w:hideMark/>
          </w:tcPr>
          <w:p w:rsidR="00F741AD" w:rsidRPr="00E83F05" w:rsidRDefault="00F741AD" w:rsidP="00E83F05">
            <w:pPr>
              <w:widowControl/>
              <w:ind w:firstLine="0"/>
              <w:jc w:val="right"/>
              <w:rPr>
                <w:b/>
                <w:bCs/>
                <w:color w:val="000000"/>
                <w:lang w:eastAsia="lt-LT"/>
              </w:rPr>
            </w:pPr>
            <w:r w:rsidRPr="00E83F05">
              <w:rPr>
                <w:b/>
                <w:bCs/>
                <w:color w:val="000000"/>
                <w:lang w:eastAsia="lt-LT"/>
              </w:rPr>
              <w:t>10.225</w:t>
            </w:r>
          </w:p>
        </w:tc>
        <w:tc>
          <w:tcPr>
            <w:tcW w:w="1400" w:type="dxa"/>
            <w:tcBorders>
              <w:top w:val="nil"/>
              <w:left w:val="single" w:sz="8" w:space="0" w:color="auto"/>
              <w:bottom w:val="single" w:sz="8" w:space="0" w:color="auto"/>
              <w:right w:val="nil"/>
            </w:tcBorders>
            <w:shd w:val="clear" w:color="auto" w:fill="auto"/>
            <w:noWrap/>
            <w:vAlign w:val="bottom"/>
            <w:hideMark/>
          </w:tcPr>
          <w:p w:rsidR="00F741AD" w:rsidRPr="00E83F05" w:rsidRDefault="00F741AD" w:rsidP="00E83F05">
            <w:pPr>
              <w:widowControl/>
              <w:ind w:firstLine="0"/>
              <w:jc w:val="right"/>
              <w:rPr>
                <w:b/>
                <w:bCs/>
                <w:color w:val="31869B"/>
                <w:lang w:eastAsia="lt-LT"/>
              </w:rPr>
            </w:pPr>
            <w:r w:rsidRPr="00E83F05">
              <w:rPr>
                <w:b/>
                <w:bCs/>
                <w:color w:val="31869B"/>
                <w:lang w:eastAsia="lt-LT"/>
              </w:rPr>
              <w:t>-9.834</w:t>
            </w:r>
          </w:p>
        </w:tc>
        <w:tc>
          <w:tcPr>
            <w:tcW w:w="1840" w:type="dxa"/>
            <w:tcBorders>
              <w:top w:val="nil"/>
              <w:left w:val="nil"/>
              <w:bottom w:val="single" w:sz="8" w:space="0" w:color="auto"/>
              <w:right w:val="single" w:sz="8" w:space="0" w:color="auto"/>
            </w:tcBorders>
            <w:shd w:val="clear" w:color="auto" w:fill="auto"/>
            <w:noWrap/>
            <w:vAlign w:val="bottom"/>
            <w:hideMark/>
          </w:tcPr>
          <w:p w:rsidR="00F741AD" w:rsidRPr="00E83F05" w:rsidRDefault="00F741AD" w:rsidP="001B22CE">
            <w:pPr>
              <w:keepNext/>
              <w:widowControl/>
              <w:ind w:firstLine="0"/>
              <w:jc w:val="right"/>
              <w:rPr>
                <w:b/>
                <w:bCs/>
                <w:color w:val="31869B"/>
                <w:lang w:eastAsia="lt-LT"/>
              </w:rPr>
            </w:pPr>
            <w:r w:rsidRPr="00E83F05">
              <w:rPr>
                <w:b/>
                <w:bCs/>
                <w:color w:val="31869B"/>
                <w:lang w:eastAsia="lt-LT"/>
              </w:rPr>
              <w:t>-96,18</w:t>
            </w:r>
          </w:p>
        </w:tc>
      </w:tr>
    </w:tbl>
    <w:p w:rsidR="006C5E63" w:rsidRDefault="006C5E63" w:rsidP="001B22CE">
      <w:pPr>
        <w:widowControl/>
        <w:spacing w:line="360" w:lineRule="auto"/>
        <w:ind w:firstLine="0"/>
        <w:jc w:val="right"/>
      </w:pPr>
    </w:p>
    <w:p w:rsidR="001B22CE" w:rsidRDefault="00E51925" w:rsidP="00F20AD6">
      <w:pPr>
        <w:widowControl/>
        <w:spacing w:line="360" w:lineRule="auto"/>
        <w:ind w:firstLine="0"/>
        <w:jc w:val="right"/>
        <w:rPr>
          <w:b/>
          <w:sz w:val="24"/>
          <w:szCs w:val="24"/>
        </w:rPr>
      </w:pPr>
      <w:r>
        <w:rPr>
          <w:sz w:val="24"/>
          <w:szCs w:val="24"/>
        </w:rPr>
        <w:t>3 priedo t</w:t>
      </w:r>
      <w:r w:rsidR="001B22CE" w:rsidRPr="00F20AD6">
        <w:rPr>
          <w:sz w:val="24"/>
          <w:szCs w:val="24"/>
        </w:rPr>
        <w:t>ęsinys kitame puslapyje</w:t>
      </w:r>
      <w:r w:rsidR="001B22CE">
        <w:rPr>
          <w:b/>
          <w:sz w:val="24"/>
          <w:szCs w:val="24"/>
        </w:rPr>
        <w:br w:type="page"/>
      </w:r>
      <w:r w:rsidR="001B22CE" w:rsidRPr="001B22CE">
        <w:rPr>
          <w:b/>
          <w:sz w:val="24"/>
          <w:szCs w:val="24"/>
        </w:rPr>
        <w:lastRenderedPageBreak/>
        <w:t>3 PRIEDAS (tęsinys)</w:t>
      </w:r>
    </w:p>
    <w:p w:rsidR="00F20AD6" w:rsidRPr="00F20AD6" w:rsidRDefault="00F20AD6" w:rsidP="00F20AD6">
      <w:pPr>
        <w:widowControl/>
        <w:spacing w:line="360" w:lineRule="auto"/>
        <w:ind w:firstLine="0"/>
        <w:jc w:val="right"/>
        <w:rPr>
          <w:b/>
          <w:sz w:val="24"/>
          <w:szCs w:val="24"/>
        </w:rPr>
      </w:pPr>
    </w:p>
    <w:tbl>
      <w:tblPr>
        <w:tblW w:w="14976" w:type="dxa"/>
        <w:tblInd w:w="93" w:type="dxa"/>
        <w:tblLook w:val="04A0" w:firstRow="1" w:lastRow="0" w:firstColumn="1" w:lastColumn="0" w:noHBand="0" w:noVBand="1"/>
      </w:tblPr>
      <w:tblGrid>
        <w:gridCol w:w="899"/>
        <w:gridCol w:w="2897"/>
        <w:gridCol w:w="1180"/>
        <w:gridCol w:w="1180"/>
        <w:gridCol w:w="1380"/>
        <w:gridCol w:w="1900"/>
        <w:gridCol w:w="1180"/>
        <w:gridCol w:w="1160"/>
        <w:gridCol w:w="1340"/>
        <w:gridCol w:w="1860"/>
      </w:tblGrid>
      <w:tr w:rsidR="00F741AD" w:rsidRPr="00E83F05" w:rsidTr="00F741AD">
        <w:trPr>
          <w:trHeight w:val="330"/>
        </w:trPr>
        <w:tc>
          <w:tcPr>
            <w:tcW w:w="899" w:type="dxa"/>
            <w:tcBorders>
              <w:top w:val="nil"/>
              <w:left w:val="nil"/>
              <w:bottom w:val="nil"/>
              <w:right w:val="nil"/>
            </w:tcBorders>
          </w:tcPr>
          <w:p w:rsidR="00F741AD" w:rsidRPr="00E83F05" w:rsidRDefault="00F741AD" w:rsidP="00E83F05">
            <w:pPr>
              <w:widowControl/>
              <w:ind w:firstLine="0"/>
              <w:jc w:val="left"/>
              <w:rPr>
                <w:color w:val="000000"/>
                <w:lang w:eastAsia="lt-LT"/>
              </w:rPr>
            </w:pPr>
          </w:p>
        </w:tc>
        <w:tc>
          <w:tcPr>
            <w:tcW w:w="2897" w:type="dxa"/>
            <w:tcBorders>
              <w:top w:val="nil"/>
              <w:left w:val="nil"/>
              <w:bottom w:val="nil"/>
              <w:right w:val="nil"/>
            </w:tcBorders>
            <w:shd w:val="clear" w:color="auto" w:fill="auto"/>
            <w:noWrap/>
            <w:vAlign w:val="bottom"/>
            <w:hideMark/>
          </w:tcPr>
          <w:p w:rsidR="00F741AD" w:rsidRPr="00E83F05" w:rsidRDefault="00F741AD" w:rsidP="00E83F05">
            <w:pPr>
              <w:widowControl/>
              <w:ind w:firstLine="0"/>
              <w:jc w:val="left"/>
              <w:rPr>
                <w:color w:val="000000"/>
                <w:lang w:eastAsia="lt-LT"/>
              </w:rPr>
            </w:pPr>
          </w:p>
        </w:tc>
        <w:tc>
          <w:tcPr>
            <w:tcW w:w="1180" w:type="dxa"/>
            <w:tcBorders>
              <w:top w:val="nil"/>
              <w:left w:val="nil"/>
              <w:bottom w:val="nil"/>
              <w:right w:val="nil"/>
            </w:tcBorders>
            <w:shd w:val="clear" w:color="auto" w:fill="auto"/>
            <w:noWrap/>
            <w:vAlign w:val="bottom"/>
            <w:hideMark/>
          </w:tcPr>
          <w:p w:rsidR="00F741AD" w:rsidRPr="00E83F05" w:rsidRDefault="00F741AD" w:rsidP="00E83F05">
            <w:pPr>
              <w:widowControl/>
              <w:ind w:firstLine="0"/>
              <w:jc w:val="left"/>
              <w:rPr>
                <w:color w:val="000000"/>
                <w:lang w:eastAsia="lt-LT"/>
              </w:rPr>
            </w:pPr>
          </w:p>
        </w:tc>
        <w:tc>
          <w:tcPr>
            <w:tcW w:w="1180" w:type="dxa"/>
            <w:tcBorders>
              <w:top w:val="nil"/>
              <w:left w:val="nil"/>
              <w:bottom w:val="nil"/>
              <w:right w:val="nil"/>
            </w:tcBorders>
            <w:shd w:val="clear" w:color="auto" w:fill="auto"/>
            <w:noWrap/>
            <w:vAlign w:val="bottom"/>
            <w:hideMark/>
          </w:tcPr>
          <w:p w:rsidR="00F741AD" w:rsidRPr="00E83F05" w:rsidRDefault="00F741AD" w:rsidP="00E83F05">
            <w:pPr>
              <w:widowControl/>
              <w:ind w:firstLine="0"/>
              <w:jc w:val="left"/>
              <w:rPr>
                <w:color w:val="000000"/>
                <w:lang w:eastAsia="lt-LT"/>
              </w:rPr>
            </w:pPr>
          </w:p>
        </w:tc>
        <w:tc>
          <w:tcPr>
            <w:tcW w:w="3280" w:type="dxa"/>
            <w:gridSpan w:val="2"/>
            <w:tcBorders>
              <w:top w:val="single" w:sz="8" w:space="0" w:color="auto"/>
              <w:left w:val="single" w:sz="8" w:space="0" w:color="auto"/>
              <w:bottom w:val="nil"/>
              <w:right w:val="single" w:sz="8" w:space="0" w:color="000000"/>
            </w:tcBorders>
            <w:shd w:val="clear" w:color="auto" w:fill="auto"/>
            <w:noWrap/>
            <w:vAlign w:val="bottom"/>
            <w:hideMark/>
          </w:tcPr>
          <w:p w:rsidR="00F741AD" w:rsidRPr="00E83F05" w:rsidRDefault="00F741AD" w:rsidP="00E83F05">
            <w:pPr>
              <w:widowControl/>
              <w:ind w:firstLine="0"/>
              <w:jc w:val="center"/>
              <w:rPr>
                <w:b/>
                <w:bCs/>
                <w:color w:val="31869B"/>
                <w:lang w:eastAsia="lt-LT"/>
              </w:rPr>
            </w:pPr>
            <w:r w:rsidRPr="00E83F05">
              <w:rPr>
                <w:b/>
                <w:bCs/>
                <w:color w:val="31869B"/>
                <w:lang w:eastAsia="lt-LT"/>
              </w:rPr>
              <w:t>Pokytis</w:t>
            </w:r>
          </w:p>
        </w:tc>
        <w:tc>
          <w:tcPr>
            <w:tcW w:w="1180" w:type="dxa"/>
            <w:tcBorders>
              <w:top w:val="nil"/>
              <w:left w:val="nil"/>
              <w:bottom w:val="nil"/>
              <w:right w:val="nil"/>
            </w:tcBorders>
            <w:shd w:val="clear" w:color="auto" w:fill="auto"/>
            <w:noWrap/>
            <w:vAlign w:val="bottom"/>
            <w:hideMark/>
          </w:tcPr>
          <w:p w:rsidR="00F741AD" w:rsidRPr="00E83F05" w:rsidRDefault="00F741AD" w:rsidP="00E83F05">
            <w:pPr>
              <w:widowControl/>
              <w:ind w:firstLine="0"/>
              <w:jc w:val="left"/>
              <w:rPr>
                <w:color w:val="000000"/>
                <w:lang w:eastAsia="lt-LT"/>
              </w:rPr>
            </w:pPr>
          </w:p>
        </w:tc>
        <w:tc>
          <w:tcPr>
            <w:tcW w:w="1160" w:type="dxa"/>
            <w:tcBorders>
              <w:top w:val="nil"/>
              <w:left w:val="nil"/>
              <w:bottom w:val="nil"/>
              <w:right w:val="nil"/>
            </w:tcBorders>
            <w:shd w:val="clear" w:color="auto" w:fill="auto"/>
            <w:noWrap/>
            <w:vAlign w:val="bottom"/>
            <w:hideMark/>
          </w:tcPr>
          <w:p w:rsidR="00F741AD" w:rsidRPr="00E83F05" w:rsidRDefault="00F741AD" w:rsidP="00E83F05">
            <w:pPr>
              <w:widowControl/>
              <w:ind w:firstLine="0"/>
              <w:jc w:val="left"/>
              <w:rPr>
                <w:color w:val="000000"/>
                <w:lang w:eastAsia="lt-LT"/>
              </w:rPr>
            </w:pPr>
          </w:p>
        </w:tc>
        <w:tc>
          <w:tcPr>
            <w:tcW w:w="3200" w:type="dxa"/>
            <w:gridSpan w:val="2"/>
            <w:tcBorders>
              <w:top w:val="single" w:sz="8" w:space="0" w:color="auto"/>
              <w:left w:val="single" w:sz="8" w:space="0" w:color="auto"/>
              <w:bottom w:val="nil"/>
              <w:right w:val="single" w:sz="8" w:space="0" w:color="000000"/>
            </w:tcBorders>
            <w:shd w:val="clear" w:color="auto" w:fill="auto"/>
            <w:noWrap/>
            <w:vAlign w:val="bottom"/>
            <w:hideMark/>
          </w:tcPr>
          <w:p w:rsidR="00F741AD" w:rsidRPr="00E83F05" w:rsidRDefault="00F741AD" w:rsidP="00E83F05">
            <w:pPr>
              <w:widowControl/>
              <w:ind w:firstLine="0"/>
              <w:jc w:val="center"/>
              <w:rPr>
                <w:b/>
                <w:bCs/>
                <w:color w:val="31869B"/>
                <w:lang w:eastAsia="lt-LT"/>
              </w:rPr>
            </w:pPr>
            <w:r w:rsidRPr="00E83F05">
              <w:rPr>
                <w:b/>
                <w:bCs/>
                <w:color w:val="31869B"/>
                <w:lang w:eastAsia="lt-LT"/>
              </w:rPr>
              <w:t>Pokytis</w:t>
            </w:r>
          </w:p>
        </w:tc>
      </w:tr>
      <w:tr w:rsidR="00F741AD" w:rsidRPr="00E83F05" w:rsidTr="00C14CC2">
        <w:trPr>
          <w:trHeight w:val="621"/>
        </w:trPr>
        <w:tc>
          <w:tcPr>
            <w:tcW w:w="899" w:type="dxa"/>
            <w:tcBorders>
              <w:top w:val="single" w:sz="8" w:space="0" w:color="auto"/>
              <w:left w:val="single" w:sz="4" w:space="0" w:color="auto"/>
              <w:bottom w:val="single" w:sz="8" w:space="0" w:color="auto"/>
              <w:right w:val="single" w:sz="4" w:space="0" w:color="auto"/>
            </w:tcBorders>
            <w:vAlign w:val="bottom"/>
          </w:tcPr>
          <w:p w:rsidR="00F741AD" w:rsidRPr="00F741AD" w:rsidRDefault="00C14CC2" w:rsidP="00C14CC2">
            <w:pPr>
              <w:widowControl/>
              <w:ind w:firstLine="0"/>
              <w:jc w:val="left"/>
              <w:rPr>
                <w:b/>
                <w:color w:val="000000"/>
                <w:lang w:eastAsia="lt-LT"/>
              </w:rPr>
            </w:pPr>
            <w:proofErr w:type="spellStart"/>
            <w:r>
              <w:rPr>
                <w:b/>
                <w:color w:val="000000"/>
                <w:lang w:eastAsia="lt-LT"/>
              </w:rPr>
              <w:t>Eil</w:t>
            </w:r>
            <w:proofErr w:type="spellEnd"/>
            <w:r>
              <w:rPr>
                <w:b/>
                <w:color w:val="000000"/>
                <w:lang w:eastAsia="lt-LT"/>
              </w:rPr>
              <w:t xml:space="preserve">. </w:t>
            </w:r>
            <w:proofErr w:type="spellStart"/>
            <w:r>
              <w:rPr>
                <w:b/>
                <w:color w:val="000000"/>
                <w:lang w:eastAsia="lt-LT"/>
              </w:rPr>
              <w:t>nr</w:t>
            </w:r>
            <w:proofErr w:type="spellEnd"/>
            <w:r>
              <w:rPr>
                <w:b/>
                <w:color w:val="000000"/>
                <w:lang w:eastAsia="lt-LT"/>
              </w:rPr>
              <w:t>.</w:t>
            </w:r>
          </w:p>
        </w:tc>
        <w:tc>
          <w:tcPr>
            <w:tcW w:w="2897"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F741AD" w:rsidRPr="00F741AD" w:rsidRDefault="00F741AD" w:rsidP="00E83F05">
            <w:pPr>
              <w:widowControl/>
              <w:ind w:firstLine="0"/>
              <w:jc w:val="left"/>
              <w:rPr>
                <w:b/>
                <w:color w:val="000000"/>
                <w:lang w:eastAsia="lt-LT"/>
              </w:rPr>
            </w:pPr>
            <w:r w:rsidRPr="00F741AD">
              <w:rPr>
                <w:b/>
                <w:color w:val="000000"/>
                <w:lang w:eastAsia="lt-LT"/>
              </w:rPr>
              <w:t>Straipsniai</w:t>
            </w:r>
          </w:p>
        </w:tc>
        <w:tc>
          <w:tcPr>
            <w:tcW w:w="1180" w:type="dxa"/>
            <w:tcBorders>
              <w:top w:val="single" w:sz="8" w:space="0" w:color="auto"/>
              <w:left w:val="nil"/>
              <w:bottom w:val="single" w:sz="8" w:space="0" w:color="auto"/>
              <w:right w:val="single" w:sz="4" w:space="0" w:color="auto"/>
            </w:tcBorders>
            <w:shd w:val="clear" w:color="auto" w:fill="auto"/>
            <w:noWrap/>
            <w:vAlign w:val="bottom"/>
            <w:hideMark/>
          </w:tcPr>
          <w:p w:rsidR="00F741AD" w:rsidRPr="00E83F05" w:rsidRDefault="00F741AD" w:rsidP="00E83F05">
            <w:pPr>
              <w:widowControl/>
              <w:ind w:firstLine="0"/>
              <w:jc w:val="right"/>
              <w:rPr>
                <w:b/>
                <w:bCs/>
                <w:color w:val="000000"/>
                <w:lang w:eastAsia="lt-LT"/>
              </w:rPr>
            </w:pPr>
            <w:r w:rsidRPr="00E83F05">
              <w:rPr>
                <w:b/>
                <w:bCs/>
                <w:color w:val="000000"/>
                <w:lang w:eastAsia="lt-LT"/>
              </w:rPr>
              <w:t>2008</w:t>
            </w:r>
          </w:p>
        </w:tc>
        <w:tc>
          <w:tcPr>
            <w:tcW w:w="1180" w:type="dxa"/>
            <w:tcBorders>
              <w:top w:val="single" w:sz="8" w:space="0" w:color="auto"/>
              <w:left w:val="nil"/>
              <w:bottom w:val="single" w:sz="8" w:space="0" w:color="auto"/>
              <w:right w:val="nil"/>
            </w:tcBorders>
            <w:shd w:val="clear" w:color="auto" w:fill="auto"/>
            <w:noWrap/>
            <w:vAlign w:val="bottom"/>
            <w:hideMark/>
          </w:tcPr>
          <w:p w:rsidR="00F741AD" w:rsidRPr="00E83F05" w:rsidRDefault="00F741AD" w:rsidP="00E83F05">
            <w:pPr>
              <w:widowControl/>
              <w:ind w:firstLine="0"/>
              <w:jc w:val="right"/>
              <w:rPr>
                <w:b/>
                <w:bCs/>
                <w:color w:val="000000"/>
                <w:lang w:eastAsia="lt-LT"/>
              </w:rPr>
            </w:pPr>
            <w:r w:rsidRPr="00E83F05">
              <w:rPr>
                <w:b/>
                <w:bCs/>
                <w:color w:val="000000"/>
                <w:lang w:eastAsia="lt-LT"/>
              </w:rPr>
              <w:t>2007</w:t>
            </w:r>
          </w:p>
        </w:tc>
        <w:tc>
          <w:tcPr>
            <w:tcW w:w="1380" w:type="dxa"/>
            <w:tcBorders>
              <w:top w:val="single" w:sz="8" w:space="0" w:color="auto"/>
              <w:left w:val="single" w:sz="8" w:space="0" w:color="auto"/>
              <w:bottom w:val="single" w:sz="8" w:space="0" w:color="auto"/>
              <w:right w:val="nil"/>
            </w:tcBorders>
            <w:shd w:val="clear" w:color="auto" w:fill="auto"/>
            <w:vAlign w:val="bottom"/>
            <w:hideMark/>
          </w:tcPr>
          <w:p w:rsidR="00F741AD" w:rsidRPr="00E83F05" w:rsidRDefault="00F741AD" w:rsidP="00283DB4">
            <w:pPr>
              <w:widowControl/>
              <w:ind w:firstLine="0"/>
              <w:jc w:val="center"/>
              <w:rPr>
                <w:b/>
                <w:bCs/>
                <w:color w:val="31869B"/>
                <w:lang w:eastAsia="lt-LT"/>
              </w:rPr>
            </w:pPr>
            <w:r w:rsidRPr="00E83F05">
              <w:rPr>
                <w:b/>
                <w:bCs/>
                <w:color w:val="31869B"/>
                <w:lang w:eastAsia="lt-LT"/>
              </w:rPr>
              <w:t>Absoliutus (tūkst. litų)</w:t>
            </w:r>
          </w:p>
        </w:tc>
        <w:tc>
          <w:tcPr>
            <w:tcW w:w="1900" w:type="dxa"/>
            <w:tcBorders>
              <w:top w:val="single" w:sz="8" w:space="0" w:color="auto"/>
              <w:left w:val="nil"/>
              <w:bottom w:val="single" w:sz="8" w:space="0" w:color="auto"/>
              <w:right w:val="single" w:sz="8" w:space="0" w:color="auto"/>
            </w:tcBorders>
            <w:shd w:val="clear" w:color="auto" w:fill="auto"/>
            <w:vAlign w:val="bottom"/>
            <w:hideMark/>
          </w:tcPr>
          <w:p w:rsidR="00F741AD" w:rsidRPr="00E83F05" w:rsidRDefault="00F741AD" w:rsidP="00283DB4">
            <w:pPr>
              <w:widowControl/>
              <w:ind w:firstLine="0"/>
              <w:jc w:val="center"/>
              <w:rPr>
                <w:b/>
                <w:bCs/>
                <w:color w:val="31869B"/>
                <w:lang w:eastAsia="lt-LT"/>
              </w:rPr>
            </w:pPr>
            <w:r w:rsidRPr="00E83F05">
              <w:rPr>
                <w:b/>
                <w:bCs/>
                <w:color w:val="31869B"/>
                <w:lang w:eastAsia="lt-LT"/>
              </w:rPr>
              <w:t>Procentinis (%) 2008 - 2007 m.</w:t>
            </w:r>
          </w:p>
        </w:tc>
        <w:tc>
          <w:tcPr>
            <w:tcW w:w="1180" w:type="dxa"/>
            <w:tcBorders>
              <w:top w:val="single" w:sz="8" w:space="0" w:color="auto"/>
              <w:left w:val="nil"/>
              <w:bottom w:val="single" w:sz="8" w:space="0" w:color="auto"/>
              <w:right w:val="single" w:sz="4" w:space="0" w:color="auto"/>
            </w:tcBorders>
            <w:shd w:val="clear" w:color="auto" w:fill="auto"/>
            <w:noWrap/>
            <w:vAlign w:val="bottom"/>
            <w:hideMark/>
          </w:tcPr>
          <w:p w:rsidR="00F741AD" w:rsidRPr="00E83F05" w:rsidRDefault="00F741AD" w:rsidP="00E83F05">
            <w:pPr>
              <w:widowControl/>
              <w:ind w:firstLine="0"/>
              <w:jc w:val="right"/>
              <w:rPr>
                <w:b/>
                <w:bCs/>
                <w:color w:val="000000"/>
                <w:lang w:eastAsia="lt-LT"/>
              </w:rPr>
            </w:pPr>
            <w:r w:rsidRPr="00E83F05">
              <w:rPr>
                <w:b/>
                <w:bCs/>
                <w:color w:val="000000"/>
                <w:lang w:eastAsia="lt-LT"/>
              </w:rPr>
              <w:t>2007</w:t>
            </w:r>
          </w:p>
        </w:tc>
        <w:tc>
          <w:tcPr>
            <w:tcW w:w="1160" w:type="dxa"/>
            <w:tcBorders>
              <w:top w:val="single" w:sz="8" w:space="0" w:color="auto"/>
              <w:left w:val="nil"/>
              <w:bottom w:val="single" w:sz="8" w:space="0" w:color="auto"/>
              <w:right w:val="nil"/>
            </w:tcBorders>
            <w:shd w:val="clear" w:color="auto" w:fill="auto"/>
            <w:noWrap/>
            <w:vAlign w:val="bottom"/>
            <w:hideMark/>
          </w:tcPr>
          <w:p w:rsidR="00F741AD" w:rsidRPr="00E83F05" w:rsidRDefault="00F741AD" w:rsidP="00E83F05">
            <w:pPr>
              <w:widowControl/>
              <w:ind w:firstLine="0"/>
              <w:jc w:val="right"/>
              <w:rPr>
                <w:b/>
                <w:bCs/>
                <w:color w:val="000000"/>
                <w:lang w:eastAsia="lt-LT"/>
              </w:rPr>
            </w:pPr>
            <w:r w:rsidRPr="00E83F05">
              <w:rPr>
                <w:b/>
                <w:bCs/>
                <w:color w:val="000000"/>
                <w:lang w:eastAsia="lt-LT"/>
              </w:rPr>
              <w:t>2006</w:t>
            </w:r>
          </w:p>
        </w:tc>
        <w:tc>
          <w:tcPr>
            <w:tcW w:w="1340" w:type="dxa"/>
            <w:tcBorders>
              <w:top w:val="single" w:sz="8" w:space="0" w:color="auto"/>
              <w:left w:val="single" w:sz="8" w:space="0" w:color="auto"/>
              <w:bottom w:val="single" w:sz="8" w:space="0" w:color="auto"/>
              <w:right w:val="nil"/>
            </w:tcBorders>
            <w:shd w:val="clear" w:color="auto" w:fill="auto"/>
            <w:vAlign w:val="bottom"/>
            <w:hideMark/>
          </w:tcPr>
          <w:p w:rsidR="00F741AD" w:rsidRPr="00E83F05" w:rsidRDefault="00F741AD" w:rsidP="00283DB4">
            <w:pPr>
              <w:widowControl/>
              <w:ind w:firstLine="0"/>
              <w:jc w:val="center"/>
              <w:rPr>
                <w:b/>
                <w:bCs/>
                <w:color w:val="31869B"/>
                <w:lang w:eastAsia="lt-LT"/>
              </w:rPr>
            </w:pPr>
            <w:r w:rsidRPr="00E83F05">
              <w:rPr>
                <w:b/>
                <w:bCs/>
                <w:color w:val="31869B"/>
                <w:lang w:eastAsia="lt-LT"/>
              </w:rPr>
              <w:t>Absoliutus (tūkst. litų)</w:t>
            </w:r>
          </w:p>
        </w:tc>
        <w:tc>
          <w:tcPr>
            <w:tcW w:w="1860" w:type="dxa"/>
            <w:tcBorders>
              <w:top w:val="single" w:sz="8" w:space="0" w:color="auto"/>
              <w:left w:val="nil"/>
              <w:bottom w:val="single" w:sz="8" w:space="0" w:color="auto"/>
              <w:right w:val="single" w:sz="8" w:space="0" w:color="auto"/>
            </w:tcBorders>
            <w:shd w:val="clear" w:color="auto" w:fill="auto"/>
            <w:vAlign w:val="bottom"/>
            <w:hideMark/>
          </w:tcPr>
          <w:p w:rsidR="00F741AD" w:rsidRPr="00E83F05" w:rsidRDefault="00F741AD" w:rsidP="00283DB4">
            <w:pPr>
              <w:widowControl/>
              <w:ind w:firstLine="0"/>
              <w:jc w:val="center"/>
              <w:rPr>
                <w:b/>
                <w:bCs/>
                <w:color w:val="31869B"/>
                <w:lang w:eastAsia="lt-LT"/>
              </w:rPr>
            </w:pPr>
            <w:r w:rsidRPr="00E83F05">
              <w:rPr>
                <w:b/>
                <w:bCs/>
                <w:color w:val="31869B"/>
                <w:lang w:eastAsia="lt-LT"/>
              </w:rPr>
              <w:t>Procentinis (%) 2007 - 2006 m.</w:t>
            </w:r>
          </w:p>
        </w:tc>
      </w:tr>
      <w:tr w:rsidR="00F741AD" w:rsidRPr="00E83F05" w:rsidTr="00C14CC2">
        <w:trPr>
          <w:trHeight w:val="315"/>
        </w:trPr>
        <w:tc>
          <w:tcPr>
            <w:tcW w:w="899" w:type="dxa"/>
            <w:tcBorders>
              <w:top w:val="nil"/>
              <w:left w:val="single" w:sz="4" w:space="0" w:color="auto"/>
              <w:bottom w:val="nil"/>
              <w:right w:val="single" w:sz="4" w:space="0" w:color="auto"/>
            </w:tcBorders>
            <w:vAlign w:val="bottom"/>
          </w:tcPr>
          <w:p w:rsidR="00F741AD" w:rsidRPr="00E83F05" w:rsidRDefault="00F741AD" w:rsidP="00C14CC2">
            <w:pPr>
              <w:widowControl/>
              <w:ind w:firstLine="0"/>
              <w:jc w:val="left"/>
              <w:rPr>
                <w:color w:val="000000"/>
                <w:lang w:eastAsia="lt-LT"/>
              </w:rPr>
            </w:pPr>
            <w:r>
              <w:rPr>
                <w:color w:val="000000"/>
                <w:lang w:eastAsia="lt-LT"/>
              </w:rPr>
              <w:t>I.</w:t>
            </w:r>
          </w:p>
        </w:tc>
        <w:tc>
          <w:tcPr>
            <w:tcW w:w="2897" w:type="dxa"/>
            <w:tcBorders>
              <w:top w:val="nil"/>
              <w:left w:val="single" w:sz="4" w:space="0" w:color="auto"/>
              <w:bottom w:val="nil"/>
              <w:right w:val="single" w:sz="4" w:space="0" w:color="auto"/>
            </w:tcBorders>
            <w:shd w:val="clear" w:color="auto" w:fill="auto"/>
            <w:noWrap/>
            <w:vAlign w:val="bottom"/>
            <w:hideMark/>
          </w:tcPr>
          <w:p w:rsidR="00F741AD" w:rsidRPr="00E83F05" w:rsidRDefault="00F741AD" w:rsidP="00E83F05">
            <w:pPr>
              <w:widowControl/>
              <w:ind w:firstLine="0"/>
              <w:jc w:val="left"/>
              <w:rPr>
                <w:color w:val="000000"/>
                <w:lang w:eastAsia="lt-LT"/>
              </w:rPr>
            </w:pPr>
            <w:r w:rsidRPr="00E83F05">
              <w:rPr>
                <w:color w:val="000000"/>
                <w:lang w:eastAsia="lt-LT"/>
              </w:rPr>
              <w:t>Pardavimo pajamos</w:t>
            </w:r>
          </w:p>
        </w:tc>
        <w:tc>
          <w:tcPr>
            <w:tcW w:w="1180" w:type="dxa"/>
            <w:tcBorders>
              <w:top w:val="nil"/>
              <w:left w:val="nil"/>
              <w:bottom w:val="nil"/>
              <w:right w:val="single" w:sz="4" w:space="0" w:color="auto"/>
            </w:tcBorders>
            <w:shd w:val="clear" w:color="auto" w:fill="auto"/>
            <w:noWrap/>
            <w:vAlign w:val="bottom"/>
            <w:hideMark/>
          </w:tcPr>
          <w:p w:rsidR="00F741AD" w:rsidRPr="00E83F05" w:rsidRDefault="00F741AD" w:rsidP="00E83F05">
            <w:pPr>
              <w:widowControl/>
              <w:ind w:firstLine="0"/>
              <w:jc w:val="right"/>
              <w:rPr>
                <w:color w:val="000000"/>
                <w:lang w:eastAsia="lt-LT"/>
              </w:rPr>
            </w:pPr>
            <w:r w:rsidRPr="00E83F05">
              <w:rPr>
                <w:color w:val="000000"/>
                <w:lang w:eastAsia="lt-LT"/>
              </w:rPr>
              <w:t>123.313</w:t>
            </w:r>
          </w:p>
        </w:tc>
        <w:tc>
          <w:tcPr>
            <w:tcW w:w="1180" w:type="dxa"/>
            <w:tcBorders>
              <w:top w:val="nil"/>
              <w:left w:val="nil"/>
              <w:bottom w:val="nil"/>
              <w:right w:val="nil"/>
            </w:tcBorders>
            <w:shd w:val="clear" w:color="auto" w:fill="auto"/>
            <w:noWrap/>
            <w:vAlign w:val="bottom"/>
            <w:hideMark/>
          </w:tcPr>
          <w:p w:rsidR="00F741AD" w:rsidRPr="00E83F05" w:rsidRDefault="00F741AD" w:rsidP="00E83F05">
            <w:pPr>
              <w:widowControl/>
              <w:ind w:firstLine="0"/>
              <w:jc w:val="right"/>
              <w:rPr>
                <w:color w:val="000000"/>
                <w:lang w:eastAsia="lt-LT"/>
              </w:rPr>
            </w:pPr>
            <w:r w:rsidRPr="00E83F05">
              <w:rPr>
                <w:color w:val="000000"/>
                <w:lang w:eastAsia="lt-LT"/>
              </w:rPr>
              <w:t>169.588</w:t>
            </w:r>
          </w:p>
        </w:tc>
        <w:tc>
          <w:tcPr>
            <w:tcW w:w="1380" w:type="dxa"/>
            <w:tcBorders>
              <w:top w:val="nil"/>
              <w:left w:val="single" w:sz="8" w:space="0" w:color="auto"/>
              <w:bottom w:val="nil"/>
              <w:right w:val="nil"/>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-46.275</w:t>
            </w:r>
          </w:p>
        </w:tc>
        <w:tc>
          <w:tcPr>
            <w:tcW w:w="1900" w:type="dxa"/>
            <w:tcBorders>
              <w:top w:val="nil"/>
              <w:left w:val="nil"/>
              <w:bottom w:val="nil"/>
              <w:right w:val="single" w:sz="8" w:space="0" w:color="auto"/>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-27,29</w:t>
            </w:r>
          </w:p>
        </w:tc>
        <w:tc>
          <w:tcPr>
            <w:tcW w:w="1180" w:type="dxa"/>
            <w:tcBorders>
              <w:top w:val="nil"/>
              <w:left w:val="nil"/>
              <w:bottom w:val="nil"/>
              <w:right w:val="single" w:sz="4" w:space="0" w:color="auto"/>
            </w:tcBorders>
            <w:shd w:val="clear" w:color="auto" w:fill="auto"/>
            <w:noWrap/>
            <w:vAlign w:val="bottom"/>
            <w:hideMark/>
          </w:tcPr>
          <w:p w:rsidR="00F741AD" w:rsidRPr="00E83F05" w:rsidRDefault="00F741AD" w:rsidP="00E83F05">
            <w:pPr>
              <w:widowControl/>
              <w:ind w:firstLine="0"/>
              <w:jc w:val="right"/>
              <w:rPr>
                <w:color w:val="000000"/>
                <w:lang w:eastAsia="lt-LT"/>
              </w:rPr>
            </w:pPr>
            <w:r w:rsidRPr="00E83F05">
              <w:rPr>
                <w:color w:val="000000"/>
                <w:lang w:eastAsia="lt-LT"/>
              </w:rPr>
              <w:t>169.588</w:t>
            </w:r>
          </w:p>
        </w:tc>
        <w:tc>
          <w:tcPr>
            <w:tcW w:w="1160" w:type="dxa"/>
            <w:tcBorders>
              <w:top w:val="nil"/>
              <w:left w:val="nil"/>
              <w:bottom w:val="nil"/>
              <w:right w:val="nil"/>
            </w:tcBorders>
            <w:shd w:val="clear" w:color="auto" w:fill="auto"/>
            <w:noWrap/>
            <w:vAlign w:val="bottom"/>
            <w:hideMark/>
          </w:tcPr>
          <w:p w:rsidR="00F741AD" w:rsidRPr="00E83F05" w:rsidRDefault="00F741AD" w:rsidP="00E83F05">
            <w:pPr>
              <w:widowControl/>
              <w:ind w:firstLine="0"/>
              <w:jc w:val="right"/>
              <w:rPr>
                <w:color w:val="000000"/>
                <w:lang w:eastAsia="lt-LT"/>
              </w:rPr>
            </w:pPr>
            <w:r w:rsidRPr="00E83F05">
              <w:rPr>
                <w:color w:val="000000"/>
                <w:lang w:eastAsia="lt-LT"/>
              </w:rPr>
              <w:t>61.308</w:t>
            </w:r>
          </w:p>
        </w:tc>
        <w:tc>
          <w:tcPr>
            <w:tcW w:w="1340" w:type="dxa"/>
            <w:tcBorders>
              <w:top w:val="nil"/>
              <w:left w:val="single" w:sz="8" w:space="0" w:color="auto"/>
              <w:bottom w:val="nil"/>
              <w:right w:val="nil"/>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108.280</w:t>
            </w:r>
          </w:p>
        </w:tc>
        <w:tc>
          <w:tcPr>
            <w:tcW w:w="1860" w:type="dxa"/>
            <w:tcBorders>
              <w:top w:val="nil"/>
              <w:left w:val="nil"/>
              <w:bottom w:val="nil"/>
              <w:right w:val="single" w:sz="8" w:space="0" w:color="auto"/>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176,62</w:t>
            </w:r>
          </w:p>
        </w:tc>
      </w:tr>
      <w:tr w:rsidR="00F741AD" w:rsidRPr="00E83F05" w:rsidTr="00C14CC2">
        <w:trPr>
          <w:trHeight w:val="245"/>
        </w:trPr>
        <w:tc>
          <w:tcPr>
            <w:tcW w:w="899" w:type="dxa"/>
            <w:tcBorders>
              <w:top w:val="single" w:sz="4" w:space="0" w:color="auto"/>
              <w:left w:val="single" w:sz="4" w:space="0" w:color="auto"/>
              <w:bottom w:val="nil"/>
              <w:right w:val="single" w:sz="4" w:space="0" w:color="auto"/>
            </w:tcBorders>
          </w:tcPr>
          <w:p w:rsidR="00F741AD" w:rsidRPr="00E83F05" w:rsidRDefault="00F741AD" w:rsidP="00E83F05">
            <w:pPr>
              <w:widowControl/>
              <w:ind w:firstLine="0"/>
              <w:jc w:val="left"/>
              <w:rPr>
                <w:lang w:eastAsia="lt-LT"/>
              </w:rPr>
            </w:pPr>
          </w:p>
        </w:tc>
        <w:tc>
          <w:tcPr>
            <w:tcW w:w="2897" w:type="dxa"/>
            <w:tcBorders>
              <w:top w:val="single" w:sz="4" w:space="0" w:color="auto"/>
              <w:left w:val="single" w:sz="4" w:space="0" w:color="auto"/>
              <w:bottom w:val="nil"/>
              <w:right w:val="single" w:sz="4" w:space="0" w:color="auto"/>
            </w:tcBorders>
            <w:shd w:val="clear" w:color="auto" w:fill="auto"/>
            <w:vAlign w:val="bottom"/>
            <w:hideMark/>
          </w:tcPr>
          <w:p w:rsidR="00F741AD" w:rsidRPr="00E83F05" w:rsidRDefault="00F741AD" w:rsidP="00E83F05">
            <w:pPr>
              <w:widowControl/>
              <w:ind w:firstLine="0"/>
              <w:jc w:val="left"/>
              <w:rPr>
                <w:lang w:eastAsia="lt-LT"/>
              </w:rPr>
            </w:pPr>
            <w:r w:rsidRPr="00E83F05">
              <w:rPr>
                <w:lang w:eastAsia="lt-LT"/>
              </w:rPr>
              <w:t>Automobilių pardavimo pajamos</w:t>
            </w:r>
          </w:p>
        </w:tc>
        <w:tc>
          <w:tcPr>
            <w:tcW w:w="1180" w:type="dxa"/>
            <w:tcBorders>
              <w:top w:val="single" w:sz="4" w:space="0" w:color="auto"/>
              <w:left w:val="nil"/>
              <w:bottom w:val="nil"/>
              <w:right w:val="single" w:sz="4" w:space="0" w:color="auto"/>
            </w:tcBorders>
            <w:shd w:val="clear" w:color="auto" w:fill="auto"/>
            <w:noWrap/>
            <w:vAlign w:val="bottom"/>
            <w:hideMark/>
          </w:tcPr>
          <w:p w:rsidR="00F741AD" w:rsidRPr="00E83F05" w:rsidRDefault="00F741AD" w:rsidP="00E83F05">
            <w:pPr>
              <w:widowControl/>
              <w:ind w:firstLine="0"/>
              <w:jc w:val="right"/>
              <w:rPr>
                <w:lang w:eastAsia="lt-LT"/>
              </w:rPr>
            </w:pPr>
            <w:r w:rsidRPr="00E83F05">
              <w:rPr>
                <w:lang w:eastAsia="lt-LT"/>
              </w:rPr>
              <w:t>101.494</w:t>
            </w:r>
          </w:p>
        </w:tc>
        <w:tc>
          <w:tcPr>
            <w:tcW w:w="1180" w:type="dxa"/>
            <w:tcBorders>
              <w:top w:val="single" w:sz="4" w:space="0" w:color="auto"/>
              <w:left w:val="nil"/>
              <w:bottom w:val="nil"/>
              <w:right w:val="nil"/>
            </w:tcBorders>
            <w:shd w:val="clear" w:color="auto" w:fill="auto"/>
            <w:noWrap/>
            <w:vAlign w:val="bottom"/>
            <w:hideMark/>
          </w:tcPr>
          <w:p w:rsidR="00F741AD" w:rsidRPr="00E83F05" w:rsidRDefault="00F741AD" w:rsidP="00E83F05">
            <w:pPr>
              <w:widowControl/>
              <w:ind w:firstLine="0"/>
              <w:jc w:val="right"/>
              <w:rPr>
                <w:lang w:eastAsia="lt-LT"/>
              </w:rPr>
            </w:pPr>
            <w:r w:rsidRPr="00E83F05">
              <w:rPr>
                <w:lang w:eastAsia="lt-LT"/>
              </w:rPr>
              <w:t>147.317</w:t>
            </w:r>
          </w:p>
        </w:tc>
        <w:tc>
          <w:tcPr>
            <w:tcW w:w="1380" w:type="dxa"/>
            <w:tcBorders>
              <w:top w:val="single" w:sz="4" w:space="0" w:color="auto"/>
              <w:left w:val="single" w:sz="8" w:space="0" w:color="auto"/>
              <w:bottom w:val="nil"/>
              <w:right w:val="nil"/>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-45.823</w:t>
            </w:r>
          </w:p>
        </w:tc>
        <w:tc>
          <w:tcPr>
            <w:tcW w:w="1900" w:type="dxa"/>
            <w:tcBorders>
              <w:top w:val="single" w:sz="4" w:space="0" w:color="auto"/>
              <w:left w:val="nil"/>
              <w:bottom w:val="nil"/>
              <w:right w:val="single" w:sz="8" w:space="0" w:color="auto"/>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-31,11</w:t>
            </w:r>
          </w:p>
        </w:tc>
        <w:tc>
          <w:tcPr>
            <w:tcW w:w="1180" w:type="dxa"/>
            <w:tcBorders>
              <w:top w:val="single" w:sz="4" w:space="0" w:color="auto"/>
              <w:left w:val="nil"/>
              <w:bottom w:val="nil"/>
              <w:right w:val="single" w:sz="4" w:space="0" w:color="auto"/>
            </w:tcBorders>
            <w:shd w:val="clear" w:color="auto" w:fill="auto"/>
            <w:noWrap/>
            <w:vAlign w:val="bottom"/>
            <w:hideMark/>
          </w:tcPr>
          <w:p w:rsidR="00F741AD" w:rsidRPr="00E83F05" w:rsidRDefault="00F741AD" w:rsidP="00E83F05">
            <w:pPr>
              <w:widowControl/>
              <w:ind w:firstLine="0"/>
              <w:jc w:val="right"/>
              <w:rPr>
                <w:lang w:eastAsia="lt-LT"/>
              </w:rPr>
            </w:pPr>
            <w:r w:rsidRPr="00E83F05">
              <w:rPr>
                <w:lang w:eastAsia="lt-LT"/>
              </w:rPr>
              <w:t>147.317</w:t>
            </w:r>
          </w:p>
        </w:tc>
        <w:tc>
          <w:tcPr>
            <w:tcW w:w="1160" w:type="dxa"/>
            <w:tcBorders>
              <w:top w:val="single" w:sz="4" w:space="0" w:color="auto"/>
              <w:left w:val="nil"/>
              <w:bottom w:val="nil"/>
              <w:right w:val="nil"/>
            </w:tcBorders>
            <w:shd w:val="clear" w:color="auto" w:fill="auto"/>
            <w:noWrap/>
            <w:vAlign w:val="bottom"/>
            <w:hideMark/>
          </w:tcPr>
          <w:p w:rsidR="00F741AD" w:rsidRPr="00E83F05" w:rsidRDefault="00F741AD" w:rsidP="00E83F05">
            <w:pPr>
              <w:widowControl/>
              <w:ind w:firstLine="0"/>
              <w:jc w:val="right"/>
              <w:rPr>
                <w:lang w:eastAsia="lt-LT"/>
              </w:rPr>
            </w:pPr>
            <w:r w:rsidRPr="00E83F05">
              <w:rPr>
                <w:lang w:eastAsia="lt-LT"/>
              </w:rPr>
              <w:t>43.569</w:t>
            </w:r>
          </w:p>
        </w:tc>
        <w:tc>
          <w:tcPr>
            <w:tcW w:w="1340" w:type="dxa"/>
            <w:tcBorders>
              <w:top w:val="single" w:sz="4" w:space="0" w:color="auto"/>
              <w:left w:val="single" w:sz="8" w:space="0" w:color="auto"/>
              <w:bottom w:val="nil"/>
              <w:right w:val="nil"/>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103.748</w:t>
            </w:r>
          </w:p>
        </w:tc>
        <w:tc>
          <w:tcPr>
            <w:tcW w:w="1860" w:type="dxa"/>
            <w:tcBorders>
              <w:top w:val="single" w:sz="4" w:space="0" w:color="auto"/>
              <w:left w:val="nil"/>
              <w:bottom w:val="nil"/>
              <w:right w:val="single" w:sz="8" w:space="0" w:color="auto"/>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238,12</w:t>
            </w:r>
          </w:p>
        </w:tc>
      </w:tr>
      <w:tr w:rsidR="00F741AD" w:rsidRPr="00E83F05" w:rsidTr="00F741AD">
        <w:trPr>
          <w:trHeight w:val="315"/>
        </w:trPr>
        <w:tc>
          <w:tcPr>
            <w:tcW w:w="899" w:type="dxa"/>
            <w:tcBorders>
              <w:top w:val="nil"/>
              <w:left w:val="single" w:sz="4" w:space="0" w:color="auto"/>
              <w:bottom w:val="nil"/>
              <w:right w:val="single" w:sz="4" w:space="0" w:color="auto"/>
            </w:tcBorders>
          </w:tcPr>
          <w:p w:rsidR="00F741AD" w:rsidRPr="00E83F05" w:rsidRDefault="00F741AD" w:rsidP="00E83F05">
            <w:pPr>
              <w:widowControl/>
              <w:ind w:firstLine="0"/>
              <w:jc w:val="left"/>
              <w:rPr>
                <w:lang w:eastAsia="lt-LT"/>
              </w:rPr>
            </w:pPr>
          </w:p>
        </w:tc>
        <w:tc>
          <w:tcPr>
            <w:tcW w:w="2897" w:type="dxa"/>
            <w:tcBorders>
              <w:top w:val="nil"/>
              <w:left w:val="single" w:sz="4" w:space="0" w:color="auto"/>
              <w:bottom w:val="nil"/>
              <w:right w:val="single" w:sz="4" w:space="0" w:color="auto"/>
            </w:tcBorders>
            <w:shd w:val="clear" w:color="auto" w:fill="auto"/>
            <w:noWrap/>
            <w:vAlign w:val="bottom"/>
            <w:hideMark/>
          </w:tcPr>
          <w:p w:rsidR="00F741AD" w:rsidRPr="00E83F05" w:rsidRDefault="00F741AD" w:rsidP="00E83F05">
            <w:pPr>
              <w:widowControl/>
              <w:ind w:firstLine="0"/>
              <w:jc w:val="left"/>
              <w:rPr>
                <w:lang w:eastAsia="lt-LT"/>
              </w:rPr>
            </w:pPr>
            <w:r w:rsidRPr="00E83F05">
              <w:rPr>
                <w:lang w:eastAsia="lt-LT"/>
              </w:rPr>
              <w:t>Suteiktų paslaugų pajamos</w:t>
            </w:r>
          </w:p>
        </w:tc>
        <w:tc>
          <w:tcPr>
            <w:tcW w:w="1180" w:type="dxa"/>
            <w:tcBorders>
              <w:top w:val="nil"/>
              <w:left w:val="nil"/>
              <w:bottom w:val="nil"/>
              <w:right w:val="single" w:sz="4" w:space="0" w:color="auto"/>
            </w:tcBorders>
            <w:shd w:val="clear" w:color="auto" w:fill="auto"/>
            <w:noWrap/>
            <w:vAlign w:val="bottom"/>
            <w:hideMark/>
          </w:tcPr>
          <w:p w:rsidR="00F741AD" w:rsidRPr="00E83F05" w:rsidRDefault="00F741AD" w:rsidP="00E83F05">
            <w:pPr>
              <w:widowControl/>
              <w:ind w:firstLine="0"/>
              <w:jc w:val="right"/>
              <w:rPr>
                <w:lang w:eastAsia="lt-LT"/>
              </w:rPr>
            </w:pPr>
            <w:r w:rsidRPr="00E83F05">
              <w:rPr>
                <w:lang w:eastAsia="lt-LT"/>
              </w:rPr>
              <w:t>19.974</w:t>
            </w:r>
          </w:p>
        </w:tc>
        <w:tc>
          <w:tcPr>
            <w:tcW w:w="1180" w:type="dxa"/>
            <w:tcBorders>
              <w:top w:val="nil"/>
              <w:left w:val="nil"/>
              <w:bottom w:val="nil"/>
              <w:right w:val="nil"/>
            </w:tcBorders>
            <w:shd w:val="clear" w:color="auto" w:fill="auto"/>
            <w:noWrap/>
            <w:vAlign w:val="bottom"/>
            <w:hideMark/>
          </w:tcPr>
          <w:p w:rsidR="00F741AD" w:rsidRPr="00E83F05" w:rsidRDefault="00F741AD" w:rsidP="00E83F05">
            <w:pPr>
              <w:widowControl/>
              <w:ind w:firstLine="0"/>
              <w:jc w:val="right"/>
              <w:rPr>
                <w:lang w:eastAsia="lt-LT"/>
              </w:rPr>
            </w:pPr>
            <w:r w:rsidRPr="00E83F05">
              <w:rPr>
                <w:lang w:eastAsia="lt-LT"/>
              </w:rPr>
              <w:t>17.445</w:t>
            </w:r>
          </w:p>
        </w:tc>
        <w:tc>
          <w:tcPr>
            <w:tcW w:w="1380" w:type="dxa"/>
            <w:tcBorders>
              <w:top w:val="nil"/>
              <w:left w:val="single" w:sz="8" w:space="0" w:color="auto"/>
              <w:bottom w:val="nil"/>
              <w:right w:val="nil"/>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2.529</w:t>
            </w:r>
          </w:p>
        </w:tc>
        <w:tc>
          <w:tcPr>
            <w:tcW w:w="1900" w:type="dxa"/>
            <w:tcBorders>
              <w:top w:val="nil"/>
              <w:left w:val="nil"/>
              <w:bottom w:val="nil"/>
              <w:right w:val="single" w:sz="8" w:space="0" w:color="auto"/>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14,50</w:t>
            </w:r>
          </w:p>
        </w:tc>
        <w:tc>
          <w:tcPr>
            <w:tcW w:w="1180" w:type="dxa"/>
            <w:tcBorders>
              <w:top w:val="nil"/>
              <w:left w:val="nil"/>
              <w:bottom w:val="nil"/>
              <w:right w:val="single" w:sz="4" w:space="0" w:color="auto"/>
            </w:tcBorders>
            <w:shd w:val="clear" w:color="auto" w:fill="auto"/>
            <w:noWrap/>
            <w:vAlign w:val="bottom"/>
            <w:hideMark/>
          </w:tcPr>
          <w:p w:rsidR="00F741AD" w:rsidRPr="00E83F05" w:rsidRDefault="00F741AD" w:rsidP="00E83F05">
            <w:pPr>
              <w:widowControl/>
              <w:ind w:firstLine="0"/>
              <w:jc w:val="right"/>
              <w:rPr>
                <w:lang w:eastAsia="lt-LT"/>
              </w:rPr>
            </w:pPr>
            <w:r w:rsidRPr="00E83F05">
              <w:rPr>
                <w:lang w:eastAsia="lt-LT"/>
              </w:rPr>
              <w:t>17.445</w:t>
            </w:r>
          </w:p>
        </w:tc>
        <w:tc>
          <w:tcPr>
            <w:tcW w:w="1160" w:type="dxa"/>
            <w:tcBorders>
              <w:top w:val="nil"/>
              <w:left w:val="nil"/>
              <w:bottom w:val="nil"/>
              <w:right w:val="nil"/>
            </w:tcBorders>
            <w:shd w:val="clear" w:color="auto" w:fill="auto"/>
            <w:noWrap/>
            <w:vAlign w:val="bottom"/>
            <w:hideMark/>
          </w:tcPr>
          <w:p w:rsidR="00F741AD" w:rsidRPr="00E83F05" w:rsidRDefault="00F741AD" w:rsidP="00E83F05">
            <w:pPr>
              <w:widowControl/>
              <w:ind w:firstLine="0"/>
              <w:jc w:val="right"/>
              <w:rPr>
                <w:lang w:eastAsia="lt-LT"/>
              </w:rPr>
            </w:pPr>
            <w:r w:rsidRPr="00E83F05">
              <w:rPr>
                <w:lang w:eastAsia="lt-LT"/>
              </w:rPr>
              <w:t>13.726</w:t>
            </w:r>
          </w:p>
        </w:tc>
        <w:tc>
          <w:tcPr>
            <w:tcW w:w="1340" w:type="dxa"/>
            <w:tcBorders>
              <w:top w:val="nil"/>
              <w:left w:val="single" w:sz="8" w:space="0" w:color="auto"/>
              <w:bottom w:val="nil"/>
              <w:right w:val="nil"/>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3.719</w:t>
            </w:r>
          </w:p>
        </w:tc>
        <w:tc>
          <w:tcPr>
            <w:tcW w:w="1860" w:type="dxa"/>
            <w:tcBorders>
              <w:top w:val="nil"/>
              <w:left w:val="nil"/>
              <w:bottom w:val="nil"/>
              <w:right w:val="single" w:sz="8" w:space="0" w:color="auto"/>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27,09</w:t>
            </w:r>
          </w:p>
        </w:tc>
      </w:tr>
      <w:tr w:rsidR="00F741AD" w:rsidRPr="00E83F05" w:rsidTr="00F741AD">
        <w:trPr>
          <w:trHeight w:val="315"/>
        </w:trPr>
        <w:tc>
          <w:tcPr>
            <w:tcW w:w="899" w:type="dxa"/>
            <w:tcBorders>
              <w:top w:val="nil"/>
              <w:left w:val="single" w:sz="4" w:space="0" w:color="auto"/>
              <w:bottom w:val="single" w:sz="4" w:space="0" w:color="auto"/>
              <w:right w:val="single" w:sz="4" w:space="0" w:color="auto"/>
            </w:tcBorders>
          </w:tcPr>
          <w:p w:rsidR="00F741AD" w:rsidRPr="00E83F05" w:rsidRDefault="00F741AD" w:rsidP="00E83F05">
            <w:pPr>
              <w:widowControl/>
              <w:ind w:firstLine="0"/>
              <w:jc w:val="left"/>
              <w:rPr>
                <w:lang w:eastAsia="lt-LT"/>
              </w:rPr>
            </w:pPr>
          </w:p>
        </w:tc>
        <w:tc>
          <w:tcPr>
            <w:tcW w:w="2897" w:type="dxa"/>
            <w:tcBorders>
              <w:top w:val="nil"/>
              <w:left w:val="single" w:sz="4" w:space="0" w:color="auto"/>
              <w:bottom w:val="single" w:sz="4" w:space="0" w:color="auto"/>
              <w:right w:val="single" w:sz="4" w:space="0" w:color="auto"/>
            </w:tcBorders>
            <w:shd w:val="clear" w:color="auto" w:fill="auto"/>
            <w:noWrap/>
            <w:vAlign w:val="bottom"/>
            <w:hideMark/>
          </w:tcPr>
          <w:p w:rsidR="00F741AD" w:rsidRPr="00E83F05" w:rsidRDefault="00F741AD" w:rsidP="00E83F05">
            <w:pPr>
              <w:widowControl/>
              <w:ind w:firstLine="0"/>
              <w:jc w:val="left"/>
              <w:rPr>
                <w:lang w:eastAsia="lt-LT"/>
              </w:rPr>
            </w:pPr>
            <w:r w:rsidRPr="00E83F05">
              <w:rPr>
                <w:lang w:eastAsia="lt-LT"/>
              </w:rPr>
              <w:t>Komisinių pajamos</w:t>
            </w:r>
          </w:p>
        </w:tc>
        <w:tc>
          <w:tcPr>
            <w:tcW w:w="1180" w:type="dxa"/>
            <w:tcBorders>
              <w:top w:val="nil"/>
              <w:left w:val="nil"/>
              <w:bottom w:val="single" w:sz="4" w:space="0" w:color="auto"/>
              <w:right w:val="single" w:sz="4" w:space="0" w:color="auto"/>
            </w:tcBorders>
            <w:shd w:val="clear" w:color="auto" w:fill="auto"/>
            <w:noWrap/>
            <w:vAlign w:val="bottom"/>
            <w:hideMark/>
          </w:tcPr>
          <w:p w:rsidR="00F741AD" w:rsidRPr="00E83F05" w:rsidRDefault="00F741AD" w:rsidP="00E83F05">
            <w:pPr>
              <w:widowControl/>
              <w:ind w:firstLine="0"/>
              <w:jc w:val="right"/>
              <w:rPr>
                <w:lang w:eastAsia="lt-LT"/>
              </w:rPr>
            </w:pPr>
            <w:r w:rsidRPr="00E83F05">
              <w:rPr>
                <w:lang w:eastAsia="lt-LT"/>
              </w:rPr>
              <w:t>1.845</w:t>
            </w:r>
          </w:p>
        </w:tc>
        <w:tc>
          <w:tcPr>
            <w:tcW w:w="1180" w:type="dxa"/>
            <w:tcBorders>
              <w:top w:val="nil"/>
              <w:left w:val="nil"/>
              <w:bottom w:val="single" w:sz="4" w:space="0" w:color="auto"/>
              <w:right w:val="nil"/>
            </w:tcBorders>
            <w:shd w:val="clear" w:color="auto" w:fill="auto"/>
            <w:noWrap/>
            <w:vAlign w:val="bottom"/>
            <w:hideMark/>
          </w:tcPr>
          <w:p w:rsidR="00F741AD" w:rsidRPr="00E83F05" w:rsidRDefault="00F741AD" w:rsidP="00E83F05">
            <w:pPr>
              <w:widowControl/>
              <w:ind w:firstLine="0"/>
              <w:jc w:val="right"/>
              <w:rPr>
                <w:lang w:eastAsia="lt-LT"/>
              </w:rPr>
            </w:pPr>
            <w:r w:rsidRPr="00E83F05">
              <w:rPr>
                <w:lang w:eastAsia="lt-LT"/>
              </w:rPr>
              <w:t>4.826</w:t>
            </w:r>
          </w:p>
        </w:tc>
        <w:tc>
          <w:tcPr>
            <w:tcW w:w="1380" w:type="dxa"/>
            <w:tcBorders>
              <w:top w:val="nil"/>
              <w:left w:val="single" w:sz="8" w:space="0" w:color="auto"/>
              <w:bottom w:val="single" w:sz="4" w:space="0" w:color="auto"/>
              <w:right w:val="nil"/>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-2.981</w:t>
            </w:r>
          </w:p>
        </w:tc>
        <w:tc>
          <w:tcPr>
            <w:tcW w:w="1900" w:type="dxa"/>
            <w:tcBorders>
              <w:top w:val="nil"/>
              <w:left w:val="nil"/>
              <w:bottom w:val="single" w:sz="4" w:space="0" w:color="auto"/>
              <w:right w:val="single" w:sz="8" w:space="0" w:color="auto"/>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-61,77</w:t>
            </w:r>
          </w:p>
        </w:tc>
        <w:tc>
          <w:tcPr>
            <w:tcW w:w="1180" w:type="dxa"/>
            <w:tcBorders>
              <w:top w:val="nil"/>
              <w:left w:val="nil"/>
              <w:bottom w:val="single" w:sz="4" w:space="0" w:color="auto"/>
              <w:right w:val="single" w:sz="4" w:space="0" w:color="auto"/>
            </w:tcBorders>
            <w:shd w:val="clear" w:color="auto" w:fill="auto"/>
            <w:noWrap/>
            <w:vAlign w:val="bottom"/>
            <w:hideMark/>
          </w:tcPr>
          <w:p w:rsidR="00F741AD" w:rsidRPr="00E83F05" w:rsidRDefault="00F741AD" w:rsidP="00E83F05">
            <w:pPr>
              <w:widowControl/>
              <w:ind w:firstLine="0"/>
              <w:jc w:val="right"/>
              <w:rPr>
                <w:lang w:eastAsia="lt-LT"/>
              </w:rPr>
            </w:pPr>
            <w:r w:rsidRPr="00E83F05">
              <w:rPr>
                <w:lang w:eastAsia="lt-LT"/>
              </w:rPr>
              <w:t>4.826</w:t>
            </w:r>
          </w:p>
        </w:tc>
        <w:tc>
          <w:tcPr>
            <w:tcW w:w="1160" w:type="dxa"/>
            <w:tcBorders>
              <w:top w:val="nil"/>
              <w:left w:val="nil"/>
              <w:bottom w:val="single" w:sz="4" w:space="0" w:color="auto"/>
              <w:right w:val="nil"/>
            </w:tcBorders>
            <w:shd w:val="clear" w:color="auto" w:fill="auto"/>
            <w:noWrap/>
            <w:vAlign w:val="bottom"/>
            <w:hideMark/>
          </w:tcPr>
          <w:p w:rsidR="00F741AD" w:rsidRPr="00E83F05" w:rsidRDefault="00F741AD" w:rsidP="00E83F05">
            <w:pPr>
              <w:widowControl/>
              <w:ind w:firstLine="0"/>
              <w:jc w:val="right"/>
              <w:rPr>
                <w:lang w:eastAsia="lt-LT"/>
              </w:rPr>
            </w:pPr>
            <w:r w:rsidRPr="00E83F05">
              <w:rPr>
                <w:lang w:eastAsia="lt-LT"/>
              </w:rPr>
              <w:t>4.013</w:t>
            </w:r>
          </w:p>
        </w:tc>
        <w:tc>
          <w:tcPr>
            <w:tcW w:w="1340" w:type="dxa"/>
            <w:tcBorders>
              <w:top w:val="nil"/>
              <w:left w:val="single" w:sz="8" w:space="0" w:color="auto"/>
              <w:bottom w:val="single" w:sz="4" w:space="0" w:color="auto"/>
              <w:right w:val="nil"/>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813</w:t>
            </w:r>
          </w:p>
        </w:tc>
        <w:tc>
          <w:tcPr>
            <w:tcW w:w="1860" w:type="dxa"/>
            <w:tcBorders>
              <w:top w:val="nil"/>
              <w:left w:val="nil"/>
              <w:bottom w:val="single" w:sz="4" w:space="0" w:color="auto"/>
              <w:right w:val="single" w:sz="8" w:space="0" w:color="auto"/>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20,26</w:t>
            </w:r>
          </w:p>
        </w:tc>
      </w:tr>
      <w:tr w:rsidR="00F741AD" w:rsidRPr="00E83F05" w:rsidTr="00C14CC2">
        <w:trPr>
          <w:trHeight w:val="315"/>
        </w:trPr>
        <w:tc>
          <w:tcPr>
            <w:tcW w:w="899" w:type="dxa"/>
            <w:tcBorders>
              <w:top w:val="nil"/>
              <w:left w:val="single" w:sz="4" w:space="0" w:color="auto"/>
              <w:bottom w:val="nil"/>
              <w:right w:val="single" w:sz="4" w:space="0" w:color="auto"/>
            </w:tcBorders>
            <w:vAlign w:val="bottom"/>
          </w:tcPr>
          <w:p w:rsidR="00F741AD" w:rsidRPr="00E83F05" w:rsidRDefault="00F741AD" w:rsidP="00C14CC2">
            <w:pPr>
              <w:widowControl/>
              <w:ind w:firstLine="0"/>
              <w:jc w:val="left"/>
              <w:rPr>
                <w:color w:val="000000"/>
                <w:lang w:eastAsia="lt-LT"/>
              </w:rPr>
            </w:pPr>
            <w:r>
              <w:rPr>
                <w:color w:val="000000"/>
                <w:lang w:eastAsia="lt-LT"/>
              </w:rPr>
              <w:t>II.</w:t>
            </w:r>
          </w:p>
        </w:tc>
        <w:tc>
          <w:tcPr>
            <w:tcW w:w="2897" w:type="dxa"/>
            <w:tcBorders>
              <w:top w:val="nil"/>
              <w:left w:val="single" w:sz="4" w:space="0" w:color="auto"/>
              <w:bottom w:val="nil"/>
              <w:right w:val="single" w:sz="4" w:space="0" w:color="auto"/>
            </w:tcBorders>
            <w:shd w:val="clear" w:color="auto" w:fill="auto"/>
            <w:noWrap/>
            <w:vAlign w:val="bottom"/>
            <w:hideMark/>
          </w:tcPr>
          <w:p w:rsidR="00F741AD" w:rsidRPr="00E83F05" w:rsidRDefault="00F741AD" w:rsidP="00E83F05">
            <w:pPr>
              <w:widowControl/>
              <w:ind w:firstLine="0"/>
              <w:jc w:val="left"/>
              <w:rPr>
                <w:color w:val="000000"/>
                <w:lang w:eastAsia="lt-LT"/>
              </w:rPr>
            </w:pPr>
            <w:r w:rsidRPr="00E83F05">
              <w:rPr>
                <w:color w:val="000000"/>
                <w:lang w:eastAsia="lt-LT"/>
              </w:rPr>
              <w:t>Pardavimo savikaina (-)</w:t>
            </w:r>
          </w:p>
        </w:tc>
        <w:tc>
          <w:tcPr>
            <w:tcW w:w="1180" w:type="dxa"/>
            <w:tcBorders>
              <w:top w:val="nil"/>
              <w:left w:val="nil"/>
              <w:bottom w:val="nil"/>
              <w:right w:val="single" w:sz="4" w:space="0" w:color="auto"/>
            </w:tcBorders>
            <w:shd w:val="clear" w:color="auto" w:fill="auto"/>
            <w:noWrap/>
            <w:vAlign w:val="bottom"/>
            <w:hideMark/>
          </w:tcPr>
          <w:p w:rsidR="00F741AD" w:rsidRPr="00E83F05" w:rsidRDefault="00F741AD" w:rsidP="00E83F05">
            <w:pPr>
              <w:widowControl/>
              <w:ind w:firstLine="0"/>
              <w:jc w:val="right"/>
              <w:rPr>
                <w:color w:val="000000"/>
                <w:lang w:eastAsia="lt-LT"/>
              </w:rPr>
            </w:pPr>
            <w:r w:rsidRPr="00E83F05">
              <w:rPr>
                <w:color w:val="000000"/>
                <w:lang w:eastAsia="lt-LT"/>
              </w:rPr>
              <w:t>103.913</w:t>
            </w:r>
          </w:p>
        </w:tc>
        <w:tc>
          <w:tcPr>
            <w:tcW w:w="1180" w:type="dxa"/>
            <w:tcBorders>
              <w:top w:val="nil"/>
              <w:left w:val="nil"/>
              <w:bottom w:val="nil"/>
              <w:right w:val="nil"/>
            </w:tcBorders>
            <w:shd w:val="clear" w:color="auto" w:fill="auto"/>
            <w:noWrap/>
            <w:vAlign w:val="bottom"/>
            <w:hideMark/>
          </w:tcPr>
          <w:p w:rsidR="00F741AD" w:rsidRPr="00E83F05" w:rsidRDefault="00F741AD" w:rsidP="00E83F05">
            <w:pPr>
              <w:widowControl/>
              <w:ind w:firstLine="0"/>
              <w:jc w:val="right"/>
              <w:rPr>
                <w:color w:val="000000"/>
                <w:lang w:eastAsia="lt-LT"/>
              </w:rPr>
            </w:pPr>
            <w:r w:rsidRPr="00E83F05">
              <w:rPr>
                <w:color w:val="000000"/>
                <w:lang w:eastAsia="lt-LT"/>
              </w:rPr>
              <w:t>146.833</w:t>
            </w:r>
          </w:p>
        </w:tc>
        <w:tc>
          <w:tcPr>
            <w:tcW w:w="1380" w:type="dxa"/>
            <w:tcBorders>
              <w:top w:val="nil"/>
              <w:left w:val="single" w:sz="8" w:space="0" w:color="auto"/>
              <w:bottom w:val="nil"/>
              <w:right w:val="nil"/>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-42.920</w:t>
            </w:r>
          </w:p>
        </w:tc>
        <w:tc>
          <w:tcPr>
            <w:tcW w:w="1900" w:type="dxa"/>
            <w:tcBorders>
              <w:top w:val="nil"/>
              <w:left w:val="nil"/>
              <w:bottom w:val="nil"/>
              <w:right w:val="single" w:sz="8" w:space="0" w:color="auto"/>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-29,23</w:t>
            </w:r>
          </w:p>
        </w:tc>
        <w:tc>
          <w:tcPr>
            <w:tcW w:w="1180" w:type="dxa"/>
            <w:tcBorders>
              <w:top w:val="nil"/>
              <w:left w:val="nil"/>
              <w:bottom w:val="nil"/>
              <w:right w:val="single" w:sz="4" w:space="0" w:color="auto"/>
            </w:tcBorders>
            <w:shd w:val="clear" w:color="auto" w:fill="auto"/>
            <w:noWrap/>
            <w:vAlign w:val="bottom"/>
            <w:hideMark/>
          </w:tcPr>
          <w:p w:rsidR="00F741AD" w:rsidRPr="00E83F05" w:rsidRDefault="00F741AD" w:rsidP="00E83F05">
            <w:pPr>
              <w:widowControl/>
              <w:ind w:firstLine="0"/>
              <w:jc w:val="right"/>
              <w:rPr>
                <w:color w:val="000000"/>
                <w:lang w:eastAsia="lt-LT"/>
              </w:rPr>
            </w:pPr>
            <w:r w:rsidRPr="00E83F05">
              <w:rPr>
                <w:color w:val="000000"/>
                <w:lang w:eastAsia="lt-LT"/>
              </w:rPr>
              <w:t>146.833</w:t>
            </w:r>
          </w:p>
        </w:tc>
        <w:tc>
          <w:tcPr>
            <w:tcW w:w="1160" w:type="dxa"/>
            <w:tcBorders>
              <w:top w:val="nil"/>
              <w:left w:val="nil"/>
              <w:bottom w:val="nil"/>
              <w:right w:val="nil"/>
            </w:tcBorders>
            <w:shd w:val="clear" w:color="auto" w:fill="auto"/>
            <w:noWrap/>
            <w:vAlign w:val="bottom"/>
            <w:hideMark/>
          </w:tcPr>
          <w:p w:rsidR="00F741AD" w:rsidRPr="00E83F05" w:rsidRDefault="00F741AD" w:rsidP="00E83F05">
            <w:pPr>
              <w:widowControl/>
              <w:ind w:firstLine="0"/>
              <w:jc w:val="right"/>
              <w:rPr>
                <w:color w:val="000000"/>
                <w:lang w:eastAsia="lt-LT"/>
              </w:rPr>
            </w:pPr>
            <w:r w:rsidRPr="00E83F05">
              <w:rPr>
                <w:color w:val="000000"/>
                <w:lang w:eastAsia="lt-LT"/>
              </w:rPr>
              <w:t>48.649</w:t>
            </w:r>
          </w:p>
        </w:tc>
        <w:tc>
          <w:tcPr>
            <w:tcW w:w="1340" w:type="dxa"/>
            <w:tcBorders>
              <w:top w:val="nil"/>
              <w:left w:val="single" w:sz="8" w:space="0" w:color="auto"/>
              <w:bottom w:val="nil"/>
              <w:right w:val="nil"/>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98.184</w:t>
            </w:r>
          </w:p>
        </w:tc>
        <w:tc>
          <w:tcPr>
            <w:tcW w:w="1860" w:type="dxa"/>
            <w:tcBorders>
              <w:top w:val="nil"/>
              <w:left w:val="nil"/>
              <w:bottom w:val="nil"/>
              <w:right w:val="single" w:sz="8" w:space="0" w:color="auto"/>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201,82</w:t>
            </w:r>
          </w:p>
        </w:tc>
      </w:tr>
      <w:tr w:rsidR="00F741AD" w:rsidRPr="00E83F05" w:rsidTr="00C14CC2">
        <w:trPr>
          <w:trHeight w:val="315"/>
        </w:trPr>
        <w:tc>
          <w:tcPr>
            <w:tcW w:w="899" w:type="dxa"/>
            <w:tcBorders>
              <w:top w:val="nil"/>
              <w:left w:val="single" w:sz="4" w:space="0" w:color="auto"/>
              <w:bottom w:val="nil"/>
              <w:right w:val="single" w:sz="4" w:space="0" w:color="auto"/>
            </w:tcBorders>
            <w:vAlign w:val="bottom"/>
          </w:tcPr>
          <w:p w:rsidR="00F741AD" w:rsidRPr="00E83F05" w:rsidRDefault="00F741AD" w:rsidP="00C14CC2">
            <w:pPr>
              <w:widowControl/>
              <w:ind w:firstLine="0"/>
              <w:jc w:val="left"/>
              <w:rPr>
                <w:b/>
                <w:bCs/>
                <w:color w:val="000000"/>
                <w:lang w:eastAsia="lt-LT"/>
              </w:rPr>
            </w:pPr>
            <w:r>
              <w:rPr>
                <w:b/>
                <w:bCs/>
                <w:color w:val="000000"/>
                <w:lang w:eastAsia="lt-LT"/>
              </w:rPr>
              <w:t>III.</w:t>
            </w:r>
          </w:p>
        </w:tc>
        <w:tc>
          <w:tcPr>
            <w:tcW w:w="2897" w:type="dxa"/>
            <w:tcBorders>
              <w:top w:val="nil"/>
              <w:left w:val="single" w:sz="4" w:space="0" w:color="auto"/>
              <w:bottom w:val="nil"/>
              <w:right w:val="single" w:sz="4" w:space="0" w:color="auto"/>
            </w:tcBorders>
            <w:shd w:val="clear" w:color="auto" w:fill="auto"/>
            <w:noWrap/>
            <w:vAlign w:val="bottom"/>
            <w:hideMark/>
          </w:tcPr>
          <w:p w:rsidR="00F741AD" w:rsidRPr="00E83F05" w:rsidRDefault="00F741AD" w:rsidP="00E83F05">
            <w:pPr>
              <w:widowControl/>
              <w:ind w:firstLine="0"/>
              <w:jc w:val="left"/>
              <w:rPr>
                <w:b/>
                <w:bCs/>
                <w:color w:val="000000"/>
                <w:lang w:eastAsia="lt-LT"/>
              </w:rPr>
            </w:pPr>
            <w:r w:rsidRPr="00E83F05">
              <w:rPr>
                <w:b/>
                <w:bCs/>
                <w:color w:val="000000"/>
                <w:lang w:eastAsia="lt-LT"/>
              </w:rPr>
              <w:t>Bendrasis pelnas</w:t>
            </w:r>
          </w:p>
        </w:tc>
        <w:tc>
          <w:tcPr>
            <w:tcW w:w="1180" w:type="dxa"/>
            <w:tcBorders>
              <w:top w:val="nil"/>
              <w:left w:val="nil"/>
              <w:bottom w:val="nil"/>
              <w:right w:val="single" w:sz="4" w:space="0" w:color="auto"/>
            </w:tcBorders>
            <w:shd w:val="clear" w:color="auto" w:fill="auto"/>
            <w:noWrap/>
            <w:vAlign w:val="bottom"/>
            <w:hideMark/>
          </w:tcPr>
          <w:p w:rsidR="00F741AD" w:rsidRPr="00E83F05" w:rsidRDefault="00F741AD" w:rsidP="00E83F05">
            <w:pPr>
              <w:widowControl/>
              <w:ind w:firstLine="0"/>
              <w:jc w:val="right"/>
              <w:rPr>
                <w:b/>
                <w:bCs/>
                <w:color w:val="000000"/>
                <w:lang w:eastAsia="lt-LT"/>
              </w:rPr>
            </w:pPr>
            <w:r w:rsidRPr="00E83F05">
              <w:rPr>
                <w:b/>
                <w:bCs/>
                <w:color w:val="000000"/>
                <w:lang w:eastAsia="lt-LT"/>
              </w:rPr>
              <w:t>19.400</w:t>
            </w:r>
          </w:p>
        </w:tc>
        <w:tc>
          <w:tcPr>
            <w:tcW w:w="1180" w:type="dxa"/>
            <w:tcBorders>
              <w:top w:val="nil"/>
              <w:left w:val="nil"/>
              <w:bottom w:val="nil"/>
              <w:right w:val="nil"/>
            </w:tcBorders>
            <w:shd w:val="clear" w:color="auto" w:fill="auto"/>
            <w:noWrap/>
            <w:vAlign w:val="bottom"/>
            <w:hideMark/>
          </w:tcPr>
          <w:p w:rsidR="00F741AD" w:rsidRPr="00E83F05" w:rsidRDefault="00F741AD" w:rsidP="00E83F05">
            <w:pPr>
              <w:widowControl/>
              <w:ind w:firstLine="0"/>
              <w:jc w:val="right"/>
              <w:rPr>
                <w:b/>
                <w:bCs/>
                <w:color w:val="000000"/>
                <w:lang w:eastAsia="lt-LT"/>
              </w:rPr>
            </w:pPr>
            <w:r w:rsidRPr="00E83F05">
              <w:rPr>
                <w:b/>
                <w:bCs/>
                <w:color w:val="000000"/>
                <w:lang w:eastAsia="lt-LT"/>
              </w:rPr>
              <w:t>22.755</w:t>
            </w:r>
          </w:p>
        </w:tc>
        <w:tc>
          <w:tcPr>
            <w:tcW w:w="1380" w:type="dxa"/>
            <w:tcBorders>
              <w:top w:val="nil"/>
              <w:left w:val="single" w:sz="8" w:space="0" w:color="auto"/>
              <w:bottom w:val="nil"/>
              <w:right w:val="nil"/>
            </w:tcBorders>
            <w:shd w:val="clear" w:color="auto" w:fill="auto"/>
            <w:noWrap/>
            <w:vAlign w:val="bottom"/>
            <w:hideMark/>
          </w:tcPr>
          <w:p w:rsidR="00F741AD" w:rsidRPr="00E83F05" w:rsidRDefault="00F741AD" w:rsidP="00E83F05">
            <w:pPr>
              <w:widowControl/>
              <w:ind w:firstLine="0"/>
              <w:jc w:val="right"/>
              <w:rPr>
                <w:b/>
                <w:bCs/>
                <w:color w:val="31869B"/>
                <w:lang w:eastAsia="lt-LT"/>
              </w:rPr>
            </w:pPr>
            <w:r w:rsidRPr="00E83F05">
              <w:rPr>
                <w:b/>
                <w:bCs/>
                <w:color w:val="31869B"/>
                <w:lang w:eastAsia="lt-LT"/>
              </w:rPr>
              <w:t>-3.355</w:t>
            </w:r>
          </w:p>
        </w:tc>
        <w:tc>
          <w:tcPr>
            <w:tcW w:w="1900" w:type="dxa"/>
            <w:tcBorders>
              <w:top w:val="nil"/>
              <w:left w:val="nil"/>
              <w:bottom w:val="nil"/>
              <w:right w:val="single" w:sz="8" w:space="0" w:color="auto"/>
            </w:tcBorders>
            <w:shd w:val="clear" w:color="auto" w:fill="auto"/>
            <w:noWrap/>
            <w:vAlign w:val="bottom"/>
            <w:hideMark/>
          </w:tcPr>
          <w:p w:rsidR="00F741AD" w:rsidRPr="00E83F05" w:rsidRDefault="00F741AD" w:rsidP="00E83F05">
            <w:pPr>
              <w:widowControl/>
              <w:ind w:firstLine="0"/>
              <w:jc w:val="right"/>
              <w:rPr>
                <w:b/>
                <w:bCs/>
                <w:color w:val="31869B"/>
                <w:lang w:eastAsia="lt-LT"/>
              </w:rPr>
            </w:pPr>
            <w:r w:rsidRPr="00E83F05">
              <w:rPr>
                <w:b/>
                <w:bCs/>
                <w:color w:val="31869B"/>
                <w:lang w:eastAsia="lt-LT"/>
              </w:rPr>
              <w:t>-14,74</w:t>
            </w:r>
          </w:p>
        </w:tc>
        <w:tc>
          <w:tcPr>
            <w:tcW w:w="1180" w:type="dxa"/>
            <w:tcBorders>
              <w:top w:val="nil"/>
              <w:left w:val="nil"/>
              <w:bottom w:val="nil"/>
              <w:right w:val="single" w:sz="4" w:space="0" w:color="auto"/>
            </w:tcBorders>
            <w:shd w:val="clear" w:color="auto" w:fill="auto"/>
            <w:noWrap/>
            <w:vAlign w:val="bottom"/>
            <w:hideMark/>
          </w:tcPr>
          <w:p w:rsidR="00F741AD" w:rsidRPr="00E83F05" w:rsidRDefault="00F741AD" w:rsidP="00E83F05">
            <w:pPr>
              <w:widowControl/>
              <w:ind w:firstLine="0"/>
              <w:jc w:val="right"/>
              <w:rPr>
                <w:b/>
                <w:bCs/>
                <w:color w:val="000000"/>
                <w:lang w:eastAsia="lt-LT"/>
              </w:rPr>
            </w:pPr>
            <w:r w:rsidRPr="00E83F05">
              <w:rPr>
                <w:b/>
                <w:bCs/>
                <w:color w:val="000000"/>
                <w:lang w:eastAsia="lt-LT"/>
              </w:rPr>
              <w:t>22.755</w:t>
            </w:r>
          </w:p>
        </w:tc>
        <w:tc>
          <w:tcPr>
            <w:tcW w:w="1160" w:type="dxa"/>
            <w:tcBorders>
              <w:top w:val="nil"/>
              <w:left w:val="nil"/>
              <w:bottom w:val="nil"/>
              <w:right w:val="nil"/>
            </w:tcBorders>
            <w:shd w:val="clear" w:color="auto" w:fill="auto"/>
            <w:noWrap/>
            <w:vAlign w:val="bottom"/>
            <w:hideMark/>
          </w:tcPr>
          <w:p w:rsidR="00F741AD" w:rsidRPr="00E83F05" w:rsidRDefault="00F741AD" w:rsidP="00E83F05">
            <w:pPr>
              <w:widowControl/>
              <w:ind w:firstLine="0"/>
              <w:jc w:val="right"/>
              <w:rPr>
                <w:b/>
                <w:bCs/>
                <w:color w:val="000000"/>
                <w:lang w:eastAsia="lt-LT"/>
              </w:rPr>
            </w:pPr>
            <w:r w:rsidRPr="00E83F05">
              <w:rPr>
                <w:b/>
                <w:bCs/>
                <w:color w:val="000000"/>
                <w:lang w:eastAsia="lt-LT"/>
              </w:rPr>
              <w:t>12.659</w:t>
            </w:r>
          </w:p>
        </w:tc>
        <w:tc>
          <w:tcPr>
            <w:tcW w:w="1340" w:type="dxa"/>
            <w:tcBorders>
              <w:top w:val="nil"/>
              <w:left w:val="single" w:sz="8" w:space="0" w:color="auto"/>
              <w:bottom w:val="nil"/>
              <w:right w:val="nil"/>
            </w:tcBorders>
            <w:shd w:val="clear" w:color="auto" w:fill="auto"/>
            <w:noWrap/>
            <w:vAlign w:val="bottom"/>
            <w:hideMark/>
          </w:tcPr>
          <w:p w:rsidR="00F741AD" w:rsidRPr="00E83F05" w:rsidRDefault="00F741AD" w:rsidP="00E83F05">
            <w:pPr>
              <w:widowControl/>
              <w:ind w:firstLine="0"/>
              <w:jc w:val="right"/>
              <w:rPr>
                <w:b/>
                <w:bCs/>
                <w:color w:val="31869B"/>
                <w:lang w:eastAsia="lt-LT"/>
              </w:rPr>
            </w:pPr>
            <w:r w:rsidRPr="00E83F05">
              <w:rPr>
                <w:b/>
                <w:bCs/>
                <w:color w:val="31869B"/>
                <w:lang w:eastAsia="lt-LT"/>
              </w:rPr>
              <w:t>10.096</w:t>
            </w:r>
          </w:p>
        </w:tc>
        <w:tc>
          <w:tcPr>
            <w:tcW w:w="1860" w:type="dxa"/>
            <w:tcBorders>
              <w:top w:val="nil"/>
              <w:left w:val="nil"/>
              <w:bottom w:val="nil"/>
              <w:right w:val="single" w:sz="8" w:space="0" w:color="auto"/>
            </w:tcBorders>
            <w:shd w:val="clear" w:color="auto" w:fill="auto"/>
            <w:noWrap/>
            <w:vAlign w:val="bottom"/>
            <w:hideMark/>
          </w:tcPr>
          <w:p w:rsidR="00F741AD" w:rsidRPr="00E83F05" w:rsidRDefault="00F741AD" w:rsidP="00E83F05">
            <w:pPr>
              <w:widowControl/>
              <w:ind w:firstLine="0"/>
              <w:jc w:val="right"/>
              <w:rPr>
                <w:b/>
                <w:bCs/>
                <w:color w:val="31869B"/>
                <w:lang w:eastAsia="lt-LT"/>
              </w:rPr>
            </w:pPr>
            <w:r w:rsidRPr="00E83F05">
              <w:rPr>
                <w:b/>
                <w:bCs/>
                <w:color w:val="31869B"/>
                <w:lang w:eastAsia="lt-LT"/>
              </w:rPr>
              <w:t>79,75</w:t>
            </w:r>
          </w:p>
        </w:tc>
      </w:tr>
      <w:tr w:rsidR="00F741AD" w:rsidRPr="00E83F05" w:rsidTr="00C14CC2">
        <w:trPr>
          <w:trHeight w:val="315"/>
        </w:trPr>
        <w:tc>
          <w:tcPr>
            <w:tcW w:w="899" w:type="dxa"/>
            <w:tcBorders>
              <w:top w:val="nil"/>
              <w:left w:val="single" w:sz="4" w:space="0" w:color="auto"/>
              <w:bottom w:val="nil"/>
              <w:right w:val="single" w:sz="4" w:space="0" w:color="auto"/>
            </w:tcBorders>
            <w:vAlign w:val="bottom"/>
          </w:tcPr>
          <w:p w:rsidR="00F741AD" w:rsidRPr="00E83F05" w:rsidRDefault="00F741AD" w:rsidP="00C14CC2">
            <w:pPr>
              <w:widowControl/>
              <w:ind w:firstLine="0"/>
              <w:jc w:val="left"/>
              <w:rPr>
                <w:color w:val="000000"/>
                <w:lang w:eastAsia="lt-LT"/>
              </w:rPr>
            </w:pPr>
            <w:r>
              <w:rPr>
                <w:color w:val="000000"/>
                <w:lang w:eastAsia="lt-LT"/>
              </w:rPr>
              <w:t>IV.</w:t>
            </w:r>
          </w:p>
        </w:tc>
        <w:tc>
          <w:tcPr>
            <w:tcW w:w="2897" w:type="dxa"/>
            <w:tcBorders>
              <w:top w:val="nil"/>
              <w:left w:val="single" w:sz="4" w:space="0" w:color="auto"/>
              <w:bottom w:val="nil"/>
              <w:right w:val="single" w:sz="4" w:space="0" w:color="auto"/>
            </w:tcBorders>
            <w:shd w:val="clear" w:color="auto" w:fill="auto"/>
            <w:noWrap/>
            <w:vAlign w:val="bottom"/>
            <w:hideMark/>
          </w:tcPr>
          <w:p w:rsidR="00F741AD" w:rsidRPr="00E83F05" w:rsidRDefault="00F741AD" w:rsidP="00E83F05">
            <w:pPr>
              <w:widowControl/>
              <w:ind w:firstLine="0"/>
              <w:jc w:val="left"/>
              <w:rPr>
                <w:color w:val="000000"/>
                <w:lang w:eastAsia="lt-LT"/>
              </w:rPr>
            </w:pPr>
            <w:r w:rsidRPr="00E83F05">
              <w:rPr>
                <w:color w:val="000000"/>
                <w:lang w:eastAsia="lt-LT"/>
              </w:rPr>
              <w:t>Veiklos sąnaudos (-)</w:t>
            </w:r>
          </w:p>
        </w:tc>
        <w:tc>
          <w:tcPr>
            <w:tcW w:w="1180" w:type="dxa"/>
            <w:tcBorders>
              <w:top w:val="nil"/>
              <w:left w:val="nil"/>
              <w:bottom w:val="nil"/>
              <w:right w:val="single" w:sz="4" w:space="0" w:color="auto"/>
            </w:tcBorders>
            <w:shd w:val="clear" w:color="auto" w:fill="auto"/>
            <w:noWrap/>
            <w:vAlign w:val="bottom"/>
            <w:hideMark/>
          </w:tcPr>
          <w:p w:rsidR="00F741AD" w:rsidRPr="00E83F05" w:rsidRDefault="00F741AD" w:rsidP="00E83F05">
            <w:pPr>
              <w:widowControl/>
              <w:ind w:firstLine="0"/>
              <w:jc w:val="right"/>
              <w:rPr>
                <w:color w:val="000000"/>
                <w:lang w:eastAsia="lt-LT"/>
              </w:rPr>
            </w:pPr>
            <w:r w:rsidRPr="00E83F05">
              <w:rPr>
                <w:color w:val="000000"/>
                <w:lang w:eastAsia="lt-LT"/>
              </w:rPr>
              <w:t>6.944</w:t>
            </w:r>
          </w:p>
        </w:tc>
        <w:tc>
          <w:tcPr>
            <w:tcW w:w="1180" w:type="dxa"/>
            <w:tcBorders>
              <w:top w:val="nil"/>
              <w:left w:val="nil"/>
              <w:bottom w:val="nil"/>
              <w:right w:val="nil"/>
            </w:tcBorders>
            <w:shd w:val="clear" w:color="auto" w:fill="auto"/>
            <w:noWrap/>
            <w:vAlign w:val="bottom"/>
            <w:hideMark/>
          </w:tcPr>
          <w:p w:rsidR="00F741AD" w:rsidRPr="00E83F05" w:rsidRDefault="00F741AD" w:rsidP="00E83F05">
            <w:pPr>
              <w:widowControl/>
              <w:ind w:firstLine="0"/>
              <w:jc w:val="right"/>
              <w:rPr>
                <w:color w:val="000000"/>
                <w:lang w:eastAsia="lt-LT"/>
              </w:rPr>
            </w:pPr>
            <w:r w:rsidRPr="00E83F05">
              <w:rPr>
                <w:color w:val="000000"/>
                <w:lang w:eastAsia="lt-LT"/>
              </w:rPr>
              <w:t>7.249</w:t>
            </w:r>
          </w:p>
        </w:tc>
        <w:tc>
          <w:tcPr>
            <w:tcW w:w="1380" w:type="dxa"/>
            <w:tcBorders>
              <w:top w:val="nil"/>
              <w:left w:val="single" w:sz="8" w:space="0" w:color="auto"/>
              <w:bottom w:val="nil"/>
              <w:right w:val="nil"/>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-305</w:t>
            </w:r>
          </w:p>
        </w:tc>
        <w:tc>
          <w:tcPr>
            <w:tcW w:w="1900" w:type="dxa"/>
            <w:tcBorders>
              <w:top w:val="nil"/>
              <w:left w:val="nil"/>
              <w:bottom w:val="nil"/>
              <w:right w:val="single" w:sz="8" w:space="0" w:color="auto"/>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-4,21</w:t>
            </w:r>
          </w:p>
        </w:tc>
        <w:tc>
          <w:tcPr>
            <w:tcW w:w="1180" w:type="dxa"/>
            <w:tcBorders>
              <w:top w:val="nil"/>
              <w:left w:val="nil"/>
              <w:bottom w:val="nil"/>
              <w:right w:val="single" w:sz="4" w:space="0" w:color="auto"/>
            </w:tcBorders>
            <w:shd w:val="clear" w:color="auto" w:fill="auto"/>
            <w:noWrap/>
            <w:vAlign w:val="bottom"/>
            <w:hideMark/>
          </w:tcPr>
          <w:p w:rsidR="00F741AD" w:rsidRPr="00E83F05" w:rsidRDefault="00F741AD" w:rsidP="00E83F05">
            <w:pPr>
              <w:widowControl/>
              <w:ind w:firstLine="0"/>
              <w:jc w:val="right"/>
              <w:rPr>
                <w:color w:val="000000"/>
                <w:lang w:eastAsia="lt-LT"/>
              </w:rPr>
            </w:pPr>
            <w:r w:rsidRPr="00E83F05">
              <w:rPr>
                <w:color w:val="000000"/>
                <w:lang w:eastAsia="lt-LT"/>
              </w:rPr>
              <w:t>7.249</w:t>
            </w:r>
          </w:p>
        </w:tc>
        <w:tc>
          <w:tcPr>
            <w:tcW w:w="1160" w:type="dxa"/>
            <w:tcBorders>
              <w:top w:val="nil"/>
              <w:left w:val="nil"/>
              <w:bottom w:val="nil"/>
              <w:right w:val="nil"/>
            </w:tcBorders>
            <w:shd w:val="clear" w:color="auto" w:fill="auto"/>
            <w:noWrap/>
            <w:vAlign w:val="bottom"/>
            <w:hideMark/>
          </w:tcPr>
          <w:p w:rsidR="00F741AD" w:rsidRPr="00E83F05" w:rsidRDefault="00F741AD" w:rsidP="00E83F05">
            <w:pPr>
              <w:widowControl/>
              <w:ind w:firstLine="0"/>
              <w:jc w:val="right"/>
              <w:rPr>
                <w:color w:val="000000"/>
                <w:lang w:eastAsia="lt-LT"/>
              </w:rPr>
            </w:pPr>
            <w:r w:rsidRPr="00E83F05">
              <w:rPr>
                <w:color w:val="000000"/>
                <w:lang w:eastAsia="lt-LT"/>
              </w:rPr>
              <w:t>4.809</w:t>
            </w:r>
          </w:p>
        </w:tc>
        <w:tc>
          <w:tcPr>
            <w:tcW w:w="1340" w:type="dxa"/>
            <w:tcBorders>
              <w:top w:val="nil"/>
              <w:left w:val="single" w:sz="8" w:space="0" w:color="auto"/>
              <w:bottom w:val="nil"/>
              <w:right w:val="nil"/>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2.440</w:t>
            </w:r>
          </w:p>
        </w:tc>
        <w:tc>
          <w:tcPr>
            <w:tcW w:w="1860" w:type="dxa"/>
            <w:tcBorders>
              <w:top w:val="nil"/>
              <w:left w:val="nil"/>
              <w:bottom w:val="nil"/>
              <w:right w:val="single" w:sz="8" w:space="0" w:color="auto"/>
            </w:tcBorders>
            <w:shd w:val="clear" w:color="auto" w:fill="auto"/>
            <w:noWrap/>
            <w:vAlign w:val="bottom"/>
            <w:hideMark/>
          </w:tcPr>
          <w:p w:rsidR="00F741AD" w:rsidRPr="00E83F05" w:rsidRDefault="00F741AD" w:rsidP="00E83F05">
            <w:pPr>
              <w:widowControl/>
              <w:ind w:firstLine="0"/>
              <w:jc w:val="right"/>
              <w:rPr>
                <w:color w:val="31869B"/>
                <w:lang w:eastAsia="lt-LT"/>
              </w:rPr>
            </w:pPr>
            <w:r w:rsidRPr="00E83F05">
              <w:rPr>
                <w:color w:val="31869B"/>
                <w:lang w:eastAsia="lt-LT"/>
              </w:rPr>
              <w:t>50,74</w:t>
            </w:r>
          </w:p>
        </w:tc>
      </w:tr>
      <w:tr w:rsidR="00F741AD" w:rsidRPr="00E83F05" w:rsidTr="00C14CC2">
        <w:trPr>
          <w:trHeight w:val="315"/>
        </w:trPr>
        <w:tc>
          <w:tcPr>
            <w:tcW w:w="899" w:type="dxa"/>
            <w:tcBorders>
              <w:top w:val="nil"/>
              <w:left w:val="single" w:sz="4" w:space="0" w:color="auto"/>
              <w:bottom w:val="nil"/>
              <w:right w:val="single" w:sz="4" w:space="0" w:color="auto"/>
            </w:tcBorders>
            <w:vAlign w:val="bottom"/>
          </w:tcPr>
          <w:p w:rsidR="00F741AD" w:rsidRPr="00E83F05" w:rsidRDefault="00F741AD" w:rsidP="00C14CC2">
            <w:pPr>
              <w:widowControl/>
              <w:ind w:firstLine="0"/>
              <w:jc w:val="left"/>
              <w:rPr>
                <w:b/>
                <w:bCs/>
                <w:color w:val="000000"/>
                <w:lang w:eastAsia="lt-LT"/>
              </w:rPr>
            </w:pPr>
            <w:r>
              <w:rPr>
                <w:b/>
                <w:bCs/>
                <w:color w:val="000000"/>
                <w:lang w:eastAsia="lt-LT"/>
              </w:rPr>
              <w:t>V.</w:t>
            </w:r>
          </w:p>
        </w:tc>
        <w:tc>
          <w:tcPr>
            <w:tcW w:w="2897" w:type="dxa"/>
            <w:tcBorders>
              <w:top w:val="nil"/>
              <w:left w:val="single" w:sz="4" w:space="0" w:color="auto"/>
              <w:bottom w:val="nil"/>
              <w:right w:val="single" w:sz="4" w:space="0" w:color="auto"/>
            </w:tcBorders>
            <w:shd w:val="clear" w:color="auto" w:fill="auto"/>
            <w:noWrap/>
            <w:vAlign w:val="bottom"/>
            <w:hideMark/>
          </w:tcPr>
          <w:p w:rsidR="00F741AD" w:rsidRPr="00E83F05" w:rsidRDefault="00F741AD" w:rsidP="00E83F05">
            <w:pPr>
              <w:widowControl/>
              <w:ind w:firstLine="0"/>
              <w:jc w:val="left"/>
              <w:rPr>
                <w:b/>
                <w:bCs/>
                <w:color w:val="000000"/>
                <w:lang w:eastAsia="lt-LT"/>
              </w:rPr>
            </w:pPr>
            <w:r w:rsidRPr="00E83F05">
              <w:rPr>
                <w:b/>
                <w:bCs/>
                <w:color w:val="000000"/>
                <w:lang w:eastAsia="lt-LT"/>
              </w:rPr>
              <w:t>Tipinės veiklos pelnas</w:t>
            </w:r>
          </w:p>
        </w:tc>
        <w:tc>
          <w:tcPr>
            <w:tcW w:w="1180" w:type="dxa"/>
            <w:tcBorders>
              <w:top w:val="nil"/>
              <w:left w:val="nil"/>
              <w:bottom w:val="nil"/>
              <w:right w:val="single" w:sz="4" w:space="0" w:color="auto"/>
            </w:tcBorders>
            <w:shd w:val="clear" w:color="auto" w:fill="auto"/>
            <w:noWrap/>
            <w:vAlign w:val="bottom"/>
            <w:hideMark/>
          </w:tcPr>
          <w:p w:rsidR="00F741AD" w:rsidRPr="00E83F05" w:rsidRDefault="00F741AD" w:rsidP="00E83F05">
            <w:pPr>
              <w:widowControl/>
              <w:ind w:firstLine="0"/>
              <w:jc w:val="right"/>
              <w:rPr>
                <w:b/>
                <w:bCs/>
                <w:color w:val="000000"/>
                <w:lang w:eastAsia="lt-LT"/>
              </w:rPr>
            </w:pPr>
            <w:r w:rsidRPr="00E83F05">
              <w:rPr>
                <w:b/>
                <w:bCs/>
                <w:color w:val="000000"/>
                <w:lang w:eastAsia="lt-LT"/>
              </w:rPr>
              <w:t>12.456</w:t>
            </w:r>
          </w:p>
        </w:tc>
        <w:tc>
          <w:tcPr>
            <w:tcW w:w="1180" w:type="dxa"/>
            <w:tcBorders>
              <w:top w:val="nil"/>
              <w:left w:val="nil"/>
              <w:bottom w:val="nil"/>
              <w:right w:val="nil"/>
            </w:tcBorders>
            <w:shd w:val="clear" w:color="auto" w:fill="auto"/>
            <w:noWrap/>
            <w:vAlign w:val="bottom"/>
            <w:hideMark/>
          </w:tcPr>
          <w:p w:rsidR="00F741AD" w:rsidRPr="00E83F05" w:rsidRDefault="00F741AD" w:rsidP="00E83F05">
            <w:pPr>
              <w:widowControl/>
              <w:ind w:firstLine="0"/>
              <w:jc w:val="right"/>
              <w:rPr>
                <w:b/>
                <w:bCs/>
                <w:color w:val="000000"/>
                <w:lang w:eastAsia="lt-LT"/>
              </w:rPr>
            </w:pPr>
            <w:r w:rsidRPr="00E83F05">
              <w:rPr>
                <w:b/>
                <w:bCs/>
                <w:color w:val="000000"/>
                <w:lang w:eastAsia="lt-LT"/>
              </w:rPr>
              <w:t>15.506</w:t>
            </w:r>
          </w:p>
        </w:tc>
        <w:tc>
          <w:tcPr>
            <w:tcW w:w="1380" w:type="dxa"/>
            <w:tcBorders>
              <w:top w:val="nil"/>
              <w:left w:val="single" w:sz="8" w:space="0" w:color="auto"/>
              <w:bottom w:val="nil"/>
              <w:right w:val="nil"/>
            </w:tcBorders>
            <w:shd w:val="clear" w:color="auto" w:fill="auto"/>
            <w:noWrap/>
            <w:vAlign w:val="bottom"/>
            <w:hideMark/>
          </w:tcPr>
          <w:p w:rsidR="00F741AD" w:rsidRPr="00E83F05" w:rsidRDefault="00F741AD" w:rsidP="00E83F05">
            <w:pPr>
              <w:widowControl/>
              <w:ind w:firstLine="0"/>
              <w:jc w:val="right"/>
              <w:rPr>
                <w:b/>
                <w:bCs/>
                <w:color w:val="31869B"/>
                <w:lang w:eastAsia="lt-LT"/>
              </w:rPr>
            </w:pPr>
            <w:r w:rsidRPr="00E83F05">
              <w:rPr>
                <w:b/>
                <w:bCs/>
                <w:color w:val="31869B"/>
                <w:lang w:eastAsia="lt-LT"/>
              </w:rPr>
              <w:t>-3.050</w:t>
            </w:r>
          </w:p>
        </w:tc>
        <w:tc>
          <w:tcPr>
            <w:tcW w:w="1900" w:type="dxa"/>
            <w:tcBorders>
              <w:top w:val="nil"/>
              <w:left w:val="nil"/>
              <w:bottom w:val="nil"/>
              <w:right w:val="single" w:sz="8" w:space="0" w:color="auto"/>
            </w:tcBorders>
            <w:shd w:val="clear" w:color="auto" w:fill="auto"/>
            <w:noWrap/>
            <w:vAlign w:val="bottom"/>
            <w:hideMark/>
          </w:tcPr>
          <w:p w:rsidR="00F741AD" w:rsidRPr="00E83F05" w:rsidRDefault="00F741AD" w:rsidP="00E83F05">
            <w:pPr>
              <w:widowControl/>
              <w:ind w:firstLine="0"/>
              <w:jc w:val="right"/>
              <w:rPr>
                <w:b/>
                <w:bCs/>
                <w:color w:val="31869B"/>
                <w:lang w:eastAsia="lt-LT"/>
              </w:rPr>
            </w:pPr>
            <w:r w:rsidRPr="00E83F05">
              <w:rPr>
                <w:b/>
                <w:bCs/>
                <w:color w:val="31869B"/>
                <w:lang w:eastAsia="lt-LT"/>
              </w:rPr>
              <w:t>-19,67</w:t>
            </w:r>
          </w:p>
        </w:tc>
        <w:tc>
          <w:tcPr>
            <w:tcW w:w="1180" w:type="dxa"/>
            <w:tcBorders>
              <w:top w:val="nil"/>
              <w:left w:val="nil"/>
              <w:bottom w:val="nil"/>
              <w:right w:val="single" w:sz="4" w:space="0" w:color="auto"/>
            </w:tcBorders>
            <w:shd w:val="clear" w:color="auto" w:fill="auto"/>
            <w:noWrap/>
            <w:vAlign w:val="bottom"/>
            <w:hideMark/>
          </w:tcPr>
          <w:p w:rsidR="00F741AD" w:rsidRPr="00E83F05" w:rsidRDefault="00F741AD" w:rsidP="00E83F05">
            <w:pPr>
              <w:widowControl/>
              <w:ind w:firstLine="0"/>
              <w:jc w:val="right"/>
              <w:rPr>
                <w:b/>
                <w:bCs/>
                <w:color w:val="000000"/>
                <w:lang w:eastAsia="lt-LT"/>
              </w:rPr>
            </w:pPr>
            <w:r w:rsidRPr="00E83F05">
              <w:rPr>
                <w:b/>
                <w:bCs/>
                <w:color w:val="000000"/>
                <w:lang w:eastAsia="lt-LT"/>
              </w:rPr>
              <w:t>15.506</w:t>
            </w:r>
          </w:p>
        </w:tc>
        <w:tc>
          <w:tcPr>
            <w:tcW w:w="1160" w:type="dxa"/>
            <w:tcBorders>
              <w:top w:val="nil"/>
              <w:left w:val="nil"/>
              <w:bottom w:val="nil"/>
              <w:right w:val="nil"/>
            </w:tcBorders>
            <w:shd w:val="clear" w:color="auto" w:fill="auto"/>
            <w:noWrap/>
            <w:vAlign w:val="bottom"/>
            <w:hideMark/>
          </w:tcPr>
          <w:p w:rsidR="00F741AD" w:rsidRPr="00E83F05" w:rsidRDefault="00F741AD" w:rsidP="00E83F05">
            <w:pPr>
              <w:widowControl/>
              <w:ind w:firstLine="0"/>
              <w:jc w:val="right"/>
              <w:rPr>
                <w:b/>
                <w:bCs/>
                <w:color w:val="000000"/>
                <w:lang w:eastAsia="lt-LT"/>
              </w:rPr>
            </w:pPr>
            <w:r w:rsidRPr="00E83F05">
              <w:rPr>
                <w:b/>
                <w:bCs/>
                <w:color w:val="000000"/>
                <w:lang w:eastAsia="lt-LT"/>
              </w:rPr>
              <w:t>7.850</w:t>
            </w:r>
          </w:p>
        </w:tc>
        <w:tc>
          <w:tcPr>
            <w:tcW w:w="1340" w:type="dxa"/>
            <w:tcBorders>
              <w:top w:val="nil"/>
              <w:left w:val="single" w:sz="8" w:space="0" w:color="auto"/>
              <w:bottom w:val="nil"/>
              <w:right w:val="nil"/>
            </w:tcBorders>
            <w:shd w:val="clear" w:color="auto" w:fill="auto"/>
            <w:noWrap/>
            <w:vAlign w:val="bottom"/>
            <w:hideMark/>
          </w:tcPr>
          <w:p w:rsidR="00F741AD" w:rsidRPr="00E83F05" w:rsidRDefault="00F741AD" w:rsidP="00E83F05">
            <w:pPr>
              <w:widowControl/>
              <w:ind w:firstLine="0"/>
              <w:jc w:val="right"/>
              <w:rPr>
                <w:b/>
                <w:bCs/>
                <w:color w:val="31869B"/>
                <w:lang w:eastAsia="lt-LT"/>
              </w:rPr>
            </w:pPr>
            <w:r w:rsidRPr="00E83F05">
              <w:rPr>
                <w:b/>
                <w:bCs/>
                <w:color w:val="31869B"/>
                <w:lang w:eastAsia="lt-LT"/>
              </w:rPr>
              <w:t>7.656</w:t>
            </w:r>
          </w:p>
        </w:tc>
        <w:tc>
          <w:tcPr>
            <w:tcW w:w="1860" w:type="dxa"/>
            <w:tcBorders>
              <w:top w:val="nil"/>
              <w:left w:val="nil"/>
              <w:bottom w:val="nil"/>
              <w:right w:val="single" w:sz="8" w:space="0" w:color="auto"/>
            </w:tcBorders>
            <w:shd w:val="clear" w:color="auto" w:fill="auto"/>
            <w:noWrap/>
            <w:vAlign w:val="bottom"/>
            <w:hideMark/>
          </w:tcPr>
          <w:p w:rsidR="00F741AD" w:rsidRPr="00E83F05" w:rsidRDefault="00F741AD" w:rsidP="00E83F05">
            <w:pPr>
              <w:widowControl/>
              <w:ind w:firstLine="0"/>
              <w:jc w:val="right"/>
              <w:rPr>
                <w:b/>
                <w:bCs/>
                <w:color w:val="31869B"/>
                <w:lang w:eastAsia="lt-LT"/>
              </w:rPr>
            </w:pPr>
            <w:r w:rsidRPr="00E83F05">
              <w:rPr>
                <w:b/>
                <w:bCs/>
                <w:color w:val="31869B"/>
                <w:lang w:eastAsia="lt-LT"/>
              </w:rPr>
              <w:t>97,53</w:t>
            </w:r>
          </w:p>
        </w:tc>
      </w:tr>
      <w:tr w:rsidR="00C14CC2" w:rsidRPr="00E83F05" w:rsidTr="00C14CC2">
        <w:trPr>
          <w:trHeight w:val="513"/>
        </w:trPr>
        <w:tc>
          <w:tcPr>
            <w:tcW w:w="899" w:type="dxa"/>
            <w:tcBorders>
              <w:top w:val="nil"/>
              <w:left w:val="single" w:sz="4" w:space="0" w:color="auto"/>
              <w:bottom w:val="nil"/>
              <w:right w:val="single" w:sz="4" w:space="0" w:color="auto"/>
            </w:tcBorders>
            <w:vAlign w:val="bottom"/>
          </w:tcPr>
          <w:p w:rsidR="00C14CC2" w:rsidRPr="00E83F05" w:rsidRDefault="00C14CC2" w:rsidP="00C14CC2">
            <w:pPr>
              <w:widowControl/>
              <w:ind w:firstLine="0"/>
              <w:jc w:val="left"/>
              <w:rPr>
                <w:color w:val="000000"/>
                <w:lang w:eastAsia="lt-LT"/>
              </w:rPr>
            </w:pPr>
            <w:r>
              <w:rPr>
                <w:color w:val="000000"/>
                <w:lang w:eastAsia="lt-LT"/>
              </w:rPr>
              <w:t>VI.</w:t>
            </w:r>
          </w:p>
        </w:tc>
        <w:tc>
          <w:tcPr>
            <w:tcW w:w="2897" w:type="dxa"/>
            <w:tcBorders>
              <w:top w:val="nil"/>
              <w:left w:val="single" w:sz="4" w:space="0" w:color="auto"/>
              <w:bottom w:val="nil"/>
              <w:right w:val="single" w:sz="4" w:space="0" w:color="auto"/>
            </w:tcBorders>
            <w:shd w:val="clear" w:color="auto" w:fill="auto"/>
            <w:vAlign w:val="bottom"/>
            <w:hideMark/>
          </w:tcPr>
          <w:p w:rsidR="00C14CC2" w:rsidRPr="00E83F05" w:rsidRDefault="00C14CC2" w:rsidP="00E83F05">
            <w:pPr>
              <w:widowControl/>
              <w:ind w:firstLine="0"/>
              <w:jc w:val="left"/>
              <w:rPr>
                <w:color w:val="000000"/>
                <w:lang w:eastAsia="lt-LT"/>
              </w:rPr>
            </w:pPr>
            <w:r w:rsidRPr="00E83F05">
              <w:rPr>
                <w:color w:val="000000"/>
                <w:lang w:eastAsia="lt-LT"/>
              </w:rPr>
              <w:t>Kitos veiklos pajamos (sąnaudos) - grynasis rezultatas</w:t>
            </w:r>
          </w:p>
        </w:tc>
        <w:tc>
          <w:tcPr>
            <w:tcW w:w="1180" w:type="dxa"/>
            <w:tcBorders>
              <w:top w:val="nil"/>
              <w:left w:val="nil"/>
              <w:bottom w:val="nil"/>
              <w:right w:val="single" w:sz="4" w:space="0" w:color="auto"/>
            </w:tcBorders>
            <w:shd w:val="clear" w:color="auto" w:fill="auto"/>
            <w:noWrap/>
            <w:vAlign w:val="bottom"/>
            <w:hideMark/>
          </w:tcPr>
          <w:p w:rsidR="00C14CC2" w:rsidRPr="00E83F05" w:rsidRDefault="00C14CC2" w:rsidP="00E83F05">
            <w:pPr>
              <w:widowControl/>
              <w:ind w:firstLine="0"/>
              <w:jc w:val="right"/>
              <w:rPr>
                <w:color w:val="000000"/>
                <w:lang w:eastAsia="lt-LT"/>
              </w:rPr>
            </w:pPr>
            <w:r w:rsidRPr="00E83F05">
              <w:rPr>
                <w:color w:val="000000"/>
                <w:lang w:eastAsia="lt-LT"/>
              </w:rPr>
              <w:t>0</w:t>
            </w:r>
          </w:p>
        </w:tc>
        <w:tc>
          <w:tcPr>
            <w:tcW w:w="1180" w:type="dxa"/>
            <w:tcBorders>
              <w:top w:val="nil"/>
              <w:left w:val="nil"/>
              <w:bottom w:val="nil"/>
              <w:right w:val="nil"/>
            </w:tcBorders>
            <w:shd w:val="clear" w:color="auto" w:fill="auto"/>
            <w:noWrap/>
            <w:vAlign w:val="bottom"/>
            <w:hideMark/>
          </w:tcPr>
          <w:p w:rsidR="00C14CC2" w:rsidRPr="00E83F05" w:rsidRDefault="00C14CC2" w:rsidP="00E83F05">
            <w:pPr>
              <w:widowControl/>
              <w:ind w:firstLine="0"/>
              <w:jc w:val="right"/>
              <w:rPr>
                <w:color w:val="000000"/>
                <w:lang w:eastAsia="lt-LT"/>
              </w:rPr>
            </w:pPr>
            <w:r w:rsidRPr="00E83F05">
              <w:rPr>
                <w:color w:val="000000"/>
                <w:lang w:eastAsia="lt-LT"/>
              </w:rPr>
              <w:t>67</w:t>
            </w:r>
          </w:p>
        </w:tc>
        <w:tc>
          <w:tcPr>
            <w:tcW w:w="1380" w:type="dxa"/>
            <w:tcBorders>
              <w:top w:val="nil"/>
              <w:left w:val="single" w:sz="8" w:space="0" w:color="auto"/>
              <w:bottom w:val="nil"/>
              <w:right w:val="nil"/>
            </w:tcBorders>
            <w:shd w:val="clear" w:color="auto" w:fill="auto"/>
            <w:noWrap/>
            <w:vAlign w:val="bottom"/>
            <w:hideMark/>
          </w:tcPr>
          <w:p w:rsidR="00C14CC2" w:rsidRPr="00E83F05" w:rsidRDefault="00C14CC2" w:rsidP="00E83F05">
            <w:pPr>
              <w:widowControl/>
              <w:ind w:firstLine="0"/>
              <w:jc w:val="right"/>
              <w:rPr>
                <w:color w:val="31869B"/>
                <w:lang w:eastAsia="lt-LT"/>
              </w:rPr>
            </w:pPr>
            <w:r w:rsidRPr="00E83F05">
              <w:rPr>
                <w:color w:val="31869B"/>
                <w:lang w:eastAsia="lt-LT"/>
              </w:rPr>
              <w:t>-67</w:t>
            </w:r>
          </w:p>
        </w:tc>
        <w:tc>
          <w:tcPr>
            <w:tcW w:w="1900" w:type="dxa"/>
            <w:tcBorders>
              <w:top w:val="nil"/>
              <w:left w:val="nil"/>
              <w:bottom w:val="nil"/>
              <w:right w:val="single" w:sz="8" w:space="0" w:color="auto"/>
            </w:tcBorders>
            <w:shd w:val="clear" w:color="auto" w:fill="auto"/>
            <w:noWrap/>
            <w:vAlign w:val="bottom"/>
            <w:hideMark/>
          </w:tcPr>
          <w:p w:rsidR="00C14CC2" w:rsidRPr="00E83F05" w:rsidRDefault="00C14CC2" w:rsidP="00E83F05">
            <w:pPr>
              <w:widowControl/>
              <w:ind w:firstLine="0"/>
              <w:jc w:val="right"/>
              <w:rPr>
                <w:color w:val="31869B"/>
                <w:lang w:eastAsia="lt-LT"/>
              </w:rPr>
            </w:pPr>
            <w:r w:rsidRPr="00E83F05">
              <w:rPr>
                <w:color w:val="31869B"/>
                <w:lang w:eastAsia="lt-LT"/>
              </w:rPr>
              <w:t>-100,00</w:t>
            </w:r>
          </w:p>
        </w:tc>
        <w:tc>
          <w:tcPr>
            <w:tcW w:w="1180" w:type="dxa"/>
            <w:tcBorders>
              <w:top w:val="nil"/>
              <w:left w:val="nil"/>
              <w:bottom w:val="nil"/>
              <w:right w:val="single" w:sz="4" w:space="0" w:color="auto"/>
            </w:tcBorders>
            <w:shd w:val="clear" w:color="auto" w:fill="auto"/>
            <w:noWrap/>
            <w:vAlign w:val="bottom"/>
            <w:hideMark/>
          </w:tcPr>
          <w:p w:rsidR="00C14CC2" w:rsidRPr="00E83F05" w:rsidRDefault="00C14CC2" w:rsidP="00E83F05">
            <w:pPr>
              <w:widowControl/>
              <w:ind w:firstLine="0"/>
              <w:jc w:val="right"/>
              <w:rPr>
                <w:color w:val="000000"/>
                <w:lang w:eastAsia="lt-LT"/>
              </w:rPr>
            </w:pPr>
            <w:r w:rsidRPr="00E83F05">
              <w:rPr>
                <w:color w:val="000000"/>
                <w:lang w:eastAsia="lt-LT"/>
              </w:rPr>
              <w:t>67</w:t>
            </w:r>
          </w:p>
        </w:tc>
        <w:tc>
          <w:tcPr>
            <w:tcW w:w="1160" w:type="dxa"/>
            <w:tcBorders>
              <w:top w:val="nil"/>
              <w:left w:val="nil"/>
              <w:bottom w:val="nil"/>
              <w:right w:val="nil"/>
            </w:tcBorders>
            <w:shd w:val="clear" w:color="auto" w:fill="auto"/>
            <w:noWrap/>
            <w:vAlign w:val="bottom"/>
            <w:hideMark/>
          </w:tcPr>
          <w:p w:rsidR="00C14CC2" w:rsidRPr="00E83F05" w:rsidRDefault="00C14CC2" w:rsidP="00E83F05">
            <w:pPr>
              <w:widowControl/>
              <w:ind w:firstLine="0"/>
              <w:jc w:val="right"/>
              <w:rPr>
                <w:color w:val="000000"/>
                <w:lang w:eastAsia="lt-LT"/>
              </w:rPr>
            </w:pPr>
            <w:r w:rsidRPr="00E83F05">
              <w:rPr>
                <w:color w:val="000000"/>
                <w:lang w:eastAsia="lt-LT"/>
              </w:rPr>
              <w:t>0</w:t>
            </w:r>
          </w:p>
        </w:tc>
        <w:tc>
          <w:tcPr>
            <w:tcW w:w="1340" w:type="dxa"/>
            <w:tcBorders>
              <w:top w:val="nil"/>
              <w:left w:val="single" w:sz="8" w:space="0" w:color="auto"/>
              <w:bottom w:val="nil"/>
              <w:right w:val="nil"/>
            </w:tcBorders>
            <w:shd w:val="clear" w:color="auto" w:fill="auto"/>
            <w:noWrap/>
            <w:vAlign w:val="bottom"/>
            <w:hideMark/>
          </w:tcPr>
          <w:p w:rsidR="00C14CC2" w:rsidRPr="00E83F05" w:rsidRDefault="00C14CC2" w:rsidP="00E83F05">
            <w:pPr>
              <w:widowControl/>
              <w:ind w:firstLine="0"/>
              <w:jc w:val="right"/>
              <w:rPr>
                <w:color w:val="31869B"/>
                <w:lang w:eastAsia="lt-LT"/>
              </w:rPr>
            </w:pPr>
            <w:r w:rsidRPr="00E83F05">
              <w:rPr>
                <w:color w:val="31869B"/>
                <w:lang w:eastAsia="lt-LT"/>
              </w:rPr>
              <w:t>67</w:t>
            </w:r>
          </w:p>
        </w:tc>
        <w:tc>
          <w:tcPr>
            <w:tcW w:w="1860" w:type="dxa"/>
            <w:tcBorders>
              <w:top w:val="nil"/>
              <w:left w:val="nil"/>
              <w:bottom w:val="nil"/>
              <w:right w:val="single" w:sz="8" w:space="0" w:color="auto"/>
            </w:tcBorders>
            <w:shd w:val="clear" w:color="auto" w:fill="auto"/>
            <w:noWrap/>
            <w:vAlign w:val="bottom"/>
            <w:hideMark/>
          </w:tcPr>
          <w:p w:rsidR="00C14CC2" w:rsidRPr="00E83F05" w:rsidRDefault="00C14CC2" w:rsidP="00E83F05">
            <w:pPr>
              <w:widowControl/>
              <w:ind w:firstLine="0"/>
              <w:jc w:val="right"/>
              <w:rPr>
                <w:color w:val="31869B"/>
                <w:lang w:eastAsia="lt-LT"/>
              </w:rPr>
            </w:pPr>
            <w:r w:rsidRPr="00E83F05">
              <w:rPr>
                <w:color w:val="31869B"/>
                <w:lang w:eastAsia="lt-LT"/>
              </w:rPr>
              <w:t>100,00</w:t>
            </w:r>
          </w:p>
        </w:tc>
      </w:tr>
      <w:tr w:rsidR="00C14CC2" w:rsidRPr="00E83F05" w:rsidTr="00C14CC2">
        <w:trPr>
          <w:trHeight w:val="847"/>
        </w:trPr>
        <w:tc>
          <w:tcPr>
            <w:tcW w:w="899" w:type="dxa"/>
            <w:tcBorders>
              <w:top w:val="nil"/>
              <w:left w:val="single" w:sz="4" w:space="0" w:color="auto"/>
              <w:bottom w:val="nil"/>
              <w:right w:val="single" w:sz="4" w:space="0" w:color="auto"/>
            </w:tcBorders>
            <w:vAlign w:val="bottom"/>
          </w:tcPr>
          <w:p w:rsidR="00C14CC2" w:rsidRPr="00C14CC2" w:rsidRDefault="00C14CC2" w:rsidP="00C14CC2">
            <w:pPr>
              <w:widowControl/>
              <w:ind w:firstLine="0"/>
              <w:jc w:val="left"/>
              <w:rPr>
                <w:color w:val="000000"/>
                <w:lang w:eastAsia="lt-LT"/>
              </w:rPr>
            </w:pPr>
            <w:r w:rsidRPr="00C14CC2">
              <w:rPr>
                <w:bCs/>
                <w:color w:val="000000"/>
                <w:lang w:eastAsia="lt-LT"/>
              </w:rPr>
              <w:t>VII.</w:t>
            </w:r>
          </w:p>
        </w:tc>
        <w:tc>
          <w:tcPr>
            <w:tcW w:w="2897" w:type="dxa"/>
            <w:tcBorders>
              <w:top w:val="nil"/>
              <w:left w:val="single" w:sz="4" w:space="0" w:color="auto"/>
              <w:bottom w:val="nil"/>
              <w:right w:val="single" w:sz="4" w:space="0" w:color="auto"/>
            </w:tcBorders>
            <w:shd w:val="clear" w:color="auto" w:fill="auto"/>
            <w:vAlign w:val="bottom"/>
            <w:hideMark/>
          </w:tcPr>
          <w:p w:rsidR="00C14CC2" w:rsidRPr="00E83F05" w:rsidRDefault="00C14CC2" w:rsidP="00E83F05">
            <w:pPr>
              <w:widowControl/>
              <w:ind w:firstLine="0"/>
              <w:jc w:val="left"/>
              <w:rPr>
                <w:color w:val="000000"/>
                <w:lang w:eastAsia="lt-LT"/>
              </w:rPr>
            </w:pPr>
            <w:r w:rsidRPr="00E83F05">
              <w:rPr>
                <w:color w:val="000000"/>
                <w:lang w:eastAsia="lt-LT"/>
              </w:rPr>
              <w:t>Finansinės ir investicinės veiklos pajamos (sąnaudos) - grynasis rezultatas</w:t>
            </w:r>
          </w:p>
        </w:tc>
        <w:tc>
          <w:tcPr>
            <w:tcW w:w="1180" w:type="dxa"/>
            <w:tcBorders>
              <w:top w:val="nil"/>
              <w:left w:val="nil"/>
              <w:bottom w:val="nil"/>
              <w:right w:val="single" w:sz="4" w:space="0" w:color="auto"/>
            </w:tcBorders>
            <w:shd w:val="clear" w:color="auto" w:fill="auto"/>
            <w:noWrap/>
            <w:vAlign w:val="bottom"/>
            <w:hideMark/>
          </w:tcPr>
          <w:p w:rsidR="00C14CC2" w:rsidRPr="00E83F05" w:rsidRDefault="00C14CC2" w:rsidP="00E83F05">
            <w:pPr>
              <w:widowControl/>
              <w:ind w:firstLine="0"/>
              <w:jc w:val="right"/>
              <w:rPr>
                <w:color w:val="000000"/>
                <w:lang w:eastAsia="lt-LT"/>
              </w:rPr>
            </w:pPr>
            <w:r w:rsidRPr="00E83F05">
              <w:rPr>
                <w:color w:val="000000"/>
                <w:lang w:eastAsia="lt-LT"/>
              </w:rPr>
              <w:t>-412</w:t>
            </w:r>
          </w:p>
        </w:tc>
        <w:tc>
          <w:tcPr>
            <w:tcW w:w="1180" w:type="dxa"/>
            <w:tcBorders>
              <w:top w:val="nil"/>
              <w:left w:val="nil"/>
              <w:bottom w:val="nil"/>
              <w:right w:val="nil"/>
            </w:tcBorders>
            <w:shd w:val="clear" w:color="auto" w:fill="auto"/>
            <w:noWrap/>
            <w:vAlign w:val="bottom"/>
            <w:hideMark/>
          </w:tcPr>
          <w:p w:rsidR="00C14CC2" w:rsidRPr="00E83F05" w:rsidRDefault="00C14CC2" w:rsidP="00E83F05">
            <w:pPr>
              <w:widowControl/>
              <w:ind w:firstLine="0"/>
              <w:jc w:val="right"/>
              <w:rPr>
                <w:color w:val="000000"/>
                <w:lang w:eastAsia="lt-LT"/>
              </w:rPr>
            </w:pPr>
            <w:r w:rsidRPr="00E83F05">
              <w:rPr>
                <w:color w:val="000000"/>
                <w:lang w:eastAsia="lt-LT"/>
              </w:rPr>
              <w:t>594</w:t>
            </w:r>
          </w:p>
        </w:tc>
        <w:tc>
          <w:tcPr>
            <w:tcW w:w="1380" w:type="dxa"/>
            <w:tcBorders>
              <w:top w:val="nil"/>
              <w:left w:val="single" w:sz="8" w:space="0" w:color="auto"/>
              <w:bottom w:val="nil"/>
              <w:right w:val="nil"/>
            </w:tcBorders>
            <w:shd w:val="clear" w:color="auto" w:fill="auto"/>
            <w:noWrap/>
            <w:vAlign w:val="bottom"/>
            <w:hideMark/>
          </w:tcPr>
          <w:p w:rsidR="00C14CC2" w:rsidRPr="00E83F05" w:rsidRDefault="00C14CC2" w:rsidP="00E83F05">
            <w:pPr>
              <w:widowControl/>
              <w:ind w:firstLine="0"/>
              <w:jc w:val="right"/>
              <w:rPr>
                <w:color w:val="31869B"/>
                <w:lang w:eastAsia="lt-LT"/>
              </w:rPr>
            </w:pPr>
            <w:r w:rsidRPr="00E83F05">
              <w:rPr>
                <w:color w:val="31869B"/>
                <w:lang w:eastAsia="lt-LT"/>
              </w:rPr>
              <w:t>-1.006</w:t>
            </w:r>
          </w:p>
        </w:tc>
        <w:tc>
          <w:tcPr>
            <w:tcW w:w="1900" w:type="dxa"/>
            <w:tcBorders>
              <w:top w:val="nil"/>
              <w:left w:val="nil"/>
              <w:bottom w:val="nil"/>
              <w:right w:val="single" w:sz="8" w:space="0" w:color="auto"/>
            </w:tcBorders>
            <w:shd w:val="clear" w:color="auto" w:fill="auto"/>
            <w:noWrap/>
            <w:vAlign w:val="bottom"/>
            <w:hideMark/>
          </w:tcPr>
          <w:p w:rsidR="00C14CC2" w:rsidRPr="00E83F05" w:rsidRDefault="00C14CC2" w:rsidP="00E83F05">
            <w:pPr>
              <w:widowControl/>
              <w:ind w:firstLine="0"/>
              <w:jc w:val="right"/>
              <w:rPr>
                <w:color w:val="31869B"/>
                <w:lang w:eastAsia="lt-LT"/>
              </w:rPr>
            </w:pPr>
            <w:r w:rsidRPr="00E83F05">
              <w:rPr>
                <w:color w:val="31869B"/>
                <w:lang w:eastAsia="lt-LT"/>
              </w:rPr>
              <w:t>-169,36</w:t>
            </w:r>
          </w:p>
        </w:tc>
        <w:tc>
          <w:tcPr>
            <w:tcW w:w="1180" w:type="dxa"/>
            <w:tcBorders>
              <w:top w:val="nil"/>
              <w:left w:val="nil"/>
              <w:bottom w:val="nil"/>
              <w:right w:val="single" w:sz="4" w:space="0" w:color="auto"/>
            </w:tcBorders>
            <w:shd w:val="clear" w:color="auto" w:fill="auto"/>
            <w:noWrap/>
            <w:vAlign w:val="bottom"/>
            <w:hideMark/>
          </w:tcPr>
          <w:p w:rsidR="00C14CC2" w:rsidRPr="00E83F05" w:rsidRDefault="00C14CC2" w:rsidP="00E83F05">
            <w:pPr>
              <w:widowControl/>
              <w:ind w:firstLine="0"/>
              <w:jc w:val="right"/>
              <w:rPr>
                <w:color w:val="000000"/>
                <w:lang w:eastAsia="lt-LT"/>
              </w:rPr>
            </w:pPr>
            <w:r w:rsidRPr="00E83F05">
              <w:rPr>
                <w:color w:val="000000"/>
                <w:lang w:eastAsia="lt-LT"/>
              </w:rPr>
              <w:t>594</w:t>
            </w:r>
          </w:p>
        </w:tc>
        <w:tc>
          <w:tcPr>
            <w:tcW w:w="1160" w:type="dxa"/>
            <w:tcBorders>
              <w:top w:val="nil"/>
              <w:left w:val="nil"/>
              <w:bottom w:val="nil"/>
              <w:right w:val="nil"/>
            </w:tcBorders>
            <w:shd w:val="clear" w:color="auto" w:fill="auto"/>
            <w:noWrap/>
            <w:vAlign w:val="bottom"/>
            <w:hideMark/>
          </w:tcPr>
          <w:p w:rsidR="00C14CC2" w:rsidRPr="00E83F05" w:rsidRDefault="00C14CC2" w:rsidP="00E83F05">
            <w:pPr>
              <w:widowControl/>
              <w:ind w:firstLine="0"/>
              <w:jc w:val="right"/>
              <w:rPr>
                <w:color w:val="000000"/>
                <w:lang w:eastAsia="lt-LT"/>
              </w:rPr>
            </w:pPr>
            <w:r w:rsidRPr="00E83F05">
              <w:rPr>
                <w:color w:val="000000"/>
                <w:lang w:eastAsia="lt-LT"/>
              </w:rPr>
              <w:t>153</w:t>
            </w:r>
          </w:p>
        </w:tc>
        <w:tc>
          <w:tcPr>
            <w:tcW w:w="1340" w:type="dxa"/>
            <w:tcBorders>
              <w:top w:val="nil"/>
              <w:left w:val="single" w:sz="8" w:space="0" w:color="auto"/>
              <w:bottom w:val="nil"/>
              <w:right w:val="nil"/>
            </w:tcBorders>
            <w:shd w:val="clear" w:color="auto" w:fill="auto"/>
            <w:noWrap/>
            <w:vAlign w:val="bottom"/>
            <w:hideMark/>
          </w:tcPr>
          <w:p w:rsidR="00C14CC2" w:rsidRPr="00E83F05" w:rsidRDefault="00C14CC2" w:rsidP="00E83F05">
            <w:pPr>
              <w:widowControl/>
              <w:ind w:firstLine="0"/>
              <w:jc w:val="right"/>
              <w:rPr>
                <w:color w:val="31869B"/>
                <w:lang w:eastAsia="lt-LT"/>
              </w:rPr>
            </w:pPr>
            <w:r w:rsidRPr="00E83F05">
              <w:rPr>
                <w:color w:val="31869B"/>
                <w:lang w:eastAsia="lt-LT"/>
              </w:rPr>
              <w:t>441</w:t>
            </w:r>
          </w:p>
        </w:tc>
        <w:tc>
          <w:tcPr>
            <w:tcW w:w="1860" w:type="dxa"/>
            <w:tcBorders>
              <w:top w:val="nil"/>
              <w:left w:val="nil"/>
              <w:bottom w:val="nil"/>
              <w:right w:val="single" w:sz="8" w:space="0" w:color="auto"/>
            </w:tcBorders>
            <w:shd w:val="clear" w:color="auto" w:fill="auto"/>
            <w:noWrap/>
            <w:vAlign w:val="bottom"/>
            <w:hideMark/>
          </w:tcPr>
          <w:p w:rsidR="00C14CC2" w:rsidRPr="00E83F05" w:rsidRDefault="00C14CC2" w:rsidP="00E83F05">
            <w:pPr>
              <w:widowControl/>
              <w:ind w:firstLine="0"/>
              <w:jc w:val="right"/>
              <w:rPr>
                <w:color w:val="31869B"/>
                <w:lang w:eastAsia="lt-LT"/>
              </w:rPr>
            </w:pPr>
            <w:r w:rsidRPr="00E83F05">
              <w:rPr>
                <w:color w:val="31869B"/>
                <w:lang w:eastAsia="lt-LT"/>
              </w:rPr>
              <w:t>288,24</w:t>
            </w:r>
          </w:p>
        </w:tc>
      </w:tr>
      <w:tr w:rsidR="00C14CC2" w:rsidRPr="00E83F05" w:rsidTr="00C14CC2">
        <w:trPr>
          <w:trHeight w:val="315"/>
        </w:trPr>
        <w:tc>
          <w:tcPr>
            <w:tcW w:w="899" w:type="dxa"/>
            <w:tcBorders>
              <w:top w:val="nil"/>
              <w:left w:val="single" w:sz="4" w:space="0" w:color="auto"/>
              <w:bottom w:val="nil"/>
              <w:right w:val="single" w:sz="4" w:space="0" w:color="auto"/>
            </w:tcBorders>
            <w:vAlign w:val="bottom"/>
          </w:tcPr>
          <w:p w:rsidR="00C14CC2" w:rsidRPr="00E83F05" w:rsidRDefault="00C14CC2" w:rsidP="00C14CC2">
            <w:pPr>
              <w:widowControl/>
              <w:ind w:firstLine="0"/>
              <w:jc w:val="left"/>
              <w:rPr>
                <w:b/>
                <w:bCs/>
                <w:color w:val="000000"/>
                <w:lang w:eastAsia="lt-LT"/>
              </w:rPr>
            </w:pPr>
            <w:r>
              <w:rPr>
                <w:b/>
                <w:bCs/>
                <w:color w:val="000000"/>
                <w:lang w:eastAsia="lt-LT"/>
              </w:rPr>
              <w:t>VIII.</w:t>
            </w:r>
          </w:p>
        </w:tc>
        <w:tc>
          <w:tcPr>
            <w:tcW w:w="2897" w:type="dxa"/>
            <w:tcBorders>
              <w:top w:val="nil"/>
              <w:left w:val="single" w:sz="4" w:space="0" w:color="auto"/>
              <w:bottom w:val="nil"/>
              <w:right w:val="single" w:sz="4" w:space="0" w:color="auto"/>
            </w:tcBorders>
            <w:shd w:val="clear" w:color="auto" w:fill="auto"/>
            <w:noWrap/>
            <w:vAlign w:val="bottom"/>
            <w:hideMark/>
          </w:tcPr>
          <w:p w:rsidR="00C14CC2" w:rsidRPr="00E83F05" w:rsidRDefault="00C14CC2" w:rsidP="00E83F05">
            <w:pPr>
              <w:widowControl/>
              <w:ind w:firstLine="0"/>
              <w:jc w:val="left"/>
              <w:rPr>
                <w:b/>
                <w:bCs/>
                <w:color w:val="000000"/>
                <w:lang w:eastAsia="lt-LT"/>
              </w:rPr>
            </w:pPr>
            <w:r w:rsidRPr="00E83F05">
              <w:rPr>
                <w:b/>
                <w:bCs/>
                <w:color w:val="000000"/>
                <w:lang w:eastAsia="lt-LT"/>
              </w:rPr>
              <w:t>Įprastinės veiklos pelnas</w:t>
            </w:r>
          </w:p>
        </w:tc>
        <w:tc>
          <w:tcPr>
            <w:tcW w:w="1180" w:type="dxa"/>
            <w:tcBorders>
              <w:top w:val="nil"/>
              <w:left w:val="nil"/>
              <w:bottom w:val="nil"/>
              <w:right w:val="single" w:sz="4" w:space="0" w:color="auto"/>
            </w:tcBorders>
            <w:shd w:val="clear" w:color="auto" w:fill="auto"/>
            <w:noWrap/>
            <w:vAlign w:val="bottom"/>
            <w:hideMark/>
          </w:tcPr>
          <w:p w:rsidR="00C14CC2" w:rsidRPr="00E83F05" w:rsidRDefault="00C14CC2" w:rsidP="00E83F05">
            <w:pPr>
              <w:widowControl/>
              <w:ind w:firstLine="0"/>
              <w:jc w:val="right"/>
              <w:rPr>
                <w:b/>
                <w:bCs/>
                <w:color w:val="000000"/>
                <w:lang w:eastAsia="lt-LT"/>
              </w:rPr>
            </w:pPr>
            <w:r w:rsidRPr="00E83F05">
              <w:rPr>
                <w:b/>
                <w:bCs/>
                <w:color w:val="000000"/>
                <w:lang w:eastAsia="lt-LT"/>
              </w:rPr>
              <w:t>12.044</w:t>
            </w:r>
          </w:p>
        </w:tc>
        <w:tc>
          <w:tcPr>
            <w:tcW w:w="1180" w:type="dxa"/>
            <w:tcBorders>
              <w:top w:val="nil"/>
              <w:left w:val="nil"/>
              <w:bottom w:val="nil"/>
              <w:right w:val="nil"/>
            </w:tcBorders>
            <w:shd w:val="clear" w:color="auto" w:fill="auto"/>
            <w:noWrap/>
            <w:vAlign w:val="bottom"/>
            <w:hideMark/>
          </w:tcPr>
          <w:p w:rsidR="00C14CC2" w:rsidRPr="00E83F05" w:rsidRDefault="00C14CC2" w:rsidP="00E83F05">
            <w:pPr>
              <w:widowControl/>
              <w:ind w:firstLine="0"/>
              <w:jc w:val="right"/>
              <w:rPr>
                <w:b/>
                <w:bCs/>
                <w:color w:val="000000"/>
                <w:lang w:eastAsia="lt-LT"/>
              </w:rPr>
            </w:pPr>
            <w:r w:rsidRPr="00E83F05">
              <w:rPr>
                <w:b/>
                <w:bCs/>
                <w:color w:val="000000"/>
                <w:lang w:eastAsia="lt-LT"/>
              </w:rPr>
              <w:t>16.167</w:t>
            </w:r>
          </w:p>
        </w:tc>
        <w:tc>
          <w:tcPr>
            <w:tcW w:w="1380" w:type="dxa"/>
            <w:tcBorders>
              <w:top w:val="nil"/>
              <w:left w:val="single" w:sz="8" w:space="0" w:color="auto"/>
              <w:bottom w:val="nil"/>
              <w:right w:val="nil"/>
            </w:tcBorders>
            <w:shd w:val="clear" w:color="auto" w:fill="auto"/>
            <w:noWrap/>
            <w:vAlign w:val="bottom"/>
            <w:hideMark/>
          </w:tcPr>
          <w:p w:rsidR="00C14CC2" w:rsidRPr="00E83F05" w:rsidRDefault="00C14CC2" w:rsidP="00E83F05">
            <w:pPr>
              <w:widowControl/>
              <w:ind w:firstLine="0"/>
              <w:jc w:val="right"/>
              <w:rPr>
                <w:b/>
                <w:bCs/>
                <w:color w:val="31869B"/>
                <w:lang w:eastAsia="lt-LT"/>
              </w:rPr>
            </w:pPr>
            <w:r w:rsidRPr="00E83F05">
              <w:rPr>
                <w:b/>
                <w:bCs/>
                <w:color w:val="31869B"/>
                <w:lang w:eastAsia="lt-LT"/>
              </w:rPr>
              <w:t>-4.123</w:t>
            </w:r>
          </w:p>
        </w:tc>
        <w:tc>
          <w:tcPr>
            <w:tcW w:w="1900" w:type="dxa"/>
            <w:tcBorders>
              <w:top w:val="nil"/>
              <w:left w:val="nil"/>
              <w:bottom w:val="nil"/>
              <w:right w:val="single" w:sz="8" w:space="0" w:color="auto"/>
            </w:tcBorders>
            <w:shd w:val="clear" w:color="auto" w:fill="auto"/>
            <w:noWrap/>
            <w:vAlign w:val="bottom"/>
            <w:hideMark/>
          </w:tcPr>
          <w:p w:rsidR="00C14CC2" w:rsidRPr="00E83F05" w:rsidRDefault="00C14CC2" w:rsidP="00E83F05">
            <w:pPr>
              <w:widowControl/>
              <w:ind w:firstLine="0"/>
              <w:jc w:val="right"/>
              <w:rPr>
                <w:b/>
                <w:bCs/>
                <w:color w:val="31869B"/>
                <w:lang w:eastAsia="lt-LT"/>
              </w:rPr>
            </w:pPr>
            <w:r w:rsidRPr="00E83F05">
              <w:rPr>
                <w:b/>
                <w:bCs/>
                <w:color w:val="31869B"/>
                <w:lang w:eastAsia="lt-LT"/>
              </w:rPr>
              <w:t>-25,50</w:t>
            </w:r>
          </w:p>
        </w:tc>
        <w:tc>
          <w:tcPr>
            <w:tcW w:w="1180" w:type="dxa"/>
            <w:tcBorders>
              <w:top w:val="nil"/>
              <w:left w:val="nil"/>
              <w:bottom w:val="nil"/>
              <w:right w:val="single" w:sz="4" w:space="0" w:color="auto"/>
            </w:tcBorders>
            <w:shd w:val="clear" w:color="auto" w:fill="auto"/>
            <w:noWrap/>
            <w:vAlign w:val="bottom"/>
            <w:hideMark/>
          </w:tcPr>
          <w:p w:rsidR="00C14CC2" w:rsidRPr="00E83F05" w:rsidRDefault="00C14CC2" w:rsidP="00E83F05">
            <w:pPr>
              <w:widowControl/>
              <w:ind w:firstLine="0"/>
              <w:jc w:val="right"/>
              <w:rPr>
                <w:b/>
                <w:bCs/>
                <w:color w:val="000000"/>
                <w:lang w:eastAsia="lt-LT"/>
              </w:rPr>
            </w:pPr>
            <w:r w:rsidRPr="00E83F05">
              <w:rPr>
                <w:b/>
                <w:bCs/>
                <w:color w:val="000000"/>
                <w:lang w:eastAsia="lt-LT"/>
              </w:rPr>
              <w:t>16.167</w:t>
            </w:r>
          </w:p>
        </w:tc>
        <w:tc>
          <w:tcPr>
            <w:tcW w:w="1160" w:type="dxa"/>
            <w:tcBorders>
              <w:top w:val="nil"/>
              <w:left w:val="nil"/>
              <w:bottom w:val="nil"/>
              <w:right w:val="nil"/>
            </w:tcBorders>
            <w:shd w:val="clear" w:color="auto" w:fill="auto"/>
            <w:noWrap/>
            <w:vAlign w:val="bottom"/>
            <w:hideMark/>
          </w:tcPr>
          <w:p w:rsidR="00C14CC2" w:rsidRPr="00E83F05" w:rsidRDefault="00C14CC2" w:rsidP="00E83F05">
            <w:pPr>
              <w:widowControl/>
              <w:ind w:firstLine="0"/>
              <w:jc w:val="right"/>
              <w:rPr>
                <w:b/>
                <w:bCs/>
                <w:color w:val="000000"/>
                <w:lang w:eastAsia="lt-LT"/>
              </w:rPr>
            </w:pPr>
            <w:r w:rsidRPr="00E83F05">
              <w:rPr>
                <w:b/>
                <w:bCs/>
                <w:color w:val="000000"/>
                <w:lang w:eastAsia="lt-LT"/>
              </w:rPr>
              <w:t>8.003</w:t>
            </w:r>
          </w:p>
        </w:tc>
        <w:tc>
          <w:tcPr>
            <w:tcW w:w="1340" w:type="dxa"/>
            <w:tcBorders>
              <w:top w:val="nil"/>
              <w:left w:val="single" w:sz="8" w:space="0" w:color="auto"/>
              <w:bottom w:val="nil"/>
              <w:right w:val="nil"/>
            </w:tcBorders>
            <w:shd w:val="clear" w:color="auto" w:fill="auto"/>
            <w:noWrap/>
            <w:vAlign w:val="bottom"/>
            <w:hideMark/>
          </w:tcPr>
          <w:p w:rsidR="00C14CC2" w:rsidRPr="00E83F05" w:rsidRDefault="00C14CC2" w:rsidP="00E83F05">
            <w:pPr>
              <w:widowControl/>
              <w:ind w:firstLine="0"/>
              <w:jc w:val="right"/>
              <w:rPr>
                <w:b/>
                <w:bCs/>
                <w:color w:val="31869B"/>
                <w:lang w:eastAsia="lt-LT"/>
              </w:rPr>
            </w:pPr>
            <w:r w:rsidRPr="00E83F05">
              <w:rPr>
                <w:b/>
                <w:bCs/>
                <w:color w:val="31869B"/>
                <w:lang w:eastAsia="lt-LT"/>
              </w:rPr>
              <w:t>8.164</w:t>
            </w:r>
          </w:p>
        </w:tc>
        <w:tc>
          <w:tcPr>
            <w:tcW w:w="1860" w:type="dxa"/>
            <w:tcBorders>
              <w:top w:val="nil"/>
              <w:left w:val="nil"/>
              <w:bottom w:val="nil"/>
              <w:right w:val="single" w:sz="8" w:space="0" w:color="auto"/>
            </w:tcBorders>
            <w:shd w:val="clear" w:color="auto" w:fill="auto"/>
            <w:noWrap/>
            <w:vAlign w:val="bottom"/>
            <w:hideMark/>
          </w:tcPr>
          <w:p w:rsidR="00C14CC2" w:rsidRPr="00E83F05" w:rsidRDefault="00C14CC2" w:rsidP="00E83F05">
            <w:pPr>
              <w:widowControl/>
              <w:ind w:firstLine="0"/>
              <w:jc w:val="right"/>
              <w:rPr>
                <w:b/>
                <w:bCs/>
                <w:color w:val="31869B"/>
                <w:lang w:eastAsia="lt-LT"/>
              </w:rPr>
            </w:pPr>
            <w:r w:rsidRPr="00E83F05">
              <w:rPr>
                <w:b/>
                <w:bCs/>
                <w:color w:val="31869B"/>
                <w:lang w:eastAsia="lt-LT"/>
              </w:rPr>
              <w:t>102,01</w:t>
            </w:r>
          </w:p>
        </w:tc>
      </w:tr>
      <w:tr w:rsidR="00C14CC2" w:rsidRPr="00E83F05" w:rsidTr="00C14CC2">
        <w:trPr>
          <w:trHeight w:val="315"/>
        </w:trPr>
        <w:tc>
          <w:tcPr>
            <w:tcW w:w="899" w:type="dxa"/>
            <w:tcBorders>
              <w:top w:val="nil"/>
              <w:left w:val="single" w:sz="4" w:space="0" w:color="auto"/>
              <w:bottom w:val="nil"/>
              <w:right w:val="single" w:sz="4" w:space="0" w:color="auto"/>
            </w:tcBorders>
            <w:vAlign w:val="bottom"/>
          </w:tcPr>
          <w:p w:rsidR="00C14CC2" w:rsidRPr="00E83F05" w:rsidRDefault="00C14CC2" w:rsidP="00C14CC2">
            <w:pPr>
              <w:widowControl/>
              <w:ind w:firstLine="0"/>
              <w:jc w:val="left"/>
              <w:rPr>
                <w:color w:val="000000"/>
                <w:lang w:eastAsia="lt-LT"/>
              </w:rPr>
            </w:pPr>
            <w:r>
              <w:rPr>
                <w:color w:val="000000"/>
                <w:lang w:eastAsia="lt-LT"/>
              </w:rPr>
              <w:t>IX.</w:t>
            </w:r>
          </w:p>
        </w:tc>
        <w:tc>
          <w:tcPr>
            <w:tcW w:w="2897" w:type="dxa"/>
            <w:tcBorders>
              <w:top w:val="nil"/>
              <w:left w:val="single" w:sz="4" w:space="0" w:color="auto"/>
              <w:bottom w:val="nil"/>
              <w:right w:val="single" w:sz="4" w:space="0" w:color="auto"/>
            </w:tcBorders>
            <w:shd w:val="clear" w:color="auto" w:fill="auto"/>
            <w:noWrap/>
            <w:vAlign w:val="bottom"/>
            <w:hideMark/>
          </w:tcPr>
          <w:p w:rsidR="00C14CC2" w:rsidRPr="00E83F05" w:rsidRDefault="00C14CC2" w:rsidP="00E83F05">
            <w:pPr>
              <w:widowControl/>
              <w:ind w:firstLine="0"/>
              <w:jc w:val="left"/>
              <w:rPr>
                <w:color w:val="000000"/>
                <w:lang w:eastAsia="lt-LT"/>
              </w:rPr>
            </w:pPr>
            <w:r w:rsidRPr="00E83F05">
              <w:rPr>
                <w:color w:val="000000"/>
                <w:lang w:eastAsia="lt-LT"/>
              </w:rPr>
              <w:t>Pagautė</w:t>
            </w:r>
          </w:p>
        </w:tc>
        <w:tc>
          <w:tcPr>
            <w:tcW w:w="1180" w:type="dxa"/>
            <w:tcBorders>
              <w:top w:val="nil"/>
              <w:left w:val="nil"/>
              <w:bottom w:val="nil"/>
              <w:right w:val="single" w:sz="4" w:space="0" w:color="auto"/>
            </w:tcBorders>
            <w:shd w:val="clear" w:color="auto" w:fill="auto"/>
            <w:noWrap/>
            <w:vAlign w:val="bottom"/>
            <w:hideMark/>
          </w:tcPr>
          <w:p w:rsidR="00C14CC2" w:rsidRPr="00E83F05" w:rsidRDefault="00C14CC2" w:rsidP="00E83F05">
            <w:pPr>
              <w:widowControl/>
              <w:ind w:firstLine="0"/>
              <w:jc w:val="right"/>
              <w:rPr>
                <w:color w:val="000000"/>
                <w:lang w:eastAsia="lt-LT"/>
              </w:rPr>
            </w:pPr>
            <w:r w:rsidRPr="00E83F05">
              <w:rPr>
                <w:color w:val="000000"/>
                <w:lang w:eastAsia="lt-LT"/>
              </w:rPr>
              <w:t>0</w:t>
            </w:r>
          </w:p>
        </w:tc>
        <w:tc>
          <w:tcPr>
            <w:tcW w:w="1180" w:type="dxa"/>
            <w:tcBorders>
              <w:top w:val="nil"/>
              <w:left w:val="nil"/>
              <w:bottom w:val="nil"/>
              <w:right w:val="nil"/>
            </w:tcBorders>
            <w:shd w:val="clear" w:color="auto" w:fill="auto"/>
            <w:noWrap/>
            <w:vAlign w:val="bottom"/>
            <w:hideMark/>
          </w:tcPr>
          <w:p w:rsidR="00C14CC2" w:rsidRPr="00E83F05" w:rsidRDefault="00C14CC2" w:rsidP="00E83F05">
            <w:pPr>
              <w:widowControl/>
              <w:ind w:firstLine="0"/>
              <w:jc w:val="right"/>
              <w:rPr>
                <w:color w:val="000000"/>
                <w:lang w:eastAsia="lt-LT"/>
              </w:rPr>
            </w:pPr>
            <w:r w:rsidRPr="00E83F05">
              <w:rPr>
                <w:color w:val="000000"/>
                <w:lang w:eastAsia="lt-LT"/>
              </w:rPr>
              <w:t>0</w:t>
            </w:r>
          </w:p>
        </w:tc>
        <w:tc>
          <w:tcPr>
            <w:tcW w:w="1380" w:type="dxa"/>
            <w:tcBorders>
              <w:top w:val="nil"/>
              <w:left w:val="single" w:sz="8" w:space="0" w:color="auto"/>
              <w:bottom w:val="nil"/>
              <w:right w:val="nil"/>
            </w:tcBorders>
            <w:shd w:val="clear" w:color="auto" w:fill="auto"/>
            <w:noWrap/>
            <w:vAlign w:val="bottom"/>
            <w:hideMark/>
          </w:tcPr>
          <w:p w:rsidR="00C14CC2" w:rsidRPr="00E83F05" w:rsidRDefault="00C14CC2" w:rsidP="00E83F05">
            <w:pPr>
              <w:widowControl/>
              <w:ind w:firstLine="0"/>
              <w:jc w:val="right"/>
              <w:rPr>
                <w:color w:val="31869B"/>
                <w:lang w:eastAsia="lt-LT"/>
              </w:rPr>
            </w:pPr>
            <w:r w:rsidRPr="00E83F05">
              <w:rPr>
                <w:color w:val="31869B"/>
                <w:lang w:eastAsia="lt-LT"/>
              </w:rPr>
              <w:t>0</w:t>
            </w:r>
          </w:p>
        </w:tc>
        <w:tc>
          <w:tcPr>
            <w:tcW w:w="1900" w:type="dxa"/>
            <w:tcBorders>
              <w:top w:val="nil"/>
              <w:left w:val="nil"/>
              <w:bottom w:val="nil"/>
              <w:right w:val="single" w:sz="8" w:space="0" w:color="auto"/>
            </w:tcBorders>
            <w:shd w:val="clear" w:color="auto" w:fill="auto"/>
            <w:noWrap/>
            <w:vAlign w:val="bottom"/>
            <w:hideMark/>
          </w:tcPr>
          <w:p w:rsidR="00C14CC2" w:rsidRPr="00E83F05" w:rsidRDefault="00C14CC2" w:rsidP="00E83F05">
            <w:pPr>
              <w:widowControl/>
              <w:ind w:firstLine="0"/>
              <w:jc w:val="right"/>
              <w:rPr>
                <w:color w:val="31869B"/>
                <w:lang w:eastAsia="lt-LT"/>
              </w:rPr>
            </w:pPr>
            <w:r w:rsidRPr="00E83F05">
              <w:rPr>
                <w:color w:val="31869B"/>
                <w:lang w:eastAsia="lt-LT"/>
              </w:rPr>
              <w:t>0,00</w:t>
            </w:r>
          </w:p>
        </w:tc>
        <w:tc>
          <w:tcPr>
            <w:tcW w:w="1180" w:type="dxa"/>
            <w:tcBorders>
              <w:top w:val="nil"/>
              <w:left w:val="nil"/>
              <w:bottom w:val="nil"/>
              <w:right w:val="single" w:sz="4" w:space="0" w:color="auto"/>
            </w:tcBorders>
            <w:shd w:val="clear" w:color="auto" w:fill="auto"/>
            <w:noWrap/>
            <w:vAlign w:val="bottom"/>
            <w:hideMark/>
          </w:tcPr>
          <w:p w:rsidR="00C14CC2" w:rsidRPr="00E83F05" w:rsidRDefault="00C14CC2" w:rsidP="00E83F05">
            <w:pPr>
              <w:widowControl/>
              <w:ind w:firstLine="0"/>
              <w:jc w:val="right"/>
              <w:rPr>
                <w:color w:val="000000"/>
                <w:lang w:eastAsia="lt-LT"/>
              </w:rPr>
            </w:pPr>
            <w:r w:rsidRPr="00E83F05">
              <w:rPr>
                <w:color w:val="000000"/>
                <w:lang w:eastAsia="lt-LT"/>
              </w:rPr>
              <w:t>0</w:t>
            </w:r>
          </w:p>
        </w:tc>
        <w:tc>
          <w:tcPr>
            <w:tcW w:w="1160" w:type="dxa"/>
            <w:tcBorders>
              <w:top w:val="nil"/>
              <w:left w:val="nil"/>
              <w:bottom w:val="nil"/>
              <w:right w:val="nil"/>
            </w:tcBorders>
            <w:shd w:val="clear" w:color="auto" w:fill="auto"/>
            <w:noWrap/>
            <w:vAlign w:val="bottom"/>
            <w:hideMark/>
          </w:tcPr>
          <w:p w:rsidR="00C14CC2" w:rsidRPr="00E83F05" w:rsidRDefault="00C14CC2" w:rsidP="00E83F05">
            <w:pPr>
              <w:widowControl/>
              <w:ind w:firstLine="0"/>
              <w:jc w:val="right"/>
              <w:rPr>
                <w:color w:val="000000"/>
                <w:lang w:eastAsia="lt-LT"/>
              </w:rPr>
            </w:pPr>
            <w:r w:rsidRPr="00E83F05">
              <w:rPr>
                <w:color w:val="000000"/>
                <w:lang w:eastAsia="lt-LT"/>
              </w:rPr>
              <w:t>0</w:t>
            </w:r>
          </w:p>
        </w:tc>
        <w:tc>
          <w:tcPr>
            <w:tcW w:w="1340" w:type="dxa"/>
            <w:tcBorders>
              <w:top w:val="nil"/>
              <w:left w:val="single" w:sz="8" w:space="0" w:color="auto"/>
              <w:bottom w:val="nil"/>
              <w:right w:val="nil"/>
            </w:tcBorders>
            <w:shd w:val="clear" w:color="auto" w:fill="auto"/>
            <w:noWrap/>
            <w:vAlign w:val="bottom"/>
            <w:hideMark/>
          </w:tcPr>
          <w:p w:rsidR="00C14CC2" w:rsidRPr="00E83F05" w:rsidRDefault="00C14CC2" w:rsidP="00E83F05">
            <w:pPr>
              <w:widowControl/>
              <w:ind w:firstLine="0"/>
              <w:jc w:val="right"/>
              <w:rPr>
                <w:color w:val="31869B"/>
                <w:lang w:eastAsia="lt-LT"/>
              </w:rPr>
            </w:pPr>
            <w:r w:rsidRPr="00E83F05">
              <w:rPr>
                <w:color w:val="31869B"/>
                <w:lang w:eastAsia="lt-LT"/>
              </w:rPr>
              <w:t>0</w:t>
            </w:r>
          </w:p>
        </w:tc>
        <w:tc>
          <w:tcPr>
            <w:tcW w:w="1860" w:type="dxa"/>
            <w:tcBorders>
              <w:top w:val="nil"/>
              <w:left w:val="nil"/>
              <w:bottom w:val="nil"/>
              <w:right w:val="single" w:sz="8" w:space="0" w:color="auto"/>
            </w:tcBorders>
            <w:shd w:val="clear" w:color="auto" w:fill="auto"/>
            <w:noWrap/>
            <w:vAlign w:val="bottom"/>
            <w:hideMark/>
          </w:tcPr>
          <w:p w:rsidR="00C14CC2" w:rsidRPr="00E83F05" w:rsidRDefault="00C14CC2" w:rsidP="00E83F05">
            <w:pPr>
              <w:widowControl/>
              <w:ind w:firstLine="0"/>
              <w:jc w:val="right"/>
              <w:rPr>
                <w:color w:val="31869B"/>
                <w:lang w:eastAsia="lt-LT"/>
              </w:rPr>
            </w:pPr>
            <w:r w:rsidRPr="00E83F05">
              <w:rPr>
                <w:color w:val="31869B"/>
                <w:lang w:eastAsia="lt-LT"/>
              </w:rPr>
              <w:t>0,00</w:t>
            </w:r>
          </w:p>
        </w:tc>
      </w:tr>
      <w:tr w:rsidR="00C14CC2" w:rsidRPr="00E83F05" w:rsidTr="00C14CC2">
        <w:trPr>
          <w:trHeight w:val="315"/>
        </w:trPr>
        <w:tc>
          <w:tcPr>
            <w:tcW w:w="899" w:type="dxa"/>
            <w:tcBorders>
              <w:top w:val="nil"/>
              <w:left w:val="single" w:sz="4" w:space="0" w:color="auto"/>
              <w:bottom w:val="nil"/>
              <w:right w:val="single" w:sz="4" w:space="0" w:color="auto"/>
            </w:tcBorders>
            <w:vAlign w:val="bottom"/>
          </w:tcPr>
          <w:p w:rsidR="00C14CC2" w:rsidRPr="00E83F05" w:rsidRDefault="00C14CC2" w:rsidP="00C14CC2">
            <w:pPr>
              <w:widowControl/>
              <w:ind w:firstLine="0"/>
              <w:jc w:val="left"/>
              <w:rPr>
                <w:color w:val="000000"/>
                <w:lang w:eastAsia="lt-LT"/>
              </w:rPr>
            </w:pPr>
            <w:r>
              <w:rPr>
                <w:color w:val="000000"/>
                <w:lang w:eastAsia="lt-LT"/>
              </w:rPr>
              <w:t>X.</w:t>
            </w:r>
          </w:p>
        </w:tc>
        <w:tc>
          <w:tcPr>
            <w:tcW w:w="2897" w:type="dxa"/>
            <w:tcBorders>
              <w:top w:val="nil"/>
              <w:left w:val="single" w:sz="4" w:space="0" w:color="auto"/>
              <w:bottom w:val="nil"/>
              <w:right w:val="single" w:sz="4" w:space="0" w:color="auto"/>
            </w:tcBorders>
            <w:shd w:val="clear" w:color="auto" w:fill="auto"/>
            <w:noWrap/>
            <w:vAlign w:val="bottom"/>
            <w:hideMark/>
          </w:tcPr>
          <w:p w:rsidR="00C14CC2" w:rsidRPr="00E83F05" w:rsidRDefault="00C14CC2" w:rsidP="00E83F05">
            <w:pPr>
              <w:widowControl/>
              <w:ind w:firstLine="0"/>
              <w:jc w:val="left"/>
              <w:rPr>
                <w:color w:val="000000"/>
                <w:lang w:eastAsia="lt-LT"/>
              </w:rPr>
            </w:pPr>
            <w:r w:rsidRPr="00E83F05">
              <w:rPr>
                <w:color w:val="000000"/>
                <w:lang w:eastAsia="lt-LT"/>
              </w:rPr>
              <w:t>Netekimai</w:t>
            </w:r>
          </w:p>
        </w:tc>
        <w:tc>
          <w:tcPr>
            <w:tcW w:w="1180" w:type="dxa"/>
            <w:tcBorders>
              <w:top w:val="nil"/>
              <w:left w:val="nil"/>
              <w:bottom w:val="nil"/>
              <w:right w:val="single" w:sz="4" w:space="0" w:color="auto"/>
            </w:tcBorders>
            <w:shd w:val="clear" w:color="auto" w:fill="auto"/>
            <w:noWrap/>
            <w:vAlign w:val="bottom"/>
            <w:hideMark/>
          </w:tcPr>
          <w:p w:rsidR="00C14CC2" w:rsidRPr="00E83F05" w:rsidRDefault="00C14CC2" w:rsidP="00E83F05">
            <w:pPr>
              <w:widowControl/>
              <w:ind w:firstLine="0"/>
              <w:jc w:val="right"/>
              <w:rPr>
                <w:color w:val="000000"/>
                <w:lang w:eastAsia="lt-LT"/>
              </w:rPr>
            </w:pPr>
            <w:r w:rsidRPr="00E83F05">
              <w:rPr>
                <w:color w:val="000000"/>
                <w:lang w:eastAsia="lt-LT"/>
              </w:rPr>
              <w:t>0</w:t>
            </w:r>
          </w:p>
        </w:tc>
        <w:tc>
          <w:tcPr>
            <w:tcW w:w="1180" w:type="dxa"/>
            <w:tcBorders>
              <w:top w:val="nil"/>
              <w:left w:val="nil"/>
              <w:bottom w:val="nil"/>
              <w:right w:val="nil"/>
            </w:tcBorders>
            <w:shd w:val="clear" w:color="auto" w:fill="auto"/>
            <w:noWrap/>
            <w:vAlign w:val="bottom"/>
            <w:hideMark/>
          </w:tcPr>
          <w:p w:rsidR="00C14CC2" w:rsidRPr="00E83F05" w:rsidRDefault="00C14CC2" w:rsidP="00E83F05">
            <w:pPr>
              <w:widowControl/>
              <w:ind w:firstLine="0"/>
              <w:jc w:val="right"/>
              <w:rPr>
                <w:color w:val="000000"/>
                <w:lang w:eastAsia="lt-LT"/>
              </w:rPr>
            </w:pPr>
            <w:r w:rsidRPr="00E83F05">
              <w:rPr>
                <w:color w:val="000000"/>
                <w:lang w:eastAsia="lt-LT"/>
              </w:rPr>
              <w:t>0</w:t>
            </w:r>
          </w:p>
        </w:tc>
        <w:tc>
          <w:tcPr>
            <w:tcW w:w="1380" w:type="dxa"/>
            <w:tcBorders>
              <w:top w:val="nil"/>
              <w:left w:val="single" w:sz="8" w:space="0" w:color="auto"/>
              <w:bottom w:val="nil"/>
              <w:right w:val="nil"/>
            </w:tcBorders>
            <w:shd w:val="clear" w:color="auto" w:fill="auto"/>
            <w:noWrap/>
            <w:vAlign w:val="bottom"/>
            <w:hideMark/>
          </w:tcPr>
          <w:p w:rsidR="00C14CC2" w:rsidRPr="00E83F05" w:rsidRDefault="00C14CC2" w:rsidP="00E83F05">
            <w:pPr>
              <w:widowControl/>
              <w:ind w:firstLine="0"/>
              <w:jc w:val="right"/>
              <w:rPr>
                <w:color w:val="31869B"/>
                <w:lang w:eastAsia="lt-LT"/>
              </w:rPr>
            </w:pPr>
            <w:r w:rsidRPr="00E83F05">
              <w:rPr>
                <w:color w:val="31869B"/>
                <w:lang w:eastAsia="lt-LT"/>
              </w:rPr>
              <w:t>0</w:t>
            </w:r>
          </w:p>
        </w:tc>
        <w:tc>
          <w:tcPr>
            <w:tcW w:w="1900" w:type="dxa"/>
            <w:tcBorders>
              <w:top w:val="nil"/>
              <w:left w:val="nil"/>
              <w:bottom w:val="nil"/>
              <w:right w:val="single" w:sz="8" w:space="0" w:color="auto"/>
            </w:tcBorders>
            <w:shd w:val="clear" w:color="auto" w:fill="auto"/>
            <w:noWrap/>
            <w:vAlign w:val="bottom"/>
            <w:hideMark/>
          </w:tcPr>
          <w:p w:rsidR="00C14CC2" w:rsidRPr="00E83F05" w:rsidRDefault="00C14CC2" w:rsidP="00E83F05">
            <w:pPr>
              <w:widowControl/>
              <w:ind w:firstLine="0"/>
              <w:jc w:val="right"/>
              <w:rPr>
                <w:color w:val="31869B"/>
                <w:lang w:eastAsia="lt-LT"/>
              </w:rPr>
            </w:pPr>
            <w:r w:rsidRPr="00E83F05">
              <w:rPr>
                <w:color w:val="31869B"/>
                <w:lang w:eastAsia="lt-LT"/>
              </w:rPr>
              <w:t>0,00</w:t>
            </w:r>
          </w:p>
        </w:tc>
        <w:tc>
          <w:tcPr>
            <w:tcW w:w="1180" w:type="dxa"/>
            <w:tcBorders>
              <w:top w:val="nil"/>
              <w:left w:val="nil"/>
              <w:bottom w:val="nil"/>
              <w:right w:val="single" w:sz="4" w:space="0" w:color="auto"/>
            </w:tcBorders>
            <w:shd w:val="clear" w:color="auto" w:fill="auto"/>
            <w:noWrap/>
            <w:vAlign w:val="bottom"/>
            <w:hideMark/>
          </w:tcPr>
          <w:p w:rsidR="00C14CC2" w:rsidRPr="00E83F05" w:rsidRDefault="00C14CC2" w:rsidP="00E83F05">
            <w:pPr>
              <w:widowControl/>
              <w:ind w:firstLine="0"/>
              <w:jc w:val="right"/>
              <w:rPr>
                <w:color w:val="000000"/>
                <w:lang w:eastAsia="lt-LT"/>
              </w:rPr>
            </w:pPr>
            <w:r w:rsidRPr="00E83F05">
              <w:rPr>
                <w:color w:val="000000"/>
                <w:lang w:eastAsia="lt-LT"/>
              </w:rPr>
              <w:t>0</w:t>
            </w:r>
          </w:p>
        </w:tc>
        <w:tc>
          <w:tcPr>
            <w:tcW w:w="1160" w:type="dxa"/>
            <w:tcBorders>
              <w:top w:val="nil"/>
              <w:left w:val="nil"/>
              <w:bottom w:val="nil"/>
              <w:right w:val="nil"/>
            </w:tcBorders>
            <w:shd w:val="clear" w:color="auto" w:fill="auto"/>
            <w:noWrap/>
            <w:vAlign w:val="bottom"/>
            <w:hideMark/>
          </w:tcPr>
          <w:p w:rsidR="00C14CC2" w:rsidRPr="00E83F05" w:rsidRDefault="00C14CC2" w:rsidP="00E83F05">
            <w:pPr>
              <w:widowControl/>
              <w:ind w:firstLine="0"/>
              <w:jc w:val="right"/>
              <w:rPr>
                <w:color w:val="000000"/>
                <w:lang w:eastAsia="lt-LT"/>
              </w:rPr>
            </w:pPr>
            <w:r w:rsidRPr="00E83F05">
              <w:rPr>
                <w:color w:val="000000"/>
                <w:lang w:eastAsia="lt-LT"/>
              </w:rPr>
              <w:t>0</w:t>
            </w:r>
          </w:p>
        </w:tc>
        <w:tc>
          <w:tcPr>
            <w:tcW w:w="1340" w:type="dxa"/>
            <w:tcBorders>
              <w:top w:val="nil"/>
              <w:left w:val="single" w:sz="8" w:space="0" w:color="auto"/>
              <w:bottom w:val="nil"/>
              <w:right w:val="nil"/>
            </w:tcBorders>
            <w:shd w:val="clear" w:color="auto" w:fill="auto"/>
            <w:noWrap/>
            <w:vAlign w:val="bottom"/>
            <w:hideMark/>
          </w:tcPr>
          <w:p w:rsidR="00C14CC2" w:rsidRPr="00E83F05" w:rsidRDefault="00C14CC2" w:rsidP="00E83F05">
            <w:pPr>
              <w:widowControl/>
              <w:ind w:firstLine="0"/>
              <w:jc w:val="right"/>
              <w:rPr>
                <w:color w:val="31869B"/>
                <w:lang w:eastAsia="lt-LT"/>
              </w:rPr>
            </w:pPr>
            <w:r w:rsidRPr="00E83F05">
              <w:rPr>
                <w:color w:val="31869B"/>
                <w:lang w:eastAsia="lt-LT"/>
              </w:rPr>
              <w:t>0</w:t>
            </w:r>
          </w:p>
        </w:tc>
        <w:tc>
          <w:tcPr>
            <w:tcW w:w="1860" w:type="dxa"/>
            <w:tcBorders>
              <w:top w:val="nil"/>
              <w:left w:val="nil"/>
              <w:bottom w:val="nil"/>
              <w:right w:val="single" w:sz="8" w:space="0" w:color="auto"/>
            </w:tcBorders>
            <w:shd w:val="clear" w:color="auto" w:fill="auto"/>
            <w:noWrap/>
            <w:vAlign w:val="bottom"/>
            <w:hideMark/>
          </w:tcPr>
          <w:p w:rsidR="00C14CC2" w:rsidRPr="00E83F05" w:rsidRDefault="00C14CC2" w:rsidP="00E83F05">
            <w:pPr>
              <w:widowControl/>
              <w:ind w:firstLine="0"/>
              <w:jc w:val="right"/>
              <w:rPr>
                <w:color w:val="31869B"/>
                <w:lang w:eastAsia="lt-LT"/>
              </w:rPr>
            </w:pPr>
            <w:r w:rsidRPr="00E83F05">
              <w:rPr>
                <w:color w:val="31869B"/>
                <w:lang w:eastAsia="lt-LT"/>
              </w:rPr>
              <w:t>0,00</w:t>
            </w:r>
          </w:p>
        </w:tc>
      </w:tr>
      <w:tr w:rsidR="00C14CC2" w:rsidRPr="00E83F05" w:rsidTr="00C14CC2">
        <w:trPr>
          <w:trHeight w:val="315"/>
        </w:trPr>
        <w:tc>
          <w:tcPr>
            <w:tcW w:w="899" w:type="dxa"/>
            <w:tcBorders>
              <w:top w:val="nil"/>
              <w:left w:val="single" w:sz="4" w:space="0" w:color="auto"/>
              <w:bottom w:val="nil"/>
              <w:right w:val="single" w:sz="4" w:space="0" w:color="auto"/>
            </w:tcBorders>
            <w:vAlign w:val="bottom"/>
          </w:tcPr>
          <w:p w:rsidR="00C14CC2" w:rsidRPr="00E83F05" w:rsidRDefault="00C14CC2" w:rsidP="00C14CC2">
            <w:pPr>
              <w:widowControl/>
              <w:ind w:firstLine="0"/>
              <w:jc w:val="left"/>
              <w:rPr>
                <w:b/>
                <w:bCs/>
                <w:color w:val="000000"/>
                <w:lang w:eastAsia="lt-LT"/>
              </w:rPr>
            </w:pPr>
            <w:r>
              <w:rPr>
                <w:b/>
                <w:bCs/>
                <w:color w:val="000000"/>
                <w:lang w:eastAsia="lt-LT"/>
              </w:rPr>
              <w:t>XI.</w:t>
            </w:r>
          </w:p>
        </w:tc>
        <w:tc>
          <w:tcPr>
            <w:tcW w:w="2897" w:type="dxa"/>
            <w:tcBorders>
              <w:top w:val="nil"/>
              <w:left w:val="single" w:sz="4" w:space="0" w:color="auto"/>
              <w:bottom w:val="nil"/>
              <w:right w:val="single" w:sz="4" w:space="0" w:color="auto"/>
            </w:tcBorders>
            <w:shd w:val="clear" w:color="auto" w:fill="auto"/>
            <w:noWrap/>
            <w:vAlign w:val="bottom"/>
            <w:hideMark/>
          </w:tcPr>
          <w:p w:rsidR="00C14CC2" w:rsidRPr="00E83F05" w:rsidRDefault="00C14CC2" w:rsidP="00E83F05">
            <w:pPr>
              <w:widowControl/>
              <w:ind w:firstLine="0"/>
              <w:jc w:val="left"/>
              <w:rPr>
                <w:b/>
                <w:bCs/>
                <w:color w:val="000000"/>
                <w:lang w:eastAsia="lt-LT"/>
              </w:rPr>
            </w:pPr>
            <w:r w:rsidRPr="00E83F05">
              <w:rPr>
                <w:b/>
                <w:bCs/>
                <w:color w:val="000000"/>
                <w:lang w:eastAsia="lt-LT"/>
              </w:rPr>
              <w:t>Pelnas prieš apmokestinimą</w:t>
            </w:r>
          </w:p>
        </w:tc>
        <w:tc>
          <w:tcPr>
            <w:tcW w:w="1180" w:type="dxa"/>
            <w:tcBorders>
              <w:top w:val="nil"/>
              <w:left w:val="nil"/>
              <w:bottom w:val="nil"/>
              <w:right w:val="single" w:sz="4" w:space="0" w:color="auto"/>
            </w:tcBorders>
            <w:shd w:val="clear" w:color="auto" w:fill="auto"/>
            <w:noWrap/>
            <w:vAlign w:val="bottom"/>
            <w:hideMark/>
          </w:tcPr>
          <w:p w:rsidR="00C14CC2" w:rsidRPr="00E83F05" w:rsidRDefault="00C14CC2" w:rsidP="00E83F05">
            <w:pPr>
              <w:widowControl/>
              <w:ind w:firstLine="0"/>
              <w:jc w:val="right"/>
              <w:rPr>
                <w:b/>
                <w:bCs/>
                <w:color w:val="000000"/>
                <w:lang w:eastAsia="lt-LT"/>
              </w:rPr>
            </w:pPr>
            <w:r w:rsidRPr="00E83F05">
              <w:rPr>
                <w:b/>
                <w:bCs/>
                <w:color w:val="000000"/>
                <w:lang w:eastAsia="lt-LT"/>
              </w:rPr>
              <w:t>12.044</w:t>
            </w:r>
          </w:p>
        </w:tc>
        <w:tc>
          <w:tcPr>
            <w:tcW w:w="1180" w:type="dxa"/>
            <w:tcBorders>
              <w:top w:val="nil"/>
              <w:left w:val="nil"/>
              <w:bottom w:val="nil"/>
              <w:right w:val="nil"/>
            </w:tcBorders>
            <w:shd w:val="clear" w:color="auto" w:fill="auto"/>
            <w:noWrap/>
            <w:vAlign w:val="bottom"/>
            <w:hideMark/>
          </w:tcPr>
          <w:p w:rsidR="00C14CC2" w:rsidRPr="00E83F05" w:rsidRDefault="00C14CC2" w:rsidP="00E83F05">
            <w:pPr>
              <w:widowControl/>
              <w:ind w:firstLine="0"/>
              <w:jc w:val="right"/>
              <w:rPr>
                <w:b/>
                <w:bCs/>
                <w:color w:val="000000"/>
                <w:lang w:eastAsia="lt-LT"/>
              </w:rPr>
            </w:pPr>
            <w:r w:rsidRPr="00E83F05">
              <w:rPr>
                <w:b/>
                <w:bCs/>
                <w:color w:val="000000"/>
                <w:lang w:eastAsia="lt-LT"/>
              </w:rPr>
              <w:t>16.167</w:t>
            </w:r>
          </w:p>
        </w:tc>
        <w:tc>
          <w:tcPr>
            <w:tcW w:w="1380" w:type="dxa"/>
            <w:tcBorders>
              <w:top w:val="nil"/>
              <w:left w:val="single" w:sz="8" w:space="0" w:color="auto"/>
              <w:bottom w:val="nil"/>
              <w:right w:val="nil"/>
            </w:tcBorders>
            <w:shd w:val="clear" w:color="auto" w:fill="auto"/>
            <w:noWrap/>
            <w:vAlign w:val="bottom"/>
            <w:hideMark/>
          </w:tcPr>
          <w:p w:rsidR="00C14CC2" w:rsidRPr="00E83F05" w:rsidRDefault="00C14CC2" w:rsidP="00E83F05">
            <w:pPr>
              <w:widowControl/>
              <w:ind w:firstLine="0"/>
              <w:jc w:val="right"/>
              <w:rPr>
                <w:b/>
                <w:bCs/>
                <w:color w:val="31869B"/>
                <w:lang w:eastAsia="lt-LT"/>
              </w:rPr>
            </w:pPr>
            <w:r w:rsidRPr="00E83F05">
              <w:rPr>
                <w:b/>
                <w:bCs/>
                <w:color w:val="31869B"/>
                <w:lang w:eastAsia="lt-LT"/>
              </w:rPr>
              <w:t>-4.123</w:t>
            </w:r>
          </w:p>
        </w:tc>
        <w:tc>
          <w:tcPr>
            <w:tcW w:w="1900" w:type="dxa"/>
            <w:tcBorders>
              <w:top w:val="nil"/>
              <w:left w:val="nil"/>
              <w:bottom w:val="nil"/>
              <w:right w:val="single" w:sz="8" w:space="0" w:color="auto"/>
            </w:tcBorders>
            <w:shd w:val="clear" w:color="auto" w:fill="auto"/>
            <w:noWrap/>
            <w:vAlign w:val="bottom"/>
            <w:hideMark/>
          </w:tcPr>
          <w:p w:rsidR="00C14CC2" w:rsidRPr="00E83F05" w:rsidRDefault="00C14CC2" w:rsidP="00E83F05">
            <w:pPr>
              <w:widowControl/>
              <w:ind w:firstLine="0"/>
              <w:jc w:val="right"/>
              <w:rPr>
                <w:b/>
                <w:bCs/>
                <w:color w:val="31869B"/>
                <w:lang w:eastAsia="lt-LT"/>
              </w:rPr>
            </w:pPr>
            <w:r w:rsidRPr="00E83F05">
              <w:rPr>
                <w:b/>
                <w:bCs/>
                <w:color w:val="31869B"/>
                <w:lang w:eastAsia="lt-LT"/>
              </w:rPr>
              <w:t>-25,50</w:t>
            </w:r>
          </w:p>
        </w:tc>
        <w:tc>
          <w:tcPr>
            <w:tcW w:w="1180" w:type="dxa"/>
            <w:tcBorders>
              <w:top w:val="nil"/>
              <w:left w:val="nil"/>
              <w:bottom w:val="nil"/>
              <w:right w:val="single" w:sz="4" w:space="0" w:color="auto"/>
            </w:tcBorders>
            <w:shd w:val="clear" w:color="auto" w:fill="auto"/>
            <w:noWrap/>
            <w:vAlign w:val="bottom"/>
            <w:hideMark/>
          </w:tcPr>
          <w:p w:rsidR="00C14CC2" w:rsidRPr="00E83F05" w:rsidRDefault="00C14CC2" w:rsidP="00E83F05">
            <w:pPr>
              <w:widowControl/>
              <w:ind w:firstLine="0"/>
              <w:jc w:val="right"/>
              <w:rPr>
                <w:b/>
                <w:bCs/>
                <w:color w:val="000000"/>
                <w:lang w:eastAsia="lt-LT"/>
              </w:rPr>
            </w:pPr>
            <w:r w:rsidRPr="00E83F05">
              <w:rPr>
                <w:b/>
                <w:bCs/>
                <w:color w:val="000000"/>
                <w:lang w:eastAsia="lt-LT"/>
              </w:rPr>
              <w:t>16.167</w:t>
            </w:r>
          </w:p>
        </w:tc>
        <w:tc>
          <w:tcPr>
            <w:tcW w:w="1160" w:type="dxa"/>
            <w:tcBorders>
              <w:top w:val="nil"/>
              <w:left w:val="nil"/>
              <w:bottom w:val="nil"/>
              <w:right w:val="nil"/>
            </w:tcBorders>
            <w:shd w:val="clear" w:color="auto" w:fill="auto"/>
            <w:noWrap/>
            <w:vAlign w:val="bottom"/>
            <w:hideMark/>
          </w:tcPr>
          <w:p w:rsidR="00C14CC2" w:rsidRPr="00E83F05" w:rsidRDefault="00C14CC2" w:rsidP="00E83F05">
            <w:pPr>
              <w:widowControl/>
              <w:ind w:firstLine="0"/>
              <w:jc w:val="right"/>
              <w:rPr>
                <w:b/>
                <w:bCs/>
                <w:color w:val="000000"/>
                <w:lang w:eastAsia="lt-LT"/>
              </w:rPr>
            </w:pPr>
            <w:r w:rsidRPr="00E83F05">
              <w:rPr>
                <w:b/>
                <w:bCs/>
                <w:color w:val="000000"/>
                <w:lang w:eastAsia="lt-LT"/>
              </w:rPr>
              <w:t>8.003</w:t>
            </w:r>
          </w:p>
        </w:tc>
        <w:tc>
          <w:tcPr>
            <w:tcW w:w="1340" w:type="dxa"/>
            <w:tcBorders>
              <w:top w:val="nil"/>
              <w:left w:val="single" w:sz="8" w:space="0" w:color="auto"/>
              <w:bottom w:val="nil"/>
              <w:right w:val="nil"/>
            </w:tcBorders>
            <w:shd w:val="clear" w:color="auto" w:fill="auto"/>
            <w:noWrap/>
            <w:vAlign w:val="bottom"/>
            <w:hideMark/>
          </w:tcPr>
          <w:p w:rsidR="00C14CC2" w:rsidRPr="00E83F05" w:rsidRDefault="00C14CC2" w:rsidP="00E83F05">
            <w:pPr>
              <w:widowControl/>
              <w:ind w:firstLine="0"/>
              <w:jc w:val="right"/>
              <w:rPr>
                <w:b/>
                <w:bCs/>
                <w:color w:val="31869B"/>
                <w:lang w:eastAsia="lt-LT"/>
              </w:rPr>
            </w:pPr>
            <w:r w:rsidRPr="00E83F05">
              <w:rPr>
                <w:b/>
                <w:bCs/>
                <w:color w:val="31869B"/>
                <w:lang w:eastAsia="lt-LT"/>
              </w:rPr>
              <w:t>8.164</w:t>
            </w:r>
          </w:p>
        </w:tc>
        <w:tc>
          <w:tcPr>
            <w:tcW w:w="1860" w:type="dxa"/>
            <w:tcBorders>
              <w:top w:val="nil"/>
              <w:left w:val="nil"/>
              <w:bottom w:val="nil"/>
              <w:right w:val="single" w:sz="8" w:space="0" w:color="auto"/>
            </w:tcBorders>
            <w:shd w:val="clear" w:color="auto" w:fill="auto"/>
            <w:noWrap/>
            <w:vAlign w:val="bottom"/>
            <w:hideMark/>
          </w:tcPr>
          <w:p w:rsidR="00C14CC2" w:rsidRPr="00E83F05" w:rsidRDefault="00C14CC2" w:rsidP="00E83F05">
            <w:pPr>
              <w:widowControl/>
              <w:ind w:firstLine="0"/>
              <w:jc w:val="right"/>
              <w:rPr>
                <w:b/>
                <w:bCs/>
                <w:color w:val="31869B"/>
                <w:lang w:eastAsia="lt-LT"/>
              </w:rPr>
            </w:pPr>
            <w:r w:rsidRPr="00E83F05">
              <w:rPr>
                <w:b/>
                <w:bCs/>
                <w:color w:val="31869B"/>
                <w:lang w:eastAsia="lt-LT"/>
              </w:rPr>
              <w:t>102,01</w:t>
            </w:r>
          </w:p>
        </w:tc>
      </w:tr>
      <w:tr w:rsidR="00C14CC2" w:rsidRPr="00E83F05" w:rsidTr="00C14CC2">
        <w:trPr>
          <w:trHeight w:val="315"/>
        </w:trPr>
        <w:tc>
          <w:tcPr>
            <w:tcW w:w="899" w:type="dxa"/>
            <w:tcBorders>
              <w:top w:val="nil"/>
              <w:left w:val="single" w:sz="4" w:space="0" w:color="auto"/>
              <w:right w:val="single" w:sz="4" w:space="0" w:color="auto"/>
            </w:tcBorders>
            <w:vAlign w:val="bottom"/>
          </w:tcPr>
          <w:p w:rsidR="00C14CC2" w:rsidRPr="00E83F05" w:rsidRDefault="00C14CC2" w:rsidP="00C14CC2">
            <w:pPr>
              <w:widowControl/>
              <w:ind w:firstLine="0"/>
              <w:jc w:val="left"/>
              <w:rPr>
                <w:color w:val="000000"/>
                <w:lang w:eastAsia="lt-LT"/>
              </w:rPr>
            </w:pPr>
            <w:r>
              <w:rPr>
                <w:color w:val="000000"/>
                <w:lang w:eastAsia="lt-LT"/>
              </w:rPr>
              <w:t>XII.</w:t>
            </w:r>
          </w:p>
        </w:tc>
        <w:tc>
          <w:tcPr>
            <w:tcW w:w="2897" w:type="dxa"/>
            <w:tcBorders>
              <w:top w:val="nil"/>
              <w:left w:val="single" w:sz="4" w:space="0" w:color="auto"/>
              <w:bottom w:val="nil"/>
              <w:right w:val="single" w:sz="4" w:space="0" w:color="auto"/>
            </w:tcBorders>
            <w:shd w:val="clear" w:color="auto" w:fill="auto"/>
            <w:noWrap/>
            <w:vAlign w:val="bottom"/>
            <w:hideMark/>
          </w:tcPr>
          <w:p w:rsidR="00C14CC2" w:rsidRPr="00E83F05" w:rsidRDefault="00C14CC2" w:rsidP="00E83F05">
            <w:pPr>
              <w:widowControl/>
              <w:ind w:firstLine="0"/>
              <w:jc w:val="left"/>
              <w:rPr>
                <w:color w:val="000000"/>
                <w:lang w:eastAsia="lt-LT"/>
              </w:rPr>
            </w:pPr>
            <w:r w:rsidRPr="00E83F05">
              <w:rPr>
                <w:color w:val="000000"/>
                <w:lang w:eastAsia="lt-LT"/>
              </w:rPr>
              <w:t>Pelno mokestis (-)</w:t>
            </w:r>
          </w:p>
        </w:tc>
        <w:tc>
          <w:tcPr>
            <w:tcW w:w="1180" w:type="dxa"/>
            <w:tcBorders>
              <w:top w:val="nil"/>
              <w:left w:val="nil"/>
              <w:bottom w:val="nil"/>
              <w:right w:val="single" w:sz="4" w:space="0" w:color="auto"/>
            </w:tcBorders>
            <w:shd w:val="clear" w:color="auto" w:fill="auto"/>
            <w:noWrap/>
            <w:vAlign w:val="bottom"/>
            <w:hideMark/>
          </w:tcPr>
          <w:p w:rsidR="00C14CC2" w:rsidRPr="00E83F05" w:rsidRDefault="00C14CC2" w:rsidP="00E83F05">
            <w:pPr>
              <w:widowControl/>
              <w:ind w:firstLine="0"/>
              <w:jc w:val="right"/>
              <w:rPr>
                <w:color w:val="000000"/>
                <w:lang w:eastAsia="lt-LT"/>
              </w:rPr>
            </w:pPr>
            <w:r w:rsidRPr="00E83F05">
              <w:rPr>
                <w:color w:val="000000"/>
                <w:lang w:eastAsia="lt-LT"/>
              </w:rPr>
              <w:t>1.819</w:t>
            </w:r>
          </w:p>
        </w:tc>
        <w:tc>
          <w:tcPr>
            <w:tcW w:w="1180" w:type="dxa"/>
            <w:tcBorders>
              <w:top w:val="nil"/>
              <w:left w:val="nil"/>
              <w:bottom w:val="nil"/>
              <w:right w:val="nil"/>
            </w:tcBorders>
            <w:shd w:val="clear" w:color="auto" w:fill="auto"/>
            <w:noWrap/>
            <w:vAlign w:val="bottom"/>
            <w:hideMark/>
          </w:tcPr>
          <w:p w:rsidR="00C14CC2" w:rsidRPr="00E83F05" w:rsidRDefault="00C14CC2" w:rsidP="00E83F05">
            <w:pPr>
              <w:widowControl/>
              <w:ind w:firstLine="0"/>
              <w:jc w:val="right"/>
              <w:rPr>
                <w:color w:val="000000"/>
                <w:lang w:eastAsia="lt-LT"/>
              </w:rPr>
            </w:pPr>
            <w:r w:rsidRPr="00E83F05">
              <w:rPr>
                <w:color w:val="000000"/>
                <w:lang w:eastAsia="lt-LT"/>
              </w:rPr>
              <w:t>3.052</w:t>
            </w:r>
          </w:p>
        </w:tc>
        <w:tc>
          <w:tcPr>
            <w:tcW w:w="1380" w:type="dxa"/>
            <w:tcBorders>
              <w:top w:val="nil"/>
              <w:left w:val="single" w:sz="8" w:space="0" w:color="auto"/>
              <w:bottom w:val="nil"/>
              <w:right w:val="nil"/>
            </w:tcBorders>
            <w:shd w:val="clear" w:color="auto" w:fill="auto"/>
            <w:noWrap/>
            <w:vAlign w:val="bottom"/>
            <w:hideMark/>
          </w:tcPr>
          <w:p w:rsidR="00C14CC2" w:rsidRPr="00E83F05" w:rsidRDefault="00C14CC2" w:rsidP="00E83F05">
            <w:pPr>
              <w:widowControl/>
              <w:ind w:firstLine="0"/>
              <w:jc w:val="right"/>
              <w:rPr>
                <w:color w:val="31869B"/>
                <w:lang w:eastAsia="lt-LT"/>
              </w:rPr>
            </w:pPr>
            <w:r w:rsidRPr="00E83F05">
              <w:rPr>
                <w:color w:val="31869B"/>
                <w:lang w:eastAsia="lt-LT"/>
              </w:rPr>
              <w:t>-1.233</w:t>
            </w:r>
          </w:p>
        </w:tc>
        <w:tc>
          <w:tcPr>
            <w:tcW w:w="1900" w:type="dxa"/>
            <w:tcBorders>
              <w:top w:val="nil"/>
              <w:left w:val="nil"/>
              <w:bottom w:val="nil"/>
              <w:right w:val="single" w:sz="8" w:space="0" w:color="auto"/>
            </w:tcBorders>
            <w:shd w:val="clear" w:color="auto" w:fill="auto"/>
            <w:noWrap/>
            <w:vAlign w:val="bottom"/>
            <w:hideMark/>
          </w:tcPr>
          <w:p w:rsidR="00C14CC2" w:rsidRPr="00E83F05" w:rsidRDefault="00C14CC2" w:rsidP="00E83F05">
            <w:pPr>
              <w:widowControl/>
              <w:ind w:firstLine="0"/>
              <w:jc w:val="right"/>
              <w:rPr>
                <w:color w:val="31869B"/>
                <w:lang w:eastAsia="lt-LT"/>
              </w:rPr>
            </w:pPr>
            <w:r w:rsidRPr="00E83F05">
              <w:rPr>
                <w:color w:val="31869B"/>
                <w:lang w:eastAsia="lt-LT"/>
              </w:rPr>
              <w:t>-40,40</w:t>
            </w:r>
          </w:p>
        </w:tc>
        <w:tc>
          <w:tcPr>
            <w:tcW w:w="1180" w:type="dxa"/>
            <w:tcBorders>
              <w:top w:val="nil"/>
              <w:left w:val="nil"/>
              <w:bottom w:val="nil"/>
              <w:right w:val="single" w:sz="4" w:space="0" w:color="auto"/>
            </w:tcBorders>
            <w:shd w:val="clear" w:color="auto" w:fill="auto"/>
            <w:noWrap/>
            <w:vAlign w:val="bottom"/>
            <w:hideMark/>
          </w:tcPr>
          <w:p w:rsidR="00C14CC2" w:rsidRPr="00E83F05" w:rsidRDefault="00C14CC2" w:rsidP="00E83F05">
            <w:pPr>
              <w:widowControl/>
              <w:ind w:firstLine="0"/>
              <w:jc w:val="right"/>
              <w:rPr>
                <w:color w:val="000000"/>
                <w:lang w:eastAsia="lt-LT"/>
              </w:rPr>
            </w:pPr>
            <w:r w:rsidRPr="00E83F05">
              <w:rPr>
                <w:color w:val="000000"/>
                <w:lang w:eastAsia="lt-LT"/>
              </w:rPr>
              <w:t>3.052</w:t>
            </w:r>
          </w:p>
        </w:tc>
        <w:tc>
          <w:tcPr>
            <w:tcW w:w="1160" w:type="dxa"/>
            <w:tcBorders>
              <w:top w:val="nil"/>
              <w:left w:val="nil"/>
              <w:bottom w:val="nil"/>
              <w:right w:val="nil"/>
            </w:tcBorders>
            <w:shd w:val="clear" w:color="auto" w:fill="auto"/>
            <w:noWrap/>
            <w:vAlign w:val="bottom"/>
            <w:hideMark/>
          </w:tcPr>
          <w:p w:rsidR="00C14CC2" w:rsidRPr="00E83F05" w:rsidRDefault="00C14CC2" w:rsidP="00E83F05">
            <w:pPr>
              <w:widowControl/>
              <w:ind w:firstLine="0"/>
              <w:jc w:val="right"/>
              <w:rPr>
                <w:color w:val="000000"/>
                <w:lang w:eastAsia="lt-LT"/>
              </w:rPr>
            </w:pPr>
            <w:r w:rsidRPr="00E83F05">
              <w:rPr>
                <w:color w:val="000000"/>
                <w:lang w:eastAsia="lt-LT"/>
              </w:rPr>
              <w:t>1.597</w:t>
            </w:r>
          </w:p>
        </w:tc>
        <w:tc>
          <w:tcPr>
            <w:tcW w:w="1340" w:type="dxa"/>
            <w:tcBorders>
              <w:top w:val="nil"/>
              <w:left w:val="single" w:sz="8" w:space="0" w:color="auto"/>
              <w:bottom w:val="nil"/>
              <w:right w:val="nil"/>
            </w:tcBorders>
            <w:shd w:val="clear" w:color="auto" w:fill="auto"/>
            <w:noWrap/>
            <w:vAlign w:val="bottom"/>
            <w:hideMark/>
          </w:tcPr>
          <w:p w:rsidR="00C14CC2" w:rsidRPr="00E83F05" w:rsidRDefault="00C14CC2" w:rsidP="00E83F05">
            <w:pPr>
              <w:widowControl/>
              <w:ind w:firstLine="0"/>
              <w:jc w:val="right"/>
              <w:rPr>
                <w:color w:val="31869B"/>
                <w:lang w:eastAsia="lt-LT"/>
              </w:rPr>
            </w:pPr>
            <w:r w:rsidRPr="00E83F05">
              <w:rPr>
                <w:color w:val="31869B"/>
                <w:lang w:eastAsia="lt-LT"/>
              </w:rPr>
              <w:t>1.455</w:t>
            </w:r>
          </w:p>
        </w:tc>
        <w:tc>
          <w:tcPr>
            <w:tcW w:w="1860" w:type="dxa"/>
            <w:tcBorders>
              <w:top w:val="nil"/>
              <w:left w:val="nil"/>
              <w:bottom w:val="nil"/>
              <w:right w:val="single" w:sz="8" w:space="0" w:color="auto"/>
            </w:tcBorders>
            <w:shd w:val="clear" w:color="auto" w:fill="auto"/>
            <w:noWrap/>
            <w:vAlign w:val="bottom"/>
            <w:hideMark/>
          </w:tcPr>
          <w:p w:rsidR="00C14CC2" w:rsidRPr="00E83F05" w:rsidRDefault="00C14CC2" w:rsidP="00E83F05">
            <w:pPr>
              <w:widowControl/>
              <w:ind w:firstLine="0"/>
              <w:jc w:val="right"/>
              <w:rPr>
                <w:color w:val="31869B"/>
                <w:lang w:eastAsia="lt-LT"/>
              </w:rPr>
            </w:pPr>
            <w:r w:rsidRPr="00E83F05">
              <w:rPr>
                <w:color w:val="31869B"/>
                <w:lang w:eastAsia="lt-LT"/>
              </w:rPr>
              <w:t>91,11</w:t>
            </w:r>
          </w:p>
        </w:tc>
      </w:tr>
      <w:tr w:rsidR="00C14CC2" w:rsidRPr="00E83F05" w:rsidTr="00C14CC2">
        <w:trPr>
          <w:trHeight w:val="330"/>
        </w:trPr>
        <w:tc>
          <w:tcPr>
            <w:tcW w:w="899" w:type="dxa"/>
            <w:tcBorders>
              <w:left w:val="single" w:sz="4" w:space="0" w:color="auto"/>
              <w:bottom w:val="single" w:sz="8" w:space="0" w:color="auto"/>
              <w:right w:val="single" w:sz="4" w:space="0" w:color="auto"/>
            </w:tcBorders>
            <w:vAlign w:val="bottom"/>
          </w:tcPr>
          <w:p w:rsidR="00C14CC2" w:rsidRPr="00E83F05" w:rsidRDefault="00C14CC2" w:rsidP="00C14CC2">
            <w:pPr>
              <w:widowControl/>
              <w:ind w:firstLine="0"/>
              <w:jc w:val="left"/>
              <w:rPr>
                <w:b/>
                <w:bCs/>
                <w:color w:val="000000"/>
                <w:lang w:eastAsia="lt-LT"/>
              </w:rPr>
            </w:pPr>
            <w:r>
              <w:rPr>
                <w:b/>
                <w:bCs/>
                <w:color w:val="000000"/>
                <w:lang w:eastAsia="lt-LT"/>
              </w:rPr>
              <w:t>XIII.</w:t>
            </w:r>
          </w:p>
        </w:tc>
        <w:tc>
          <w:tcPr>
            <w:tcW w:w="2897" w:type="dxa"/>
            <w:tcBorders>
              <w:top w:val="nil"/>
              <w:left w:val="single" w:sz="4" w:space="0" w:color="auto"/>
              <w:bottom w:val="single" w:sz="8" w:space="0" w:color="auto"/>
              <w:right w:val="single" w:sz="4" w:space="0" w:color="auto"/>
            </w:tcBorders>
            <w:shd w:val="clear" w:color="auto" w:fill="auto"/>
            <w:noWrap/>
            <w:vAlign w:val="bottom"/>
            <w:hideMark/>
          </w:tcPr>
          <w:p w:rsidR="00C14CC2" w:rsidRPr="00E83F05" w:rsidRDefault="00C14CC2" w:rsidP="00E83F05">
            <w:pPr>
              <w:widowControl/>
              <w:ind w:firstLine="0"/>
              <w:jc w:val="left"/>
              <w:rPr>
                <w:b/>
                <w:bCs/>
                <w:color w:val="000000"/>
                <w:lang w:eastAsia="lt-LT"/>
              </w:rPr>
            </w:pPr>
            <w:r w:rsidRPr="00E83F05">
              <w:rPr>
                <w:b/>
                <w:bCs/>
                <w:color w:val="000000"/>
                <w:lang w:eastAsia="lt-LT"/>
              </w:rPr>
              <w:t>Grynasis pelnas</w:t>
            </w:r>
          </w:p>
        </w:tc>
        <w:tc>
          <w:tcPr>
            <w:tcW w:w="1180" w:type="dxa"/>
            <w:tcBorders>
              <w:top w:val="nil"/>
              <w:left w:val="nil"/>
              <w:bottom w:val="single" w:sz="8" w:space="0" w:color="auto"/>
              <w:right w:val="single" w:sz="4" w:space="0" w:color="auto"/>
            </w:tcBorders>
            <w:shd w:val="clear" w:color="auto" w:fill="auto"/>
            <w:noWrap/>
            <w:vAlign w:val="bottom"/>
            <w:hideMark/>
          </w:tcPr>
          <w:p w:rsidR="00C14CC2" w:rsidRPr="00E83F05" w:rsidRDefault="00C14CC2" w:rsidP="00E83F05">
            <w:pPr>
              <w:widowControl/>
              <w:ind w:firstLine="0"/>
              <w:jc w:val="right"/>
              <w:rPr>
                <w:b/>
                <w:bCs/>
                <w:color w:val="000000"/>
                <w:lang w:eastAsia="lt-LT"/>
              </w:rPr>
            </w:pPr>
            <w:r w:rsidRPr="00E83F05">
              <w:rPr>
                <w:b/>
                <w:bCs/>
                <w:color w:val="000000"/>
                <w:lang w:eastAsia="lt-LT"/>
              </w:rPr>
              <w:t>10.225</w:t>
            </w:r>
          </w:p>
        </w:tc>
        <w:tc>
          <w:tcPr>
            <w:tcW w:w="1180" w:type="dxa"/>
            <w:tcBorders>
              <w:top w:val="nil"/>
              <w:left w:val="nil"/>
              <w:bottom w:val="single" w:sz="8" w:space="0" w:color="auto"/>
              <w:right w:val="nil"/>
            </w:tcBorders>
            <w:shd w:val="clear" w:color="auto" w:fill="auto"/>
            <w:noWrap/>
            <w:vAlign w:val="bottom"/>
            <w:hideMark/>
          </w:tcPr>
          <w:p w:rsidR="00C14CC2" w:rsidRPr="00E83F05" w:rsidRDefault="00C14CC2" w:rsidP="00E83F05">
            <w:pPr>
              <w:widowControl/>
              <w:ind w:firstLine="0"/>
              <w:jc w:val="right"/>
              <w:rPr>
                <w:b/>
                <w:bCs/>
                <w:color w:val="000000"/>
                <w:lang w:eastAsia="lt-LT"/>
              </w:rPr>
            </w:pPr>
            <w:r w:rsidRPr="00E83F05">
              <w:rPr>
                <w:b/>
                <w:bCs/>
                <w:color w:val="000000"/>
                <w:lang w:eastAsia="lt-LT"/>
              </w:rPr>
              <w:t>13.115</w:t>
            </w:r>
          </w:p>
        </w:tc>
        <w:tc>
          <w:tcPr>
            <w:tcW w:w="1380" w:type="dxa"/>
            <w:tcBorders>
              <w:top w:val="nil"/>
              <w:left w:val="single" w:sz="8" w:space="0" w:color="auto"/>
              <w:bottom w:val="single" w:sz="8" w:space="0" w:color="auto"/>
              <w:right w:val="nil"/>
            </w:tcBorders>
            <w:shd w:val="clear" w:color="auto" w:fill="auto"/>
            <w:noWrap/>
            <w:vAlign w:val="bottom"/>
            <w:hideMark/>
          </w:tcPr>
          <w:p w:rsidR="00C14CC2" w:rsidRPr="00E83F05" w:rsidRDefault="00C14CC2" w:rsidP="00E83F05">
            <w:pPr>
              <w:widowControl/>
              <w:ind w:firstLine="0"/>
              <w:jc w:val="right"/>
              <w:rPr>
                <w:b/>
                <w:bCs/>
                <w:color w:val="31869B"/>
                <w:lang w:eastAsia="lt-LT"/>
              </w:rPr>
            </w:pPr>
            <w:r w:rsidRPr="00E83F05">
              <w:rPr>
                <w:b/>
                <w:bCs/>
                <w:color w:val="31869B"/>
                <w:lang w:eastAsia="lt-LT"/>
              </w:rPr>
              <w:t>-2.890</w:t>
            </w:r>
          </w:p>
        </w:tc>
        <w:tc>
          <w:tcPr>
            <w:tcW w:w="1900" w:type="dxa"/>
            <w:tcBorders>
              <w:top w:val="nil"/>
              <w:left w:val="nil"/>
              <w:bottom w:val="single" w:sz="8" w:space="0" w:color="auto"/>
              <w:right w:val="single" w:sz="8" w:space="0" w:color="auto"/>
            </w:tcBorders>
            <w:shd w:val="clear" w:color="auto" w:fill="auto"/>
            <w:noWrap/>
            <w:vAlign w:val="bottom"/>
            <w:hideMark/>
          </w:tcPr>
          <w:p w:rsidR="00C14CC2" w:rsidRPr="00E83F05" w:rsidRDefault="00C14CC2" w:rsidP="00E83F05">
            <w:pPr>
              <w:widowControl/>
              <w:ind w:firstLine="0"/>
              <w:jc w:val="right"/>
              <w:rPr>
                <w:b/>
                <w:bCs/>
                <w:color w:val="31869B"/>
                <w:lang w:eastAsia="lt-LT"/>
              </w:rPr>
            </w:pPr>
            <w:r w:rsidRPr="00E83F05">
              <w:rPr>
                <w:b/>
                <w:bCs/>
                <w:color w:val="31869B"/>
                <w:lang w:eastAsia="lt-LT"/>
              </w:rPr>
              <w:t>-22,04</w:t>
            </w:r>
          </w:p>
        </w:tc>
        <w:tc>
          <w:tcPr>
            <w:tcW w:w="1180" w:type="dxa"/>
            <w:tcBorders>
              <w:top w:val="nil"/>
              <w:left w:val="nil"/>
              <w:bottom w:val="single" w:sz="8" w:space="0" w:color="auto"/>
              <w:right w:val="single" w:sz="4" w:space="0" w:color="auto"/>
            </w:tcBorders>
            <w:shd w:val="clear" w:color="auto" w:fill="auto"/>
            <w:noWrap/>
            <w:vAlign w:val="bottom"/>
            <w:hideMark/>
          </w:tcPr>
          <w:p w:rsidR="00C14CC2" w:rsidRPr="00E83F05" w:rsidRDefault="00C14CC2" w:rsidP="00E83F05">
            <w:pPr>
              <w:widowControl/>
              <w:ind w:firstLine="0"/>
              <w:jc w:val="right"/>
              <w:rPr>
                <w:b/>
                <w:bCs/>
                <w:color w:val="000000"/>
                <w:lang w:eastAsia="lt-LT"/>
              </w:rPr>
            </w:pPr>
            <w:r w:rsidRPr="00E83F05">
              <w:rPr>
                <w:b/>
                <w:bCs/>
                <w:color w:val="000000"/>
                <w:lang w:eastAsia="lt-LT"/>
              </w:rPr>
              <w:t>13.115</w:t>
            </w:r>
          </w:p>
        </w:tc>
        <w:tc>
          <w:tcPr>
            <w:tcW w:w="1160" w:type="dxa"/>
            <w:tcBorders>
              <w:top w:val="nil"/>
              <w:left w:val="nil"/>
              <w:bottom w:val="single" w:sz="8" w:space="0" w:color="auto"/>
              <w:right w:val="nil"/>
            </w:tcBorders>
            <w:shd w:val="clear" w:color="auto" w:fill="auto"/>
            <w:noWrap/>
            <w:vAlign w:val="bottom"/>
            <w:hideMark/>
          </w:tcPr>
          <w:p w:rsidR="00C14CC2" w:rsidRPr="00E83F05" w:rsidRDefault="00C14CC2" w:rsidP="00E83F05">
            <w:pPr>
              <w:widowControl/>
              <w:ind w:firstLine="0"/>
              <w:jc w:val="right"/>
              <w:rPr>
                <w:b/>
                <w:bCs/>
                <w:color w:val="000000"/>
                <w:lang w:eastAsia="lt-LT"/>
              </w:rPr>
            </w:pPr>
            <w:r w:rsidRPr="00E83F05">
              <w:rPr>
                <w:b/>
                <w:bCs/>
                <w:color w:val="000000"/>
                <w:lang w:eastAsia="lt-LT"/>
              </w:rPr>
              <w:t>6.406</w:t>
            </w:r>
          </w:p>
        </w:tc>
        <w:tc>
          <w:tcPr>
            <w:tcW w:w="1340" w:type="dxa"/>
            <w:tcBorders>
              <w:top w:val="nil"/>
              <w:left w:val="single" w:sz="8" w:space="0" w:color="auto"/>
              <w:bottom w:val="single" w:sz="8" w:space="0" w:color="auto"/>
              <w:right w:val="nil"/>
            </w:tcBorders>
            <w:shd w:val="clear" w:color="auto" w:fill="auto"/>
            <w:noWrap/>
            <w:vAlign w:val="bottom"/>
            <w:hideMark/>
          </w:tcPr>
          <w:p w:rsidR="00C14CC2" w:rsidRPr="00E83F05" w:rsidRDefault="00C14CC2" w:rsidP="00E83F05">
            <w:pPr>
              <w:widowControl/>
              <w:ind w:firstLine="0"/>
              <w:jc w:val="right"/>
              <w:rPr>
                <w:b/>
                <w:bCs/>
                <w:color w:val="31869B"/>
                <w:lang w:eastAsia="lt-LT"/>
              </w:rPr>
            </w:pPr>
            <w:r w:rsidRPr="00E83F05">
              <w:rPr>
                <w:b/>
                <w:bCs/>
                <w:color w:val="31869B"/>
                <w:lang w:eastAsia="lt-LT"/>
              </w:rPr>
              <w:t>6.709</w:t>
            </w:r>
          </w:p>
        </w:tc>
        <w:tc>
          <w:tcPr>
            <w:tcW w:w="1860" w:type="dxa"/>
            <w:tcBorders>
              <w:top w:val="nil"/>
              <w:left w:val="nil"/>
              <w:bottom w:val="single" w:sz="8" w:space="0" w:color="auto"/>
              <w:right w:val="single" w:sz="8" w:space="0" w:color="auto"/>
            </w:tcBorders>
            <w:shd w:val="clear" w:color="auto" w:fill="auto"/>
            <w:noWrap/>
            <w:vAlign w:val="bottom"/>
            <w:hideMark/>
          </w:tcPr>
          <w:p w:rsidR="00C14CC2" w:rsidRPr="00E83F05" w:rsidRDefault="00C14CC2" w:rsidP="00E83F05">
            <w:pPr>
              <w:widowControl/>
              <w:ind w:firstLine="0"/>
              <w:jc w:val="right"/>
              <w:rPr>
                <w:b/>
                <w:bCs/>
                <w:color w:val="31869B"/>
                <w:lang w:eastAsia="lt-LT"/>
              </w:rPr>
            </w:pPr>
            <w:r w:rsidRPr="00E83F05">
              <w:rPr>
                <w:b/>
                <w:bCs/>
                <w:color w:val="31869B"/>
                <w:lang w:eastAsia="lt-LT"/>
              </w:rPr>
              <w:t>104,73</w:t>
            </w:r>
          </w:p>
        </w:tc>
      </w:tr>
    </w:tbl>
    <w:p w:rsidR="00E83F05" w:rsidRDefault="00E83F05" w:rsidP="00014F25">
      <w:pPr>
        <w:rPr>
          <w:sz w:val="24"/>
          <w:szCs w:val="24"/>
        </w:rPr>
      </w:pPr>
    </w:p>
    <w:p w:rsidR="006C5E63" w:rsidRDefault="006C5E63" w:rsidP="00014F25">
      <w:pPr>
        <w:rPr>
          <w:sz w:val="24"/>
          <w:szCs w:val="24"/>
        </w:rPr>
      </w:pPr>
    </w:p>
    <w:p w:rsidR="006C5E63" w:rsidRDefault="006C5E63">
      <w:pPr>
        <w:widowControl/>
        <w:spacing w:after="200" w:line="276" w:lineRule="auto"/>
        <w:ind w:firstLine="0"/>
        <w:jc w:val="left"/>
        <w:rPr>
          <w:b/>
          <w:sz w:val="24"/>
          <w:szCs w:val="24"/>
        </w:rPr>
      </w:pPr>
      <w:r>
        <w:rPr>
          <w:b/>
          <w:sz w:val="24"/>
          <w:szCs w:val="24"/>
        </w:rPr>
        <w:br w:type="page"/>
      </w:r>
    </w:p>
    <w:p w:rsidR="006C5E63" w:rsidRPr="006C5E63" w:rsidRDefault="006C5E63" w:rsidP="006C5E63">
      <w:pPr>
        <w:jc w:val="right"/>
        <w:rPr>
          <w:b/>
          <w:sz w:val="24"/>
          <w:szCs w:val="24"/>
        </w:rPr>
      </w:pPr>
      <w:r w:rsidRPr="006C5E63">
        <w:rPr>
          <w:b/>
          <w:sz w:val="24"/>
          <w:szCs w:val="24"/>
        </w:rPr>
        <w:lastRenderedPageBreak/>
        <w:t>4 PRIEDAS</w:t>
      </w:r>
    </w:p>
    <w:p w:rsidR="006C5E63" w:rsidRPr="00F20AD6" w:rsidRDefault="006C5E63" w:rsidP="00F20AD6">
      <w:pPr>
        <w:jc w:val="center"/>
        <w:rPr>
          <w:b/>
          <w:sz w:val="24"/>
          <w:szCs w:val="24"/>
        </w:rPr>
      </w:pPr>
      <w:r w:rsidRPr="00F20AD6">
        <w:rPr>
          <w:b/>
          <w:sz w:val="24"/>
          <w:szCs w:val="24"/>
        </w:rPr>
        <w:t>VERTIKALIOJI PELNO (NUOSTOLIŲ) A</w:t>
      </w:r>
      <w:r w:rsidR="00A55AB6">
        <w:rPr>
          <w:b/>
          <w:sz w:val="24"/>
          <w:szCs w:val="24"/>
        </w:rPr>
        <w:t>TASKAITŲ</w:t>
      </w:r>
      <w:r w:rsidRPr="00F20AD6">
        <w:rPr>
          <w:b/>
          <w:sz w:val="24"/>
          <w:szCs w:val="24"/>
        </w:rPr>
        <w:t xml:space="preserve"> ANALIZĖ</w:t>
      </w:r>
    </w:p>
    <w:p w:rsidR="009432A7" w:rsidRPr="009432A7" w:rsidRDefault="009432A7" w:rsidP="009432A7"/>
    <w:p w:rsidR="006C5E63" w:rsidRDefault="006C5E63" w:rsidP="00014F25">
      <w:pPr>
        <w:rPr>
          <w:sz w:val="24"/>
          <w:szCs w:val="24"/>
        </w:rPr>
      </w:pPr>
    </w:p>
    <w:tbl>
      <w:tblPr>
        <w:tblW w:w="14616" w:type="dxa"/>
        <w:tblInd w:w="93" w:type="dxa"/>
        <w:tblLook w:val="04A0" w:firstRow="1" w:lastRow="0" w:firstColumn="1" w:lastColumn="0" w:noHBand="0" w:noVBand="1"/>
      </w:tblPr>
      <w:tblGrid>
        <w:gridCol w:w="866"/>
        <w:gridCol w:w="2954"/>
        <w:gridCol w:w="780"/>
        <w:gridCol w:w="1140"/>
        <w:gridCol w:w="780"/>
        <w:gridCol w:w="1150"/>
        <w:gridCol w:w="1559"/>
        <w:gridCol w:w="766"/>
        <w:gridCol w:w="1140"/>
        <w:gridCol w:w="866"/>
        <w:gridCol w:w="1065"/>
        <w:gridCol w:w="1550"/>
      </w:tblGrid>
      <w:tr w:rsidR="006C5E63" w:rsidRPr="006C5E63" w:rsidTr="00C14CC2">
        <w:trPr>
          <w:trHeight w:val="315"/>
        </w:trPr>
        <w:tc>
          <w:tcPr>
            <w:tcW w:w="866" w:type="dxa"/>
            <w:tcBorders>
              <w:top w:val="nil"/>
              <w:left w:val="nil"/>
              <w:bottom w:val="nil"/>
              <w:right w:val="nil"/>
            </w:tcBorders>
            <w:shd w:val="clear" w:color="auto" w:fill="auto"/>
            <w:noWrap/>
            <w:vAlign w:val="bottom"/>
            <w:hideMark/>
          </w:tcPr>
          <w:p w:rsidR="006C5E63" w:rsidRPr="006C5E63" w:rsidRDefault="006C5E63" w:rsidP="006C5E63">
            <w:pPr>
              <w:widowControl/>
              <w:ind w:firstLine="0"/>
              <w:jc w:val="left"/>
              <w:rPr>
                <w:color w:val="000000"/>
                <w:lang w:eastAsia="lt-LT"/>
              </w:rPr>
            </w:pPr>
          </w:p>
        </w:tc>
        <w:tc>
          <w:tcPr>
            <w:tcW w:w="2954" w:type="dxa"/>
            <w:tcBorders>
              <w:top w:val="nil"/>
              <w:left w:val="nil"/>
              <w:bottom w:val="nil"/>
              <w:right w:val="nil"/>
            </w:tcBorders>
            <w:shd w:val="clear" w:color="auto" w:fill="auto"/>
            <w:noWrap/>
            <w:vAlign w:val="bottom"/>
            <w:hideMark/>
          </w:tcPr>
          <w:p w:rsidR="006C5E63" w:rsidRPr="006C5E63" w:rsidRDefault="006C5E63" w:rsidP="006C5E63">
            <w:pPr>
              <w:widowControl/>
              <w:ind w:firstLine="0"/>
              <w:jc w:val="left"/>
              <w:rPr>
                <w:color w:val="000000"/>
                <w:lang w:eastAsia="lt-LT"/>
              </w:rPr>
            </w:pPr>
          </w:p>
        </w:tc>
        <w:tc>
          <w:tcPr>
            <w:tcW w:w="1920" w:type="dxa"/>
            <w:gridSpan w:val="2"/>
            <w:tcBorders>
              <w:top w:val="single" w:sz="8" w:space="0" w:color="auto"/>
              <w:left w:val="single" w:sz="8" w:space="0" w:color="auto"/>
              <w:bottom w:val="nil"/>
              <w:right w:val="single" w:sz="4" w:space="0" w:color="000000"/>
            </w:tcBorders>
            <w:shd w:val="clear" w:color="auto" w:fill="auto"/>
            <w:noWrap/>
            <w:vAlign w:val="bottom"/>
            <w:hideMark/>
          </w:tcPr>
          <w:p w:rsidR="006C5E63" w:rsidRPr="006C5E63" w:rsidRDefault="006C5E63" w:rsidP="006C5E63">
            <w:pPr>
              <w:widowControl/>
              <w:ind w:firstLine="0"/>
              <w:jc w:val="center"/>
              <w:rPr>
                <w:b/>
                <w:bCs/>
                <w:color w:val="000000"/>
                <w:lang w:eastAsia="lt-LT"/>
              </w:rPr>
            </w:pPr>
            <w:r w:rsidRPr="006C5E63">
              <w:rPr>
                <w:b/>
                <w:bCs/>
                <w:color w:val="000000"/>
                <w:lang w:eastAsia="lt-LT"/>
              </w:rPr>
              <w:t>2010</w:t>
            </w:r>
            <w:r w:rsidR="005C3013">
              <w:rPr>
                <w:b/>
                <w:bCs/>
                <w:color w:val="000000"/>
                <w:lang w:eastAsia="lt-LT"/>
              </w:rPr>
              <w:t xml:space="preserve"> m.</w:t>
            </w:r>
          </w:p>
        </w:tc>
        <w:tc>
          <w:tcPr>
            <w:tcW w:w="1930" w:type="dxa"/>
            <w:gridSpan w:val="2"/>
            <w:tcBorders>
              <w:top w:val="single" w:sz="8" w:space="0" w:color="auto"/>
              <w:left w:val="nil"/>
              <w:bottom w:val="nil"/>
              <w:right w:val="single" w:sz="8" w:space="0" w:color="000000"/>
            </w:tcBorders>
            <w:shd w:val="clear" w:color="auto" w:fill="auto"/>
            <w:noWrap/>
            <w:vAlign w:val="bottom"/>
            <w:hideMark/>
          </w:tcPr>
          <w:p w:rsidR="006C5E63" w:rsidRPr="006C5E63" w:rsidRDefault="006C5E63" w:rsidP="006C5E63">
            <w:pPr>
              <w:widowControl/>
              <w:ind w:firstLine="0"/>
              <w:jc w:val="center"/>
              <w:rPr>
                <w:b/>
                <w:bCs/>
                <w:color w:val="000000"/>
                <w:lang w:eastAsia="lt-LT"/>
              </w:rPr>
            </w:pPr>
            <w:r w:rsidRPr="006C5E63">
              <w:rPr>
                <w:b/>
                <w:bCs/>
                <w:color w:val="000000"/>
                <w:lang w:eastAsia="lt-LT"/>
              </w:rPr>
              <w:t>2009</w:t>
            </w:r>
            <w:r w:rsidR="005C3013">
              <w:rPr>
                <w:b/>
                <w:bCs/>
                <w:color w:val="000000"/>
                <w:lang w:eastAsia="lt-LT"/>
              </w:rPr>
              <w:t xml:space="preserve"> m.</w:t>
            </w:r>
          </w:p>
        </w:tc>
        <w:tc>
          <w:tcPr>
            <w:tcW w:w="1559" w:type="dxa"/>
            <w:tcBorders>
              <w:top w:val="single" w:sz="8" w:space="0" w:color="auto"/>
              <w:left w:val="nil"/>
              <w:bottom w:val="single" w:sz="8" w:space="0" w:color="auto"/>
              <w:right w:val="single" w:sz="8" w:space="0" w:color="auto"/>
            </w:tcBorders>
            <w:shd w:val="clear" w:color="auto" w:fill="auto"/>
            <w:noWrap/>
            <w:vAlign w:val="bottom"/>
            <w:hideMark/>
          </w:tcPr>
          <w:p w:rsidR="006C5E63" w:rsidRPr="006C5E63" w:rsidRDefault="006C5E63" w:rsidP="00283DB4">
            <w:pPr>
              <w:widowControl/>
              <w:ind w:firstLine="0"/>
              <w:jc w:val="center"/>
              <w:rPr>
                <w:b/>
                <w:bCs/>
                <w:color w:val="31869B"/>
                <w:lang w:eastAsia="lt-LT"/>
              </w:rPr>
            </w:pPr>
            <w:r w:rsidRPr="006C5E63">
              <w:rPr>
                <w:b/>
                <w:bCs/>
                <w:color w:val="31869B"/>
                <w:lang w:eastAsia="lt-LT"/>
              </w:rPr>
              <w:t>2010 - 2009 m.</w:t>
            </w:r>
          </w:p>
        </w:tc>
        <w:tc>
          <w:tcPr>
            <w:tcW w:w="1906" w:type="dxa"/>
            <w:gridSpan w:val="2"/>
            <w:tcBorders>
              <w:top w:val="single" w:sz="8" w:space="0" w:color="auto"/>
              <w:left w:val="nil"/>
              <w:bottom w:val="nil"/>
              <w:right w:val="single" w:sz="4" w:space="0" w:color="000000"/>
            </w:tcBorders>
            <w:shd w:val="clear" w:color="auto" w:fill="auto"/>
            <w:noWrap/>
            <w:vAlign w:val="bottom"/>
            <w:hideMark/>
          </w:tcPr>
          <w:p w:rsidR="006C5E63" w:rsidRPr="006C5E63" w:rsidRDefault="006C5E63" w:rsidP="006C5E63">
            <w:pPr>
              <w:widowControl/>
              <w:ind w:firstLine="0"/>
              <w:jc w:val="center"/>
              <w:rPr>
                <w:b/>
                <w:bCs/>
                <w:color w:val="000000"/>
                <w:lang w:eastAsia="lt-LT"/>
              </w:rPr>
            </w:pPr>
            <w:r w:rsidRPr="006C5E63">
              <w:rPr>
                <w:b/>
                <w:bCs/>
                <w:color w:val="000000"/>
                <w:lang w:eastAsia="lt-LT"/>
              </w:rPr>
              <w:t>2009</w:t>
            </w:r>
            <w:r w:rsidR="005C3013">
              <w:rPr>
                <w:b/>
                <w:bCs/>
                <w:color w:val="000000"/>
                <w:lang w:eastAsia="lt-LT"/>
              </w:rPr>
              <w:t xml:space="preserve"> m.</w:t>
            </w:r>
          </w:p>
        </w:tc>
        <w:tc>
          <w:tcPr>
            <w:tcW w:w="1931" w:type="dxa"/>
            <w:gridSpan w:val="2"/>
            <w:tcBorders>
              <w:top w:val="single" w:sz="4" w:space="0" w:color="auto"/>
              <w:left w:val="nil"/>
              <w:bottom w:val="nil"/>
              <w:right w:val="nil"/>
            </w:tcBorders>
            <w:shd w:val="clear" w:color="auto" w:fill="auto"/>
            <w:noWrap/>
            <w:vAlign w:val="bottom"/>
            <w:hideMark/>
          </w:tcPr>
          <w:p w:rsidR="006C5E63" w:rsidRPr="006C5E63" w:rsidRDefault="006C5E63" w:rsidP="006C5E63">
            <w:pPr>
              <w:widowControl/>
              <w:ind w:firstLine="0"/>
              <w:jc w:val="center"/>
              <w:rPr>
                <w:b/>
                <w:bCs/>
                <w:color w:val="000000"/>
                <w:lang w:eastAsia="lt-LT"/>
              </w:rPr>
            </w:pPr>
            <w:r w:rsidRPr="006C5E63">
              <w:rPr>
                <w:b/>
                <w:bCs/>
                <w:color w:val="000000"/>
                <w:lang w:eastAsia="lt-LT"/>
              </w:rPr>
              <w:t>2008</w:t>
            </w:r>
            <w:r w:rsidR="005C3013">
              <w:rPr>
                <w:b/>
                <w:bCs/>
                <w:color w:val="000000"/>
                <w:lang w:eastAsia="lt-LT"/>
              </w:rPr>
              <w:t xml:space="preserve"> m.</w:t>
            </w:r>
          </w:p>
        </w:tc>
        <w:tc>
          <w:tcPr>
            <w:tcW w:w="155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C5E63" w:rsidRPr="006C5E63" w:rsidRDefault="006C5E63" w:rsidP="00283DB4">
            <w:pPr>
              <w:widowControl/>
              <w:ind w:firstLine="0"/>
              <w:jc w:val="center"/>
              <w:rPr>
                <w:b/>
                <w:bCs/>
                <w:color w:val="31869B"/>
                <w:lang w:eastAsia="lt-LT"/>
              </w:rPr>
            </w:pPr>
            <w:r w:rsidRPr="006C5E63">
              <w:rPr>
                <w:b/>
                <w:bCs/>
                <w:color w:val="31869B"/>
                <w:lang w:eastAsia="lt-LT"/>
              </w:rPr>
              <w:t>2009 - 2008 m.</w:t>
            </w:r>
          </w:p>
        </w:tc>
      </w:tr>
      <w:tr w:rsidR="006C5E63" w:rsidRPr="006C5E63" w:rsidTr="00C14CC2">
        <w:trPr>
          <w:trHeight w:val="315"/>
        </w:trPr>
        <w:tc>
          <w:tcPr>
            <w:tcW w:w="86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C5E63" w:rsidRPr="00691EC7" w:rsidRDefault="00691EC7" w:rsidP="006C5E63">
            <w:pPr>
              <w:widowControl/>
              <w:ind w:firstLine="0"/>
              <w:jc w:val="left"/>
              <w:rPr>
                <w:b/>
                <w:color w:val="000000"/>
                <w:lang w:eastAsia="lt-LT"/>
              </w:rPr>
            </w:pPr>
            <w:proofErr w:type="spellStart"/>
            <w:r w:rsidRPr="00691EC7">
              <w:rPr>
                <w:b/>
                <w:color w:val="000000"/>
                <w:lang w:eastAsia="lt-LT"/>
              </w:rPr>
              <w:t>Eil</w:t>
            </w:r>
            <w:proofErr w:type="spellEnd"/>
            <w:r w:rsidRPr="00691EC7">
              <w:rPr>
                <w:b/>
                <w:color w:val="000000"/>
                <w:lang w:eastAsia="lt-LT"/>
              </w:rPr>
              <w:t xml:space="preserve">. </w:t>
            </w:r>
            <w:proofErr w:type="spellStart"/>
            <w:r w:rsidRPr="00691EC7">
              <w:rPr>
                <w:b/>
                <w:color w:val="000000"/>
                <w:lang w:eastAsia="lt-LT"/>
              </w:rPr>
              <w:t>nr</w:t>
            </w:r>
            <w:proofErr w:type="spellEnd"/>
            <w:r w:rsidRPr="00691EC7">
              <w:rPr>
                <w:b/>
                <w:color w:val="000000"/>
                <w:lang w:eastAsia="lt-LT"/>
              </w:rPr>
              <w:t>.</w:t>
            </w:r>
          </w:p>
        </w:tc>
        <w:tc>
          <w:tcPr>
            <w:tcW w:w="2954" w:type="dxa"/>
            <w:tcBorders>
              <w:top w:val="single" w:sz="8" w:space="0" w:color="auto"/>
              <w:left w:val="nil"/>
              <w:bottom w:val="single" w:sz="8" w:space="0" w:color="auto"/>
              <w:right w:val="nil"/>
            </w:tcBorders>
            <w:shd w:val="clear" w:color="auto" w:fill="auto"/>
            <w:noWrap/>
            <w:vAlign w:val="bottom"/>
            <w:hideMark/>
          </w:tcPr>
          <w:p w:rsidR="006C5E63" w:rsidRPr="00F741AD" w:rsidRDefault="00F741AD" w:rsidP="006C5E63">
            <w:pPr>
              <w:widowControl/>
              <w:ind w:firstLine="0"/>
              <w:jc w:val="left"/>
              <w:rPr>
                <w:b/>
                <w:color w:val="000000"/>
                <w:lang w:eastAsia="lt-LT"/>
              </w:rPr>
            </w:pPr>
            <w:r w:rsidRPr="00F741AD">
              <w:rPr>
                <w:b/>
                <w:color w:val="000000"/>
                <w:lang w:eastAsia="lt-LT"/>
              </w:rPr>
              <w:t>Straipsniai</w:t>
            </w:r>
          </w:p>
        </w:tc>
        <w:tc>
          <w:tcPr>
            <w:tcW w:w="78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C5E63" w:rsidRPr="006C5E63" w:rsidRDefault="006C5E63" w:rsidP="006C5E63">
            <w:pPr>
              <w:widowControl/>
              <w:ind w:firstLine="0"/>
              <w:jc w:val="left"/>
              <w:rPr>
                <w:b/>
                <w:bCs/>
                <w:color w:val="000000"/>
                <w:lang w:eastAsia="lt-LT"/>
              </w:rPr>
            </w:pPr>
            <w:r w:rsidRPr="006C5E63">
              <w:rPr>
                <w:b/>
                <w:bCs/>
                <w:color w:val="000000"/>
                <w:lang w:eastAsia="lt-LT"/>
              </w:rPr>
              <w:t> </w:t>
            </w:r>
          </w:p>
        </w:tc>
        <w:tc>
          <w:tcPr>
            <w:tcW w:w="1140" w:type="dxa"/>
            <w:tcBorders>
              <w:top w:val="single" w:sz="8" w:space="0" w:color="auto"/>
              <w:left w:val="nil"/>
              <w:bottom w:val="single" w:sz="8" w:space="0" w:color="auto"/>
              <w:right w:val="single" w:sz="4" w:space="0" w:color="auto"/>
            </w:tcBorders>
            <w:shd w:val="clear" w:color="auto" w:fill="auto"/>
            <w:noWrap/>
            <w:vAlign w:val="bottom"/>
            <w:hideMark/>
          </w:tcPr>
          <w:p w:rsidR="006C5E63" w:rsidRPr="006C5E63" w:rsidRDefault="006C5E63" w:rsidP="006C5E63">
            <w:pPr>
              <w:widowControl/>
              <w:ind w:firstLine="0"/>
              <w:jc w:val="left"/>
              <w:rPr>
                <w:b/>
                <w:bCs/>
                <w:color w:val="000000"/>
                <w:lang w:eastAsia="lt-LT"/>
              </w:rPr>
            </w:pPr>
            <w:r w:rsidRPr="006C5E63">
              <w:rPr>
                <w:b/>
                <w:bCs/>
                <w:color w:val="000000"/>
                <w:lang w:eastAsia="lt-LT"/>
              </w:rPr>
              <w:t>Dalis (%)</w:t>
            </w:r>
          </w:p>
        </w:tc>
        <w:tc>
          <w:tcPr>
            <w:tcW w:w="780" w:type="dxa"/>
            <w:tcBorders>
              <w:top w:val="single" w:sz="8" w:space="0" w:color="auto"/>
              <w:left w:val="nil"/>
              <w:bottom w:val="single" w:sz="8" w:space="0" w:color="auto"/>
              <w:right w:val="single" w:sz="4" w:space="0" w:color="auto"/>
            </w:tcBorders>
            <w:shd w:val="clear" w:color="auto" w:fill="auto"/>
            <w:noWrap/>
            <w:vAlign w:val="bottom"/>
            <w:hideMark/>
          </w:tcPr>
          <w:p w:rsidR="006C5E63" w:rsidRPr="006C5E63" w:rsidRDefault="006C5E63" w:rsidP="006C5E63">
            <w:pPr>
              <w:widowControl/>
              <w:ind w:firstLine="0"/>
              <w:jc w:val="left"/>
              <w:rPr>
                <w:b/>
                <w:bCs/>
                <w:color w:val="000000"/>
                <w:lang w:eastAsia="lt-LT"/>
              </w:rPr>
            </w:pPr>
            <w:r w:rsidRPr="006C5E63">
              <w:rPr>
                <w:b/>
                <w:bCs/>
                <w:color w:val="000000"/>
                <w:lang w:eastAsia="lt-LT"/>
              </w:rPr>
              <w:t> </w:t>
            </w:r>
          </w:p>
        </w:tc>
        <w:tc>
          <w:tcPr>
            <w:tcW w:w="1150" w:type="dxa"/>
            <w:tcBorders>
              <w:top w:val="single" w:sz="8" w:space="0" w:color="auto"/>
              <w:left w:val="nil"/>
              <w:bottom w:val="single" w:sz="8" w:space="0" w:color="auto"/>
              <w:right w:val="single" w:sz="8" w:space="0" w:color="auto"/>
            </w:tcBorders>
            <w:shd w:val="clear" w:color="auto" w:fill="auto"/>
            <w:noWrap/>
            <w:vAlign w:val="bottom"/>
            <w:hideMark/>
          </w:tcPr>
          <w:p w:rsidR="006C5E63" w:rsidRPr="006C5E63" w:rsidRDefault="006C5E63" w:rsidP="006C5E63">
            <w:pPr>
              <w:widowControl/>
              <w:ind w:firstLine="0"/>
              <w:jc w:val="left"/>
              <w:rPr>
                <w:b/>
                <w:bCs/>
                <w:color w:val="000000"/>
                <w:lang w:eastAsia="lt-LT"/>
              </w:rPr>
            </w:pPr>
            <w:r w:rsidRPr="006C5E63">
              <w:rPr>
                <w:b/>
                <w:bCs/>
                <w:color w:val="000000"/>
                <w:lang w:eastAsia="lt-LT"/>
              </w:rPr>
              <w:t>Dalis (%)</w:t>
            </w:r>
          </w:p>
        </w:tc>
        <w:tc>
          <w:tcPr>
            <w:tcW w:w="1559" w:type="dxa"/>
            <w:tcBorders>
              <w:top w:val="nil"/>
              <w:left w:val="nil"/>
              <w:bottom w:val="single" w:sz="8" w:space="0" w:color="auto"/>
              <w:right w:val="single" w:sz="8" w:space="0" w:color="auto"/>
            </w:tcBorders>
            <w:shd w:val="clear" w:color="auto" w:fill="auto"/>
            <w:noWrap/>
            <w:vAlign w:val="bottom"/>
            <w:hideMark/>
          </w:tcPr>
          <w:p w:rsidR="006C5E63" w:rsidRPr="006C5E63" w:rsidRDefault="006C5E63" w:rsidP="00283DB4">
            <w:pPr>
              <w:widowControl/>
              <w:ind w:firstLine="0"/>
              <w:jc w:val="center"/>
              <w:rPr>
                <w:b/>
                <w:bCs/>
                <w:color w:val="31869B"/>
                <w:lang w:eastAsia="lt-LT"/>
              </w:rPr>
            </w:pPr>
            <w:r w:rsidRPr="006C5E63">
              <w:rPr>
                <w:b/>
                <w:bCs/>
                <w:color w:val="31869B"/>
                <w:lang w:eastAsia="lt-LT"/>
              </w:rPr>
              <w:t>Pokytis (%)</w:t>
            </w:r>
          </w:p>
        </w:tc>
        <w:tc>
          <w:tcPr>
            <w:tcW w:w="766" w:type="dxa"/>
            <w:tcBorders>
              <w:top w:val="single" w:sz="8" w:space="0" w:color="auto"/>
              <w:left w:val="nil"/>
              <w:bottom w:val="single" w:sz="8" w:space="0" w:color="auto"/>
              <w:right w:val="single" w:sz="4" w:space="0" w:color="auto"/>
            </w:tcBorders>
            <w:shd w:val="clear" w:color="auto" w:fill="auto"/>
            <w:noWrap/>
            <w:vAlign w:val="bottom"/>
            <w:hideMark/>
          </w:tcPr>
          <w:p w:rsidR="006C5E63" w:rsidRPr="006C5E63" w:rsidRDefault="006C5E63" w:rsidP="006C5E63">
            <w:pPr>
              <w:widowControl/>
              <w:ind w:firstLine="0"/>
              <w:jc w:val="left"/>
              <w:rPr>
                <w:b/>
                <w:bCs/>
                <w:color w:val="000000"/>
                <w:lang w:eastAsia="lt-LT"/>
              </w:rPr>
            </w:pPr>
            <w:r w:rsidRPr="006C5E63">
              <w:rPr>
                <w:b/>
                <w:bCs/>
                <w:color w:val="000000"/>
                <w:lang w:eastAsia="lt-LT"/>
              </w:rPr>
              <w:t> </w:t>
            </w:r>
          </w:p>
        </w:tc>
        <w:tc>
          <w:tcPr>
            <w:tcW w:w="1140" w:type="dxa"/>
            <w:tcBorders>
              <w:top w:val="single" w:sz="8" w:space="0" w:color="auto"/>
              <w:left w:val="nil"/>
              <w:bottom w:val="single" w:sz="8" w:space="0" w:color="auto"/>
              <w:right w:val="single" w:sz="4" w:space="0" w:color="auto"/>
            </w:tcBorders>
            <w:shd w:val="clear" w:color="auto" w:fill="auto"/>
            <w:noWrap/>
            <w:vAlign w:val="bottom"/>
            <w:hideMark/>
          </w:tcPr>
          <w:p w:rsidR="006C5E63" w:rsidRPr="006C5E63" w:rsidRDefault="006C5E63" w:rsidP="006C5E63">
            <w:pPr>
              <w:widowControl/>
              <w:ind w:firstLine="0"/>
              <w:jc w:val="left"/>
              <w:rPr>
                <w:b/>
                <w:bCs/>
                <w:color w:val="000000"/>
                <w:lang w:eastAsia="lt-LT"/>
              </w:rPr>
            </w:pPr>
            <w:r w:rsidRPr="006C5E63">
              <w:rPr>
                <w:b/>
                <w:bCs/>
                <w:color w:val="000000"/>
                <w:lang w:eastAsia="lt-LT"/>
              </w:rPr>
              <w:t>Dalis (%)</w:t>
            </w:r>
          </w:p>
        </w:tc>
        <w:tc>
          <w:tcPr>
            <w:tcW w:w="866" w:type="dxa"/>
            <w:tcBorders>
              <w:top w:val="single" w:sz="8" w:space="0" w:color="auto"/>
              <w:left w:val="nil"/>
              <w:bottom w:val="single" w:sz="8" w:space="0" w:color="auto"/>
              <w:right w:val="single" w:sz="4" w:space="0" w:color="auto"/>
            </w:tcBorders>
            <w:shd w:val="clear" w:color="auto" w:fill="auto"/>
            <w:noWrap/>
            <w:vAlign w:val="bottom"/>
            <w:hideMark/>
          </w:tcPr>
          <w:p w:rsidR="006C5E63" w:rsidRPr="006C5E63" w:rsidRDefault="006C5E63" w:rsidP="006C5E63">
            <w:pPr>
              <w:widowControl/>
              <w:ind w:firstLine="0"/>
              <w:jc w:val="left"/>
              <w:rPr>
                <w:b/>
                <w:bCs/>
                <w:color w:val="000000"/>
                <w:lang w:eastAsia="lt-LT"/>
              </w:rPr>
            </w:pPr>
            <w:r w:rsidRPr="006C5E63">
              <w:rPr>
                <w:b/>
                <w:bCs/>
                <w:color w:val="000000"/>
                <w:lang w:eastAsia="lt-LT"/>
              </w:rPr>
              <w:t> </w:t>
            </w:r>
          </w:p>
        </w:tc>
        <w:tc>
          <w:tcPr>
            <w:tcW w:w="1065" w:type="dxa"/>
            <w:tcBorders>
              <w:top w:val="single" w:sz="8" w:space="0" w:color="auto"/>
              <w:left w:val="nil"/>
              <w:bottom w:val="single" w:sz="8" w:space="0" w:color="auto"/>
              <w:right w:val="nil"/>
            </w:tcBorders>
            <w:shd w:val="clear" w:color="auto" w:fill="auto"/>
            <w:noWrap/>
            <w:vAlign w:val="bottom"/>
            <w:hideMark/>
          </w:tcPr>
          <w:p w:rsidR="006C5E63" w:rsidRPr="006C5E63" w:rsidRDefault="006C5E63" w:rsidP="006C5E63">
            <w:pPr>
              <w:widowControl/>
              <w:ind w:firstLine="0"/>
              <w:jc w:val="left"/>
              <w:rPr>
                <w:b/>
                <w:bCs/>
                <w:color w:val="000000"/>
                <w:lang w:eastAsia="lt-LT"/>
              </w:rPr>
            </w:pPr>
            <w:r w:rsidRPr="006C5E63">
              <w:rPr>
                <w:b/>
                <w:bCs/>
                <w:color w:val="000000"/>
                <w:lang w:eastAsia="lt-LT"/>
              </w:rPr>
              <w:t>Dalis (%)</w:t>
            </w:r>
          </w:p>
        </w:tc>
        <w:tc>
          <w:tcPr>
            <w:tcW w:w="1550" w:type="dxa"/>
            <w:tcBorders>
              <w:top w:val="nil"/>
              <w:left w:val="single" w:sz="8" w:space="0" w:color="auto"/>
              <w:bottom w:val="single" w:sz="8" w:space="0" w:color="auto"/>
              <w:right w:val="single" w:sz="8" w:space="0" w:color="auto"/>
            </w:tcBorders>
            <w:shd w:val="clear" w:color="auto" w:fill="auto"/>
            <w:noWrap/>
            <w:vAlign w:val="bottom"/>
            <w:hideMark/>
          </w:tcPr>
          <w:p w:rsidR="006C5E63" w:rsidRPr="006C5E63" w:rsidRDefault="006C5E63" w:rsidP="00283DB4">
            <w:pPr>
              <w:widowControl/>
              <w:ind w:firstLine="0"/>
              <w:jc w:val="center"/>
              <w:rPr>
                <w:b/>
                <w:bCs/>
                <w:color w:val="31869B"/>
                <w:lang w:eastAsia="lt-LT"/>
              </w:rPr>
            </w:pPr>
            <w:r w:rsidRPr="006C5E63">
              <w:rPr>
                <w:b/>
                <w:bCs/>
                <w:color w:val="31869B"/>
                <w:lang w:eastAsia="lt-LT"/>
              </w:rPr>
              <w:t>Pokytis (%)</w:t>
            </w:r>
          </w:p>
        </w:tc>
      </w:tr>
      <w:tr w:rsidR="006C5E63" w:rsidRPr="006C5E63" w:rsidTr="00C14CC2">
        <w:trPr>
          <w:trHeight w:val="300"/>
        </w:trPr>
        <w:tc>
          <w:tcPr>
            <w:tcW w:w="866" w:type="dxa"/>
            <w:tcBorders>
              <w:top w:val="nil"/>
              <w:left w:val="single" w:sz="8" w:space="0" w:color="auto"/>
              <w:bottom w:val="nil"/>
              <w:right w:val="single" w:sz="4" w:space="0" w:color="auto"/>
            </w:tcBorders>
            <w:shd w:val="clear" w:color="auto" w:fill="auto"/>
            <w:noWrap/>
            <w:vAlign w:val="bottom"/>
            <w:hideMark/>
          </w:tcPr>
          <w:p w:rsidR="006C5E63" w:rsidRPr="006C5E63" w:rsidRDefault="006C5E63" w:rsidP="006C5E63">
            <w:pPr>
              <w:widowControl/>
              <w:ind w:firstLine="0"/>
              <w:jc w:val="left"/>
              <w:rPr>
                <w:color w:val="000000"/>
                <w:lang w:eastAsia="lt-LT"/>
              </w:rPr>
            </w:pPr>
            <w:r w:rsidRPr="006C5E63">
              <w:rPr>
                <w:color w:val="000000"/>
                <w:lang w:eastAsia="lt-LT"/>
              </w:rPr>
              <w:t>I.</w:t>
            </w:r>
          </w:p>
        </w:tc>
        <w:tc>
          <w:tcPr>
            <w:tcW w:w="2954" w:type="dxa"/>
            <w:tcBorders>
              <w:top w:val="nil"/>
              <w:left w:val="nil"/>
              <w:bottom w:val="nil"/>
              <w:right w:val="nil"/>
            </w:tcBorders>
            <w:shd w:val="clear" w:color="auto" w:fill="auto"/>
            <w:noWrap/>
            <w:vAlign w:val="bottom"/>
            <w:hideMark/>
          </w:tcPr>
          <w:p w:rsidR="006C5E63" w:rsidRPr="006C5E63" w:rsidRDefault="006C5E63" w:rsidP="006C5E63">
            <w:pPr>
              <w:widowControl/>
              <w:ind w:firstLine="0"/>
              <w:jc w:val="left"/>
              <w:rPr>
                <w:color w:val="000000"/>
                <w:lang w:eastAsia="lt-LT"/>
              </w:rPr>
            </w:pPr>
            <w:r w:rsidRPr="006C5E63">
              <w:rPr>
                <w:color w:val="000000"/>
                <w:lang w:eastAsia="lt-LT"/>
              </w:rPr>
              <w:t>Pardavimo pajamos</w:t>
            </w:r>
          </w:p>
        </w:tc>
        <w:tc>
          <w:tcPr>
            <w:tcW w:w="780" w:type="dxa"/>
            <w:tcBorders>
              <w:top w:val="nil"/>
              <w:left w:val="single" w:sz="8" w:space="0" w:color="auto"/>
              <w:bottom w:val="nil"/>
              <w:right w:val="single" w:sz="4" w:space="0" w:color="auto"/>
            </w:tcBorders>
            <w:shd w:val="clear" w:color="auto" w:fill="auto"/>
            <w:noWrap/>
            <w:vAlign w:val="bottom"/>
            <w:hideMark/>
          </w:tcPr>
          <w:p w:rsidR="006C5E63" w:rsidRPr="006C5E63" w:rsidRDefault="006C5E63" w:rsidP="006C5E63">
            <w:pPr>
              <w:widowControl/>
              <w:ind w:firstLine="0"/>
              <w:jc w:val="right"/>
              <w:rPr>
                <w:color w:val="000000"/>
                <w:lang w:eastAsia="lt-LT"/>
              </w:rPr>
            </w:pPr>
            <w:r w:rsidRPr="006C5E63">
              <w:rPr>
                <w:color w:val="000000"/>
                <w:lang w:eastAsia="lt-LT"/>
              </w:rPr>
              <w:t>40.211</w:t>
            </w:r>
          </w:p>
        </w:tc>
        <w:tc>
          <w:tcPr>
            <w:tcW w:w="1140"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color w:val="000000"/>
                <w:lang w:eastAsia="lt-LT"/>
              </w:rPr>
            </w:pPr>
            <w:r w:rsidRPr="006C5E63">
              <w:rPr>
                <w:color w:val="000000"/>
                <w:lang w:eastAsia="lt-LT"/>
              </w:rPr>
              <w:t>100</w:t>
            </w:r>
          </w:p>
        </w:tc>
        <w:tc>
          <w:tcPr>
            <w:tcW w:w="780"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color w:val="000000"/>
                <w:lang w:eastAsia="lt-LT"/>
              </w:rPr>
            </w:pPr>
            <w:r w:rsidRPr="006C5E63">
              <w:rPr>
                <w:color w:val="000000"/>
                <w:lang w:eastAsia="lt-LT"/>
              </w:rPr>
              <w:t>21.564</w:t>
            </w:r>
          </w:p>
        </w:tc>
        <w:tc>
          <w:tcPr>
            <w:tcW w:w="1150" w:type="dxa"/>
            <w:tcBorders>
              <w:top w:val="nil"/>
              <w:left w:val="nil"/>
              <w:bottom w:val="nil"/>
              <w:right w:val="single" w:sz="8" w:space="0" w:color="auto"/>
            </w:tcBorders>
            <w:shd w:val="clear" w:color="auto" w:fill="auto"/>
            <w:noWrap/>
            <w:vAlign w:val="bottom"/>
            <w:hideMark/>
          </w:tcPr>
          <w:p w:rsidR="006C5E63" w:rsidRPr="006C5E63" w:rsidRDefault="006C5E63" w:rsidP="006C5E63">
            <w:pPr>
              <w:widowControl/>
              <w:ind w:firstLine="0"/>
              <w:jc w:val="right"/>
              <w:rPr>
                <w:color w:val="000000"/>
                <w:lang w:eastAsia="lt-LT"/>
              </w:rPr>
            </w:pPr>
            <w:r w:rsidRPr="006C5E63">
              <w:rPr>
                <w:color w:val="000000"/>
                <w:lang w:eastAsia="lt-LT"/>
              </w:rPr>
              <w:t>100</w:t>
            </w:r>
          </w:p>
        </w:tc>
        <w:tc>
          <w:tcPr>
            <w:tcW w:w="1559" w:type="dxa"/>
            <w:tcBorders>
              <w:top w:val="nil"/>
              <w:left w:val="nil"/>
              <w:bottom w:val="nil"/>
              <w:right w:val="single" w:sz="8" w:space="0" w:color="auto"/>
            </w:tcBorders>
            <w:shd w:val="clear" w:color="auto" w:fill="auto"/>
            <w:noWrap/>
            <w:vAlign w:val="bottom"/>
            <w:hideMark/>
          </w:tcPr>
          <w:p w:rsidR="006C5E63" w:rsidRPr="006C5E63" w:rsidRDefault="006C5E63" w:rsidP="006C5E63">
            <w:pPr>
              <w:widowControl/>
              <w:ind w:firstLine="0"/>
              <w:jc w:val="left"/>
              <w:rPr>
                <w:color w:val="31869B"/>
                <w:lang w:eastAsia="lt-LT"/>
              </w:rPr>
            </w:pPr>
            <w:r w:rsidRPr="006C5E63">
              <w:rPr>
                <w:color w:val="31869B"/>
                <w:lang w:eastAsia="lt-LT"/>
              </w:rPr>
              <w:t> </w:t>
            </w:r>
          </w:p>
        </w:tc>
        <w:tc>
          <w:tcPr>
            <w:tcW w:w="766"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color w:val="000000"/>
                <w:lang w:eastAsia="lt-LT"/>
              </w:rPr>
            </w:pPr>
            <w:r w:rsidRPr="006C5E63">
              <w:rPr>
                <w:color w:val="000000"/>
                <w:lang w:eastAsia="lt-LT"/>
              </w:rPr>
              <w:t>21.564</w:t>
            </w:r>
          </w:p>
        </w:tc>
        <w:tc>
          <w:tcPr>
            <w:tcW w:w="1140"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color w:val="000000"/>
                <w:lang w:eastAsia="lt-LT"/>
              </w:rPr>
            </w:pPr>
            <w:r w:rsidRPr="006C5E63">
              <w:rPr>
                <w:color w:val="000000"/>
                <w:lang w:eastAsia="lt-LT"/>
              </w:rPr>
              <w:t>100</w:t>
            </w:r>
          </w:p>
        </w:tc>
        <w:tc>
          <w:tcPr>
            <w:tcW w:w="866"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color w:val="000000"/>
                <w:lang w:eastAsia="lt-LT"/>
              </w:rPr>
            </w:pPr>
            <w:r w:rsidRPr="006C5E63">
              <w:rPr>
                <w:color w:val="000000"/>
                <w:lang w:eastAsia="lt-LT"/>
              </w:rPr>
              <w:t>123.313</w:t>
            </w:r>
          </w:p>
        </w:tc>
        <w:tc>
          <w:tcPr>
            <w:tcW w:w="1065" w:type="dxa"/>
            <w:tcBorders>
              <w:top w:val="nil"/>
              <w:left w:val="nil"/>
              <w:bottom w:val="nil"/>
              <w:right w:val="nil"/>
            </w:tcBorders>
            <w:shd w:val="clear" w:color="auto" w:fill="auto"/>
            <w:noWrap/>
            <w:vAlign w:val="bottom"/>
            <w:hideMark/>
          </w:tcPr>
          <w:p w:rsidR="006C5E63" w:rsidRPr="006C5E63" w:rsidRDefault="006C5E63" w:rsidP="006C5E63">
            <w:pPr>
              <w:widowControl/>
              <w:ind w:firstLine="0"/>
              <w:jc w:val="right"/>
              <w:rPr>
                <w:color w:val="000000"/>
                <w:lang w:eastAsia="lt-LT"/>
              </w:rPr>
            </w:pPr>
            <w:r w:rsidRPr="006C5E63">
              <w:rPr>
                <w:color w:val="000000"/>
                <w:lang w:eastAsia="lt-LT"/>
              </w:rPr>
              <w:t>100</w:t>
            </w:r>
          </w:p>
        </w:tc>
        <w:tc>
          <w:tcPr>
            <w:tcW w:w="1550" w:type="dxa"/>
            <w:tcBorders>
              <w:top w:val="nil"/>
              <w:left w:val="single" w:sz="8" w:space="0" w:color="auto"/>
              <w:bottom w:val="nil"/>
              <w:right w:val="single" w:sz="8" w:space="0" w:color="auto"/>
            </w:tcBorders>
            <w:shd w:val="clear" w:color="auto" w:fill="auto"/>
            <w:noWrap/>
            <w:vAlign w:val="bottom"/>
            <w:hideMark/>
          </w:tcPr>
          <w:p w:rsidR="006C5E63" w:rsidRPr="006C5E63" w:rsidRDefault="006C5E63" w:rsidP="006C5E63">
            <w:pPr>
              <w:widowControl/>
              <w:ind w:firstLine="0"/>
              <w:jc w:val="left"/>
              <w:rPr>
                <w:color w:val="31869B"/>
                <w:lang w:eastAsia="lt-LT"/>
              </w:rPr>
            </w:pPr>
            <w:r w:rsidRPr="006C5E63">
              <w:rPr>
                <w:color w:val="31869B"/>
                <w:lang w:eastAsia="lt-LT"/>
              </w:rPr>
              <w:t> </w:t>
            </w:r>
          </w:p>
        </w:tc>
      </w:tr>
      <w:tr w:rsidR="006C5E63" w:rsidRPr="006C5E63" w:rsidTr="00C14CC2">
        <w:trPr>
          <w:trHeight w:val="300"/>
        </w:trPr>
        <w:tc>
          <w:tcPr>
            <w:tcW w:w="866" w:type="dxa"/>
            <w:tcBorders>
              <w:top w:val="single" w:sz="4" w:space="0" w:color="auto"/>
              <w:left w:val="single" w:sz="8" w:space="0" w:color="auto"/>
              <w:bottom w:val="nil"/>
              <w:right w:val="single" w:sz="4" w:space="0" w:color="auto"/>
            </w:tcBorders>
            <w:shd w:val="clear" w:color="auto" w:fill="auto"/>
            <w:noWrap/>
            <w:vAlign w:val="bottom"/>
            <w:hideMark/>
          </w:tcPr>
          <w:p w:rsidR="006C5E63" w:rsidRPr="006C5E63" w:rsidRDefault="006C5E63" w:rsidP="006C5E63">
            <w:pPr>
              <w:widowControl/>
              <w:ind w:firstLine="0"/>
              <w:jc w:val="left"/>
              <w:rPr>
                <w:color w:val="000000"/>
                <w:lang w:eastAsia="lt-LT"/>
              </w:rPr>
            </w:pPr>
            <w:r w:rsidRPr="006C5E63">
              <w:rPr>
                <w:color w:val="000000"/>
                <w:lang w:eastAsia="lt-LT"/>
              </w:rPr>
              <w:t> </w:t>
            </w:r>
          </w:p>
        </w:tc>
        <w:tc>
          <w:tcPr>
            <w:tcW w:w="2954" w:type="dxa"/>
            <w:tcBorders>
              <w:top w:val="single" w:sz="4" w:space="0" w:color="auto"/>
              <w:left w:val="nil"/>
              <w:bottom w:val="nil"/>
              <w:right w:val="nil"/>
            </w:tcBorders>
            <w:shd w:val="clear" w:color="auto" w:fill="auto"/>
            <w:vAlign w:val="bottom"/>
            <w:hideMark/>
          </w:tcPr>
          <w:p w:rsidR="006C5E63" w:rsidRPr="006C5E63" w:rsidRDefault="006C5E63" w:rsidP="006C5E63">
            <w:pPr>
              <w:widowControl/>
              <w:ind w:firstLine="0"/>
              <w:jc w:val="left"/>
              <w:rPr>
                <w:lang w:eastAsia="lt-LT"/>
              </w:rPr>
            </w:pPr>
            <w:r w:rsidRPr="006C5E63">
              <w:rPr>
                <w:lang w:eastAsia="lt-LT"/>
              </w:rPr>
              <w:t>Automobilių pardavimo pajamos</w:t>
            </w:r>
          </w:p>
        </w:tc>
        <w:tc>
          <w:tcPr>
            <w:tcW w:w="780" w:type="dxa"/>
            <w:tcBorders>
              <w:top w:val="single" w:sz="4" w:space="0" w:color="auto"/>
              <w:left w:val="single" w:sz="8" w:space="0" w:color="auto"/>
              <w:bottom w:val="nil"/>
              <w:right w:val="single" w:sz="4" w:space="0" w:color="auto"/>
            </w:tcBorders>
            <w:shd w:val="clear" w:color="auto" w:fill="auto"/>
            <w:noWrap/>
            <w:vAlign w:val="bottom"/>
            <w:hideMark/>
          </w:tcPr>
          <w:p w:rsidR="006C5E63" w:rsidRPr="006C5E63" w:rsidRDefault="006C5E63" w:rsidP="006C5E63">
            <w:pPr>
              <w:widowControl/>
              <w:ind w:firstLine="0"/>
              <w:jc w:val="right"/>
              <w:rPr>
                <w:lang w:eastAsia="lt-LT"/>
              </w:rPr>
            </w:pPr>
            <w:r w:rsidRPr="006C5E63">
              <w:rPr>
                <w:lang w:eastAsia="lt-LT"/>
              </w:rPr>
              <w:t>26.104</w:t>
            </w:r>
          </w:p>
        </w:tc>
        <w:tc>
          <w:tcPr>
            <w:tcW w:w="1140" w:type="dxa"/>
            <w:tcBorders>
              <w:top w:val="single" w:sz="4" w:space="0" w:color="auto"/>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lang w:eastAsia="lt-LT"/>
              </w:rPr>
            </w:pPr>
            <w:r w:rsidRPr="006C5E63">
              <w:rPr>
                <w:lang w:eastAsia="lt-LT"/>
              </w:rPr>
              <w:t>64,92</w:t>
            </w:r>
          </w:p>
        </w:tc>
        <w:tc>
          <w:tcPr>
            <w:tcW w:w="780" w:type="dxa"/>
            <w:tcBorders>
              <w:top w:val="single" w:sz="4" w:space="0" w:color="auto"/>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lang w:eastAsia="lt-LT"/>
              </w:rPr>
            </w:pPr>
            <w:r w:rsidRPr="006C5E63">
              <w:rPr>
                <w:lang w:eastAsia="lt-LT"/>
              </w:rPr>
              <w:t>9.744</w:t>
            </w:r>
          </w:p>
        </w:tc>
        <w:tc>
          <w:tcPr>
            <w:tcW w:w="1150" w:type="dxa"/>
            <w:tcBorders>
              <w:top w:val="single" w:sz="4" w:space="0" w:color="auto"/>
              <w:left w:val="nil"/>
              <w:bottom w:val="nil"/>
              <w:right w:val="single" w:sz="8" w:space="0" w:color="auto"/>
            </w:tcBorders>
            <w:shd w:val="clear" w:color="auto" w:fill="auto"/>
            <w:noWrap/>
            <w:vAlign w:val="bottom"/>
            <w:hideMark/>
          </w:tcPr>
          <w:p w:rsidR="006C5E63" w:rsidRPr="006C5E63" w:rsidRDefault="006C5E63" w:rsidP="006C5E63">
            <w:pPr>
              <w:widowControl/>
              <w:ind w:firstLine="0"/>
              <w:jc w:val="right"/>
              <w:rPr>
                <w:lang w:eastAsia="lt-LT"/>
              </w:rPr>
            </w:pPr>
            <w:r w:rsidRPr="006C5E63">
              <w:rPr>
                <w:lang w:eastAsia="lt-LT"/>
              </w:rPr>
              <w:t>45,19</w:t>
            </w:r>
          </w:p>
        </w:tc>
        <w:tc>
          <w:tcPr>
            <w:tcW w:w="1559" w:type="dxa"/>
            <w:tcBorders>
              <w:top w:val="single" w:sz="4" w:space="0" w:color="auto"/>
              <w:left w:val="nil"/>
              <w:bottom w:val="nil"/>
              <w:right w:val="single" w:sz="8" w:space="0" w:color="auto"/>
            </w:tcBorders>
            <w:shd w:val="clear" w:color="auto" w:fill="auto"/>
            <w:noWrap/>
            <w:vAlign w:val="bottom"/>
            <w:hideMark/>
          </w:tcPr>
          <w:p w:rsidR="006C5E63" w:rsidRPr="006C5E63" w:rsidRDefault="006C5E63" w:rsidP="006C5E63">
            <w:pPr>
              <w:widowControl/>
              <w:ind w:firstLine="0"/>
              <w:jc w:val="right"/>
              <w:rPr>
                <w:color w:val="31869B"/>
                <w:lang w:eastAsia="lt-LT"/>
              </w:rPr>
            </w:pPr>
            <w:r w:rsidRPr="006C5E63">
              <w:rPr>
                <w:color w:val="31869B"/>
                <w:lang w:eastAsia="lt-LT"/>
              </w:rPr>
              <w:t>19,73</w:t>
            </w:r>
          </w:p>
        </w:tc>
        <w:tc>
          <w:tcPr>
            <w:tcW w:w="766" w:type="dxa"/>
            <w:tcBorders>
              <w:top w:val="single" w:sz="4" w:space="0" w:color="auto"/>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lang w:eastAsia="lt-LT"/>
              </w:rPr>
            </w:pPr>
            <w:r w:rsidRPr="006C5E63">
              <w:rPr>
                <w:lang w:eastAsia="lt-LT"/>
              </w:rPr>
              <w:t>9.744</w:t>
            </w:r>
          </w:p>
        </w:tc>
        <w:tc>
          <w:tcPr>
            <w:tcW w:w="1140" w:type="dxa"/>
            <w:tcBorders>
              <w:top w:val="single" w:sz="4" w:space="0" w:color="auto"/>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lang w:eastAsia="lt-LT"/>
              </w:rPr>
            </w:pPr>
            <w:r w:rsidRPr="006C5E63">
              <w:rPr>
                <w:lang w:eastAsia="lt-LT"/>
              </w:rPr>
              <w:t>45,19</w:t>
            </w:r>
          </w:p>
        </w:tc>
        <w:tc>
          <w:tcPr>
            <w:tcW w:w="866" w:type="dxa"/>
            <w:tcBorders>
              <w:top w:val="single" w:sz="4" w:space="0" w:color="auto"/>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lang w:eastAsia="lt-LT"/>
              </w:rPr>
            </w:pPr>
            <w:r w:rsidRPr="006C5E63">
              <w:rPr>
                <w:lang w:eastAsia="lt-LT"/>
              </w:rPr>
              <w:t>101.494</w:t>
            </w:r>
          </w:p>
        </w:tc>
        <w:tc>
          <w:tcPr>
            <w:tcW w:w="1065" w:type="dxa"/>
            <w:tcBorders>
              <w:top w:val="single" w:sz="4" w:space="0" w:color="auto"/>
              <w:left w:val="nil"/>
              <w:bottom w:val="nil"/>
              <w:right w:val="nil"/>
            </w:tcBorders>
            <w:shd w:val="clear" w:color="auto" w:fill="auto"/>
            <w:noWrap/>
            <w:vAlign w:val="bottom"/>
            <w:hideMark/>
          </w:tcPr>
          <w:p w:rsidR="006C5E63" w:rsidRPr="006C5E63" w:rsidRDefault="006C5E63" w:rsidP="006C5E63">
            <w:pPr>
              <w:widowControl/>
              <w:ind w:firstLine="0"/>
              <w:jc w:val="right"/>
              <w:rPr>
                <w:lang w:eastAsia="lt-LT"/>
              </w:rPr>
            </w:pPr>
            <w:r w:rsidRPr="006C5E63">
              <w:rPr>
                <w:lang w:eastAsia="lt-LT"/>
              </w:rPr>
              <w:t>82,31</w:t>
            </w:r>
          </w:p>
        </w:tc>
        <w:tc>
          <w:tcPr>
            <w:tcW w:w="1550" w:type="dxa"/>
            <w:tcBorders>
              <w:top w:val="single" w:sz="4" w:space="0" w:color="auto"/>
              <w:left w:val="single" w:sz="8" w:space="0" w:color="auto"/>
              <w:bottom w:val="nil"/>
              <w:right w:val="single" w:sz="8" w:space="0" w:color="auto"/>
            </w:tcBorders>
            <w:shd w:val="clear" w:color="auto" w:fill="auto"/>
            <w:noWrap/>
            <w:vAlign w:val="bottom"/>
            <w:hideMark/>
          </w:tcPr>
          <w:p w:rsidR="006C5E63" w:rsidRPr="006C5E63" w:rsidRDefault="006C5E63" w:rsidP="006C5E63">
            <w:pPr>
              <w:widowControl/>
              <w:ind w:firstLine="0"/>
              <w:jc w:val="right"/>
              <w:rPr>
                <w:color w:val="31869B"/>
                <w:lang w:eastAsia="lt-LT"/>
              </w:rPr>
            </w:pPr>
            <w:r w:rsidRPr="006C5E63">
              <w:rPr>
                <w:color w:val="31869B"/>
                <w:lang w:eastAsia="lt-LT"/>
              </w:rPr>
              <w:t>-37,12</w:t>
            </w:r>
          </w:p>
        </w:tc>
      </w:tr>
      <w:tr w:rsidR="006C5E63" w:rsidRPr="006C5E63" w:rsidTr="00C14CC2">
        <w:trPr>
          <w:trHeight w:val="300"/>
        </w:trPr>
        <w:tc>
          <w:tcPr>
            <w:tcW w:w="866" w:type="dxa"/>
            <w:tcBorders>
              <w:top w:val="nil"/>
              <w:left w:val="single" w:sz="8" w:space="0" w:color="auto"/>
              <w:bottom w:val="nil"/>
              <w:right w:val="single" w:sz="4" w:space="0" w:color="auto"/>
            </w:tcBorders>
            <w:shd w:val="clear" w:color="auto" w:fill="auto"/>
            <w:noWrap/>
            <w:vAlign w:val="bottom"/>
            <w:hideMark/>
          </w:tcPr>
          <w:p w:rsidR="006C5E63" w:rsidRPr="006C5E63" w:rsidRDefault="006C5E63" w:rsidP="006C5E63">
            <w:pPr>
              <w:widowControl/>
              <w:ind w:firstLine="0"/>
              <w:jc w:val="left"/>
              <w:rPr>
                <w:color w:val="000000"/>
                <w:lang w:eastAsia="lt-LT"/>
              </w:rPr>
            </w:pPr>
            <w:r w:rsidRPr="006C5E63">
              <w:rPr>
                <w:color w:val="000000"/>
                <w:lang w:eastAsia="lt-LT"/>
              </w:rPr>
              <w:t> </w:t>
            </w:r>
          </w:p>
        </w:tc>
        <w:tc>
          <w:tcPr>
            <w:tcW w:w="2954" w:type="dxa"/>
            <w:tcBorders>
              <w:top w:val="nil"/>
              <w:left w:val="nil"/>
              <w:bottom w:val="nil"/>
              <w:right w:val="nil"/>
            </w:tcBorders>
            <w:shd w:val="clear" w:color="auto" w:fill="auto"/>
            <w:noWrap/>
            <w:vAlign w:val="bottom"/>
            <w:hideMark/>
          </w:tcPr>
          <w:p w:rsidR="006C5E63" w:rsidRPr="006C5E63" w:rsidRDefault="006C5E63" w:rsidP="006C5E63">
            <w:pPr>
              <w:widowControl/>
              <w:ind w:firstLine="0"/>
              <w:jc w:val="left"/>
              <w:rPr>
                <w:lang w:eastAsia="lt-LT"/>
              </w:rPr>
            </w:pPr>
            <w:r w:rsidRPr="006C5E63">
              <w:rPr>
                <w:lang w:eastAsia="lt-LT"/>
              </w:rPr>
              <w:t>Suteiktų paslaugų pajamos</w:t>
            </w:r>
          </w:p>
        </w:tc>
        <w:tc>
          <w:tcPr>
            <w:tcW w:w="780" w:type="dxa"/>
            <w:tcBorders>
              <w:top w:val="nil"/>
              <w:left w:val="single" w:sz="8" w:space="0" w:color="auto"/>
              <w:bottom w:val="nil"/>
              <w:right w:val="single" w:sz="4" w:space="0" w:color="auto"/>
            </w:tcBorders>
            <w:shd w:val="clear" w:color="auto" w:fill="auto"/>
            <w:noWrap/>
            <w:vAlign w:val="bottom"/>
            <w:hideMark/>
          </w:tcPr>
          <w:p w:rsidR="006C5E63" w:rsidRPr="006C5E63" w:rsidRDefault="006C5E63" w:rsidP="006C5E63">
            <w:pPr>
              <w:widowControl/>
              <w:ind w:firstLine="0"/>
              <w:jc w:val="right"/>
              <w:rPr>
                <w:lang w:eastAsia="lt-LT"/>
              </w:rPr>
            </w:pPr>
            <w:r w:rsidRPr="006C5E63">
              <w:rPr>
                <w:lang w:eastAsia="lt-LT"/>
              </w:rPr>
              <w:t>14.107</w:t>
            </w:r>
          </w:p>
        </w:tc>
        <w:tc>
          <w:tcPr>
            <w:tcW w:w="1140"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lang w:eastAsia="lt-LT"/>
              </w:rPr>
            </w:pPr>
            <w:r w:rsidRPr="006C5E63">
              <w:rPr>
                <w:lang w:eastAsia="lt-LT"/>
              </w:rPr>
              <w:t>35,08</w:t>
            </w:r>
          </w:p>
        </w:tc>
        <w:tc>
          <w:tcPr>
            <w:tcW w:w="780"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lang w:eastAsia="lt-LT"/>
              </w:rPr>
            </w:pPr>
            <w:r w:rsidRPr="006C5E63">
              <w:rPr>
                <w:lang w:eastAsia="lt-LT"/>
              </w:rPr>
              <w:t>11.820</w:t>
            </w:r>
          </w:p>
        </w:tc>
        <w:tc>
          <w:tcPr>
            <w:tcW w:w="1150" w:type="dxa"/>
            <w:tcBorders>
              <w:top w:val="nil"/>
              <w:left w:val="nil"/>
              <w:bottom w:val="nil"/>
              <w:right w:val="single" w:sz="8" w:space="0" w:color="auto"/>
            </w:tcBorders>
            <w:shd w:val="clear" w:color="auto" w:fill="auto"/>
            <w:noWrap/>
            <w:vAlign w:val="bottom"/>
            <w:hideMark/>
          </w:tcPr>
          <w:p w:rsidR="006C5E63" w:rsidRPr="006C5E63" w:rsidRDefault="006C5E63" w:rsidP="006C5E63">
            <w:pPr>
              <w:widowControl/>
              <w:ind w:firstLine="0"/>
              <w:jc w:val="right"/>
              <w:rPr>
                <w:lang w:eastAsia="lt-LT"/>
              </w:rPr>
            </w:pPr>
            <w:r w:rsidRPr="006C5E63">
              <w:rPr>
                <w:lang w:eastAsia="lt-LT"/>
              </w:rPr>
              <w:t>54,81</w:t>
            </w:r>
          </w:p>
        </w:tc>
        <w:tc>
          <w:tcPr>
            <w:tcW w:w="1559" w:type="dxa"/>
            <w:tcBorders>
              <w:top w:val="nil"/>
              <w:left w:val="nil"/>
              <w:bottom w:val="nil"/>
              <w:right w:val="single" w:sz="8" w:space="0" w:color="auto"/>
            </w:tcBorders>
            <w:shd w:val="clear" w:color="auto" w:fill="auto"/>
            <w:noWrap/>
            <w:vAlign w:val="bottom"/>
            <w:hideMark/>
          </w:tcPr>
          <w:p w:rsidR="006C5E63" w:rsidRPr="006C5E63" w:rsidRDefault="006C5E63" w:rsidP="006C5E63">
            <w:pPr>
              <w:widowControl/>
              <w:ind w:firstLine="0"/>
              <w:jc w:val="right"/>
              <w:rPr>
                <w:color w:val="31869B"/>
                <w:lang w:eastAsia="lt-LT"/>
              </w:rPr>
            </w:pPr>
            <w:r w:rsidRPr="006C5E63">
              <w:rPr>
                <w:color w:val="31869B"/>
                <w:lang w:eastAsia="lt-LT"/>
              </w:rPr>
              <w:t>-19,73</w:t>
            </w:r>
          </w:p>
        </w:tc>
        <w:tc>
          <w:tcPr>
            <w:tcW w:w="766"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lang w:eastAsia="lt-LT"/>
              </w:rPr>
            </w:pPr>
            <w:r w:rsidRPr="006C5E63">
              <w:rPr>
                <w:lang w:eastAsia="lt-LT"/>
              </w:rPr>
              <w:t>11.820</w:t>
            </w:r>
          </w:p>
        </w:tc>
        <w:tc>
          <w:tcPr>
            <w:tcW w:w="1140"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lang w:eastAsia="lt-LT"/>
              </w:rPr>
            </w:pPr>
            <w:r w:rsidRPr="006C5E63">
              <w:rPr>
                <w:lang w:eastAsia="lt-LT"/>
              </w:rPr>
              <w:t>54,81</w:t>
            </w:r>
          </w:p>
        </w:tc>
        <w:tc>
          <w:tcPr>
            <w:tcW w:w="866"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lang w:eastAsia="lt-LT"/>
              </w:rPr>
            </w:pPr>
            <w:r w:rsidRPr="006C5E63">
              <w:rPr>
                <w:lang w:eastAsia="lt-LT"/>
              </w:rPr>
              <w:t>19.974</w:t>
            </w:r>
          </w:p>
        </w:tc>
        <w:tc>
          <w:tcPr>
            <w:tcW w:w="1065" w:type="dxa"/>
            <w:tcBorders>
              <w:top w:val="nil"/>
              <w:left w:val="nil"/>
              <w:bottom w:val="nil"/>
              <w:right w:val="nil"/>
            </w:tcBorders>
            <w:shd w:val="clear" w:color="auto" w:fill="auto"/>
            <w:noWrap/>
            <w:vAlign w:val="bottom"/>
            <w:hideMark/>
          </w:tcPr>
          <w:p w:rsidR="006C5E63" w:rsidRPr="006C5E63" w:rsidRDefault="006C5E63" w:rsidP="006C5E63">
            <w:pPr>
              <w:widowControl/>
              <w:ind w:firstLine="0"/>
              <w:jc w:val="right"/>
              <w:rPr>
                <w:lang w:eastAsia="lt-LT"/>
              </w:rPr>
            </w:pPr>
            <w:r w:rsidRPr="006C5E63">
              <w:rPr>
                <w:lang w:eastAsia="lt-LT"/>
              </w:rPr>
              <w:t>16,20</w:t>
            </w:r>
          </w:p>
        </w:tc>
        <w:tc>
          <w:tcPr>
            <w:tcW w:w="1550" w:type="dxa"/>
            <w:tcBorders>
              <w:top w:val="nil"/>
              <w:left w:val="single" w:sz="8" w:space="0" w:color="auto"/>
              <w:bottom w:val="nil"/>
              <w:right w:val="single" w:sz="8" w:space="0" w:color="auto"/>
            </w:tcBorders>
            <w:shd w:val="clear" w:color="auto" w:fill="auto"/>
            <w:noWrap/>
            <w:vAlign w:val="bottom"/>
            <w:hideMark/>
          </w:tcPr>
          <w:p w:rsidR="006C5E63" w:rsidRPr="006C5E63" w:rsidRDefault="006C5E63" w:rsidP="006C5E63">
            <w:pPr>
              <w:widowControl/>
              <w:ind w:firstLine="0"/>
              <w:jc w:val="right"/>
              <w:rPr>
                <w:color w:val="31869B"/>
                <w:lang w:eastAsia="lt-LT"/>
              </w:rPr>
            </w:pPr>
            <w:r w:rsidRPr="006C5E63">
              <w:rPr>
                <w:color w:val="31869B"/>
                <w:lang w:eastAsia="lt-LT"/>
              </w:rPr>
              <w:t>38,62</w:t>
            </w:r>
          </w:p>
        </w:tc>
      </w:tr>
      <w:tr w:rsidR="006C5E63" w:rsidRPr="006C5E63" w:rsidTr="00C14CC2">
        <w:trPr>
          <w:trHeight w:val="300"/>
        </w:trPr>
        <w:tc>
          <w:tcPr>
            <w:tcW w:w="866" w:type="dxa"/>
            <w:tcBorders>
              <w:top w:val="nil"/>
              <w:left w:val="single" w:sz="8" w:space="0" w:color="auto"/>
              <w:bottom w:val="single" w:sz="4" w:space="0" w:color="auto"/>
              <w:right w:val="single" w:sz="4" w:space="0" w:color="auto"/>
            </w:tcBorders>
            <w:shd w:val="clear" w:color="auto" w:fill="auto"/>
            <w:noWrap/>
            <w:vAlign w:val="bottom"/>
            <w:hideMark/>
          </w:tcPr>
          <w:p w:rsidR="006C5E63" w:rsidRPr="006C5E63" w:rsidRDefault="006C5E63" w:rsidP="006C5E63">
            <w:pPr>
              <w:widowControl/>
              <w:ind w:firstLine="0"/>
              <w:jc w:val="left"/>
              <w:rPr>
                <w:color w:val="000000"/>
                <w:lang w:eastAsia="lt-LT"/>
              </w:rPr>
            </w:pPr>
            <w:r w:rsidRPr="006C5E63">
              <w:rPr>
                <w:color w:val="000000"/>
                <w:lang w:eastAsia="lt-LT"/>
              </w:rPr>
              <w:t> </w:t>
            </w:r>
          </w:p>
        </w:tc>
        <w:tc>
          <w:tcPr>
            <w:tcW w:w="2954" w:type="dxa"/>
            <w:tcBorders>
              <w:top w:val="nil"/>
              <w:left w:val="nil"/>
              <w:bottom w:val="single" w:sz="4" w:space="0" w:color="auto"/>
              <w:right w:val="nil"/>
            </w:tcBorders>
            <w:shd w:val="clear" w:color="auto" w:fill="auto"/>
            <w:noWrap/>
            <w:vAlign w:val="bottom"/>
            <w:hideMark/>
          </w:tcPr>
          <w:p w:rsidR="006C5E63" w:rsidRPr="006C5E63" w:rsidRDefault="006C5E63" w:rsidP="006C5E63">
            <w:pPr>
              <w:widowControl/>
              <w:ind w:firstLine="0"/>
              <w:jc w:val="left"/>
              <w:rPr>
                <w:lang w:eastAsia="lt-LT"/>
              </w:rPr>
            </w:pPr>
            <w:r w:rsidRPr="006C5E63">
              <w:rPr>
                <w:lang w:eastAsia="lt-LT"/>
              </w:rPr>
              <w:t>Komisinių pajamos</w:t>
            </w:r>
          </w:p>
        </w:tc>
        <w:tc>
          <w:tcPr>
            <w:tcW w:w="780" w:type="dxa"/>
            <w:tcBorders>
              <w:top w:val="nil"/>
              <w:left w:val="single" w:sz="8" w:space="0" w:color="auto"/>
              <w:bottom w:val="single" w:sz="4" w:space="0" w:color="auto"/>
              <w:right w:val="single" w:sz="4" w:space="0" w:color="auto"/>
            </w:tcBorders>
            <w:shd w:val="clear" w:color="auto" w:fill="auto"/>
            <w:noWrap/>
            <w:vAlign w:val="bottom"/>
            <w:hideMark/>
          </w:tcPr>
          <w:p w:rsidR="006C5E63" w:rsidRPr="006C5E63" w:rsidRDefault="006C5E63" w:rsidP="006C5E63">
            <w:pPr>
              <w:widowControl/>
              <w:ind w:firstLine="0"/>
              <w:jc w:val="right"/>
              <w:rPr>
                <w:lang w:eastAsia="lt-LT"/>
              </w:rPr>
            </w:pPr>
            <w:r w:rsidRPr="006C5E63">
              <w:rPr>
                <w:lang w:eastAsia="lt-LT"/>
              </w:rPr>
              <w:t>0</w:t>
            </w:r>
          </w:p>
        </w:tc>
        <w:tc>
          <w:tcPr>
            <w:tcW w:w="1140" w:type="dxa"/>
            <w:tcBorders>
              <w:top w:val="nil"/>
              <w:left w:val="nil"/>
              <w:bottom w:val="single" w:sz="4" w:space="0" w:color="auto"/>
              <w:right w:val="single" w:sz="4" w:space="0" w:color="auto"/>
            </w:tcBorders>
            <w:shd w:val="clear" w:color="auto" w:fill="auto"/>
            <w:noWrap/>
            <w:vAlign w:val="bottom"/>
            <w:hideMark/>
          </w:tcPr>
          <w:p w:rsidR="006C5E63" w:rsidRPr="006C5E63" w:rsidRDefault="006C5E63" w:rsidP="006C5E63">
            <w:pPr>
              <w:widowControl/>
              <w:ind w:firstLine="0"/>
              <w:jc w:val="right"/>
              <w:rPr>
                <w:lang w:eastAsia="lt-LT"/>
              </w:rPr>
            </w:pPr>
            <w:r w:rsidRPr="006C5E63">
              <w:rPr>
                <w:lang w:eastAsia="lt-LT"/>
              </w:rPr>
              <w:t>0,00</w:t>
            </w:r>
          </w:p>
        </w:tc>
        <w:tc>
          <w:tcPr>
            <w:tcW w:w="780" w:type="dxa"/>
            <w:tcBorders>
              <w:top w:val="nil"/>
              <w:left w:val="nil"/>
              <w:bottom w:val="single" w:sz="4" w:space="0" w:color="auto"/>
              <w:right w:val="single" w:sz="4" w:space="0" w:color="auto"/>
            </w:tcBorders>
            <w:shd w:val="clear" w:color="auto" w:fill="auto"/>
            <w:noWrap/>
            <w:vAlign w:val="bottom"/>
            <w:hideMark/>
          </w:tcPr>
          <w:p w:rsidR="006C5E63" w:rsidRPr="006C5E63" w:rsidRDefault="006C5E63" w:rsidP="006C5E63">
            <w:pPr>
              <w:widowControl/>
              <w:ind w:firstLine="0"/>
              <w:jc w:val="right"/>
              <w:rPr>
                <w:lang w:eastAsia="lt-LT"/>
              </w:rPr>
            </w:pPr>
            <w:r w:rsidRPr="006C5E63">
              <w:rPr>
                <w:lang w:eastAsia="lt-LT"/>
              </w:rPr>
              <w:t>0</w:t>
            </w:r>
          </w:p>
        </w:tc>
        <w:tc>
          <w:tcPr>
            <w:tcW w:w="1150" w:type="dxa"/>
            <w:tcBorders>
              <w:top w:val="nil"/>
              <w:left w:val="nil"/>
              <w:bottom w:val="single" w:sz="4" w:space="0" w:color="auto"/>
              <w:right w:val="single" w:sz="8" w:space="0" w:color="auto"/>
            </w:tcBorders>
            <w:shd w:val="clear" w:color="auto" w:fill="auto"/>
            <w:noWrap/>
            <w:vAlign w:val="bottom"/>
            <w:hideMark/>
          </w:tcPr>
          <w:p w:rsidR="006C5E63" w:rsidRPr="006C5E63" w:rsidRDefault="006C5E63" w:rsidP="006C5E63">
            <w:pPr>
              <w:widowControl/>
              <w:ind w:firstLine="0"/>
              <w:jc w:val="right"/>
              <w:rPr>
                <w:lang w:eastAsia="lt-LT"/>
              </w:rPr>
            </w:pPr>
            <w:r w:rsidRPr="006C5E63">
              <w:rPr>
                <w:lang w:eastAsia="lt-LT"/>
              </w:rPr>
              <w:t>0,00</w:t>
            </w:r>
          </w:p>
        </w:tc>
        <w:tc>
          <w:tcPr>
            <w:tcW w:w="1559" w:type="dxa"/>
            <w:tcBorders>
              <w:top w:val="nil"/>
              <w:left w:val="nil"/>
              <w:bottom w:val="single" w:sz="4" w:space="0" w:color="auto"/>
              <w:right w:val="single" w:sz="8" w:space="0" w:color="auto"/>
            </w:tcBorders>
            <w:shd w:val="clear" w:color="auto" w:fill="auto"/>
            <w:noWrap/>
            <w:vAlign w:val="bottom"/>
            <w:hideMark/>
          </w:tcPr>
          <w:p w:rsidR="006C5E63" w:rsidRPr="006C5E63" w:rsidRDefault="006C5E63" w:rsidP="006C5E63">
            <w:pPr>
              <w:widowControl/>
              <w:ind w:firstLine="0"/>
              <w:jc w:val="right"/>
              <w:rPr>
                <w:color w:val="31869B"/>
                <w:lang w:eastAsia="lt-LT"/>
              </w:rPr>
            </w:pPr>
            <w:r w:rsidRPr="006C5E63">
              <w:rPr>
                <w:color w:val="31869B"/>
                <w:lang w:eastAsia="lt-LT"/>
              </w:rPr>
              <w:t>0,00</w:t>
            </w:r>
          </w:p>
        </w:tc>
        <w:tc>
          <w:tcPr>
            <w:tcW w:w="766" w:type="dxa"/>
            <w:tcBorders>
              <w:top w:val="nil"/>
              <w:left w:val="nil"/>
              <w:bottom w:val="single" w:sz="4" w:space="0" w:color="auto"/>
              <w:right w:val="single" w:sz="4" w:space="0" w:color="auto"/>
            </w:tcBorders>
            <w:shd w:val="clear" w:color="auto" w:fill="auto"/>
            <w:noWrap/>
            <w:vAlign w:val="bottom"/>
            <w:hideMark/>
          </w:tcPr>
          <w:p w:rsidR="006C5E63" w:rsidRPr="006C5E63" w:rsidRDefault="006C5E63" w:rsidP="006C5E63">
            <w:pPr>
              <w:widowControl/>
              <w:ind w:firstLine="0"/>
              <w:jc w:val="right"/>
              <w:rPr>
                <w:lang w:eastAsia="lt-LT"/>
              </w:rPr>
            </w:pPr>
            <w:r w:rsidRPr="006C5E63">
              <w:rPr>
                <w:lang w:eastAsia="lt-LT"/>
              </w:rPr>
              <w:t>0</w:t>
            </w:r>
          </w:p>
        </w:tc>
        <w:tc>
          <w:tcPr>
            <w:tcW w:w="1140" w:type="dxa"/>
            <w:tcBorders>
              <w:top w:val="nil"/>
              <w:left w:val="nil"/>
              <w:bottom w:val="single" w:sz="4" w:space="0" w:color="auto"/>
              <w:right w:val="single" w:sz="4" w:space="0" w:color="auto"/>
            </w:tcBorders>
            <w:shd w:val="clear" w:color="auto" w:fill="auto"/>
            <w:noWrap/>
            <w:vAlign w:val="bottom"/>
            <w:hideMark/>
          </w:tcPr>
          <w:p w:rsidR="006C5E63" w:rsidRPr="006C5E63" w:rsidRDefault="006C5E63" w:rsidP="006C5E63">
            <w:pPr>
              <w:widowControl/>
              <w:ind w:firstLine="0"/>
              <w:jc w:val="right"/>
              <w:rPr>
                <w:lang w:eastAsia="lt-LT"/>
              </w:rPr>
            </w:pPr>
            <w:r w:rsidRPr="006C5E63">
              <w:rPr>
                <w:lang w:eastAsia="lt-LT"/>
              </w:rPr>
              <w:t>0,00</w:t>
            </w:r>
          </w:p>
        </w:tc>
        <w:tc>
          <w:tcPr>
            <w:tcW w:w="866" w:type="dxa"/>
            <w:tcBorders>
              <w:top w:val="nil"/>
              <w:left w:val="nil"/>
              <w:bottom w:val="single" w:sz="4" w:space="0" w:color="auto"/>
              <w:right w:val="single" w:sz="4" w:space="0" w:color="auto"/>
            </w:tcBorders>
            <w:shd w:val="clear" w:color="auto" w:fill="auto"/>
            <w:noWrap/>
            <w:vAlign w:val="bottom"/>
            <w:hideMark/>
          </w:tcPr>
          <w:p w:rsidR="006C5E63" w:rsidRPr="006C5E63" w:rsidRDefault="006C5E63" w:rsidP="006C5E63">
            <w:pPr>
              <w:widowControl/>
              <w:ind w:firstLine="0"/>
              <w:jc w:val="right"/>
              <w:rPr>
                <w:lang w:eastAsia="lt-LT"/>
              </w:rPr>
            </w:pPr>
            <w:r w:rsidRPr="006C5E63">
              <w:rPr>
                <w:lang w:eastAsia="lt-LT"/>
              </w:rPr>
              <w:t>1.845</w:t>
            </w:r>
          </w:p>
        </w:tc>
        <w:tc>
          <w:tcPr>
            <w:tcW w:w="1065" w:type="dxa"/>
            <w:tcBorders>
              <w:top w:val="nil"/>
              <w:left w:val="nil"/>
              <w:bottom w:val="single" w:sz="4" w:space="0" w:color="auto"/>
              <w:right w:val="nil"/>
            </w:tcBorders>
            <w:shd w:val="clear" w:color="auto" w:fill="auto"/>
            <w:noWrap/>
            <w:vAlign w:val="bottom"/>
            <w:hideMark/>
          </w:tcPr>
          <w:p w:rsidR="006C5E63" w:rsidRPr="006C5E63" w:rsidRDefault="006C5E63" w:rsidP="006C5E63">
            <w:pPr>
              <w:widowControl/>
              <w:ind w:firstLine="0"/>
              <w:jc w:val="right"/>
              <w:rPr>
                <w:lang w:eastAsia="lt-LT"/>
              </w:rPr>
            </w:pPr>
            <w:r w:rsidRPr="006C5E63">
              <w:rPr>
                <w:lang w:eastAsia="lt-LT"/>
              </w:rPr>
              <w:t>1,50</w:t>
            </w:r>
          </w:p>
        </w:tc>
        <w:tc>
          <w:tcPr>
            <w:tcW w:w="1550" w:type="dxa"/>
            <w:tcBorders>
              <w:top w:val="nil"/>
              <w:left w:val="single" w:sz="8" w:space="0" w:color="auto"/>
              <w:bottom w:val="single" w:sz="4" w:space="0" w:color="auto"/>
              <w:right w:val="single" w:sz="8" w:space="0" w:color="auto"/>
            </w:tcBorders>
            <w:shd w:val="clear" w:color="auto" w:fill="auto"/>
            <w:noWrap/>
            <w:vAlign w:val="bottom"/>
            <w:hideMark/>
          </w:tcPr>
          <w:p w:rsidR="006C5E63" w:rsidRPr="006C5E63" w:rsidRDefault="006C5E63" w:rsidP="006C5E63">
            <w:pPr>
              <w:widowControl/>
              <w:ind w:firstLine="0"/>
              <w:jc w:val="right"/>
              <w:rPr>
                <w:color w:val="31869B"/>
                <w:lang w:eastAsia="lt-LT"/>
              </w:rPr>
            </w:pPr>
            <w:r w:rsidRPr="006C5E63">
              <w:rPr>
                <w:color w:val="31869B"/>
                <w:lang w:eastAsia="lt-LT"/>
              </w:rPr>
              <w:t>-1,50</w:t>
            </w:r>
          </w:p>
        </w:tc>
      </w:tr>
      <w:tr w:rsidR="006C5E63" w:rsidRPr="006C5E63" w:rsidTr="00C14CC2">
        <w:trPr>
          <w:trHeight w:val="300"/>
        </w:trPr>
        <w:tc>
          <w:tcPr>
            <w:tcW w:w="866" w:type="dxa"/>
            <w:tcBorders>
              <w:top w:val="nil"/>
              <w:left w:val="single" w:sz="8" w:space="0" w:color="auto"/>
              <w:bottom w:val="nil"/>
              <w:right w:val="single" w:sz="4" w:space="0" w:color="auto"/>
            </w:tcBorders>
            <w:shd w:val="clear" w:color="auto" w:fill="auto"/>
            <w:noWrap/>
            <w:vAlign w:val="bottom"/>
            <w:hideMark/>
          </w:tcPr>
          <w:p w:rsidR="006C5E63" w:rsidRPr="006C5E63" w:rsidRDefault="006C5E63" w:rsidP="006C5E63">
            <w:pPr>
              <w:widowControl/>
              <w:ind w:firstLine="0"/>
              <w:jc w:val="left"/>
              <w:rPr>
                <w:color w:val="000000"/>
                <w:lang w:eastAsia="lt-LT"/>
              </w:rPr>
            </w:pPr>
            <w:r w:rsidRPr="006C5E63">
              <w:rPr>
                <w:color w:val="000000"/>
                <w:lang w:eastAsia="lt-LT"/>
              </w:rPr>
              <w:t>II.</w:t>
            </w:r>
          </w:p>
        </w:tc>
        <w:tc>
          <w:tcPr>
            <w:tcW w:w="2954" w:type="dxa"/>
            <w:tcBorders>
              <w:top w:val="nil"/>
              <w:left w:val="nil"/>
              <w:bottom w:val="nil"/>
              <w:right w:val="nil"/>
            </w:tcBorders>
            <w:shd w:val="clear" w:color="auto" w:fill="auto"/>
            <w:noWrap/>
            <w:vAlign w:val="bottom"/>
            <w:hideMark/>
          </w:tcPr>
          <w:p w:rsidR="006C5E63" w:rsidRPr="006C5E63" w:rsidRDefault="006C5E63" w:rsidP="006C5E63">
            <w:pPr>
              <w:widowControl/>
              <w:ind w:firstLine="0"/>
              <w:jc w:val="left"/>
              <w:rPr>
                <w:color w:val="000000"/>
                <w:lang w:eastAsia="lt-LT"/>
              </w:rPr>
            </w:pPr>
            <w:r w:rsidRPr="006C5E63">
              <w:rPr>
                <w:color w:val="000000"/>
                <w:lang w:eastAsia="lt-LT"/>
              </w:rPr>
              <w:t>Pardavimo savikaina (-)</w:t>
            </w:r>
          </w:p>
        </w:tc>
        <w:tc>
          <w:tcPr>
            <w:tcW w:w="780" w:type="dxa"/>
            <w:tcBorders>
              <w:top w:val="nil"/>
              <w:left w:val="single" w:sz="8" w:space="0" w:color="auto"/>
              <w:bottom w:val="nil"/>
              <w:right w:val="single" w:sz="4" w:space="0" w:color="auto"/>
            </w:tcBorders>
            <w:shd w:val="clear" w:color="auto" w:fill="auto"/>
            <w:noWrap/>
            <w:vAlign w:val="bottom"/>
            <w:hideMark/>
          </w:tcPr>
          <w:p w:rsidR="006C5E63" w:rsidRPr="006C5E63" w:rsidRDefault="006C5E63" w:rsidP="006C5E63">
            <w:pPr>
              <w:widowControl/>
              <w:ind w:firstLine="0"/>
              <w:jc w:val="right"/>
              <w:rPr>
                <w:color w:val="000000"/>
                <w:lang w:eastAsia="lt-LT"/>
              </w:rPr>
            </w:pPr>
            <w:r w:rsidRPr="006C5E63">
              <w:rPr>
                <w:color w:val="000000"/>
                <w:lang w:eastAsia="lt-LT"/>
              </w:rPr>
              <w:t>35.272</w:t>
            </w:r>
          </w:p>
        </w:tc>
        <w:tc>
          <w:tcPr>
            <w:tcW w:w="1140"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lang w:eastAsia="lt-LT"/>
              </w:rPr>
            </w:pPr>
            <w:r w:rsidRPr="006C5E63">
              <w:rPr>
                <w:lang w:eastAsia="lt-LT"/>
              </w:rPr>
              <w:t>87,72</w:t>
            </w:r>
          </w:p>
        </w:tc>
        <w:tc>
          <w:tcPr>
            <w:tcW w:w="780"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color w:val="000000"/>
                <w:lang w:eastAsia="lt-LT"/>
              </w:rPr>
            </w:pPr>
            <w:r w:rsidRPr="006C5E63">
              <w:rPr>
                <w:color w:val="000000"/>
                <w:lang w:eastAsia="lt-LT"/>
              </w:rPr>
              <w:t>18.052</w:t>
            </w:r>
          </w:p>
        </w:tc>
        <w:tc>
          <w:tcPr>
            <w:tcW w:w="1150" w:type="dxa"/>
            <w:tcBorders>
              <w:top w:val="nil"/>
              <w:left w:val="nil"/>
              <w:bottom w:val="nil"/>
              <w:right w:val="single" w:sz="8" w:space="0" w:color="auto"/>
            </w:tcBorders>
            <w:shd w:val="clear" w:color="auto" w:fill="auto"/>
            <w:noWrap/>
            <w:vAlign w:val="bottom"/>
            <w:hideMark/>
          </w:tcPr>
          <w:p w:rsidR="006C5E63" w:rsidRPr="006C5E63" w:rsidRDefault="006C5E63" w:rsidP="006C5E63">
            <w:pPr>
              <w:widowControl/>
              <w:ind w:firstLine="0"/>
              <w:jc w:val="right"/>
              <w:rPr>
                <w:lang w:eastAsia="lt-LT"/>
              </w:rPr>
            </w:pPr>
            <w:r w:rsidRPr="006C5E63">
              <w:rPr>
                <w:lang w:eastAsia="lt-LT"/>
              </w:rPr>
              <w:t>83,71</w:t>
            </w:r>
          </w:p>
        </w:tc>
        <w:tc>
          <w:tcPr>
            <w:tcW w:w="1559" w:type="dxa"/>
            <w:tcBorders>
              <w:top w:val="nil"/>
              <w:left w:val="nil"/>
              <w:bottom w:val="nil"/>
              <w:right w:val="single" w:sz="8" w:space="0" w:color="auto"/>
            </w:tcBorders>
            <w:shd w:val="clear" w:color="auto" w:fill="auto"/>
            <w:noWrap/>
            <w:vAlign w:val="bottom"/>
            <w:hideMark/>
          </w:tcPr>
          <w:p w:rsidR="006C5E63" w:rsidRPr="006C5E63" w:rsidRDefault="006C5E63" w:rsidP="006C5E63">
            <w:pPr>
              <w:widowControl/>
              <w:ind w:firstLine="0"/>
              <w:jc w:val="right"/>
              <w:rPr>
                <w:color w:val="31869B"/>
                <w:lang w:eastAsia="lt-LT"/>
              </w:rPr>
            </w:pPr>
            <w:r w:rsidRPr="006C5E63">
              <w:rPr>
                <w:color w:val="31869B"/>
                <w:lang w:eastAsia="lt-LT"/>
              </w:rPr>
              <w:t>4,00</w:t>
            </w:r>
          </w:p>
        </w:tc>
        <w:tc>
          <w:tcPr>
            <w:tcW w:w="766"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color w:val="000000"/>
                <w:lang w:eastAsia="lt-LT"/>
              </w:rPr>
            </w:pPr>
            <w:r w:rsidRPr="006C5E63">
              <w:rPr>
                <w:color w:val="000000"/>
                <w:lang w:eastAsia="lt-LT"/>
              </w:rPr>
              <w:t>18.052</w:t>
            </w:r>
          </w:p>
        </w:tc>
        <w:tc>
          <w:tcPr>
            <w:tcW w:w="1140"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lang w:eastAsia="lt-LT"/>
              </w:rPr>
            </w:pPr>
            <w:r w:rsidRPr="006C5E63">
              <w:rPr>
                <w:lang w:eastAsia="lt-LT"/>
              </w:rPr>
              <w:t>83,71</w:t>
            </w:r>
          </w:p>
        </w:tc>
        <w:tc>
          <w:tcPr>
            <w:tcW w:w="866"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color w:val="000000"/>
                <w:lang w:eastAsia="lt-LT"/>
              </w:rPr>
            </w:pPr>
            <w:r w:rsidRPr="006C5E63">
              <w:rPr>
                <w:color w:val="000000"/>
                <w:lang w:eastAsia="lt-LT"/>
              </w:rPr>
              <w:t>103.913</w:t>
            </w:r>
          </w:p>
        </w:tc>
        <w:tc>
          <w:tcPr>
            <w:tcW w:w="1065" w:type="dxa"/>
            <w:tcBorders>
              <w:top w:val="nil"/>
              <w:left w:val="nil"/>
              <w:bottom w:val="nil"/>
              <w:right w:val="nil"/>
            </w:tcBorders>
            <w:shd w:val="clear" w:color="auto" w:fill="auto"/>
            <w:noWrap/>
            <w:vAlign w:val="bottom"/>
            <w:hideMark/>
          </w:tcPr>
          <w:p w:rsidR="006C5E63" w:rsidRPr="006C5E63" w:rsidRDefault="006C5E63" w:rsidP="006C5E63">
            <w:pPr>
              <w:widowControl/>
              <w:ind w:firstLine="0"/>
              <w:jc w:val="right"/>
              <w:rPr>
                <w:lang w:eastAsia="lt-LT"/>
              </w:rPr>
            </w:pPr>
            <w:r w:rsidRPr="006C5E63">
              <w:rPr>
                <w:lang w:eastAsia="lt-LT"/>
              </w:rPr>
              <w:t>84,27</w:t>
            </w:r>
          </w:p>
        </w:tc>
        <w:tc>
          <w:tcPr>
            <w:tcW w:w="1550" w:type="dxa"/>
            <w:tcBorders>
              <w:top w:val="nil"/>
              <w:left w:val="single" w:sz="8" w:space="0" w:color="auto"/>
              <w:bottom w:val="nil"/>
              <w:right w:val="single" w:sz="8" w:space="0" w:color="auto"/>
            </w:tcBorders>
            <w:shd w:val="clear" w:color="auto" w:fill="auto"/>
            <w:noWrap/>
            <w:vAlign w:val="bottom"/>
            <w:hideMark/>
          </w:tcPr>
          <w:p w:rsidR="006C5E63" w:rsidRPr="006C5E63" w:rsidRDefault="006C5E63" w:rsidP="006C5E63">
            <w:pPr>
              <w:widowControl/>
              <w:ind w:firstLine="0"/>
              <w:jc w:val="right"/>
              <w:rPr>
                <w:color w:val="31869B"/>
                <w:lang w:eastAsia="lt-LT"/>
              </w:rPr>
            </w:pPr>
            <w:r w:rsidRPr="006C5E63">
              <w:rPr>
                <w:color w:val="31869B"/>
                <w:lang w:eastAsia="lt-LT"/>
              </w:rPr>
              <w:t>-0,55</w:t>
            </w:r>
          </w:p>
        </w:tc>
      </w:tr>
      <w:tr w:rsidR="006C5E63" w:rsidRPr="006C5E63" w:rsidTr="00C14CC2">
        <w:trPr>
          <w:trHeight w:val="300"/>
        </w:trPr>
        <w:tc>
          <w:tcPr>
            <w:tcW w:w="866" w:type="dxa"/>
            <w:tcBorders>
              <w:top w:val="nil"/>
              <w:left w:val="single" w:sz="8" w:space="0" w:color="auto"/>
              <w:bottom w:val="nil"/>
              <w:right w:val="single" w:sz="4" w:space="0" w:color="auto"/>
            </w:tcBorders>
            <w:shd w:val="clear" w:color="auto" w:fill="auto"/>
            <w:noWrap/>
            <w:vAlign w:val="bottom"/>
            <w:hideMark/>
          </w:tcPr>
          <w:p w:rsidR="006C5E63" w:rsidRPr="006C5E63" w:rsidRDefault="006C5E63" w:rsidP="006C5E63">
            <w:pPr>
              <w:widowControl/>
              <w:ind w:firstLine="0"/>
              <w:jc w:val="left"/>
              <w:rPr>
                <w:b/>
                <w:bCs/>
                <w:color w:val="000000"/>
                <w:lang w:eastAsia="lt-LT"/>
              </w:rPr>
            </w:pPr>
            <w:r w:rsidRPr="006C5E63">
              <w:rPr>
                <w:b/>
                <w:bCs/>
                <w:color w:val="000000"/>
                <w:lang w:eastAsia="lt-LT"/>
              </w:rPr>
              <w:t>III.</w:t>
            </w:r>
          </w:p>
        </w:tc>
        <w:tc>
          <w:tcPr>
            <w:tcW w:w="2954" w:type="dxa"/>
            <w:tcBorders>
              <w:top w:val="nil"/>
              <w:left w:val="nil"/>
              <w:bottom w:val="nil"/>
              <w:right w:val="nil"/>
            </w:tcBorders>
            <w:shd w:val="clear" w:color="auto" w:fill="auto"/>
            <w:noWrap/>
            <w:vAlign w:val="bottom"/>
            <w:hideMark/>
          </w:tcPr>
          <w:p w:rsidR="006C5E63" w:rsidRPr="006C5E63" w:rsidRDefault="006C5E63" w:rsidP="006C5E63">
            <w:pPr>
              <w:widowControl/>
              <w:ind w:firstLine="0"/>
              <w:jc w:val="left"/>
              <w:rPr>
                <w:b/>
                <w:bCs/>
                <w:color w:val="000000"/>
                <w:lang w:eastAsia="lt-LT"/>
              </w:rPr>
            </w:pPr>
            <w:r w:rsidRPr="006C5E63">
              <w:rPr>
                <w:b/>
                <w:bCs/>
                <w:color w:val="000000"/>
                <w:lang w:eastAsia="lt-LT"/>
              </w:rPr>
              <w:t>Bendrasis pelnas</w:t>
            </w:r>
          </w:p>
        </w:tc>
        <w:tc>
          <w:tcPr>
            <w:tcW w:w="780" w:type="dxa"/>
            <w:tcBorders>
              <w:top w:val="nil"/>
              <w:left w:val="single" w:sz="8" w:space="0" w:color="auto"/>
              <w:bottom w:val="nil"/>
              <w:right w:val="single" w:sz="4" w:space="0" w:color="auto"/>
            </w:tcBorders>
            <w:shd w:val="clear" w:color="auto" w:fill="auto"/>
            <w:noWrap/>
            <w:vAlign w:val="bottom"/>
            <w:hideMark/>
          </w:tcPr>
          <w:p w:rsidR="006C5E63" w:rsidRPr="006C5E63" w:rsidRDefault="006C5E63" w:rsidP="006C5E63">
            <w:pPr>
              <w:widowControl/>
              <w:ind w:firstLine="0"/>
              <w:jc w:val="right"/>
              <w:rPr>
                <w:b/>
                <w:bCs/>
                <w:color w:val="000000"/>
                <w:lang w:eastAsia="lt-LT"/>
              </w:rPr>
            </w:pPr>
            <w:r w:rsidRPr="006C5E63">
              <w:rPr>
                <w:b/>
                <w:bCs/>
                <w:color w:val="000000"/>
                <w:lang w:eastAsia="lt-LT"/>
              </w:rPr>
              <w:t>4.939</w:t>
            </w:r>
          </w:p>
        </w:tc>
        <w:tc>
          <w:tcPr>
            <w:tcW w:w="1140"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b/>
                <w:bCs/>
                <w:lang w:eastAsia="lt-LT"/>
              </w:rPr>
            </w:pPr>
            <w:r w:rsidRPr="006C5E63">
              <w:rPr>
                <w:b/>
                <w:bCs/>
                <w:lang w:eastAsia="lt-LT"/>
              </w:rPr>
              <w:t>12,28</w:t>
            </w:r>
          </w:p>
        </w:tc>
        <w:tc>
          <w:tcPr>
            <w:tcW w:w="780"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b/>
                <w:bCs/>
                <w:color w:val="000000"/>
                <w:lang w:eastAsia="lt-LT"/>
              </w:rPr>
            </w:pPr>
            <w:r w:rsidRPr="006C5E63">
              <w:rPr>
                <w:b/>
                <w:bCs/>
                <w:color w:val="000000"/>
                <w:lang w:eastAsia="lt-LT"/>
              </w:rPr>
              <w:t>3.512</w:t>
            </w:r>
          </w:p>
        </w:tc>
        <w:tc>
          <w:tcPr>
            <w:tcW w:w="1150" w:type="dxa"/>
            <w:tcBorders>
              <w:top w:val="nil"/>
              <w:left w:val="nil"/>
              <w:bottom w:val="nil"/>
              <w:right w:val="single" w:sz="8" w:space="0" w:color="auto"/>
            </w:tcBorders>
            <w:shd w:val="clear" w:color="auto" w:fill="auto"/>
            <w:noWrap/>
            <w:vAlign w:val="bottom"/>
            <w:hideMark/>
          </w:tcPr>
          <w:p w:rsidR="006C5E63" w:rsidRPr="006C5E63" w:rsidRDefault="006C5E63" w:rsidP="006C5E63">
            <w:pPr>
              <w:widowControl/>
              <w:ind w:firstLine="0"/>
              <w:jc w:val="right"/>
              <w:rPr>
                <w:b/>
                <w:bCs/>
                <w:lang w:eastAsia="lt-LT"/>
              </w:rPr>
            </w:pPr>
            <w:r w:rsidRPr="006C5E63">
              <w:rPr>
                <w:b/>
                <w:bCs/>
                <w:lang w:eastAsia="lt-LT"/>
              </w:rPr>
              <w:t>16,29</w:t>
            </w:r>
          </w:p>
        </w:tc>
        <w:tc>
          <w:tcPr>
            <w:tcW w:w="1559" w:type="dxa"/>
            <w:tcBorders>
              <w:top w:val="nil"/>
              <w:left w:val="nil"/>
              <w:bottom w:val="nil"/>
              <w:right w:val="single" w:sz="8" w:space="0" w:color="auto"/>
            </w:tcBorders>
            <w:shd w:val="clear" w:color="auto" w:fill="auto"/>
            <w:noWrap/>
            <w:vAlign w:val="bottom"/>
            <w:hideMark/>
          </w:tcPr>
          <w:p w:rsidR="006C5E63" w:rsidRPr="006C5E63" w:rsidRDefault="006C5E63" w:rsidP="006C5E63">
            <w:pPr>
              <w:widowControl/>
              <w:ind w:firstLine="0"/>
              <w:jc w:val="right"/>
              <w:rPr>
                <w:b/>
                <w:bCs/>
                <w:color w:val="31869B"/>
                <w:lang w:eastAsia="lt-LT"/>
              </w:rPr>
            </w:pPr>
            <w:r w:rsidRPr="006C5E63">
              <w:rPr>
                <w:b/>
                <w:bCs/>
                <w:color w:val="31869B"/>
                <w:lang w:eastAsia="lt-LT"/>
              </w:rPr>
              <w:t>-4,00</w:t>
            </w:r>
          </w:p>
        </w:tc>
        <w:tc>
          <w:tcPr>
            <w:tcW w:w="766"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b/>
                <w:bCs/>
                <w:color w:val="000000"/>
                <w:lang w:eastAsia="lt-LT"/>
              </w:rPr>
            </w:pPr>
            <w:r w:rsidRPr="006C5E63">
              <w:rPr>
                <w:b/>
                <w:bCs/>
                <w:color w:val="000000"/>
                <w:lang w:eastAsia="lt-LT"/>
              </w:rPr>
              <w:t>3.512</w:t>
            </w:r>
          </w:p>
        </w:tc>
        <w:tc>
          <w:tcPr>
            <w:tcW w:w="1140"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b/>
                <w:bCs/>
                <w:lang w:eastAsia="lt-LT"/>
              </w:rPr>
            </w:pPr>
            <w:r w:rsidRPr="006C5E63">
              <w:rPr>
                <w:b/>
                <w:bCs/>
                <w:lang w:eastAsia="lt-LT"/>
              </w:rPr>
              <w:t>16,29</w:t>
            </w:r>
          </w:p>
        </w:tc>
        <w:tc>
          <w:tcPr>
            <w:tcW w:w="866"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b/>
                <w:bCs/>
                <w:color w:val="000000"/>
                <w:lang w:eastAsia="lt-LT"/>
              </w:rPr>
            </w:pPr>
            <w:r w:rsidRPr="006C5E63">
              <w:rPr>
                <w:b/>
                <w:bCs/>
                <w:color w:val="000000"/>
                <w:lang w:eastAsia="lt-LT"/>
              </w:rPr>
              <w:t>19.400</w:t>
            </w:r>
          </w:p>
        </w:tc>
        <w:tc>
          <w:tcPr>
            <w:tcW w:w="1065" w:type="dxa"/>
            <w:tcBorders>
              <w:top w:val="nil"/>
              <w:left w:val="nil"/>
              <w:bottom w:val="nil"/>
              <w:right w:val="nil"/>
            </w:tcBorders>
            <w:shd w:val="clear" w:color="auto" w:fill="auto"/>
            <w:noWrap/>
            <w:vAlign w:val="bottom"/>
            <w:hideMark/>
          </w:tcPr>
          <w:p w:rsidR="006C5E63" w:rsidRPr="006C5E63" w:rsidRDefault="006C5E63" w:rsidP="006C5E63">
            <w:pPr>
              <w:widowControl/>
              <w:ind w:firstLine="0"/>
              <w:jc w:val="right"/>
              <w:rPr>
                <w:b/>
                <w:bCs/>
                <w:lang w:eastAsia="lt-LT"/>
              </w:rPr>
            </w:pPr>
            <w:r w:rsidRPr="006C5E63">
              <w:rPr>
                <w:b/>
                <w:bCs/>
                <w:lang w:eastAsia="lt-LT"/>
              </w:rPr>
              <w:t>15,73</w:t>
            </w:r>
          </w:p>
        </w:tc>
        <w:tc>
          <w:tcPr>
            <w:tcW w:w="1550" w:type="dxa"/>
            <w:tcBorders>
              <w:top w:val="nil"/>
              <w:left w:val="single" w:sz="8" w:space="0" w:color="auto"/>
              <w:bottom w:val="nil"/>
              <w:right w:val="single" w:sz="8" w:space="0" w:color="auto"/>
            </w:tcBorders>
            <w:shd w:val="clear" w:color="auto" w:fill="auto"/>
            <w:noWrap/>
            <w:vAlign w:val="bottom"/>
            <w:hideMark/>
          </w:tcPr>
          <w:p w:rsidR="006C5E63" w:rsidRPr="006C5E63" w:rsidRDefault="006C5E63" w:rsidP="006C5E63">
            <w:pPr>
              <w:widowControl/>
              <w:ind w:firstLine="0"/>
              <w:jc w:val="right"/>
              <w:rPr>
                <w:b/>
                <w:bCs/>
                <w:color w:val="31869B"/>
                <w:lang w:eastAsia="lt-LT"/>
              </w:rPr>
            </w:pPr>
            <w:r w:rsidRPr="006C5E63">
              <w:rPr>
                <w:b/>
                <w:bCs/>
                <w:color w:val="31869B"/>
                <w:lang w:eastAsia="lt-LT"/>
              </w:rPr>
              <w:t>0,55</w:t>
            </w:r>
          </w:p>
        </w:tc>
      </w:tr>
      <w:tr w:rsidR="006C5E63" w:rsidRPr="006C5E63" w:rsidTr="00C14CC2">
        <w:trPr>
          <w:trHeight w:val="300"/>
        </w:trPr>
        <w:tc>
          <w:tcPr>
            <w:tcW w:w="866" w:type="dxa"/>
            <w:tcBorders>
              <w:top w:val="nil"/>
              <w:left w:val="single" w:sz="8" w:space="0" w:color="auto"/>
              <w:bottom w:val="nil"/>
              <w:right w:val="single" w:sz="4" w:space="0" w:color="auto"/>
            </w:tcBorders>
            <w:shd w:val="clear" w:color="auto" w:fill="auto"/>
            <w:noWrap/>
            <w:vAlign w:val="bottom"/>
            <w:hideMark/>
          </w:tcPr>
          <w:p w:rsidR="006C5E63" w:rsidRPr="006C5E63" w:rsidRDefault="006C5E63" w:rsidP="006C5E63">
            <w:pPr>
              <w:widowControl/>
              <w:ind w:firstLine="0"/>
              <w:jc w:val="left"/>
              <w:rPr>
                <w:color w:val="000000"/>
                <w:lang w:eastAsia="lt-LT"/>
              </w:rPr>
            </w:pPr>
            <w:r w:rsidRPr="006C5E63">
              <w:rPr>
                <w:color w:val="000000"/>
                <w:lang w:eastAsia="lt-LT"/>
              </w:rPr>
              <w:t>IV.</w:t>
            </w:r>
          </w:p>
        </w:tc>
        <w:tc>
          <w:tcPr>
            <w:tcW w:w="2954" w:type="dxa"/>
            <w:tcBorders>
              <w:top w:val="nil"/>
              <w:left w:val="nil"/>
              <w:bottom w:val="nil"/>
              <w:right w:val="nil"/>
            </w:tcBorders>
            <w:shd w:val="clear" w:color="auto" w:fill="auto"/>
            <w:noWrap/>
            <w:vAlign w:val="bottom"/>
            <w:hideMark/>
          </w:tcPr>
          <w:p w:rsidR="006C5E63" w:rsidRPr="006C5E63" w:rsidRDefault="006C5E63" w:rsidP="006C5E63">
            <w:pPr>
              <w:widowControl/>
              <w:ind w:firstLine="0"/>
              <w:jc w:val="left"/>
              <w:rPr>
                <w:color w:val="000000"/>
                <w:lang w:eastAsia="lt-LT"/>
              </w:rPr>
            </w:pPr>
            <w:r w:rsidRPr="006C5E63">
              <w:rPr>
                <w:color w:val="000000"/>
                <w:lang w:eastAsia="lt-LT"/>
              </w:rPr>
              <w:t>Veiklos sąnaudos (-)</w:t>
            </w:r>
          </w:p>
        </w:tc>
        <w:tc>
          <w:tcPr>
            <w:tcW w:w="780" w:type="dxa"/>
            <w:tcBorders>
              <w:top w:val="nil"/>
              <w:left w:val="single" w:sz="8" w:space="0" w:color="auto"/>
              <w:bottom w:val="nil"/>
              <w:right w:val="single" w:sz="4" w:space="0" w:color="auto"/>
            </w:tcBorders>
            <w:shd w:val="clear" w:color="auto" w:fill="auto"/>
            <w:noWrap/>
            <w:vAlign w:val="bottom"/>
            <w:hideMark/>
          </w:tcPr>
          <w:p w:rsidR="006C5E63" w:rsidRPr="006C5E63" w:rsidRDefault="006C5E63" w:rsidP="006C5E63">
            <w:pPr>
              <w:widowControl/>
              <w:ind w:firstLine="0"/>
              <w:jc w:val="right"/>
              <w:rPr>
                <w:color w:val="000000"/>
                <w:lang w:eastAsia="lt-LT"/>
              </w:rPr>
            </w:pPr>
            <w:r w:rsidRPr="006C5E63">
              <w:rPr>
                <w:color w:val="000000"/>
                <w:lang w:eastAsia="lt-LT"/>
              </w:rPr>
              <w:t>3.836</w:t>
            </w:r>
          </w:p>
        </w:tc>
        <w:tc>
          <w:tcPr>
            <w:tcW w:w="1140"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lang w:eastAsia="lt-LT"/>
              </w:rPr>
            </w:pPr>
            <w:r w:rsidRPr="006C5E63">
              <w:rPr>
                <w:lang w:eastAsia="lt-LT"/>
              </w:rPr>
              <w:t>9,54</w:t>
            </w:r>
          </w:p>
        </w:tc>
        <w:tc>
          <w:tcPr>
            <w:tcW w:w="780"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color w:val="000000"/>
                <w:lang w:eastAsia="lt-LT"/>
              </w:rPr>
            </w:pPr>
            <w:r w:rsidRPr="006C5E63">
              <w:rPr>
                <w:color w:val="000000"/>
                <w:lang w:eastAsia="lt-LT"/>
              </w:rPr>
              <w:t>1.729</w:t>
            </w:r>
          </w:p>
        </w:tc>
        <w:tc>
          <w:tcPr>
            <w:tcW w:w="1150" w:type="dxa"/>
            <w:tcBorders>
              <w:top w:val="nil"/>
              <w:left w:val="nil"/>
              <w:bottom w:val="nil"/>
              <w:right w:val="single" w:sz="8" w:space="0" w:color="auto"/>
            </w:tcBorders>
            <w:shd w:val="clear" w:color="auto" w:fill="auto"/>
            <w:noWrap/>
            <w:vAlign w:val="bottom"/>
            <w:hideMark/>
          </w:tcPr>
          <w:p w:rsidR="006C5E63" w:rsidRPr="006C5E63" w:rsidRDefault="006C5E63" w:rsidP="006C5E63">
            <w:pPr>
              <w:widowControl/>
              <w:ind w:firstLine="0"/>
              <w:jc w:val="right"/>
              <w:rPr>
                <w:lang w:eastAsia="lt-LT"/>
              </w:rPr>
            </w:pPr>
            <w:r w:rsidRPr="006C5E63">
              <w:rPr>
                <w:lang w:eastAsia="lt-LT"/>
              </w:rPr>
              <w:t>8,02</w:t>
            </w:r>
          </w:p>
        </w:tc>
        <w:tc>
          <w:tcPr>
            <w:tcW w:w="1559" w:type="dxa"/>
            <w:tcBorders>
              <w:top w:val="nil"/>
              <w:left w:val="nil"/>
              <w:bottom w:val="nil"/>
              <w:right w:val="single" w:sz="8" w:space="0" w:color="auto"/>
            </w:tcBorders>
            <w:shd w:val="clear" w:color="auto" w:fill="auto"/>
            <w:noWrap/>
            <w:vAlign w:val="bottom"/>
            <w:hideMark/>
          </w:tcPr>
          <w:p w:rsidR="006C5E63" w:rsidRPr="006C5E63" w:rsidRDefault="006C5E63" w:rsidP="006C5E63">
            <w:pPr>
              <w:widowControl/>
              <w:ind w:firstLine="0"/>
              <w:jc w:val="right"/>
              <w:rPr>
                <w:color w:val="31869B"/>
                <w:lang w:eastAsia="lt-LT"/>
              </w:rPr>
            </w:pPr>
            <w:r w:rsidRPr="006C5E63">
              <w:rPr>
                <w:color w:val="31869B"/>
                <w:lang w:eastAsia="lt-LT"/>
              </w:rPr>
              <w:t>1,52</w:t>
            </w:r>
          </w:p>
        </w:tc>
        <w:tc>
          <w:tcPr>
            <w:tcW w:w="766"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color w:val="000000"/>
                <w:lang w:eastAsia="lt-LT"/>
              </w:rPr>
            </w:pPr>
            <w:r w:rsidRPr="006C5E63">
              <w:rPr>
                <w:color w:val="000000"/>
                <w:lang w:eastAsia="lt-LT"/>
              </w:rPr>
              <w:t>1.729</w:t>
            </w:r>
          </w:p>
        </w:tc>
        <w:tc>
          <w:tcPr>
            <w:tcW w:w="1140"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lang w:eastAsia="lt-LT"/>
              </w:rPr>
            </w:pPr>
            <w:r w:rsidRPr="006C5E63">
              <w:rPr>
                <w:lang w:eastAsia="lt-LT"/>
              </w:rPr>
              <w:t>8,02</w:t>
            </w:r>
          </w:p>
        </w:tc>
        <w:tc>
          <w:tcPr>
            <w:tcW w:w="866"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color w:val="000000"/>
                <w:lang w:eastAsia="lt-LT"/>
              </w:rPr>
            </w:pPr>
            <w:r w:rsidRPr="006C5E63">
              <w:rPr>
                <w:color w:val="000000"/>
                <w:lang w:eastAsia="lt-LT"/>
              </w:rPr>
              <w:t>6.944</w:t>
            </w:r>
          </w:p>
        </w:tc>
        <w:tc>
          <w:tcPr>
            <w:tcW w:w="1065" w:type="dxa"/>
            <w:tcBorders>
              <w:top w:val="nil"/>
              <w:left w:val="nil"/>
              <w:bottom w:val="nil"/>
              <w:right w:val="nil"/>
            </w:tcBorders>
            <w:shd w:val="clear" w:color="auto" w:fill="auto"/>
            <w:noWrap/>
            <w:vAlign w:val="bottom"/>
            <w:hideMark/>
          </w:tcPr>
          <w:p w:rsidR="006C5E63" w:rsidRPr="006C5E63" w:rsidRDefault="006C5E63" w:rsidP="006C5E63">
            <w:pPr>
              <w:widowControl/>
              <w:ind w:firstLine="0"/>
              <w:jc w:val="right"/>
              <w:rPr>
                <w:lang w:eastAsia="lt-LT"/>
              </w:rPr>
            </w:pPr>
            <w:r w:rsidRPr="006C5E63">
              <w:rPr>
                <w:lang w:eastAsia="lt-LT"/>
              </w:rPr>
              <w:t>5,63</w:t>
            </w:r>
          </w:p>
        </w:tc>
        <w:tc>
          <w:tcPr>
            <w:tcW w:w="1550" w:type="dxa"/>
            <w:tcBorders>
              <w:top w:val="nil"/>
              <w:left w:val="single" w:sz="8" w:space="0" w:color="auto"/>
              <w:bottom w:val="nil"/>
              <w:right w:val="single" w:sz="8" w:space="0" w:color="auto"/>
            </w:tcBorders>
            <w:shd w:val="clear" w:color="auto" w:fill="auto"/>
            <w:noWrap/>
            <w:vAlign w:val="bottom"/>
            <w:hideMark/>
          </w:tcPr>
          <w:p w:rsidR="006C5E63" w:rsidRPr="006C5E63" w:rsidRDefault="006C5E63" w:rsidP="006C5E63">
            <w:pPr>
              <w:widowControl/>
              <w:ind w:firstLine="0"/>
              <w:jc w:val="right"/>
              <w:rPr>
                <w:color w:val="31869B"/>
                <w:lang w:eastAsia="lt-LT"/>
              </w:rPr>
            </w:pPr>
            <w:r w:rsidRPr="006C5E63">
              <w:rPr>
                <w:color w:val="31869B"/>
                <w:lang w:eastAsia="lt-LT"/>
              </w:rPr>
              <w:t>2,39</w:t>
            </w:r>
          </w:p>
        </w:tc>
      </w:tr>
      <w:tr w:rsidR="006C5E63" w:rsidRPr="006C5E63" w:rsidTr="00C14CC2">
        <w:trPr>
          <w:trHeight w:val="300"/>
        </w:trPr>
        <w:tc>
          <w:tcPr>
            <w:tcW w:w="866" w:type="dxa"/>
            <w:tcBorders>
              <w:top w:val="nil"/>
              <w:left w:val="single" w:sz="8" w:space="0" w:color="auto"/>
              <w:bottom w:val="nil"/>
              <w:right w:val="single" w:sz="4" w:space="0" w:color="auto"/>
            </w:tcBorders>
            <w:shd w:val="clear" w:color="auto" w:fill="auto"/>
            <w:noWrap/>
            <w:vAlign w:val="bottom"/>
            <w:hideMark/>
          </w:tcPr>
          <w:p w:rsidR="006C5E63" w:rsidRPr="006C5E63" w:rsidRDefault="006C5E63" w:rsidP="006C5E63">
            <w:pPr>
              <w:widowControl/>
              <w:ind w:firstLine="0"/>
              <w:jc w:val="left"/>
              <w:rPr>
                <w:b/>
                <w:bCs/>
                <w:color w:val="000000"/>
                <w:lang w:eastAsia="lt-LT"/>
              </w:rPr>
            </w:pPr>
            <w:r w:rsidRPr="006C5E63">
              <w:rPr>
                <w:b/>
                <w:bCs/>
                <w:color w:val="000000"/>
                <w:lang w:eastAsia="lt-LT"/>
              </w:rPr>
              <w:t>V.</w:t>
            </w:r>
          </w:p>
        </w:tc>
        <w:tc>
          <w:tcPr>
            <w:tcW w:w="2954" w:type="dxa"/>
            <w:tcBorders>
              <w:top w:val="nil"/>
              <w:left w:val="nil"/>
              <w:bottom w:val="nil"/>
              <w:right w:val="nil"/>
            </w:tcBorders>
            <w:shd w:val="clear" w:color="auto" w:fill="auto"/>
            <w:noWrap/>
            <w:vAlign w:val="bottom"/>
            <w:hideMark/>
          </w:tcPr>
          <w:p w:rsidR="006C5E63" w:rsidRPr="006C5E63" w:rsidRDefault="006C5E63" w:rsidP="006C5E63">
            <w:pPr>
              <w:widowControl/>
              <w:ind w:firstLine="0"/>
              <w:jc w:val="left"/>
              <w:rPr>
                <w:b/>
                <w:bCs/>
                <w:color w:val="000000"/>
                <w:lang w:eastAsia="lt-LT"/>
              </w:rPr>
            </w:pPr>
            <w:r w:rsidRPr="006C5E63">
              <w:rPr>
                <w:b/>
                <w:bCs/>
                <w:color w:val="000000"/>
                <w:lang w:eastAsia="lt-LT"/>
              </w:rPr>
              <w:t>Tipinės veiklos pelnas</w:t>
            </w:r>
          </w:p>
        </w:tc>
        <w:tc>
          <w:tcPr>
            <w:tcW w:w="780" w:type="dxa"/>
            <w:tcBorders>
              <w:top w:val="nil"/>
              <w:left w:val="single" w:sz="8" w:space="0" w:color="auto"/>
              <w:bottom w:val="nil"/>
              <w:right w:val="single" w:sz="4" w:space="0" w:color="auto"/>
            </w:tcBorders>
            <w:shd w:val="clear" w:color="auto" w:fill="auto"/>
            <w:noWrap/>
            <w:vAlign w:val="bottom"/>
            <w:hideMark/>
          </w:tcPr>
          <w:p w:rsidR="006C5E63" w:rsidRPr="006C5E63" w:rsidRDefault="006C5E63" w:rsidP="006C5E63">
            <w:pPr>
              <w:widowControl/>
              <w:ind w:firstLine="0"/>
              <w:jc w:val="right"/>
              <w:rPr>
                <w:b/>
                <w:bCs/>
                <w:color w:val="000000"/>
                <w:lang w:eastAsia="lt-LT"/>
              </w:rPr>
            </w:pPr>
            <w:r w:rsidRPr="006C5E63">
              <w:rPr>
                <w:b/>
                <w:bCs/>
                <w:color w:val="000000"/>
                <w:lang w:eastAsia="lt-LT"/>
              </w:rPr>
              <w:t>1.103</w:t>
            </w:r>
          </w:p>
        </w:tc>
        <w:tc>
          <w:tcPr>
            <w:tcW w:w="1140"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b/>
                <w:bCs/>
                <w:lang w:eastAsia="lt-LT"/>
              </w:rPr>
            </w:pPr>
            <w:r w:rsidRPr="006C5E63">
              <w:rPr>
                <w:b/>
                <w:bCs/>
                <w:lang w:eastAsia="lt-LT"/>
              </w:rPr>
              <w:t>2,74</w:t>
            </w:r>
          </w:p>
        </w:tc>
        <w:tc>
          <w:tcPr>
            <w:tcW w:w="780"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b/>
                <w:bCs/>
                <w:color w:val="000000"/>
                <w:lang w:eastAsia="lt-LT"/>
              </w:rPr>
            </w:pPr>
            <w:r w:rsidRPr="006C5E63">
              <w:rPr>
                <w:b/>
                <w:bCs/>
                <w:color w:val="000000"/>
                <w:lang w:eastAsia="lt-LT"/>
              </w:rPr>
              <w:t>1.783</w:t>
            </w:r>
          </w:p>
        </w:tc>
        <w:tc>
          <w:tcPr>
            <w:tcW w:w="1150" w:type="dxa"/>
            <w:tcBorders>
              <w:top w:val="nil"/>
              <w:left w:val="nil"/>
              <w:bottom w:val="nil"/>
              <w:right w:val="single" w:sz="8" w:space="0" w:color="auto"/>
            </w:tcBorders>
            <w:shd w:val="clear" w:color="auto" w:fill="auto"/>
            <w:noWrap/>
            <w:vAlign w:val="bottom"/>
            <w:hideMark/>
          </w:tcPr>
          <w:p w:rsidR="006C5E63" w:rsidRPr="006C5E63" w:rsidRDefault="006C5E63" w:rsidP="006C5E63">
            <w:pPr>
              <w:widowControl/>
              <w:ind w:firstLine="0"/>
              <w:jc w:val="right"/>
              <w:rPr>
                <w:b/>
                <w:bCs/>
                <w:lang w:eastAsia="lt-LT"/>
              </w:rPr>
            </w:pPr>
            <w:r w:rsidRPr="006C5E63">
              <w:rPr>
                <w:b/>
                <w:bCs/>
                <w:lang w:eastAsia="lt-LT"/>
              </w:rPr>
              <w:t>8,27</w:t>
            </w:r>
          </w:p>
        </w:tc>
        <w:tc>
          <w:tcPr>
            <w:tcW w:w="1559" w:type="dxa"/>
            <w:tcBorders>
              <w:top w:val="nil"/>
              <w:left w:val="nil"/>
              <w:bottom w:val="nil"/>
              <w:right w:val="single" w:sz="8" w:space="0" w:color="auto"/>
            </w:tcBorders>
            <w:shd w:val="clear" w:color="auto" w:fill="auto"/>
            <w:noWrap/>
            <w:vAlign w:val="bottom"/>
            <w:hideMark/>
          </w:tcPr>
          <w:p w:rsidR="006C5E63" w:rsidRPr="006C5E63" w:rsidRDefault="006C5E63" w:rsidP="006C5E63">
            <w:pPr>
              <w:widowControl/>
              <w:ind w:firstLine="0"/>
              <w:jc w:val="right"/>
              <w:rPr>
                <w:b/>
                <w:bCs/>
                <w:color w:val="31869B"/>
                <w:lang w:eastAsia="lt-LT"/>
              </w:rPr>
            </w:pPr>
            <w:r w:rsidRPr="006C5E63">
              <w:rPr>
                <w:b/>
                <w:bCs/>
                <w:color w:val="31869B"/>
                <w:lang w:eastAsia="lt-LT"/>
              </w:rPr>
              <w:t>-5,53</w:t>
            </w:r>
          </w:p>
        </w:tc>
        <w:tc>
          <w:tcPr>
            <w:tcW w:w="766"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b/>
                <w:bCs/>
                <w:color w:val="000000"/>
                <w:lang w:eastAsia="lt-LT"/>
              </w:rPr>
            </w:pPr>
            <w:r w:rsidRPr="006C5E63">
              <w:rPr>
                <w:b/>
                <w:bCs/>
                <w:color w:val="000000"/>
                <w:lang w:eastAsia="lt-LT"/>
              </w:rPr>
              <w:t>1.783</w:t>
            </w:r>
          </w:p>
        </w:tc>
        <w:tc>
          <w:tcPr>
            <w:tcW w:w="1140"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b/>
                <w:bCs/>
                <w:lang w:eastAsia="lt-LT"/>
              </w:rPr>
            </w:pPr>
            <w:r w:rsidRPr="006C5E63">
              <w:rPr>
                <w:b/>
                <w:bCs/>
                <w:lang w:eastAsia="lt-LT"/>
              </w:rPr>
              <w:t>8,27</w:t>
            </w:r>
          </w:p>
        </w:tc>
        <w:tc>
          <w:tcPr>
            <w:tcW w:w="866"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b/>
                <w:bCs/>
                <w:color w:val="000000"/>
                <w:lang w:eastAsia="lt-LT"/>
              </w:rPr>
            </w:pPr>
            <w:r w:rsidRPr="006C5E63">
              <w:rPr>
                <w:b/>
                <w:bCs/>
                <w:color w:val="000000"/>
                <w:lang w:eastAsia="lt-LT"/>
              </w:rPr>
              <w:t>12.456</w:t>
            </w:r>
          </w:p>
        </w:tc>
        <w:tc>
          <w:tcPr>
            <w:tcW w:w="1065" w:type="dxa"/>
            <w:tcBorders>
              <w:top w:val="nil"/>
              <w:left w:val="nil"/>
              <w:bottom w:val="nil"/>
              <w:right w:val="nil"/>
            </w:tcBorders>
            <w:shd w:val="clear" w:color="auto" w:fill="auto"/>
            <w:noWrap/>
            <w:vAlign w:val="bottom"/>
            <w:hideMark/>
          </w:tcPr>
          <w:p w:rsidR="006C5E63" w:rsidRPr="006C5E63" w:rsidRDefault="006C5E63" w:rsidP="006C5E63">
            <w:pPr>
              <w:widowControl/>
              <w:ind w:firstLine="0"/>
              <w:jc w:val="right"/>
              <w:rPr>
                <w:b/>
                <w:bCs/>
                <w:lang w:eastAsia="lt-LT"/>
              </w:rPr>
            </w:pPr>
            <w:r w:rsidRPr="006C5E63">
              <w:rPr>
                <w:b/>
                <w:bCs/>
                <w:lang w:eastAsia="lt-LT"/>
              </w:rPr>
              <w:t>10,10</w:t>
            </w:r>
          </w:p>
        </w:tc>
        <w:tc>
          <w:tcPr>
            <w:tcW w:w="1550" w:type="dxa"/>
            <w:tcBorders>
              <w:top w:val="nil"/>
              <w:left w:val="single" w:sz="8" w:space="0" w:color="auto"/>
              <w:bottom w:val="nil"/>
              <w:right w:val="single" w:sz="8" w:space="0" w:color="auto"/>
            </w:tcBorders>
            <w:shd w:val="clear" w:color="auto" w:fill="auto"/>
            <w:noWrap/>
            <w:vAlign w:val="bottom"/>
            <w:hideMark/>
          </w:tcPr>
          <w:p w:rsidR="006C5E63" w:rsidRPr="006C5E63" w:rsidRDefault="006C5E63" w:rsidP="006C5E63">
            <w:pPr>
              <w:widowControl/>
              <w:ind w:firstLine="0"/>
              <w:jc w:val="right"/>
              <w:rPr>
                <w:b/>
                <w:bCs/>
                <w:color w:val="31869B"/>
                <w:lang w:eastAsia="lt-LT"/>
              </w:rPr>
            </w:pPr>
            <w:r w:rsidRPr="006C5E63">
              <w:rPr>
                <w:b/>
                <w:bCs/>
                <w:color w:val="31869B"/>
                <w:lang w:eastAsia="lt-LT"/>
              </w:rPr>
              <w:t>-1,83</w:t>
            </w:r>
          </w:p>
        </w:tc>
      </w:tr>
      <w:tr w:rsidR="006C5E63" w:rsidRPr="006C5E63" w:rsidTr="00C14CC2">
        <w:trPr>
          <w:trHeight w:val="525"/>
        </w:trPr>
        <w:tc>
          <w:tcPr>
            <w:tcW w:w="866" w:type="dxa"/>
            <w:tcBorders>
              <w:top w:val="nil"/>
              <w:left w:val="single" w:sz="8" w:space="0" w:color="auto"/>
              <w:bottom w:val="nil"/>
              <w:right w:val="single" w:sz="4" w:space="0" w:color="auto"/>
            </w:tcBorders>
            <w:shd w:val="clear" w:color="auto" w:fill="auto"/>
            <w:noWrap/>
            <w:vAlign w:val="bottom"/>
            <w:hideMark/>
          </w:tcPr>
          <w:p w:rsidR="006C5E63" w:rsidRPr="006C5E63" w:rsidRDefault="006C5E63" w:rsidP="006C5E63">
            <w:pPr>
              <w:widowControl/>
              <w:ind w:firstLine="0"/>
              <w:jc w:val="left"/>
              <w:rPr>
                <w:color w:val="000000"/>
                <w:lang w:eastAsia="lt-LT"/>
              </w:rPr>
            </w:pPr>
            <w:r w:rsidRPr="006C5E63">
              <w:rPr>
                <w:color w:val="000000"/>
                <w:lang w:eastAsia="lt-LT"/>
              </w:rPr>
              <w:t>VI.</w:t>
            </w:r>
          </w:p>
        </w:tc>
        <w:tc>
          <w:tcPr>
            <w:tcW w:w="2954" w:type="dxa"/>
            <w:tcBorders>
              <w:top w:val="nil"/>
              <w:left w:val="nil"/>
              <w:bottom w:val="nil"/>
              <w:right w:val="nil"/>
            </w:tcBorders>
            <w:shd w:val="clear" w:color="auto" w:fill="auto"/>
            <w:vAlign w:val="bottom"/>
            <w:hideMark/>
          </w:tcPr>
          <w:p w:rsidR="006C5E63" w:rsidRPr="006C5E63" w:rsidRDefault="006C5E63" w:rsidP="006C5E63">
            <w:pPr>
              <w:widowControl/>
              <w:ind w:firstLine="0"/>
              <w:jc w:val="left"/>
              <w:rPr>
                <w:color w:val="000000"/>
                <w:lang w:eastAsia="lt-LT"/>
              </w:rPr>
            </w:pPr>
            <w:r w:rsidRPr="006C5E63">
              <w:rPr>
                <w:color w:val="000000"/>
                <w:lang w:eastAsia="lt-LT"/>
              </w:rPr>
              <w:t>Kitos veiklos pajamos (sąnaudos) - grynasis rezultatas</w:t>
            </w:r>
          </w:p>
        </w:tc>
        <w:tc>
          <w:tcPr>
            <w:tcW w:w="780" w:type="dxa"/>
            <w:tcBorders>
              <w:top w:val="nil"/>
              <w:left w:val="single" w:sz="8" w:space="0" w:color="auto"/>
              <w:bottom w:val="nil"/>
              <w:right w:val="single" w:sz="4" w:space="0" w:color="auto"/>
            </w:tcBorders>
            <w:shd w:val="clear" w:color="auto" w:fill="auto"/>
            <w:noWrap/>
            <w:vAlign w:val="bottom"/>
            <w:hideMark/>
          </w:tcPr>
          <w:p w:rsidR="006C5E63" w:rsidRPr="006C5E63" w:rsidRDefault="006C5E63" w:rsidP="006C5E63">
            <w:pPr>
              <w:widowControl/>
              <w:ind w:firstLine="0"/>
              <w:jc w:val="right"/>
              <w:rPr>
                <w:color w:val="000000"/>
                <w:lang w:eastAsia="lt-LT"/>
              </w:rPr>
            </w:pPr>
            <w:r w:rsidRPr="006C5E63">
              <w:rPr>
                <w:color w:val="000000"/>
                <w:lang w:eastAsia="lt-LT"/>
              </w:rPr>
              <w:t>0</w:t>
            </w:r>
          </w:p>
        </w:tc>
        <w:tc>
          <w:tcPr>
            <w:tcW w:w="1140"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lang w:eastAsia="lt-LT"/>
              </w:rPr>
            </w:pPr>
            <w:r w:rsidRPr="006C5E63">
              <w:rPr>
                <w:lang w:eastAsia="lt-LT"/>
              </w:rPr>
              <w:t>0,00</w:t>
            </w:r>
          </w:p>
        </w:tc>
        <w:tc>
          <w:tcPr>
            <w:tcW w:w="780"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color w:val="000000"/>
                <w:lang w:eastAsia="lt-LT"/>
              </w:rPr>
            </w:pPr>
            <w:r w:rsidRPr="006C5E63">
              <w:rPr>
                <w:color w:val="000000"/>
                <w:lang w:eastAsia="lt-LT"/>
              </w:rPr>
              <w:t>-839</w:t>
            </w:r>
          </w:p>
        </w:tc>
        <w:tc>
          <w:tcPr>
            <w:tcW w:w="1150" w:type="dxa"/>
            <w:tcBorders>
              <w:top w:val="nil"/>
              <w:left w:val="nil"/>
              <w:bottom w:val="nil"/>
              <w:right w:val="single" w:sz="8" w:space="0" w:color="auto"/>
            </w:tcBorders>
            <w:shd w:val="clear" w:color="auto" w:fill="auto"/>
            <w:noWrap/>
            <w:vAlign w:val="bottom"/>
            <w:hideMark/>
          </w:tcPr>
          <w:p w:rsidR="006C5E63" w:rsidRPr="006C5E63" w:rsidRDefault="006C5E63" w:rsidP="006C5E63">
            <w:pPr>
              <w:widowControl/>
              <w:ind w:firstLine="0"/>
              <w:jc w:val="right"/>
              <w:rPr>
                <w:lang w:eastAsia="lt-LT"/>
              </w:rPr>
            </w:pPr>
            <w:r w:rsidRPr="006C5E63">
              <w:rPr>
                <w:lang w:eastAsia="lt-LT"/>
              </w:rPr>
              <w:t>-3,89</w:t>
            </w:r>
          </w:p>
        </w:tc>
        <w:tc>
          <w:tcPr>
            <w:tcW w:w="1559" w:type="dxa"/>
            <w:tcBorders>
              <w:top w:val="nil"/>
              <w:left w:val="nil"/>
              <w:bottom w:val="nil"/>
              <w:right w:val="single" w:sz="8" w:space="0" w:color="auto"/>
            </w:tcBorders>
            <w:shd w:val="clear" w:color="auto" w:fill="auto"/>
            <w:noWrap/>
            <w:vAlign w:val="bottom"/>
            <w:hideMark/>
          </w:tcPr>
          <w:p w:rsidR="006C5E63" w:rsidRPr="006C5E63" w:rsidRDefault="006C5E63" w:rsidP="006C5E63">
            <w:pPr>
              <w:widowControl/>
              <w:ind w:firstLine="0"/>
              <w:jc w:val="right"/>
              <w:rPr>
                <w:color w:val="31869B"/>
                <w:lang w:eastAsia="lt-LT"/>
              </w:rPr>
            </w:pPr>
            <w:r w:rsidRPr="006C5E63">
              <w:rPr>
                <w:color w:val="31869B"/>
                <w:lang w:eastAsia="lt-LT"/>
              </w:rPr>
              <w:t>3,89</w:t>
            </w:r>
          </w:p>
        </w:tc>
        <w:tc>
          <w:tcPr>
            <w:tcW w:w="766"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color w:val="000000"/>
                <w:lang w:eastAsia="lt-LT"/>
              </w:rPr>
            </w:pPr>
            <w:r w:rsidRPr="006C5E63">
              <w:rPr>
                <w:color w:val="000000"/>
                <w:lang w:eastAsia="lt-LT"/>
              </w:rPr>
              <w:t>-839</w:t>
            </w:r>
          </w:p>
        </w:tc>
        <w:tc>
          <w:tcPr>
            <w:tcW w:w="1140"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lang w:eastAsia="lt-LT"/>
              </w:rPr>
            </w:pPr>
            <w:r w:rsidRPr="006C5E63">
              <w:rPr>
                <w:lang w:eastAsia="lt-LT"/>
              </w:rPr>
              <w:t>-3,89</w:t>
            </w:r>
          </w:p>
        </w:tc>
        <w:tc>
          <w:tcPr>
            <w:tcW w:w="866"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color w:val="000000"/>
                <w:lang w:eastAsia="lt-LT"/>
              </w:rPr>
            </w:pPr>
            <w:r w:rsidRPr="006C5E63">
              <w:rPr>
                <w:color w:val="000000"/>
                <w:lang w:eastAsia="lt-LT"/>
              </w:rPr>
              <w:t>0</w:t>
            </w:r>
          </w:p>
        </w:tc>
        <w:tc>
          <w:tcPr>
            <w:tcW w:w="1065" w:type="dxa"/>
            <w:tcBorders>
              <w:top w:val="nil"/>
              <w:left w:val="nil"/>
              <w:bottom w:val="nil"/>
              <w:right w:val="nil"/>
            </w:tcBorders>
            <w:shd w:val="clear" w:color="auto" w:fill="auto"/>
            <w:noWrap/>
            <w:vAlign w:val="bottom"/>
            <w:hideMark/>
          </w:tcPr>
          <w:p w:rsidR="006C5E63" w:rsidRPr="006C5E63" w:rsidRDefault="006C5E63" w:rsidP="006C5E63">
            <w:pPr>
              <w:widowControl/>
              <w:ind w:firstLine="0"/>
              <w:jc w:val="right"/>
              <w:rPr>
                <w:lang w:eastAsia="lt-LT"/>
              </w:rPr>
            </w:pPr>
            <w:r w:rsidRPr="006C5E63">
              <w:rPr>
                <w:lang w:eastAsia="lt-LT"/>
              </w:rPr>
              <w:t>0,00</w:t>
            </w:r>
          </w:p>
        </w:tc>
        <w:tc>
          <w:tcPr>
            <w:tcW w:w="1550" w:type="dxa"/>
            <w:tcBorders>
              <w:top w:val="nil"/>
              <w:left w:val="single" w:sz="8" w:space="0" w:color="auto"/>
              <w:bottom w:val="nil"/>
              <w:right w:val="single" w:sz="8" w:space="0" w:color="auto"/>
            </w:tcBorders>
            <w:shd w:val="clear" w:color="auto" w:fill="auto"/>
            <w:noWrap/>
            <w:vAlign w:val="bottom"/>
            <w:hideMark/>
          </w:tcPr>
          <w:p w:rsidR="006C5E63" w:rsidRPr="006C5E63" w:rsidRDefault="006C5E63" w:rsidP="006C5E63">
            <w:pPr>
              <w:widowControl/>
              <w:ind w:firstLine="0"/>
              <w:jc w:val="right"/>
              <w:rPr>
                <w:color w:val="31869B"/>
                <w:lang w:eastAsia="lt-LT"/>
              </w:rPr>
            </w:pPr>
            <w:r w:rsidRPr="006C5E63">
              <w:rPr>
                <w:color w:val="31869B"/>
                <w:lang w:eastAsia="lt-LT"/>
              </w:rPr>
              <w:t>-3,89</w:t>
            </w:r>
          </w:p>
        </w:tc>
      </w:tr>
      <w:tr w:rsidR="006C5E63" w:rsidRPr="006C5E63" w:rsidTr="00C14CC2">
        <w:trPr>
          <w:trHeight w:val="780"/>
        </w:trPr>
        <w:tc>
          <w:tcPr>
            <w:tcW w:w="866" w:type="dxa"/>
            <w:tcBorders>
              <w:top w:val="nil"/>
              <w:left w:val="single" w:sz="8" w:space="0" w:color="auto"/>
              <w:bottom w:val="nil"/>
              <w:right w:val="single" w:sz="4" w:space="0" w:color="auto"/>
            </w:tcBorders>
            <w:shd w:val="clear" w:color="auto" w:fill="auto"/>
            <w:noWrap/>
            <w:vAlign w:val="bottom"/>
            <w:hideMark/>
          </w:tcPr>
          <w:p w:rsidR="006C5E63" w:rsidRPr="006C5E63" w:rsidRDefault="006C5E63" w:rsidP="006C5E63">
            <w:pPr>
              <w:widowControl/>
              <w:ind w:firstLine="0"/>
              <w:jc w:val="left"/>
              <w:rPr>
                <w:color w:val="000000"/>
                <w:lang w:eastAsia="lt-LT"/>
              </w:rPr>
            </w:pPr>
            <w:r w:rsidRPr="006C5E63">
              <w:rPr>
                <w:color w:val="000000"/>
                <w:lang w:eastAsia="lt-LT"/>
              </w:rPr>
              <w:t>VII.</w:t>
            </w:r>
          </w:p>
        </w:tc>
        <w:tc>
          <w:tcPr>
            <w:tcW w:w="2954" w:type="dxa"/>
            <w:tcBorders>
              <w:top w:val="nil"/>
              <w:left w:val="nil"/>
              <w:bottom w:val="nil"/>
              <w:right w:val="nil"/>
            </w:tcBorders>
            <w:shd w:val="clear" w:color="auto" w:fill="auto"/>
            <w:vAlign w:val="bottom"/>
            <w:hideMark/>
          </w:tcPr>
          <w:p w:rsidR="006C5E63" w:rsidRPr="006C5E63" w:rsidRDefault="006C5E63" w:rsidP="006C5E63">
            <w:pPr>
              <w:widowControl/>
              <w:ind w:firstLine="0"/>
              <w:jc w:val="left"/>
              <w:rPr>
                <w:color w:val="000000"/>
                <w:lang w:eastAsia="lt-LT"/>
              </w:rPr>
            </w:pPr>
            <w:r w:rsidRPr="006C5E63">
              <w:rPr>
                <w:color w:val="000000"/>
                <w:lang w:eastAsia="lt-LT"/>
              </w:rPr>
              <w:t>Finansinės ir investicinės veiklos pajamos (sąnaudos) - grynasis rezultatas</w:t>
            </w:r>
          </w:p>
        </w:tc>
        <w:tc>
          <w:tcPr>
            <w:tcW w:w="780" w:type="dxa"/>
            <w:tcBorders>
              <w:top w:val="nil"/>
              <w:left w:val="single" w:sz="8" w:space="0" w:color="auto"/>
              <w:bottom w:val="nil"/>
              <w:right w:val="single" w:sz="4" w:space="0" w:color="auto"/>
            </w:tcBorders>
            <w:shd w:val="clear" w:color="auto" w:fill="auto"/>
            <w:noWrap/>
            <w:vAlign w:val="bottom"/>
            <w:hideMark/>
          </w:tcPr>
          <w:p w:rsidR="006C5E63" w:rsidRPr="006C5E63" w:rsidRDefault="006C5E63" w:rsidP="006C5E63">
            <w:pPr>
              <w:widowControl/>
              <w:ind w:firstLine="0"/>
              <w:jc w:val="right"/>
              <w:rPr>
                <w:color w:val="000000"/>
                <w:lang w:eastAsia="lt-LT"/>
              </w:rPr>
            </w:pPr>
            <w:r w:rsidRPr="006C5E63">
              <w:rPr>
                <w:color w:val="000000"/>
                <w:lang w:eastAsia="lt-LT"/>
              </w:rPr>
              <w:t>-21</w:t>
            </w:r>
          </w:p>
        </w:tc>
        <w:tc>
          <w:tcPr>
            <w:tcW w:w="1140"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lang w:eastAsia="lt-LT"/>
              </w:rPr>
            </w:pPr>
            <w:r w:rsidRPr="006C5E63">
              <w:rPr>
                <w:lang w:eastAsia="lt-LT"/>
              </w:rPr>
              <w:t>-0,05</w:t>
            </w:r>
          </w:p>
        </w:tc>
        <w:tc>
          <w:tcPr>
            <w:tcW w:w="780"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color w:val="000000"/>
                <w:lang w:eastAsia="lt-LT"/>
              </w:rPr>
            </w:pPr>
            <w:r w:rsidRPr="006C5E63">
              <w:rPr>
                <w:color w:val="000000"/>
                <w:lang w:eastAsia="lt-LT"/>
              </w:rPr>
              <w:t>-375</w:t>
            </w:r>
          </w:p>
        </w:tc>
        <w:tc>
          <w:tcPr>
            <w:tcW w:w="1150" w:type="dxa"/>
            <w:tcBorders>
              <w:top w:val="nil"/>
              <w:left w:val="nil"/>
              <w:bottom w:val="nil"/>
              <w:right w:val="single" w:sz="8" w:space="0" w:color="auto"/>
            </w:tcBorders>
            <w:shd w:val="clear" w:color="auto" w:fill="auto"/>
            <w:noWrap/>
            <w:vAlign w:val="bottom"/>
            <w:hideMark/>
          </w:tcPr>
          <w:p w:rsidR="006C5E63" w:rsidRPr="006C5E63" w:rsidRDefault="006C5E63" w:rsidP="006C5E63">
            <w:pPr>
              <w:widowControl/>
              <w:ind w:firstLine="0"/>
              <w:jc w:val="right"/>
              <w:rPr>
                <w:lang w:eastAsia="lt-LT"/>
              </w:rPr>
            </w:pPr>
            <w:r w:rsidRPr="006C5E63">
              <w:rPr>
                <w:lang w:eastAsia="lt-LT"/>
              </w:rPr>
              <w:t>-1,74</w:t>
            </w:r>
          </w:p>
        </w:tc>
        <w:tc>
          <w:tcPr>
            <w:tcW w:w="1559" w:type="dxa"/>
            <w:tcBorders>
              <w:top w:val="nil"/>
              <w:left w:val="nil"/>
              <w:bottom w:val="nil"/>
              <w:right w:val="single" w:sz="8" w:space="0" w:color="auto"/>
            </w:tcBorders>
            <w:shd w:val="clear" w:color="auto" w:fill="auto"/>
            <w:noWrap/>
            <w:vAlign w:val="bottom"/>
            <w:hideMark/>
          </w:tcPr>
          <w:p w:rsidR="006C5E63" w:rsidRPr="006C5E63" w:rsidRDefault="006C5E63" w:rsidP="006C5E63">
            <w:pPr>
              <w:widowControl/>
              <w:ind w:firstLine="0"/>
              <w:jc w:val="right"/>
              <w:rPr>
                <w:color w:val="31869B"/>
                <w:lang w:eastAsia="lt-LT"/>
              </w:rPr>
            </w:pPr>
            <w:r w:rsidRPr="006C5E63">
              <w:rPr>
                <w:color w:val="31869B"/>
                <w:lang w:eastAsia="lt-LT"/>
              </w:rPr>
              <w:t>1,69</w:t>
            </w:r>
          </w:p>
        </w:tc>
        <w:tc>
          <w:tcPr>
            <w:tcW w:w="766"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color w:val="000000"/>
                <w:lang w:eastAsia="lt-LT"/>
              </w:rPr>
            </w:pPr>
            <w:r w:rsidRPr="006C5E63">
              <w:rPr>
                <w:color w:val="000000"/>
                <w:lang w:eastAsia="lt-LT"/>
              </w:rPr>
              <w:t>-375</w:t>
            </w:r>
          </w:p>
        </w:tc>
        <w:tc>
          <w:tcPr>
            <w:tcW w:w="1140"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lang w:eastAsia="lt-LT"/>
              </w:rPr>
            </w:pPr>
            <w:r w:rsidRPr="006C5E63">
              <w:rPr>
                <w:lang w:eastAsia="lt-LT"/>
              </w:rPr>
              <w:t>-1,74</w:t>
            </w:r>
          </w:p>
        </w:tc>
        <w:tc>
          <w:tcPr>
            <w:tcW w:w="866"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color w:val="000000"/>
                <w:lang w:eastAsia="lt-LT"/>
              </w:rPr>
            </w:pPr>
            <w:r w:rsidRPr="006C5E63">
              <w:rPr>
                <w:color w:val="000000"/>
                <w:lang w:eastAsia="lt-LT"/>
              </w:rPr>
              <w:t>-412</w:t>
            </w:r>
          </w:p>
        </w:tc>
        <w:tc>
          <w:tcPr>
            <w:tcW w:w="1065" w:type="dxa"/>
            <w:tcBorders>
              <w:top w:val="nil"/>
              <w:left w:val="nil"/>
              <w:bottom w:val="nil"/>
              <w:right w:val="nil"/>
            </w:tcBorders>
            <w:shd w:val="clear" w:color="auto" w:fill="auto"/>
            <w:noWrap/>
            <w:vAlign w:val="bottom"/>
            <w:hideMark/>
          </w:tcPr>
          <w:p w:rsidR="006C5E63" w:rsidRPr="006C5E63" w:rsidRDefault="006C5E63" w:rsidP="006C5E63">
            <w:pPr>
              <w:widowControl/>
              <w:ind w:firstLine="0"/>
              <w:jc w:val="right"/>
              <w:rPr>
                <w:lang w:eastAsia="lt-LT"/>
              </w:rPr>
            </w:pPr>
            <w:r w:rsidRPr="006C5E63">
              <w:rPr>
                <w:lang w:eastAsia="lt-LT"/>
              </w:rPr>
              <w:t>-0,33</w:t>
            </w:r>
          </w:p>
        </w:tc>
        <w:tc>
          <w:tcPr>
            <w:tcW w:w="1550" w:type="dxa"/>
            <w:tcBorders>
              <w:top w:val="nil"/>
              <w:left w:val="single" w:sz="8" w:space="0" w:color="auto"/>
              <w:bottom w:val="nil"/>
              <w:right w:val="single" w:sz="8" w:space="0" w:color="auto"/>
            </w:tcBorders>
            <w:shd w:val="clear" w:color="auto" w:fill="auto"/>
            <w:noWrap/>
            <w:vAlign w:val="bottom"/>
            <w:hideMark/>
          </w:tcPr>
          <w:p w:rsidR="006C5E63" w:rsidRPr="006C5E63" w:rsidRDefault="006C5E63" w:rsidP="006C5E63">
            <w:pPr>
              <w:widowControl/>
              <w:ind w:firstLine="0"/>
              <w:jc w:val="right"/>
              <w:rPr>
                <w:color w:val="31869B"/>
                <w:lang w:eastAsia="lt-LT"/>
              </w:rPr>
            </w:pPr>
            <w:r w:rsidRPr="006C5E63">
              <w:rPr>
                <w:color w:val="31869B"/>
                <w:lang w:eastAsia="lt-LT"/>
              </w:rPr>
              <w:t>-1,40</w:t>
            </w:r>
          </w:p>
        </w:tc>
      </w:tr>
      <w:tr w:rsidR="006C5E63" w:rsidRPr="006C5E63" w:rsidTr="00C14CC2">
        <w:trPr>
          <w:trHeight w:val="300"/>
        </w:trPr>
        <w:tc>
          <w:tcPr>
            <w:tcW w:w="866" w:type="dxa"/>
            <w:tcBorders>
              <w:top w:val="nil"/>
              <w:left w:val="single" w:sz="8" w:space="0" w:color="auto"/>
              <w:bottom w:val="nil"/>
              <w:right w:val="single" w:sz="4" w:space="0" w:color="auto"/>
            </w:tcBorders>
            <w:shd w:val="clear" w:color="auto" w:fill="auto"/>
            <w:noWrap/>
            <w:vAlign w:val="bottom"/>
            <w:hideMark/>
          </w:tcPr>
          <w:p w:rsidR="006C5E63" w:rsidRPr="006C5E63" w:rsidRDefault="006C5E63" w:rsidP="006C5E63">
            <w:pPr>
              <w:widowControl/>
              <w:ind w:firstLine="0"/>
              <w:jc w:val="left"/>
              <w:rPr>
                <w:b/>
                <w:bCs/>
                <w:color w:val="000000"/>
                <w:lang w:eastAsia="lt-LT"/>
              </w:rPr>
            </w:pPr>
            <w:r w:rsidRPr="006C5E63">
              <w:rPr>
                <w:b/>
                <w:bCs/>
                <w:color w:val="000000"/>
                <w:lang w:eastAsia="lt-LT"/>
              </w:rPr>
              <w:t>VIII.</w:t>
            </w:r>
          </w:p>
        </w:tc>
        <w:tc>
          <w:tcPr>
            <w:tcW w:w="2954" w:type="dxa"/>
            <w:tcBorders>
              <w:top w:val="nil"/>
              <w:left w:val="nil"/>
              <w:bottom w:val="nil"/>
              <w:right w:val="nil"/>
            </w:tcBorders>
            <w:shd w:val="clear" w:color="auto" w:fill="auto"/>
            <w:noWrap/>
            <w:vAlign w:val="bottom"/>
            <w:hideMark/>
          </w:tcPr>
          <w:p w:rsidR="006C5E63" w:rsidRPr="006C5E63" w:rsidRDefault="006C5E63" w:rsidP="006C5E63">
            <w:pPr>
              <w:widowControl/>
              <w:ind w:firstLine="0"/>
              <w:jc w:val="left"/>
              <w:rPr>
                <w:b/>
                <w:bCs/>
                <w:color w:val="000000"/>
                <w:lang w:eastAsia="lt-LT"/>
              </w:rPr>
            </w:pPr>
            <w:r w:rsidRPr="006C5E63">
              <w:rPr>
                <w:b/>
                <w:bCs/>
                <w:color w:val="000000"/>
                <w:lang w:eastAsia="lt-LT"/>
              </w:rPr>
              <w:t>Įprastinės veiklos pelnas</w:t>
            </w:r>
          </w:p>
        </w:tc>
        <w:tc>
          <w:tcPr>
            <w:tcW w:w="780" w:type="dxa"/>
            <w:tcBorders>
              <w:top w:val="nil"/>
              <w:left w:val="single" w:sz="8" w:space="0" w:color="auto"/>
              <w:bottom w:val="nil"/>
              <w:right w:val="single" w:sz="4" w:space="0" w:color="auto"/>
            </w:tcBorders>
            <w:shd w:val="clear" w:color="auto" w:fill="auto"/>
            <w:noWrap/>
            <w:vAlign w:val="bottom"/>
            <w:hideMark/>
          </w:tcPr>
          <w:p w:rsidR="006C5E63" w:rsidRPr="006C5E63" w:rsidRDefault="006C5E63" w:rsidP="006C5E63">
            <w:pPr>
              <w:widowControl/>
              <w:ind w:firstLine="0"/>
              <w:jc w:val="right"/>
              <w:rPr>
                <w:b/>
                <w:bCs/>
                <w:color w:val="000000"/>
                <w:lang w:eastAsia="lt-LT"/>
              </w:rPr>
            </w:pPr>
            <w:r w:rsidRPr="006C5E63">
              <w:rPr>
                <w:b/>
                <w:bCs/>
                <w:color w:val="000000"/>
                <w:lang w:eastAsia="lt-LT"/>
              </w:rPr>
              <w:t>1.082</w:t>
            </w:r>
          </w:p>
        </w:tc>
        <w:tc>
          <w:tcPr>
            <w:tcW w:w="1140"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b/>
                <w:bCs/>
                <w:lang w:eastAsia="lt-LT"/>
              </w:rPr>
            </w:pPr>
            <w:r w:rsidRPr="006C5E63">
              <w:rPr>
                <w:b/>
                <w:bCs/>
                <w:lang w:eastAsia="lt-LT"/>
              </w:rPr>
              <w:t>2,69</w:t>
            </w:r>
          </w:p>
        </w:tc>
        <w:tc>
          <w:tcPr>
            <w:tcW w:w="780"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b/>
                <w:bCs/>
                <w:color w:val="000000"/>
                <w:lang w:eastAsia="lt-LT"/>
              </w:rPr>
            </w:pPr>
            <w:r w:rsidRPr="006C5E63">
              <w:rPr>
                <w:b/>
                <w:bCs/>
                <w:color w:val="000000"/>
                <w:lang w:eastAsia="lt-LT"/>
              </w:rPr>
              <w:t>569</w:t>
            </w:r>
          </w:p>
        </w:tc>
        <w:tc>
          <w:tcPr>
            <w:tcW w:w="1150" w:type="dxa"/>
            <w:tcBorders>
              <w:top w:val="nil"/>
              <w:left w:val="nil"/>
              <w:bottom w:val="nil"/>
              <w:right w:val="single" w:sz="8" w:space="0" w:color="auto"/>
            </w:tcBorders>
            <w:shd w:val="clear" w:color="auto" w:fill="auto"/>
            <w:noWrap/>
            <w:vAlign w:val="bottom"/>
            <w:hideMark/>
          </w:tcPr>
          <w:p w:rsidR="006C5E63" w:rsidRPr="006C5E63" w:rsidRDefault="006C5E63" w:rsidP="006C5E63">
            <w:pPr>
              <w:widowControl/>
              <w:ind w:firstLine="0"/>
              <w:jc w:val="right"/>
              <w:rPr>
                <w:b/>
                <w:bCs/>
                <w:lang w:eastAsia="lt-LT"/>
              </w:rPr>
            </w:pPr>
            <w:r w:rsidRPr="006C5E63">
              <w:rPr>
                <w:b/>
                <w:bCs/>
                <w:lang w:eastAsia="lt-LT"/>
              </w:rPr>
              <w:t>2,64</w:t>
            </w:r>
          </w:p>
        </w:tc>
        <w:tc>
          <w:tcPr>
            <w:tcW w:w="1559" w:type="dxa"/>
            <w:tcBorders>
              <w:top w:val="nil"/>
              <w:left w:val="nil"/>
              <w:bottom w:val="nil"/>
              <w:right w:val="single" w:sz="8" w:space="0" w:color="auto"/>
            </w:tcBorders>
            <w:shd w:val="clear" w:color="auto" w:fill="auto"/>
            <w:noWrap/>
            <w:vAlign w:val="bottom"/>
            <w:hideMark/>
          </w:tcPr>
          <w:p w:rsidR="006C5E63" w:rsidRPr="006C5E63" w:rsidRDefault="006C5E63" w:rsidP="006C5E63">
            <w:pPr>
              <w:widowControl/>
              <w:ind w:firstLine="0"/>
              <w:jc w:val="right"/>
              <w:rPr>
                <w:b/>
                <w:bCs/>
                <w:color w:val="31869B"/>
                <w:lang w:eastAsia="lt-LT"/>
              </w:rPr>
            </w:pPr>
            <w:r w:rsidRPr="006C5E63">
              <w:rPr>
                <w:b/>
                <w:bCs/>
                <w:color w:val="31869B"/>
                <w:lang w:eastAsia="lt-LT"/>
              </w:rPr>
              <w:t>0,05</w:t>
            </w:r>
          </w:p>
        </w:tc>
        <w:tc>
          <w:tcPr>
            <w:tcW w:w="766"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b/>
                <w:bCs/>
                <w:color w:val="000000"/>
                <w:lang w:eastAsia="lt-LT"/>
              </w:rPr>
            </w:pPr>
            <w:r w:rsidRPr="006C5E63">
              <w:rPr>
                <w:b/>
                <w:bCs/>
                <w:color w:val="000000"/>
                <w:lang w:eastAsia="lt-LT"/>
              </w:rPr>
              <w:t>569</w:t>
            </w:r>
          </w:p>
        </w:tc>
        <w:tc>
          <w:tcPr>
            <w:tcW w:w="1140"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b/>
                <w:bCs/>
                <w:lang w:eastAsia="lt-LT"/>
              </w:rPr>
            </w:pPr>
            <w:r w:rsidRPr="006C5E63">
              <w:rPr>
                <w:b/>
                <w:bCs/>
                <w:lang w:eastAsia="lt-LT"/>
              </w:rPr>
              <w:t>2,64</w:t>
            </w:r>
          </w:p>
        </w:tc>
        <w:tc>
          <w:tcPr>
            <w:tcW w:w="866"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b/>
                <w:bCs/>
                <w:color w:val="000000"/>
                <w:lang w:eastAsia="lt-LT"/>
              </w:rPr>
            </w:pPr>
            <w:r w:rsidRPr="006C5E63">
              <w:rPr>
                <w:b/>
                <w:bCs/>
                <w:color w:val="000000"/>
                <w:lang w:eastAsia="lt-LT"/>
              </w:rPr>
              <w:t>12.044</w:t>
            </w:r>
          </w:p>
        </w:tc>
        <w:tc>
          <w:tcPr>
            <w:tcW w:w="1065" w:type="dxa"/>
            <w:tcBorders>
              <w:top w:val="nil"/>
              <w:left w:val="nil"/>
              <w:bottom w:val="nil"/>
              <w:right w:val="nil"/>
            </w:tcBorders>
            <w:shd w:val="clear" w:color="auto" w:fill="auto"/>
            <w:noWrap/>
            <w:vAlign w:val="bottom"/>
            <w:hideMark/>
          </w:tcPr>
          <w:p w:rsidR="006C5E63" w:rsidRPr="006C5E63" w:rsidRDefault="006C5E63" w:rsidP="006C5E63">
            <w:pPr>
              <w:widowControl/>
              <w:ind w:firstLine="0"/>
              <w:jc w:val="right"/>
              <w:rPr>
                <w:b/>
                <w:bCs/>
                <w:lang w:eastAsia="lt-LT"/>
              </w:rPr>
            </w:pPr>
            <w:r w:rsidRPr="006C5E63">
              <w:rPr>
                <w:b/>
                <w:bCs/>
                <w:lang w:eastAsia="lt-LT"/>
              </w:rPr>
              <w:t>9,77</w:t>
            </w:r>
          </w:p>
        </w:tc>
        <w:tc>
          <w:tcPr>
            <w:tcW w:w="1550" w:type="dxa"/>
            <w:tcBorders>
              <w:top w:val="nil"/>
              <w:left w:val="single" w:sz="8" w:space="0" w:color="auto"/>
              <w:bottom w:val="nil"/>
              <w:right w:val="single" w:sz="8" w:space="0" w:color="auto"/>
            </w:tcBorders>
            <w:shd w:val="clear" w:color="auto" w:fill="auto"/>
            <w:noWrap/>
            <w:vAlign w:val="bottom"/>
            <w:hideMark/>
          </w:tcPr>
          <w:p w:rsidR="006C5E63" w:rsidRPr="006C5E63" w:rsidRDefault="006C5E63" w:rsidP="006C5E63">
            <w:pPr>
              <w:widowControl/>
              <w:ind w:firstLine="0"/>
              <w:jc w:val="right"/>
              <w:rPr>
                <w:b/>
                <w:bCs/>
                <w:color w:val="31869B"/>
                <w:lang w:eastAsia="lt-LT"/>
              </w:rPr>
            </w:pPr>
            <w:r w:rsidRPr="006C5E63">
              <w:rPr>
                <w:b/>
                <w:bCs/>
                <w:color w:val="31869B"/>
                <w:lang w:eastAsia="lt-LT"/>
              </w:rPr>
              <w:t>-7,13</w:t>
            </w:r>
          </w:p>
        </w:tc>
      </w:tr>
      <w:tr w:rsidR="006C5E63" w:rsidRPr="006C5E63" w:rsidTr="00C14CC2">
        <w:trPr>
          <w:trHeight w:val="300"/>
        </w:trPr>
        <w:tc>
          <w:tcPr>
            <w:tcW w:w="866" w:type="dxa"/>
            <w:tcBorders>
              <w:top w:val="nil"/>
              <w:left w:val="single" w:sz="8" w:space="0" w:color="auto"/>
              <w:bottom w:val="nil"/>
              <w:right w:val="single" w:sz="4" w:space="0" w:color="auto"/>
            </w:tcBorders>
            <w:shd w:val="clear" w:color="auto" w:fill="auto"/>
            <w:noWrap/>
            <w:vAlign w:val="bottom"/>
            <w:hideMark/>
          </w:tcPr>
          <w:p w:rsidR="006C5E63" w:rsidRPr="006C5E63" w:rsidRDefault="006C5E63" w:rsidP="006C5E63">
            <w:pPr>
              <w:widowControl/>
              <w:ind w:firstLine="0"/>
              <w:jc w:val="left"/>
              <w:rPr>
                <w:color w:val="000000"/>
                <w:lang w:eastAsia="lt-LT"/>
              </w:rPr>
            </w:pPr>
            <w:r w:rsidRPr="006C5E63">
              <w:rPr>
                <w:color w:val="000000"/>
                <w:lang w:eastAsia="lt-LT"/>
              </w:rPr>
              <w:t>IX.</w:t>
            </w:r>
          </w:p>
        </w:tc>
        <w:tc>
          <w:tcPr>
            <w:tcW w:w="2954" w:type="dxa"/>
            <w:tcBorders>
              <w:top w:val="nil"/>
              <w:left w:val="nil"/>
              <w:bottom w:val="nil"/>
              <w:right w:val="nil"/>
            </w:tcBorders>
            <w:shd w:val="clear" w:color="auto" w:fill="auto"/>
            <w:noWrap/>
            <w:vAlign w:val="bottom"/>
            <w:hideMark/>
          </w:tcPr>
          <w:p w:rsidR="006C5E63" w:rsidRPr="006C5E63" w:rsidRDefault="006C5E63" w:rsidP="006C5E63">
            <w:pPr>
              <w:widowControl/>
              <w:ind w:firstLine="0"/>
              <w:jc w:val="left"/>
              <w:rPr>
                <w:color w:val="000000"/>
                <w:lang w:eastAsia="lt-LT"/>
              </w:rPr>
            </w:pPr>
            <w:r w:rsidRPr="006C5E63">
              <w:rPr>
                <w:color w:val="000000"/>
                <w:lang w:eastAsia="lt-LT"/>
              </w:rPr>
              <w:t>Pagautė</w:t>
            </w:r>
          </w:p>
        </w:tc>
        <w:tc>
          <w:tcPr>
            <w:tcW w:w="780" w:type="dxa"/>
            <w:tcBorders>
              <w:top w:val="nil"/>
              <w:left w:val="single" w:sz="8" w:space="0" w:color="auto"/>
              <w:bottom w:val="nil"/>
              <w:right w:val="single" w:sz="4" w:space="0" w:color="auto"/>
            </w:tcBorders>
            <w:shd w:val="clear" w:color="auto" w:fill="auto"/>
            <w:noWrap/>
            <w:vAlign w:val="bottom"/>
            <w:hideMark/>
          </w:tcPr>
          <w:p w:rsidR="006C5E63" w:rsidRPr="006C5E63" w:rsidRDefault="006C5E63" w:rsidP="006C5E63">
            <w:pPr>
              <w:widowControl/>
              <w:ind w:firstLine="0"/>
              <w:jc w:val="right"/>
              <w:rPr>
                <w:color w:val="000000"/>
                <w:lang w:eastAsia="lt-LT"/>
              </w:rPr>
            </w:pPr>
            <w:r w:rsidRPr="006C5E63">
              <w:rPr>
                <w:color w:val="000000"/>
                <w:lang w:eastAsia="lt-LT"/>
              </w:rPr>
              <w:t>0</w:t>
            </w:r>
          </w:p>
        </w:tc>
        <w:tc>
          <w:tcPr>
            <w:tcW w:w="1140"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lang w:eastAsia="lt-LT"/>
              </w:rPr>
            </w:pPr>
            <w:r w:rsidRPr="006C5E63">
              <w:rPr>
                <w:lang w:eastAsia="lt-LT"/>
              </w:rPr>
              <w:t>0,00</w:t>
            </w:r>
          </w:p>
        </w:tc>
        <w:tc>
          <w:tcPr>
            <w:tcW w:w="780"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color w:val="000000"/>
                <w:lang w:eastAsia="lt-LT"/>
              </w:rPr>
            </w:pPr>
            <w:r w:rsidRPr="006C5E63">
              <w:rPr>
                <w:color w:val="000000"/>
                <w:lang w:eastAsia="lt-LT"/>
              </w:rPr>
              <w:t>0</w:t>
            </w:r>
          </w:p>
        </w:tc>
        <w:tc>
          <w:tcPr>
            <w:tcW w:w="1150" w:type="dxa"/>
            <w:tcBorders>
              <w:top w:val="nil"/>
              <w:left w:val="nil"/>
              <w:bottom w:val="nil"/>
              <w:right w:val="single" w:sz="8" w:space="0" w:color="auto"/>
            </w:tcBorders>
            <w:shd w:val="clear" w:color="auto" w:fill="auto"/>
            <w:noWrap/>
            <w:vAlign w:val="bottom"/>
            <w:hideMark/>
          </w:tcPr>
          <w:p w:rsidR="006C5E63" w:rsidRPr="006C5E63" w:rsidRDefault="006C5E63" w:rsidP="006C5E63">
            <w:pPr>
              <w:widowControl/>
              <w:ind w:firstLine="0"/>
              <w:jc w:val="right"/>
              <w:rPr>
                <w:lang w:eastAsia="lt-LT"/>
              </w:rPr>
            </w:pPr>
            <w:r w:rsidRPr="006C5E63">
              <w:rPr>
                <w:lang w:eastAsia="lt-LT"/>
              </w:rPr>
              <w:t>0,00</w:t>
            </w:r>
          </w:p>
        </w:tc>
        <w:tc>
          <w:tcPr>
            <w:tcW w:w="1559" w:type="dxa"/>
            <w:tcBorders>
              <w:top w:val="nil"/>
              <w:left w:val="nil"/>
              <w:bottom w:val="nil"/>
              <w:right w:val="single" w:sz="8" w:space="0" w:color="auto"/>
            </w:tcBorders>
            <w:shd w:val="clear" w:color="auto" w:fill="auto"/>
            <w:noWrap/>
            <w:vAlign w:val="bottom"/>
            <w:hideMark/>
          </w:tcPr>
          <w:p w:rsidR="006C5E63" w:rsidRPr="006C5E63" w:rsidRDefault="006C5E63" w:rsidP="006C5E63">
            <w:pPr>
              <w:widowControl/>
              <w:ind w:firstLine="0"/>
              <w:jc w:val="right"/>
              <w:rPr>
                <w:color w:val="31869B"/>
                <w:lang w:eastAsia="lt-LT"/>
              </w:rPr>
            </w:pPr>
            <w:r w:rsidRPr="006C5E63">
              <w:rPr>
                <w:color w:val="31869B"/>
                <w:lang w:eastAsia="lt-LT"/>
              </w:rPr>
              <w:t>0,00</w:t>
            </w:r>
          </w:p>
        </w:tc>
        <w:tc>
          <w:tcPr>
            <w:tcW w:w="766"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color w:val="000000"/>
                <w:lang w:eastAsia="lt-LT"/>
              </w:rPr>
            </w:pPr>
            <w:r w:rsidRPr="006C5E63">
              <w:rPr>
                <w:color w:val="000000"/>
                <w:lang w:eastAsia="lt-LT"/>
              </w:rPr>
              <w:t>0</w:t>
            </w:r>
          </w:p>
        </w:tc>
        <w:tc>
          <w:tcPr>
            <w:tcW w:w="1140"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lang w:eastAsia="lt-LT"/>
              </w:rPr>
            </w:pPr>
            <w:r w:rsidRPr="006C5E63">
              <w:rPr>
                <w:lang w:eastAsia="lt-LT"/>
              </w:rPr>
              <w:t>0,00</w:t>
            </w:r>
          </w:p>
        </w:tc>
        <w:tc>
          <w:tcPr>
            <w:tcW w:w="866"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color w:val="000000"/>
                <w:lang w:eastAsia="lt-LT"/>
              </w:rPr>
            </w:pPr>
            <w:r w:rsidRPr="006C5E63">
              <w:rPr>
                <w:color w:val="000000"/>
                <w:lang w:eastAsia="lt-LT"/>
              </w:rPr>
              <w:t>0</w:t>
            </w:r>
          </w:p>
        </w:tc>
        <w:tc>
          <w:tcPr>
            <w:tcW w:w="1065" w:type="dxa"/>
            <w:tcBorders>
              <w:top w:val="nil"/>
              <w:left w:val="nil"/>
              <w:bottom w:val="nil"/>
              <w:right w:val="nil"/>
            </w:tcBorders>
            <w:shd w:val="clear" w:color="auto" w:fill="auto"/>
            <w:noWrap/>
            <w:vAlign w:val="bottom"/>
            <w:hideMark/>
          </w:tcPr>
          <w:p w:rsidR="006C5E63" w:rsidRPr="006C5E63" w:rsidRDefault="006C5E63" w:rsidP="006C5E63">
            <w:pPr>
              <w:widowControl/>
              <w:ind w:firstLine="0"/>
              <w:jc w:val="right"/>
              <w:rPr>
                <w:lang w:eastAsia="lt-LT"/>
              </w:rPr>
            </w:pPr>
            <w:r w:rsidRPr="006C5E63">
              <w:rPr>
                <w:lang w:eastAsia="lt-LT"/>
              </w:rPr>
              <w:t>0,00</w:t>
            </w:r>
          </w:p>
        </w:tc>
        <w:tc>
          <w:tcPr>
            <w:tcW w:w="1550" w:type="dxa"/>
            <w:tcBorders>
              <w:top w:val="nil"/>
              <w:left w:val="single" w:sz="8" w:space="0" w:color="auto"/>
              <w:bottom w:val="nil"/>
              <w:right w:val="single" w:sz="8" w:space="0" w:color="auto"/>
            </w:tcBorders>
            <w:shd w:val="clear" w:color="auto" w:fill="auto"/>
            <w:noWrap/>
            <w:vAlign w:val="bottom"/>
            <w:hideMark/>
          </w:tcPr>
          <w:p w:rsidR="006C5E63" w:rsidRPr="006C5E63" w:rsidRDefault="006C5E63" w:rsidP="006C5E63">
            <w:pPr>
              <w:widowControl/>
              <w:ind w:firstLine="0"/>
              <w:jc w:val="right"/>
              <w:rPr>
                <w:color w:val="31869B"/>
                <w:lang w:eastAsia="lt-LT"/>
              </w:rPr>
            </w:pPr>
            <w:r w:rsidRPr="006C5E63">
              <w:rPr>
                <w:color w:val="31869B"/>
                <w:lang w:eastAsia="lt-LT"/>
              </w:rPr>
              <w:t>0,00</w:t>
            </w:r>
          </w:p>
        </w:tc>
      </w:tr>
      <w:tr w:rsidR="006C5E63" w:rsidRPr="006C5E63" w:rsidTr="00C14CC2">
        <w:trPr>
          <w:trHeight w:val="300"/>
        </w:trPr>
        <w:tc>
          <w:tcPr>
            <w:tcW w:w="866" w:type="dxa"/>
            <w:tcBorders>
              <w:top w:val="nil"/>
              <w:left w:val="single" w:sz="8" w:space="0" w:color="auto"/>
              <w:bottom w:val="nil"/>
              <w:right w:val="single" w:sz="4" w:space="0" w:color="auto"/>
            </w:tcBorders>
            <w:shd w:val="clear" w:color="auto" w:fill="auto"/>
            <w:noWrap/>
            <w:vAlign w:val="bottom"/>
            <w:hideMark/>
          </w:tcPr>
          <w:p w:rsidR="006C5E63" w:rsidRPr="006C5E63" w:rsidRDefault="006C5E63" w:rsidP="006C5E63">
            <w:pPr>
              <w:widowControl/>
              <w:ind w:firstLine="0"/>
              <w:jc w:val="left"/>
              <w:rPr>
                <w:color w:val="000000"/>
                <w:lang w:eastAsia="lt-LT"/>
              </w:rPr>
            </w:pPr>
            <w:r w:rsidRPr="006C5E63">
              <w:rPr>
                <w:color w:val="000000"/>
                <w:lang w:eastAsia="lt-LT"/>
              </w:rPr>
              <w:t>X.</w:t>
            </w:r>
          </w:p>
        </w:tc>
        <w:tc>
          <w:tcPr>
            <w:tcW w:w="2954" w:type="dxa"/>
            <w:tcBorders>
              <w:top w:val="nil"/>
              <w:left w:val="nil"/>
              <w:bottom w:val="nil"/>
              <w:right w:val="nil"/>
            </w:tcBorders>
            <w:shd w:val="clear" w:color="auto" w:fill="auto"/>
            <w:noWrap/>
            <w:vAlign w:val="bottom"/>
            <w:hideMark/>
          </w:tcPr>
          <w:p w:rsidR="006C5E63" w:rsidRPr="006C5E63" w:rsidRDefault="006C5E63" w:rsidP="006C5E63">
            <w:pPr>
              <w:widowControl/>
              <w:ind w:firstLine="0"/>
              <w:jc w:val="left"/>
              <w:rPr>
                <w:color w:val="000000"/>
                <w:lang w:eastAsia="lt-LT"/>
              </w:rPr>
            </w:pPr>
            <w:r w:rsidRPr="006C5E63">
              <w:rPr>
                <w:color w:val="000000"/>
                <w:lang w:eastAsia="lt-LT"/>
              </w:rPr>
              <w:t>Netekimai</w:t>
            </w:r>
          </w:p>
        </w:tc>
        <w:tc>
          <w:tcPr>
            <w:tcW w:w="780" w:type="dxa"/>
            <w:tcBorders>
              <w:top w:val="nil"/>
              <w:left w:val="single" w:sz="8" w:space="0" w:color="auto"/>
              <w:bottom w:val="nil"/>
              <w:right w:val="single" w:sz="4" w:space="0" w:color="auto"/>
            </w:tcBorders>
            <w:shd w:val="clear" w:color="auto" w:fill="auto"/>
            <w:noWrap/>
            <w:vAlign w:val="bottom"/>
            <w:hideMark/>
          </w:tcPr>
          <w:p w:rsidR="006C5E63" w:rsidRPr="006C5E63" w:rsidRDefault="006C5E63" w:rsidP="006C5E63">
            <w:pPr>
              <w:widowControl/>
              <w:ind w:firstLine="0"/>
              <w:jc w:val="right"/>
              <w:rPr>
                <w:color w:val="000000"/>
                <w:lang w:eastAsia="lt-LT"/>
              </w:rPr>
            </w:pPr>
            <w:r w:rsidRPr="006C5E63">
              <w:rPr>
                <w:color w:val="000000"/>
                <w:lang w:eastAsia="lt-LT"/>
              </w:rPr>
              <w:t>0</w:t>
            </w:r>
          </w:p>
        </w:tc>
        <w:tc>
          <w:tcPr>
            <w:tcW w:w="1140"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lang w:eastAsia="lt-LT"/>
              </w:rPr>
            </w:pPr>
            <w:r w:rsidRPr="006C5E63">
              <w:rPr>
                <w:lang w:eastAsia="lt-LT"/>
              </w:rPr>
              <w:t>0,00</w:t>
            </w:r>
          </w:p>
        </w:tc>
        <w:tc>
          <w:tcPr>
            <w:tcW w:w="780"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color w:val="000000"/>
                <w:lang w:eastAsia="lt-LT"/>
              </w:rPr>
            </w:pPr>
            <w:r w:rsidRPr="006C5E63">
              <w:rPr>
                <w:color w:val="000000"/>
                <w:lang w:eastAsia="lt-LT"/>
              </w:rPr>
              <w:t>0</w:t>
            </w:r>
          </w:p>
        </w:tc>
        <w:tc>
          <w:tcPr>
            <w:tcW w:w="1150" w:type="dxa"/>
            <w:tcBorders>
              <w:top w:val="nil"/>
              <w:left w:val="nil"/>
              <w:bottom w:val="nil"/>
              <w:right w:val="single" w:sz="8" w:space="0" w:color="auto"/>
            </w:tcBorders>
            <w:shd w:val="clear" w:color="auto" w:fill="auto"/>
            <w:noWrap/>
            <w:vAlign w:val="bottom"/>
            <w:hideMark/>
          </w:tcPr>
          <w:p w:rsidR="006C5E63" w:rsidRPr="006C5E63" w:rsidRDefault="006C5E63" w:rsidP="006C5E63">
            <w:pPr>
              <w:widowControl/>
              <w:ind w:firstLine="0"/>
              <w:jc w:val="right"/>
              <w:rPr>
                <w:lang w:eastAsia="lt-LT"/>
              </w:rPr>
            </w:pPr>
            <w:r w:rsidRPr="006C5E63">
              <w:rPr>
                <w:lang w:eastAsia="lt-LT"/>
              </w:rPr>
              <w:t>0,00</w:t>
            </w:r>
          </w:p>
        </w:tc>
        <w:tc>
          <w:tcPr>
            <w:tcW w:w="1559" w:type="dxa"/>
            <w:tcBorders>
              <w:top w:val="nil"/>
              <w:left w:val="nil"/>
              <w:bottom w:val="nil"/>
              <w:right w:val="single" w:sz="8" w:space="0" w:color="auto"/>
            </w:tcBorders>
            <w:shd w:val="clear" w:color="auto" w:fill="auto"/>
            <w:noWrap/>
            <w:vAlign w:val="bottom"/>
            <w:hideMark/>
          </w:tcPr>
          <w:p w:rsidR="006C5E63" w:rsidRPr="006C5E63" w:rsidRDefault="006C5E63" w:rsidP="006C5E63">
            <w:pPr>
              <w:widowControl/>
              <w:ind w:firstLine="0"/>
              <w:jc w:val="right"/>
              <w:rPr>
                <w:color w:val="31869B"/>
                <w:lang w:eastAsia="lt-LT"/>
              </w:rPr>
            </w:pPr>
            <w:r w:rsidRPr="006C5E63">
              <w:rPr>
                <w:color w:val="31869B"/>
                <w:lang w:eastAsia="lt-LT"/>
              </w:rPr>
              <w:t>0,00</w:t>
            </w:r>
          </w:p>
        </w:tc>
        <w:tc>
          <w:tcPr>
            <w:tcW w:w="766"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color w:val="000000"/>
                <w:lang w:eastAsia="lt-LT"/>
              </w:rPr>
            </w:pPr>
            <w:r w:rsidRPr="006C5E63">
              <w:rPr>
                <w:color w:val="000000"/>
                <w:lang w:eastAsia="lt-LT"/>
              </w:rPr>
              <w:t>0</w:t>
            </w:r>
          </w:p>
        </w:tc>
        <w:tc>
          <w:tcPr>
            <w:tcW w:w="1140"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lang w:eastAsia="lt-LT"/>
              </w:rPr>
            </w:pPr>
            <w:r w:rsidRPr="006C5E63">
              <w:rPr>
                <w:lang w:eastAsia="lt-LT"/>
              </w:rPr>
              <w:t>0,00</w:t>
            </w:r>
          </w:p>
        </w:tc>
        <w:tc>
          <w:tcPr>
            <w:tcW w:w="866"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color w:val="000000"/>
                <w:lang w:eastAsia="lt-LT"/>
              </w:rPr>
            </w:pPr>
            <w:r w:rsidRPr="006C5E63">
              <w:rPr>
                <w:color w:val="000000"/>
                <w:lang w:eastAsia="lt-LT"/>
              </w:rPr>
              <w:t>0</w:t>
            </w:r>
          </w:p>
        </w:tc>
        <w:tc>
          <w:tcPr>
            <w:tcW w:w="1065" w:type="dxa"/>
            <w:tcBorders>
              <w:top w:val="nil"/>
              <w:left w:val="nil"/>
              <w:bottom w:val="nil"/>
              <w:right w:val="nil"/>
            </w:tcBorders>
            <w:shd w:val="clear" w:color="auto" w:fill="auto"/>
            <w:noWrap/>
            <w:vAlign w:val="bottom"/>
            <w:hideMark/>
          </w:tcPr>
          <w:p w:rsidR="006C5E63" w:rsidRPr="006C5E63" w:rsidRDefault="006C5E63" w:rsidP="006C5E63">
            <w:pPr>
              <w:widowControl/>
              <w:ind w:firstLine="0"/>
              <w:jc w:val="right"/>
              <w:rPr>
                <w:lang w:eastAsia="lt-LT"/>
              </w:rPr>
            </w:pPr>
            <w:r w:rsidRPr="006C5E63">
              <w:rPr>
                <w:lang w:eastAsia="lt-LT"/>
              </w:rPr>
              <w:t>0,00</w:t>
            </w:r>
          </w:p>
        </w:tc>
        <w:tc>
          <w:tcPr>
            <w:tcW w:w="1550" w:type="dxa"/>
            <w:tcBorders>
              <w:top w:val="nil"/>
              <w:left w:val="single" w:sz="8" w:space="0" w:color="auto"/>
              <w:bottom w:val="nil"/>
              <w:right w:val="single" w:sz="8" w:space="0" w:color="auto"/>
            </w:tcBorders>
            <w:shd w:val="clear" w:color="auto" w:fill="auto"/>
            <w:noWrap/>
            <w:vAlign w:val="bottom"/>
            <w:hideMark/>
          </w:tcPr>
          <w:p w:rsidR="006C5E63" w:rsidRPr="006C5E63" w:rsidRDefault="006C5E63" w:rsidP="006C5E63">
            <w:pPr>
              <w:widowControl/>
              <w:ind w:firstLine="0"/>
              <w:jc w:val="right"/>
              <w:rPr>
                <w:color w:val="31869B"/>
                <w:lang w:eastAsia="lt-LT"/>
              </w:rPr>
            </w:pPr>
            <w:r w:rsidRPr="006C5E63">
              <w:rPr>
                <w:color w:val="31869B"/>
                <w:lang w:eastAsia="lt-LT"/>
              </w:rPr>
              <w:t>0,00</w:t>
            </w:r>
          </w:p>
        </w:tc>
      </w:tr>
      <w:tr w:rsidR="006C5E63" w:rsidRPr="006C5E63" w:rsidTr="00C14CC2">
        <w:trPr>
          <w:trHeight w:val="300"/>
        </w:trPr>
        <w:tc>
          <w:tcPr>
            <w:tcW w:w="866" w:type="dxa"/>
            <w:tcBorders>
              <w:top w:val="nil"/>
              <w:left w:val="single" w:sz="8" w:space="0" w:color="auto"/>
              <w:bottom w:val="nil"/>
              <w:right w:val="single" w:sz="4" w:space="0" w:color="auto"/>
            </w:tcBorders>
            <w:shd w:val="clear" w:color="auto" w:fill="auto"/>
            <w:noWrap/>
            <w:vAlign w:val="bottom"/>
            <w:hideMark/>
          </w:tcPr>
          <w:p w:rsidR="006C5E63" w:rsidRPr="006C5E63" w:rsidRDefault="006C5E63" w:rsidP="006C5E63">
            <w:pPr>
              <w:widowControl/>
              <w:ind w:firstLine="0"/>
              <w:jc w:val="left"/>
              <w:rPr>
                <w:b/>
                <w:bCs/>
                <w:color w:val="000000"/>
                <w:lang w:eastAsia="lt-LT"/>
              </w:rPr>
            </w:pPr>
            <w:r w:rsidRPr="006C5E63">
              <w:rPr>
                <w:b/>
                <w:bCs/>
                <w:color w:val="000000"/>
                <w:lang w:eastAsia="lt-LT"/>
              </w:rPr>
              <w:t>XI.</w:t>
            </w:r>
          </w:p>
        </w:tc>
        <w:tc>
          <w:tcPr>
            <w:tcW w:w="2954" w:type="dxa"/>
            <w:tcBorders>
              <w:top w:val="nil"/>
              <w:left w:val="nil"/>
              <w:bottom w:val="nil"/>
              <w:right w:val="nil"/>
            </w:tcBorders>
            <w:shd w:val="clear" w:color="auto" w:fill="auto"/>
            <w:noWrap/>
            <w:vAlign w:val="bottom"/>
            <w:hideMark/>
          </w:tcPr>
          <w:p w:rsidR="006C5E63" w:rsidRPr="006C5E63" w:rsidRDefault="006C5E63" w:rsidP="006C5E63">
            <w:pPr>
              <w:widowControl/>
              <w:ind w:firstLine="0"/>
              <w:jc w:val="left"/>
              <w:rPr>
                <w:b/>
                <w:bCs/>
                <w:color w:val="000000"/>
                <w:lang w:eastAsia="lt-LT"/>
              </w:rPr>
            </w:pPr>
            <w:r w:rsidRPr="006C5E63">
              <w:rPr>
                <w:b/>
                <w:bCs/>
                <w:color w:val="000000"/>
                <w:lang w:eastAsia="lt-LT"/>
              </w:rPr>
              <w:t>Pelnas prieš apmokestinimą</w:t>
            </w:r>
          </w:p>
        </w:tc>
        <w:tc>
          <w:tcPr>
            <w:tcW w:w="780" w:type="dxa"/>
            <w:tcBorders>
              <w:top w:val="nil"/>
              <w:left w:val="single" w:sz="8" w:space="0" w:color="auto"/>
              <w:bottom w:val="nil"/>
              <w:right w:val="single" w:sz="4" w:space="0" w:color="auto"/>
            </w:tcBorders>
            <w:shd w:val="clear" w:color="auto" w:fill="auto"/>
            <w:noWrap/>
            <w:vAlign w:val="bottom"/>
            <w:hideMark/>
          </w:tcPr>
          <w:p w:rsidR="006C5E63" w:rsidRPr="006C5E63" w:rsidRDefault="006C5E63" w:rsidP="006C5E63">
            <w:pPr>
              <w:widowControl/>
              <w:ind w:firstLine="0"/>
              <w:jc w:val="right"/>
              <w:rPr>
                <w:b/>
                <w:bCs/>
                <w:color w:val="000000"/>
                <w:lang w:eastAsia="lt-LT"/>
              </w:rPr>
            </w:pPr>
            <w:r w:rsidRPr="006C5E63">
              <w:rPr>
                <w:b/>
                <w:bCs/>
                <w:color w:val="000000"/>
                <w:lang w:eastAsia="lt-LT"/>
              </w:rPr>
              <w:t>1.082</w:t>
            </w:r>
          </w:p>
        </w:tc>
        <w:tc>
          <w:tcPr>
            <w:tcW w:w="1140"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b/>
                <w:bCs/>
                <w:lang w:eastAsia="lt-LT"/>
              </w:rPr>
            </w:pPr>
            <w:r w:rsidRPr="006C5E63">
              <w:rPr>
                <w:b/>
                <w:bCs/>
                <w:lang w:eastAsia="lt-LT"/>
              </w:rPr>
              <w:t>2,69</w:t>
            </w:r>
          </w:p>
        </w:tc>
        <w:tc>
          <w:tcPr>
            <w:tcW w:w="780"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b/>
                <w:bCs/>
                <w:color w:val="000000"/>
                <w:lang w:eastAsia="lt-LT"/>
              </w:rPr>
            </w:pPr>
            <w:r w:rsidRPr="006C5E63">
              <w:rPr>
                <w:b/>
                <w:bCs/>
                <w:color w:val="000000"/>
                <w:lang w:eastAsia="lt-LT"/>
              </w:rPr>
              <w:t>569</w:t>
            </w:r>
          </w:p>
        </w:tc>
        <w:tc>
          <w:tcPr>
            <w:tcW w:w="1150" w:type="dxa"/>
            <w:tcBorders>
              <w:top w:val="nil"/>
              <w:left w:val="nil"/>
              <w:bottom w:val="nil"/>
              <w:right w:val="single" w:sz="8" w:space="0" w:color="auto"/>
            </w:tcBorders>
            <w:shd w:val="clear" w:color="auto" w:fill="auto"/>
            <w:noWrap/>
            <w:vAlign w:val="bottom"/>
            <w:hideMark/>
          </w:tcPr>
          <w:p w:rsidR="006C5E63" w:rsidRPr="006C5E63" w:rsidRDefault="006C5E63" w:rsidP="006C5E63">
            <w:pPr>
              <w:widowControl/>
              <w:ind w:firstLine="0"/>
              <w:jc w:val="right"/>
              <w:rPr>
                <w:b/>
                <w:bCs/>
                <w:lang w:eastAsia="lt-LT"/>
              </w:rPr>
            </w:pPr>
            <w:r w:rsidRPr="006C5E63">
              <w:rPr>
                <w:b/>
                <w:bCs/>
                <w:lang w:eastAsia="lt-LT"/>
              </w:rPr>
              <w:t>2,64</w:t>
            </w:r>
          </w:p>
        </w:tc>
        <w:tc>
          <w:tcPr>
            <w:tcW w:w="1559" w:type="dxa"/>
            <w:tcBorders>
              <w:top w:val="nil"/>
              <w:left w:val="nil"/>
              <w:bottom w:val="nil"/>
              <w:right w:val="single" w:sz="8" w:space="0" w:color="auto"/>
            </w:tcBorders>
            <w:shd w:val="clear" w:color="auto" w:fill="auto"/>
            <w:noWrap/>
            <w:vAlign w:val="bottom"/>
            <w:hideMark/>
          </w:tcPr>
          <w:p w:rsidR="006C5E63" w:rsidRPr="006C5E63" w:rsidRDefault="006C5E63" w:rsidP="006C5E63">
            <w:pPr>
              <w:widowControl/>
              <w:ind w:firstLine="0"/>
              <w:jc w:val="right"/>
              <w:rPr>
                <w:b/>
                <w:bCs/>
                <w:color w:val="31869B"/>
                <w:lang w:eastAsia="lt-LT"/>
              </w:rPr>
            </w:pPr>
            <w:r w:rsidRPr="006C5E63">
              <w:rPr>
                <w:b/>
                <w:bCs/>
                <w:color w:val="31869B"/>
                <w:lang w:eastAsia="lt-LT"/>
              </w:rPr>
              <w:t>0,05</w:t>
            </w:r>
          </w:p>
        </w:tc>
        <w:tc>
          <w:tcPr>
            <w:tcW w:w="766"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b/>
                <w:bCs/>
                <w:color w:val="000000"/>
                <w:lang w:eastAsia="lt-LT"/>
              </w:rPr>
            </w:pPr>
            <w:r w:rsidRPr="006C5E63">
              <w:rPr>
                <w:b/>
                <w:bCs/>
                <w:color w:val="000000"/>
                <w:lang w:eastAsia="lt-LT"/>
              </w:rPr>
              <w:t>569</w:t>
            </w:r>
          </w:p>
        </w:tc>
        <w:tc>
          <w:tcPr>
            <w:tcW w:w="1140"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b/>
                <w:bCs/>
                <w:lang w:eastAsia="lt-LT"/>
              </w:rPr>
            </w:pPr>
            <w:r w:rsidRPr="006C5E63">
              <w:rPr>
                <w:b/>
                <w:bCs/>
                <w:lang w:eastAsia="lt-LT"/>
              </w:rPr>
              <w:t>2,64</w:t>
            </w:r>
          </w:p>
        </w:tc>
        <w:tc>
          <w:tcPr>
            <w:tcW w:w="866"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b/>
                <w:bCs/>
                <w:color w:val="000000"/>
                <w:lang w:eastAsia="lt-LT"/>
              </w:rPr>
            </w:pPr>
            <w:r w:rsidRPr="006C5E63">
              <w:rPr>
                <w:b/>
                <w:bCs/>
                <w:color w:val="000000"/>
                <w:lang w:eastAsia="lt-LT"/>
              </w:rPr>
              <w:t>12.044</w:t>
            </w:r>
          </w:p>
        </w:tc>
        <w:tc>
          <w:tcPr>
            <w:tcW w:w="1065" w:type="dxa"/>
            <w:tcBorders>
              <w:top w:val="nil"/>
              <w:left w:val="nil"/>
              <w:bottom w:val="nil"/>
              <w:right w:val="nil"/>
            </w:tcBorders>
            <w:shd w:val="clear" w:color="auto" w:fill="auto"/>
            <w:noWrap/>
            <w:vAlign w:val="bottom"/>
            <w:hideMark/>
          </w:tcPr>
          <w:p w:rsidR="006C5E63" w:rsidRPr="006C5E63" w:rsidRDefault="006C5E63" w:rsidP="006C5E63">
            <w:pPr>
              <w:widowControl/>
              <w:ind w:firstLine="0"/>
              <w:jc w:val="right"/>
              <w:rPr>
                <w:b/>
                <w:bCs/>
                <w:lang w:eastAsia="lt-LT"/>
              </w:rPr>
            </w:pPr>
            <w:r w:rsidRPr="006C5E63">
              <w:rPr>
                <w:b/>
                <w:bCs/>
                <w:lang w:eastAsia="lt-LT"/>
              </w:rPr>
              <w:t>9,77</w:t>
            </w:r>
          </w:p>
        </w:tc>
        <w:tc>
          <w:tcPr>
            <w:tcW w:w="1550" w:type="dxa"/>
            <w:tcBorders>
              <w:top w:val="nil"/>
              <w:left w:val="single" w:sz="8" w:space="0" w:color="auto"/>
              <w:bottom w:val="nil"/>
              <w:right w:val="single" w:sz="8" w:space="0" w:color="auto"/>
            </w:tcBorders>
            <w:shd w:val="clear" w:color="auto" w:fill="auto"/>
            <w:noWrap/>
            <w:vAlign w:val="bottom"/>
            <w:hideMark/>
          </w:tcPr>
          <w:p w:rsidR="006C5E63" w:rsidRPr="006C5E63" w:rsidRDefault="006C5E63" w:rsidP="006C5E63">
            <w:pPr>
              <w:widowControl/>
              <w:ind w:firstLine="0"/>
              <w:jc w:val="right"/>
              <w:rPr>
                <w:b/>
                <w:bCs/>
                <w:color w:val="31869B"/>
                <w:lang w:eastAsia="lt-LT"/>
              </w:rPr>
            </w:pPr>
            <w:r w:rsidRPr="006C5E63">
              <w:rPr>
                <w:b/>
                <w:bCs/>
                <w:color w:val="31869B"/>
                <w:lang w:eastAsia="lt-LT"/>
              </w:rPr>
              <w:t>-7,13</w:t>
            </w:r>
          </w:p>
        </w:tc>
      </w:tr>
      <w:tr w:rsidR="006C5E63" w:rsidRPr="006C5E63" w:rsidTr="00C14CC2">
        <w:trPr>
          <w:trHeight w:val="300"/>
        </w:trPr>
        <w:tc>
          <w:tcPr>
            <w:tcW w:w="866" w:type="dxa"/>
            <w:tcBorders>
              <w:top w:val="nil"/>
              <w:left w:val="single" w:sz="8" w:space="0" w:color="auto"/>
              <w:bottom w:val="nil"/>
              <w:right w:val="single" w:sz="4" w:space="0" w:color="auto"/>
            </w:tcBorders>
            <w:shd w:val="clear" w:color="auto" w:fill="auto"/>
            <w:noWrap/>
            <w:vAlign w:val="bottom"/>
            <w:hideMark/>
          </w:tcPr>
          <w:p w:rsidR="006C5E63" w:rsidRPr="006C5E63" w:rsidRDefault="006C5E63" w:rsidP="006C5E63">
            <w:pPr>
              <w:widowControl/>
              <w:ind w:firstLine="0"/>
              <w:jc w:val="left"/>
              <w:rPr>
                <w:color w:val="000000"/>
                <w:lang w:eastAsia="lt-LT"/>
              </w:rPr>
            </w:pPr>
            <w:r w:rsidRPr="006C5E63">
              <w:rPr>
                <w:color w:val="000000"/>
                <w:lang w:eastAsia="lt-LT"/>
              </w:rPr>
              <w:t>XII.</w:t>
            </w:r>
          </w:p>
        </w:tc>
        <w:tc>
          <w:tcPr>
            <w:tcW w:w="2954" w:type="dxa"/>
            <w:tcBorders>
              <w:top w:val="nil"/>
              <w:left w:val="nil"/>
              <w:bottom w:val="nil"/>
              <w:right w:val="nil"/>
            </w:tcBorders>
            <w:shd w:val="clear" w:color="auto" w:fill="auto"/>
            <w:noWrap/>
            <w:vAlign w:val="bottom"/>
            <w:hideMark/>
          </w:tcPr>
          <w:p w:rsidR="006C5E63" w:rsidRPr="006C5E63" w:rsidRDefault="006C5E63" w:rsidP="006C5E63">
            <w:pPr>
              <w:widowControl/>
              <w:ind w:firstLine="0"/>
              <w:jc w:val="left"/>
              <w:rPr>
                <w:color w:val="000000"/>
                <w:lang w:eastAsia="lt-LT"/>
              </w:rPr>
            </w:pPr>
            <w:r w:rsidRPr="006C5E63">
              <w:rPr>
                <w:color w:val="000000"/>
                <w:lang w:eastAsia="lt-LT"/>
              </w:rPr>
              <w:t>Pelno mokestis (-)</w:t>
            </w:r>
          </w:p>
        </w:tc>
        <w:tc>
          <w:tcPr>
            <w:tcW w:w="780" w:type="dxa"/>
            <w:tcBorders>
              <w:top w:val="nil"/>
              <w:left w:val="single" w:sz="8" w:space="0" w:color="auto"/>
              <w:bottom w:val="nil"/>
              <w:right w:val="single" w:sz="4" w:space="0" w:color="auto"/>
            </w:tcBorders>
            <w:shd w:val="clear" w:color="auto" w:fill="auto"/>
            <w:noWrap/>
            <w:vAlign w:val="bottom"/>
            <w:hideMark/>
          </w:tcPr>
          <w:p w:rsidR="006C5E63" w:rsidRPr="006C5E63" w:rsidRDefault="006C5E63" w:rsidP="006C5E63">
            <w:pPr>
              <w:widowControl/>
              <w:ind w:firstLine="0"/>
              <w:jc w:val="right"/>
              <w:rPr>
                <w:color w:val="000000"/>
                <w:lang w:eastAsia="lt-LT"/>
              </w:rPr>
            </w:pPr>
            <w:r w:rsidRPr="006C5E63">
              <w:rPr>
                <w:color w:val="000000"/>
                <w:lang w:eastAsia="lt-LT"/>
              </w:rPr>
              <w:t>226</w:t>
            </w:r>
          </w:p>
        </w:tc>
        <w:tc>
          <w:tcPr>
            <w:tcW w:w="1140"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lang w:eastAsia="lt-LT"/>
              </w:rPr>
            </w:pPr>
            <w:r w:rsidRPr="006C5E63">
              <w:rPr>
                <w:lang w:eastAsia="lt-LT"/>
              </w:rPr>
              <w:t>0,56</w:t>
            </w:r>
          </w:p>
        </w:tc>
        <w:tc>
          <w:tcPr>
            <w:tcW w:w="780"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color w:val="000000"/>
                <w:lang w:eastAsia="lt-LT"/>
              </w:rPr>
            </w:pPr>
            <w:r w:rsidRPr="006C5E63">
              <w:rPr>
                <w:color w:val="000000"/>
                <w:lang w:eastAsia="lt-LT"/>
              </w:rPr>
              <w:t>178</w:t>
            </w:r>
          </w:p>
        </w:tc>
        <w:tc>
          <w:tcPr>
            <w:tcW w:w="1150" w:type="dxa"/>
            <w:tcBorders>
              <w:top w:val="nil"/>
              <w:left w:val="nil"/>
              <w:bottom w:val="nil"/>
              <w:right w:val="single" w:sz="8" w:space="0" w:color="auto"/>
            </w:tcBorders>
            <w:shd w:val="clear" w:color="auto" w:fill="auto"/>
            <w:noWrap/>
            <w:vAlign w:val="bottom"/>
            <w:hideMark/>
          </w:tcPr>
          <w:p w:rsidR="006C5E63" w:rsidRPr="006C5E63" w:rsidRDefault="006C5E63" w:rsidP="006C5E63">
            <w:pPr>
              <w:widowControl/>
              <w:ind w:firstLine="0"/>
              <w:jc w:val="right"/>
              <w:rPr>
                <w:lang w:eastAsia="lt-LT"/>
              </w:rPr>
            </w:pPr>
            <w:r w:rsidRPr="006C5E63">
              <w:rPr>
                <w:lang w:eastAsia="lt-LT"/>
              </w:rPr>
              <w:t>0,83</w:t>
            </w:r>
          </w:p>
        </w:tc>
        <w:tc>
          <w:tcPr>
            <w:tcW w:w="1559" w:type="dxa"/>
            <w:tcBorders>
              <w:top w:val="nil"/>
              <w:left w:val="nil"/>
              <w:bottom w:val="nil"/>
              <w:right w:val="single" w:sz="8" w:space="0" w:color="auto"/>
            </w:tcBorders>
            <w:shd w:val="clear" w:color="auto" w:fill="auto"/>
            <w:noWrap/>
            <w:vAlign w:val="bottom"/>
            <w:hideMark/>
          </w:tcPr>
          <w:p w:rsidR="006C5E63" w:rsidRPr="006C5E63" w:rsidRDefault="006C5E63" w:rsidP="006C5E63">
            <w:pPr>
              <w:widowControl/>
              <w:ind w:firstLine="0"/>
              <w:jc w:val="right"/>
              <w:rPr>
                <w:color w:val="31869B"/>
                <w:lang w:eastAsia="lt-LT"/>
              </w:rPr>
            </w:pPr>
            <w:r w:rsidRPr="006C5E63">
              <w:rPr>
                <w:color w:val="31869B"/>
                <w:lang w:eastAsia="lt-LT"/>
              </w:rPr>
              <w:t>-0,26</w:t>
            </w:r>
          </w:p>
        </w:tc>
        <w:tc>
          <w:tcPr>
            <w:tcW w:w="766"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color w:val="000000"/>
                <w:lang w:eastAsia="lt-LT"/>
              </w:rPr>
            </w:pPr>
            <w:r w:rsidRPr="006C5E63">
              <w:rPr>
                <w:color w:val="000000"/>
                <w:lang w:eastAsia="lt-LT"/>
              </w:rPr>
              <w:t>178</w:t>
            </w:r>
          </w:p>
        </w:tc>
        <w:tc>
          <w:tcPr>
            <w:tcW w:w="1140"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lang w:eastAsia="lt-LT"/>
              </w:rPr>
            </w:pPr>
            <w:r w:rsidRPr="006C5E63">
              <w:rPr>
                <w:lang w:eastAsia="lt-LT"/>
              </w:rPr>
              <w:t>0,83</w:t>
            </w:r>
          </w:p>
        </w:tc>
        <w:tc>
          <w:tcPr>
            <w:tcW w:w="866" w:type="dxa"/>
            <w:tcBorders>
              <w:top w:val="nil"/>
              <w:left w:val="nil"/>
              <w:bottom w:val="nil"/>
              <w:right w:val="single" w:sz="4" w:space="0" w:color="auto"/>
            </w:tcBorders>
            <w:shd w:val="clear" w:color="auto" w:fill="auto"/>
            <w:noWrap/>
            <w:vAlign w:val="bottom"/>
            <w:hideMark/>
          </w:tcPr>
          <w:p w:rsidR="006C5E63" w:rsidRPr="006C5E63" w:rsidRDefault="006C5E63" w:rsidP="006C5E63">
            <w:pPr>
              <w:widowControl/>
              <w:ind w:firstLine="0"/>
              <w:jc w:val="right"/>
              <w:rPr>
                <w:color w:val="000000"/>
                <w:lang w:eastAsia="lt-LT"/>
              </w:rPr>
            </w:pPr>
            <w:r w:rsidRPr="006C5E63">
              <w:rPr>
                <w:color w:val="000000"/>
                <w:lang w:eastAsia="lt-LT"/>
              </w:rPr>
              <w:t>1.819</w:t>
            </w:r>
          </w:p>
        </w:tc>
        <w:tc>
          <w:tcPr>
            <w:tcW w:w="1065" w:type="dxa"/>
            <w:tcBorders>
              <w:top w:val="nil"/>
              <w:left w:val="nil"/>
              <w:bottom w:val="nil"/>
              <w:right w:val="nil"/>
            </w:tcBorders>
            <w:shd w:val="clear" w:color="auto" w:fill="auto"/>
            <w:noWrap/>
            <w:vAlign w:val="bottom"/>
            <w:hideMark/>
          </w:tcPr>
          <w:p w:rsidR="006C5E63" w:rsidRPr="006C5E63" w:rsidRDefault="006C5E63" w:rsidP="006C5E63">
            <w:pPr>
              <w:widowControl/>
              <w:ind w:firstLine="0"/>
              <w:jc w:val="right"/>
              <w:rPr>
                <w:lang w:eastAsia="lt-LT"/>
              </w:rPr>
            </w:pPr>
            <w:r w:rsidRPr="006C5E63">
              <w:rPr>
                <w:lang w:eastAsia="lt-LT"/>
              </w:rPr>
              <w:t>1,48</w:t>
            </w:r>
          </w:p>
        </w:tc>
        <w:tc>
          <w:tcPr>
            <w:tcW w:w="1550" w:type="dxa"/>
            <w:tcBorders>
              <w:top w:val="nil"/>
              <w:left w:val="single" w:sz="8" w:space="0" w:color="auto"/>
              <w:bottom w:val="nil"/>
              <w:right w:val="single" w:sz="8" w:space="0" w:color="auto"/>
            </w:tcBorders>
            <w:shd w:val="clear" w:color="auto" w:fill="auto"/>
            <w:noWrap/>
            <w:vAlign w:val="bottom"/>
            <w:hideMark/>
          </w:tcPr>
          <w:p w:rsidR="006C5E63" w:rsidRPr="006C5E63" w:rsidRDefault="006C5E63" w:rsidP="006C5E63">
            <w:pPr>
              <w:widowControl/>
              <w:ind w:firstLine="0"/>
              <w:jc w:val="right"/>
              <w:rPr>
                <w:color w:val="31869B"/>
                <w:lang w:eastAsia="lt-LT"/>
              </w:rPr>
            </w:pPr>
            <w:r w:rsidRPr="006C5E63">
              <w:rPr>
                <w:color w:val="31869B"/>
                <w:lang w:eastAsia="lt-LT"/>
              </w:rPr>
              <w:t>-0,65</w:t>
            </w:r>
          </w:p>
        </w:tc>
      </w:tr>
      <w:tr w:rsidR="006C5E63" w:rsidRPr="006C5E63" w:rsidTr="00C14CC2">
        <w:trPr>
          <w:trHeight w:val="315"/>
        </w:trPr>
        <w:tc>
          <w:tcPr>
            <w:tcW w:w="866" w:type="dxa"/>
            <w:tcBorders>
              <w:top w:val="nil"/>
              <w:left w:val="single" w:sz="8" w:space="0" w:color="auto"/>
              <w:bottom w:val="single" w:sz="8" w:space="0" w:color="auto"/>
              <w:right w:val="single" w:sz="4" w:space="0" w:color="auto"/>
            </w:tcBorders>
            <w:shd w:val="clear" w:color="auto" w:fill="auto"/>
            <w:noWrap/>
            <w:vAlign w:val="bottom"/>
            <w:hideMark/>
          </w:tcPr>
          <w:p w:rsidR="006C5E63" w:rsidRPr="006C5E63" w:rsidRDefault="006C5E63" w:rsidP="006C5E63">
            <w:pPr>
              <w:widowControl/>
              <w:ind w:firstLine="0"/>
              <w:jc w:val="left"/>
              <w:rPr>
                <w:b/>
                <w:bCs/>
                <w:color w:val="000000"/>
                <w:lang w:eastAsia="lt-LT"/>
              </w:rPr>
            </w:pPr>
            <w:r w:rsidRPr="006C5E63">
              <w:rPr>
                <w:b/>
                <w:bCs/>
                <w:color w:val="000000"/>
                <w:lang w:eastAsia="lt-LT"/>
              </w:rPr>
              <w:t>XIII.</w:t>
            </w:r>
          </w:p>
        </w:tc>
        <w:tc>
          <w:tcPr>
            <w:tcW w:w="2954" w:type="dxa"/>
            <w:tcBorders>
              <w:top w:val="nil"/>
              <w:left w:val="nil"/>
              <w:bottom w:val="single" w:sz="8" w:space="0" w:color="auto"/>
              <w:right w:val="nil"/>
            </w:tcBorders>
            <w:shd w:val="clear" w:color="auto" w:fill="auto"/>
            <w:noWrap/>
            <w:vAlign w:val="bottom"/>
            <w:hideMark/>
          </w:tcPr>
          <w:p w:rsidR="006C5E63" w:rsidRPr="006C5E63" w:rsidRDefault="006C5E63" w:rsidP="006C5E63">
            <w:pPr>
              <w:widowControl/>
              <w:ind w:firstLine="0"/>
              <w:jc w:val="left"/>
              <w:rPr>
                <w:b/>
                <w:bCs/>
                <w:color w:val="000000"/>
                <w:lang w:eastAsia="lt-LT"/>
              </w:rPr>
            </w:pPr>
            <w:r w:rsidRPr="006C5E63">
              <w:rPr>
                <w:b/>
                <w:bCs/>
                <w:color w:val="000000"/>
                <w:lang w:eastAsia="lt-LT"/>
              </w:rPr>
              <w:t>Grynasis pelnas</w:t>
            </w:r>
          </w:p>
        </w:tc>
        <w:tc>
          <w:tcPr>
            <w:tcW w:w="780" w:type="dxa"/>
            <w:tcBorders>
              <w:top w:val="nil"/>
              <w:left w:val="single" w:sz="8" w:space="0" w:color="auto"/>
              <w:bottom w:val="single" w:sz="8" w:space="0" w:color="auto"/>
              <w:right w:val="single" w:sz="4" w:space="0" w:color="auto"/>
            </w:tcBorders>
            <w:shd w:val="clear" w:color="auto" w:fill="auto"/>
            <w:noWrap/>
            <w:vAlign w:val="bottom"/>
            <w:hideMark/>
          </w:tcPr>
          <w:p w:rsidR="006C5E63" w:rsidRPr="006C5E63" w:rsidRDefault="006C5E63" w:rsidP="006C5E63">
            <w:pPr>
              <w:widowControl/>
              <w:ind w:firstLine="0"/>
              <w:jc w:val="right"/>
              <w:rPr>
                <w:b/>
                <w:bCs/>
                <w:color w:val="000000"/>
                <w:lang w:eastAsia="lt-LT"/>
              </w:rPr>
            </w:pPr>
            <w:r w:rsidRPr="006C5E63">
              <w:rPr>
                <w:b/>
                <w:bCs/>
                <w:color w:val="000000"/>
                <w:lang w:eastAsia="lt-LT"/>
              </w:rPr>
              <w:t>856</w:t>
            </w:r>
          </w:p>
        </w:tc>
        <w:tc>
          <w:tcPr>
            <w:tcW w:w="1140" w:type="dxa"/>
            <w:tcBorders>
              <w:top w:val="nil"/>
              <w:left w:val="nil"/>
              <w:bottom w:val="single" w:sz="8" w:space="0" w:color="auto"/>
              <w:right w:val="single" w:sz="4" w:space="0" w:color="auto"/>
            </w:tcBorders>
            <w:shd w:val="clear" w:color="auto" w:fill="auto"/>
            <w:noWrap/>
            <w:vAlign w:val="bottom"/>
            <w:hideMark/>
          </w:tcPr>
          <w:p w:rsidR="006C5E63" w:rsidRPr="006C5E63" w:rsidRDefault="006C5E63" w:rsidP="006C5E63">
            <w:pPr>
              <w:widowControl/>
              <w:ind w:firstLine="0"/>
              <w:jc w:val="right"/>
              <w:rPr>
                <w:b/>
                <w:bCs/>
                <w:lang w:eastAsia="lt-LT"/>
              </w:rPr>
            </w:pPr>
            <w:r w:rsidRPr="006C5E63">
              <w:rPr>
                <w:b/>
                <w:bCs/>
                <w:lang w:eastAsia="lt-LT"/>
              </w:rPr>
              <w:t>2,13</w:t>
            </w:r>
          </w:p>
        </w:tc>
        <w:tc>
          <w:tcPr>
            <w:tcW w:w="780" w:type="dxa"/>
            <w:tcBorders>
              <w:top w:val="nil"/>
              <w:left w:val="nil"/>
              <w:bottom w:val="single" w:sz="8" w:space="0" w:color="auto"/>
              <w:right w:val="single" w:sz="4" w:space="0" w:color="auto"/>
            </w:tcBorders>
            <w:shd w:val="clear" w:color="auto" w:fill="auto"/>
            <w:noWrap/>
            <w:vAlign w:val="bottom"/>
            <w:hideMark/>
          </w:tcPr>
          <w:p w:rsidR="006C5E63" w:rsidRPr="006C5E63" w:rsidRDefault="006C5E63" w:rsidP="006C5E63">
            <w:pPr>
              <w:widowControl/>
              <w:ind w:firstLine="0"/>
              <w:jc w:val="right"/>
              <w:rPr>
                <w:b/>
                <w:bCs/>
                <w:color w:val="000000"/>
                <w:lang w:eastAsia="lt-LT"/>
              </w:rPr>
            </w:pPr>
            <w:r w:rsidRPr="006C5E63">
              <w:rPr>
                <w:b/>
                <w:bCs/>
                <w:color w:val="000000"/>
                <w:lang w:eastAsia="lt-LT"/>
              </w:rPr>
              <w:t>391</w:t>
            </w:r>
          </w:p>
        </w:tc>
        <w:tc>
          <w:tcPr>
            <w:tcW w:w="1150" w:type="dxa"/>
            <w:tcBorders>
              <w:top w:val="nil"/>
              <w:left w:val="nil"/>
              <w:bottom w:val="single" w:sz="8" w:space="0" w:color="auto"/>
              <w:right w:val="single" w:sz="8" w:space="0" w:color="auto"/>
            </w:tcBorders>
            <w:shd w:val="clear" w:color="auto" w:fill="auto"/>
            <w:noWrap/>
            <w:vAlign w:val="bottom"/>
            <w:hideMark/>
          </w:tcPr>
          <w:p w:rsidR="006C5E63" w:rsidRPr="006C5E63" w:rsidRDefault="006C5E63" w:rsidP="006C5E63">
            <w:pPr>
              <w:widowControl/>
              <w:ind w:firstLine="0"/>
              <w:jc w:val="right"/>
              <w:rPr>
                <w:b/>
                <w:bCs/>
                <w:lang w:eastAsia="lt-LT"/>
              </w:rPr>
            </w:pPr>
            <w:r w:rsidRPr="006C5E63">
              <w:rPr>
                <w:b/>
                <w:bCs/>
                <w:lang w:eastAsia="lt-LT"/>
              </w:rPr>
              <w:t>1,81</w:t>
            </w:r>
          </w:p>
        </w:tc>
        <w:tc>
          <w:tcPr>
            <w:tcW w:w="1559" w:type="dxa"/>
            <w:tcBorders>
              <w:top w:val="nil"/>
              <w:left w:val="nil"/>
              <w:bottom w:val="single" w:sz="8" w:space="0" w:color="auto"/>
              <w:right w:val="single" w:sz="8" w:space="0" w:color="auto"/>
            </w:tcBorders>
            <w:shd w:val="clear" w:color="auto" w:fill="auto"/>
            <w:noWrap/>
            <w:vAlign w:val="bottom"/>
            <w:hideMark/>
          </w:tcPr>
          <w:p w:rsidR="006C5E63" w:rsidRPr="006C5E63" w:rsidRDefault="006C5E63" w:rsidP="006C5E63">
            <w:pPr>
              <w:widowControl/>
              <w:ind w:firstLine="0"/>
              <w:jc w:val="right"/>
              <w:rPr>
                <w:b/>
                <w:bCs/>
                <w:color w:val="31869B"/>
                <w:lang w:eastAsia="lt-LT"/>
              </w:rPr>
            </w:pPr>
            <w:r w:rsidRPr="006C5E63">
              <w:rPr>
                <w:b/>
                <w:bCs/>
                <w:color w:val="31869B"/>
                <w:lang w:eastAsia="lt-LT"/>
              </w:rPr>
              <w:t>0,32</w:t>
            </w:r>
          </w:p>
        </w:tc>
        <w:tc>
          <w:tcPr>
            <w:tcW w:w="766" w:type="dxa"/>
            <w:tcBorders>
              <w:top w:val="nil"/>
              <w:left w:val="nil"/>
              <w:bottom w:val="single" w:sz="8" w:space="0" w:color="auto"/>
              <w:right w:val="single" w:sz="4" w:space="0" w:color="auto"/>
            </w:tcBorders>
            <w:shd w:val="clear" w:color="auto" w:fill="auto"/>
            <w:noWrap/>
            <w:vAlign w:val="bottom"/>
            <w:hideMark/>
          </w:tcPr>
          <w:p w:rsidR="006C5E63" w:rsidRPr="006C5E63" w:rsidRDefault="006C5E63" w:rsidP="006C5E63">
            <w:pPr>
              <w:widowControl/>
              <w:ind w:firstLine="0"/>
              <w:jc w:val="right"/>
              <w:rPr>
                <w:b/>
                <w:bCs/>
                <w:color w:val="000000"/>
                <w:lang w:eastAsia="lt-LT"/>
              </w:rPr>
            </w:pPr>
            <w:r w:rsidRPr="006C5E63">
              <w:rPr>
                <w:b/>
                <w:bCs/>
                <w:color w:val="000000"/>
                <w:lang w:eastAsia="lt-LT"/>
              </w:rPr>
              <w:t>391</w:t>
            </w:r>
          </w:p>
        </w:tc>
        <w:tc>
          <w:tcPr>
            <w:tcW w:w="1140" w:type="dxa"/>
            <w:tcBorders>
              <w:top w:val="nil"/>
              <w:left w:val="nil"/>
              <w:bottom w:val="single" w:sz="8" w:space="0" w:color="auto"/>
              <w:right w:val="single" w:sz="4" w:space="0" w:color="auto"/>
            </w:tcBorders>
            <w:shd w:val="clear" w:color="auto" w:fill="auto"/>
            <w:noWrap/>
            <w:vAlign w:val="bottom"/>
            <w:hideMark/>
          </w:tcPr>
          <w:p w:rsidR="006C5E63" w:rsidRPr="006C5E63" w:rsidRDefault="006C5E63" w:rsidP="006C5E63">
            <w:pPr>
              <w:widowControl/>
              <w:ind w:firstLine="0"/>
              <w:jc w:val="right"/>
              <w:rPr>
                <w:b/>
                <w:bCs/>
                <w:lang w:eastAsia="lt-LT"/>
              </w:rPr>
            </w:pPr>
            <w:r w:rsidRPr="006C5E63">
              <w:rPr>
                <w:b/>
                <w:bCs/>
                <w:lang w:eastAsia="lt-LT"/>
              </w:rPr>
              <w:t>1,81</w:t>
            </w:r>
          </w:p>
        </w:tc>
        <w:tc>
          <w:tcPr>
            <w:tcW w:w="866" w:type="dxa"/>
            <w:tcBorders>
              <w:top w:val="nil"/>
              <w:left w:val="nil"/>
              <w:bottom w:val="single" w:sz="8" w:space="0" w:color="auto"/>
              <w:right w:val="single" w:sz="4" w:space="0" w:color="auto"/>
            </w:tcBorders>
            <w:shd w:val="clear" w:color="auto" w:fill="auto"/>
            <w:noWrap/>
            <w:vAlign w:val="bottom"/>
            <w:hideMark/>
          </w:tcPr>
          <w:p w:rsidR="006C5E63" w:rsidRPr="006C5E63" w:rsidRDefault="006C5E63" w:rsidP="006C5E63">
            <w:pPr>
              <w:widowControl/>
              <w:ind w:firstLine="0"/>
              <w:jc w:val="right"/>
              <w:rPr>
                <w:b/>
                <w:bCs/>
                <w:color w:val="000000"/>
                <w:lang w:eastAsia="lt-LT"/>
              </w:rPr>
            </w:pPr>
            <w:r w:rsidRPr="006C5E63">
              <w:rPr>
                <w:b/>
                <w:bCs/>
                <w:color w:val="000000"/>
                <w:lang w:eastAsia="lt-LT"/>
              </w:rPr>
              <w:t>10.225</w:t>
            </w:r>
          </w:p>
        </w:tc>
        <w:tc>
          <w:tcPr>
            <w:tcW w:w="1065" w:type="dxa"/>
            <w:tcBorders>
              <w:top w:val="nil"/>
              <w:left w:val="nil"/>
              <w:bottom w:val="single" w:sz="8" w:space="0" w:color="auto"/>
              <w:right w:val="nil"/>
            </w:tcBorders>
            <w:shd w:val="clear" w:color="auto" w:fill="auto"/>
            <w:noWrap/>
            <w:vAlign w:val="bottom"/>
            <w:hideMark/>
          </w:tcPr>
          <w:p w:rsidR="006C5E63" w:rsidRPr="006C5E63" w:rsidRDefault="006C5E63" w:rsidP="006C5E63">
            <w:pPr>
              <w:widowControl/>
              <w:ind w:firstLine="0"/>
              <w:jc w:val="right"/>
              <w:rPr>
                <w:b/>
                <w:bCs/>
                <w:lang w:eastAsia="lt-LT"/>
              </w:rPr>
            </w:pPr>
            <w:r w:rsidRPr="006C5E63">
              <w:rPr>
                <w:b/>
                <w:bCs/>
                <w:lang w:eastAsia="lt-LT"/>
              </w:rPr>
              <w:t>8,29</w:t>
            </w:r>
          </w:p>
        </w:tc>
        <w:tc>
          <w:tcPr>
            <w:tcW w:w="1550" w:type="dxa"/>
            <w:tcBorders>
              <w:top w:val="nil"/>
              <w:left w:val="single" w:sz="8" w:space="0" w:color="auto"/>
              <w:bottom w:val="single" w:sz="8" w:space="0" w:color="auto"/>
              <w:right w:val="single" w:sz="8" w:space="0" w:color="auto"/>
            </w:tcBorders>
            <w:shd w:val="clear" w:color="auto" w:fill="auto"/>
            <w:noWrap/>
            <w:vAlign w:val="bottom"/>
            <w:hideMark/>
          </w:tcPr>
          <w:p w:rsidR="006C5E63" w:rsidRPr="006C5E63" w:rsidRDefault="006C5E63" w:rsidP="006C5E63">
            <w:pPr>
              <w:widowControl/>
              <w:ind w:firstLine="0"/>
              <w:jc w:val="right"/>
              <w:rPr>
                <w:b/>
                <w:bCs/>
                <w:color w:val="31869B"/>
                <w:lang w:eastAsia="lt-LT"/>
              </w:rPr>
            </w:pPr>
            <w:r w:rsidRPr="006C5E63">
              <w:rPr>
                <w:b/>
                <w:bCs/>
                <w:color w:val="31869B"/>
                <w:lang w:eastAsia="lt-LT"/>
              </w:rPr>
              <w:t>-6,48</w:t>
            </w:r>
          </w:p>
        </w:tc>
      </w:tr>
    </w:tbl>
    <w:p w:rsidR="006B360A" w:rsidRDefault="006B360A" w:rsidP="00691EC7">
      <w:pPr>
        <w:ind w:firstLine="0"/>
        <w:rPr>
          <w:sz w:val="24"/>
          <w:szCs w:val="24"/>
        </w:rPr>
      </w:pPr>
    </w:p>
    <w:p w:rsidR="005B7E87" w:rsidRPr="00F20AD6" w:rsidRDefault="00E51925" w:rsidP="005B7E87">
      <w:pPr>
        <w:jc w:val="right"/>
        <w:rPr>
          <w:sz w:val="24"/>
          <w:szCs w:val="24"/>
        </w:rPr>
      </w:pPr>
      <w:r>
        <w:rPr>
          <w:sz w:val="24"/>
          <w:szCs w:val="24"/>
        </w:rPr>
        <w:t>4 priedo t</w:t>
      </w:r>
      <w:r w:rsidR="005B7E87" w:rsidRPr="00F20AD6">
        <w:rPr>
          <w:sz w:val="24"/>
          <w:szCs w:val="24"/>
        </w:rPr>
        <w:t>ęsinys kitame puslapyje</w:t>
      </w:r>
    </w:p>
    <w:p w:rsidR="005B7E87" w:rsidRDefault="005B7E87" w:rsidP="005B7E87">
      <w:pPr>
        <w:jc w:val="right"/>
      </w:pPr>
    </w:p>
    <w:p w:rsidR="005B7E87" w:rsidRDefault="005B7E87" w:rsidP="005B7E87">
      <w:pPr>
        <w:jc w:val="right"/>
      </w:pPr>
    </w:p>
    <w:p w:rsidR="005B7E87" w:rsidRDefault="005B7E87" w:rsidP="005B7E87">
      <w:pPr>
        <w:jc w:val="right"/>
      </w:pPr>
    </w:p>
    <w:p w:rsidR="005B7E87" w:rsidRDefault="005B7E87" w:rsidP="005B7E87">
      <w:pPr>
        <w:jc w:val="right"/>
      </w:pPr>
    </w:p>
    <w:p w:rsidR="005B7E87" w:rsidRDefault="005B7E87" w:rsidP="00C253D1">
      <w:pPr>
        <w:ind w:firstLine="0"/>
      </w:pPr>
    </w:p>
    <w:p w:rsidR="005B7E87" w:rsidRDefault="005B7E87" w:rsidP="005B7E87">
      <w:pPr>
        <w:jc w:val="right"/>
      </w:pPr>
    </w:p>
    <w:p w:rsidR="00691EC7" w:rsidRDefault="00691EC7">
      <w:pPr>
        <w:widowControl/>
        <w:spacing w:after="200" w:line="276" w:lineRule="auto"/>
        <w:ind w:firstLine="0"/>
        <w:jc w:val="left"/>
        <w:rPr>
          <w:b/>
          <w:sz w:val="24"/>
          <w:szCs w:val="24"/>
        </w:rPr>
      </w:pPr>
      <w:r>
        <w:rPr>
          <w:b/>
          <w:sz w:val="24"/>
          <w:szCs w:val="24"/>
        </w:rPr>
        <w:br w:type="page"/>
      </w:r>
    </w:p>
    <w:p w:rsidR="005B7E87" w:rsidRPr="005B7E87" w:rsidRDefault="005B7E87" w:rsidP="00F20AD6">
      <w:pPr>
        <w:jc w:val="right"/>
        <w:rPr>
          <w:b/>
          <w:sz w:val="24"/>
          <w:szCs w:val="24"/>
        </w:rPr>
      </w:pPr>
      <w:r w:rsidRPr="005B7E87">
        <w:rPr>
          <w:b/>
          <w:sz w:val="24"/>
          <w:szCs w:val="24"/>
        </w:rPr>
        <w:lastRenderedPageBreak/>
        <w:t>4 PRIEDAS (tęsinys)</w:t>
      </w:r>
    </w:p>
    <w:p w:rsidR="005B7E87" w:rsidRPr="005B7E87" w:rsidRDefault="005B7E87" w:rsidP="005B7E87">
      <w:pPr>
        <w:jc w:val="right"/>
        <w:rPr>
          <w:b/>
          <w:sz w:val="24"/>
          <w:szCs w:val="24"/>
        </w:rPr>
      </w:pPr>
    </w:p>
    <w:tbl>
      <w:tblPr>
        <w:tblW w:w="14616" w:type="dxa"/>
        <w:tblInd w:w="93" w:type="dxa"/>
        <w:tblLook w:val="04A0" w:firstRow="1" w:lastRow="0" w:firstColumn="1" w:lastColumn="0" w:noHBand="0" w:noVBand="1"/>
      </w:tblPr>
      <w:tblGrid>
        <w:gridCol w:w="866"/>
        <w:gridCol w:w="2954"/>
        <w:gridCol w:w="866"/>
        <w:gridCol w:w="1065"/>
        <w:gridCol w:w="866"/>
        <w:gridCol w:w="1065"/>
        <w:gridCol w:w="1547"/>
        <w:gridCol w:w="866"/>
        <w:gridCol w:w="1065"/>
        <w:gridCol w:w="780"/>
        <w:gridCol w:w="1140"/>
        <w:gridCol w:w="1536"/>
      </w:tblGrid>
      <w:tr w:rsidR="005B7E87" w:rsidRPr="005B7E87" w:rsidTr="00691EC7">
        <w:trPr>
          <w:trHeight w:val="315"/>
        </w:trPr>
        <w:tc>
          <w:tcPr>
            <w:tcW w:w="866" w:type="dxa"/>
            <w:tcBorders>
              <w:top w:val="nil"/>
              <w:left w:val="nil"/>
              <w:bottom w:val="nil"/>
              <w:right w:val="nil"/>
            </w:tcBorders>
            <w:shd w:val="clear" w:color="auto" w:fill="auto"/>
            <w:noWrap/>
            <w:vAlign w:val="bottom"/>
            <w:hideMark/>
          </w:tcPr>
          <w:p w:rsidR="005B7E87" w:rsidRPr="005B7E87" w:rsidRDefault="005B7E87" w:rsidP="005B7E87">
            <w:pPr>
              <w:widowControl/>
              <w:ind w:firstLine="0"/>
              <w:jc w:val="left"/>
              <w:rPr>
                <w:color w:val="000000"/>
                <w:lang w:eastAsia="lt-LT"/>
              </w:rPr>
            </w:pPr>
          </w:p>
        </w:tc>
        <w:tc>
          <w:tcPr>
            <w:tcW w:w="2954" w:type="dxa"/>
            <w:tcBorders>
              <w:top w:val="nil"/>
              <w:left w:val="nil"/>
              <w:bottom w:val="nil"/>
              <w:right w:val="nil"/>
            </w:tcBorders>
            <w:shd w:val="clear" w:color="auto" w:fill="auto"/>
            <w:noWrap/>
            <w:vAlign w:val="bottom"/>
            <w:hideMark/>
          </w:tcPr>
          <w:p w:rsidR="005B7E87" w:rsidRPr="005B7E87" w:rsidRDefault="005B7E87" w:rsidP="005B7E87">
            <w:pPr>
              <w:widowControl/>
              <w:ind w:firstLine="0"/>
              <w:jc w:val="left"/>
              <w:rPr>
                <w:color w:val="000000"/>
                <w:lang w:eastAsia="lt-LT"/>
              </w:rPr>
            </w:pPr>
          </w:p>
        </w:tc>
        <w:tc>
          <w:tcPr>
            <w:tcW w:w="1931" w:type="dxa"/>
            <w:gridSpan w:val="2"/>
            <w:tcBorders>
              <w:top w:val="single" w:sz="4" w:space="0" w:color="auto"/>
              <w:left w:val="single" w:sz="8" w:space="0" w:color="auto"/>
              <w:bottom w:val="nil"/>
              <w:right w:val="single" w:sz="4" w:space="0" w:color="000000"/>
            </w:tcBorders>
            <w:shd w:val="clear" w:color="auto" w:fill="auto"/>
            <w:noWrap/>
            <w:vAlign w:val="bottom"/>
            <w:hideMark/>
          </w:tcPr>
          <w:p w:rsidR="005B7E87" w:rsidRPr="005B7E87" w:rsidRDefault="005B7E87" w:rsidP="005B7E87">
            <w:pPr>
              <w:widowControl/>
              <w:ind w:firstLine="0"/>
              <w:jc w:val="center"/>
              <w:rPr>
                <w:b/>
                <w:bCs/>
                <w:color w:val="000000"/>
                <w:lang w:eastAsia="lt-LT"/>
              </w:rPr>
            </w:pPr>
            <w:r w:rsidRPr="005B7E87">
              <w:rPr>
                <w:b/>
                <w:bCs/>
                <w:color w:val="000000"/>
                <w:lang w:eastAsia="lt-LT"/>
              </w:rPr>
              <w:t>2008</w:t>
            </w:r>
            <w:r w:rsidR="005C3013">
              <w:rPr>
                <w:b/>
                <w:bCs/>
                <w:color w:val="000000"/>
                <w:lang w:eastAsia="lt-LT"/>
              </w:rPr>
              <w:t xml:space="preserve"> m.</w:t>
            </w:r>
          </w:p>
        </w:tc>
        <w:tc>
          <w:tcPr>
            <w:tcW w:w="1931" w:type="dxa"/>
            <w:gridSpan w:val="2"/>
            <w:tcBorders>
              <w:top w:val="single" w:sz="4" w:space="0" w:color="auto"/>
              <w:left w:val="nil"/>
              <w:bottom w:val="nil"/>
              <w:right w:val="nil"/>
            </w:tcBorders>
            <w:shd w:val="clear" w:color="auto" w:fill="auto"/>
            <w:noWrap/>
            <w:vAlign w:val="bottom"/>
            <w:hideMark/>
          </w:tcPr>
          <w:p w:rsidR="005B7E87" w:rsidRPr="005B7E87" w:rsidRDefault="005B7E87" w:rsidP="005B7E87">
            <w:pPr>
              <w:widowControl/>
              <w:ind w:firstLine="0"/>
              <w:jc w:val="center"/>
              <w:rPr>
                <w:b/>
                <w:bCs/>
                <w:color w:val="000000"/>
                <w:lang w:eastAsia="lt-LT"/>
              </w:rPr>
            </w:pPr>
            <w:r w:rsidRPr="005B7E87">
              <w:rPr>
                <w:b/>
                <w:bCs/>
                <w:color w:val="000000"/>
                <w:lang w:eastAsia="lt-LT"/>
              </w:rPr>
              <w:t>2007</w:t>
            </w:r>
            <w:r w:rsidR="005C3013">
              <w:rPr>
                <w:b/>
                <w:bCs/>
                <w:color w:val="000000"/>
                <w:lang w:eastAsia="lt-LT"/>
              </w:rPr>
              <w:t xml:space="preserve"> m.</w:t>
            </w:r>
          </w:p>
        </w:tc>
        <w:tc>
          <w:tcPr>
            <w:tcW w:w="154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B7E87" w:rsidRPr="005B7E87" w:rsidRDefault="005B7E87" w:rsidP="00283DB4">
            <w:pPr>
              <w:widowControl/>
              <w:ind w:firstLine="0"/>
              <w:jc w:val="center"/>
              <w:rPr>
                <w:b/>
                <w:bCs/>
                <w:color w:val="31869B"/>
                <w:lang w:eastAsia="lt-LT"/>
              </w:rPr>
            </w:pPr>
            <w:r w:rsidRPr="005B7E87">
              <w:rPr>
                <w:b/>
                <w:bCs/>
                <w:color w:val="31869B"/>
                <w:lang w:eastAsia="lt-LT"/>
              </w:rPr>
              <w:t>2008 - 2007 m.</w:t>
            </w:r>
          </w:p>
        </w:tc>
        <w:tc>
          <w:tcPr>
            <w:tcW w:w="1931" w:type="dxa"/>
            <w:gridSpan w:val="2"/>
            <w:tcBorders>
              <w:top w:val="single" w:sz="4" w:space="0" w:color="auto"/>
              <w:left w:val="nil"/>
              <w:bottom w:val="nil"/>
              <w:right w:val="single" w:sz="4" w:space="0" w:color="000000"/>
            </w:tcBorders>
            <w:shd w:val="clear" w:color="auto" w:fill="auto"/>
            <w:noWrap/>
            <w:vAlign w:val="bottom"/>
            <w:hideMark/>
          </w:tcPr>
          <w:p w:rsidR="005B7E87" w:rsidRPr="005B7E87" w:rsidRDefault="005B7E87" w:rsidP="005B7E87">
            <w:pPr>
              <w:widowControl/>
              <w:ind w:firstLine="0"/>
              <w:jc w:val="center"/>
              <w:rPr>
                <w:b/>
                <w:bCs/>
                <w:color w:val="000000"/>
                <w:lang w:eastAsia="lt-LT"/>
              </w:rPr>
            </w:pPr>
            <w:r w:rsidRPr="005B7E87">
              <w:rPr>
                <w:b/>
                <w:bCs/>
                <w:color w:val="000000"/>
                <w:lang w:eastAsia="lt-LT"/>
              </w:rPr>
              <w:t>2007</w:t>
            </w:r>
            <w:r w:rsidR="005C3013">
              <w:rPr>
                <w:b/>
                <w:bCs/>
                <w:color w:val="000000"/>
                <w:lang w:eastAsia="lt-LT"/>
              </w:rPr>
              <w:t xml:space="preserve"> m.</w:t>
            </w:r>
          </w:p>
        </w:tc>
        <w:tc>
          <w:tcPr>
            <w:tcW w:w="1920" w:type="dxa"/>
            <w:gridSpan w:val="2"/>
            <w:tcBorders>
              <w:top w:val="single" w:sz="4" w:space="0" w:color="auto"/>
              <w:left w:val="nil"/>
              <w:bottom w:val="nil"/>
              <w:right w:val="nil"/>
            </w:tcBorders>
            <w:shd w:val="clear" w:color="auto" w:fill="auto"/>
            <w:noWrap/>
            <w:vAlign w:val="bottom"/>
            <w:hideMark/>
          </w:tcPr>
          <w:p w:rsidR="005B7E87" w:rsidRPr="005B7E87" w:rsidRDefault="005B7E87" w:rsidP="005B7E87">
            <w:pPr>
              <w:widowControl/>
              <w:ind w:firstLine="0"/>
              <w:jc w:val="center"/>
              <w:rPr>
                <w:b/>
                <w:bCs/>
                <w:color w:val="000000"/>
                <w:lang w:eastAsia="lt-LT"/>
              </w:rPr>
            </w:pPr>
            <w:r w:rsidRPr="005B7E87">
              <w:rPr>
                <w:b/>
                <w:bCs/>
                <w:color w:val="000000"/>
                <w:lang w:eastAsia="lt-LT"/>
              </w:rPr>
              <w:t>2006</w:t>
            </w:r>
            <w:r w:rsidR="005C3013">
              <w:rPr>
                <w:b/>
                <w:bCs/>
                <w:color w:val="000000"/>
                <w:lang w:eastAsia="lt-LT"/>
              </w:rPr>
              <w:t xml:space="preserve"> m.</w:t>
            </w:r>
          </w:p>
        </w:tc>
        <w:tc>
          <w:tcPr>
            <w:tcW w:w="153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B7E87" w:rsidRPr="005B7E87" w:rsidRDefault="005B7E87" w:rsidP="00283DB4">
            <w:pPr>
              <w:widowControl/>
              <w:ind w:firstLine="0"/>
              <w:jc w:val="center"/>
              <w:rPr>
                <w:b/>
                <w:bCs/>
                <w:color w:val="31869B"/>
                <w:lang w:eastAsia="lt-LT"/>
              </w:rPr>
            </w:pPr>
            <w:r w:rsidRPr="005B7E87">
              <w:rPr>
                <w:b/>
                <w:bCs/>
                <w:color w:val="31869B"/>
                <w:lang w:eastAsia="lt-LT"/>
              </w:rPr>
              <w:t>2007 - 2006 m.</w:t>
            </w:r>
          </w:p>
        </w:tc>
      </w:tr>
      <w:tr w:rsidR="005B7E87" w:rsidRPr="005B7E87" w:rsidTr="00691EC7">
        <w:trPr>
          <w:trHeight w:val="315"/>
        </w:trPr>
        <w:tc>
          <w:tcPr>
            <w:tcW w:w="86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B7E87" w:rsidRPr="00691EC7" w:rsidRDefault="00691EC7" w:rsidP="005B7E87">
            <w:pPr>
              <w:widowControl/>
              <w:ind w:firstLine="0"/>
              <w:jc w:val="left"/>
              <w:rPr>
                <w:b/>
                <w:color w:val="000000"/>
                <w:lang w:eastAsia="lt-LT"/>
              </w:rPr>
            </w:pPr>
            <w:proofErr w:type="spellStart"/>
            <w:r w:rsidRPr="00691EC7">
              <w:rPr>
                <w:b/>
                <w:color w:val="000000"/>
                <w:lang w:eastAsia="lt-LT"/>
              </w:rPr>
              <w:t>Eil</w:t>
            </w:r>
            <w:proofErr w:type="spellEnd"/>
            <w:r w:rsidRPr="00691EC7">
              <w:rPr>
                <w:b/>
                <w:color w:val="000000"/>
                <w:lang w:eastAsia="lt-LT"/>
              </w:rPr>
              <w:t xml:space="preserve">. </w:t>
            </w:r>
            <w:proofErr w:type="spellStart"/>
            <w:r w:rsidRPr="00691EC7">
              <w:rPr>
                <w:b/>
                <w:color w:val="000000"/>
                <w:lang w:eastAsia="lt-LT"/>
              </w:rPr>
              <w:t>nr</w:t>
            </w:r>
            <w:proofErr w:type="spellEnd"/>
            <w:r w:rsidRPr="00691EC7">
              <w:rPr>
                <w:b/>
                <w:color w:val="000000"/>
                <w:lang w:eastAsia="lt-LT"/>
              </w:rPr>
              <w:t>.</w:t>
            </w:r>
          </w:p>
        </w:tc>
        <w:tc>
          <w:tcPr>
            <w:tcW w:w="2954" w:type="dxa"/>
            <w:tcBorders>
              <w:top w:val="single" w:sz="8" w:space="0" w:color="auto"/>
              <w:left w:val="nil"/>
              <w:bottom w:val="single" w:sz="8" w:space="0" w:color="auto"/>
              <w:right w:val="nil"/>
            </w:tcBorders>
            <w:shd w:val="clear" w:color="auto" w:fill="auto"/>
            <w:noWrap/>
            <w:vAlign w:val="bottom"/>
            <w:hideMark/>
          </w:tcPr>
          <w:p w:rsidR="005B7E87" w:rsidRPr="00F741AD" w:rsidRDefault="00F741AD" w:rsidP="005B7E87">
            <w:pPr>
              <w:widowControl/>
              <w:ind w:firstLine="0"/>
              <w:jc w:val="left"/>
              <w:rPr>
                <w:b/>
                <w:color w:val="000000"/>
                <w:lang w:eastAsia="lt-LT"/>
              </w:rPr>
            </w:pPr>
            <w:r w:rsidRPr="00F741AD">
              <w:rPr>
                <w:b/>
                <w:color w:val="000000"/>
                <w:lang w:eastAsia="lt-LT"/>
              </w:rPr>
              <w:t>Straipsniai</w:t>
            </w:r>
          </w:p>
        </w:tc>
        <w:tc>
          <w:tcPr>
            <w:tcW w:w="86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B7E87" w:rsidRPr="005B7E87" w:rsidRDefault="005B7E87" w:rsidP="005B7E87">
            <w:pPr>
              <w:widowControl/>
              <w:ind w:firstLine="0"/>
              <w:jc w:val="left"/>
              <w:rPr>
                <w:b/>
                <w:bCs/>
                <w:color w:val="000000"/>
                <w:lang w:eastAsia="lt-LT"/>
              </w:rPr>
            </w:pPr>
            <w:r w:rsidRPr="005B7E87">
              <w:rPr>
                <w:b/>
                <w:bCs/>
                <w:color w:val="000000"/>
                <w:lang w:eastAsia="lt-LT"/>
              </w:rPr>
              <w:t> </w:t>
            </w:r>
          </w:p>
        </w:tc>
        <w:tc>
          <w:tcPr>
            <w:tcW w:w="1065" w:type="dxa"/>
            <w:tcBorders>
              <w:top w:val="single" w:sz="8" w:space="0" w:color="auto"/>
              <w:left w:val="nil"/>
              <w:bottom w:val="single" w:sz="8" w:space="0" w:color="auto"/>
              <w:right w:val="single" w:sz="4" w:space="0" w:color="auto"/>
            </w:tcBorders>
            <w:shd w:val="clear" w:color="auto" w:fill="auto"/>
            <w:noWrap/>
            <w:vAlign w:val="bottom"/>
            <w:hideMark/>
          </w:tcPr>
          <w:p w:rsidR="005B7E87" w:rsidRPr="005B7E87" w:rsidRDefault="005B7E87" w:rsidP="005B7E87">
            <w:pPr>
              <w:widowControl/>
              <w:ind w:firstLine="0"/>
              <w:jc w:val="left"/>
              <w:rPr>
                <w:b/>
                <w:bCs/>
                <w:color w:val="000000"/>
                <w:lang w:eastAsia="lt-LT"/>
              </w:rPr>
            </w:pPr>
            <w:r w:rsidRPr="005B7E87">
              <w:rPr>
                <w:b/>
                <w:bCs/>
                <w:color w:val="000000"/>
                <w:lang w:eastAsia="lt-LT"/>
              </w:rPr>
              <w:t>Dalis (%)</w:t>
            </w:r>
          </w:p>
        </w:tc>
        <w:tc>
          <w:tcPr>
            <w:tcW w:w="866" w:type="dxa"/>
            <w:tcBorders>
              <w:top w:val="single" w:sz="8" w:space="0" w:color="auto"/>
              <w:left w:val="nil"/>
              <w:bottom w:val="single" w:sz="8" w:space="0" w:color="auto"/>
              <w:right w:val="single" w:sz="4" w:space="0" w:color="auto"/>
            </w:tcBorders>
            <w:shd w:val="clear" w:color="auto" w:fill="auto"/>
            <w:noWrap/>
            <w:vAlign w:val="bottom"/>
            <w:hideMark/>
          </w:tcPr>
          <w:p w:rsidR="005B7E87" w:rsidRPr="005B7E87" w:rsidRDefault="005B7E87" w:rsidP="005B7E87">
            <w:pPr>
              <w:widowControl/>
              <w:ind w:firstLine="0"/>
              <w:jc w:val="left"/>
              <w:rPr>
                <w:b/>
                <w:bCs/>
                <w:color w:val="000000"/>
                <w:lang w:eastAsia="lt-LT"/>
              </w:rPr>
            </w:pPr>
            <w:r w:rsidRPr="005B7E87">
              <w:rPr>
                <w:b/>
                <w:bCs/>
                <w:color w:val="000000"/>
                <w:lang w:eastAsia="lt-LT"/>
              </w:rPr>
              <w:t> </w:t>
            </w:r>
          </w:p>
        </w:tc>
        <w:tc>
          <w:tcPr>
            <w:tcW w:w="1065" w:type="dxa"/>
            <w:tcBorders>
              <w:top w:val="single" w:sz="8" w:space="0" w:color="auto"/>
              <w:left w:val="nil"/>
              <w:bottom w:val="single" w:sz="8" w:space="0" w:color="auto"/>
              <w:right w:val="nil"/>
            </w:tcBorders>
            <w:shd w:val="clear" w:color="auto" w:fill="auto"/>
            <w:noWrap/>
            <w:vAlign w:val="bottom"/>
            <w:hideMark/>
          </w:tcPr>
          <w:p w:rsidR="005B7E87" w:rsidRPr="005B7E87" w:rsidRDefault="005B7E87" w:rsidP="005B7E87">
            <w:pPr>
              <w:widowControl/>
              <w:ind w:firstLine="0"/>
              <w:jc w:val="left"/>
              <w:rPr>
                <w:b/>
                <w:bCs/>
                <w:color w:val="000000"/>
                <w:lang w:eastAsia="lt-LT"/>
              </w:rPr>
            </w:pPr>
            <w:r w:rsidRPr="005B7E87">
              <w:rPr>
                <w:b/>
                <w:bCs/>
                <w:color w:val="000000"/>
                <w:lang w:eastAsia="lt-LT"/>
              </w:rPr>
              <w:t>Dalis (%)</w:t>
            </w:r>
          </w:p>
        </w:tc>
        <w:tc>
          <w:tcPr>
            <w:tcW w:w="1547" w:type="dxa"/>
            <w:tcBorders>
              <w:top w:val="nil"/>
              <w:left w:val="single" w:sz="8" w:space="0" w:color="auto"/>
              <w:bottom w:val="single" w:sz="8" w:space="0" w:color="auto"/>
              <w:right w:val="single" w:sz="8" w:space="0" w:color="auto"/>
            </w:tcBorders>
            <w:shd w:val="clear" w:color="auto" w:fill="auto"/>
            <w:noWrap/>
            <w:vAlign w:val="bottom"/>
            <w:hideMark/>
          </w:tcPr>
          <w:p w:rsidR="005B7E87" w:rsidRPr="005B7E87" w:rsidRDefault="005B7E87" w:rsidP="00283DB4">
            <w:pPr>
              <w:widowControl/>
              <w:ind w:firstLine="0"/>
              <w:jc w:val="center"/>
              <w:rPr>
                <w:b/>
                <w:bCs/>
                <w:color w:val="31869B"/>
                <w:lang w:eastAsia="lt-LT"/>
              </w:rPr>
            </w:pPr>
            <w:r w:rsidRPr="005B7E87">
              <w:rPr>
                <w:b/>
                <w:bCs/>
                <w:color w:val="31869B"/>
                <w:lang w:eastAsia="lt-LT"/>
              </w:rPr>
              <w:t>Pokytis (%)</w:t>
            </w:r>
          </w:p>
        </w:tc>
        <w:tc>
          <w:tcPr>
            <w:tcW w:w="866" w:type="dxa"/>
            <w:tcBorders>
              <w:top w:val="single" w:sz="8" w:space="0" w:color="auto"/>
              <w:left w:val="nil"/>
              <w:bottom w:val="single" w:sz="8" w:space="0" w:color="auto"/>
              <w:right w:val="single" w:sz="4" w:space="0" w:color="auto"/>
            </w:tcBorders>
            <w:shd w:val="clear" w:color="auto" w:fill="auto"/>
            <w:noWrap/>
            <w:vAlign w:val="bottom"/>
            <w:hideMark/>
          </w:tcPr>
          <w:p w:rsidR="005B7E87" w:rsidRPr="005B7E87" w:rsidRDefault="005B7E87" w:rsidP="005B7E87">
            <w:pPr>
              <w:widowControl/>
              <w:ind w:firstLine="0"/>
              <w:jc w:val="left"/>
              <w:rPr>
                <w:b/>
                <w:bCs/>
                <w:color w:val="000000"/>
                <w:lang w:eastAsia="lt-LT"/>
              </w:rPr>
            </w:pPr>
            <w:r w:rsidRPr="005B7E87">
              <w:rPr>
                <w:b/>
                <w:bCs/>
                <w:color w:val="000000"/>
                <w:lang w:eastAsia="lt-LT"/>
              </w:rPr>
              <w:t> </w:t>
            </w:r>
          </w:p>
        </w:tc>
        <w:tc>
          <w:tcPr>
            <w:tcW w:w="1065" w:type="dxa"/>
            <w:tcBorders>
              <w:top w:val="single" w:sz="8" w:space="0" w:color="auto"/>
              <w:left w:val="nil"/>
              <w:bottom w:val="single" w:sz="8" w:space="0" w:color="auto"/>
              <w:right w:val="single" w:sz="4" w:space="0" w:color="auto"/>
            </w:tcBorders>
            <w:shd w:val="clear" w:color="auto" w:fill="auto"/>
            <w:noWrap/>
            <w:vAlign w:val="bottom"/>
            <w:hideMark/>
          </w:tcPr>
          <w:p w:rsidR="005B7E87" w:rsidRPr="005B7E87" w:rsidRDefault="005B7E87" w:rsidP="005B7E87">
            <w:pPr>
              <w:widowControl/>
              <w:ind w:firstLine="0"/>
              <w:jc w:val="left"/>
              <w:rPr>
                <w:b/>
                <w:bCs/>
                <w:color w:val="000000"/>
                <w:lang w:eastAsia="lt-LT"/>
              </w:rPr>
            </w:pPr>
            <w:r w:rsidRPr="005B7E87">
              <w:rPr>
                <w:b/>
                <w:bCs/>
                <w:color w:val="000000"/>
                <w:lang w:eastAsia="lt-LT"/>
              </w:rPr>
              <w:t>Dalis (%)</w:t>
            </w:r>
          </w:p>
        </w:tc>
        <w:tc>
          <w:tcPr>
            <w:tcW w:w="780" w:type="dxa"/>
            <w:tcBorders>
              <w:top w:val="single" w:sz="8" w:space="0" w:color="auto"/>
              <w:left w:val="nil"/>
              <w:bottom w:val="single" w:sz="8" w:space="0" w:color="auto"/>
              <w:right w:val="single" w:sz="4" w:space="0" w:color="auto"/>
            </w:tcBorders>
            <w:shd w:val="clear" w:color="auto" w:fill="auto"/>
            <w:noWrap/>
            <w:vAlign w:val="bottom"/>
            <w:hideMark/>
          </w:tcPr>
          <w:p w:rsidR="005B7E87" w:rsidRPr="005B7E87" w:rsidRDefault="005B7E87" w:rsidP="005B7E87">
            <w:pPr>
              <w:widowControl/>
              <w:ind w:firstLine="0"/>
              <w:jc w:val="left"/>
              <w:rPr>
                <w:b/>
                <w:bCs/>
                <w:color w:val="000000"/>
                <w:lang w:eastAsia="lt-LT"/>
              </w:rPr>
            </w:pPr>
            <w:r w:rsidRPr="005B7E87">
              <w:rPr>
                <w:b/>
                <w:bCs/>
                <w:color w:val="000000"/>
                <w:lang w:eastAsia="lt-LT"/>
              </w:rPr>
              <w:t> </w:t>
            </w:r>
          </w:p>
        </w:tc>
        <w:tc>
          <w:tcPr>
            <w:tcW w:w="1140" w:type="dxa"/>
            <w:tcBorders>
              <w:top w:val="single" w:sz="8" w:space="0" w:color="auto"/>
              <w:left w:val="nil"/>
              <w:bottom w:val="single" w:sz="8" w:space="0" w:color="auto"/>
              <w:right w:val="nil"/>
            </w:tcBorders>
            <w:shd w:val="clear" w:color="auto" w:fill="auto"/>
            <w:noWrap/>
            <w:vAlign w:val="bottom"/>
            <w:hideMark/>
          </w:tcPr>
          <w:p w:rsidR="005B7E87" w:rsidRPr="005B7E87" w:rsidRDefault="005B7E87" w:rsidP="005B7E87">
            <w:pPr>
              <w:widowControl/>
              <w:ind w:firstLine="0"/>
              <w:jc w:val="left"/>
              <w:rPr>
                <w:b/>
                <w:bCs/>
                <w:color w:val="000000"/>
                <w:lang w:eastAsia="lt-LT"/>
              </w:rPr>
            </w:pPr>
            <w:r w:rsidRPr="005B7E87">
              <w:rPr>
                <w:b/>
                <w:bCs/>
                <w:color w:val="000000"/>
                <w:lang w:eastAsia="lt-LT"/>
              </w:rPr>
              <w:t>Dalis (%)</w:t>
            </w:r>
          </w:p>
        </w:tc>
        <w:tc>
          <w:tcPr>
            <w:tcW w:w="1536" w:type="dxa"/>
            <w:tcBorders>
              <w:top w:val="nil"/>
              <w:left w:val="single" w:sz="8" w:space="0" w:color="auto"/>
              <w:bottom w:val="single" w:sz="8" w:space="0" w:color="auto"/>
              <w:right w:val="single" w:sz="8" w:space="0" w:color="auto"/>
            </w:tcBorders>
            <w:shd w:val="clear" w:color="auto" w:fill="auto"/>
            <w:noWrap/>
            <w:vAlign w:val="bottom"/>
            <w:hideMark/>
          </w:tcPr>
          <w:p w:rsidR="005B7E87" w:rsidRPr="005B7E87" w:rsidRDefault="005B7E87" w:rsidP="00283DB4">
            <w:pPr>
              <w:widowControl/>
              <w:ind w:firstLine="0"/>
              <w:jc w:val="center"/>
              <w:rPr>
                <w:b/>
                <w:bCs/>
                <w:color w:val="31869B"/>
                <w:lang w:eastAsia="lt-LT"/>
              </w:rPr>
            </w:pPr>
            <w:r w:rsidRPr="005B7E87">
              <w:rPr>
                <w:b/>
                <w:bCs/>
                <w:color w:val="31869B"/>
                <w:lang w:eastAsia="lt-LT"/>
              </w:rPr>
              <w:t>Pokytis (%)</w:t>
            </w:r>
          </w:p>
        </w:tc>
      </w:tr>
      <w:tr w:rsidR="005B7E87" w:rsidRPr="005B7E87" w:rsidTr="00691EC7">
        <w:trPr>
          <w:trHeight w:val="300"/>
        </w:trPr>
        <w:tc>
          <w:tcPr>
            <w:tcW w:w="866" w:type="dxa"/>
            <w:tcBorders>
              <w:top w:val="nil"/>
              <w:left w:val="single" w:sz="8" w:space="0" w:color="auto"/>
              <w:bottom w:val="nil"/>
              <w:right w:val="single" w:sz="4" w:space="0" w:color="auto"/>
            </w:tcBorders>
            <w:shd w:val="clear" w:color="auto" w:fill="auto"/>
            <w:noWrap/>
            <w:vAlign w:val="bottom"/>
            <w:hideMark/>
          </w:tcPr>
          <w:p w:rsidR="005B7E87" w:rsidRPr="005B7E87" w:rsidRDefault="005B7E87" w:rsidP="005B7E87">
            <w:pPr>
              <w:widowControl/>
              <w:ind w:firstLine="0"/>
              <w:jc w:val="left"/>
              <w:rPr>
                <w:color w:val="000000"/>
                <w:lang w:eastAsia="lt-LT"/>
              </w:rPr>
            </w:pPr>
            <w:r w:rsidRPr="005B7E87">
              <w:rPr>
                <w:color w:val="000000"/>
                <w:lang w:eastAsia="lt-LT"/>
              </w:rPr>
              <w:t>I.</w:t>
            </w:r>
          </w:p>
        </w:tc>
        <w:tc>
          <w:tcPr>
            <w:tcW w:w="2954" w:type="dxa"/>
            <w:tcBorders>
              <w:top w:val="nil"/>
              <w:left w:val="nil"/>
              <w:bottom w:val="nil"/>
              <w:right w:val="nil"/>
            </w:tcBorders>
            <w:shd w:val="clear" w:color="auto" w:fill="auto"/>
            <w:noWrap/>
            <w:vAlign w:val="bottom"/>
            <w:hideMark/>
          </w:tcPr>
          <w:p w:rsidR="005B7E87" w:rsidRPr="005B7E87" w:rsidRDefault="005B7E87" w:rsidP="005B7E87">
            <w:pPr>
              <w:widowControl/>
              <w:ind w:firstLine="0"/>
              <w:jc w:val="left"/>
              <w:rPr>
                <w:color w:val="000000"/>
                <w:lang w:eastAsia="lt-LT"/>
              </w:rPr>
            </w:pPr>
            <w:r w:rsidRPr="005B7E87">
              <w:rPr>
                <w:color w:val="000000"/>
                <w:lang w:eastAsia="lt-LT"/>
              </w:rPr>
              <w:t>Pardavimo pajamos</w:t>
            </w:r>
          </w:p>
        </w:tc>
        <w:tc>
          <w:tcPr>
            <w:tcW w:w="866" w:type="dxa"/>
            <w:tcBorders>
              <w:top w:val="nil"/>
              <w:left w:val="single" w:sz="8" w:space="0" w:color="auto"/>
              <w:bottom w:val="nil"/>
              <w:right w:val="single" w:sz="4" w:space="0" w:color="auto"/>
            </w:tcBorders>
            <w:shd w:val="clear" w:color="auto" w:fill="auto"/>
            <w:noWrap/>
            <w:vAlign w:val="bottom"/>
            <w:hideMark/>
          </w:tcPr>
          <w:p w:rsidR="005B7E87" w:rsidRPr="005B7E87" w:rsidRDefault="005B7E87" w:rsidP="005B7E87">
            <w:pPr>
              <w:widowControl/>
              <w:ind w:firstLine="0"/>
              <w:jc w:val="right"/>
              <w:rPr>
                <w:color w:val="000000"/>
                <w:lang w:eastAsia="lt-LT"/>
              </w:rPr>
            </w:pPr>
            <w:r w:rsidRPr="005B7E87">
              <w:rPr>
                <w:color w:val="000000"/>
                <w:lang w:eastAsia="lt-LT"/>
              </w:rPr>
              <w:t>123.313</w:t>
            </w:r>
          </w:p>
        </w:tc>
        <w:tc>
          <w:tcPr>
            <w:tcW w:w="1065"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color w:val="000000"/>
                <w:lang w:eastAsia="lt-LT"/>
              </w:rPr>
            </w:pPr>
            <w:r w:rsidRPr="005B7E87">
              <w:rPr>
                <w:color w:val="000000"/>
                <w:lang w:eastAsia="lt-LT"/>
              </w:rPr>
              <w:t>100</w:t>
            </w:r>
          </w:p>
        </w:tc>
        <w:tc>
          <w:tcPr>
            <w:tcW w:w="866"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color w:val="000000"/>
                <w:lang w:eastAsia="lt-LT"/>
              </w:rPr>
            </w:pPr>
            <w:r w:rsidRPr="005B7E87">
              <w:rPr>
                <w:color w:val="000000"/>
                <w:lang w:eastAsia="lt-LT"/>
              </w:rPr>
              <w:t>169.588</w:t>
            </w:r>
          </w:p>
        </w:tc>
        <w:tc>
          <w:tcPr>
            <w:tcW w:w="1065" w:type="dxa"/>
            <w:tcBorders>
              <w:top w:val="nil"/>
              <w:left w:val="nil"/>
              <w:bottom w:val="nil"/>
              <w:right w:val="nil"/>
            </w:tcBorders>
            <w:shd w:val="clear" w:color="auto" w:fill="auto"/>
            <w:noWrap/>
            <w:vAlign w:val="bottom"/>
            <w:hideMark/>
          </w:tcPr>
          <w:p w:rsidR="005B7E87" w:rsidRPr="005B7E87" w:rsidRDefault="005B7E87" w:rsidP="005B7E87">
            <w:pPr>
              <w:widowControl/>
              <w:ind w:firstLine="0"/>
              <w:jc w:val="right"/>
              <w:rPr>
                <w:color w:val="000000"/>
                <w:lang w:eastAsia="lt-LT"/>
              </w:rPr>
            </w:pPr>
            <w:r w:rsidRPr="005B7E87">
              <w:rPr>
                <w:color w:val="000000"/>
                <w:lang w:eastAsia="lt-LT"/>
              </w:rPr>
              <w:t>100</w:t>
            </w:r>
          </w:p>
        </w:tc>
        <w:tc>
          <w:tcPr>
            <w:tcW w:w="1547" w:type="dxa"/>
            <w:tcBorders>
              <w:top w:val="nil"/>
              <w:left w:val="single" w:sz="8" w:space="0" w:color="auto"/>
              <w:bottom w:val="nil"/>
              <w:right w:val="single" w:sz="8" w:space="0" w:color="auto"/>
            </w:tcBorders>
            <w:shd w:val="clear" w:color="auto" w:fill="auto"/>
            <w:noWrap/>
            <w:vAlign w:val="bottom"/>
            <w:hideMark/>
          </w:tcPr>
          <w:p w:rsidR="005B7E87" w:rsidRPr="005B7E87" w:rsidRDefault="005B7E87" w:rsidP="005B7E87">
            <w:pPr>
              <w:widowControl/>
              <w:ind w:firstLine="0"/>
              <w:jc w:val="left"/>
              <w:rPr>
                <w:color w:val="31869B"/>
                <w:lang w:eastAsia="lt-LT"/>
              </w:rPr>
            </w:pPr>
            <w:r w:rsidRPr="005B7E87">
              <w:rPr>
                <w:color w:val="31869B"/>
                <w:lang w:eastAsia="lt-LT"/>
              </w:rPr>
              <w:t> </w:t>
            </w:r>
          </w:p>
        </w:tc>
        <w:tc>
          <w:tcPr>
            <w:tcW w:w="866"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color w:val="000000"/>
                <w:lang w:eastAsia="lt-LT"/>
              </w:rPr>
            </w:pPr>
            <w:r w:rsidRPr="005B7E87">
              <w:rPr>
                <w:color w:val="000000"/>
                <w:lang w:eastAsia="lt-LT"/>
              </w:rPr>
              <w:t>169.588</w:t>
            </w:r>
          </w:p>
        </w:tc>
        <w:tc>
          <w:tcPr>
            <w:tcW w:w="1065"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color w:val="000000"/>
                <w:lang w:eastAsia="lt-LT"/>
              </w:rPr>
            </w:pPr>
            <w:r w:rsidRPr="005B7E87">
              <w:rPr>
                <w:color w:val="000000"/>
                <w:lang w:eastAsia="lt-LT"/>
              </w:rPr>
              <w:t>100</w:t>
            </w:r>
          </w:p>
        </w:tc>
        <w:tc>
          <w:tcPr>
            <w:tcW w:w="780"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color w:val="000000"/>
                <w:lang w:eastAsia="lt-LT"/>
              </w:rPr>
            </w:pPr>
            <w:r w:rsidRPr="005B7E87">
              <w:rPr>
                <w:color w:val="000000"/>
                <w:lang w:eastAsia="lt-LT"/>
              </w:rPr>
              <w:t>61.308</w:t>
            </w:r>
          </w:p>
        </w:tc>
        <w:tc>
          <w:tcPr>
            <w:tcW w:w="1140" w:type="dxa"/>
            <w:tcBorders>
              <w:top w:val="nil"/>
              <w:left w:val="nil"/>
              <w:bottom w:val="nil"/>
              <w:right w:val="nil"/>
            </w:tcBorders>
            <w:shd w:val="clear" w:color="auto" w:fill="auto"/>
            <w:noWrap/>
            <w:vAlign w:val="bottom"/>
            <w:hideMark/>
          </w:tcPr>
          <w:p w:rsidR="005B7E87" w:rsidRPr="005B7E87" w:rsidRDefault="005B7E87" w:rsidP="005B7E87">
            <w:pPr>
              <w:widowControl/>
              <w:ind w:firstLine="0"/>
              <w:jc w:val="right"/>
              <w:rPr>
                <w:color w:val="000000"/>
                <w:lang w:eastAsia="lt-LT"/>
              </w:rPr>
            </w:pPr>
            <w:r w:rsidRPr="005B7E87">
              <w:rPr>
                <w:color w:val="000000"/>
                <w:lang w:eastAsia="lt-LT"/>
              </w:rPr>
              <w:t>100</w:t>
            </w:r>
          </w:p>
        </w:tc>
        <w:tc>
          <w:tcPr>
            <w:tcW w:w="1536" w:type="dxa"/>
            <w:tcBorders>
              <w:top w:val="nil"/>
              <w:left w:val="single" w:sz="8" w:space="0" w:color="auto"/>
              <w:bottom w:val="nil"/>
              <w:right w:val="single" w:sz="8" w:space="0" w:color="auto"/>
            </w:tcBorders>
            <w:shd w:val="clear" w:color="auto" w:fill="auto"/>
            <w:noWrap/>
            <w:vAlign w:val="bottom"/>
            <w:hideMark/>
          </w:tcPr>
          <w:p w:rsidR="005B7E87" w:rsidRPr="005B7E87" w:rsidRDefault="005B7E87" w:rsidP="005B7E87">
            <w:pPr>
              <w:widowControl/>
              <w:ind w:firstLine="0"/>
              <w:jc w:val="left"/>
              <w:rPr>
                <w:color w:val="31869B"/>
                <w:lang w:eastAsia="lt-LT"/>
              </w:rPr>
            </w:pPr>
            <w:r w:rsidRPr="005B7E87">
              <w:rPr>
                <w:color w:val="31869B"/>
                <w:lang w:eastAsia="lt-LT"/>
              </w:rPr>
              <w:t> </w:t>
            </w:r>
          </w:p>
        </w:tc>
      </w:tr>
      <w:tr w:rsidR="005B7E87" w:rsidRPr="005B7E87" w:rsidTr="00691EC7">
        <w:trPr>
          <w:trHeight w:val="300"/>
        </w:trPr>
        <w:tc>
          <w:tcPr>
            <w:tcW w:w="866" w:type="dxa"/>
            <w:tcBorders>
              <w:top w:val="single" w:sz="4" w:space="0" w:color="auto"/>
              <w:left w:val="single" w:sz="8" w:space="0" w:color="auto"/>
              <w:bottom w:val="nil"/>
              <w:right w:val="single" w:sz="4" w:space="0" w:color="auto"/>
            </w:tcBorders>
            <w:shd w:val="clear" w:color="auto" w:fill="auto"/>
            <w:noWrap/>
            <w:vAlign w:val="bottom"/>
            <w:hideMark/>
          </w:tcPr>
          <w:p w:rsidR="005B7E87" w:rsidRPr="005B7E87" w:rsidRDefault="005B7E87" w:rsidP="005B7E87">
            <w:pPr>
              <w:widowControl/>
              <w:ind w:firstLine="0"/>
              <w:jc w:val="left"/>
              <w:rPr>
                <w:color w:val="000000"/>
                <w:lang w:eastAsia="lt-LT"/>
              </w:rPr>
            </w:pPr>
            <w:r w:rsidRPr="005B7E87">
              <w:rPr>
                <w:color w:val="000000"/>
                <w:lang w:eastAsia="lt-LT"/>
              </w:rPr>
              <w:t> </w:t>
            </w:r>
          </w:p>
        </w:tc>
        <w:tc>
          <w:tcPr>
            <w:tcW w:w="2954" w:type="dxa"/>
            <w:tcBorders>
              <w:top w:val="single" w:sz="4" w:space="0" w:color="auto"/>
              <w:left w:val="nil"/>
              <w:bottom w:val="nil"/>
              <w:right w:val="nil"/>
            </w:tcBorders>
            <w:shd w:val="clear" w:color="auto" w:fill="auto"/>
            <w:vAlign w:val="bottom"/>
            <w:hideMark/>
          </w:tcPr>
          <w:p w:rsidR="005B7E87" w:rsidRPr="005B7E87" w:rsidRDefault="005B7E87" w:rsidP="005B7E87">
            <w:pPr>
              <w:widowControl/>
              <w:ind w:firstLine="0"/>
              <w:jc w:val="left"/>
              <w:rPr>
                <w:lang w:eastAsia="lt-LT"/>
              </w:rPr>
            </w:pPr>
            <w:r w:rsidRPr="005B7E87">
              <w:rPr>
                <w:lang w:eastAsia="lt-LT"/>
              </w:rPr>
              <w:t>Automobilių pardavimo pajamos</w:t>
            </w:r>
          </w:p>
        </w:tc>
        <w:tc>
          <w:tcPr>
            <w:tcW w:w="866" w:type="dxa"/>
            <w:tcBorders>
              <w:top w:val="single" w:sz="4" w:space="0" w:color="auto"/>
              <w:left w:val="single" w:sz="8" w:space="0" w:color="auto"/>
              <w:bottom w:val="nil"/>
              <w:right w:val="single" w:sz="4" w:space="0" w:color="auto"/>
            </w:tcBorders>
            <w:shd w:val="clear" w:color="auto" w:fill="auto"/>
            <w:noWrap/>
            <w:vAlign w:val="bottom"/>
            <w:hideMark/>
          </w:tcPr>
          <w:p w:rsidR="005B7E87" w:rsidRPr="005B7E87" w:rsidRDefault="005B7E87" w:rsidP="005B7E87">
            <w:pPr>
              <w:widowControl/>
              <w:ind w:firstLine="0"/>
              <w:jc w:val="right"/>
              <w:rPr>
                <w:lang w:eastAsia="lt-LT"/>
              </w:rPr>
            </w:pPr>
            <w:r w:rsidRPr="005B7E87">
              <w:rPr>
                <w:lang w:eastAsia="lt-LT"/>
              </w:rPr>
              <w:t>101.494</w:t>
            </w:r>
          </w:p>
        </w:tc>
        <w:tc>
          <w:tcPr>
            <w:tcW w:w="1065" w:type="dxa"/>
            <w:tcBorders>
              <w:top w:val="single" w:sz="4" w:space="0" w:color="auto"/>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lang w:eastAsia="lt-LT"/>
              </w:rPr>
            </w:pPr>
            <w:r w:rsidRPr="005B7E87">
              <w:rPr>
                <w:lang w:eastAsia="lt-LT"/>
              </w:rPr>
              <w:t>82,31</w:t>
            </w:r>
          </w:p>
        </w:tc>
        <w:tc>
          <w:tcPr>
            <w:tcW w:w="866" w:type="dxa"/>
            <w:tcBorders>
              <w:top w:val="single" w:sz="4" w:space="0" w:color="auto"/>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lang w:eastAsia="lt-LT"/>
              </w:rPr>
            </w:pPr>
            <w:r w:rsidRPr="005B7E87">
              <w:rPr>
                <w:lang w:eastAsia="lt-LT"/>
              </w:rPr>
              <w:t>147.317</w:t>
            </w:r>
          </w:p>
        </w:tc>
        <w:tc>
          <w:tcPr>
            <w:tcW w:w="1065" w:type="dxa"/>
            <w:tcBorders>
              <w:top w:val="single" w:sz="4" w:space="0" w:color="auto"/>
              <w:left w:val="nil"/>
              <w:bottom w:val="nil"/>
              <w:right w:val="nil"/>
            </w:tcBorders>
            <w:shd w:val="clear" w:color="auto" w:fill="auto"/>
            <w:noWrap/>
            <w:vAlign w:val="bottom"/>
            <w:hideMark/>
          </w:tcPr>
          <w:p w:rsidR="005B7E87" w:rsidRPr="005B7E87" w:rsidRDefault="005B7E87" w:rsidP="005B7E87">
            <w:pPr>
              <w:widowControl/>
              <w:ind w:firstLine="0"/>
              <w:jc w:val="right"/>
              <w:rPr>
                <w:lang w:eastAsia="lt-LT"/>
              </w:rPr>
            </w:pPr>
            <w:r w:rsidRPr="005B7E87">
              <w:rPr>
                <w:lang w:eastAsia="lt-LT"/>
              </w:rPr>
              <w:t>86,87</w:t>
            </w:r>
          </w:p>
        </w:tc>
        <w:tc>
          <w:tcPr>
            <w:tcW w:w="1547" w:type="dxa"/>
            <w:tcBorders>
              <w:top w:val="single" w:sz="4" w:space="0" w:color="auto"/>
              <w:left w:val="single" w:sz="8" w:space="0" w:color="auto"/>
              <w:bottom w:val="nil"/>
              <w:right w:val="single" w:sz="8" w:space="0" w:color="auto"/>
            </w:tcBorders>
            <w:shd w:val="clear" w:color="auto" w:fill="auto"/>
            <w:noWrap/>
            <w:vAlign w:val="bottom"/>
            <w:hideMark/>
          </w:tcPr>
          <w:p w:rsidR="005B7E87" w:rsidRPr="005B7E87" w:rsidRDefault="005B7E87" w:rsidP="005B7E87">
            <w:pPr>
              <w:widowControl/>
              <w:ind w:firstLine="0"/>
              <w:jc w:val="right"/>
              <w:rPr>
                <w:color w:val="31869B"/>
                <w:lang w:eastAsia="lt-LT"/>
              </w:rPr>
            </w:pPr>
            <w:r w:rsidRPr="005B7E87">
              <w:rPr>
                <w:color w:val="31869B"/>
                <w:lang w:eastAsia="lt-LT"/>
              </w:rPr>
              <w:t>-4,56</w:t>
            </w:r>
          </w:p>
        </w:tc>
        <w:tc>
          <w:tcPr>
            <w:tcW w:w="866" w:type="dxa"/>
            <w:tcBorders>
              <w:top w:val="single" w:sz="4" w:space="0" w:color="auto"/>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lang w:eastAsia="lt-LT"/>
              </w:rPr>
            </w:pPr>
            <w:r w:rsidRPr="005B7E87">
              <w:rPr>
                <w:lang w:eastAsia="lt-LT"/>
              </w:rPr>
              <w:t>147.317</w:t>
            </w:r>
          </w:p>
        </w:tc>
        <w:tc>
          <w:tcPr>
            <w:tcW w:w="1065" w:type="dxa"/>
            <w:tcBorders>
              <w:top w:val="single" w:sz="4" w:space="0" w:color="auto"/>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lang w:eastAsia="lt-LT"/>
              </w:rPr>
            </w:pPr>
            <w:r w:rsidRPr="005B7E87">
              <w:rPr>
                <w:lang w:eastAsia="lt-LT"/>
              </w:rPr>
              <w:t>86,87</w:t>
            </w:r>
          </w:p>
        </w:tc>
        <w:tc>
          <w:tcPr>
            <w:tcW w:w="780" w:type="dxa"/>
            <w:tcBorders>
              <w:top w:val="single" w:sz="4" w:space="0" w:color="auto"/>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lang w:eastAsia="lt-LT"/>
              </w:rPr>
            </w:pPr>
            <w:r w:rsidRPr="005B7E87">
              <w:rPr>
                <w:lang w:eastAsia="lt-LT"/>
              </w:rPr>
              <w:t>43.569</w:t>
            </w:r>
          </w:p>
        </w:tc>
        <w:tc>
          <w:tcPr>
            <w:tcW w:w="1140" w:type="dxa"/>
            <w:tcBorders>
              <w:top w:val="single" w:sz="4" w:space="0" w:color="auto"/>
              <w:left w:val="nil"/>
              <w:bottom w:val="nil"/>
              <w:right w:val="nil"/>
            </w:tcBorders>
            <w:shd w:val="clear" w:color="auto" w:fill="auto"/>
            <w:noWrap/>
            <w:vAlign w:val="bottom"/>
            <w:hideMark/>
          </w:tcPr>
          <w:p w:rsidR="005B7E87" w:rsidRPr="005B7E87" w:rsidRDefault="005B7E87" w:rsidP="005B7E87">
            <w:pPr>
              <w:widowControl/>
              <w:ind w:firstLine="0"/>
              <w:jc w:val="right"/>
              <w:rPr>
                <w:lang w:eastAsia="lt-LT"/>
              </w:rPr>
            </w:pPr>
            <w:r w:rsidRPr="005B7E87">
              <w:rPr>
                <w:lang w:eastAsia="lt-LT"/>
              </w:rPr>
              <w:t>71,07</w:t>
            </w:r>
          </w:p>
        </w:tc>
        <w:tc>
          <w:tcPr>
            <w:tcW w:w="1536" w:type="dxa"/>
            <w:tcBorders>
              <w:top w:val="single" w:sz="4" w:space="0" w:color="auto"/>
              <w:left w:val="single" w:sz="8" w:space="0" w:color="auto"/>
              <w:bottom w:val="nil"/>
              <w:right w:val="single" w:sz="8" w:space="0" w:color="auto"/>
            </w:tcBorders>
            <w:shd w:val="clear" w:color="auto" w:fill="auto"/>
            <w:noWrap/>
            <w:vAlign w:val="bottom"/>
            <w:hideMark/>
          </w:tcPr>
          <w:p w:rsidR="005B7E87" w:rsidRPr="005B7E87" w:rsidRDefault="005B7E87" w:rsidP="005B7E87">
            <w:pPr>
              <w:widowControl/>
              <w:ind w:firstLine="0"/>
              <w:jc w:val="right"/>
              <w:rPr>
                <w:color w:val="31869B"/>
                <w:lang w:eastAsia="lt-LT"/>
              </w:rPr>
            </w:pPr>
            <w:r w:rsidRPr="005B7E87">
              <w:rPr>
                <w:color w:val="31869B"/>
                <w:lang w:eastAsia="lt-LT"/>
              </w:rPr>
              <w:t>15,80</w:t>
            </w:r>
          </w:p>
        </w:tc>
      </w:tr>
      <w:tr w:rsidR="005B7E87" w:rsidRPr="005B7E87" w:rsidTr="00691EC7">
        <w:trPr>
          <w:trHeight w:val="300"/>
        </w:trPr>
        <w:tc>
          <w:tcPr>
            <w:tcW w:w="866" w:type="dxa"/>
            <w:tcBorders>
              <w:top w:val="nil"/>
              <w:left w:val="single" w:sz="8" w:space="0" w:color="auto"/>
              <w:bottom w:val="nil"/>
              <w:right w:val="single" w:sz="4" w:space="0" w:color="auto"/>
            </w:tcBorders>
            <w:shd w:val="clear" w:color="auto" w:fill="auto"/>
            <w:noWrap/>
            <w:vAlign w:val="bottom"/>
            <w:hideMark/>
          </w:tcPr>
          <w:p w:rsidR="005B7E87" w:rsidRPr="005B7E87" w:rsidRDefault="005B7E87" w:rsidP="005B7E87">
            <w:pPr>
              <w:widowControl/>
              <w:ind w:firstLine="0"/>
              <w:jc w:val="left"/>
              <w:rPr>
                <w:color w:val="000000"/>
                <w:lang w:eastAsia="lt-LT"/>
              </w:rPr>
            </w:pPr>
            <w:r w:rsidRPr="005B7E87">
              <w:rPr>
                <w:color w:val="000000"/>
                <w:lang w:eastAsia="lt-LT"/>
              </w:rPr>
              <w:t> </w:t>
            </w:r>
          </w:p>
        </w:tc>
        <w:tc>
          <w:tcPr>
            <w:tcW w:w="2954" w:type="dxa"/>
            <w:tcBorders>
              <w:top w:val="nil"/>
              <w:left w:val="nil"/>
              <w:bottom w:val="nil"/>
              <w:right w:val="nil"/>
            </w:tcBorders>
            <w:shd w:val="clear" w:color="auto" w:fill="auto"/>
            <w:noWrap/>
            <w:vAlign w:val="bottom"/>
            <w:hideMark/>
          </w:tcPr>
          <w:p w:rsidR="005B7E87" w:rsidRPr="005B7E87" w:rsidRDefault="005B7E87" w:rsidP="005B7E87">
            <w:pPr>
              <w:widowControl/>
              <w:ind w:firstLine="0"/>
              <w:jc w:val="left"/>
              <w:rPr>
                <w:lang w:eastAsia="lt-LT"/>
              </w:rPr>
            </w:pPr>
            <w:r w:rsidRPr="005B7E87">
              <w:rPr>
                <w:lang w:eastAsia="lt-LT"/>
              </w:rPr>
              <w:t>Suteiktų paslaugų pajamos</w:t>
            </w:r>
          </w:p>
        </w:tc>
        <w:tc>
          <w:tcPr>
            <w:tcW w:w="866" w:type="dxa"/>
            <w:tcBorders>
              <w:top w:val="nil"/>
              <w:left w:val="single" w:sz="8" w:space="0" w:color="auto"/>
              <w:bottom w:val="nil"/>
              <w:right w:val="single" w:sz="4" w:space="0" w:color="auto"/>
            </w:tcBorders>
            <w:shd w:val="clear" w:color="auto" w:fill="auto"/>
            <w:noWrap/>
            <w:vAlign w:val="bottom"/>
            <w:hideMark/>
          </w:tcPr>
          <w:p w:rsidR="005B7E87" w:rsidRPr="005B7E87" w:rsidRDefault="005B7E87" w:rsidP="005B7E87">
            <w:pPr>
              <w:widowControl/>
              <w:ind w:firstLine="0"/>
              <w:jc w:val="right"/>
              <w:rPr>
                <w:lang w:eastAsia="lt-LT"/>
              </w:rPr>
            </w:pPr>
            <w:r w:rsidRPr="005B7E87">
              <w:rPr>
                <w:lang w:eastAsia="lt-LT"/>
              </w:rPr>
              <w:t>19.974</w:t>
            </w:r>
          </w:p>
        </w:tc>
        <w:tc>
          <w:tcPr>
            <w:tcW w:w="1065"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lang w:eastAsia="lt-LT"/>
              </w:rPr>
            </w:pPr>
            <w:r w:rsidRPr="005B7E87">
              <w:rPr>
                <w:lang w:eastAsia="lt-LT"/>
              </w:rPr>
              <w:t>16,20</w:t>
            </w:r>
          </w:p>
        </w:tc>
        <w:tc>
          <w:tcPr>
            <w:tcW w:w="866"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lang w:eastAsia="lt-LT"/>
              </w:rPr>
            </w:pPr>
            <w:r w:rsidRPr="005B7E87">
              <w:rPr>
                <w:lang w:eastAsia="lt-LT"/>
              </w:rPr>
              <w:t>17.445</w:t>
            </w:r>
          </w:p>
        </w:tc>
        <w:tc>
          <w:tcPr>
            <w:tcW w:w="1065" w:type="dxa"/>
            <w:tcBorders>
              <w:top w:val="nil"/>
              <w:left w:val="nil"/>
              <w:bottom w:val="nil"/>
              <w:right w:val="nil"/>
            </w:tcBorders>
            <w:shd w:val="clear" w:color="auto" w:fill="auto"/>
            <w:noWrap/>
            <w:vAlign w:val="bottom"/>
            <w:hideMark/>
          </w:tcPr>
          <w:p w:rsidR="005B7E87" w:rsidRPr="005B7E87" w:rsidRDefault="005B7E87" w:rsidP="005B7E87">
            <w:pPr>
              <w:widowControl/>
              <w:ind w:firstLine="0"/>
              <w:jc w:val="right"/>
              <w:rPr>
                <w:lang w:eastAsia="lt-LT"/>
              </w:rPr>
            </w:pPr>
            <w:r w:rsidRPr="005B7E87">
              <w:rPr>
                <w:lang w:eastAsia="lt-LT"/>
              </w:rPr>
              <w:t>10,29</w:t>
            </w:r>
          </w:p>
        </w:tc>
        <w:tc>
          <w:tcPr>
            <w:tcW w:w="1547" w:type="dxa"/>
            <w:tcBorders>
              <w:top w:val="nil"/>
              <w:left w:val="single" w:sz="8" w:space="0" w:color="auto"/>
              <w:bottom w:val="nil"/>
              <w:right w:val="single" w:sz="8" w:space="0" w:color="auto"/>
            </w:tcBorders>
            <w:shd w:val="clear" w:color="auto" w:fill="auto"/>
            <w:noWrap/>
            <w:vAlign w:val="bottom"/>
            <w:hideMark/>
          </w:tcPr>
          <w:p w:rsidR="005B7E87" w:rsidRPr="005B7E87" w:rsidRDefault="005B7E87" w:rsidP="005B7E87">
            <w:pPr>
              <w:widowControl/>
              <w:ind w:firstLine="0"/>
              <w:jc w:val="right"/>
              <w:rPr>
                <w:color w:val="31869B"/>
                <w:lang w:eastAsia="lt-LT"/>
              </w:rPr>
            </w:pPr>
            <w:r w:rsidRPr="005B7E87">
              <w:rPr>
                <w:color w:val="31869B"/>
                <w:lang w:eastAsia="lt-LT"/>
              </w:rPr>
              <w:t>5,91</w:t>
            </w:r>
          </w:p>
        </w:tc>
        <w:tc>
          <w:tcPr>
            <w:tcW w:w="866"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lang w:eastAsia="lt-LT"/>
              </w:rPr>
            </w:pPr>
            <w:r w:rsidRPr="005B7E87">
              <w:rPr>
                <w:lang w:eastAsia="lt-LT"/>
              </w:rPr>
              <w:t>17.445</w:t>
            </w:r>
          </w:p>
        </w:tc>
        <w:tc>
          <w:tcPr>
            <w:tcW w:w="1065"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lang w:eastAsia="lt-LT"/>
              </w:rPr>
            </w:pPr>
            <w:r w:rsidRPr="005B7E87">
              <w:rPr>
                <w:lang w:eastAsia="lt-LT"/>
              </w:rPr>
              <w:t>10,29</w:t>
            </w:r>
          </w:p>
        </w:tc>
        <w:tc>
          <w:tcPr>
            <w:tcW w:w="780"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lang w:eastAsia="lt-LT"/>
              </w:rPr>
            </w:pPr>
            <w:r w:rsidRPr="005B7E87">
              <w:rPr>
                <w:lang w:eastAsia="lt-LT"/>
              </w:rPr>
              <w:t>13.726</w:t>
            </w:r>
          </w:p>
        </w:tc>
        <w:tc>
          <w:tcPr>
            <w:tcW w:w="1140" w:type="dxa"/>
            <w:tcBorders>
              <w:top w:val="nil"/>
              <w:left w:val="nil"/>
              <w:bottom w:val="nil"/>
              <w:right w:val="nil"/>
            </w:tcBorders>
            <w:shd w:val="clear" w:color="auto" w:fill="auto"/>
            <w:noWrap/>
            <w:vAlign w:val="bottom"/>
            <w:hideMark/>
          </w:tcPr>
          <w:p w:rsidR="005B7E87" w:rsidRPr="005B7E87" w:rsidRDefault="005B7E87" w:rsidP="005B7E87">
            <w:pPr>
              <w:widowControl/>
              <w:ind w:firstLine="0"/>
              <w:jc w:val="right"/>
              <w:rPr>
                <w:lang w:eastAsia="lt-LT"/>
              </w:rPr>
            </w:pPr>
            <w:r w:rsidRPr="005B7E87">
              <w:rPr>
                <w:lang w:eastAsia="lt-LT"/>
              </w:rPr>
              <w:t>22,39</w:t>
            </w:r>
          </w:p>
        </w:tc>
        <w:tc>
          <w:tcPr>
            <w:tcW w:w="1536" w:type="dxa"/>
            <w:tcBorders>
              <w:top w:val="nil"/>
              <w:left w:val="single" w:sz="8" w:space="0" w:color="auto"/>
              <w:bottom w:val="nil"/>
              <w:right w:val="single" w:sz="8" w:space="0" w:color="auto"/>
            </w:tcBorders>
            <w:shd w:val="clear" w:color="auto" w:fill="auto"/>
            <w:noWrap/>
            <w:vAlign w:val="bottom"/>
            <w:hideMark/>
          </w:tcPr>
          <w:p w:rsidR="005B7E87" w:rsidRPr="005B7E87" w:rsidRDefault="005B7E87" w:rsidP="005B7E87">
            <w:pPr>
              <w:widowControl/>
              <w:ind w:firstLine="0"/>
              <w:jc w:val="right"/>
              <w:rPr>
                <w:color w:val="31869B"/>
                <w:lang w:eastAsia="lt-LT"/>
              </w:rPr>
            </w:pPr>
            <w:r w:rsidRPr="005B7E87">
              <w:rPr>
                <w:color w:val="31869B"/>
                <w:lang w:eastAsia="lt-LT"/>
              </w:rPr>
              <w:t>-12,10</w:t>
            </w:r>
          </w:p>
        </w:tc>
      </w:tr>
      <w:tr w:rsidR="005B7E87" w:rsidRPr="005B7E87" w:rsidTr="00691EC7">
        <w:trPr>
          <w:trHeight w:val="300"/>
        </w:trPr>
        <w:tc>
          <w:tcPr>
            <w:tcW w:w="866" w:type="dxa"/>
            <w:tcBorders>
              <w:top w:val="nil"/>
              <w:left w:val="single" w:sz="8" w:space="0" w:color="auto"/>
              <w:bottom w:val="single" w:sz="4" w:space="0" w:color="auto"/>
              <w:right w:val="single" w:sz="4" w:space="0" w:color="auto"/>
            </w:tcBorders>
            <w:shd w:val="clear" w:color="auto" w:fill="auto"/>
            <w:noWrap/>
            <w:vAlign w:val="bottom"/>
            <w:hideMark/>
          </w:tcPr>
          <w:p w:rsidR="005B7E87" w:rsidRPr="005B7E87" w:rsidRDefault="005B7E87" w:rsidP="005B7E87">
            <w:pPr>
              <w:widowControl/>
              <w:ind w:firstLine="0"/>
              <w:jc w:val="left"/>
              <w:rPr>
                <w:color w:val="000000"/>
                <w:lang w:eastAsia="lt-LT"/>
              </w:rPr>
            </w:pPr>
            <w:r w:rsidRPr="005B7E87">
              <w:rPr>
                <w:color w:val="000000"/>
                <w:lang w:eastAsia="lt-LT"/>
              </w:rPr>
              <w:t> </w:t>
            </w:r>
          </w:p>
        </w:tc>
        <w:tc>
          <w:tcPr>
            <w:tcW w:w="2954" w:type="dxa"/>
            <w:tcBorders>
              <w:top w:val="nil"/>
              <w:left w:val="nil"/>
              <w:bottom w:val="single" w:sz="4" w:space="0" w:color="auto"/>
              <w:right w:val="nil"/>
            </w:tcBorders>
            <w:shd w:val="clear" w:color="auto" w:fill="auto"/>
            <w:noWrap/>
            <w:vAlign w:val="bottom"/>
            <w:hideMark/>
          </w:tcPr>
          <w:p w:rsidR="005B7E87" w:rsidRPr="005B7E87" w:rsidRDefault="005B7E87" w:rsidP="005B7E87">
            <w:pPr>
              <w:widowControl/>
              <w:ind w:firstLine="0"/>
              <w:jc w:val="left"/>
              <w:rPr>
                <w:lang w:eastAsia="lt-LT"/>
              </w:rPr>
            </w:pPr>
            <w:r w:rsidRPr="005B7E87">
              <w:rPr>
                <w:lang w:eastAsia="lt-LT"/>
              </w:rPr>
              <w:t>Komisinių pajamos</w:t>
            </w:r>
          </w:p>
        </w:tc>
        <w:tc>
          <w:tcPr>
            <w:tcW w:w="866" w:type="dxa"/>
            <w:tcBorders>
              <w:top w:val="nil"/>
              <w:left w:val="single" w:sz="8" w:space="0" w:color="auto"/>
              <w:bottom w:val="single" w:sz="4" w:space="0" w:color="auto"/>
              <w:right w:val="single" w:sz="4" w:space="0" w:color="auto"/>
            </w:tcBorders>
            <w:shd w:val="clear" w:color="auto" w:fill="auto"/>
            <w:noWrap/>
            <w:vAlign w:val="bottom"/>
            <w:hideMark/>
          </w:tcPr>
          <w:p w:rsidR="005B7E87" w:rsidRPr="005B7E87" w:rsidRDefault="005B7E87" w:rsidP="005B7E87">
            <w:pPr>
              <w:widowControl/>
              <w:ind w:firstLine="0"/>
              <w:jc w:val="right"/>
              <w:rPr>
                <w:lang w:eastAsia="lt-LT"/>
              </w:rPr>
            </w:pPr>
            <w:r w:rsidRPr="005B7E87">
              <w:rPr>
                <w:lang w:eastAsia="lt-LT"/>
              </w:rPr>
              <w:t>1.845</w:t>
            </w:r>
          </w:p>
        </w:tc>
        <w:tc>
          <w:tcPr>
            <w:tcW w:w="1065" w:type="dxa"/>
            <w:tcBorders>
              <w:top w:val="nil"/>
              <w:left w:val="nil"/>
              <w:bottom w:val="single" w:sz="4" w:space="0" w:color="auto"/>
              <w:right w:val="single" w:sz="4" w:space="0" w:color="auto"/>
            </w:tcBorders>
            <w:shd w:val="clear" w:color="auto" w:fill="auto"/>
            <w:noWrap/>
            <w:vAlign w:val="bottom"/>
            <w:hideMark/>
          </w:tcPr>
          <w:p w:rsidR="005B7E87" w:rsidRPr="005B7E87" w:rsidRDefault="005B7E87" w:rsidP="005B7E87">
            <w:pPr>
              <w:widowControl/>
              <w:ind w:firstLine="0"/>
              <w:jc w:val="right"/>
              <w:rPr>
                <w:lang w:eastAsia="lt-LT"/>
              </w:rPr>
            </w:pPr>
            <w:r w:rsidRPr="005B7E87">
              <w:rPr>
                <w:lang w:eastAsia="lt-LT"/>
              </w:rPr>
              <w:t>1,50</w:t>
            </w:r>
          </w:p>
        </w:tc>
        <w:tc>
          <w:tcPr>
            <w:tcW w:w="866" w:type="dxa"/>
            <w:tcBorders>
              <w:top w:val="nil"/>
              <w:left w:val="nil"/>
              <w:bottom w:val="single" w:sz="4" w:space="0" w:color="auto"/>
              <w:right w:val="single" w:sz="4" w:space="0" w:color="auto"/>
            </w:tcBorders>
            <w:shd w:val="clear" w:color="auto" w:fill="auto"/>
            <w:noWrap/>
            <w:vAlign w:val="bottom"/>
            <w:hideMark/>
          </w:tcPr>
          <w:p w:rsidR="005B7E87" w:rsidRPr="005B7E87" w:rsidRDefault="005B7E87" w:rsidP="005B7E87">
            <w:pPr>
              <w:widowControl/>
              <w:ind w:firstLine="0"/>
              <w:jc w:val="right"/>
              <w:rPr>
                <w:lang w:eastAsia="lt-LT"/>
              </w:rPr>
            </w:pPr>
            <w:r w:rsidRPr="005B7E87">
              <w:rPr>
                <w:lang w:eastAsia="lt-LT"/>
              </w:rPr>
              <w:t>4.826</w:t>
            </w:r>
          </w:p>
        </w:tc>
        <w:tc>
          <w:tcPr>
            <w:tcW w:w="1065" w:type="dxa"/>
            <w:tcBorders>
              <w:top w:val="nil"/>
              <w:left w:val="nil"/>
              <w:bottom w:val="single" w:sz="4" w:space="0" w:color="auto"/>
              <w:right w:val="nil"/>
            </w:tcBorders>
            <w:shd w:val="clear" w:color="auto" w:fill="auto"/>
            <w:noWrap/>
            <w:vAlign w:val="bottom"/>
            <w:hideMark/>
          </w:tcPr>
          <w:p w:rsidR="005B7E87" w:rsidRPr="005B7E87" w:rsidRDefault="005B7E87" w:rsidP="005B7E87">
            <w:pPr>
              <w:widowControl/>
              <w:ind w:firstLine="0"/>
              <w:jc w:val="right"/>
              <w:rPr>
                <w:lang w:eastAsia="lt-LT"/>
              </w:rPr>
            </w:pPr>
            <w:r w:rsidRPr="005B7E87">
              <w:rPr>
                <w:lang w:eastAsia="lt-LT"/>
              </w:rPr>
              <w:t>2,85</w:t>
            </w:r>
          </w:p>
        </w:tc>
        <w:tc>
          <w:tcPr>
            <w:tcW w:w="1547" w:type="dxa"/>
            <w:tcBorders>
              <w:top w:val="nil"/>
              <w:left w:val="single" w:sz="8" w:space="0" w:color="auto"/>
              <w:bottom w:val="single" w:sz="4" w:space="0" w:color="auto"/>
              <w:right w:val="single" w:sz="8" w:space="0" w:color="auto"/>
            </w:tcBorders>
            <w:shd w:val="clear" w:color="auto" w:fill="auto"/>
            <w:noWrap/>
            <w:vAlign w:val="bottom"/>
            <w:hideMark/>
          </w:tcPr>
          <w:p w:rsidR="005B7E87" w:rsidRPr="005B7E87" w:rsidRDefault="005B7E87" w:rsidP="005B7E87">
            <w:pPr>
              <w:widowControl/>
              <w:ind w:firstLine="0"/>
              <w:jc w:val="right"/>
              <w:rPr>
                <w:color w:val="31869B"/>
                <w:lang w:eastAsia="lt-LT"/>
              </w:rPr>
            </w:pPr>
            <w:r w:rsidRPr="005B7E87">
              <w:rPr>
                <w:color w:val="31869B"/>
                <w:lang w:eastAsia="lt-LT"/>
              </w:rPr>
              <w:t>-1,35</w:t>
            </w:r>
          </w:p>
        </w:tc>
        <w:tc>
          <w:tcPr>
            <w:tcW w:w="866" w:type="dxa"/>
            <w:tcBorders>
              <w:top w:val="nil"/>
              <w:left w:val="nil"/>
              <w:bottom w:val="single" w:sz="4" w:space="0" w:color="auto"/>
              <w:right w:val="single" w:sz="4" w:space="0" w:color="auto"/>
            </w:tcBorders>
            <w:shd w:val="clear" w:color="auto" w:fill="auto"/>
            <w:noWrap/>
            <w:vAlign w:val="bottom"/>
            <w:hideMark/>
          </w:tcPr>
          <w:p w:rsidR="005B7E87" w:rsidRPr="005B7E87" w:rsidRDefault="005B7E87" w:rsidP="005B7E87">
            <w:pPr>
              <w:widowControl/>
              <w:ind w:firstLine="0"/>
              <w:jc w:val="right"/>
              <w:rPr>
                <w:lang w:eastAsia="lt-LT"/>
              </w:rPr>
            </w:pPr>
            <w:r w:rsidRPr="005B7E87">
              <w:rPr>
                <w:lang w:eastAsia="lt-LT"/>
              </w:rPr>
              <w:t>4.826</w:t>
            </w:r>
          </w:p>
        </w:tc>
        <w:tc>
          <w:tcPr>
            <w:tcW w:w="1065" w:type="dxa"/>
            <w:tcBorders>
              <w:top w:val="nil"/>
              <w:left w:val="nil"/>
              <w:bottom w:val="single" w:sz="4" w:space="0" w:color="auto"/>
              <w:right w:val="single" w:sz="4" w:space="0" w:color="auto"/>
            </w:tcBorders>
            <w:shd w:val="clear" w:color="auto" w:fill="auto"/>
            <w:noWrap/>
            <w:vAlign w:val="bottom"/>
            <w:hideMark/>
          </w:tcPr>
          <w:p w:rsidR="005B7E87" w:rsidRPr="005B7E87" w:rsidRDefault="005B7E87" w:rsidP="005B7E87">
            <w:pPr>
              <w:widowControl/>
              <w:ind w:firstLine="0"/>
              <w:jc w:val="right"/>
              <w:rPr>
                <w:lang w:eastAsia="lt-LT"/>
              </w:rPr>
            </w:pPr>
            <w:r w:rsidRPr="005B7E87">
              <w:rPr>
                <w:lang w:eastAsia="lt-LT"/>
              </w:rPr>
              <w:t>2,85</w:t>
            </w:r>
          </w:p>
        </w:tc>
        <w:tc>
          <w:tcPr>
            <w:tcW w:w="780" w:type="dxa"/>
            <w:tcBorders>
              <w:top w:val="nil"/>
              <w:left w:val="nil"/>
              <w:bottom w:val="single" w:sz="4" w:space="0" w:color="auto"/>
              <w:right w:val="single" w:sz="4" w:space="0" w:color="auto"/>
            </w:tcBorders>
            <w:shd w:val="clear" w:color="auto" w:fill="auto"/>
            <w:noWrap/>
            <w:vAlign w:val="bottom"/>
            <w:hideMark/>
          </w:tcPr>
          <w:p w:rsidR="005B7E87" w:rsidRPr="005B7E87" w:rsidRDefault="005B7E87" w:rsidP="005B7E87">
            <w:pPr>
              <w:widowControl/>
              <w:ind w:firstLine="0"/>
              <w:jc w:val="right"/>
              <w:rPr>
                <w:lang w:eastAsia="lt-LT"/>
              </w:rPr>
            </w:pPr>
            <w:r w:rsidRPr="005B7E87">
              <w:rPr>
                <w:lang w:eastAsia="lt-LT"/>
              </w:rPr>
              <w:t>4.013</w:t>
            </w:r>
          </w:p>
        </w:tc>
        <w:tc>
          <w:tcPr>
            <w:tcW w:w="1140" w:type="dxa"/>
            <w:tcBorders>
              <w:top w:val="nil"/>
              <w:left w:val="nil"/>
              <w:bottom w:val="single" w:sz="4" w:space="0" w:color="auto"/>
              <w:right w:val="nil"/>
            </w:tcBorders>
            <w:shd w:val="clear" w:color="auto" w:fill="auto"/>
            <w:noWrap/>
            <w:vAlign w:val="bottom"/>
            <w:hideMark/>
          </w:tcPr>
          <w:p w:rsidR="005B7E87" w:rsidRPr="005B7E87" w:rsidRDefault="005B7E87" w:rsidP="005B7E87">
            <w:pPr>
              <w:widowControl/>
              <w:ind w:firstLine="0"/>
              <w:jc w:val="right"/>
              <w:rPr>
                <w:lang w:eastAsia="lt-LT"/>
              </w:rPr>
            </w:pPr>
            <w:r w:rsidRPr="005B7E87">
              <w:rPr>
                <w:lang w:eastAsia="lt-LT"/>
              </w:rPr>
              <w:t>6,55</w:t>
            </w:r>
          </w:p>
        </w:tc>
        <w:tc>
          <w:tcPr>
            <w:tcW w:w="1536" w:type="dxa"/>
            <w:tcBorders>
              <w:top w:val="nil"/>
              <w:left w:val="single" w:sz="8" w:space="0" w:color="auto"/>
              <w:bottom w:val="single" w:sz="4" w:space="0" w:color="auto"/>
              <w:right w:val="single" w:sz="8" w:space="0" w:color="auto"/>
            </w:tcBorders>
            <w:shd w:val="clear" w:color="auto" w:fill="auto"/>
            <w:noWrap/>
            <w:vAlign w:val="bottom"/>
            <w:hideMark/>
          </w:tcPr>
          <w:p w:rsidR="005B7E87" w:rsidRPr="005B7E87" w:rsidRDefault="005B7E87" w:rsidP="005B7E87">
            <w:pPr>
              <w:widowControl/>
              <w:ind w:firstLine="0"/>
              <w:jc w:val="right"/>
              <w:rPr>
                <w:color w:val="31869B"/>
                <w:lang w:eastAsia="lt-LT"/>
              </w:rPr>
            </w:pPr>
            <w:r w:rsidRPr="005B7E87">
              <w:rPr>
                <w:color w:val="31869B"/>
                <w:lang w:eastAsia="lt-LT"/>
              </w:rPr>
              <w:t>-3,70</w:t>
            </w:r>
          </w:p>
        </w:tc>
      </w:tr>
      <w:tr w:rsidR="005B7E87" w:rsidRPr="005B7E87" w:rsidTr="00691EC7">
        <w:trPr>
          <w:trHeight w:val="300"/>
        </w:trPr>
        <w:tc>
          <w:tcPr>
            <w:tcW w:w="866" w:type="dxa"/>
            <w:tcBorders>
              <w:top w:val="nil"/>
              <w:left w:val="single" w:sz="8" w:space="0" w:color="auto"/>
              <w:bottom w:val="nil"/>
              <w:right w:val="single" w:sz="4" w:space="0" w:color="auto"/>
            </w:tcBorders>
            <w:shd w:val="clear" w:color="auto" w:fill="auto"/>
            <w:noWrap/>
            <w:vAlign w:val="bottom"/>
            <w:hideMark/>
          </w:tcPr>
          <w:p w:rsidR="005B7E87" w:rsidRPr="005B7E87" w:rsidRDefault="005B7E87" w:rsidP="005B7E87">
            <w:pPr>
              <w:widowControl/>
              <w:ind w:firstLine="0"/>
              <w:jc w:val="left"/>
              <w:rPr>
                <w:color w:val="000000"/>
                <w:lang w:eastAsia="lt-LT"/>
              </w:rPr>
            </w:pPr>
            <w:r w:rsidRPr="005B7E87">
              <w:rPr>
                <w:color w:val="000000"/>
                <w:lang w:eastAsia="lt-LT"/>
              </w:rPr>
              <w:t>II.</w:t>
            </w:r>
          </w:p>
        </w:tc>
        <w:tc>
          <w:tcPr>
            <w:tcW w:w="2954" w:type="dxa"/>
            <w:tcBorders>
              <w:top w:val="nil"/>
              <w:left w:val="nil"/>
              <w:bottom w:val="nil"/>
              <w:right w:val="nil"/>
            </w:tcBorders>
            <w:shd w:val="clear" w:color="auto" w:fill="auto"/>
            <w:noWrap/>
            <w:vAlign w:val="bottom"/>
            <w:hideMark/>
          </w:tcPr>
          <w:p w:rsidR="005B7E87" w:rsidRPr="005B7E87" w:rsidRDefault="005B7E87" w:rsidP="005B7E87">
            <w:pPr>
              <w:widowControl/>
              <w:ind w:firstLine="0"/>
              <w:jc w:val="left"/>
              <w:rPr>
                <w:color w:val="000000"/>
                <w:lang w:eastAsia="lt-LT"/>
              </w:rPr>
            </w:pPr>
            <w:r w:rsidRPr="005B7E87">
              <w:rPr>
                <w:color w:val="000000"/>
                <w:lang w:eastAsia="lt-LT"/>
              </w:rPr>
              <w:t>Pardavimo savikaina (-)</w:t>
            </w:r>
          </w:p>
        </w:tc>
        <w:tc>
          <w:tcPr>
            <w:tcW w:w="866" w:type="dxa"/>
            <w:tcBorders>
              <w:top w:val="nil"/>
              <w:left w:val="single" w:sz="8" w:space="0" w:color="auto"/>
              <w:bottom w:val="nil"/>
              <w:right w:val="single" w:sz="4" w:space="0" w:color="auto"/>
            </w:tcBorders>
            <w:shd w:val="clear" w:color="auto" w:fill="auto"/>
            <w:noWrap/>
            <w:vAlign w:val="bottom"/>
            <w:hideMark/>
          </w:tcPr>
          <w:p w:rsidR="005B7E87" w:rsidRPr="005B7E87" w:rsidRDefault="005B7E87" w:rsidP="005B7E87">
            <w:pPr>
              <w:widowControl/>
              <w:ind w:firstLine="0"/>
              <w:jc w:val="right"/>
              <w:rPr>
                <w:color w:val="000000"/>
                <w:lang w:eastAsia="lt-LT"/>
              </w:rPr>
            </w:pPr>
            <w:r w:rsidRPr="005B7E87">
              <w:rPr>
                <w:color w:val="000000"/>
                <w:lang w:eastAsia="lt-LT"/>
              </w:rPr>
              <w:t>103.913</w:t>
            </w:r>
          </w:p>
        </w:tc>
        <w:tc>
          <w:tcPr>
            <w:tcW w:w="1065"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lang w:eastAsia="lt-LT"/>
              </w:rPr>
            </w:pPr>
            <w:r w:rsidRPr="005B7E87">
              <w:rPr>
                <w:lang w:eastAsia="lt-LT"/>
              </w:rPr>
              <w:t>84,27</w:t>
            </w:r>
          </w:p>
        </w:tc>
        <w:tc>
          <w:tcPr>
            <w:tcW w:w="866"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color w:val="000000"/>
                <w:lang w:eastAsia="lt-LT"/>
              </w:rPr>
            </w:pPr>
            <w:r w:rsidRPr="005B7E87">
              <w:rPr>
                <w:color w:val="000000"/>
                <w:lang w:eastAsia="lt-LT"/>
              </w:rPr>
              <w:t>146.833</w:t>
            </w:r>
          </w:p>
        </w:tc>
        <w:tc>
          <w:tcPr>
            <w:tcW w:w="1065" w:type="dxa"/>
            <w:tcBorders>
              <w:top w:val="nil"/>
              <w:left w:val="nil"/>
              <w:bottom w:val="nil"/>
              <w:right w:val="nil"/>
            </w:tcBorders>
            <w:shd w:val="clear" w:color="auto" w:fill="auto"/>
            <w:noWrap/>
            <w:vAlign w:val="bottom"/>
            <w:hideMark/>
          </w:tcPr>
          <w:p w:rsidR="005B7E87" w:rsidRPr="005B7E87" w:rsidRDefault="005B7E87" w:rsidP="005B7E87">
            <w:pPr>
              <w:widowControl/>
              <w:ind w:firstLine="0"/>
              <w:jc w:val="right"/>
              <w:rPr>
                <w:lang w:eastAsia="lt-LT"/>
              </w:rPr>
            </w:pPr>
            <w:r w:rsidRPr="005B7E87">
              <w:rPr>
                <w:lang w:eastAsia="lt-LT"/>
              </w:rPr>
              <w:t>86,58</w:t>
            </w:r>
          </w:p>
        </w:tc>
        <w:tc>
          <w:tcPr>
            <w:tcW w:w="1547" w:type="dxa"/>
            <w:tcBorders>
              <w:top w:val="nil"/>
              <w:left w:val="single" w:sz="8" w:space="0" w:color="auto"/>
              <w:bottom w:val="nil"/>
              <w:right w:val="single" w:sz="8" w:space="0" w:color="auto"/>
            </w:tcBorders>
            <w:shd w:val="clear" w:color="auto" w:fill="auto"/>
            <w:noWrap/>
            <w:vAlign w:val="bottom"/>
            <w:hideMark/>
          </w:tcPr>
          <w:p w:rsidR="005B7E87" w:rsidRPr="005B7E87" w:rsidRDefault="005B7E87" w:rsidP="005B7E87">
            <w:pPr>
              <w:widowControl/>
              <w:ind w:firstLine="0"/>
              <w:jc w:val="right"/>
              <w:rPr>
                <w:color w:val="31869B"/>
                <w:lang w:eastAsia="lt-LT"/>
              </w:rPr>
            </w:pPr>
            <w:r w:rsidRPr="005B7E87">
              <w:rPr>
                <w:color w:val="31869B"/>
                <w:lang w:eastAsia="lt-LT"/>
              </w:rPr>
              <w:t>-2,31</w:t>
            </w:r>
          </w:p>
        </w:tc>
        <w:tc>
          <w:tcPr>
            <w:tcW w:w="866"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color w:val="000000"/>
                <w:lang w:eastAsia="lt-LT"/>
              </w:rPr>
            </w:pPr>
            <w:r w:rsidRPr="005B7E87">
              <w:rPr>
                <w:color w:val="000000"/>
                <w:lang w:eastAsia="lt-LT"/>
              </w:rPr>
              <w:t>146.833</w:t>
            </w:r>
          </w:p>
        </w:tc>
        <w:tc>
          <w:tcPr>
            <w:tcW w:w="1065"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lang w:eastAsia="lt-LT"/>
              </w:rPr>
            </w:pPr>
            <w:r w:rsidRPr="005B7E87">
              <w:rPr>
                <w:lang w:eastAsia="lt-LT"/>
              </w:rPr>
              <w:t>86,58</w:t>
            </w:r>
          </w:p>
        </w:tc>
        <w:tc>
          <w:tcPr>
            <w:tcW w:w="780"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color w:val="000000"/>
                <w:lang w:eastAsia="lt-LT"/>
              </w:rPr>
            </w:pPr>
            <w:r w:rsidRPr="005B7E87">
              <w:rPr>
                <w:color w:val="000000"/>
                <w:lang w:eastAsia="lt-LT"/>
              </w:rPr>
              <w:t>48.649</w:t>
            </w:r>
          </w:p>
        </w:tc>
        <w:tc>
          <w:tcPr>
            <w:tcW w:w="1140" w:type="dxa"/>
            <w:tcBorders>
              <w:top w:val="nil"/>
              <w:left w:val="nil"/>
              <w:bottom w:val="nil"/>
              <w:right w:val="nil"/>
            </w:tcBorders>
            <w:shd w:val="clear" w:color="auto" w:fill="auto"/>
            <w:noWrap/>
            <w:vAlign w:val="bottom"/>
            <w:hideMark/>
          </w:tcPr>
          <w:p w:rsidR="005B7E87" w:rsidRPr="005B7E87" w:rsidRDefault="005B7E87" w:rsidP="005B7E87">
            <w:pPr>
              <w:widowControl/>
              <w:ind w:firstLine="0"/>
              <w:jc w:val="right"/>
              <w:rPr>
                <w:color w:val="000000"/>
                <w:lang w:eastAsia="lt-LT"/>
              </w:rPr>
            </w:pPr>
            <w:r w:rsidRPr="005B7E87">
              <w:rPr>
                <w:color w:val="000000"/>
                <w:lang w:eastAsia="lt-LT"/>
              </w:rPr>
              <w:t>79,35</w:t>
            </w:r>
          </w:p>
        </w:tc>
        <w:tc>
          <w:tcPr>
            <w:tcW w:w="1536" w:type="dxa"/>
            <w:tcBorders>
              <w:top w:val="nil"/>
              <w:left w:val="single" w:sz="8" w:space="0" w:color="auto"/>
              <w:bottom w:val="nil"/>
              <w:right w:val="single" w:sz="8" w:space="0" w:color="auto"/>
            </w:tcBorders>
            <w:shd w:val="clear" w:color="auto" w:fill="auto"/>
            <w:noWrap/>
            <w:vAlign w:val="bottom"/>
            <w:hideMark/>
          </w:tcPr>
          <w:p w:rsidR="005B7E87" w:rsidRPr="005B7E87" w:rsidRDefault="005B7E87" w:rsidP="005B7E87">
            <w:pPr>
              <w:widowControl/>
              <w:ind w:firstLine="0"/>
              <w:jc w:val="right"/>
              <w:rPr>
                <w:color w:val="31869B"/>
                <w:lang w:eastAsia="lt-LT"/>
              </w:rPr>
            </w:pPr>
            <w:r w:rsidRPr="005B7E87">
              <w:rPr>
                <w:color w:val="31869B"/>
                <w:lang w:eastAsia="lt-LT"/>
              </w:rPr>
              <w:t>7,23</w:t>
            </w:r>
          </w:p>
        </w:tc>
      </w:tr>
      <w:tr w:rsidR="005B7E87" w:rsidRPr="005B7E87" w:rsidTr="00691EC7">
        <w:trPr>
          <w:trHeight w:val="300"/>
        </w:trPr>
        <w:tc>
          <w:tcPr>
            <w:tcW w:w="866" w:type="dxa"/>
            <w:tcBorders>
              <w:top w:val="nil"/>
              <w:left w:val="single" w:sz="8" w:space="0" w:color="auto"/>
              <w:bottom w:val="nil"/>
              <w:right w:val="single" w:sz="4" w:space="0" w:color="auto"/>
            </w:tcBorders>
            <w:shd w:val="clear" w:color="auto" w:fill="auto"/>
            <w:noWrap/>
            <w:vAlign w:val="bottom"/>
            <w:hideMark/>
          </w:tcPr>
          <w:p w:rsidR="005B7E87" w:rsidRPr="005B7E87" w:rsidRDefault="005B7E87" w:rsidP="005B7E87">
            <w:pPr>
              <w:widowControl/>
              <w:ind w:firstLine="0"/>
              <w:jc w:val="left"/>
              <w:rPr>
                <w:b/>
                <w:bCs/>
                <w:color w:val="000000"/>
                <w:lang w:eastAsia="lt-LT"/>
              </w:rPr>
            </w:pPr>
            <w:r w:rsidRPr="005B7E87">
              <w:rPr>
                <w:b/>
                <w:bCs/>
                <w:color w:val="000000"/>
                <w:lang w:eastAsia="lt-LT"/>
              </w:rPr>
              <w:t>III.</w:t>
            </w:r>
          </w:p>
        </w:tc>
        <w:tc>
          <w:tcPr>
            <w:tcW w:w="2954" w:type="dxa"/>
            <w:tcBorders>
              <w:top w:val="nil"/>
              <w:left w:val="nil"/>
              <w:bottom w:val="nil"/>
              <w:right w:val="nil"/>
            </w:tcBorders>
            <w:shd w:val="clear" w:color="auto" w:fill="auto"/>
            <w:noWrap/>
            <w:vAlign w:val="bottom"/>
            <w:hideMark/>
          </w:tcPr>
          <w:p w:rsidR="005B7E87" w:rsidRPr="005B7E87" w:rsidRDefault="005B7E87" w:rsidP="005B7E87">
            <w:pPr>
              <w:widowControl/>
              <w:ind w:firstLine="0"/>
              <w:jc w:val="left"/>
              <w:rPr>
                <w:b/>
                <w:bCs/>
                <w:color w:val="000000"/>
                <w:lang w:eastAsia="lt-LT"/>
              </w:rPr>
            </w:pPr>
            <w:r w:rsidRPr="005B7E87">
              <w:rPr>
                <w:b/>
                <w:bCs/>
                <w:color w:val="000000"/>
                <w:lang w:eastAsia="lt-LT"/>
              </w:rPr>
              <w:t>Bendrasis pelnas</w:t>
            </w:r>
          </w:p>
        </w:tc>
        <w:tc>
          <w:tcPr>
            <w:tcW w:w="866" w:type="dxa"/>
            <w:tcBorders>
              <w:top w:val="nil"/>
              <w:left w:val="single" w:sz="8" w:space="0" w:color="auto"/>
              <w:bottom w:val="nil"/>
              <w:right w:val="single" w:sz="4" w:space="0" w:color="auto"/>
            </w:tcBorders>
            <w:shd w:val="clear" w:color="auto" w:fill="auto"/>
            <w:noWrap/>
            <w:vAlign w:val="bottom"/>
            <w:hideMark/>
          </w:tcPr>
          <w:p w:rsidR="005B7E87" w:rsidRPr="005B7E87" w:rsidRDefault="005B7E87" w:rsidP="005B7E87">
            <w:pPr>
              <w:widowControl/>
              <w:ind w:firstLine="0"/>
              <w:jc w:val="right"/>
              <w:rPr>
                <w:b/>
                <w:bCs/>
                <w:color w:val="000000"/>
                <w:lang w:eastAsia="lt-LT"/>
              </w:rPr>
            </w:pPr>
            <w:r w:rsidRPr="005B7E87">
              <w:rPr>
                <w:b/>
                <w:bCs/>
                <w:color w:val="000000"/>
                <w:lang w:eastAsia="lt-LT"/>
              </w:rPr>
              <w:t>19.400</w:t>
            </w:r>
          </w:p>
        </w:tc>
        <w:tc>
          <w:tcPr>
            <w:tcW w:w="1065"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b/>
                <w:bCs/>
                <w:lang w:eastAsia="lt-LT"/>
              </w:rPr>
            </w:pPr>
            <w:r w:rsidRPr="005B7E87">
              <w:rPr>
                <w:b/>
                <w:bCs/>
                <w:lang w:eastAsia="lt-LT"/>
              </w:rPr>
              <w:t>15,73</w:t>
            </w:r>
          </w:p>
        </w:tc>
        <w:tc>
          <w:tcPr>
            <w:tcW w:w="866"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b/>
                <w:bCs/>
                <w:color w:val="000000"/>
                <w:lang w:eastAsia="lt-LT"/>
              </w:rPr>
            </w:pPr>
            <w:r w:rsidRPr="005B7E87">
              <w:rPr>
                <w:b/>
                <w:bCs/>
                <w:color w:val="000000"/>
                <w:lang w:eastAsia="lt-LT"/>
              </w:rPr>
              <w:t>22.755</w:t>
            </w:r>
          </w:p>
        </w:tc>
        <w:tc>
          <w:tcPr>
            <w:tcW w:w="1065" w:type="dxa"/>
            <w:tcBorders>
              <w:top w:val="nil"/>
              <w:left w:val="nil"/>
              <w:bottom w:val="nil"/>
              <w:right w:val="nil"/>
            </w:tcBorders>
            <w:shd w:val="clear" w:color="auto" w:fill="auto"/>
            <w:noWrap/>
            <w:vAlign w:val="bottom"/>
            <w:hideMark/>
          </w:tcPr>
          <w:p w:rsidR="005B7E87" w:rsidRPr="005B7E87" w:rsidRDefault="005B7E87" w:rsidP="005B7E87">
            <w:pPr>
              <w:widowControl/>
              <w:ind w:firstLine="0"/>
              <w:jc w:val="right"/>
              <w:rPr>
                <w:b/>
                <w:bCs/>
                <w:lang w:eastAsia="lt-LT"/>
              </w:rPr>
            </w:pPr>
            <w:r w:rsidRPr="005B7E87">
              <w:rPr>
                <w:b/>
                <w:bCs/>
                <w:lang w:eastAsia="lt-LT"/>
              </w:rPr>
              <w:t>13,42</w:t>
            </w:r>
          </w:p>
        </w:tc>
        <w:tc>
          <w:tcPr>
            <w:tcW w:w="1547" w:type="dxa"/>
            <w:tcBorders>
              <w:top w:val="nil"/>
              <w:left w:val="single" w:sz="8" w:space="0" w:color="auto"/>
              <w:bottom w:val="nil"/>
              <w:right w:val="single" w:sz="8" w:space="0" w:color="auto"/>
            </w:tcBorders>
            <w:shd w:val="clear" w:color="auto" w:fill="auto"/>
            <w:noWrap/>
            <w:vAlign w:val="bottom"/>
            <w:hideMark/>
          </w:tcPr>
          <w:p w:rsidR="005B7E87" w:rsidRPr="005B7E87" w:rsidRDefault="005B7E87" w:rsidP="005B7E87">
            <w:pPr>
              <w:widowControl/>
              <w:ind w:firstLine="0"/>
              <w:jc w:val="right"/>
              <w:rPr>
                <w:b/>
                <w:bCs/>
                <w:color w:val="31869B"/>
                <w:lang w:eastAsia="lt-LT"/>
              </w:rPr>
            </w:pPr>
            <w:r w:rsidRPr="005B7E87">
              <w:rPr>
                <w:b/>
                <w:bCs/>
                <w:color w:val="31869B"/>
                <w:lang w:eastAsia="lt-LT"/>
              </w:rPr>
              <w:t>2,31</w:t>
            </w:r>
          </w:p>
        </w:tc>
        <w:tc>
          <w:tcPr>
            <w:tcW w:w="866"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b/>
                <w:bCs/>
                <w:color w:val="000000"/>
                <w:lang w:eastAsia="lt-LT"/>
              </w:rPr>
            </w:pPr>
            <w:r w:rsidRPr="005B7E87">
              <w:rPr>
                <w:b/>
                <w:bCs/>
                <w:color w:val="000000"/>
                <w:lang w:eastAsia="lt-LT"/>
              </w:rPr>
              <w:t>22.755</w:t>
            </w:r>
          </w:p>
        </w:tc>
        <w:tc>
          <w:tcPr>
            <w:tcW w:w="1065"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b/>
                <w:bCs/>
                <w:lang w:eastAsia="lt-LT"/>
              </w:rPr>
            </w:pPr>
            <w:r w:rsidRPr="005B7E87">
              <w:rPr>
                <w:b/>
                <w:bCs/>
                <w:lang w:eastAsia="lt-LT"/>
              </w:rPr>
              <w:t>13,42</w:t>
            </w:r>
          </w:p>
        </w:tc>
        <w:tc>
          <w:tcPr>
            <w:tcW w:w="780"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b/>
                <w:bCs/>
                <w:color w:val="000000"/>
                <w:lang w:eastAsia="lt-LT"/>
              </w:rPr>
            </w:pPr>
            <w:r w:rsidRPr="005B7E87">
              <w:rPr>
                <w:b/>
                <w:bCs/>
                <w:color w:val="000000"/>
                <w:lang w:eastAsia="lt-LT"/>
              </w:rPr>
              <w:t>12.659</w:t>
            </w:r>
          </w:p>
        </w:tc>
        <w:tc>
          <w:tcPr>
            <w:tcW w:w="1140" w:type="dxa"/>
            <w:tcBorders>
              <w:top w:val="nil"/>
              <w:left w:val="nil"/>
              <w:bottom w:val="nil"/>
              <w:right w:val="nil"/>
            </w:tcBorders>
            <w:shd w:val="clear" w:color="auto" w:fill="auto"/>
            <w:noWrap/>
            <w:vAlign w:val="bottom"/>
            <w:hideMark/>
          </w:tcPr>
          <w:p w:rsidR="005B7E87" w:rsidRPr="005B7E87" w:rsidRDefault="005B7E87" w:rsidP="005B7E87">
            <w:pPr>
              <w:widowControl/>
              <w:ind w:firstLine="0"/>
              <w:jc w:val="right"/>
              <w:rPr>
                <w:b/>
                <w:bCs/>
                <w:color w:val="000000"/>
                <w:lang w:eastAsia="lt-LT"/>
              </w:rPr>
            </w:pPr>
            <w:r w:rsidRPr="005B7E87">
              <w:rPr>
                <w:b/>
                <w:bCs/>
                <w:color w:val="000000"/>
                <w:lang w:eastAsia="lt-LT"/>
              </w:rPr>
              <w:t>20,65</w:t>
            </w:r>
          </w:p>
        </w:tc>
        <w:tc>
          <w:tcPr>
            <w:tcW w:w="1536" w:type="dxa"/>
            <w:tcBorders>
              <w:top w:val="nil"/>
              <w:left w:val="single" w:sz="8" w:space="0" w:color="auto"/>
              <w:bottom w:val="nil"/>
              <w:right w:val="single" w:sz="8" w:space="0" w:color="auto"/>
            </w:tcBorders>
            <w:shd w:val="clear" w:color="auto" w:fill="auto"/>
            <w:noWrap/>
            <w:vAlign w:val="bottom"/>
            <w:hideMark/>
          </w:tcPr>
          <w:p w:rsidR="005B7E87" w:rsidRPr="005B7E87" w:rsidRDefault="005B7E87" w:rsidP="005B7E87">
            <w:pPr>
              <w:widowControl/>
              <w:ind w:firstLine="0"/>
              <w:jc w:val="right"/>
              <w:rPr>
                <w:b/>
                <w:bCs/>
                <w:color w:val="31869B"/>
                <w:lang w:eastAsia="lt-LT"/>
              </w:rPr>
            </w:pPr>
            <w:r w:rsidRPr="005B7E87">
              <w:rPr>
                <w:b/>
                <w:bCs/>
                <w:color w:val="31869B"/>
                <w:lang w:eastAsia="lt-LT"/>
              </w:rPr>
              <w:t>-7,23</w:t>
            </w:r>
          </w:p>
        </w:tc>
      </w:tr>
      <w:tr w:rsidR="005B7E87" w:rsidRPr="005B7E87" w:rsidTr="00691EC7">
        <w:trPr>
          <w:trHeight w:val="300"/>
        </w:trPr>
        <w:tc>
          <w:tcPr>
            <w:tcW w:w="866" w:type="dxa"/>
            <w:tcBorders>
              <w:top w:val="nil"/>
              <w:left w:val="single" w:sz="8" w:space="0" w:color="auto"/>
              <w:bottom w:val="nil"/>
              <w:right w:val="single" w:sz="4" w:space="0" w:color="auto"/>
            </w:tcBorders>
            <w:shd w:val="clear" w:color="auto" w:fill="auto"/>
            <w:noWrap/>
            <w:vAlign w:val="bottom"/>
            <w:hideMark/>
          </w:tcPr>
          <w:p w:rsidR="005B7E87" w:rsidRPr="005B7E87" w:rsidRDefault="005B7E87" w:rsidP="005B7E87">
            <w:pPr>
              <w:widowControl/>
              <w:ind w:firstLine="0"/>
              <w:jc w:val="left"/>
              <w:rPr>
                <w:color w:val="000000"/>
                <w:lang w:eastAsia="lt-LT"/>
              </w:rPr>
            </w:pPr>
            <w:r w:rsidRPr="005B7E87">
              <w:rPr>
                <w:color w:val="000000"/>
                <w:lang w:eastAsia="lt-LT"/>
              </w:rPr>
              <w:t>IV.</w:t>
            </w:r>
          </w:p>
        </w:tc>
        <w:tc>
          <w:tcPr>
            <w:tcW w:w="2954" w:type="dxa"/>
            <w:tcBorders>
              <w:top w:val="nil"/>
              <w:left w:val="nil"/>
              <w:bottom w:val="nil"/>
              <w:right w:val="nil"/>
            </w:tcBorders>
            <w:shd w:val="clear" w:color="auto" w:fill="auto"/>
            <w:noWrap/>
            <w:vAlign w:val="bottom"/>
            <w:hideMark/>
          </w:tcPr>
          <w:p w:rsidR="005B7E87" w:rsidRPr="005B7E87" w:rsidRDefault="005B7E87" w:rsidP="005B7E87">
            <w:pPr>
              <w:widowControl/>
              <w:ind w:firstLine="0"/>
              <w:jc w:val="left"/>
              <w:rPr>
                <w:color w:val="000000"/>
                <w:lang w:eastAsia="lt-LT"/>
              </w:rPr>
            </w:pPr>
            <w:r w:rsidRPr="005B7E87">
              <w:rPr>
                <w:color w:val="000000"/>
                <w:lang w:eastAsia="lt-LT"/>
              </w:rPr>
              <w:t>Veiklos sąnaudos (-)</w:t>
            </w:r>
          </w:p>
        </w:tc>
        <w:tc>
          <w:tcPr>
            <w:tcW w:w="866" w:type="dxa"/>
            <w:tcBorders>
              <w:top w:val="nil"/>
              <w:left w:val="single" w:sz="8" w:space="0" w:color="auto"/>
              <w:bottom w:val="nil"/>
              <w:right w:val="single" w:sz="4" w:space="0" w:color="auto"/>
            </w:tcBorders>
            <w:shd w:val="clear" w:color="auto" w:fill="auto"/>
            <w:noWrap/>
            <w:vAlign w:val="bottom"/>
            <w:hideMark/>
          </w:tcPr>
          <w:p w:rsidR="005B7E87" w:rsidRPr="005B7E87" w:rsidRDefault="005B7E87" w:rsidP="005B7E87">
            <w:pPr>
              <w:widowControl/>
              <w:ind w:firstLine="0"/>
              <w:jc w:val="right"/>
              <w:rPr>
                <w:color w:val="000000"/>
                <w:lang w:eastAsia="lt-LT"/>
              </w:rPr>
            </w:pPr>
            <w:r w:rsidRPr="005B7E87">
              <w:rPr>
                <w:color w:val="000000"/>
                <w:lang w:eastAsia="lt-LT"/>
              </w:rPr>
              <w:t>6.944</w:t>
            </w:r>
          </w:p>
        </w:tc>
        <w:tc>
          <w:tcPr>
            <w:tcW w:w="1065"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lang w:eastAsia="lt-LT"/>
              </w:rPr>
            </w:pPr>
            <w:r w:rsidRPr="005B7E87">
              <w:rPr>
                <w:lang w:eastAsia="lt-LT"/>
              </w:rPr>
              <w:t>5,63</w:t>
            </w:r>
          </w:p>
        </w:tc>
        <w:tc>
          <w:tcPr>
            <w:tcW w:w="866"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color w:val="000000"/>
                <w:lang w:eastAsia="lt-LT"/>
              </w:rPr>
            </w:pPr>
            <w:r w:rsidRPr="005B7E87">
              <w:rPr>
                <w:color w:val="000000"/>
                <w:lang w:eastAsia="lt-LT"/>
              </w:rPr>
              <w:t>7.249</w:t>
            </w:r>
          </w:p>
        </w:tc>
        <w:tc>
          <w:tcPr>
            <w:tcW w:w="1065" w:type="dxa"/>
            <w:tcBorders>
              <w:top w:val="nil"/>
              <w:left w:val="nil"/>
              <w:bottom w:val="nil"/>
              <w:right w:val="nil"/>
            </w:tcBorders>
            <w:shd w:val="clear" w:color="auto" w:fill="auto"/>
            <w:noWrap/>
            <w:vAlign w:val="bottom"/>
            <w:hideMark/>
          </w:tcPr>
          <w:p w:rsidR="005B7E87" w:rsidRPr="005B7E87" w:rsidRDefault="005B7E87" w:rsidP="005B7E87">
            <w:pPr>
              <w:widowControl/>
              <w:ind w:firstLine="0"/>
              <w:jc w:val="right"/>
              <w:rPr>
                <w:lang w:eastAsia="lt-LT"/>
              </w:rPr>
            </w:pPr>
            <w:r w:rsidRPr="005B7E87">
              <w:rPr>
                <w:lang w:eastAsia="lt-LT"/>
              </w:rPr>
              <w:t>4,27</w:t>
            </w:r>
          </w:p>
        </w:tc>
        <w:tc>
          <w:tcPr>
            <w:tcW w:w="1547" w:type="dxa"/>
            <w:tcBorders>
              <w:top w:val="nil"/>
              <w:left w:val="single" w:sz="8" w:space="0" w:color="auto"/>
              <w:bottom w:val="nil"/>
              <w:right w:val="single" w:sz="8" w:space="0" w:color="auto"/>
            </w:tcBorders>
            <w:shd w:val="clear" w:color="auto" w:fill="auto"/>
            <w:noWrap/>
            <w:vAlign w:val="bottom"/>
            <w:hideMark/>
          </w:tcPr>
          <w:p w:rsidR="005B7E87" w:rsidRPr="005B7E87" w:rsidRDefault="005B7E87" w:rsidP="005B7E87">
            <w:pPr>
              <w:widowControl/>
              <w:ind w:firstLine="0"/>
              <w:jc w:val="right"/>
              <w:rPr>
                <w:color w:val="31869B"/>
                <w:lang w:eastAsia="lt-LT"/>
              </w:rPr>
            </w:pPr>
            <w:r w:rsidRPr="005B7E87">
              <w:rPr>
                <w:color w:val="31869B"/>
                <w:lang w:eastAsia="lt-LT"/>
              </w:rPr>
              <w:t>1,36</w:t>
            </w:r>
          </w:p>
        </w:tc>
        <w:tc>
          <w:tcPr>
            <w:tcW w:w="866"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color w:val="000000"/>
                <w:lang w:eastAsia="lt-LT"/>
              </w:rPr>
            </w:pPr>
            <w:r w:rsidRPr="005B7E87">
              <w:rPr>
                <w:color w:val="000000"/>
                <w:lang w:eastAsia="lt-LT"/>
              </w:rPr>
              <w:t>7.249</w:t>
            </w:r>
          </w:p>
        </w:tc>
        <w:tc>
          <w:tcPr>
            <w:tcW w:w="1065"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lang w:eastAsia="lt-LT"/>
              </w:rPr>
            </w:pPr>
            <w:r w:rsidRPr="005B7E87">
              <w:rPr>
                <w:lang w:eastAsia="lt-LT"/>
              </w:rPr>
              <w:t>4,27</w:t>
            </w:r>
          </w:p>
        </w:tc>
        <w:tc>
          <w:tcPr>
            <w:tcW w:w="780"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color w:val="000000"/>
                <w:lang w:eastAsia="lt-LT"/>
              </w:rPr>
            </w:pPr>
            <w:r w:rsidRPr="005B7E87">
              <w:rPr>
                <w:color w:val="000000"/>
                <w:lang w:eastAsia="lt-LT"/>
              </w:rPr>
              <w:t>4.809</w:t>
            </w:r>
          </w:p>
        </w:tc>
        <w:tc>
          <w:tcPr>
            <w:tcW w:w="1140" w:type="dxa"/>
            <w:tcBorders>
              <w:top w:val="nil"/>
              <w:left w:val="nil"/>
              <w:bottom w:val="nil"/>
              <w:right w:val="nil"/>
            </w:tcBorders>
            <w:shd w:val="clear" w:color="auto" w:fill="auto"/>
            <w:noWrap/>
            <w:vAlign w:val="bottom"/>
            <w:hideMark/>
          </w:tcPr>
          <w:p w:rsidR="005B7E87" w:rsidRPr="005B7E87" w:rsidRDefault="005B7E87" w:rsidP="005B7E87">
            <w:pPr>
              <w:widowControl/>
              <w:ind w:firstLine="0"/>
              <w:jc w:val="right"/>
              <w:rPr>
                <w:color w:val="000000"/>
                <w:lang w:eastAsia="lt-LT"/>
              </w:rPr>
            </w:pPr>
            <w:r w:rsidRPr="005B7E87">
              <w:rPr>
                <w:color w:val="000000"/>
                <w:lang w:eastAsia="lt-LT"/>
              </w:rPr>
              <w:t>7,84</w:t>
            </w:r>
          </w:p>
        </w:tc>
        <w:tc>
          <w:tcPr>
            <w:tcW w:w="1536" w:type="dxa"/>
            <w:tcBorders>
              <w:top w:val="nil"/>
              <w:left w:val="single" w:sz="8" w:space="0" w:color="auto"/>
              <w:bottom w:val="nil"/>
              <w:right w:val="single" w:sz="8" w:space="0" w:color="auto"/>
            </w:tcBorders>
            <w:shd w:val="clear" w:color="auto" w:fill="auto"/>
            <w:noWrap/>
            <w:vAlign w:val="bottom"/>
            <w:hideMark/>
          </w:tcPr>
          <w:p w:rsidR="005B7E87" w:rsidRPr="005B7E87" w:rsidRDefault="005B7E87" w:rsidP="005B7E87">
            <w:pPr>
              <w:widowControl/>
              <w:ind w:firstLine="0"/>
              <w:jc w:val="right"/>
              <w:rPr>
                <w:color w:val="31869B"/>
                <w:lang w:eastAsia="lt-LT"/>
              </w:rPr>
            </w:pPr>
            <w:r w:rsidRPr="005B7E87">
              <w:rPr>
                <w:color w:val="31869B"/>
                <w:lang w:eastAsia="lt-LT"/>
              </w:rPr>
              <w:t>-3,57</w:t>
            </w:r>
          </w:p>
        </w:tc>
      </w:tr>
      <w:tr w:rsidR="005B7E87" w:rsidRPr="005B7E87" w:rsidTr="00691EC7">
        <w:trPr>
          <w:trHeight w:val="300"/>
        </w:trPr>
        <w:tc>
          <w:tcPr>
            <w:tcW w:w="866" w:type="dxa"/>
            <w:tcBorders>
              <w:top w:val="nil"/>
              <w:left w:val="single" w:sz="8" w:space="0" w:color="auto"/>
              <w:bottom w:val="nil"/>
              <w:right w:val="single" w:sz="4" w:space="0" w:color="auto"/>
            </w:tcBorders>
            <w:shd w:val="clear" w:color="auto" w:fill="auto"/>
            <w:noWrap/>
            <w:vAlign w:val="bottom"/>
            <w:hideMark/>
          </w:tcPr>
          <w:p w:rsidR="005B7E87" w:rsidRPr="005B7E87" w:rsidRDefault="005B7E87" w:rsidP="005B7E87">
            <w:pPr>
              <w:widowControl/>
              <w:ind w:firstLine="0"/>
              <w:jc w:val="left"/>
              <w:rPr>
                <w:b/>
                <w:bCs/>
                <w:color w:val="000000"/>
                <w:lang w:eastAsia="lt-LT"/>
              </w:rPr>
            </w:pPr>
            <w:r w:rsidRPr="005B7E87">
              <w:rPr>
                <w:b/>
                <w:bCs/>
                <w:color w:val="000000"/>
                <w:lang w:eastAsia="lt-LT"/>
              </w:rPr>
              <w:t>V.</w:t>
            </w:r>
          </w:p>
        </w:tc>
        <w:tc>
          <w:tcPr>
            <w:tcW w:w="2954" w:type="dxa"/>
            <w:tcBorders>
              <w:top w:val="nil"/>
              <w:left w:val="nil"/>
              <w:bottom w:val="nil"/>
              <w:right w:val="nil"/>
            </w:tcBorders>
            <w:shd w:val="clear" w:color="auto" w:fill="auto"/>
            <w:noWrap/>
            <w:vAlign w:val="bottom"/>
            <w:hideMark/>
          </w:tcPr>
          <w:p w:rsidR="005B7E87" w:rsidRPr="005B7E87" w:rsidRDefault="005B7E87" w:rsidP="005B7E87">
            <w:pPr>
              <w:widowControl/>
              <w:ind w:firstLine="0"/>
              <w:jc w:val="left"/>
              <w:rPr>
                <w:b/>
                <w:bCs/>
                <w:color w:val="000000"/>
                <w:lang w:eastAsia="lt-LT"/>
              </w:rPr>
            </w:pPr>
            <w:r w:rsidRPr="005B7E87">
              <w:rPr>
                <w:b/>
                <w:bCs/>
                <w:color w:val="000000"/>
                <w:lang w:eastAsia="lt-LT"/>
              </w:rPr>
              <w:t>Tipinės veiklos pelnas</w:t>
            </w:r>
          </w:p>
        </w:tc>
        <w:tc>
          <w:tcPr>
            <w:tcW w:w="866" w:type="dxa"/>
            <w:tcBorders>
              <w:top w:val="nil"/>
              <w:left w:val="single" w:sz="8" w:space="0" w:color="auto"/>
              <w:bottom w:val="nil"/>
              <w:right w:val="single" w:sz="4" w:space="0" w:color="auto"/>
            </w:tcBorders>
            <w:shd w:val="clear" w:color="auto" w:fill="auto"/>
            <w:noWrap/>
            <w:vAlign w:val="bottom"/>
            <w:hideMark/>
          </w:tcPr>
          <w:p w:rsidR="005B7E87" w:rsidRPr="005B7E87" w:rsidRDefault="005B7E87" w:rsidP="005B7E87">
            <w:pPr>
              <w:widowControl/>
              <w:ind w:firstLine="0"/>
              <w:jc w:val="right"/>
              <w:rPr>
                <w:b/>
                <w:bCs/>
                <w:color w:val="000000"/>
                <w:lang w:eastAsia="lt-LT"/>
              </w:rPr>
            </w:pPr>
            <w:r w:rsidRPr="005B7E87">
              <w:rPr>
                <w:b/>
                <w:bCs/>
                <w:color w:val="000000"/>
                <w:lang w:eastAsia="lt-LT"/>
              </w:rPr>
              <w:t>12.456</w:t>
            </w:r>
          </w:p>
        </w:tc>
        <w:tc>
          <w:tcPr>
            <w:tcW w:w="1065"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b/>
                <w:bCs/>
                <w:lang w:eastAsia="lt-LT"/>
              </w:rPr>
            </w:pPr>
            <w:r w:rsidRPr="005B7E87">
              <w:rPr>
                <w:b/>
                <w:bCs/>
                <w:lang w:eastAsia="lt-LT"/>
              </w:rPr>
              <w:t>10,10</w:t>
            </w:r>
          </w:p>
        </w:tc>
        <w:tc>
          <w:tcPr>
            <w:tcW w:w="866"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b/>
                <w:bCs/>
                <w:color w:val="000000"/>
                <w:lang w:eastAsia="lt-LT"/>
              </w:rPr>
            </w:pPr>
            <w:r w:rsidRPr="005B7E87">
              <w:rPr>
                <w:b/>
                <w:bCs/>
                <w:color w:val="000000"/>
                <w:lang w:eastAsia="lt-LT"/>
              </w:rPr>
              <w:t>15.506</w:t>
            </w:r>
          </w:p>
        </w:tc>
        <w:tc>
          <w:tcPr>
            <w:tcW w:w="1065" w:type="dxa"/>
            <w:tcBorders>
              <w:top w:val="nil"/>
              <w:left w:val="nil"/>
              <w:bottom w:val="nil"/>
              <w:right w:val="nil"/>
            </w:tcBorders>
            <w:shd w:val="clear" w:color="auto" w:fill="auto"/>
            <w:noWrap/>
            <w:vAlign w:val="bottom"/>
            <w:hideMark/>
          </w:tcPr>
          <w:p w:rsidR="005B7E87" w:rsidRPr="005B7E87" w:rsidRDefault="005B7E87" w:rsidP="005B7E87">
            <w:pPr>
              <w:widowControl/>
              <w:ind w:firstLine="0"/>
              <w:jc w:val="right"/>
              <w:rPr>
                <w:b/>
                <w:bCs/>
                <w:lang w:eastAsia="lt-LT"/>
              </w:rPr>
            </w:pPr>
            <w:r w:rsidRPr="005B7E87">
              <w:rPr>
                <w:b/>
                <w:bCs/>
                <w:lang w:eastAsia="lt-LT"/>
              </w:rPr>
              <w:t>9,14</w:t>
            </w:r>
          </w:p>
        </w:tc>
        <w:tc>
          <w:tcPr>
            <w:tcW w:w="1547" w:type="dxa"/>
            <w:tcBorders>
              <w:top w:val="nil"/>
              <w:left w:val="single" w:sz="8" w:space="0" w:color="auto"/>
              <w:bottom w:val="nil"/>
              <w:right w:val="single" w:sz="8" w:space="0" w:color="auto"/>
            </w:tcBorders>
            <w:shd w:val="clear" w:color="auto" w:fill="auto"/>
            <w:noWrap/>
            <w:vAlign w:val="bottom"/>
            <w:hideMark/>
          </w:tcPr>
          <w:p w:rsidR="005B7E87" w:rsidRPr="005B7E87" w:rsidRDefault="005B7E87" w:rsidP="005B7E87">
            <w:pPr>
              <w:widowControl/>
              <w:ind w:firstLine="0"/>
              <w:jc w:val="right"/>
              <w:rPr>
                <w:b/>
                <w:bCs/>
                <w:color w:val="31869B"/>
                <w:lang w:eastAsia="lt-LT"/>
              </w:rPr>
            </w:pPr>
            <w:r w:rsidRPr="005B7E87">
              <w:rPr>
                <w:b/>
                <w:bCs/>
                <w:color w:val="31869B"/>
                <w:lang w:eastAsia="lt-LT"/>
              </w:rPr>
              <w:t>0,96</w:t>
            </w:r>
          </w:p>
        </w:tc>
        <w:tc>
          <w:tcPr>
            <w:tcW w:w="866"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b/>
                <w:bCs/>
                <w:color w:val="000000"/>
                <w:lang w:eastAsia="lt-LT"/>
              </w:rPr>
            </w:pPr>
            <w:r w:rsidRPr="005B7E87">
              <w:rPr>
                <w:b/>
                <w:bCs/>
                <w:color w:val="000000"/>
                <w:lang w:eastAsia="lt-LT"/>
              </w:rPr>
              <w:t>15.506</w:t>
            </w:r>
          </w:p>
        </w:tc>
        <w:tc>
          <w:tcPr>
            <w:tcW w:w="1065"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b/>
                <w:bCs/>
                <w:lang w:eastAsia="lt-LT"/>
              </w:rPr>
            </w:pPr>
            <w:r w:rsidRPr="005B7E87">
              <w:rPr>
                <w:b/>
                <w:bCs/>
                <w:lang w:eastAsia="lt-LT"/>
              </w:rPr>
              <w:t>9,14</w:t>
            </w:r>
          </w:p>
        </w:tc>
        <w:tc>
          <w:tcPr>
            <w:tcW w:w="780"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b/>
                <w:bCs/>
                <w:color w:val="000000"/>
                <w:lang w:eastAsia="lt-LT"/>
              </w:rPr>
            </w:pPr>
            <w:r w:rsidRPr="005B7E87">
              <w:rPr>
                <w:b/>
                <w:bCs/>
                <w:color w:val="000000"/>
                <w:lang w:eastAsia="lt-LT"/>
              </w:rPr>
              <w:t>7.850</w:t>
            </w:r>
          </w:p>
        </w:tc>
        <w:tc>
          <w:tcPr>
            <w:tcW w:w="1140" w:type="dxa"/>
            <w:tcBorders>
              <w:top w:val="nil"/>
              <w:left w:val="nil"/>
              <w:bottom w:val="nil"/>
              <w:right w:val="nil"/>
            </w:tcBorders>
            <w:shd w:val="clear" w:color="auto" w:fill="auto"/>
            <w:noWrap/>
            <w:vAlign w:val="bottom"/>
            <w:hideMark/>
          </w:tcPr>
          <w:p w:rsidR="005B7E87" w:rsidRPr="005B7E87" w:rsidRDefault="005B7E87" w:rsidP="005B7E87">
            <w:pPr>
              <w:widowControl/>
              <w:ind w:firstLine="0"/>
              <w:jc w:val="right"/>
              <w:rPr>
                <w:b/>
                <w:bCs/>
                <w:color w:val="000000"/>
                <w:lang w:eastAsia="lt-LT"/>
              </w:rPr>
            </w:pPr>
            <w:r w:rsidRPr="005B7E87">
              <w:rPr>
                <w:b/>
                <w:bCs/>
                <w:color w:val="000000"/>
                <w:lang w:eastAsia="lt-LT"/>
              </w:rPr>
              <w:t>12,80</w:t>
            </w:r>
          </w:p>
        </w:tc>
        <w:tc>
          <w:tcPr>
            <w:tcW w:w="1536" w:type="dxa"/>
            <w:tcBorders>
              <w:top w:val="nil"/>
              <w:left w:val="single" w:sz="8" w:space="0" w:color="auto"/>
              <w:bottom w:val="nil"/>
              <w:right w:val="single" w:sz="8" w:space="0" w:color="auto"/>
            </w:tcBorders>
            <w:shd w:val="clear" w:color="auto" w:fill="auto"/>
            <w:noWrap/>
            <w:vAlign w:val="bottom"/>
            <w:hideMark/>
          </w:tcPr>
          <w:p w:rsidR="005B7E87" w:rsidRPr="005B7E87" w:rsidRDefault="005B7E87" w:rsidP="005B7E87">
            <w:pPr>
              <w:widowControl/>
              <w:ind w:firstLine="0"/>
              <w:jc w:val="right"/>
              <w:rPr>
                <w:b/>
                <w:bCs/>
                <w:color w:val="31869B"/>
                <w:lang w:eastAsia="lt-LT"/>
              </w:rPr>
            </w:pPr>
            <w:r w:rsidRPr="005B7E87">
              <w:rPr>
                <w:b/>
                <w:bCs/>
                <w:color w:val="31869B"/>
                <w:lang w:eastAsia="lt-LT"/>
              </w:rPr>
              <w:t>-3,66</w:t>
            </w:r>
          </w:p>
        </w:tc>
      </w:tr>
      <w:tr w:rsidR="005B7E87" w:rsidRPr="005B7E87" w:rsidTr="00691EC7">
        <w:trPr>
          <w:trHeight w:val="525"/>
        </w:trPr>
        <w:tc>
          <w:tcPr>
            <w:tcW w:w="866" w:type="dxa"/>
            <w:tcBorders>
              <w:top w:val="nil"/>
              <w:left w:val="single" w:sz="8" w:space="0" w:color="auto"/>
              <w:bottom w:val="nil"/>
              <w:right w:val="single" w:sz="4" w:space="0" w:color="auto"/>
            </w:tcBorders>
            <w:shd w:val="clear" w:color="auto" w:fill="auto"/>
            <w:noWrap/>
            <w:vAlign w:val="bottom"/>
            <w:hideMark/>
          </w:tcPr>
          <w:p w:rsidR="005B7E87" w:rsidRPr="005B7E87" w:rsidRDefault="005B7E87" w:rsidP="005B7E87">
            <w:pPr>
              <w:widowControl/>
              <w:ind w:firstLine="0"/>
              <w:jc w:val="left"/>
              <w:rPr>
                <w:color w:val="000000"/>
                <w:lang w:eastAsia="lt-LT"/>
              </w:rPr>
            </w:pPr>
            <w:r w:rsidRPr="005B7E87">
              <w:rPr>
                <w:color w:val="000000"/>
                <w:lang w:eastAsia="lt-LT"/>
              </w:rPr>
              <w:t>VI.</w:t>
            </w:r>
          </w:p>
        </w:tc>
        <w:tc>
          <w:tcPr>
            <w:tcW w:w="2954" w:type="dxa"/>
            <w:tcBorders>
              <w:top w:val="nil"/>
              <w:left w:val="nil"/>
              <w:bottom w:val="nil"/>
              <w:right w:val="nil"/>
            </w:tcBorders>
            <w:shd w:val="clear" w:color="auto" w:fill="auto"/>
            <w:vAlign w:val="bottom"/>
            <w:hideMark/>
          </w:tcPr>
          <w:p w:rsidR="005B7E87" w:rsidRPr="005B7E87" w:rsidRDefault="005B7E87" w:rsidP="005B7E87">
            <w:pPr>
              <w:widowControl/>
              <w:ind w:firstLine="0"/>
              <w:jc w:val="left"/>
              <w:rPr>
                <w:color w:val="000000"/>
                <w:lang w:eastAsia="lt-LT"/>
              </w:rPr>
            </w:pPr>
            <w:r w:rsidRPr="005B7E87">
              <w:rPr>
                <w:color w:val="000000"/>
                <w:lang w:eastAsia="lt-LT"/>
              </w:rPr>
              <w:t>Kitos veiklos pajamos (sąnaudos) - grynasis rezultatas</w:t>
            </w:r>
          </w:p>
        </w:tc>
        <w:tc>
          <w:tcPr>
            <w:tcW w:w="866" w:type="dxa"/>
            <w:tcBorders>
              <w:top w:val="nil"/>
              <w:left w:val="single" w:sz="8" w:space="0" w:color="auto"/>
              <w:bottom w:val="nil"/>
              <w:right w:val="single" w:sz="4" w:space="0" w:color="auto"/>
            </w:tcBorders>
            <w:shd w:val="clear" w:color="auto" w:fill="auto"/>
            <w:noWrap/>
            <w:vAlign w:val="bottom"/>
            <w:hideMark/>
          </w:tcPr>
          <w:p w:rsidR="005B7E87" w:rsidRPr="005B7E87" w:rsidRDefault="005B7E87" w:rsidP="005B7E87">
            <w:pPr>
              <w:widowControl/>
              <w:ind w:firstLine="0"/>
              <w:jc w:val="right"/>
              <w:rPr>
                <w:color w:val="000000"/>
                <w:lang w:eastAsia="lt-LT"/>
              </w:rPr>
            </w:pPr>
            <w:r w:rsidRPr="005B7E87">
              <w:rPr>
                <w:color w:val="000000"/>
                <w:lang w:eastAsia="lt-LT"/>
              </w:rPr>
              <w:t>0</w:t>
            </w:r>
          </w:p>
        </w:tc>
        <w:tc>
          <w:tcPr>
            <w:tcW w:w="1065"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lang w:eastAsia="lt-LT"/>
              </w:rPr>
            </w:pPr>
            <w:r w:rsidRPr="005B7E87">
              <w:rPr>
                <w:lang w:eastAsia="lt-LT"/>
              </w:rPr>
              <w:t>0,00</w:t>
            </w:r>
          </w:p>
        </w:tc>
        <w:tc>
          <w:tcPr>
            <w:tcW w:w="866"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color w:val="000000"/>
                <w:lang w:eastAsia="lt-LT"/>
              </w:rPr>
            </w:pPr>
            <w:r w:rsidRPr="005B7E87">
              <w:rPr>
                <w:color w:val="000000"/>
                <w:lang w:eastAsia="lt-LT"/>
              </w:rPr>
              <w:t>67</w:t>
            </w:r>
          </w:p>
        </w:tc>
        <w:tc>
          <w:tcPr>
            <w:tcW w:w="1065" w:type="dxa"/>
            <w:tcBorders>
              <w:top w:val="nil"/>
              <w:left w:val="nil"/>
              <w:bottom w:val="nil"/>
              <w:right w:val="nil"/>
            </w:tcBorders>
            <w:shd w:val="clear" w:color="auto" w:fill="auto"/>
            <w:noWrap/>
            <w:vAlign w:val="bottom"/>
            <w:hideMark/>
          </w:tcPr>
          <w:p w:rsidR="005B7E87" w:rsidRPr="005B7E87" w:rsidRDefault="005B7E87" w:rsidP="005B7E87">
            <w:pPr>
              <w:widowControl/>
              <w:ind w:firstLine="0"/>
              <w:jc w:val="right"/>
              <w:rPr>
                <w:lang w:eastAsia="lt-LT"/>
              </w:rPr>
            </w:pPr>
            <w:r w:rsidRPr="005B7E87">
              <w:rPr>
                <w:lang w:eastAsia="lt-LT"/>
              </w:rPr>
              <w:t>0,04</w:t>
            </w:r>
          </w:p>
        </w:tc>
        <w:tc>
          <w:tcPr>
            <w:tcW w:w="1547" w:type="dxa"/>
            <w:tcBorders>
              <w:top w:val="nil"/>
              <w:left w:val="single" w:sz="8" w:space="0" w:color="auto"/>
              <w:bottom w:val="nil"/>
              <w:right w:val="single" w:sz="8" w:space="0" w:color="auto"/>
            </w:tcBorders>
            <w:shd w:val="clear" w:color="auto" w:fill="auto"/>
            <w:noWrap/>
            <w:vAlign w:val="bottom"/>
            <w:hideMark/>
          </w:tcPr>
          <w:p w:rsidR="005B7E87" w:rsidRPr="005B7E87" w:rsidRDefault="005B7E87" w:rsidP="005B7E87">
            <w:pPr>
              <w:widowControl/>
              <w:ind w:firstLine="0"/>
              <w:jc w:val="right"/>
              <w:rPr>
                <w:color w:val="31869B"/>
                <w:lang w:eastAsia="lt-LT"/>
              </w:rPr>
            </w:pPr>
            <w:r w:rsidRPr="005B7E87">
              <w:rPr>
                <w:color w:val="31869B"/>
                <w:lang w:eastAsia="lt-LT"/>
              </w:rPr>
              <w:t>-0,04</w:t>
            </w:r>
          </w:p>
        </w:tc>
        <w:tc>
          <w:tcPr>
            <w:tcW w:w="866"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color w:val="000000"/>
                <w:lang w:eastAsia="lt-LT"/>
              </w:rPr>
            </w:pPr>
            <w:r w:rsidRPr="005B7E87">
              <w:rPr>
                <w:color w:val="000000"/>
                <w:lang w:eastAsia="lt-LT"/>
              </w:rPr>
              <w:t>67</w:t>
            </w:r>
          </w:p>
        </w:tc>
        <w:tc>
          <w:tcPr>
            <w:tcW w:w="1065"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lang w:eastAsia="lt-LT"/>
              </w:rPr>
            </w:pPr>
            <w:r w:rsidRPr="005B7E87">
              <w:rPr>
                <w:lang w:eastAsia="lt-LT"/>
              </w:rPr>
              <w:t>0,04</w:t>
            </w:r>
          </w:p>
        </w:tc>
        <w:tc>
          <w:tcPr>
            <w:tcW w:w="780"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color w:val="000000"/>
                <w:lang w:eastAsia="lt-LT"/>
              </w:rPr>
            </w:pPr>
            <w:r w:rsidRPr="005B7E87">
              <w:rPr>
                <w:color w:val="000000"/>
                <w:lang w:eastAsia="lt-LT"/>
              </w:rPr>
              <w:t>0</w:t>
            </w:r>
          </w:p>
        </w:tc>
        <w:tc>
          <w:tcPr>
            <w:tcW w:w="1140" w:type="dxa"/>
            <w:tcBorders>
              <w:top w:val="nil"/>
              <w:left w:val="nil"/>
              <w:bottom w:val="nil"/>
              <w:right w:val="nil"/>
            </w:tcBorders>
            <w:shd w:val="clear" w:color="auto" w:fill="auto"/>
            <w:noWrap/>
            <w:vAlign w:val="bottom"/>
            <w:hideMark/>
          </w:tcPr>
          <w:p w:rsidR="005B7E87" w:rsidRPr="005B7E87" w:rsidRDefault="005B7E87" w:rsidP="005B7E87">
            <w:pPr>
              <w:widowControl/>
              <w:ind w:firstLine="0"/>
              <w:jc w:val="right"/>
              <w:rPr>
                <w:color w:val="000000"/>
                <w:lang w:eastAsia="lt-LT"/>
              </w:rPr>
            </w:pPr>
            <w:r w:rsidRPr="005B7E87">
              <w:rPr>
                <w:color w:val="000000"/>
                <w:lang w:eastAsia="lt-LT"/>
              </w:rPr>
              <w:t>0,00</w:t>
            </w:r>
          </w:p>
        </w:tc>
        <w:tc>
          <w:tcPr>
            <w:tcW w:w="1536" w:type="dxa"/>
            <w:tcBorders>
              <w:top w:val="nil"/>
              <w:left w:val="single" w:sz="8" w:space="0" w:color="auto"/>
              <w:bottom w:val="nil"/>
              <w:right w:val="single" w:sz="8" w:space="0" w:color="auto"/>
            </w:tcBorders>
            <w:shd w:val="clear" w:color="auto" w:fill="auto"/>
            <w:noWrap/>
            <w:vAlign w:val="bottom"/>
            <w:hideMark/>
          </w:tcPr>
          <w:p w:rsidR="005B7E87" w:rsidRPr="005B7E87" w:rsidRDefault="005B7E87" w:rsidP="005B7E87">
            <w:pPr>
              <w:widowControl/>
              <w:ind w:firstLine="0"/>
              <w:jc w:val="right"/>
              <w:rPr>
                <w:color w:val="31869B"/>
                <w:lang w:eastAsia="lt-LT"/>
              </w:rPr>
            </w:pPr>
            <w:r w:rsidRPr="005B7E87">
              <w:rPr>
                <w:color w:val="31869B"/>
                <w:lang w:eastAsia="lt-LT"/>
              </w:rPr>
              <w:t>0,04</w:t>
            </w:r>
          </w:p>
        </w:tc>
      </w:tr>
      <w:tr w:rsidR="005B7E87" w:rsidRPr="005B7E87" w:rsidTr="00691EC7">
        <w:trPr>
          <w:trHeight w:val="780"/>
        </w:trPr>
        <w:tc>
          <w:tcPr>
            <w:tcW w:w="866" w:type="dxa"/>
            <w:tcBorders>
              <w:top w:val="nil"/>
              <w:left w:val="single" w:sz="8" w:space="0" w:color="auto"/>
              <w:bottom w:val="nil"/>
              <w:right w:val="single" w:sz="4" w:space="0" w:color="auto"/>
            </w:tcBorders>
            <w:shd w:val="clear" w:color="auto" w:fill="auto"/>
            <w:noWrap/>
            <w:vAlign w:val="bottom"/>
            <w:hideMark/>
          </w:tcPr>
          <w:p w:rsidR="005B7E87" w:rsidRPr="005B7E87" w:rsidRDefault="005B7E87" w:rsidP="005B7E87">
            <w:pPr>
              <w:widowControl/>
              <w:ind w:firstLine="0"/>
              <w:jc w:val="left"/>
              <w:rPr>
                <w:color w:val="000000"/>
                <w:lang w:eastAsia="lt-LT"/>
              </w:rPr>
            </w:pPr>
            <w:r w:rsidRPr="005B7E87">
              <w:rPr>
                <w:color w:val="000000"/>
                <w:lang w:eastAsia="lt-LT"/>
              </w:rPr>
              <w:t>VII.</w:t>
            </w:r>
          </w:p>
        </w:tc>
        <w:tc>
          <w:tcPr>
            <w:tcW w:w="2954" w:type="dxa"/>
            <w:tcBorders>
              <w:top w:val="nil"/>
              <w:left w:val="nil"/>
              <w:bottom w:val="nil"/>
              <w:right w:val="nil"/>
            </w:tcBorders>
            <w:shd w:val="clear" w:color="auto" w:fill="auto"/>
            <w:vAlign w:val="bottom"/>
            <w:hideMark/>
          </w:tcPr>
          <w:p w:rsidR="005B7E87" w:rsidRPr="005B7E87" w:rsidRDefault="005B7E87" w:rsidP="005B7E87">
            <w:pPr>
              <w:widowControl/>
              <w:ind w:firstLine="0"/>
              <w:jc w:val="left"/>
              <w:rPr>
                <w:color w:val="000000"/>
                <w:lang w:eastAsia="lt-LT"/>
              </w:rPr>
            </w:pPr>
            <w:r w:rsidRPr="005B7E87">
              <w:rPr>
                <w:color w:val="000000"/>
                <w:lang w:eastAsia="lt-LT"/>
              </w:rPr>
              <w:t>Finansinės ir investicinės veiklos pajamos (sąnaudos) - grynasis rezultatas</w:t>
            </w:r>
          </w:p>
        </w:tc>
        <w:tc>
          <w:tcPr>
            <w:tcW w:w="866" w:type="dxa"/>
            <w:tcBorders>
              <w:top w:val="nil"/>
              <w:left w:val="single" w:sz="8" w:space="0" w:color="auto"/>
              <w:bottom w:val="nil"/>
              <w:right w:val="single" w:sz="4" w:space="0" w:color="auto"/>
            </w:tcBorders>
            <w:shd w:val="clear" w:color="auto" w:fill="auto"/>
            <w:noWrap/>
            <w:vAlign w:val="bottom"/>
            <w:hideMark/>
          </w:tcPr>
          <w:p w:rsidR="005B7E87" w:rsidRPr="005B7E87" w:rsidRDefault="005B7E87" w:rsidP="005B7E87">
            <w:pPr>
              <w:widowControl/>
              <w:ind w:firstLine="0"/>
              <w:jc w:val="right"/>
              <w:rPr>
                <w:color w:val="000000"/>
                <w:lang w:eastAsia="lt-LT"/>
              </w:rPr>
            </w:pPr>
            <w:r w:rsidRPr="005B7E87">
              <w:rPr>
                <w:color w:val="000000"/>
                <w:lang w:eastAsia="lt-LT"/>
              </w:rPr>
              <w:t>-412</w:t>
            </w:r>
          </w:p>
        </w:tc>
        <w:tc>
          <w:tcPr>
            <w:tcW w:w="1065"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lang w:eastAsia="lt-LT"/>
              </w:rPr>
            </w:pPr>
            <w:r w:rsidRPr="005B7E87">
              <w:rPr>
                <w:lang w:eastAsia="lt-LT"/>
              </w:rPr>
              <w:t>-0,33</w:t>
            </w:r>
          </w:p>
        </w:tc>
        <w:tc>
          <w:tcPr>
            <w:tcW w:w="866"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color w:val="000000"/>
                <w:lang w:eastAsia="lt-LT"/>
              </w:rPr>
            </w:pPr>
            <w:r w:rsidRPr="005B7E87">
              <w:rPr>
                <w:color w:val="000000"/>
                <w:lang w:eastAsia="lt-LT"/>
              </w:rPr>
              <w:t>594</w:t>
            </w:r>
          </w:p>
        </w:tc>
        <w:tc>
          <w:tcPr>
            <w:tcW w:w="1065" w:type="dxa"/>
            <w:tcBorders>
              <w:top w:val="nil"/>
              <w:left w:val="nil"/>
              <w:bottom w:val="nil"/>
              <w:right w:val="nil"/>
            </w:tcBorders>
            <w:shd w:val="clear" w:color="auto" w:fill="auto"/>
            <w:noWrap/>
            <w:vAlign w:val="bottom"/>
            <w:hideMark/>
          </w:tcPr>
          <w:p w:rsidR="005B7E87" w:rsidRPr="005B7E87" w:rsidRDefault="005B7E87" w:rsidP="005B7E87">
            <w:pPr>
              <w:widowControl/>
              <w:ind w:firstLine="0"/>
              <w:jc w:val="right"/>
              <w:rPr>
                <w:lang w:eastAsia="lt-LT"/>
              </w:rPr>
            </w:pPr>
            <w:r w:rsidRPr="005B7E87">
              <w:rPr>
                <w:lang w:eastAsia="lt-LT"/>
              </w:rPr>
              <w:t>0,35</w:t>
            </w:r>
          </w:p>
        </w:tc>
        <w:tc>
          <w:tcPr>
            <w:tcW w:w="1547" w:type="dxa"/>
            <w:tcBorders>
              <w:top w:val="nil"/>
              <w:left w:val="single" w:sz="8" w:space="0" w:color="auto"/>
              <w:bottom w:val="nil"/>
              <w:right w:val="single" w:sz="8" w:space="0" w:color="auto"/>
            </w:tcBorders>
            <w:shd w:val="clear" w:color="auto" w:fill="auto"/>
            <w:noWrap/>
            <w:vAlign w:val="bottom"/>
            <w:hideMark/>
          </w:tcPr>
          <w:p w:rsidR="005B7E87" w:rsidRPr="005B7E87" w:rsidRDefault="005B7E87" w:rsidP="005B7E87">
            <w:pPr>
              <w:widowControl/>
              <w:ind w:firstLine="0"/>
              <w:jc w:val="right"/>
              <w:rPr>
                <w:color w:val="31869B"/>
                <w:lang w:eastAsia="lt-LT"/>
              </w:rPr>
            </w:pPr>
            <w:r w:rsidRPr="005B7E87">
              <w:rPr>
                <w:color w:val="31869B"/>
                <w:lang w:eastAsia="lt-LT"/>
              </w:rPr>
              <w:t>-0,68</w:t>
            </w:r>
          </w:p>
        </w:tc>
        <w:tc>
          <w:tcPr>
            <w:tcW w:w="866"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color w:val="000000"/>
                <w:lang w:eastAsia="lt-LT"/>
              </w:rPr>
            </w:pPr>
            <w:r w:rsidRPr="005B7E87">
              <w:rPr>
                <w:color w:val="000000"/>
                <w:lang w:eastAsia="lt-LT"/>
              </w:rPr>
              <w:t>594</w:t>
            </w:r>
          </w:p>
        </w:tc>
        <w:tc>
          <w:tcPr>
            <w:tcW w:w="1065"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lang w:eastAsia="lt-LT"/>
              </w:rPr>
            </w:pPr>
            <w:r w:rsidRPr="005B7E87">
              <w:rPr>
                <w:lang w:eastAsia="lt-LT"/>
              </w:rPr>
              <w:t>0,35</w:t>
            </w:r>
          </w:p>
        </w:tc>
        <w:tc>
          <w:tcPr>
            <w:tcW w:w="780"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color w:val="000000"/>
                <w:lang w:eastAsia="lt-LT"/>
              </w:rPr>
            </w:pPr>
            <w:r w:rsidRPr="005B7E87">
              <w:rPr>
                <w:color w:val="000000"/>
                <w:lang w:eastAsia="lt-LT"/>
              </w:rPr>
              <w:t>153</w:t>
            </w:r>
          </w:p>
        </w:tc>
        <w:tc>
          <w:tcPr>
            <w:tcW w:w="1140" w:type="dxa"/>
            <w:tcBorders>
              <w:top w:val="nil"/>
              <w:left w:val="nil"/>
              <w:bottom w:val="nil"/>
              <w:right w:val="nil"/>
            </w:tcBorders>
            <w:shd w:val="clear" w:color="auto" w:fill="auto"/>
            <w:noWrap/>
            <w:vAlign w:val="bottom"/>
            <w:hideMark/>
          </w:tcPr>
          <w:p w:rsidR="005B7E87" w:rsidRPr="005B7E87" w:rsidRDefault="005B7E87" w:rsidP="005B7E87">
            <w:pPr>
              <w:widowControl/>
              <w:ind w:firstLine="0"/>
              <w:jc w:val="right"/>
              <w:rPr>
                <w:color w:val="000000"/>
                <w:lang w:eastAsia="lt-LT"/>
              </w:rPr>
            </w:pPr>
            <w:r w:rsidRPr="005B7E87">
              <w:rPr>
                <w:color w:val="000000"/>
                <w:lang w:eastAsia="lt-LT"/>
              </w:rPr>
              <w:t>0,25</w:t>
            </w:r>
          </w:p>
        </w:tc>
        <w:tc>
          <w:tcPr>
            <w:tcW w:w="1536" w:type="dxa"/>
            <w:tcBorders>
              <w:top w:val="nil"/>
              <w:left w:val="single" w:sz="8" w:space="0" w:color="auto"/>
              <w:bottom w:val="nil"/>
              <w:right w:val="single" w:sz="8" w:space="0" w:color="auto"/>
            </w:tcBorders>
            <w:shd w:val="clear" w:color="auto" w:fill="auto"/>
            <w:noWrap/>
            <w:vAlign w:val="bottom"/>
            <w:hideMark/>
          </w:tcPr>
          <w:p w:rsidR="005B7E87" w:rsidRPr="005B7E87" w:rsidRDefault="005B7E87" w:rsidP="005B7E87">
            <w:pPr>
              <w:widowControl/>
              <w:ind w:firstLine="0"/>
              <w:jc w:val="right"/>
              <w:rPr>
                <w:color w:val="31869B"/>
                <w:lang w:eastAsia="lt-LT"/>
              </w:rPr>
            </w:pPr>
            <w:r w:rsidRPr="005B7E87">
              <w:rPr>
                <w:color w:val="31869B"/>
                <w:lang w:eastAsia="lt-LT"/>
              </w:rPr>
              <w:t>0,10</w:t>
            </w:r>
          </w:p>
        </w:tc>
      </w:tr>
      <w:tr w:rsidR="005B7E87" w:rsidRPr="005B7E87" w:rsidTr="00691EC7">
        <w:trPr>
          <w:trHeight w:val="300"/>
        </w:trPr>
        <w:tc>
          <w:tcPr>
            <w:tcW w:w="866" w:type="dxa"/>
            <w:tcBorders>
              <w:top w:val="nil"/>
              <w:left w:val="single" w:sz="8" w:space="0" w:color="auto"/>
              <w:bottom w:val="nil"/>
              <w:right w:val="single" w:sz="4" w:space="0" w:color="auto"/>
            </w:tcBorders>
            <w:shd w:val="clear" w:color="auto" w:fill="auto"/>
            <w:noWrap/>
            <w:vAlign w:val="bottom"/>
            <w:hideMark/>
          </w:tcPr>
          <w:p w:rsidR="005B7E87" w:rsidRPr="005B7E87" w:rsidRDefault="005B7E87" w:rsidP="005B7E87">
            <w:pPr>
              <w:widowControl/>
              <w:ind w:firstLine="0"/>
              <w:jc w:val="left"/>
              <w:rPr>
                <w:b/>
                <w:bCs/>
                <w:color w:val="000000"/>
                <w:lang w:eastAsia="lt-LT"/>
              </w:rPr>
            </w:pPr>
            <w:r w:rsidRPr="005B7E87">
              <w:rPr>
                <w:b/>
                <w:bCs/>
                <w:color w:val="000000"/>
                <w:lang w:eastAsia="lt-LT"/>
              </w:rPr>
              <w:t>VIII.</w:t>
            </w:r>
          </w:p>
        </w:tc>
        <w:tc>
          <w:tcPr>
            <w:tcW w:w="2954" w:type="dxa"/>
            <w:tcBorders>
              <w:top w:val="nil"/>
              <w:left w:val="nil"/>
              <w:bottom w:val="nil"/>
              <w:right w:val="nil"/>
            </w:tcBorders>
            <w:shd w:val="clear" w:color="auto" w:fill="auto"/>
            <w:noWrap/>
            <w:vAlign w:val="bottom"/>
            <w:hideMark/>
          </w:tcPr>
          <w:p w:rsidR="005B7E87" w:rsidRPr="005B7E87" w:rsidRDefault="005B7E87" w:rsidP="005B7E87">
            <w:pPr>
              <w:widowControl/>
              <w:ind w:firstLine="0"/>
              <w:jc w:val="left"/>
              <w:rPr>
                <w:b/>
                <w:bCs/>
                <w:color w:val="000000"/>
                <w:lang w:eastAsia="lt-LT"/>
              </w:rPr>
            </w:pPr>
            <w:r w:rsidRPr="005B7E87">
              <w:rPr>
                <w:b/>
                <w:bCs/>
                <w:color w:val="000000"/>
                <w:lang w:eastAsia="lt-LT"/>
              </w:rPr>
              <w:t>Įprastinės veiklos pelnas</w:t>
            </w:r>
          </w:p>
        </w:tc>
        <w:tc>
          <w:tcPr>
            <w:tcW w:w="866" w:type="dxa"/>
            <w:tcBorders>
              <w:top w:val="nil"/>
              <w:left w:val="single" w:sz="8" w:space="0" w:color="auto"/>
              <w:bottom w:val="nil"/>
              <w:right w:val="single" w:sz="4" w:space="0" w:color="auto"/>
            </w:tcBorders>
            <w:shd w:val="clear" w:color="auto" w:fill="auto"/>
            <w:noWrap/>
            <w:vAlign w:val="bottom"/>
            <w:hideMark/>
          </w:tcPr>
          <w:p w:rsidR="005B7E87" w:rsidRPr="005B7E87" w:rsidRDefault="005B7E87" w:rsidP="005B7E87">
            <w:pPr>
              <w:widowControl/>
              <w:ind w:firstLine="0"/>
              <w:jc w:val="right"/>
              <w:rPr>
                <w:b/>
                <w:bCs/>
                <w:color w:val="000000"/>
                <w:lang w:eastAsia="lt-LT"/>
              </w:rPr>
            </w:pPr>
            <w:r w:rsidRPr="005B7E87">
              <w:rPr>
                <w:b/>
                <w:bCs/>
                <w:color w:val="000000"/>
                <w:lang w:eastAsia="lt-LT"/>
              </w:rPr>
              <w:t>12.044</w:t>
            </w:r>
          </w:p>
        </w:tc>
        <w:tc>
          <w:tcPr>
            <w:tcW w:w="1065"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b/>
                <w:bCs/>
                <w:lang w:eastAsia="lt-LT"/>
              </w:rPr>
            </w:pPr>
            <w:r w:rsidRPr="005B7E87">
              <w:rPr>
                <w:b/>
                <w:bCs/>
                <w:lang w:eastAsia="lt-LT"/>
              </w:rPr>
              <w:t>9,77</w:t>
            </w:r>
          </w:p>
        </w:tc>
        <w:tc>
          <w:tcPr>
            <w:tcW w:w="866"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b/>
                <w:bCs/>
                <w:color w:val="000000"/>
                <w:lang w:eastAsia="lt-LT"/>
              </w:rPr>
            </w:pPr>
            <w:r w:rsidRPr="005B7E87">
              <w:rPr>
                <w:b/>
                <w:bCs/>
                <w:color w:val="000000"/>
                <w:lang w:eastAsia="lt-LT"/>
              </w:rPr>
              <w:t>16.167</w:t>
            </w:r>
          </w:p>
        </w:tc>
        <w:tc>
          <w:tcPr>
            <w:tcW w:w="1065" w:type="dxa"/>
            <w:tcBorders>
              <w:top w:val="nil"/>
              <w:left w:val="nil"/>
              <w:bottom w:val="nil"/>
              <w:right w:val="nil"/>
            </w:tcBorders>
            <w:shd w:val="clear" w:color="auto" w:fill="auto"/>
            <w:noWrap/>
            <w:vAlign w:val="bottom"/>
            <w:hideMark/>
          </w:tcPr>
          <w:p w:rsidR="005B7E87" w:rsidRPr="005B7E87" w:rsidRDefault="005B7E87" w:rsidP="005B7E87">
            <w:pPr>
              <w:widowControl/>
              <w:ind w:firstLine="0"/>
              <w:jc w:val="right"/>
              <w:rPr>
                <w:b/>
                <w:bCs/>
                <w:lang w:eastAsia="lt-LT"/>
              </w:rPr>
            </w:pPr>
            <w:r w:rsidRPr="005B7E87">
              <w:rPr>
                <w:b/>
                <w:bCs/>
                <w:lang w:eastAsia="lt-LT"/>
              </w:rPr>
              <w:t>9,53</w:t>
            </w:r>
          </w:p>
        </w:tc>
        <w:tc>
          <w:tcPr>
            <w:tcW w:w="1547" w:type="dxa"/>
            <w:tcBorders>
              <w:top w:val="nil"/>
              <w:left w:val="single" w:sz="8" w:space="0" w:color="auto"/>
              <w:bottom w:val="nil"/>
              <w:right w:val="single" w:sz="8" w:space="0" w:color="auto"/>
            </w:tcBorders>
            <w:shd w:val="clear" w:color="auto" w:fill="auto"/>
            <w:noWrap/>
            <w:vAlign w:val="bottom"/>
            <w:hideMark/>
          </w:tcPr>
          <w:p w:rsidR="005B7E87" w:rsidRPr="005B7E87" w:rsidRDefault="005B7E87" w:rsidP="005B7E87">
            <w:pPr>
              <w:widowControl/>
              <w:ind w:firstLine="0"/>
              <w:jc w:val="right"/>
              <w:rPr>
                <w:b/>
                <w:bCs/>
                <w:color w:val="31869B"/>
                <w:lang w:eastAsia="lt-LT"/>
              </w:rPr>
            </w:pPr>
            <w:r w:rsidRPr="005B7E87">
              <w:rPr>
                <w:b/>
                <w:bCs/>
                <w:color w:val="31869B"/>
                <w:lang w:eastAsia="lt-LT"/>
              </w:rPr>
              <w:t>0,23</w:t>
            </w:r>
          </w:p>
        </w:tc>
        <w:tc>
          <w:tcPr>
            <w:tcW w:w="866"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b/>
                <w:bCs/>
                <w:color w:val="000000"/>
                <w:lang w:eastAsia="lt-LT"/>
              </w:rPr>
            </w:pPr>
            <w:r w:rsidRPr="005B7E87">
              <w:rPr>
                <w:b/>
                <w:bCs/>
                <w:color w:val="000000"/>
                <w:lang w:eastAsia="lt-LT"/>
              </w:rPr>
              <w:t>16.167</w:t>
            </w:r>
          </w:p>
        </w:tc>
        <w:tc>
          <w:tcPr>
            <w:tcW w:w="1065"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b/>
                <w:bCs/>
                <w:lang w:eastAsia="lt-LT"/>
              </w:rPr>
            </w:pPr>
            <w:r w:rsidRPr="005B7E87">
              <w:rPr>
                <w:b/>
                <w:bCs/>
                <w:lang w:eastAsia="lt-LT"/>
              </w:rPr>
              <w:t>9,53</w:t>
            </w:r>
          </w:p>
        </w:tc>
        <w:tc>
          <w:tcPr>
            <w:tcW w:w="780"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b/>
                <w:bCs/>
                <w:color w:val="000000"/>
                <w:lang w:eastAsia="lt-LT"/>
              </w:rPr>
            </w:pPr>
            <w:r w:rsidRPr="005B7E87">
              <w:rPr>
                <w:b/>
                <w:bCs/>
                <w:color w:val="000000"/>
                <w:lang w:eastAsia="lt-LT"/>
              </w:rPr>
              <w:t>8.003</w:t>
            </w:r>
          </w:p>
        </w:tc>
        <w:tc>
          <w:tcPr>
            <w:tcW w:w="1140" w:type="dxa"/>
            <w:tcBorders>
              <w:top w:val="nil"/>
              <w:left w:val="nil"/>
              <w:bottom w:val="nil"/>
              <w:right w:val="nil"/>
            </w:tcBorders>
            <w:shd w:val="clear" w:color="auto" w:fill="auto"/>
            <w:noWrap/>
            <w:vAlign w:val="bottom"/>
            <w:hideMark/>
          </w:tcPr>
          <w:p w:rsidR="005B7E87" w:rsidRPr="005B7E87" w:rsidRDefault="005B7E87" w:rsidP="005B7E87">
            <w:pPr>
              <w:widowControl/>
              <w:ind w:firstLine="0"/>
              <w:jc w:val="right"/>
              <w:rPr>
                <w:b/>
                <w:bCs/>
                <w:color w:val="000000"/>
                <w:lang w:eastAsia="lt-LT"/>
              </w:rPr>
            </w:pPr>
            <w:r w:rsidRPr="005B7E87">
              <w:rPr>
                <w:b/>
                <w:bCs/>
                <w:color w:val="000000"/>
                <w:lang w:eastAsia="lt-LT"/>
              </w:rPr>
              <w:t>13,05</w:t>
            </w:r>
          </w:p>
        </w:tc>
        <w:tc>
          <w:tcPr>
            <w:tcW w:w="1536" w:type="dxa"/>
            <w:tcBorders>
              <w:top w:val="nil"/>
              <w:left w:val="single" w:sz="8" w:space="0" w:color="auto"/>
              <w:bottom w:val="nil"/>
              <w:right w:val="single" w:sz="8" w:space="0" w:color="auto"/>
            </w:tcBorders>
            <w:shd w:val="clear" w:color="auto" w:fill="auto"/>
            <w:noWrap/>
            <w:vAlign w:val="bottom"/>
            <w:hideMark/>
          </w:tcPr>
          <w:p w:rsidR="005B7E87" w:rsidRPr="005B7E87" w:rsidRDefault="005B7E87" w:rsidP="005B7E87">
            <w:pPr>
              <w:widowControl/>
              <w:ind w:firstLine="0"/>
              <w:jc w:val="right"/>
              <w:rPr>
                <w:b/>
                <w:bCs/>
                <w:color w:val="31869B"/>
                <w:lang w:eastAsia="lt-LT"/>
              </w:rPr>
            </w:pPr>
            <w:r w:rsidRPr="005B7E87">
              <w:rPr>
                <w:b/>
                <w:bCs/>
                <w:color w:val="31869B"/>
                <w:lang w:eastAsia="lt-LT"/>
              </w:rPr>
              <w:t>-3,52</w:t>
            </w:r>
          </w:p>
        </w:tc>
      </w:tr>
      <w:tr w:rsidR="005B7E87" w:rsidRPr="005B7E87" w:rsidTr="00691EC7">
        <w:trPr>
          <w:trHeight w:val="300"/>
        </w:trPr>
        <w:tc>
          <w:tcPr>
            <w:tcW w:w="866" w:type="dxa"/>
            <w:tcBorders>
              <w:top w:val="nil"/>
              <w:left w:val="single" w:sz="8" w:space="0" w:color="auto"/>
              <w:bottom w:val="nil"/>
              <w:right w:val="single" w:sz="4" w:space="0" w:color="auto"/>
            </w:tcBorders>
            <w:shd w:val="clear" w:color="auto" w:fill="auto"/>
            <w:noWrap/>
            <w:vAlign w:val="bottom"/>
            <w:hideMark/>
          </w:tcPr>
          <w:p w:rsidR="005B7E87" w:rsidRPr="005B7E87" w:rsidRDefault="005B7E87" w:rsidP="005B7E87">
            <w:pPr>
              <w:widowControl/>
              <w:ind w:firstLine="0"/>
              <w:jc w:val="left"/>
              <w:rPr>
                <w:color w:val="000000"/>
                <w:lang w:eastAsia="lt-LT"/>
              </w:rPr>
            </w:pPr>
            <w:r w:rsidRPr="005B7E87">
              <w:rPr>
                <w:color w:val="000000"/>
                <w:lang w:eastAsia="lt-LT"/>
              </w:rPr>
              <w:t>IX.</w:t>
            </w:r>
          </w:p>
        </w:tc>
        <w:tc>
          <w:tcPr>
            <w:tcW w:w="2954" w:type="dxa"/>
            <w:tcBorders>
              <w:top w:val="nil"/>
              <w:left w:val="nil"/>
              <w:bottom w:val="nil"/>
              <w:right w:val="nil"/>
            </w:tcBorders>
            <w:shd w:val="clear" w:color="auto" w:fill="auto"/>
            <w:noWrap/>
            <w:vAlign w:val="bottom"/>
            <w:hideMark/>
          </w:tcPr>
          <w:p w:rsidR="005B7E87" w:rsidRPr="005B7E87" w:rsidRDefault="005B7E87" w:rsidP="005B7E87">
            <w:pPr>
              <w:widowControl/>
              <w:ind w:firstLine="0"/>
              <w:jc w:val="left"/>
              <w:rPr>
                <w:color w:val="000000"/>
                <w:lang w:eastAsia="lt-LT"/>
              </w:rPr>
            </w:pPr>
            <w:r w:rsidRPr="005B7E87">
              <w:rPr>
                <w:color w:val="000000"/>
                <w:lang w:eastAsia="lt-LT"/>
              </w:rPr>
              <w:t>Pagautė</w:t>
            </w:r>
          </w:p>
        </w:tc>
        <w:tc>
          <w:tcPr>
            <w:tcW w:w="866" w:type="dxa"/>
            <w:tcBorders>
              <w:top w:val="nil"/>
              <w:left w:val="single" w:sz="8" w:space="0" w:color="auto"/>
              <w:bottom w:val="nil"/>
              <w:right w:val="single" w:sz="4" w:space="0" w:color="auto"/>
            </w:tcBorders>
            <w:shd w:val="clear" w:color="auto" w:fill="auto"/>
            <w:noWrap/>
            <w:vAlign w:val="bottom"/>
            <w:hideMark/>
          </w:tcPr>
          <w:p w:rsidR="005B7E87" w:rsidRPr="005B7E87" w:rsidRDefault="005B7E87" w:rsidP="005B7E87">
            <w:pPr>
              <w:widowControl/>
              <w:ind w:firstLine="0"/>
              <w:jc w:val="right"/>
              <w:rPr>
                <w:color w:val="000000"/>
                <w:lang w:eastAsia="lt-LT"/>
              </w:rPr>
            </w:pPr>
            <w:r w:rsidRPr="005B7E87">
              <w:rPr>
                <w:color w:val="000000"/>
                <w:lang w:eastAsia="lt-LT"/>
              </w:rPr>
              <w:t>0</w:t>
            </w:r>
          </w:p>
        </w:tc>
        <w:tc>
          <w:tcPr>
            <w:tcW w:w="1065"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lang w:eastAsia="lt-LT"/>
              </w:rPr>
            </w:pPr>
            <w:r w:rsidRPr="005B7E87">
              <w:rPr>
                <w:lang w:eastAsia="lt-LT"/>
              </w:rPr>
              <w:t>0,00</w:t>
            </w:r>
          </w:p>
        </w:tc>
        <w:tc>
          <w:tcPr>
            <w:tcW w:w="866"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color w:val="000000"/>
                <w:lang w:eastAsia="lt-LT"/>
              </w:rPr>
            </w:pPr>
            <w:r w:rsidRPr="005B7E87">
              <w:rPr>
                <w:color w:val="000000"/>
                <w:lang w:eastAsia="lt-LT"/>
              </w:rPr>
              <w:t>0</w:t>
            </w:r>
          </w:p>
        </w:tc>
        <w:tc>
          <w:tcPr>
            <w:tcW w:w="1065" w:type="dxa"/>
            <w:tcBorders>
              <w:top w:val="nil"/>
              <w:left w:val="nil"/>
              <w:bottom w:val="nil"/>
              <w:right w:val="nil"/>
            </w:tcBorders>
            <w:shd w:val="clear" w:color="auto" w:fill="auto"/>
            <w:noWrap/>
            <w:vAlign w:val="bottom"/>
            <w:hideMark/>
          </w:tcPr>
          <w:p w:rsidR="005B7E87" w:rsidRPr="005B7E87" w:rsidRDefault="005B7E87" w:rsidP="005B7E87">
            <w:pPr>
              <w:widowControl/>
              <w:ind w:firstLine="0"/>
              <w:jc w:val="right"/>
              <w:rPr>
                <w:lang w:eastAsia="lt-LT"/>
              </w:rPr>
            </w:pPr>
            <w:r w:rsidRPr="005B7E87">
              <w:rPr>
                <w:lang w:eastAsia="lt-LT"/>
              </w:rPr>
              <w:t>0,00</w:t>
            </w:r>
          </w:p>
        </w:tc>
        <w:tc>
          <w:tcPr>
            <w:tcW w:w="1547" w:type="dxa"/>
            <w:tcBorders>
              <w:top w:val="nil"/>
              <w:left w:val="single" w:sz="8" w:space="0" w:color="auto"/>
              <w:bottom w:val="nil"/>
              <w:right w:val="single" w:sz="8" w:space="0" w:color="auto"/>
            </w:tcBorders>
            <w:shd w:val="clear" w:color="auto" w:fill="auto"/>
            <w:noWrap/>
            <w:vAlign w:val="bottom"/>
            <w:hideMark/>
          </w:tcPr>
          <w:p w:rsidR="005B7E87" w:rsidRPr="005B7E87" w:rsidRDefault="005B7E87" w:rsidP="005B7E87">
            <w:pPr>
              <w:widowControl/>
              <w:ind w:firstLine="0"/>
              <w:jc w:val="right"/>
              <w:rPr>
                <w:color w:val="31869B"/>
                <w:lang w:eastAsia="lt-LT"/>
              </w:rPr>
            </w:pPr>
            <w:r w:rsidRPr="005B7E87">
              <w:rPr>
                <w:color w:val="31869B"/>
                <w:lang w:eastAsia="lt-LT"/>
              </w:rPr>
              <w:t>0,00</w:t>
            </w:r>
          </w:p>
        </w:tc>
        <w:tc>
          <w:tcPr>
            <w:tcW w:w="866"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color w:val="000000"/>
                <w:lang w:eastAsia="lt-LT"/>
              </w:rPr>
            </w:pPr>
            <w:r w:rsidRPr="005B7E87">
              <w:rPr>
                <w:color w:val="000000"/>
                <w:lang w:eastAsia="lt-LT"/>
              </w:rPr>
              <w:t>0</w:t>
            </w:r>
          </w:p>
        </w:tc>
        <w:tc>
          <w:tcPr>
            <w:tcW w:w="1065"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lang w:eastAsia="lt-LT"/>
              </w:rPr>
            </w:pPr>
            <w:r w:rsidRPr="005B7E87">
              <w:rPr>
                <w:lang w:eastAsia="lt-LT"/>
              </w:rPr>
              <w:t>0,00</w:t>
            </w:r>
          </w:p>
        </w:tc>
        <w:tc>
          <w:tcPr>
            <w:tcW w:w="780"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color w:val="000000"/>
                <w:lang w:eastAsia="lt-LT"/>
              </w:rPr>
            </w:pPr>
            <w:r w:rsidRPr="005B7E87">
              <w:rPr>
                <w:color w:val="000000"/>
                <w:lang w:eastAsia="lt-LT"/>
              </w:rPr>
              <w:t>0</w:t>
            </w:r>
          </w:p>
        </w:tc>
        <w:tc>
          <w:tcPr>
            <w:tcW w:w="1140" w:type="dxa"/>
            <w:tcBorders>
              <w:top w:val="nil"/>
              <w:left w:val="nil"/>
              <w:bottom w:val="nil"/>
              <w:right w:val="nil"/>
            </w:tcBorders>
            <w:shd w:val="clear" w:color="auto" w:fill="auto"/>
            <w:noWrap/>
            <w:vAlign w:val="bottom"/>
            <w:hideMark/>
          </w:tcPr>
          <w:p w:rsidR="005B7E87" w:rsidRPr="005B7E87" w:rsidRDefault="005B7E87" w:rsidP="005B7E87">
            <w:pPr>
              <w:widowControl/>
              <w:ind w:firstLine="0"/>
              <w:jc w:val="right"/>
              <w:rPr>
                <w:color w:val="000000"/>
                <w:lang w:eastAsia="lt-LT"/>
              </w:rPr>
            </w:pPr>
            <w:r w:rsidRPr="005B7E87">
              <w:rPr>
                <w:color w:val="000000"/>
                <w:lang w:eastAsia="lt-LT"/>
              </w:rPr>
              <w:t>0,00</w:t>
            </w:r>
          </w:p>
        </w:tc>
        <w:tc>
          <w:tcPr>
            <w:tcW w:w="1536" w:type="dxa"/>
            <w:tcBorders>
              <w:top w:val="nil"/>
              <w:left w:val="single" w:sz="8" w:space="0" w:color="auto"/>
              <w:bottom w:val="nil"/>
              <w:right w:val="single" w:sz="8" w:space="0" w:color="auto"/>
            </w:tcBorders>
            <w:shd w:val="clear" w:color="auto" w:fill="auto"/>
            <w:noWrap/>
            <w:vAlign w:val="bottom"/>
            <w:hideMark/>
          </w:tcPr>
          <w:p w:rsidR="005B7E87" w:rsidRPr="005B7E87" w:rsidRDefault="005B7E87" w:rsidP="005B7E87">
            <w:pPr>
              <w:widowControl/>
              <w:ind w:firstLine="0"/>
              <w:jc w:val="right"/>
              <w:rPr>
                <w:color w:val="31869B"/>
                <w:lang w:eastAsia="lt-LT"/>
              </w:rPr>
            </w:pPr>
            <w:r w:rsidRPr="005B7E87">
              <w:rPr>
                <w:color w:val="31869B"/>
                <w:lang w:eastAsia="lt-LT"/>
              </w:rPr>
              <w:t>0,00</w:t>
            </w:r>
          </w:p>
        </w:tc>
      </w:tr>
      <w:tr w:rsidR="005B7E87" w:rsidRPr="005B7E87" w:rsidTr="00691EC7">
        <w:trPr>
          <w:trHeight w:val="300"/>
        </w:trPr>
        <w:tc>
          <w:tcPr>
            <w:tcW w:w="866" w:type="dxa"/>
            <w:tcBorders>
              <w:top w:val="nil"/>
              <w:left w:val="single" w:sz="8" w:space="0" w:color="auto"/>
              <w:bottom w:val="nil"/>
              <w:right w:val="single" w:sz="4" w:space="0" w:color="auto"/>
            </w:tcBorders>
            <w:shd w:val="clear" w:color="auto" w:fill="auto"/>
            <w:noWrap/>
            <w:vAlign w:val="bottom"/>
            <w:hideMark/>
          </w:tcPr>
          <w:p w:rsidR="005B7E87" w:rsidRPr="005B7E87" w:rsidRDefault="005B7E87" w:rsidP="005B7E87">
            <w:pPr>
              <w:widowControl/>
              <w:ind w:firstLine="0"/>
              <w:jc w:val="left"/>
              <w:rPr>
                <w:color w:val="000000"/>
                <w:lang w:eastAsia="lt-LT"/>
              </w:rPr>
            </w:pPr>
            <w:r w:rsidRPr="005B7E87">
              <w:rPr>
                <w:color w:val="000000"/>
                <w:lang w:eastAsia="lt-LT"/>
              </w:rPr>
              <w:t>X.</w:t>
            </w:r>
          </w:p>
        </w:tc>
        <w:tc>
          <w:tcPr>
            <w:tcW w:w="2954" w:type="dxa"/>
            <w:tcBorders>
              <w:top w:val="nil"/>
              <w:left w:val="nil"/>
              <w:bottom w:val="nil"/>
              <w:right w:val="nil"/>
            </w:tcBorders>
            <w:shd w:val="clear" w:color="auto" w:fill="auto"/>
            <w:noWrap/>
            <w:vAlign w:val="bottom"/>
            <w:hideMark/>
          </w:tcPr>
          <w:p w:rsidR="005B7E87" w:rsidRPr="005B7E87" w:rsidRDefault="005B7E87" w:rsidP="005B7E87">
            <w:pPr>
              <w:widowControl/>
              <w:ind w:firstLine="0"/>
              <w:jc w:val="left"/>
              <w:rPr>
                <w:color w:val="000000"/>
                <w:lang w:eastAsia="lt-LT"/>
              </w:rPr>
            </w:pPr>
            <w:r w:rsidRPr="005B7E87">
              <w:rPr>
                <w:color w:val="000000"/>
                <w:lang w:eastAsia="lt-LT"/>
              </w:rPr>
              <w:t>Netekimai</w:t>
            </w:r>
          </w:p>
        </w:tc>
        <w:tc>
          <w:tcPr>
            <w:tcW w:w="866" w:type="dxa"/>
            <w:tcBorders>
              <w:top w:val="nil"/>
              <w:left w:val="single" w:sz="8" w:space="0" w:color="auto"/>
              <w:bottom w:val="nil"/>
              <w:right w:val="single" w:sz="4" w:space="0" w:color="auto"/>
            </w:tcBorders>
            <w:shd w:val="clear" w:color="auto" w:fill="auto"/>
            <w:noWrap/>
            <w:vAlign w:val="bottom"/>
            <w:hideMark/>
          </w:tcPr>
          <w:p w:rsidR="005B7E87" w:rsidRPr="005B7E87" w:rsidRDefault="005B7E87" w:rsidP="005B7E87">
            <w:pPr>
              <w:widowControl/>
              <w:ind w:firstLine="0"/>
              <w:jc w:val="right"/>
              <w:rPr>
                <w:color w:val="000000"/>
                <w:lang w:eastAsia="lt-LT"/>
              </w:rPr>
            </w:pPr>
            <w:r w:rsidRPr="005B7E87">
              <w:rPr>
                <w:color w:val="000000"/>
                <w:lang w:eastAsia="lt-LT"/>
              </w:rPr>
              <w:t>0</w:t>
            </w:r>
          </w:p>
        </w:tc>
        <w:tc>
          <w:tcPr>
            <w:tcW w:w="1065"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lang w:eastAsia="lt-LT"/>
              </w:rPr>
            </w:pPr>
            <w:r w:rsidRPr="005B7E87">
              <w:rPr>
                <w:lang w:eastAsia="lt-LT"/>
              </w:rPr>
              <w:t>0,00</w:t>
            </w:r>
          </w:p>
        </w:tc>
        <w:tc>
          <w:tcPr>
            <w:tcW w:w="866"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color w:val="000000"/>
                <w:lang w:eastAsia="lt-LT"/>
              </w:rPr>
            </w:pPr>
            <w:r w:rsidRPr="005B7E87">
              <w:rPr>
                <w:color w:val="000000"/>
                <w:lang w:eastAsia="lt-LT"/>
              </w:rPr>
              <w:t>0</w:t>
            </w:r>
          </w:p>
        </w:tc>
        <w:tc>
          <w:tcPr>
            <w:tcW w:w="1065" w:type="dxa"/>
            <w:tcBorders>
              <w:top w:val="nil"/>
              <w:left w:val="nil"/>
              <w:bottom w:val="nil"/>
              <w:right w:val="nil"/>
            </w:tcBorders>
            <w:shd w:val="clear" w:color="auto" w:fill="auto"/>
            <w:noWrap/>
            <w:vAlign w:val="bottom"/>
            <w:hideMark/>
          </w:tcPr>
          <w:p w:rsidR="005B7E87" w:rsidRPr="005B7E87" w:rsidRDefault="005B7E87" w:rsidP="005B7E87">
            <w:pPr>
              <w:widowControl/>
              <w:ind w:firstLine="0"/>
              <w:jc w:val="right"/>
              <w:rPr>
                <w:lang w:eastAsia="lt-LT"/>
              </w:rPr>
            </w:pPr>
            <w:r w:rsidRPr="005B7E87">
              <w:rPr>
                <w:lang w:eastAsia="lt-LT"/>
              </w:rPr>
              <w:t>0,00</w:t>
            </w:r>
          </w:p>
        </w:tc>
        <w:tc>
          <w:tcPr>
            <w:tcW w:w="1547" w:type="dxa"/>
            <w:tcBorders>
              <w:top w:val="nil"/>
              <w:left w:val="single" w:sz="8" w:space="0" w:color="auto"/>
              <w:bottom w:val="nil"/>
              <w:right w:val="single" w:sz="8" w:space="0" w:color="auto"/>
            </w:tcBorders>
            <w:shd w:val="clear" w:color="auto" w:fill="auto"/>
            <w:noWrap/>
            <w:vAlign w:val="bottom"/>
            <w:hideMark/>
          </w:tcPr>
          <w:p w:rsidR="005B7E87" w:rsidRPr="005B7E87" w:rsidRDefault="005B7E87" w:rsidP="005B7E87">
            <w:pPr>
              <w:widowControl/>
              <w:ind w:firstLine="0"/>
              <w:jc w:val="right"/>
              <w:rPr>
                <w:color w:val="31869B"/>
                <w:lang w:eastAsia="lt-LT"/>
              </w:rPr>
            </w:pPr>
            <w:r w:rsidRPr="005B7E87">
              <w:rPr>
                <w:color w:val="31869B"/>
                <w:lang w:eastAsia="lt-LT"/>
              </w:rPr>
              <w:t>0,00</w:t>
            </w:r>
          </w:p>
        </w:tc>
        <w:tc>
          <w:tcPr>
            <w:tcW w:w="866"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color w:val="000000"/>
                <w:lang w:eastAsia="lt-LT"/>
              </w:rPr>
            </w:pPr>
            <w:r w:rsidRPr="005B7E87">
              <w:rPr>
                <w:color w:val="000000"/>
                <w:lang w:eastAsia="lt-LT"/>
              </w:rPr>
              <w:t>0</w:t>
            </w:r>
          </w:p>
        </w:tc>
        <w:tc>
          <w:tcPr>
            <w:tcW w:w="1065"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lang w:eastAsia="lt-LT"/>
              </w:rPr>
            </w:pPr>
            <w:r w:rsidRPr="005B7E87">
              <w:rPr>
                <w:lang w:eastAsia="lt-LT"/>
              </w:rPr>
              <w:t>0,00</w:t>
            </w:r>
          </w:p>
        </w:tc>
        <w:tc>
          <w:tcPr>
            <w:tcW w:w="780"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color w:val="000000"/>
                <w:lang w:eastAsia="lt-LT"/>
              </w:rPr>
            </w:pPr>
            <w:r w:rsidRPr="005B7E87">
              <w:rPr>
                <w:color w:val="000000"/>
                <w:lang w:eastAsia="lt-LT"/>
              </w:rPr>
              <w:t>0</w:t>
            </w:r>
          </w:p>
        </w:tc>
        <w:tc>
          <w:tcPr>
            <w:tcW w:w="1140" w:type="dxa"/>
            <w:tcBorders>
              <w:top w:val="nil"/>
              <w:left w:val="nil"/>
              <w:bottom w:val="nil"/>
              <w:right w:val="nil"/>
            </w:tcBorders>
            <w:shd w:val="clear" w:color="auto" w:fill="auto"/>
            <w:noWrap/>
            <w:vAlign w:val="bottom"/>
            <w:hideMark/>
          </w:tcPr>
          <w:p w:rsidR="005B7E87" w:rsidRPr="005B7E87" w:rsidRDefault="005B7E87" w:rsidP="005B7E87">
            <w:pPr>
              <w:widowControl/>
              <w:ind w:firstLine="0"/>
              <w:jc w:val="right"/>
              <w:rPr>
                <w:color w:val="000000"/>
                <w:lang w:eastAsia="lt-LT"/>
              </w:rPr>
            </w:pPr>
            <w:r w:rsidRPr="005B7E87">
              <w:rPr>
                <w:color w:val="000000"/>
                <w:lang w:eastAsia="lt-LT"/>
              </w:rPr>
              <w:t>0,00</w:t>
            </w:r>
          </w:p>
        </w:tc>
        <w:tc>
          <w:tcPr>
            <w:tcW w:w="1536" w:type="dxa"/>
            <w:tcBorders>
              <w:top w:val="nil"/>
              <w:left w:val="single" w:sz="8" w:space="0" w:color="auto"/>
              <w:bottom w:val="nil"/>
              <w:right w:val="single" w:sz="8" w:space="0" w:color="auto"/>
            </w:tcBorders>
            <w:shd w:val="clear" w:color="auto" w:fill="auto"/>
            <w:noWrap/>
            <w:vAlign w:val="bottom"/>
            <w:hideMark/>
          </w:tcPr>
          <w:p w:rsidR="005B7E87" w:rsidRPr="005B7E87" w:rsidRDefault="005B7E87" w:rsidP="005B7E87">
            <w:pPr>
              <w:widowControl/>
              <w:ind w:firstLine="0"/>
              <w:jc w:val="right"/>
              <w:rPr>
                <w:color w:val="31869B"/>
                <w:lang w:eastAsia="lt-LT"/>
              </w:rPr>
            </w:pPr>
            <w:r w:rsidRPr="005B7E87">
              <w:rPr>
                <w:color w:val="31869B"/>
                <w:lang w:eastAsia="lt-LT"/>
              </w:rPr>
              <w:t>0,00</w:t>
            </w:r>
          </w:p>
        </w:tc>
      </w:tr>
      <w:tr w:rsidR="005B7E87" w:rsidRPr="005B7E87" w:rsidTr="00691EC7">
        <w:trPr>
          <w:trHeight w:val="300"/>
        </w:trPr>
        <w:tc>
          <w:tcPr>
            <w:tcW w:w="866" w:type="dxa"/>
            <w:tcBorders>
              <w:top w:val="nil"/>
              <w:left w:val="single" w:sz="8" w:space="0" w:color="auto"/>
              <w:bottom w:val="nil"/>
              <w:right w:val="single" w:sz="4" w:space="0" w:color="auto"/>
            </w:tcBorders>
            <w:shd w:val="clear" w:color="auto" w:fill="auto"/>
            <w:noWrap/>
            <w:vAlign w:val="bottom"/>
            <w:hideMark/>
          </w:tcPr>
          <w:p w:rsidR="005B7E87" w:rsidRPr="005B7E87" w:rsidRDefault="005B7E87" w:rsidP="005B7E87">
            <w:pPr>
              <w:widowControl/>
              <w:ind w:firstLine="0"/>
              <w:jc w:val="left"/>
              <w:rPr>
                <w:b/>
                <w:bCs/>
                <w:color w:val="000000"/>
                <w:lang w:eastAsia="lt-LT"/>
              </w:rPr>
            </w:pPr>
            <w:r w:rsidRPr="005B7E87">
              <w:rPr>
                <w:b/>
                <w:bCs/>
                <w:color w:val="000000"/>
                <w:lang w:eastAsia="lt-LT"/>
              </w:rPr>
              <w:t>XI.</w:t>
            </w:r>
          </w:p>
        </w:tc>
        <w:tc>
          <w:tcPr>
            <w:tcW w:w="2954" w:type="dxa"/>
            <w:tcBorders>
              <w:top w:val="nil"/>
              <w:left w:val="nil"/>
              <w:bottom w:val="nil"/>
              <w:right w:val="nil"/>
            </w:tcBorders>
            <w:shd w:val="clear" w:color="auto" w:fill="auto"/>
            <w:noWrap/>
            <w:vAlign w:val="bottom"/>
            <w:hideMark/>
          </w:tcPr>
          <w:p w:rsidR="005B7E87" w:rsidRPr="005B7E87" w:rsidRDefault="005B7E87" w:rsidP="005B7E87">
            <w:pPr>
              <w:widowControl/>
              <w:ind w:firstLine="0"/>
              <w:jc w:val="left"/>
              <w:rPr>
                <w:b/>
                <w:bCs/>
                <w:color w:val="000000"/>
                <w:lang w:eastAsia="lt-LT"/>
              </w:rPr>
            </w:pPr>
            <w:r w:rsidRPr="005B7E87">
              <w:rPr>
                <w:b/>
                <w:bCs/>
                <w:color w:val="000000"/>
                <w:lang w:eastAsia="lt-LT"/>
              </w:rPr>
              <w:t>Pelnas prieš apmokestinimą</w:t>
            </w:r>
          </w:p>
        </w:tc>
        <w:tc>
          <w:tcPr>
            <w:tcW w:w="866" w:type="dxa"/>
            <w:tcBorders>
              <w:top w:val="nil"/>
              <w:left w:val="single" w:sz="8" w:space="0" w:color="auto"/>
              <w:bottom w:val="nil"/>
              <w:right w:val="single" w:sz="4" w:space="0" w:color="auto"/>
            </w:tcBorders>
            <w:shd w:val="clear" w:color="auto" w:fill="auto"/>
            <w:noWrap/>
            <w:vAlign w:val="bottom"/>
            <w:hideMark/>
          </w:tcPr>
          <w:p w:rsidR="005B7E87" w:rsidRPr="005B7E87" w:rsidRDefault="005B7E87" w:rsidP="005B7E87">
            <w:pPr>
              <w:widowControl/>
              <w:ind w:firstLine="0"/>
              <w:jc w:val="right"/>
              <w:rPr>
                <w:b/>
                <w:bCs/>
                <w:color w:val="000000"/>
                <w:lang w:eastAsia="lt-LT"/>
              </w:rPr>
            </w:pPr>
            <w:r w:rsidRPr="005B7E87">
              <w:rPr>
                <w:b/>
                <w:bCs/>
                <w:color w:val="000000"/>
                <w:lang w:eastAsia="lt-LT"/>
              </w:rPr>
              <w:t>12.044</w:t>
            </w:r>
          </w:p>
        </w:tc>
        <w:tc>
          <w:tcPr>
            <w:tcW w:w="1065"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b/>
                <w:bCs/>
                <w:lang w:eastAsia="lt-LT"/>
              </w:rPr>
            </w:pPr>
            <w:r w:rsidRPr="005B7E87">
              <w:rPr>
                <w:b/>
                <w:bCs/>
                <w:lang w:eastAsia="lt-LT"/>
              </w:rPr>
              <w:t>9,77</w:t>
            </w:r>
          </w:p>
        </w:tc>
        <w:tc>
          <w:tcPr>
            <w:tcW w:w="866"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b/>
                <w:bCs/>
                <w:color w:val="000000"/>
                <w:lang w:eastAsia="lt-LT"/>
              </w:rPr>
            </w:pPr>
            <w:r w:rsidRPr="005B7E87">
              <w:rPr>
                <w:b/>
                <w:bCs/>
                <w:color w:val="000000"/>
                <w:lang w:eastAsia="lt-LT"/>
              </w:rPr>
              <w:t>16.167</w:t>
            </w:r>
          </w:p>
        </w:tc>
        <w:tc>
          <w:tcPr>
            <w:tcW w:w="1065" w:type="dxa"/>
            <w:tcBorders>
              <w:top w:val="nil"/>
              <w:left w:val="nil"/>
              <w:bottom w:val="nil"/>
              <w:right w:val="nil"/>
            </w:tcBorders>
            <w:shd w:val="clear" w:color="auto" w:fill="auto"/>
            <w:noWrap/>
            <w:vAlign w:val="bottom"/>
            <w:hideMark/>
          </w:tcPr>
          <w:p w:rsidR="005B7E87" w:rsidRPr="005B7E87" w:rsidRDefault="005B7E87" w:rsidP="005B7E87">
            <w:pPr>
              <w:widowControl/>
              <w:ind w:firstLine="0"/>
              <w:jc w:val="right"/>
              <w:rPr>
                <w:b/>
                <w:bCs/>
                <w:lang w:eastAsia="lt-LT"/>
              </w:rPr>
            </w:pPr>
            <w:r w:rsidRPr="005B7E87">
              <w:rPr>
                <w:b/>
                <w:bCs/>
                <w:lang w:eastAsia="lt-LT"/>
              </w:rPr>
              <w:t>9,53</w:t>
            </w:r>
          </w:p>
        </w:tc>
        <w:tc>
          <w:tcPr>
            <w:tcW w:w="1547" w:type="dxa"/>
            <w:tcBorders>
              <w:top w:val="nil"/>
              <w:left w:val="single" w:sz="8" w:space="0" w:color="auto"/>
              <w:bottom w:val="nil"/>
              <w:right w:val="single" w:sz="8" w:space="0" w:color="auto"/>
            </w:tcBorders>
            <w:shd w:val="clear" w:color="auto" w:fill="auto"/>
            <w:noWrap/>
            <w:vAlign w:val="bottom"/>
            <w:hideMark/>
          </w:tcPr>
          <w:p w:rsidR="005B7E87" w:rsidRPr="005B7E87" w:rsidRDefault="005B7E87" w:rsidP="005B7E87">
            <w:pPr>
              <w:widowControl/>
              <w:ind w:firstLine="0"/>
              <w:jc w:val="right"/>
              <w:rPr>
                <w:b/>
                <w:bCs/>
                <w:color w:val="31869B"/>
                <w:lang w:eastAsia="lt-LT"/>
              </w:rPr>
            </w:pPr>
            <w:r w:rsidRPr="005B7E87">
              <w:rPr>
                <w:b/>
                <w:bCs/>
                <w:color w:val="31869B"/>
                <w:lang w:eastAsia="lt-LT"/>
              </w:rPr>
              <w:t>0,23</w:t>
            </w:r>
          </w:p>
        </w:tc>
        <w:tc>
          <w:tcPr>
            <w:tcW w:w="866"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b/>
                <w:bCs/>
                <w:color w:val="000000"/>
                <w:lang w:eastAsia="lt-LT"/>
              </w:rPr>
            </w:pPr>
            <w:r w:rsidRPr="005B7E87">
              <w:rPr>
                <w:b/>
                <w:bCs/>
                <w:color w:val="000000"/>
                <w:lang w:eastAsia="lt-LT"/>
              </w:rPr>
              <w:t>16.167</w:t>
            </w:r>
          </w:p>
        </w:tc>
        <w:tc>
          <w:tcPr>
            <w:tcW w:w="1065"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b/>
                <w:bCs/>
                <w:lang w:eastAsia="lt-LT"/>
              </w:rPr>
            </w:pPr>
            <w:r w:rsidRPr="005B7E87">
              <w:rPr>
                <w:b/>
                <w:bCs/>
                <w:lang w:eastAsia="lt-LT"/>
              </w:rPr>
              <w:t>9,53</w:t>
            </w:r>
          </w:p>
        </w:tc>
        <w:tc>
          <w:tcPr>
            <w:tcW w:w="780"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b/>
                <w:bCs/>
                <w:color w:val="000000"/>
                <w:lang w:eastAsia="lt-LT"/>
              </w:rPr>
            </w:pPr>
            <w:r w:rsidRPr="005B7E87">
              <w:rPr>
                <w:b/>
                <w:bCs/>
                <w:color w:val="000000"/>
                <w:lang w:eastAsia="lt-LT"/>
              </w:rPr>
              <w:t>8.003</w:t>
            </w:r>
          </w:p>
        </w:tc>
        <w:tc>
          <w:tcPr>
            <w:tcW w:w="1140" w:type="dxa"/>
            <w:tcBorders>
              <w:top w:val="nil"/>
              <w:left w:val="nil"/>
              <w:bottom w:val="nil"/>
              <w:right w:val="nil"/>
            </w:tcBorders>
            <w:shd w:val="clear" w:color="auto" w:fill="auto"/>
            <w:noWrap/>
            <w:vAlign w:val="bottom"/>
            <w:hideMark/>
          </w:tcPr>
          <w:p w:rsidR="005B7E87" w:rsidRPr="005B7E87" w:rsidRDefault="005B7E87" w:rsidP="005B7E87">
            <w:pPr>
              <w:widowControl/>
              <w:ind w:firstLine="0"/>
              <w:jc w:val="right"/>
              <w:rPr>
                <w:b/>
                <w:bCs/>
                <w:color w:val="000000"/>
                <w:lang w:eastAsia="lt-LT"/>
              </w:rPr>
            </w:pPr>
            <w:r w:rsidRPr="005B7E87">
              <w:rPr>
                <w:b/>
                <w:bCs/>
                <w:color w:val="000000"/>
                <w:lang w:eastAsia="lt-LT"/>
              </w:rPr>
              <w:t>13,05</w:t>
            </w:r>
          </w:p>
        </w:tc>
        <w:tc>
          <w:tcPr>
            <w:tcW w:w="1536" w:type="dxa"/>
            <w:tcBorders>
              <w:top w:val="nil"/>
              <w:left w:val="single" w:sz="8" w:space="0" w:color="auto"/>
              <w:bottom w:val="nil"/>
              <w:right w:val="single" w:sz="8" w:space="0" w:color="auto"/>
            </w:tcBorders>
            <w:shd w:val="clear" w:color="auto" w:fill="auto"/>
            <w:noWrap/>
            <w:vAlign w:val="bottom"/>
            <w:hideMark/>
          </w:tcPr>
          <w:p w:rsidR="005B7E87" w:rsidRPr="005B7E87" w:rsidRDefault="005B7E87" w:rsidP="005B7E87">
            <w:pPr>
              <w:widowControl/>
              <w:ind w:firstLine="0"/>
              <w:jc w:val="right"/>
              <w:rPr>
                <w:b/>
                <w:bCs/>
                <w:color w:val="31869B"/>
                <w:lang w:eastAsia="lt-LT"/>
              </w:rPr>
            </w:pPr>
            <w:r w:rsidRPr="005B7E87">
              <w:rPr>
                <w:b/>
                <w:bCs/>
                <w:color w:val="31869B"/>
                <w:lang w:eastAsia="lt-LT"/>
              </w:rPr>
              <w:t>-3,52</w:t>
            </w:r>
          </w:p>
        </w:tc>
      </w:tr>
      <w:tr w:rsidR="005B7E87" w:rsidRPr="005B7E87" w:rsidTr="00691EC7">
        <w:trPr>
          <w:trHeight w:val="300"/>
        </w:trPr>
        <w:tc>
          <w:tcPr>
            <w:tcW w:w="866" w:type="dxa"/>
            <w:tcBorders>
              <w:top w:val="nil"/>
              <w:left w:val="single" w:sz="8" w:space="0" w:color="auto"/>
              <w:bottom w:val="nil"/>
              <w:right w:val="single" w:sz="4" w:space="0" w:color="auto"/>
            </w:tcBorders>
            <w:shd w:val="clear" w:color="auto" w:fill="auto"/>
            <w:noWrap/>
            <w:vAlign w:val="bottom"/>
            <w:hideMark/>
          </w:tcPr>
          <w:p w:rsidR="005B7E87" w:rsidRPr="005B7E87" w:rsidRDefault="005B7E87" w:rsidP="005B7E87">
            <w:pPr>
              <w:widowControl/>
              <w:ind w:firstLine="0"/>
              <w:jc w:val="left"/>
              <w:rPr>
                <w:color w:val="000000"/>
                <w:lang w:eastAsia="lt-LT"/>
              </w:rPr>
            </w:pPr>
            <w:r w:rsidRPr="005B7E87">
              <w:rPr>
                <w:color w:val="000000"/>
                <w:lang w:eastAsia="lt-LT"/>
              </w:rPr>
              <w:t>XII.</w:t>
            </w:r>
          </w:p>
        </w:tc>
        <w:tc>
          <w:tcPr>
            <w:tcW w:w="2954" w:type="dxa"/>
            <w:tcBorders>
              <w:top w:val="nil"/>
              <w:left w:val="nil"/>
              <w:bottom w:val="nil"/>
              <w:right w:val="nil"/>
            </w:tcBorders>
            <w:shd w:val="clear" w:color="auto" w:fill="auto"/>
            <w:noWrap/>
            <w:vAlign w:val="bottom"/>
            <w:hideMark/>
          </w:tcPr>
          <w:p w:rsidR="005B7E87" w:rsidRPr="005B7E87" w:rsidRDefault="005B7E87" w:rsidP="005B7E87">
            <w:pPr>
              <w:widowControl/>
              <w:ind w:firstLine="0"/>
              <w:jc w:val="left"/>
              <w:rPr>
                <w:color w:val="000000"/>
                <w:lang w:eastAsia="lt-LT"/>
              </w:rPr>
            </w:pPr>
            <w:r w:rsidRPr="005B7E87">
              <w:rPr>
                <w:color w:val="000000"/>
                <w:lang w:eastAsia="lt-LT"/>
              </w:rPr>
              <w:t>Pelno mokestis (-)</w:t>
            </w:r>
          </w:p>
        </w:tc>
        <w:tc>
          <w:tcPr>
            <w:tcW w:w="866" w:type="dxa"/>
            <w:tcBorders>
              <w:top w:val="nil"/>
              <w:left w:val="single" w:sz="8" w:space="0" w:color="auto"/>
              <w:bottom w:val="nil"/>
              <w:right w:val="single" w:sz="4" w:space="0" w:color="auto"/>
            </w:tcBorders>
            <w:shd w:val="clear" w:color="auto" w:fill="auto"/>
            <w:noWrap/>
            <w:vAlign w:val="bottom"/>
            <w:hideMark/>
          </w:tcPr>
          <w:p w:rsidR="005B7E87" w:rsidRPr="005B7E87" w:rsidRDefault="005B7E87" w:rsidP="005B7E87">
            <w:pPr>
              <w:widowControl/>
              <w:ind w:firstLine="0"/>
              <w:jc w:val="right"/>
              <w:rPr>
                <w:color w:val="000000"/>
                <w:lang w:eastAsia="lt-LT"/>
              </w:rPr>
            </w:pPr>
            <w:r w:rsidRPr="005B7E87">
              <w:rPr>
                <w:color w:val="000000"/>
                <w:lang w:eastAsia="lt-LT"/>
              </w:rPr>
              <w:t>1.819</w:t>
            </w:r>
          </w:p>
        </w:tc>
        <w:tc>
          <w:tcPr>
            <w:tcW w:w="1065"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lang w:eastAsia="lt-LT"/>
              </w:rPr>
            </w:pPr>
            <w:r w:rsidRPr="005B7E87">
              <w:rPr>
                <w:lang w:eastAsia="lt-LT"/>
              </w:rPr>
              <w:t>1,48</w:t>
            </w:r>
          </w:p>
        </w:tc>
        <w:tc>
          <w:tcPr>
            <w:tcW w:w="866"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color w:val="000000"/>
                <w:lang w:eastAsia="lt-LT"/>
              </w:rPr>
            </w:pPr>
            <w:r w:rsidRPr="005B7E87">
              <w:rPr>
                <w:color w:val="000000"/>
                <w:lang w:eastAsia="lt-LT"/>
              </w:rPr>
              <w:t>3.052</w:t>
            </w:r>
          </w:p>
        </w:tc>
        <w:tc>
          <w:tcPr>
            <w:tcW w:w="1065" w:type="dxa"/>
            <w:tcBorders>
              <w:top w:val="nil"/>
              <w:left w:val="nil"/>
              <w:bottom w:val="nil"/>
              <w:right w:val="nil"/>
            </w:tcBorders>
            <w:shd w:val="clear" w:color="auto" w:fill="auto"/>
            <w:noWrap/>
            <w:vAlign w:val="bottom"/>
            <w:hideMark/>
          </w:tcPr>
          <w:p w:rsidR="005B7E87" w:rsidRPr="005B7E87" w:rsidRDefault="005B7E87" w:rsidP="005B7E87">
            <w:pPr>
              <w:widowControl/>
              <w:ind w:firstLine="0"/>
              <w:jc w:val="right"/>
              <w:rPr>
                <w:lang w:eastAsia="lt-LT"/>
              </w:rPr>
            </w:pPr>
            <w:r w:rsidRPr="005B7E87">
              <w:rPr>
                <w:lang w:eastAsia="lt-LT"/>
              </w:rPr>
              <w:t>1,80</w:t>
            </w:r>
          </w:p>
        </w:tc>
        <w:tc>
          <w:tcPr>
            <w:tcW w:w="1547" w:type="dxa"/>
            <w:tcBorders>
              <w:top w:val="nil"/>
              <w:left w:val="single" w:sz="8" w:space="0" w:color="auto"/>
              <w:bottom w:val="nil"/>
              <w:right w:val="single" w:sz="8" w:space="0" w:color="auto"/>
            </w:tcBorders>
            <w:shd w:val="clear" w:color="auto" w:fill="auto"/>
            <w:noWrap/>
            <w:vAlign w:val="bottom"/>
            <w:hideMark/>
          </w:tcPr>
          <w:p w:rsidR="005B7E87" w:rsidRPr="005B7E87" w:rsidRDefault="005B7E87" w:rsidP="005B7E87">
            <w:pPr>
              <w:widowControl/>
              <w:ind w:firstLine="0"/>
              <w:jc w:val="right"/>
              <w:rPr>
                <w:color w:val="31869B"/>
                <w:lang w:eastAsia="lt-LT"/>
              </w:rPr>
            </w:pPr>
            <w:r w:rsidRPr="005B7E87">
              <w:rPr>
                <w:color w:val="31869B"/>
                <w:lang w:eastAsia="lt-LT"/>
              </w:rPr>
              <w:t>-0,32</w:t>
            </w:r>
          </w:p>
        </w:tc>
        <w:tc>
          <w:tcPr>
            <w:tcW w:w="866"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color w:val="000000"/>
                <w:lang w:eastAsia="lt-LT"/>
              </w:rPr>
            </w:pPr>
            <w:r w:rsidRPr="005B7E87">
              <w:rPr>
                <w:color w:val="000000"/>
                <w:lang w:eastAsia="lt-LT"/>
              </w:rPr>
              <w:t>3.052</w:t>
            </w:r>
          </w:p>
        </w:tc>
        <w:tc>
          <w:tcPr>
            <w:tcW w:w="1065"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lang w:eastAsia="lt-LT"/>
              </w:rPr>
            </w:pPr>
            <w:r w:rsidRPr="005B7E87">
              <w:rPr>
                <w:lang w:eastAsia="lt-LT"/>
              </w:rPr>
              <w:t>1,80</w:t>
            </w:r>
          </w:p>
        </w:tc>
        <w:tc>
          <w:tcPr>
            <w:tcW w:w="780" w:type="dxa"/>
            <w:tcBorders>
              <w:top w:val="nil"/>
              <w:left w:val="nil"/>
              <w:bottom w:val="nil"/>
              <w:right w:val="single" w:sz="4" w:space="0" w:color="auto"/>
            </w:tcBorders>
            <w:shd w:val="clear" w:color="auto" w:fill="auto"/>
            <w:noWrap/>
            <w:vAlign w:val="bottom"/>
            <w:hideMark/>
          </w:tcPr>
          <w:p w:rsidR="005B7E87" w:rsidRPr="005B7E87" w:rsidRDefault="005B7E87" w:rsidP="005B7E87">
            <w:pPr>
              <w:widowControl/>
              <w:ind w:firstLine="0"/>
              <w:jc w:val="right"/>
              <w:rPr>
                <w:color w:val="000000"/>
                <w:lang w:eastAsia="lt-LT"/>
              </w:rPr>
            </w:pPr>
            <w:r w:rsidRPr="005B7E87">
              <w:rPr>
                <w:color w:val="000000"/>
                <w:lang w:eastAsia="lt-LT"/>
              </w:rPr>
              <w:t>1.597</w:t>
            </w:r>
          </w:p>
        </w:tc>
        <w:tc>
          <w:tcPr>
            <w:tcW w:w="1140" w:type="dxa"/>
            <w:tcBorders>
              <w:top w:val="nil"/>
              <w:left w:val="nil"/>
              <w:bottom w:val="nil"/>
              <w:right w:val="nil"/>
            </w:tcBorders>
            <w:shd w:val="clear" w:color="auto" w:fill="auto"/>
            <w:noWrap/>
            <w:vAlign w:val="bottom"/>
            <w:hideMark/>
          </w:tcPr>
          <w:p w:rsidR="005B7E87" w:rsidRPr="005B7E87" w:rsidRDefault="005B7E87" w:rsidP="005B7E87">
            <w:pPr>
              <w:widowControl/>
              <w:ind w:firstLine="0"/>
              <w:jc w:val="right"/>
              <w:rPr>
                <w:color w:val="000000"/>
                <w:lang w:eastAsia="lt-LT"/>
              </w:rPr>
            </w:pPr>
            <w:r w:rsidRPr="005B7E87">
              <w:rPr>
                <w:color w:val="000000"/>
                <w:lang w:eastAsia="lt-LT"/>
              </w:rPr>
              <w:t>2,60</w:t>
            </w:r>
          </w:p>
        </w:tc>
        <w:tc>
          <w:tcPr>
            <w:tcW w:w="1536" w:type="dxa"/>
            <w:tcBorders>
              <w:top w:val="nil"/>
              <w:left w:val="single" w:sz="8" w:space="0" w:color="auto"/>
              <w:bottom w:val="nil"/>
              <w:right w:val="single" w:sz="8" w:space="0" w:color="auto"/>
            </w:tcBorders>
            <w:shd w:val="clear" w:color="auto" w:fill="auto"/>
            <w:noWrap/>
            <w:vAlign w:val="bottom"/>
            <w:hideMark/>
          </w:tcPr>
          <w:p w:rsidR="005B7E87" w:rsidRPr="005B7E87" w:rsidRDefault="005B7E87" w:rsidP="005B7E87">
            <w:pPr>
              <w:widowControl/>
              <w:ind w:firstLine="0"/>
              <w:jc w:val="right"/>
              <w:rPr>
                <w:color w:val="31869B"/>
                <w:lang w:eastAsia="lt-LT"/>
              </w:rPr>
            </w:pPr>
            <w:r w:rsidRPr="005B7E87">
              <w:rPr>
                <w:color w:val="31869B"/>
                <w:lang w:eastAsia="lt-LT"/>
              </w:rPr>
              <w:t>-0,81</w:t>
            </w:r>
          </w:p>
        </w:tc>
      </w:tr>
      <w:tr w:rsidR="005B7E87" w:rsidRPr="005B7E87" w:rsidTr="00691EC7">
        <w:trPr>
          <w:trHeight w:val="315"/>
        </w:trPr>
        <w:tc>
          <w:tcPr>
            <w:tcW w:w="866" w:type="dxa"/>
            <w:tcBorders>
              <w:top w:val="nil"/>
              <w:left w:val="single" w:sz="8" w:space="0" w:color="auto"/>
              <w:bottom w:val="single" w:sz="8" w:space="0" w:color="auto"/>
              <w:right w:val="single" w:sz="4" w:space="0" w:color="auto"/>
            </w:tcBorders>
            <w:shd w:val="clear" w:color="auto" w:fill="auto"/>
            <w:noWrap/>
            <w:vAlign w:val="bottom"/>
            <w:hideMark/>
          </w:tcPr>
          <w:p w:rsidR="005B7E87" w:rsidRPr="005B7E87" w:rsidRDefault="005B7E87" w:rsidP="005B7E87">
            <w:pPr>
              <w:widowControl/>
              <w:ind w:firstLine="0"/>
              <w:jc w:val="left"/>
              <w:rPr>
                <w:b/>
                <w:bCs/>
                <w:color w:val="000000"/>
                <w:lang w:eastAsia="lt-LT"/>
              </w:rPr>
            </w:pPr>
            <w:r w:rsidRPr="005B7E87">
              <w:rPr>
                <w:b/>
                <w:bCs/>
                <w:color w:val="000000"/>
                <w:lang w:eastAsia="lt-LT"/>
              </w:rPr>
              <w:t>XIII.</w:t>
            </w:r>
          </w:p>
        </w:tc>
        <w:tc>
          <w:tcPr>
            <w:tcW w:w="2954" w:type="dxa"/>
            <w:tcBorders>
              <w:top w:val="nil"/>
              <w:left w:val="nil"/>
              <w:bottom w:val="single" w:sz="8" w:space="0" w:color="auto"/>
              <w:right w:val="nil"/>
            </w:tcBorders>
            <w:shd w:val="clear" w:color="auto" w:fill="auto"/>
            <w:noWrap/>
            <w:vAlign w:val="bottom"/>
            <w:hideMark/>
          </w:tcPr>
          <w:p w:rsidR="005B7E87" w:rsidRPr="005B7E87" w:rsidRDefault="005B7E87" w:rsidP="005B7E87">
            <w:pPr>
              <w:widowControl/>
              <w:ind w:firstLine="0"/>
              <w:jc w:val="left"/>
              <w:rPr>
                <w:b/>
                <w:bCs/>
                <w:color w:val="000000"/>
                <w:lang w:eastAsia="lt-LT"/>
              </w:rPr>
            </w:pPr>
            <w:r w:rsidRPr="005B7E87">
              <w:rPr>
                <w:b/>
                <w:bCs/>
                <w:color w:val="000000"/>
                <w:lang w:eastAsia="lt-LT"/>
              </w:rPr>
              <w:t>Grynasis pelnas</w:t>
            </w:r>
          </w:p>
        </w:tc>
        <w:tc>
          <w:tcPr>
            <w:tcW w:w="866" w:type="dxa"/>
            <w:tcBorders>
              <w:top w:val="nil"/>
              <w:left w:val="single" w:sz="8" w:space="0" w:color="auto"/>
              <w:bottom w:val="single" w:sz="8" w:space="0" w:color="auto"/>
              <w:right w:val="single" w:sz="4" w:space="0" w:color="auto"/>
            </w:tcBorders>
            <w:shd w:val="clear" w:color="auto" w:fill="auto"/>
            <w:noWrap/>
            <w:vAlign w:val="bottom"/>
            <w:hideMark/>
          </w:tcPr>
          <w:p w:rsidR="005B7E87" w:rsidRPr="005B7E87" w:rsidRDefault="005B7E87" w:rsidP="005B7E87">
            <w:pPr>
              <w:widowControl/>
              <w:ind w:firstLine="0"/>
              <w:jc w:val="right"/>
              <w:rPr>
                <w:b/>
                <w:bCs/>
                <w:color w:val="000000"/>
                <w:lang w:eastAsia="lt-LT"/>
              </w:rPr>
            </w:pPr>
            <w:r w:rsidRPr="005B7E87">
              <w:rPr>
                <w:b/>
                <w:bCs/>
                <w:color w:val="000000"/>
                <w:lang w:eastAsia="lt-LT"/>
              </w:rPr>
              <w:t>10.225</w:t>
            </w:r>
          </w:p>
        </w:tc>
        <w:tc>
          <w:tcPr>
            <w:tcW w:w="1065" w:type="dxa"/>
            <w:tcBorders>
              <w:top w:val="nil"/>
              <w:left w:val="nil"/>
              <w:bottom w:val="single" w:sz="8" w:space="0" w:color="auto"/>
              <w:right w:val="single" w:sz="4" w:space="0" w:color="auto"/>
            </w:tcBorders>
            <w:shd w:val="clear" w:color="auto" w:fill="auto"/>
            <w:noWrap/>
            <w:vAlign w:val="bottom"/>
            <w:hideMark/>
          </w:tcPr>
          <w:p w:rsidR="005B7E87" w:rsidRPr="005B7E87" w:rsidRDefault="005B7E87" w:rsidP="005B7E87">
            <w:pPr>
              <w:widowControl/>
              <w:ind w:firstLine="0"/>
              <w:jc w:val="right"/>
              <w:rPr>
                <w:b/>
                <w:bCs/>
                <w:lang w:eastAsia="lt-LT"/>
              </w:rPr>
            </w:pPr>
            <w:r w:rsidRPr="005B7E87">
              <w:rPr>
                <w:b/>
                <w:bCs/>
                <w:lang w:eastAsia="lt-LT"/>
              </w:rPr>
              <w:t>8,29</w:t>
            </w:r>
          </w:p>
        </w:tc>
        <w:tc>
          <w:tcPr>
            <w:tcW w:w="866" w:type="dxa"/>
            <w:tcBorders>
              <w:top w:val="nil"/>
              <w:left w:val="nil"/>
              <w:bottom w:val="single" w:sz="8" w:space="0" w:color="auto"/>
              <w:right w:val="single" w:sz="4" w:space="0" w:color="auto"/>
            </w:tcBorders>
            <w:shd w:val="clear" w:color="auto" w:fill="auto"/>
            <w:noWrap/>
            <w:vAlign w:val="bottom"/>
            <w:hideMark/>
          </w:tcPr>
          <w:p w:rsidR="005B7E87" w:rsidRPr="005B7E87" w:rsidRDefault="005B7E87" w:rsidP="005B7E87">
            <w:pPr>
              <w:widowControl/>
              <w:ind w:firstLine="0"/>
              <w:jc w:val="right"/>
              <w:rPr>
                <w:b/>
                <w:bCs/>
                <w:color w:val="000000"/>
                <w:lang w:eastAsia="lt-LT"/>
              </w:rPr>
            </w:pPr>
            <w:r w:rsidRPr="005B7E87">
              <w:rPr>
                <w:b/>
                <w:bCs/>
                <w:color w:val="000000"/>
                <w:lang w:eastAsia="lt-LT"/>
              </w:rPr>
              <w:t>13.115</w:t>
            </w:r>
          </w:p>
        </w:tc>
        <w:tc>
          <w:tcPr>
            <w:tcW w:w="1065" w:type="dxa"/>
            <w:tcBorders>
              <w:top w:val="nil"/>
              <w:left w:val="nil"/>
              <w:bottom w:val="single" w:sz="8" w:space="0" w:color="auto"/>
              <w:right w:val="nil"/>
            </w:tcBorders>
            <w:shd w:val="clear" w:color="auto" w:fill="auto"/>
            <w:noWrap/>
            <w:vAlign w:val="bottom"/>
            <w:hideMark/>
          </w:tcPr>
          <w:p w:rsidR="005B7E87" w:rsidRPr="005B7E87" w:rsidRDefault="005B7E87" w:rsidP="005B7E87">
            <w:pPr>
              <w:widowControl/>
              <w:ind w:firstLine="0"/>
              <w:jc w:val="right"/>
              <w:rPr>
                <w:b/>
                <w:bCs/>
                <w:lang w:eastAsia="lt-LT"/>
              </w:rPr>
            </w:pPr>
            <w:r w:rsidRPr="005B7E87">
              <w:rPr>
                <w:b/>
                <w:bCs/>
                <w:lang w:eastAsia="lt-LT"/>
              </w:rPr>
              <w:t>7,73</w:t>
            </w:r>
          </w:p>
        </w:tc>
        <w:tc>
          <w:tcPr>
            <w:tcW w:w="1547" w:type="dxa"/>
            <w:tcBorders>
              <w:top w:val="nil"/>
              <w:left w:val="single" w:sz="8" w:space="0" w:color="auto"/>
              <w:bottom w:val="single" w:sz="8" w:space="0" w:color="auto"/>
              <w:right w:val="single" w:sz="8" w:space="0" w:color="auto"/>
            </w:tcBorders>
            <w:shd w:val="clear" w:color="auto" w:fill="auto"/>
            <w:noWrap/>
            <w:vAlign w:val="bottom"/>
            <w:hideMark/>
          </w:tcPr>
          <w:p w:rsidR="005B7E87" w:rsidRPr="005B7E87" w:rsidRDefault="005B7E87" w:rsidP="005B7E87">
            <w:pPr>
              <w:widowControl/>
              <w:ind w:firstLine="0"/>
              <w:jc w:val="right"/>
              <w:rPr>
                <w:b/>
                <w:bCs/>
                <w:color w:val="31869B"/>
                <w:lang w:eastAsia="lt-LT"/>
              </w:rPr>
            </w:pPr>
            <w:r w:rsidRPr="005B7E87">
              <w:rPr>
                <w:b/>
                <w:bCs/>
                <w:color w:val="31869B"/>
                <w:lang w:eastAsia="lt-LT"/>
              </w:rPr>
              <w:t>0,56</w:t>
            </w:r>
          </w:p>
        </w:tc>
        <w:tc>
          <w:tcPr>
            <w:tcW w:w="866" w:type="dxa"/>
            <w:tcBorders>
              <w:top w:val="nil"/>
              <w:left w:val="nil"/>
              <w:bottom w:val="single" w:sz="8" w:space="0" w:color="auto"/>
              <w:right w:val="single" w:sz="4" w:space="0" w:color="auto"/>
            </w:tcBorders>
            <w:shd w:val="clear" w:color="auto" w:fill="auto"/>
            <w:noWrap/>
            <w:vAlign w:val="bottom"/>
            <w:hideMark/>
          </w:tcPr>
          <w:p w:rsidR="005B7E87" w:rsidRPr="005B7E87" w:rsidRDefault="005B7E87" w:rsidP="005B7E87">
            <w:pPr>
              <w:widowControl/>
              <w:ind w:firstLine="0"/>
              <w:jc w:val="right"/>
              <w:rPr>
                <w:b/>
                <w:bCs/>
                <w:color w:val="000000"/>
                <w:lang w:eastAsia="lt-LT"/>
              </w:rPr>
            </w:pPr>
            <w:r w:rsidRPr="005B7E87">
              <w:rPr>
                <w:b/>
                <w:bCs/>
                <w:color w:val="000000"/>
                <w:lang w:eastAsia="lt-LT"/>
              </w:rPr>
              <w:t>13.115</w:t>
            </w:r>
          </w:p>
        </w:tc>
        <w:tc>
          <w:tcPr>
            <w:tcW w:w="1065" w:type="dxa"/>
            <w:tcBorders>
              <w:top w:val="nil"/>
              <w:left w:val="nil"/>
              <w:bottom w:val="single" w:sz="8" w:space="0" w:color="auto"/>
              <w:right w:val="single" w:sz="4" w:space="0" w:color="auto"/>
            </w:tcBorders>
            <w:shd w:val="clear" w:color="auto" w:fill="auto"/>
            <w:noWrap/>
            <w:vAlign w:val="bottom"/>
            <w:hideMark/>
          </w:tcPr>
          <w:p w:rsidR="005B7E87" w:rsidRPr="005B7E87" w:rsidRDefault="005B7E87" w:rsidP="005B7E87">
            <w:pPr>
              <w:widowControl/>
              <w:ind w:firstLine="0"/>
              <w:jc w:val="right"/>
              <w:rPr>
                <w:b/>
                <w:bCs/>
                <w:lang w:eastAsia="lt-LT"/>
              </w:rPr>
            </w:pPr>
            <w:r w:rsidRPr="005B7E87">
              <w:rPr>
                <w:b/>
                <w:bCs/>
                <w:lang w:eastAsia="lt-LT"/>
              </w:rPr>
              <w:t>7,73</w:t>
            </w:r>
          </w:p>
        </w:tc>
        <w:tc>
          <w:tcPr>
            <w:tcW w:w="780" w:type="dxa"/>
            <w:tcBorders>
              <w:top w:val="nil"/>
              <w:left w:val="nil"/>
              <w:bottom w:val="single" w:sz="8" w:space="0" w:color="auto"/>
              <w:right w:val="single" w:sz="4" w:space="0" w:color="auto"/>
            </w:tcBorders>
            <w:shd w:val="clear" w:color="auto" w:fill="auto"/>
            <w:noWrap/>
            <w:vAlign w:val="bottom"/>
            <w:hideMark/>
          </w:tcPr>
          <w:p w:rsidR="005B7E87" w:rsidRPr="005B7E87" w:rsidRDefault="005B7E87" w:rsidP="005B7E87">
            <w:pPr>
              <w:widowControl/>
              <w:ind w:firstLine="0"/>
              <w:jc w:val="right"/>
              <w:rPr>
                <w:b/>
                <w:bCs/>
                <w:color w:val="000000"/>
                <w:lang w:eastAsia="lt-LT"/>
              </w:rPr>
            </w:pPr>
            <w:r w:rsidRPr="005B7E87">
              <w:rPr>
                <w:b/>
                <w:bCs/>
                <w:color w:val="000000"/>
                <w:lang w:eastAsia="lt-LT"/>
              </w:rPr>
              <w:t>6.406</w:t>
            </w:r>
          </w:p>
        </w:tc>
        <w:tc>
          <w:tcPr>
            <w:tcW w:w="1140" w:type="dxa"/>
            <w:tcBorders>
              <w:top w:val="nil"/>
              <w:left w:val="nil"/>
              <w:bottom w:val="single" w:sz="8" w:space="0" w:color="auto"/>
              <w:right w:val="nil"/>
            </w:tcBorders>
            <w:shd w:val="clear" w:color="auto" w:fill="auto"/>
            <w:noWrap/>
            <w:vAlign w:val="bottom"/>
            <w:hideMark/>
          </w:tcPr>
          <w:p w:rsidR="005B7E87" w:rsidRPr="005B7E87" w:rsidRDefault="005B7E87" w:rsidP="005B7E87">
            <w:pPr>
              <w:widowControl/>
              <w:ind w:firstLine="0"/>
              <w:jc w:val="right"/>
              <w:rPr>
                <w:b/>
                <w:bCs/>
                <w:color w:val="000000"/>
                <w:lang w:eastAsia="lt-LT"/>
              </w:rPr>
            </w:pPr>
            <w:r w:rsidRPr="005B7E87">
              <w:rPr>
                <w:b/>
                <w:bCs/>
                <w:color w:val="000000"/>
                <w:lang w:eastAsia="lt-LT"/>
              </w:rPr>
              <w:t>10,45</w:t>
            </w:r>
          </w:p>
        </w:tc>
        <w:tc>
          <w:tcPr>
            <w:tcW w:w="1536" w:type="dxa"/>
            <w:tcBorders>
              <w:top w:val="nil"/>
              <w:left w:val="single" w:sz="8" w:space="0" w:color="auto"/>
              <w:bottom w:val="single" w:sz="8" w:space="0" w:color="auto"/>
              <w:right w:val="single" w:sz="8" w:space="0" w:color="auto"/>
            </w:tcBorders>
            <w:shd w:val="clear" w:color="auto" w:fill="auto"/>
            <w:noWrap/>
            <w:vAlign w:val="bottom"/>
            <w:hideMark/>
          </w:tcPr>
          <w:p w:rsidR="005B7E87" w:rsidRPr="005B7E87" w:rsidRDefault="005B7E87" w:rsidP="005B7E87">
            <w:pPr>
              <w:widowControl/>
              <w:ind w:firstLine="0"/>
              <w:jc w:val="right"/>
              <w:rPr>
                <w:b/>
                <w:bCs/>
                <w:color w:val="31869B"/>
                <w:lang w:eastAsia="lt-LT"/>
              </w:rPr>
            </w:pPr>
            <w:r w:rsidRPr="005B7E87">
              <w:rPr>
                <w:b/>
                <w:bCs/>
                <w:color w:val="31869B"/>
                <w:lang w:eastAsia="lt-LT"/>
              </w:rPr>
              <w:t>-2,72</w:t>
            </w:r>
          </w:p>
        </w:tc>
      </w:tr>
    </w:tbl>
    <w:p w:rsidR="003E552D" w:rsidRDefault="003E552D">
      <w:pPr>
        <w:widowControl/>
        <w:spacing w:after="200" w:line="276" w:lineRule="auto"/>
        <w:ind w:firstLine="0"/>
        <w:jc w:val="left"/>
        <w:rPr>
          <w:b/>
        </w:rPr>
      </w:pPr>
    </w:p>
    <w:p w:rsidR="003E552D" w:rsidRDefault="003E552D">
      <w:pPr>
        <w:widowControl/>
        <w:spacing w:after="200" w:line="276" w:lineRule="auto"/>
        <w:ind w:firstLine="0"/>
        <w:jc w:val="left"/>
        <w:rPr>
          <w:b/>
        </w:rPr>
      </w:pPr>
    </w:p>
    <w:p w:rsidR="003E552D" w:rsidRDefault="003E552D">
      <w:pPr>
        <w:widowControl/>
        <w:spacing w:after="200" w:line="276" w:lineRule="auto"/>
        <w:ind w:firstLine="0"/>
        <w:jc w:val="left"/>
        <w:rPr>
          <w:b/>
        </w:rPr>
      </w:pPr>
    </w:p>
    <w:p w:rsidR="003E552D" w:rsidRDefault="003E552D">
      <w:pPr>
        <w:widowControl/>
        <w:spacing w:after="200" w:line="276" w:lineRule="auto"/>
        <w:ind w:firstLine="0"/>
        <w:jc w:val="left"/>
        <w:rPr>
          <w:b/>
        </w:rPr>
      </w:pPr>
    </w:p>
    <w:p w:rsidR="00F24B51" w:rsidRDefault="00F24B51" w:rsidP="002924E9">
      <w:pPr>
        <w:widowControl/>
        <w:spacing w:after="200" w:line="276" w:lineRule="auto"/>
        <w:ind w:firstLine="0"/>
        <w:rPr>
          <w:b/>
          <w:sz w:val="24"/>
          <w:szCs w:val="24"/>
        </w:rPr>
      </w:pPr>
    </w:p>
    <w:p w:rsidR="00691EC7" w:rsidRDefault="00691EC7">
      <w:pPr>
        <w:widowControl/>
        <w:spacing w:after="200" w:line="276" w:lineRule="auto"/>
        <w:ind w:firstLine="0"/>
        <w:jc w:val="left"/>
        <w:rPr>
          <w:b/>
          <w:sz w:val="24"/>
          <w:szCs w:val="24"/>
        </w:rPr>
      </w:pPr>
      <w:r>
        <w:rPr>
          <w:b/>
          <w:sz w:val="24"/>
          <w:szCs w:val="24"/>
        </w:rPr>
        <w:br w:type="page"/>
      </w:r>
    </w:p>
    <w:p w:rsidR="00A55AB6" w:rsidRDefault="002924E9" w:rsidP="00A55AB6">
      <w:pPr>
        <w:widowControl/>
        <w:spacing w:after="200" w:line="276" w:lineRule="auto"/>
        <w:ind w:firstLine="0"/>
        <w:jc w:val="right"/>
        <w:rPr>
          <w:b/>
          <w:sz w:val="24"/>
          <w:szCs w:val="24"/>
        </w:rPr>
      </w:pPr>
      <w:r>
        <w:rPr>
          <w:b/>
          <w:sz w:val="24"/>
          <w:szCs w:val="24"/>
        </w:rPr>
        <w:lastRenderedPageBreak/>
        <w:t>5</w:t>
      </w:r>
      <w:r w:rsidR="00A55AB6">
        <w:rPr>
          <w:b/>
          <w:sz w:val="24"/>
          <w:szCs w:val="24"/>
        </w:rPr>
        <w:t xml:space="preserve"> PRIEDAS</w:t>
      </w:r>
    </w:p>
    <w:p w:rsidR="00A55AB6" w:rsidRPr="00F20AD6" w:rsidRDefault="00A55AB6" w:rsidP="00A55AB6">
      <w:pPr>
        <w:jc w:val="center"/>
        <w:rPr>
          <w:b/>
          <w:sz w:val="24"/>
          <w:szCs w:val="24"/>
        </w:rPr>
      </w:pPr>
      <w:r w:rsidRPr="00F20AD6">
        <w:rPr>
          <w:b/>
          <w:sz w:val="24"/>
          <w:szCs w:val="24"/>
        </w:rPr>
        <w:t>TURTO IR NUOSAVO KAPITALO PELNINGUMUI ĮTAKĄ DARANČIŲ VEIKSNIŲ ANALIZĖ 2006 – 2010 M.</w:t>
      </w:r>
    </w:p>
    <w:p w:rsidR="00A55AB6" w:rsidRDefault="00A55AB6" w:rsidP="00A55AB6"/>
    <w:p w:rsidR="00A55AB6" w:rsidRPr="009432A7" w:rsidRDefault="00A55AB6" w:rsidP="00A55AB6"/>
    <w:tbl>
      <w:tblPr>
        <w:tblW w:w="15040" w:type="dxa"/>
        <w:tblInd w:w="93" w:type="dxa"/>
        <w:tblLook w:val="04A0" w:firstRow="1" w:lastRow="0" w:firstColumn="1" w:lastColumn="0" w:noHBand="0" w:noVBand="1"/>
      </w:tblPr>
      <w:tblGrid>
        <w:gridCol w:w="1960"/>
        <w:gridCol w:w="3580"/>
        <w:gridCol w:w="700"/>
        <w:gridCol w:w="700"/>
        <w:gridCol w:w="700"/>
        <w:gridCol w:w="700"/>
        <w:gridCol w:w="700"/>
        <w:gridCol w:w="616"/>
        <w:gridCol w:w="616"/>
        <w:gridCol w:w="616"/>
        <w:gridCol w:w="616"/>
        <w:gridCol w:w="616"/>
        <w:gridCol w:w="616"/>
        <w:gridCol w:w="616"/>
        <w:gridCol w:w="616"/>
        <w:gridCol w:w="616"/>
        <w:gridCol w:w="616"/>
      </w:tblGrid>
      <w:tr w:rsidR="00A55AB6" w:rsidRPr="00F20AD6" w:rsidTr="00855353">
        <w:trPr>
          <w:trHeight w:val="315"/>
        </w:trPr>
        <w:tc>
          <w:tcPr>
            <w:tcW w:w="1960" w:type="dxa"/>
            <w:tcBorders>
              <w:top w:val="nil"/>
              <w:left w:val="nil"/>
              <w:bottom w:val="nil"/>
              <w:right w:val="nil"/>
            </w:tcBorders>
            <w:shd w:val="clear" w:color="auto" w:fill="auto"/>
            <w:noWrap/>
            <w:vAlign w:val="bottom"/>
            <w:hideMark/>
          </w:tcPr>
          <w:p w:rsidR="00A55AB6" w:rsidRPr="00F20AD6" w:rsidRDefault="00A55AB6" w:rsidP="00855353">
            <w:pPr>
              <w:widowControl/>
              <w:ind w:firstLine="0"/>
              <w:jc w:val="left"/>
              <w:rPr>
                <w:color w:val="000000"/>
                <w:lang w:eastAsia="lt-LT"/>
              </w:rPr>
            </w:pPr>
          </w:p>
        </w:tc>
        <w:tc>
          <w:tcPr>
            <w:tcW w:w="3580" w:type="dxa"/>
            <w:tcBorders>
              <w:top w:val="nil"/>
              <w:left w:val="nil"/>
              <w:bottom w:val="nil"/>
              <w:right w:val="nil"/>
            </w:tcBorders>
            <w:shd w:val="clear" w:color="auto" w:fill="auto"/>
            <w:noWrap/>
            <w:vAlign w:val="bottom"/>
            <w:hideMark/>
          </w:tcPr>
          <w:p w:rsidR="00A55AB6" w:rsidRPr="00F20AD6" w:rsidRDefault="00A55AB6" w:rsidP="00855353">
            <w:pPr>
              <w:widowControl/>
              <w:ind w:firstLine="0"/>
              <w:jc w:val="left"/>
              <w:rPr>
                <w:color w:val="000000"/>
                <w:lang w:eastAsia="lt-LT"/>
              </w:rPr>
            </w:pPr>
          </w:p>
        </w:tc>
        <w:tc>
          <w:tcPr>
            <w:tcW w:w="3500" w:type="dxa"/>
            <w:gridSpan w:val="5"/>
            <w:tcBorders>
              <w:top w:val="single" w:sz="8" w:space="0" w:color="auto"/>
              <w:left w:val="single" w:sz="8" w:space="0" w:color="auto"/>
              <w:bottom w:val="nil"/>
              <w:right w:val="single" w:sz="8" w:space="0" w:color="000000"/>
            </w:tcBorders>
            <w:shd w:val="clear" w:color="auto" w:fill="auto"/>
            <w:noWrap/>
            <w:vAlign w:val="bottom"/>
            <w:hideMark/>
          </w:tcPr>
          <w:p w:rsidR="00A55AB6" w:rsidRPr="00F20AD6" w:rsidRDefault="00A55AB6" w:rsidP="00855353">
            <w:pPr>
              <w:widowControl/>
              <w:ind w:firstLine="0"/>
              <w:jc w:val="center"/>
              <w:rPr>
                <w:b/>
                <w:bCs/>
                <w:color w:val="000000"/>
                <w:lang w:eastAsia="lt-LT"/>
              </w:rPr>
            </w:pPr>
            <w:r w:rsidRPr="00F20AD6">
              <w:rPr>
                <w:b/>
                <w:bCs/>
                <w:color w:val="000000"/>
                <w:lang w:eastAsia="lt-LT"/>
              </w:rPr>
              <w:t>Grynasis pardavimo pelningumas</w:t>
            </w:r>
          </w:p>
        </w:tc>
        <w:tc>
          <w:tcPr>
            <w:tcW w:w="3000" w:type="dxa"/>
            <w:gridSpan w:val="5"/>
            <w:tcBorders>
              <w:top w:val="single" w:sz="8" w:space="0" w:color="auto"/>
              <w:left w:val="nil"/>
              <w:bottom w:val="nil"/>
              <w:right w:val="single" w:sz="8" w:space="0" w:color="000000"/>
            </w:tcBorders>
            <w:shd w:val="clear" w:color="auto" w:fill="auto"/>
            <w:noWrap/>
            <w:vAlign w:val="bottom"/>
            <w:hideMark/>
          </w:tcPr>
          <w:p w:rsidR="00A55AB6" w:rsidRPr="00F20AD6" w:rsidRDefault="00A55AB6" w:rsidP="00855353">
            <w:pPr>
              <w:widowControl/>
              <w:ind w:firstLine="0"/>
              <w:jc w:val="center"/>
              <w:rPr>
                <w:b/>
                <w:bCs/>
                <w:color w:val="000000"/>
                <w:lang w:eastAsia="lt-LT"/>
              </w:rPr>
            </w:pPr>
            <w:r w:rsidRPr="00F20AD6">
              <w:rPr>
                <w:b/>
                <w:bCs/>
                <w:color w:val="000000"/>
                <w:lang w:eastAsia="lt-LT"/>
              </w:rPr>
              <w:t>Turto apyvartumas</w:t>
            </w:r>
          </w:p>
        </w:tc>
        <w:tc>
          <w:tcPr>
            <w:tcW w:w="3000" w:type="dxa"/>
            <w:gridSpan w:val="5"/>
            <w:tcBorders>
              <w:top w:val="single" w:sz="8" w:space="0" w:color="auto"/>
              <w:left w:val="nil"/>
              <w:bottom w:val="single" w:sz="8" w:space="0" w:color="auto"/>
              <w:right w:val="single" w:sz="8" w:space="0" w:color="000000"/>
            </w:tcBorders>
            <w:shd w:val="clear" w:color="auto" w:fill="auto"/>
            <w:noWrap/>
            <w:vAlign w:val="bottom"/>
            <w:hideMark/>
          </w:tcPr>
          <w:p w:rsidR="00A55AB6" w:rsidRPr="00F20AD6" w:rsidRDefault="00A55AB6" w:rsidP="00855353">
            <w:pPr>
              <w:widowControl/>
              <w:ind w:firstLine="0"/>
              <w:jc w:val="center"/>
              <w:rPr>
                <w:b/>
                <w:bCs/>
                <w:color w:val="000000"/>
                <w:lang w:eastAsia="lt-LT"/>
              </w:rPr>
            </w:pPr>
            <w:r w:rsidRPr="00F20AD6">
              <w:rPr>
                <w:b/>
                <w:bCs/>
                <w:color w:val="000000"/>
                <w:lang w:eastAsia="lt-LT"/>
              </w:rPr>
              <w:t>Kapitalo struktūra</w:t>
            </w:r>
          </w:p>
        </w:tc>
      </w:tr>
      <w:tr w:rsidR="00A55AB6" w:rsidRPr="00F20AD6" w:rsidTr="00855353">
        <w:trPr>
          <w:trHeight w:val="315"/>
        </w:trPr>
        <w:tc>
          <w:tcPr>
            <w:tcW w:w="1960" w:type="dxa"/>
            <w:tcBorders>
              <w:top w:val="nil"/>
              <w:left w:val="nil"/>
              <w:bottom w:val="nil"/>
              <w:right w:val="nil"/>
            </w:tcBorders>
            <w:shd w:val="clear" w:color="auto" w:fill="auto"/>
            <w:noWrap/>
            <w:vAlign w:val="bottom"/>
            <w:hideMark/>
          </w:tcPr>
          <w:p w:rsidR="00A55AB6" w:rsidRPr="00F20AD6" w:rsidRDefault="00A55AB6" w:rsidP="00855353">
            <w:pPr>
              <w:widowControl/>
              <w:ind w:firstLine="0"/>
              <w:jc w:val="left"/>
              <w:rPr>
                <w:color w:val="000000"/>
                <w:lang w:eastAsia="lt-LT"/>
              </w:rPr>
            </w:pPr>
          </w:p>
        </w:tc>
        <w:tc>
          <w:tcPr>
            <w:tcW w:w="3580" w:type="dxa"/>
            <w:tcBorders>
              <w:top w:val="nil"/>
              <w:left w:val="nil"/>
              <w:bottom w:val="nil"/>
              <w:right w:val="nil"/>
            </w:tcBorders>
            <w:shd w:val="clear" w:color="auto" w:fill="auto"/>
            <w:noWrap/>
            <w:vAlign w:val="bottom"/>
            <w:hideMark/>
          </w:tcPr>
          <w:p w:rsidR="00A55AB6" w:rsidRPr="00F20AD6" w:rsidRDefault="00A55AB6" w:rsidP="00855353">
            <w:pPr>
              <w:widowControl/>
              <w:ind w:firstLine="0"/>
              <w:jc w:val="left"/>
              <w:rPr>
                <w:color w:val="000000"/>
                <w:lang w:eastAsia="lt-LT"/>
              </w:rPr>
            </w:pPr>
          </w:p>
        </w:tc>
        <w:tc>
          <w:tcPr>
            <w:tcW w:w="700" w:type="dxa"/>
            <w:tcBorders>
              <w:top w:val="single" w:sz="8" w:space="0" w:color="auto"/>
              <w:left w:val="single" w:sz="8" w:space="0" w:color="auto"/>
              <w:bottom w:val="nil"/>
              <w:right w:val="nil"/>
            </w:tcBorders>
            <w:shd w:val="clear" w:color="auto" w:fill="auto"/>
            <w:noWrap/>
            <w:vAlign w:val="bottom"/>
            <w:hideMark/>
          </w:tcPr>
          <w:p w:rsidR="00A55AB6" w:rsidRPr="00F20AD6" w:rsidRDefault="00A55AB6" w:rsidP="00855353">
            <w:pPr>
              <w:widowControl/>
              <w:ind w:firstLine="0"/>
              <w:jc w:val="right"/>
              <w:rPr>
                <w:b/>
                <w:bCs/>
                <w:color w:val="000000"/>
                <w:lang w:eastAsia="lt-LT"/>
              </w:rPr>
            </w:pPr>
            <w:r w:rsidRPr="00F20AD6">
              <w:rPr>
                <w:b/>
                <w:bCs/>
                <w:color w:val="000000"/>
                <w:lang w:eastAsia="lt-LT"/>
              </w:rPr>
              <w:t>2010</w:t>
            </w:r>
          </w:p>
        </w:tc>
        <w:tc>
          <w:tcPr>
            <w:tcW w:w="700" w:type="dxa"/>
            <w:tcBorders>
              <w:top w:val="single" w:sz="8" w:space="0" w:color="auto"/>
              <w:left w:val="nil"/>
              <w:bottom w:val="nil"/>
              <w:right w:val="nil"/>
            </w:tcBorders>
            <w:shd w:val="clear" w:color="auto" w:fill="auto"/>
            <w:noWrap/>
            <w:vAlign w:val="bottom"/>
            <w:hideMark/>
          </w:tcPr>
          <w:p w:rsidR="00A55AB6" w:rsidRPr="00F20AD6" w:rsidRDefault="00A55AB6" w:rsidP="00855353">
            <w:pPr>
              <w:widowControl/>
              <w:ind w:firstLine="0"/>
              <w:jc w:val="right"/>
              <w:rPr>
                <w:b/>
                <w:bCs/>
                <w:color w:val="000000"/>
                <w:lang w:eastAsia="lt-LT"/>
              </w:rPr>
            </w:pPr>
            <w:r w:rsidRPr="00F20AD6">
              <w:rPr>
                <w:b/>
                <w:bCs/>
                <w:color w:val="000000"/>
                <w:lang w:eastAsia="lt-LT"/>
              </w:rPr>
              <w:t>2009</w:t>
            </w:r>
          </w:p>
        </w:tc>
        <w:tc>
          <w:tcPr>
            <w:tcW w:w="700" w:type="dxa"/>
            <w:tcBorders>
              <w:top w:val="single" w:sz="8" w:space="0" w:color="auto"/>
              <w:left w:val="nil"/>
              <w:bottom w:val="nil"/>
              <w:right w:val="nil"/>
            </w:tcBorders>
            <w:shd w:val="clear" w:color="auto" w:fill="auto"/>
            <w:noWrap/>
            <w:vAlign w:val="bottom"/>
            <w:hideMark/>
          </w:tcPr>
          <w:p w:rsidR="00A55AB6" w:rsidRPr="00F20AD6" w:rsidRDefault="00A55AB6" w:rsidP="00855353">
            <w:pPr>
              <w:widowControl/>
              <w:ind w:firstLine="0"/>
              <w:jc w:val="right"/>
              <w:rPr>
                <w:b/>
                <w:bCs/>
                <w:color w:val="000000"/>
                <w:lang w:eastAsia="lt-LT"/>
              </w:rPr>
            </w:pPr>
            <w:r w:rsidRPr="00F20AD6">
              <w:rPr>
                <w:b/>
                <w:bCs/>
                <w:color w:val="000000"/>
                <w:lang w:eastAsia="lt-LT"/>
              </w:rPr>
              <w:t>2008</w:t>
            </w:r>
          </w:p>
        </w:tc>
        <w:tc>
          <w:tcPr>
            <w:tcW w:w="700" w:type="dxa"/>
            <w:tcBorders>
              <w:top w:val="single" w:sz="8" w:space="0" w:color="auto"/>
              <w:left w:val="nil"/>
              <w:bottom w:val="nil"/>
              <w:right w:val="nil"/>
            </w:tcBorders>
            <w:shd w:val="clear" w:color="auto" w:fill="auto"/>
            <w:noWrap/>
            <w:vAlign w:val="bottom"/>
            <w:hideMark/>
          </w:tcPr>
          <w:p w:rsidR="00A55AB6" w:rsidRPr="00F20AD6" w:rsidRDefault="00A55AB6" w:rsidP="00855353">
            <w:pPr>
              <w:widowControl/>
              <w:ind w:firstLine="0"/>
              <w:jc w:val="right"/>
              <w:rPr>
                <w:b/>
                <w:bCs/>
                <w:color w:val="000000"/>
                <w:lang w:eastAsia="lt-LT"/>
              </w:rPr>
            </w:pPr>
            <w:r w:rsidRPr="00F20AD6">
              <w:rPr>
                <w:b/>
                <w:bCs/>
                <w:color w:val="000000"/>
                <w:lang w:eastAsia="lt-LT"/>
              </w:rPr>
              <w:t>2007</w:t>
            </w:r>
          </w:p>
        </w:tc>
        <w:tc>
          <w:tcPr>
            <w:tcW w:w="700" w:type="dxa"/>
            <w:tcBorders>
              <w:top w:val="single" w:sz="8" w:space="0" w:color="auto"/>
              <w:left w:val="nil"/>
              <w:bottom w:val="nil"/>
              <w:right w:val="single" w:sz="8" w:space="0" w:color="auto"/>
            </w:tcBorders>
            <w:shd w:val="clear" w:color="auto" w:fill="auto"/>
            <w:noWrap/>
            <w:vAlign w:val="bottom"/>
            <w:hideMark/>
          </w:tcPr>
          <w:p w:rsidR="00A55AB6" w:rsidRPr="00F20AD6" w:rsidRDefault="00A55AB6" w:rsidP="00855353">
            <w:pPr>
              <w:widowControl/>
              <w:ind w:firstLine="0"/>
              <w:jc w:val="right"/>
              <w:rPr>
                <w:b/>
                <w:bCs/>
                <w:color w:val="000000"/>
                <w:lang w:eastAsia="lt-LT"/>
              </w:rPr>
            </w:pPr>
            <w:r w:rsidRPr="00F20AD6">
              <w:rPr>
                <w:b/>
                <w:bCs/>
                <w:color w:val="000000"/>
                <w:lang w:eastAsia="lt-LT"/>
              </w:rPr>
              <w:t>2006</w:t>
            </w:r>
          </w:p>
        </w:tc>
        <w:tc>
          <w:tcPr>
            <w:tcW w:w="600" w:type="dxa"/>
            <w:tcBorders>
              <w:top w:val="single" w:sz="8" w:space="0" w:color="auto"/>
              <w:left w:val="nil"/>
              <w:bottom w:val="nil"/>
              <w:right w:val="nil"/>
            </w:tcBorders>
            <w:shd w:val="clear" w:color="auto" w:fill="auto"/>
            <w:noWrap/>
            <w:vAlign w:val="bottom"/>
            <w:hideMark/>
          </w:tcPr>
          <w:p w:rsidR="00A55AB6" w:rsidRPr="00F20AD6" w:rsidRDefault="00A55AB6" w:rsidP="00855353">
            <w:pPr>
              <w:widowControl/>
              <w:ind w:firstLine="0"/>
              <w:jc w:val="right"/>
              <w:rPr>
                <w:b/>
                <w:bCs/>
                <w:color w:val="000000"/>
                <w:lang w:eastAsia="lt-LT"/>
              </w:rPr>
            </w:pPr>
            <w:r w:rsidRPr="00F20AD6">
              <w:rPr>
                <w:b/>
                <w:bCs/>
                <w:color w:val="000000"/>
                <w:lang w:eastAsia="lt-LT"/>
              </w:rPr>
              <w:t>2010</w:t>
            </w:r>
          </w:p>
        </w:tc>
        <w:tc>
          <w:tcPr>
            <w:tcW w:w="600" w:type="dxa"/>
            <w:tcBorders>
              <w:top w:val="single" w:sz="8" w:space="0" w:color="auto"/>
              <w:left w:val="nil"/>
              <w:bottom w:val="nil"/>
              <w:right w:val="nil"/>
            </w:tcBorders>
            <w:shd w:val="clear" w:color="auto" w:fill="auto"/>
            <w:noWrap/>
            <w:vAlign w:val="bottom"/>
            <w:hideMark/>
          </w:tcPr>
          <w:p w:rsidR="00A55AB6" w:rsidRPr="00F20AD6" w:rsidRDefault="00A55AB6" w:rsidP="00855353">
            <w:pPr>
              <w:widowControl/>
              <w:ind w:firstLine="0"/>
              <w:jc w:val="right"/>
              <w:rPr>
                <w:b/>
                <w:bCs/>
                <w:color w:val="000000"/>
                <w:lang w:eastAsia="lt-LT"/>
              </w:rPr>
            </w:pPr>
            <w:r w:rsidRPr="00F20AD6">
              <w:rPr>
                <w:b/>
                <w:bCs/>
                <w:color w:val="000000"/>
                <w:lang w:eastAsia="lt-LT"/>
              </w:rPr>
              <w:t>2009</w:t>
            </w:r>
          </w:p>
        </w:tc>
        <w:tc>
          <w:tcPr>
            <w:tcW w:w="600" w:type="dxa"/>
            <w:tcBorders>
              <w:top w:val="single" w:sz="8" w:space="0" w:color="auto"/>
              <w:left w:val="nil"/>
              <w:bottom w:val="nil"/>
              <w:right w:val="nil"/>
            </w:tcBorders>
            <w:shd w:val="clear" w:color="auto" w:fill="auto"/>
            <w:noWrap/>
            <w:vAlign w:val="bottom"/>
            <w:hideMark/>
          </w:tcPr>
          <w:p w:rsidR="00A55AB6" w:rsidRPr="00F20AD6" w:rsidRDefault="00A55AB6" w:rsidP="00855353">
            <w:pPr>
              <w:widowControl/>
              <w:ind w:firstLine="0"/>
              <w:jc w:val="right"/>
              <w:rPr>
                <w:b/>
                <w:bCs/>
                <w:color w:val="000000"/>
                <w:lang w:eastAsia="lt-LT"/>
              </w:rPr>
            </w:pPr>
            <w:r w:rsidRPr="00F20AD6">
              <w:rPr>
                <w:b/>
                <w:bCs/>
                <w:color w:val="000000"/>
                <w:lang w:eastAsia="lt-LT"/>
              </w:rPr>
              <w:t>2008</w:t>
            </w:r>
          </w:p>
        </w:tc>
        <w:tc>
          <w:tcPr>
            <w:tcW w:w="600" w:type="dxa"/>
            <w:tcBorders>
              <w:top w:val="single" w:sz="8" w:space="0" w:color="auto"/>
              <w:left w:val="nil"/>
              <w:bottom w:val="nil"/>
              <w:right w:val="nil"/>
            </w:tcBorders>
            <w:shd w:val="clear" w:color="auto" w:fill="auto"/>
            <w:noWrap/>
            <w:vAlign w:val="bottom"/>
            <w:hideMark/>
          </w:tcPr>
          <w:p w:rsidR="00A55AB6" w:rsidRPr="00F20AD6" w:rsidRDefault="00A55AB6" w:rsidP="00855353">
            <w:pPr>
              <w:widowControl/>
              <w:ind w:firstLine="0"/>
              <w:jc w:val="right"/>
              <w:rPr>
                <w:b/>
                <w:bCs/>
                <w:color w:val="000000"/>
                <w:lang w:eastAsia="lt-LT"/>
              </w:rPr>
            </w:pPr>
            <w:r w:rsidRPr="00F20AD6">
              <w:rPr>
                <w:b/>
                <w:bCs/>
                <w:color w:val="000000"/>
                <w:lang w:eastAsia="lt-LT"/>
              </w:rPr>
              <w:t>2007</w:t>
            </w:r>
          </w:p>
        </w:tc>
        <w:tc>
          <w:tcPr>
            <w:tcW w:w="600" w:type="dxa"/>
            <w:tcBorders>
              <w:top w:val="single" w:sz="8" w:space="0" w:color="auto"/>
              <w:left w:val="nil"/>
              <w:bottom w:val="nil"/>
              <w:right w:val="single" w:sz="8" w:space="0" w:color="auto"/>
            </w:tcBorders>
            <w:shd w:val="clear" w:color="auto" w:fill="auto"/>
            <w:noWrap/>
            <w:vAlign w:val="bottom"/>
            <w:hideMark/>
          </w:tcPr>
          <w:p w:rsidR="00A55AB6" w:rsidRPr="00F20AD6" w:rsidRDefault="00A55AB6" w:rsidP="00855353">
            <w:pPr>
              <w:widowControl/>
              <w:ind w:firstLine="0"/>
              <w:jc w:val="right"/>
              <w:rPr>
                <w:b/>
                <w:bCs/>
                <w:color w:val="000000"/>
                <w:lang w:eastAsia="lt-LT"/>
              </w:rPr>
            </w:pPr>
            <w:r w:rsidRPr="00F20AD6">
              <w:rPr>
                <w:b/>
                <w:bCs/>
                <w:color w:val="000000"/>
                <w:lang w:eastAsia="lt-LT"/>
              </w:rPr>
              <w:t>2006</w:t>
            </w:r>
          </w:p>
        </w:tc>
        <w:tc>
          <w:tcPr>
            <w:tcW w:w="600" w:type="dxa"/>
            <w:tcBorders>
              <w:top w:val="nil"/>
              <w:left w:val="nil"/>
              <w:bottom w:val="nil"/>
              <w:right w:val="nil"/>
            </w:tcBorders>
            <w:shd w:val="clear" w:color="auto" w:fill="auto"/>
            <w:noWrap/>
            <w:vAlign w:val="bottom"/>
            <w:hideMark/>
          </w:tcPr>
          <w:p w:rsidR="00A55AB6" w:rsidRPr="00F20AD6" w:rsidRDefault="00A55AB6" w:rsidP="00855353">
            <w:pPr>
              <w:widowControl/>
              <w:ind w:firstLine="0"/>
              <w:jc w:val="right"/>
              <w:rPr>
                <w:b/>
                <w:bCs/>
                <w:color w:val="000000"/>
                <w:lang w:eastAsia="lt-LT"/>
              </w:rPr>
            </w:pPr>
            <w:r w:rsidRPr="00F20AD6">
              <w:rPr>
                <w:b/>
                <w:bCs/>
                <w:color w:val="000000"/>
                <w:lang w:eastAsia="lt-LT"/>
              </w:rPr>
              <w:t>2010</w:t>
            </w:r>
          </w:p>
        </w:tc>
        <w:tc>
          <w:tcPr>
            <w:tcW w:w="600" w:type="dxa"/>
            <w:tcBorders>
              <w:top w:val="nil"/>
              <w:left w:val="nil"/>
              <w:bottom w:val="nil"/>
              <w:right w:val="nil"/>
            </w:tcBorders>
            <w:shd w:val="clear" w:color="auto" w:fill="auto"/>
            <w:noWrap/>
            <w:vAlign w:val="bottom"/>
            <w:hideMark/>
          </w:tcPr>
          <w:p w:rsidR="00A55AB6" w:rsidRPr="00F20AD6" w:rsidRDefault="00A55AB6" w:rsidP="00855353">
            <w:pPr>
              <w:widowControl/>
              <w:ind w:firstLine="0"/>
              <w:jc w:val="right"/>
              <w:rPr>
                <w:b/>
                <w:bCs/>
                <w:color w:val="000000"/>
                <w:lang w:eastAsia="lt-LT"/>
              </w:rPr>
            </w:pPr>
            <w:r w:rsidRPr="00F20AD6">
              <w:rPr>
                <w:b/>
                <w:bCs/>
                <w:color w:val="000000"/>
                <w:lang w:eastAsia="lt-LT"/>
              </w:rPr>
              <w:t>2009</w:t>
            </w:r>
          </w:p>
        </w:tc>
        <w:tc>
          <w:tcPr>
            <w:tcW w:w="600" w:type="dxa"/>
            <w:tcBorders>
              <w:top w:val="nil"/>
              <w:left w:val="nil"/>
              <w:bottom w:val="nil"/>
              <w:right w:val="nil"/>
            </w:tcBorders>
            <w:shd w:val="clear" w:color="auto" w:fill="auto"/>
            <w:noWrap/>
            <w:vAlign w:val="bottom"/>
            <w:hideMark/>
          </w:tcPr>
          <w:p w:rsidR="00A55AB6" w:rsidRPr="00F20AD6" w:rsidRDefault="00A55AB6" w:rsidP="00855353">
            <w:pPr>
              <w:widowControl/>
              <w:ind w:firstLine="0"/>
              <w:jc w:val="right"/>
              <w:rPr>
                <w:b/>
                <w:bCs/>
                <w:color w:val="000000"/>
                <w:lang w:eastAsia="lt-LT"/>
              </w:rPr>
            </w:pPr>
            <w:r w:rsidRPr="00F20AD6">
              <w:rPr>
                <w:b/>
                <w:bCs/>
                <w:color w:val="000000"/>
                <w:lang w:eastAsia="lt-LT"/>
              </w:rPr>
              <w:t>2008</w:t>
            </w:r>
          </w:p>
        </w:tc>
        <w:tc>
          <w:tcPr>
            <w:tcW w:w="600" w:type="dxa"/>
            <w:tcBorders>
              <w:top w:val="nil"/>
              <w:left w:val="nil"/>
              <w:bottom w:val="nil"/>
              <w:right w:val="nil"/>
            </w:tcBorders>
            <w:shd w:val="clear" w:color="auto" w:fill="auto"/>
            <w:noWrap/>
            <w:vAlign w:val="bottom"/>
            <w:hideMark/>
          </w:tcPr>
          <w:p w:rsidR="00A55AB6" w:rsidRPr="00F20AD6" w:rsidRDefault="00A55AB6" w:rsidP="00855353">
            <w:pPr>
              <w:widowControl/>
              <w:ind w:firstLine="0"/>
              <w:jc w:val="right"/>
              <w:rPr>
                <w:b/>
                <w:bCs/>
                <w:color w:val="000000"/>
                <w:lang w:eastAsia="lt-LT"/>
              </w:rPr>
            </w:pPr>
            <w:r w:rsidRPr="00F20AD6">
              <w:rPr>
                <w:b/>
                <w:bCs/>
                <w:color w:val="000000"/>
                <w:lang w:eastAsia="lt-LT"/>
              </w:rPr>
              <w:t>2007</w:t>
            </w:r>
          </w:p>
        </w:tc>
        <w:tc>
          <w:tcPr>
            <w:tcW w:w="600" w:type="dxa"/>
            <w:tcBorders>
              <w:top w:val="nil"/>
              <w:left w:val="nil"/>
              <w:bottom w:val="nil"/>
              <w:right w:val="single" w:sz="8" w:space="0" w:color="auto"/>
            </w:tcBorders>
            <w:shd w:val="clear" w:color="auto" w:fill="auto"/>
            <w:noWrap/>
            <w:vAlign w:val="bottom"/>
            <w:hideMark/>
          </w:tcPr>
          <w:p w:rsidR="00A55AB6" w:rsidRPr="00F20AD6" w:rsidRDefault="00A55AB6" w:rsidP="00855353">
            <w:pPr>
              <w:widowControl/>
              <w:ind w:firstLine="0"/>
              <w:jc w:val="right"/>
              <w:rPr>
                <w:b/>
                <w:bCs/>
                <w:color w:val="000000"/>
                <w:lang w:eastAsia="lt-LT"/>
              </w:rPr>
            </w:pPr>
            <w:r w:rsidRPr="00F20AD6">
              <w:rPr>
                <w:b/>
                <w:bCs/>
                <w:color w:val="000000"/>
                <w:lang w:eastAsia="lt-LT"/>
              </w:rPr>
              <w:t>2006</w:t>
            </w:r>
          </w:p>
        </w:tc>
      </w:tr>
      <w:tr w:rsidR="00A55AB6" w:rsidRPr="00F20AD6" w:rsidTr="00855353">
        <w:trPr>
          <w:trHeight w:val="615"/>
        </w:trPr>
        <w:tc>
          <w:tcPr>
            <w:tcW w:w="1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55AB6" w:rsidRPr="00F20AD6" w:rsidRDefault="00A55AB6" w:rsidP="00855353">
            <w:pPr>
              <w:widowControl/>
              <w:ind w:firstLine="0"/>
              <w:jc w:val="left"/>
              <w:rPr>
                <w:color w:val="000000"/>
                <w:lang w:eastAsia="lt-LT"/>
              </w:rPr>
            </w:pPr>
            <w:r w:rsidRPr="00F20AD6">
              <w:rPr>
                <w:color w:val="000000"/>
                <w:lang w:eastAsia="lt-LT"/>
              </w:rPr>
              <w:t>Turto pelningumas</w:t>
            </w:r>
          </w:p>
        </w:tc>
        <w:tc>
          <w:tcPr>
            <w:tcW w:w="3580" w:type="dxa"/>
            <w:tcBorders>
              <w:top w:val="single" w:sz="8" w:space="0" w:color="auto"/>
              <w:left w:val="nil"/>
              <w:bottom w:val="single" w:sz="8" w:space="0" w:color="auto"/>
              <w:right w:val="nil"/>
            </w:tcBorders>
            <w:shd w:val="clear" w:color="auto" w:fill="auto"/>
            <w:vAlign w:val="bottom"/>
            <w:hideMark/>
          </w:tcPr>
          <w:p w:rsidR="00A55AB6" w:rsidRPr="00F20AD6" w:rsidRDefault="00A55AB6" w:rsidP="00855353">
            <w:pPr>
              <w:widowControl/>
              <w:ind w:firstLine="0"/>
              <w:jc w:val="left"/>
              <w:rPr>
                <w:color w:val="000000"/>
                <w:lang w:eastAsia="lt-LT"/>
              </w:rPr>
            </w:pPr>
            <w:r w:rsidRPr="00F20AD6">
              <w:rPr>
                <w:color w:val="000000"/>
                <w:lang w:eastAsia="lt-LT"/>
              </w:rPr>
              <w:t>Grynasis pelnas/Pardavimo pajamos * Pardavimo pajamos/Visas turtas</w:t>
            </w:r>
          </w:p>
        </w:tc>
        <w:tc>
          <w:tcPr>
            <w:tcW w:w="700" w:type="dxa"/>
            <w:tcBorders>
              <w:top w:val="single" w:sz="8" w:space="0" w:color="auto"/>
              <w:left w:val="single" w:sz="8" w:space="0" w:color="auto"/>
              <w:bottom w:val="single" w:sz="8" w:space="0" w:color="auto"/>
              <w:right w:val="nil"/>
            </w:tcBorders>
            <w:shd w:val="clear" w:color="auto" w:fill="auto"/>
            <w:noWrap/>
            <w:vAlign w:val="bottom"/>
            <w:hideMark/>
          </w:tcPr>
          <w:p w:rsidR="00A55AB6" w:rsidRPr="00F20AD6" w:rsidRDefault="00A55AB6" w:rsidP="00855353">
            <w:pPr>
              <w:widowControl/>
              <w:ind w:firstLine="0"/>
              <w:jc w:val="right"/>
              <w:rPr>
                <w:color w:val="000000"/>
                <w:lang w:eastAsia="lt-LT"/>
              </w:rPr>
            </w:pPr>
            <w:r w:rsidRPr="00F20AD6">
              <w:rPr>
                <w:color w:val="000000"/>
                <w:lang w:eastAsia="lt-LT"/>
              </w:rPr>
              <w:t>0,02</w:t>
            </w:r>
          </w:p>
        </w:tc>
        <w:tc>
          <w:tcPr>
            <w:tcW w:w="700" w:type="dxa"/>
            <w:tcBorders>
              <w:top w:val="single" w:sz="8" w:space="0" w:color="auto"/>
              <w:left w:val="nil"/>
              <w:bottom w:val="single" w:sz="8" w:space="0" w:color="auto"/>
              <w:right w:val="nil"/>
            </w:tcBorders>
            <w:shd w:val="clear" w:color="auto" w:fill="auto"/>
            <w:noWrap/>
            <w:vAlign w:val="bottom"/>
            <w:hideMark/>
          </w:tcPr>
          <w:p w:rsidR="00A55AB6" w:rsidRPr="00F20AD6" w:rsidRDefault="00A55AB6" w:rsidP="00855353">
            <w:pPr>
              <w:widowControl/>
              <w:ind w:firstLine="0"/>
              <w:jc w:val="right"/>
              <w:rPr>
                <w:color w:val="000000"/>
                <w:lang w:eastAsia="lt-LT"/>
              </w:rPr>
            </w:pPr>
            <w:r w:rsidRPr="00F20AD6">
              <w:rPr>
                <w:color w:val="000000"/>
                <w:lang w:eastAsia="lt-LT"/>
              </w:rPr>
              <w:t>0,02</w:t>
            </w:r>
          </w:p>
        </w:tc>
        <w:tc>
          <w:tcPr>
            <w:tcW w:w="700" w:type="dxa"/>
            <w:tcBorders>
              <w:top w:val="single" w:sz="8" w:space="0" w:color="auto"/>
              <w:left w:val="nil"/>
              <w:bottom w:val="single" w:sz="8" w:space="0" w:color="auto"/>
              <w:right w:val="nil"/>
            </w:tcBorders>
            <w:shd w:val="clear" w:color="auto" w:fill="auto"/>
            <w:noWrap/>
            <w:vAlign w:val="bottom"/>
            <w:hideMark/>
          </w:tcPr>
          <w:p w:rsidR="00A55AB6" w:rsidRPr="00F20AD6" w:rsidRDefault="00A55AB6" w:rsidP="00855353">
            <w:pPr>
              <w:widowControl/>
              <w:ind w:firstLine="0"/>
              <w:jc w:val="right"/>
              <w:rPr>
                <w:color w:val="000000"/>
                <w:lang w:eastAsia="lt-LT"/>
              </w:rPr>
            </w:pPr>
            <w:r w:rsidRPr="00F20AD6">
              <w:rPr>
                <w:color w:val="000000"/>
                <w:lang w:eastAsia="lt-LT"/>
              </w:rPr>
              <w:t>0,08</w:t>
            </w:r>
          </w:p>
        </w:tc>
        <w:tc>
          <w:tcPr>
            <w:tcW w:w="700" w:type="dxa"/>
            <w:tcBorders>
              <w:top w:val="single" w:sz="8" w:space="0" w:color="auto"/>
              <w:left w:val="nil"/>
              <w:bottom w:val="single" w:sz="8" w:space="0" w:color="auto"/>
              <w:right w:val="nil"/>
            </w:tcBorders>
            <w:shd w:val="clear" w:color="auto" w:fill="auto"/>
            <w:noWrap/>
            <w:vAlign w:val="bottom"/>
            <w:hideMark/>
          </w:tcPr>
          <w:p w:rsidR="00A55AB6" w:rsidRPr="00F20AD6" w:rsidRDefault="00A55AB6" w:rsidP="00855353">
            <w:pPr>
              <w:widowControl/>
              <w:ind w:firstLine="0"/>
              <w:jc w:val="right"/>
              <w:rPr>
                <w:color w:val="000000"/>
                <w:lang w:eastAsia="lt-LT"/>
              </w:rPr>
            </w:pPr>
            <w:r w:rsidRPr="00F20AD6">
              <w:rPr>
                <w:color w:val="000000"/>
                <w:lang w:eastAsia="lt-LT"/>
              </w:rPr>
              <w:t>0,08</w:t>
            </w:r>
          </w:p>
        </w:tc>
        <w:tc>
          <w:tcPr>
            <w:tcW w:w="700" w:type="dxa"/>
            <w:tcBorders>
              <w:top w:val="single" w:sz="8" w:space="0" w:color="auto"/>
              <w:left w:val="nil"/>
              <w:bottom w:val="single" w:sz="8" w:space="0" w:color="auto"/>
              <w:right w:val="single" w:sz="8" w:space="0" w:color="auto"/>
            </w:tcBorders>
            <w:shd w:val="clear" w:color="auto" w:fill="auto"/>
            <w:noWrap/>
            <w:vAlign w:val="bottom"/>
            <w:hideMark/>
          </w:tcPr>
          <w:p w:rsidR="00A55AB6" w:rsidRPr="00F20AD6" w:rsidRDefault="00A55AB6" w:rsidP="00855353">
            <w:pPr>
              <w:widowControl/>
              <w:ind w:firstLine="0"/>
              <w:jc w:val="right"/>
              <w:rPr>
                <w:color w:val="000000"/>
                <w:lang w:eastAsia="lt-LT"/>
              </w:rPr>
            </w:pPr>
            <w:r w:rsidRPr="00F20AD6">
              <w:rPr>
                <w:color w:val="000000"/>
                <w:lang w:eastAsia="lt-LT"/>
              </w:rPr>
              <w:t>0,10</w:t>
            </w:r>
          </w:p>
        </w:tc>
        <w:tc>
          <w:tcPr>
            <w:tcW w:w="600" w:type="dxa"/>
            <w:tcBorders>
              <w:top w:val="single" w:sz="8" w:space="0" w:color="auto"/>
              <w:left w:val="nil"/>
              <w:bottom w:val="single" w:sz="8" w:space="0" w:color="auto"/>
              <w:right w:val="nil"/>
            </w:tcBorders>
            <w:shd w:val="clear" w:color="auto" w:fill="auto"/>
            <w:noWrap/>
            <w:vAlign w:val="bottom"/>
            <w:hideMark/>
          </w:tcPr>
          <w:p w:rsidR="00A55AB6" w:rsidRPr="00F20AD6" w:rsidRDefault="00A55AB6" w:rsidP="00855353">
            <w:pPr>
              <w:widowControl/>
              <w:ind w:firstLine="0"/>
              <w:jc w:val="right"/>
              <w:rPr>
                <w:color w:val="000000"/>
                <w:lang w:eastAsia="lt-LT"/>
              </w:rPr>
            </w:pPr>
            <w:r w:rsidRPr="00F20AD6">
              <w:rPr>
                <w:color w:val="000000"/>
                <w:lang w:eastAsia="lt-LT"/>
              </w:rPr>
              <w:t>1,67</w:t>
            </w:r>
          </w:p>
        </w:tc>
        <w:tc>
          <w:tcPr>
            <w:tcW w:w="600" w:type="dxa"/>
            <w:tcBorders>
              <w:top w:val="single" w:sz="8" w:space="0" w:color="auto"/>
              <w:left w:val="nil"/>
              <w:bottom w:val="single" w:sz="8" w:space="0" w:color="auto"/>
              <w:right w:val="nil"/>
            </w:tcBorders>
            <w:shd w:val="clear" w:color="auto" w:fill="auto"/>
            <w:noWrap/>
            <w:vAlign w:val="bottom"/>
            <w:hideMark/>
          </w:tcPr>
          <w:p w:rsidR="00A55AB6" w:rsidRPr="00F20AD6" w:rsidRDefault="00A55AB6" w:rsidP="00855353">
            <w:pPr>
              <w:widowControl/>
              <w:ind w:firstLine="0"/>
              <w:jc w:val="right"/>
              <w:rPr>
                <w:color w:val="000000"/>
                <w:lang w:eastAsia="lt-LT"/>
              </w:rPr>
            </w:pPr>
            <w:r w:rsidRPr="00F20AD6">
              <w:rPr>
                <w:color w:val="000000"/>
                <w:lang w:eastAsia="lt-LT"/>
              </w:rPr>
              <w:t>0,86</w:t>
            </w:r>
          </w:p>
        </w:tc>
        <w:tc>
          <w:tcPr>
            <w:tcW w:w="600" w:type="dxa"/>
            <w:tcBorders>
              <w:top w:val="single" w:sz="8" w:space="0" w:color="auto"/>
              <w:left w:val="nil"/>
              <w:bottom w:val="single" w:sz="8" w:space="0" w:color="auto"/>
              <w:right w:val="nil"/>
            </w:tcBorders>
            <w:shd w:val="clear" w:color="auto" w:fill="auto"/>
            <w:noWrap/>
            <w:vAlign w:val="bottom"/>
            <w:hideMark/>
          </w:tcPr>
          <w:p w:rsidR="00A55AB6" w:rsidRPr="00F20AD6" w:rsidRDefault="00A55AB6" w:rsidP="00855353">
            <w:pPr>
              <w:widowControl/>
              <w:ind w:firstLine="0"/>
              <w:jc w:val="right"/>
              <w:rPr>
                <w:color w:val="000000"/>
                <w:lang w:eastAsia="lt-LT"/>
              </w:rPr>
            </w:pPr>
            <w:r w:rsidRPr="00F20AD6">
              <w:rPr>
                <w:color w:val="000000"/>
                <w:lang w:eastAsia="lt-LT"/>
              </w:rPr>
              <w:t>3,29</w:t>
            </w:r>
          </w:p>
        </w:tc>
        <w:tc>
          <w:tcPr>
            <w:tcW w:w="600" w:type="dxa"/>
            <w:tcBorders>
              <w:top w:val="single" w:sz="8" w:space="0" w:color="auto"/>
              <w:left w:val="nil"/>
              <w:bottom w:val="single" w:sz="8" w:space="0" w:color="auto"/>
              <w:right w:val="nil"/>
            </w:tcBorders>
            <w:shd w:val="clear" w:color="auto" w:fill="auto"/>
            <w:noWrap/>
            <w:vAlign w:val="bottom"/>
            <w:hideMark/>
          </w:tcPr>
          <w:p w:rsidR="00A55AB6" w:rsidRPr="00F20AD6" w:rsidRDefault="00A55AB6" w:rsidP="00855353">
            <w:pPr>
              <w:widowControl/>
              <w:ind w:firstLine="0"/>
              <w:jc w:val="right"/>
              <w:rPr>
                <w:color w:val="000000"/>
                <w:lang w:eastAsia="lt-LT"/>
              </w:rPr>
            </w:pPr>
            <w:r w:rsidRPr="00F20AD6">
              <w:rPr>
                <w:color w:val="000000"/>
                <w:lang w:eastAsia="lt-LT"/>
              </w:rPr>
              <w:t>3,46</w:t>
            </w:r>
          </w:p>
        </w:tc>
        <w:tc>
          <w:tcPr>
            <w:tcW w:w="600" w:type="dxa"/>
            <w:tcBorders>
              <w:top w:val="single" w:sz="8" w:space="0" w:color="auto"/>
              <w:left w:val="nil"/>
              <w:bottom w:val="single" w:sz="8" w:space="0" w:color="auto"/>
              <w:right w:val="single" w:sz="8" w:space="0" w:color="auto"/>
            </w:tcBorders>
            <w:shd w:val="clear" w:color="auto" w:fill="auto"/>
            <w:noWrap/>
            <w:vAlign w:val="bottom"/>
            <w:hideMark/>
          </w:tcPr>
          <w:p w:rsidR="00A55AB6" w:rsidRPr="00F20AD6" w:rsidRDefault="00A55AB6" w:rsidP="00855353">
            <w:pPr>
              <w:widowControl/>
              <w:ind w:firstLine="0"/>
              <w:jc w:val="right"/>
              <w:rPr>
                <w:color w:val="000000"/>
                <w:lang w:eastAsia="lt-LT"/>
              </w:rPr>
            </w:pPr>
            <w:r w:rsidRPr="00F20AD6">
              <w:rPr>
                <w:color w:val="000000"/>
                <w:lang w:eastAsia="lt-LT"/>
              </w:rPr>
              <w:t>2,57</w:t>
            </w:r>
          </w:p>
        </w:tc>
        <w:tc>
          <w:tcPr>
            <w:tcW w:w="600" w:type="dxa"/>
            <w:tcBorders>
              <w:top w:val="single" w:sz="8" w:space="0" w:color="auto"/>
              <w:left w:val="nil"/>
              <w:bottom w:val="single" w:sz="8" w:space="0" w:color="auto"/>
              <w:right w:val="nil"/>
            </w:tcBorders>
            <w:shd w:val="clear" w:color="auto" w:fill="auto"/>
            <w:noWrap/>
            <w:vAlign w:val="bottom"/>
            <w:hideMark/>
          </w:tcPr>
          <w:p w:rsidR="00A55AB6" w:rsidRPr="00F20AD6" w:rsidRDefault="00A55AB6" w:rsidP="00855353">
            <w:pPr>
              <w:widowControl/>
              <w:ind w:firstLine="0"/>
              <w:jc w:val="left"/>
              <w:rPr>
                <w:color w:val="000000"/>
                <w:lang w:eastAsia="lt-LT"/>
              </w:rPr>
            </w:pPr>
            <w:r w:rsidRPr="00F20AD6">
              <w:rPr>
                <w:color w:val="000000"/>
                <w:lang w:eastAsia="lt-LT"/>
              </w:rPr>
              <w:t>-</w:t>
            </w:r>
          </w:p>
        </w:tc>
        <w:tc>
          <w:tcPr>
            <w:tcW w:w="600" w:type="dxa"/>
            <w:tcBorders>
              <w:top w:val="single" w:sz="8" w:space="0" w:color="auto"/>
              <w:left w:val="nil"/>
              <w:bottom w:val="single" w:sz="8" w:space="0" w:color="auto"/>
              <w:right w:val="nil"/>
            </w:tcBorders>
            <w:shd w:val="clear" w:color="auto" w:fill="auto"/>
            <w:noWrap/>
            <w:vAlign w:val="bottom"/>
            <w:hideMark/>
          </w:tcPr>
          <w:p w:rsidR="00A55AB6" w:rsidRPr="00F20AD6" w:rsidRDefault="00A55AB6" w:rsidP="00855353">
            <w:pPr>
              <w:widowControl/>
              <w:ind w:firstLine="0"/>
              <w:jc w:val="left"/>
              <w:rPr>
                <w:color w:val="000000"/>
                <w:lang w:eastAsia="lt-LT"/>
              </w:rPr>
            </w:pPr>
            <w:r w:rsidRPr="00F20AD6">
              <w:rPr>
                <w:color w:val="000000"/>
                <w:lang w:eastAsia="lt-LT"/>
              </w:rPr>
              <w:t>-</w:t>
            </w:r>
          </w:p>
        </w:tc>
        <w:tc>
          <w:tcPr>
            <w:tcW w:w="600" w:type="dxa"/>
            <w:tcBorders>
              <w:top w:val="single" w:sz="8" w:space="0" w:color="auto"/>
              <w:left w:val="nil"/>
              <w:bottom w:val="single" w:sz="8" w:space="0" w:color="auto"/>
              <w:right w:val="nil"/>
            </w:tcBorders>
            <w:shd w:val="clear" w:color="auto" w:fill="auto"/>
            <w:noWrap/>
            <w:vAlign w:val="bottom"/>
            <w:hideMark/>
          </w:tcPr>
          <w:p w:rsidR="00A55AB6" w:rsidRPr="00F20AD6" w:rsidRDefault="00A55AB6" w:rsidP="00855353">
            <w:pPr>
              <w:widowControl/>
              <w:ind w:firstLine="0"/>
              <w:jc w:val="left"/>
              <w:rPr>
                <w:color w:val="000000"/>
                <w:lang w:eastAsia="lt-LT"/>
              </w:rPr>
            </w:pPr>
            <w:r w:rsidRPr="00F20AD6">
              <w:rPr>
                <w:color w:val="000000"/>
                <w:lang w:eastAsia="lt-LT"/>
              </w:rPr>
              <w:t>-</w:t>
            </w:r>
          </w:p>
        </w:tc>
        <w:tc>
          <w:tcPr>
            <w:tcW w:w="600" w:type="dxa"/>
            <w:tcBorders>
              <w:top w:val="single" w:sz="8" w:space="0" w:color="auto"/>
              <w:left w:val="nil"/>
              <w:bottom w:val="single" w:sz="8" w:space="0" w:color="auto"/>
              <w:right w:val="nil"/>
            </w:tcBorders>
            <w:shd w:val="clear" w:color="auto" w:fill="auto"/>
            <w:noWrap/>
            <w:vAlign w:val="bottom"/>
            <w:hideMark/>
          </w:tcPr>
          <w:p w:rsidR="00A55AB6" w:rsidRPr="00F20AD6" w:rsidRDefault="00A55AB6" w:rsidP="00855353">
            <w:pPr>
              <w:widowControl/>
              <w:ind w:firstLine="0"/>
              <w:jc w:val="left"/>
              <w:rPr>
                <w:color w:val="000000"/>
                <w:lang w:eastAsia="lt-LT"/>
              </w:rPr>
            </w:pPr>
            <w:r w:rsidRPr="00F20AD6">
              <w:rPr>
                <w:color w:val="000000"/>
                <w:lang w:eastAsia="lt-LT"/>
              </w:rPr>
              <w:t>-</w:t>
            </w:r>
          </w:p>
        </w:tc>
        <w:tc>
          <w:tcPr>
            <w:tcW w:w="600" w:type="dxa"/>
            <w:tcBorders>
              <w:top w:val="single" w:sz="8" w:space="0" w:color="auto"/>
              <w:left w:val="nil"/>
              <w:bottom w:val="single" w:sz="8" w:space="0" w:color="auto"/>
              <w:right w:val="single" w:sz="8" w:space="0" w:color="auto"/>
            </w:tcBorders>
            <w:shd w:val="clear" w:color="auto" w:fill="auto"/>
            <w:noWrap/>
            <w:vAlign w:val="bottom"/>
            <w:hideMark/>
          </w:tcPr>
          <w:p w:rsidR="00A55AB6" w:rsidRPr="00F20AD6" w:rsidRDefault="00A55AB6" w:rsidP="00855353">
            <w:pPr>
              <w:widowControl/>
              <w:ind w:firstLine="0"/>
              <w:jc w:val="left"/>
              <w:rPr>
                <w:color w:val="000000"/>
                <w:lang w:eastAsia="lt-LT"/>
              </w:rPr>
            </w:pPr>
            <w:r w:rsidRPr="00F20AD6">
              <w:rPr>
                <w:color w:val="000000"/>
                <w:lang w:eastAsia="lt-LT"/>
              </w:rPr>
              <w:t>-</w:t>
            </w:r>
          </w:p>
        </w:tc>
      </w:tr>
      <w:tr w:rsidR="00A55AB6" w:rsidRPr="00F20AD6" w:rsidTr="00855353">
        <w:trPr>
          <w:trHeight w:val="915"/>
        </w:trPr>
        <w:tc>
          <w:tcPr>
            <w:tcW w:w="1960" w:type="dxa"/>
            <w:tcBorders>
              <w:top w:val="nil"/>
              <w:left w:val="single" w:sz="8" w:space="0" w:color="auto"/>
              <w:bottom w:val="single" w:sz="8" w:space="0" w:color="auto"/>
              <w:right w:val="single" w:sz="8" w:space="0" w:color="auto"/>
            </w:tcBorders>
            <w:shd w:val="clear" w:color="auto" w:fill="auto"/>
            <w:vAlign w:val="bottom"/>
            <w:hideMark/>
          </w:tcPr>
          <w:p w:rsidR="00A55AB6" w:rsidRPr="00F20AD6" w:rsidRDefault="00A55AB6" w:rsidP="00855353">
            <w:pPr>
              <w:widowControl/>
              <w:ind w:firstLine="0"/>
              <w:jc w:val="left"/>
              <w:rPr>
                <w:color w:val="000000"/>
                <w:lang w:eastAsia="lt-LT"/>
              </w:rPr>
            </w:pPr>
            <w:r w:rsidRPr="00F20AD6">
              <w:rPr>
                <w:color w:val="000000"/>
                <w:lang w:eastAsia="lt-LT"/>
              </w:rPr>
              <w:t>Nuosavo kapitalo pelningumas</w:t>
            </w:r>
          </w:p>
        </w:tc>
        <w:tc>
          <w:tcPr>
            <w:tcW w:w="3580" w:type="dxa"/>
            <w:tcBorders>
              <w:top w:val="nil"/>
              <w:left w:val="nil"/>
              <w:bottom w:val="single" w:sz="8" w:space="0" w:color="auto"/>
              <w:right w:val="nil"/>
            </w:tcBorders>
            <w:shd w:val="clear" w:color="auto" w:fill="auto"/>
            <w:vAlign w:val="bottom"/>
            <w:hideMark/>
          </w:tcPr>
          <w:p w:rsidR="00F741AD" w:rsidRDefault="00A55AB6" w:rsidP="00855353">
            <w:pPr>
              <w:widowControl/>
              <w:ind w:firstLine="0"/>
              <w:jc w:val="left"/>
              <w:rPr>
                <w:color w:val="000000"/>
                <w:lang w:eastAsia="lt-LT"/>
              </w:rPr>
            </w:pPr>
            <w:r w:rsidRPr="00F20AD6">
              <w:rPr>
                <w:color w:val="000000"/>
                <w:lang w:eastAsia="lt-LT"/>
              </w:rPr>
              <w:t xml:space="preserve">Grynasis pelnas/Pardavimo pajamos * Pardavimo pajamos/Visas turtas * </w:t>
            </w:r>
          </w:p>
          <w:p w:rsidR="00A55AB6" w:rsidRPr="00F20AD6" w:rsidRDefault="00A55AB6" w:rsidP="00855353">
            <w:pPr>
              <w:widowControl/>
              <w:ind w:firstLine="0"/>
              <w:jc w:val="left"/>
              <w:rPr>
                <w:color w:val="000000"/>
                <w:lang w:eastAsia="lt-LT"/>
              </w:rPr>
            </w:pPr>
            <w:r w:rsidRPr="00F20AD6">
              <w:rPr>
                <w:color w:val="000000"/>
                <w:lang w:eastAsia="lt-LT"/>
              </w:rPr>
              <w:t>Visas turtas/Nuosavas kapitalas</w:t>
            </w:r>
          </w:p>
        </w:tc>
        <w:tc>
          <w:tcPr>
            <w:tcW w:w="700" w:type="dxa"/>
            <w:tcBorders>
              <w:top w:val="nil"/>
              <w:left w:val="single" w:sz="8" w:space="0" w:color="auto"/>
              <w:bottom w:val="single" w:sz="8" w:space="0" w:color="auto"/>
              <w:right w:val="nil"/>
            </w:tcBorders>
            <w:shd w:val="clear" w:color="auto" w:fill="auto"/>
            <w:noWrap/>
            <w:vAlign w:val="bottom"/>
            <w:hideMark/>
          </w:tcPr>
          <w:p w:rsidR="00A55AB6" w:rsidRPr="00F20AD6" w:rsidRDefault="00A55AB6" w:rsidP="00855353">
            <w:pPr>
              <w:widowControl/>
              <w:ind w:firstLine="0"/>
              <w:jc w:val="right"/>
              <w:rPr>
                <w:color w:val="000000"/>
                <w:lang w:eastAsia="lt-LT"/>
              </w:rPr>
            </w:pPr>
            <w:r w:rsidRPr="00F20AD6">
              <w:rPr>
                <w:color w:val="000000"/>
                <w:lang w:eastAsia="lt-LT"/>
              </w:rPr>
              <w:t>0,02</w:t>
            </w:r>
          </w:p>
        </w:tc>
        <w:tc>
          <w:tcPr>
            <w:tcW w:w="700" w:type="dxa"/>
            <w:tcBorders>
              <w:top w:val="nil"/>
              <w:left w:val="nil"/>
              <w:bottom w:val="single" w:sz="8" w:space="0" w:color="auto"/>
              <w:right w:val="nil"/>
            </w:tcBorders>
            <w:shd w:val="clear" w:color="auto" w:fill="auto"/>
            <w:noWrap/>
            <w:vAlign w:val="bottom"/>
            <w:hideMark/>
          </w:tcPr>
          <w:p w:rsidR="00A55AB6" w:rsidRPr="00F20AD6" w:rsidRDefault="00A55AB6" w:rsidP="00855353">
            <w:pPr>
              <w:widowControl/>
              <w:ind w:firstLine="0"/>
              <w:jc w:val="right"/>
              <w:rPr>
                <w:color w:val="000000"/>
                <w:lang w:eastAsia="lt-LT"/>
              </w:rPr>
            </w:pPr>
            <w:r w:rsidRPr="00F20AD6">
              <w:rPr>
                <w:color w:val="000000"/>
                <w:lang w:eastAsia="lt-LT"/>
              </w:rPr>
              <w:t>0,02</w:t>
            </w:r>
          </w:p>
        </w:tc>
        <w:tc>
          <w:tcPr>
            <w:tcW w:w="700" w:type="dxa"/>
            <w:tcBorders>
              <w:top w:val="nil"/>
              <w:left w:val="nil"/>
              <w:bottom w:val="single" w:sz="8" w:space="0" w:color="auto"/>
              <w:right w:val="nil"/>
            </w:tcBorders>
            <w:shd w:val="clear" w:color="auto" w:fill="auto"/>
            <w:noWrap/>
            <w:vAlign w:val="bottom"/>
            <w:hideMark/>
          </w:tcPr>
          <w:p w:rsidR="00A55AB6" w:rsidRPr="00F20AD6" w:rsidRDefault="00A55AB6" w:rsidP="00855353">
            <w:pPr>
              <w:widowControl/>
              <w:ind w:firstLine="0"/>
              <w:jc w:val="right"/>
              <w:rPr>
                <w:color w:val="000000"/>
                <w:lang w:eastAsia="lt-LT"/>
              </w:rPr>
            </w:pPr>
            <w:r w:rsidRPr="00F20AD6">
              <w:rPr>
                <w:color w:val="000000"/>
                <w:lang w:eastAsia="lt-LT"/>
              </w:rPr>
              <w:t>0,08</w:t>
            </w:r>
          </w:p>
        </w:tc>
        <w:tc>
          <w:tcPr>
            <w:tcW w:w="700" w:type="dxa"/>
            <w:tcBorders>
              <w:top w:val="nil"/>
              <w:left w:val="nil"/>
              <w:bottom w:val="single" w:sz="8" w:space="0" w:color="auto"/>
              <w:right w:val="nil"/>
            </w:tcBorders>
            <w:shd w:val="clear" w:color="auto" w:fill="auto"/>
            <w:noWrap/>
            <w:vAlign w:val="bottom"/>
            <w:hideMark/>
          </w:tcPr>
          <w:p w:rsidR="00A55AB6" w:rsidRPr="00F20AD6" w:rsidRDefault="00A55AB6" w:rsidP="00855353">
            <w:pPr>
              <w:widowControl/>
              <w:ind w:firstLine="0"/>
              <w:jc w:val="right"/>
              <w:rPr>
                <w:color w:val="000000"/>
                <w:lang w:eastAsia="lt-LT"/>
              </w:rPr>
            </w:pPr>
            <w:r w:rsidRPr="00F20AD6">
              <w:rPr>
                <w:color w:val="000000"/>
                <w:lang w:eastAsia="lt-LT"/>
              </w:rPr>
              <w:t>0,08</w:t>
            </w:r>
          </w:p>
        </w:tc>
        <w:tc>
          <w:tcPr>
            <w:tcW w:w="700" w:type="dxa"/>
            <w:tcBorders>
              <w:top w:val="nil"/>
              <w:left w:val="nil"/>
              <w:bottom w:val="single" w:sz="8" w:space="0" w:color="auto"/>
              <w:right w:val="single" w:sz="8" w:space="0" w:color="auto"/>
            </w:tcBorders>
            <w:shd w:val="clear" w:color="auto" w:fill="auto"/>
            <w:noWrap/>
            <w:vAlign w:val="bottom"/>
            <w:hideMark/>
          </w:tcPr>
          <w:p w:rsidR="00A55AB6" w:rsidRPr="00F20AD6" w:rsidRDefault="00A55AB6" w:rsidP="00855353">
            <w:pPr>
              <w:widowControl/>
              <w:ind w:firstLine="0"/>
              <w:jc w:val="right"/>
              <w:rPr>
                <w:color w:val="000000"/>
                <w:lang w:eastAsia="lt-LT"/>
              </w:rPr>
            </w:pPr>
            <w:r w:rsidRPr="00F20AD6">
              <w:rPr>
                <w:color w:val="000000"/>
                <w:lang w:eastAsia="lt-LT"/>
              </w:rPr>
              <w:t>0,10</w:t>
            </w:r>
          </w:p>
        </w:tc>
        <w:tc>
          <w:tcPr>
            <w:tcW w:w="600" w:type="dxa"/>
            <w:tcBorders>
              <w:top w:val="nil"/>
              <w:left w:val="nil"/>
              <w:bottom w:val="single" w:sz="8" w:space="0" w:color="auto"/>
              <w:right w:val="nil"/>
            </w:tcBorders>
            <w:shd w:val="clear" w:color="auto" w:fill="auto"/>
            <w:noWrap/>
            <w:vAlign w:val="bottom"/>
            <w:hideMark/>
          </w:tcPr>
          <w:p w:rsidR="00A55AB6" w:rsidRPr="00F20AD6" w:rsidRDefault="00A55AB6" w:rsidP="00855353">
            <w:pPr>
              <w:widowControl/>
              <w:ind w:firstLine="0"/>
              <w:jc w:val="right"/>
              <w:rPr>
                <w:color w:val="000000"/>
                <w:lang w:eastAsia="lt-LT"/>
              </w:rPr>
            </w:pPr>
            <w:r w:rsidRPr="00F20AD6">
              <w:rPr>
                <w:color w:val="000000"/>
                <w:lang w:eastAsia="lt-LT"/>
              </w:rPr>
              <w:t>1,67</w:t>
            </w:r>
          </w:p>
        </w:tc>
        <w:tc>
          <w:tcPr>
            <w:tcW w:w="600" w:type="dxa"/>
            <w:tcBorders>
              <w:top w:val="nil"/>
              <w:left w:val="nil"/>
              <w:bottom w:val="single" w:sz="8" w:space="0" w:color="auto"/>
              <w:right w:val="nil"/>
            </w:tcBorders>
            <w:shd w:val="clear" w:color="auto" w:fill="auto"/>
            <w:noWrap/>
            <w:vAlign w:val="bottom"/>
            <w:hideMark/>
          </w:tcPr>
          <w:p w:rsidR="00A55AB6" w:rsidRPr="00F20AD6" w:rsidRDefault="00A55AB6" w:rsidP="00855353">
            <w:pPr>
              <w:widowControl/>
              <w:ind w:firstLine="0"/>
              <w:jc w:val="right"/>
              <w:rPr>
                <w:color w:val="000000"/>
                <w:lang w:eastAsia="lt-LT"/>
              </w:rPr>
            </w:pPr>
            <w:r w:rsidRPr="00F20AD6">
              <w:rPr>
                <w:color w:val="000000"/>
                <w:lang w:eastAsia="lt-LT"/>
              </w:rPr>
              <w:t>0,86</w:t>
            </w:r>
          </w:p>
        </w:tc>
        <w:tc>
          <w:tcPr>
            <w:tcW w:w="600" w:type="dxa"/>
            <w:tcBorders>
              <w:top w:val="nil"/>
              <w:left w:val="nil"/>
              <w:bottom w:val="single" w:sz="8" w:space="0" w:color="auto"/>
              <w:right w:val="nil"/>
            </w:tcBorders>
            <w:shd w:val="clear" w:color="auto" w:fill="auto"/>
            <w:noWrap/>
            <w:vAlign w:val="bottom"/>
            <w:hideMark/>
          </w:tcPr>
          <w:p w:rsidR="00A55AB6" w:rsidRPr="00F20AD6" w:rsidRDefault="00A55AB6" w:rsidP="00855353">
            <w:pPr>
              <w:widowControl/>
              <w:ind w:firstLine="0"/>
              <w:jc w:val="right"/>
              <w:rPr>
                <w:color w:val="000000"/>
                <w:lang w:eastAsia="lt-LT"/>
              </w:rPr>
            </w:pPr>
            <w:r w:rsidRPr="00F20AD6">
              <w:rPr>
                <w:color w:val="000000"/>
                <w:lang w:eastAsia="lt-LT"/>
              </w:rPr>
              <w:t>3,29</w:t>
            </w:r>
          </w:p>
        </w:tc>
        <w:tc>
          <w:tcPr>
            <w:tcW w:w="600" w:type="dxa"/>
            <w:tcBorders>
              <w:top w:val="nil"/>
              <w:left w:val="nil"/>
              <w:bottom w:val="single" w:sz="8" w:space="0" w:color="auto"/>
              <w:right w:val="nil"/>
            </w:tcBorders>
            <w:shd w:val="clear" w:color="auto" w:fill="auto"/>
            <w:noWrap/>
            <w:vAlign w:val="bottom"/>
            <w:hideMark/>
          </w:tcPr>
          <w:p w:rsidR="00A55AB6" w:rsidRPr="00F20AD6" w:rsidRDefault="00A55AB6" w:rsidP="00855353">
            <w:pPr>
              <w:widowControl/>
              <w:ind w:firstLine="0"/>
              <w:jc w:val="right"/>
              <w:rPr>
                <w:color w:val="000000"/>
                <w:lang w:eastAsia="lt-LT"/>
              </w:rPr>
            </w:pPr>
            <w:r w:rsidRPr="00F20AD6">
              <w:rPr>
                <w:color w:val="000000"/>
                <w:lang w:eastAsia="lt-LT"/>
              </w:rPr>
              <w:t>3,46</w:t>
            </w:r>
          </w:p>
        </w:tc>
        <w:tc>
          <w:tcPr>
            <w:tcW w:w="600" w:type="dxa"/>
            <w:tcBorders>
              <w:top w:val="nil"/>
              <w:left w:val="nil"/>
              <w:bottom w:val="single" w:sz="8" w:space="0" w:color="auto"/>
              <w:right w:val="single" w:sz="8" w:space="0" w:color="auto"/>
            </w:tcBorders>
            <w:shd w:val="clear" w:color="auto" w:fill="auto"/>
            <w:noWrap/>
            <w:vAlign w:val="bottom"/>
            <w:hideMark/>
          </w:tcPr>
          <w:p w:rsidR="00A55AB6" w:rsidRPr="00F20AD6" w:rsidRDefault="00A55AB6" w:rsidP="00855353">
            <w:pPr>
              <w:widowControl/>
              <w:ind w:firstLine="0"/>
              <w:jc w:val="right"/>
              <w:rPr>
                <w:color w:val="000000"/>
                <w:lang w:eastAsia="lt-LT"/>
              </w:rPr>
            </w:pPr>
            <w:r w:rsidRPr="00F20AD6">
              <w:rPr>
                <w:color w:val="000000"/>
                <w:lang w:eastAsia="lt-LT"/>
              </w:rPr>
              <w:t>2,57</w:t>
            </w:r>
          </w:p>
        </w:tc>
        <w:tc>
          <w:tcPr>
            <w:tcW w:w="600" w:type="dxa"/>
            <w:tcBorders>
              <w:top w:val="nil"/>
              <w:left w:val="nil"/>
              <w:bottom w:val="single" w:sz="8" w:space="0" w:color="auto"/>
              <w:right w:val="nil"/>
            </w:tcBorders>
            <w:shd w:val="clear" w:color="auto" w:fill="auto"/>
            <w:noWrap/>
            <w:vAlign w:val="bottom"/>
            <w:hideMark/>
          </w:tcPr>
          <w:p w:rsidR="00A55AB6" w:rsidRPr="00F20AD6" w:rsidRDefault="00A55AB6" w:rsidP="00855353">
            <w:pPr>
              <w:widowControl/>
              <w:ind w:firstLine="0"/>
              <w:jc w:val="right"/>
              <w:rPr>
                <w:color w:val="000000"/>
                <w:lang w:eastAsia="lt-LT"/>
              </w:rPr>
            </w:pPr>
            <w:r w:rsidRPr="00F20AD6">
              <w:rPr>
                <w:color w:val="000000"/>
                <w:lang w:eastAsia="lt-LT"/>
              </w:rPr>
              <w:t>1,57</w:t>
            </w:r>
          </w:p>
        </w:tc>
        <w:tc>
          <w:tcPr>
            <w:tcW w:w="600" w:type="dxa"/>
            <w:tcBorders>
              <w:top w:val="nil"/>
              <w:left w:val="nil"/>
              <w:bottom w:val="single" w:sz="8" w:space="0" w:color="auto"/>
              <w:right w:val="nil"/>
            </w:tcBorders>
            <w:shd w:val="clear" w:color="auto" w:fill="auto"/>
            <w:noWrap/>
            <w:vAlign w:val="bottom"/>
            <w:hideMark/>
          </w:tcPr>
          <w:p w:rsidR="00A55AB6" w:rsidRPr="00F20AD6" w:rsidRDefault="00A55AB6" w:rsidP="00855353">
            <w:pPr>
              <w:widowControl/>
              <w:ind w:firstLine="0"/>
              <w:jc w:val="right"/>
              <w:rPr>
                <w:color w:val="000000"/>
                <w:lang w:eastAsia="lt-LT"/>
              </w:rPr>
            </w:pPr>
            <w:r w:rsidRPr="00F20AD6">
              <w:rPr>
                <w:color w:val="000000"/>
                <w:lang w:eastAsia="lt-LT"/>
              </w:rPr>
              <w:t>1,73</w:t>
            </w:r>
          </w:p>
        </w:tc>
        <w:tc>
          <w:tcPr>
            <w:tcW w:w="600" w:type="dxa"/>
            <w:tcBorders>
              <w:top w:val="nil"/>
              <w:left w:val="nil"/>
              <w:bottom w:val="single" w:sz="8" w:space="0" w:color="auto"/>
              <w:right w:val="nil"/>
            </w:tcBorders>
            <w:shd w:val="clear" w:color="auto" w:fill="auto"/>
            <w:noWrap/>
            <w:vAlign w:val="bottom"/>
            <w:hideMark/>
          </w:tcPr>
          <w:p w:rsidR="00A55AB6" w:rsidRPr="00F20AD6" w:rsidRDefault="00A55AB6" w:rsidP="00855353">
            <w:pPr>
              <w:widowControl/>
              <w:ind w:firstLine="0"/>
              <w:jc w:val="right"/>
              <w:rPr>
                <w:color w:val="000000"/>
                <w:lang w:eastAsia="lt-LT"/>
              </w:rPr>
            </w:pPr>
            <w:r w:rsidRPr="00F20AD6">
              <w:rPr>
                <w:color w:val="000000"/>
                <w:lang w:eastAsia="lt-LT"/>
              </w:rPr>
              <w:t>1,54</w:t>
            </w:r>
          </w:p>
        </w:tc>
        <w:tc>
          <w:tcPr>
            <w:tcW w:w="600" w:type="dxa"/>
            <w:tcBorders>
              <w:top w:val="nil"/>
              <w:left w:val="nil"/>
              <w:bottom w:val="single" w:sz="8" w:space="0" w:color="auto"/>
              <w:right w:val="nil"/>
            </w:tcBorders>
            <w:shd w:val="clear" w:color="auto" w:fill="auto"/>
            <w:noWrap/>
            <w:vAlign w:val="bottom"/>
            <w:hideMark/>
          </w:tcPr>
          <w:p w:rsidR="00A55AB6" w:rsidRPr="00F20AD6" w:rsidRDefault="00A55AB6" w:rsidP="00855353">
            <w:pPr>
              <w:widowControl/>
              <w:ind w:firstLine="0"/>
              <w:jc w:val="right"/>
              <w:rPr>
                <w:color w:val="000000"/>
                <w:lang w:eastAsia="lt-LT"/>
              </w:rPr>
            </w:pPr>
            <w:r w:rsidRPr="00F20AD6">
              <w:rPr>
                <w:color w:val="000000"/>
                <w:lang w:eastAsia="lt-LT"/>
              </w:rPr>
              <w:t>1,81</w:t>
            </w:r>
          </w:p>
        </w:tc>
        <w:tc>
          <w:tcPr>
            <w:tcW w:w="600" w:type="dxa"/>
            <w:tcBorders>
              <w:top w:val="nil"/>
              <w:left w:val="nil"/>
              <w:bottom w:val="single" w:sz="8" w:space="0" w:color="auto"/>
              <w:right w:val="single" w:sz="8" w:space="0" w:color="auto"/>
            </w:tcBorders>
            <w:shd w:val="clear" w:color="auto" w:fill="auto"/>
            <w:noWrap/>
            <w:vAlign w:val="bottom"/>
            <w:hideMark/>
          </w:tcPr>
          <w:p w:rsidR="00A55AB6" w:rsidRPr="00F20AD6" w:rsidRDefault="00A55AB6" w:rsidP="00855353">
            <w:pPr>
              <w:widowControl/>
              <w:ind w:firstLine="0"/>
              <w:jc w:val="right"/>
              <w:rPr>
                <w:color w:val="000000"/>
                <w:lang w:eastAsia="lt-LT"/>
              </w:rPr>
            </w:pPr>
            <w:r w:rsidRPr="00F20AD6">
              <w:rPr>
                <w:color w:val="000000"/>
                <w:lang w:eastAsia="lt-LT"/>
              </w:rPr>
              <w:t>1,71</w:t>
            </w:r>
          </w:p>
        </w:tc>
      </w:tr>
    </w:tbl>
    <w:p w:rsidR="00A55AB6" w:rsidRPr="003E552D" w:rsidRDefault="00A55AB6" w:rsidP="00A55AB6">
      <w:pPr>
        <w:widowControl/>
        <w:spacing w:after="200" w:line="276" w:lineRule="auto"/>
        <w:ind w:firstLine="0"/>
        <w:jc w:val="center"/>
        <w:rPr>
          <w:b/>
          <w:sz w:val="24"/>
          <w:szCs w:val="24"/>
        </w:rPr>
      </w:pPr>
    </w:p>
    <w:p w:rsidR="00F24B51" w:rsidRDefault="00F24B51" w:rsidP="00F24B51">
      <w:pPr>
        <w:widowControl/>
        <w:spacing w:after="200" w:line="276" w:lineRule="auto"/>
        <w:ind w:firstLine="0"/>
        <w:rPr>
          <w:b/>
          <w:sz w:val="24"/>
          <w:szCs w:val="24"/>
        </w:rPr>
      </w:pPr>
    </w:p>
    <w:p w:rsidR="00A55AB6" w:rsidRDefault="00A55AB6" w:rsidP="003E552D">
      <w:pPr>
        <w:widowControl/>
        <w:spacing w:after="200" w:line="276" w:lineRule="auto"/>
        <w:ind w:firstLine="0"/>
        <w:jc w:val="right"/>
        <w:rPr>
          <w:b/>
          <w:sz w:val="24"/>
          <w:szCs w:val="24"/>
        </w:rPr>
      </w:pPr>
    </w:p>
    <w:p w:rsidR="00A55AB6" w:rsidRDefault="00A55AB6" w:rsidP="003E552D">
      <w:pPr>
        <w:widowControl/>
        <w:spacing w:after="200" w:line="276" w:lineRule="auto"/>
        <w:ind w:firstLine="0"/>
        <w:jc w:val="right"/>
        <w:rPr>
          <w:b/>
          <w:sz w:val="24"/>
          <w:szCs w:val="24"/>
        </w:rPr>
      </w:pPr>
    </w:p>
    <w:p w:rsidR="00A55AB6" w:rsidRDefault="00A55AB6" w:rsidP="003E552D">
      <w:pPr>
        <w:widowControl/>
        <w:spacing w:after="200" w:line="276" w:lineRule="auto"/>
        <w:ind w:firstLine="0"/>
        <w:jc w:val="right"/>
        <w:rPr>
          <w:b/>
          <w:sz w:val="24"/>
          <w:szCs w:val="24"/>
        </w:rPr>
      </w:pPr>
    </w:p>
    <w:p w:rsidR="00A55AB6" w:rsidRDefault="00A55AB6" w:rsidP="003E552D">
      <w:pPr>
        <w:widowControl/>
        <w:spacing w:after="200" w:line="276" w:lineRule="auto"/>
        <w:ind w:firstLine="0"/>
        <w:jc w:val="right"/>
        <w:rPr>
          <w:b/>
          <w:sz w:val="24"/>
          <w:szCs w:val="24"/>
        </w:rPr>
      </w:pPr>
    </w:p>
    <w:p w:rsidR="00A55AB6" w:rsidRDefault="00A55AB6" w:rsidP="003E552D">
      <w:pPr>
        <w:widowControl/>
        <w:spacing w:after="200" w:line="276" w:lineRule="auto"/>
        <w:ind w:firstLine="0"/>
        <w:jc w:val="right"/>
        <w:rPr>
          <w:b/>
          <w:sz w:val="24"/>
          <w:szCs w:val="24"/>
        </w:rPr>
      </w:pPr>
    </w:p>
    <w:p w:rsidR="00A55AB6" w:rsidRDefault="00A55AB6" w:rsidP="003E552D">
      <w:pPr>
        <w:widowControl/>
        <w:spacing w:after="200" w:line="276" w:lineRule="auto"/>
        <w:ind w:firstLine="0"/>
        <w:jc w:val="right"/>
        <w:rPr>
          <w:b/>
          <w:sz w:val="24"/>
          <w:szCs w:val="24"/>
        </w:rPr>
      </w:pPr>
    </w:p>
    <w:p w:rsidR="00A55AB6" w:rsidRDefault="00A55AB6" w:rsidP="003E552D">
      <w:pPr>
        <w:widowControl/>
        <w:spacing w:after="200" w:line="276" w:lineRule="auto"/>
        <w:ind w:firstLine="0"/>
        <w:jc w:val="right"/>
        <w:rPr>
          <w:b/>
          <w:sz w:val="24"/>
          <w:szCs w:val="24"/>
        </w:rPr>
      </w:pPr>
    </w:p>
    <w:p w:rsidR="00A55AB6" w:rsidRDefault="00A55AB6" w:rsidP="003E552D">
      <w:pPr>
        <w:widowControl/>
        <w:spacing w:after="200" w:line="276" w:lineRule="auto"/>
        <w:ind w:firstLine="0"/>
        <w:jc w:val="right"/>
        <w:rPr>
          <w:b/>
          <w:sz w:val="24"/>
          <w:szCs w:val="24"/>
        </w:rPr>
      </w:pPr>
    </w:p>
    <w:p w:rsidR="00A55AB6" w:rsidRDefault="00A55AB6" w:rsidP="003E552D">
      <w:pPr>
        <w:widowControl/>
        <w:spacing w:after="200" w:line="276" w:lineRule="auto"/>
        <w:ind w:firstLine="0"/>
        <w:jc w:val="right"/>
        <w:rPr>
          <w:b/>
          <w:sz w:val="24"/>
          <w:szCs w:val="24"/>
        </w:rPr>
      </w:pPr>
    </w:p>
    <w:p w:rsidR="00A55AB6" w:rsidRDefault="00A55AB6" w:rsidP="00A55AB6">
      <w:pPr>
        <w:widowControl/>
        <w:spacing w:after="200" w:line="276" w:lineRule="auto"/>
        <w:ind w:firstLine="0"/>
        <w:rPr>
          <w:b/>
          <w:sz w:val="24"/>
          <w:szCs w:val="24"/>
        </w:rPr>
      </w:pPr>
    </w:p>
    <w:p w:rsidR="003E552D" w:rsidRPr="003E552D" w:rsidRDefault="002924E9" w:rsidP="003E552D">
      <w:pPr>
        <w:widowControl/>
        <w:spacing w:after="200" w:line="276" w:lineRule="auto"/>
        <w:ind w:firstLine="0"/>
        <w:jc w:val="right"/>
        <w:rPr>
          <w:b/>
          <w:sz w:val="24"/>
          <w:szCs w:val="24"/>
        </w:rPr>
      </w:pPr>
      <w:r>
        <w:rPr>
          <w:b/>
          <w:sz w:val="24"/>
          <w:szCs w:val="24"/>
        </w:rPr>
        <w:lastRenderedPageBreak/>
        <w:t>6</w:t>
      </w:r>
      <w:r w:rsidR="003E552D" w:rsidRPr="003E552D">
        <w:rPr>
          <w:b/>
          <w:sz w:val="24"/>
          <w:szCs w:val="24"/>
        </w:rPr>
        <w:t xml:space="preserve"> PRIEDAS</w:t>
      </w:r>
    </w:p>
    <w:p w:rsidR="003E552D" w:rsidRPr="00F20AD6" w:rsidRDefault="003E552D" w:rsidP="00F20AD6">
      <w:pPr>
        <w:jc w:val="center"/>
        <w:rPr>
          <w:b/>
          <w:sz w:val="24"/>
          <w:szCs w:val="24"/>
        </w:rPr>
      </w:pPr>
      <w:r w:rsidRPr="00F20AD6">
        <w:rPr>
          <w:b/>
          <w:sz w:val="24"/>
          <w:szCs w:val="24"/>
        </w:rPr>
        <w:t>SUNKVEŽIMIŲ (VIENETAIS) IR PERVEŽAMŲ KROVINIŲ (TONOMIS) 2006 – 2010 M. ANALIZĖ</w:t>
      </w:r>
    </w:p>
    <w:p w:rsidR="009432A7" w:rsidRPr="009432A7" w:rsidRDefault="009432A7" w:rsidP="009432A7"/>
    <w:p w:rsidR="003E552D" w:rsidRPr="003E552D" w:rsidRDefault="003E552D" w:rsidP="003E552D"/>
    <w:tbl>
      <w:tblPr>
        <w:tblW w:w="12997" w:type="dxa"/>
        <w:tblInd w:w="93" w:type="dxa"/>
        <w:tblLook w:val="04A0" w:firstRow="1" w:lastRow="0" w:firstColumn="1" w:lastColumn="0" w:noHBand="0" w:noVBand="1"/>
      </w:tblPr>
      <w:tblGrid>
        <w:gridCol w:w="3480"/>
        <w:gridCol w:w="960"/>
        <w:gridCol w:w="960"/>
        <w:gridCol w:w="1146"/>
        <w:gridCol w:w="1691"/>
        <w:gridCol w:w="992"/>
        <w:gridCol w:w="992"/>
        <w:gridCol w:w="1128"/>
        <w:gridCol w:w="1756"/>
      </w:tblGrid>
      <w:tr w:rsidR="00C934B5" w:rsidRPr="00C934B5" w:rsidTr="00C934B5">
        <w:trPr>
          <w:trHeight w:val="315"/>
        </w:trPr>
        <w:tc>
          <w:tcPr>
            <w:tcW w:w="3480" w:type="dxa"/>
            <w:tcBorders>
              <w:top w:val="nil"/>
              <w:left w:val="nil"/>
              <w:bottom w:val="nil"/>
              <w:right w:val="nil"/>
            </w:tcBorders>
            <w:shd w:val="clear" w:color="auto" w:fill="auto"/>
            <w:noWrap/>
            <w:vAlign w:val="bottom"/>
            <w:hideMark/>
          </w:tcPr>
          <w:p w:rsidR="00C934B5" w:rsidRPr="00C934B5" w:rsidRDefault="00C934B5" w:rsidP="00C934B5">
            <w:pPr>
              <w:widowControl/>
              <w:ind w:firstLine="0"/>
              <w:jc w:val="left"/>
              <w:rPr>
                <w:color w:val="000000"/>
                <w:lang w:eastAsia="lt-LT"/>
              </w:rPr>
            </w:pPr>
          </w:p>
        </w:tc>
        <w:tc>
          <w:tcPr>
            <w:tcW w:w="960" w:type="dxa"/>
            <w:tcBorders>
              <w:top w:val="nil"/>
              <w:left w:val="nil"/>
              <w:bottom w:val="nil"/>
              <w:right w:val="nil"/>
            </w:tcBorders>
            <w:shd w:val="clear" w:color="auto" w:fill="auto"/>
            <w:noWrap/>
            <w:vAlign w:val="bottom"/>
            <w:hideMark/>
          </w:tcPr>
          <w:p w:rsidR="00C934B5" w:rsidRPr="00C934B5" w:rsidRDefault="00C934B5" w:rsidP="00C934B5">
            <w:pPr>
              <w:widowControl/>
              <w:ind w:firstLine="0"/>
              <w:jc w:val="left"/>
              <w:rPr>
                <w:b/>
                <w:bCs/>
                <w:color w:val="000000"/>
                <w:lang w:eastAsia="lt-LT"/>
              </w:rPr>
            </w:pPr>
          </w:p>
        </w:tc>
        <w:tc>
          <w:tcPr>
            <w:tcW w:w="960" w:type="dxa"/>
            <w:tcBorders>
              <w:top w:val="nil"/>
              <w:left w:val="nil"/>
              <w:bottom w:val="nil"/>
              <w:right w:val="nil"/>
            </w:tcBorders>
            <w:shd w:val="clear" w:color="auto" w:fill="auto"/>
            <w:noWrap/>
            <w:vAlign w:val="bottom"/>
            <w:hideMark/>
          </w:tcPr>
          <w:p w:rsidR="00C934B5" w:rsidRPr="00C934B5" w:rsidRDefault="00C934B5" w:rsidP="00C934B5">
            <w:pPr>
              <w:widowControl/>
              <w:ind w:firstLine="0"/>
              <w:jc w:val="left"/>
              <w:rPr>
                <w:b/>
                <w:bCs/>
                <w:color w:val="000000"/>
                <w:lang w:eastAsia="lt-LT"/>
              </w:rPr>
            </w:pPr>
          </w:p>
        </w:tc>
        <w:tc>
          <w:tcPr>
            <w:tcW w:w="2837"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934B5" w:rsidRPr="00C934B5" w:rsidRDefault="00C934B5" w:rsidP="00C934B5">
            <w:pPr>
              <w:widowControl/>
              <w:ind w:firstLine="0"/>
              <w:jc w:val="center"/>
              <w:rPr>
                <w:b/>
                <w:bCs/>
                <w:color w:val="31869B"/>
                <w:lang w:eastAsia="lt-LT"/>
              </w:rPr>
            </w:pPr>
            <w:r w:rsidRPr="00C934B5">
              <w:rPr>
                <w:b/>
                <w:bCs/>
                <w:color w:val="31869B"/>
                <w:lang w:eastAsia="lt-LT"/>
              </w:rPr>
              <w:t>Pokytis</w:t>
            </w:r>
          </w:p>
        </w:tc>
        <w:tc>
          <w:tcPr>
            <w:tcW w:w="992" w:type="dxa"/>
            <w:tcBorders>
              <w:top w:val="nil"/>
              <w:left w:val="nil"/>
              <w:bottom w:val="nil"/>
              <w:right w:val="nil"/>
            </w:tcBorders>
            <w:shd w:val="clear" w:color="auto" w:fill="auto"/>
            <w:noWrap/>
            <w:vAlign w:val="bottom"/>
            <w:hideMark/>
          </w:tcPr>
          <w:p w:rsidR="00C934B5" w:rsidRPr="00C934B5" w:rsidRDefault="00C934B5" w:rsidP="00C934B5">
            <w:pPr>
              <w:widowControl/>
              <w:ind w:firstLine="0"/>
              <w:jc w:val="left"/>
              <w:rPr>
                <w:b/>
                <w:bCs/>
                <w:color w:val="000000"/>
                <w:lang w:eastAsia="lt-LT"/>
              </w:rPr>
            </w:pPr>
          </w:p>
        </w:tc>
        <w:tc>
          <w:tcPr>
            <w:tcW w:w="992" w:type="dxa"/>
            <w:tcBorders>
              <w:top w:val="nil"/>
              <w:left w:val="nil"/>
              <w:bottom w:val="nil"/>
              <w:right w:val="nil"/>
            </w:tcBorders>
            <w:shd w:val="clear" w:color="auto" w:fill="auto"/>
            <w:noWrap/>
            <w:vAlign w:val="bottom"/>
            <w:hideMark/>
          </w:tcPr>
          <w:p w:rsidR="00C934B5" w:rsidRPr="00C934B5" w:rsidRDefault="00C934B5" w:rsidP="00C934B5">
            <w:pPr>
              <w:widowControl/>
              <w:ind w:firstLine="0"/>
              <w:jc w:val="left"/>
              <w:rPr>
                <w:b/>
                <w:bCs/>
                <w:color w:val="000000"/>
                <w:lang w:eastAsia="lt-LT"/>
              </w:rPr>
            </w:pPr>
          </w:p>
        </w:tc>
        <w:tc>
          <w:tcPr>
            <w:tcW w:w="2776"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934B5" w:rsidRPr="00C934B5" w:rsidRDefault="00C934B5" w:rsidP="00C934B5">
            <w:pPr>
              <w:widowControl/>
              <w:ind w:firstLine="0"/>
              <w:jc w:val="center"/>
              <w:rPr>
                <w:b/>
                <w:bCs/>
                <w:color w:val="31869B"/>
                <w:lang w:eastAsia="lt-LT"/>
              </w:rPr>
            </w:pPr>
            <w:r w:rsidRPr="00C934B5">
              <w:rPr>
                <w:b/>
                <w:bCs/>
                <w:color w:val="31869B"/>
                <w:lang w:eastAsia="lt-LT"/>
              </w:rPr>
              <w:t>Pokytis</w:t>
            </w:r>
          </w:p>
        </w:tc>
      </w:tr>
      <w:tr w:rsidR="00C934B5" w:rsidRPr="00C934B5" w:rsidTr="00C934B5">
        <w:trPr>
          <w:trHeight w:val="615"/>
        </w:trPr>
        <w:tc>
          <w:tcPr>
            <w:tcW w:w="34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934B5" w:rsidRPr="00C934B5" w:rsidRDefault="00C934B5" w:rsidP="00C934B5">
            <w:pPr>
              <w:widowControl/>
              <w:ind w:firstLine="0"/>
              <w:jc w:val="left"/>
              <w:rPr>
                <w:color w:val="000000"/>
                <w:lang w:eastAsia="lt-LT"/>
              </w:rPr>
            </w:pPr>
            <w:r w:rsidRPr="00C934B5">
              <w:rPr>
                <w:color w:val="000000"/>
                <w:lang w:eastAsia="lt-LT"/>
              </w:rPr>
              <w:t> </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rsidR="00C934B5" w:rsidRPr="00C934B5" w:rsidRDefault="00C934B5" w:rsidP="00C934B5">
            <w:pPr>
              <w:widowControl/>
              <w:ind w:firstLine="0"/>
              <w:jc w:val="left"/>
              <w:rPr>
                <w:b/>
                <w:bCs/>
                <w:color w:val="000000"/>
                <w:lang w:eastAsia="lt-LT"/>
              </w:rPr>
            </w:pPr>
            <w:r w:rsidRPr="00C934B5">
              <w:rPr>
                <w:b/>
                <w:bCs/>
                <w:color w:val="000000"/>
                <w:lang w:eastAsia="lt-LT"/>
              </w:rPr>
              <w:t xml:space="preserve">2010 </w:t>
            </w:r>
            <w:proofErr w:type="spellStart"/>
            <w:r w:rsidRPr="00C934B5">
              <w:rPr>
                <w:b/>
                <w:bCs/>
                <w:color w:val="000000"/>
                <w:lang w:eastAsia="lt-LT"/>
              </w:rPr>
              <w:t>m</w:t>
            </w:r>
            <w:proofErr w:type="spellEnd"/>
            <w:r w:rsidRPr="00C934B5">
              <w:rPr>
                <w:b/>
                <w:bCs/>
                <w:color w:val="000000"/>
                <w:lang w:eastAsia="lt-LT"/>
              </w:rPr>
              <w:t>.</w:t>
            </w:r>
          </w:p>
        </w:tc>
        <w:tc>
          <w:tcPr>
            <w:tcW w:w="960" w:type="dxa"/>
            <w:tcBorders>
              <w:top w:val="single" w:sz="8" w:space="0" w:color="auto"/>
              <w:left w:val="nil"/>
              <w:bottom w:val="single" w:sz="8" w:space="0" w:color="auto"/>
              <w:right w:val="nil"/>
            </w:tcBorders>
            <w:shd w:val="clear" w:color="auto" w:fill="auto"/>
            <w:noWrap/>
            <w:vAlign w:val="bottom"/>
            <w:hideMark/>
          </w:tcPr>
          <w:p w:rsidR="00C934B5" w:rsidRPr="00C934B5" w:rsidRDefault="00C934B5" w:rsidP="00C934B5">
            <w:pPr>
              <w:widowControl/>
              <w:ind w:firstLine="0"/>
              <w:jc w:val="left"/>
              <w:rPr>
                <w:b/>
                <w:bCs/>
                <w:color w:val="000000"/>
                <w:lang w:eastAsia="lt-LT"/>
              </w:rPr>
            </w:pPr>
            <w:r w:rsidRPr="00C934B5">
              <w:rPr>
                <w:b/>
                <w:bCs/>
                <w:color w:val="000000"/>
                <w:lang w:eastAsia="lt-LT"/>
              </w:rPr>
              <w:t xml:space="preserve">2009 </w:t>
            </w:r>
            <w:proofErr w:type="spellStart"/>
            <w:r w:rsidRPr="00C934B5">
              <w:rPr>
                <w:b/>
                <w:bCs/>
                <w:color w:val="000000"/>
                <w:lang w:eastAsia="lt-LT"/>
              </w:rPr>
              <w:t>m</w:t>
            </w:r>
            <w:proofErr w:type="spellEnd"/>
            <w:r w:rsidRPr="00C934B5">
              <w:rPr>
                <w:b/>
                <w:bCs/>
                <w:color w:val="000000"/>
                <w:lang w:eastAsia="lt-LT"/>
              </w:rPr>
              <w:t>.</w:t>
            </w:r>
          </w:p>
        </w:tc>
        <w:tc>
          <w:tcPr>
            <w:tcW w:w="1146" w:type="dxa"/>
            <w:tcBorders>
              <w:top w:val="nil"/>
              <w:left w:val="single" w:sz="8" w:space="0" w:color="auto"/>
              <w:bottom w:val="single" w:sz="8" w:space="0" w:color="auto"/>
              <w:right w:val="nil"/>
            </w:tcBorders>
            <w:shd w:val="clear" w:color="auto" w:fill="auto"/>
            <w:noWrap/>
            <w:vAlign w:val="bottom"/>
            <w:hideMark/>
          </w:tcPr>
          <w:p w:rsidR="00C934B5" w:rsidRPr="00C934B5" w:rsidRDefault="00C934B5" w:rsidP="00C934B5">
            <w:pPr>
              <w:widowControl/>
              <w:ind w:firstLine="0"/>
              <w:jc w:val="left"/>
              <w:rPr>
                <w:b/>
                <w:bCs/>
                <w:color w:val="31869B"/>
                <w:lang w:eastAsia="lt-LT"/>
              </w:rPr>
            </w:pPr>
            <w:r w:rsidRPr="00C934B5">
              <w:rPr>
                <w:b/>
                <w:bCs/>
                <w:color w:val="31869B"/>
                <w:lang w:eastAsia="lt-LT"/>
              </w:rPr>
              <w:t>Absoliutus</w:t>
            </w:r>
          </w:p>
        </w:tc>
        <w:tc>
          <w:tcPr>
            <w:tcW w:w="1691" w:type="dxa"/>
            <w:tcBorders>
              <w:top w:val="nil"/>
              <w:left w:val="nil"/>
              <w:bottom w:val="single" w:sz="8" w:space="0" w:color="auto"/>
              <w:right w:val="single" w:sz="8" w:space="0" w:color="auto"/>
            </w:tcBorders>
            <w:shd w:val="clear" w:color="auto" w:fill="auto"/>
            <w:vAlign w:val="bottom"/>
            <w:hideMark/>
          </w:tcPr>
          <w:p w:rsidR="00C934B5" w:rsidRPr="00C934B5" w:rsidRDefault="00C934B5" w:rsidP="00C934B5">
            <w:pPr>
              <w:widowControl/>
              <w:ind w:firstLine="0"/>
              <w:jc w:val="left"/>
              <w:rPr>
                <w:b/>
                <w:bCs/>
                <w:color w:val="31869B"/>
                <w:lang w:eastAsia="lt-LT"/>
              </w:rPr>
            </w:pPr>
            <w:r w:rsidRPr="00C934B5">
              <w:rPr>
                <w:b/>
                <w:bCs/>
                <w:color w:val="31869B"/>
                <w:lang w:eastAsia="lt-LT"/>
              </w:rPr>
              <w:t xml:space="preserve">Procentinis (%) 2010 - 2009 </w:t>
            </w:r>
            <w:proofErr w:type="spellStart"/>
            <w:r w:rsidRPr="00C934B5">
              <w:rPr>
                <w:b/>
                <w:bCs/>
                <w:color w:val="31869B"/>
                <w:lang w:eastAsia="lt-LT"/>
              </w:rPr>
              <w:t>m</w:t>
            </w:r>
            <w:proofErr w:type="spellEnd"/>
            <w:r w:rsidRPr="00C934B5">
              <w:rPr>
                <w:b/>
                <w:bCs/>
                <w:color w:val="31869B"/>
                <w:lang w:eastAsia="lt-LT"/>
              </w:rPr>
              <w:t>.</w:t>
            </w:r>
          </w:p>
        </w:tc>
        <w:tc>
          <w:tcPr>
            <w:tcW w:w="992" w:type="dxa"/>
            <w:tcBorders>
              <w:top w:val="single" w:sz="8" w:space="0" w:color="auto"/>
              <w:left w:val="nil"/>
              <w:bottom w:val="single" w:sz="8" w:space="0" w:color="auto"/>
              <w:right w:val="single" w:sz="4" w:space="0" w:color="auto"/>
            </w:tcBorders>
            <w:shd w:val="clear" w:color="auto" w:fill="auto"/>
            <w:noWrap/>
            <w:vAlign w:val="bottom"/>
            <w:hideMark/>
          </w:tcPr>
          <w:p w:rsidR="00C934B5" w:rsidRPr="00C934B5" w:rsidRDefault="00C934B5" w:rsidP="00C934B5">
            <w:pPr>
              <w:widowControl/>
              <w:ind w:firstLine="0"/>
              <w:jc w:val="left"/>
              <w:rPr>
                <w:b/>
                <w:bCs/>
                <w:color w:val="000000"/>
                <w:lang w:eastAsia="lt-LT"/>
              </w:rPr>
            </w:pPr>
            <w:r w:rsidRPr="00C934B5">
              <w:rPr>
                <w:b/>
                <w:bCs/>
                <w:color w:val="000000"/>
                <w:lang w:eastAsia="lt-LT"/>
              </w:rPr>
              <w:t xml:space="preserve">2009 </w:t>
            </w:r>
            <w:proofErr w:type="spellStart"/>
            <w:r w:rsidRPr="00C934B5">
              <w:rPr>
                <w:b/>
                <w:bCs/>
                <w:color w:val="000000"/>
                <w:lang w:eastAsia="lt-LT"/>
              </w:rPr>
              <w:t>m</w:t>
            </w:r>
            <w:proofErr w:type="spellEnd"/>
            <w:r w:rsidRPr="00C934B5">
              <w:rPr>
                <w:b/>
                <w:bCs/>
                <w:color w:val="000000"/>
                <w:lang w:eastAsia="lt-LT"/>
              </w:rPr>
              <w:t>.</w:t>
            </w:r>
          </w:p>
        </w:tc>
        <w:tc>
          <w:tcPr>
            <w:tcW w:w="992" w:type="dxa"/>
            <w:tcBorders>
              <w:top w:val="single" w:sz="8" w:space="0" w:color="auto"/>
              <w:left w:val="nil"/>
              <w:bottom w:val="single" w:sz="8" w:space="0" w:color="auto"/>
              <w:right w:val="nil"/>
            </w:tcBorders>
            <w:shd w:val="clear" w:color="auto" w:fill="auto"/>
            <w:noWrap/>
            <w:vAlign w:val="bottom"/>
            <w:hideMark/>
          </w:tcPr>
          <w:p w:rsidR="00C934B5" w:rsidRPr="00C934B5" w:rsidRDefault="00C934B5" w:rsidP="00C934B5">
            <w:pPr>
              <w:widowControl/>
              <w:ind w:firstLine="0"/>
              <w:jc w:val="left"/>
              <w:rPr>
                <w:b/>
                <w:bCs/>
                <w:color w:val="000000"/>
                <w:lang w:eastAsia="lt-LT"/>
              </w:rPr>
            </w:pPr>
            <w:r w:rsidRPr="00C934B5">
              <w:rPr>
                <w:b/>
                <w:bCs/>
                <w:color w:val="000000"/>
                <w:lang w:eastAsia="lt-LT"/>
              </w:rPr>
              <w:t xml:space="preserve">2008 </w:t>
            </w:r>
            <w:proofErr w:type="spellStart"/>
            <w:r w:rsidRPr="00C934B5">
              <w:rPr>
                <w:b/>
                <w:bCs/>
                <w:color w:val="000000"/>
                <w:lang w:eastAsia="lt-LT"/>
              </w:rPr>
              <w:t>m</w:t>
            </w:r>
            <w:proofErr w:type="spellEnd"/>
            <w:r w:rsidRPr="00C934B5">
              <w:rPr>
                <w:b/>
                <w:bCs/>
                <w:color w:val="000000"/>
                <w:lang w:eastAsia="lt-LT"/>
              </w:rPr>
              <w:t>.</w:t>
            </w:r>
          </w:p>
        </w:tc>
        <w:tc>
          <w:tcPr>
            <w:tcW w:w="1020" w:type="dxa"/>
            <w:tcBorders>
              <w:top w:val="nil"/>
              <w:left w:val="single" w:sz="8" w:space="0" w:color="auto"/>
              <w:bottom w:val="single" w:sz="8" w:space="0" w:color="auto"/>
              <w:right w:val="nil"/>
            </w:tcBorders>
            <w:shd w:val="clear" w:color="auto" w:fill="auto"/>
            <w:noWrap/>
            <w:vAlign w:val="bottom"/>
            <w:hideMark/>
          </w:tcPr>
          <w:p w:rsidR="00C934B5" w:rsidRPr="00C934B5" w:rsidRDefault="00C934B5" w:rsidP="00C934B5">
            <w:pPr>
              <w:widowControl/>
              <w:ind w:firstLine="0"/>
              <w:jc w:val="left"/>
              <w:rPr>
                <w:b/>
                <w:bCs/>
                <w:color w:val="31869B"/>
                <w:lang w:eastAsia="lt-LT"/>
              </w:rPr>
            </w:pPr>
            <w:r w:rsidRPr="00C934B5">
              <w:rPr>
                <w:b/>
                <w:bCs/>
                <w:color w:val="31869B"/>
                <w:lang w:eastAsia="lt-LT"/>
              </w:rPr>
              <w:t>Absoliutus</w:t>
            </w:r>
          </w:p>
        </w:tc>
        <w:tc>
          <w:tcPr>
            <w:tcW w:w="1756" w:type="dxa"/>
            <w:tcBorders>
              <w:top w:val="nil"/>
              <w:left w:val="nil"/>
              <w:bottom w:val="single" w:sz="8" w:space="0" w:color="auto"/>
              <w:right w:val="single" w:sz="8" w:space="0" w:color="auto"/>
            </w:tcBorders>
            <w:shd w:val="clear" w:color="auto" w:fill="auto"/>
            <w:vAlign w:val="bottom"/>
            <w:hideMark/>
          </w:tcPr>
          <w:p w:rsidR="00C934B5" w:rsidRPr="00C934B5" w:rsidRDefault="00C934B5" w:rsidP="00C934B5">
            <w:pPr>
              <w:widowControl/>
              <w:ind w:firstLine="0"/>
              <w:jc w:val="left"/>
              <w:rPr>
                <w:b/>
                <w:bCs/>
                <w:color w:val="31869B"/>
                <w:lang w:eastAsia="lt-LT"/>
              </w:rPr>
            </w:pPr>
            <w:r w:rsidRPr="00C934B5">
              <w:rPr>
                <w:b/>
                <w:bCs/>
                <w:color w:val="31869B"/>
                <w:lang w:eastAsia="lt-LT"/>
              </w:rPr>
              <w:t xml:space="preserve">Procentinis (%) 2009 - 2008 </w:t>
            </w:r>
            <w:proofErr w:type="spellStart"/>
            <w:r w:rsidRPr="00C934B5">
              <w:rPr>
                <w:b/>
                <w:bCs/>
                <w:color w:val="31869B"/>
                <w:lang w:eastAsia="lt-LT"/>
              </w:rPr>
              <w:t>m</w:t>
            </w:r>
            <w:proofErr w:type="spellEnd"/>
            <w:r w:rsidRPr="00C934B5">
              <w:rPr>
                <w:b/>
                <w:bCs/>
                <w:color w:val="31869B"/>
                <w:lang w:eastAsia="lt-LT"/>
              </w:rPr>
              <w:t>.</w:t>
            </w:r>
          </w:p>
        </w:tc>
      </w:tr>
      <w:tr w:rsidR="00C934B5" w:rsidRPr="00C934B5" w:rsidTr="00C934B5">
        <w:trPr>
          <w:trHeight w:val="300"/>
        </w:trPr>
        <w:tc>
          <w:tcPr>
            <w:tcW w:w="3480" w:type="dxa"/>
            <w:tcBorders>
              <w:top w:val="nil"/>
              <w:left w:val="single" w:sz="8" w:space="0" w:color="auto"/>
              <w:bottom w:val="nil"/>
              <w:right w:val="nil"/>
            </w:tcBorders>
            <w:shd w:val="clear" w:color="auto" w:fill="auto"/>
            <w:noWrap/>
            <w:vAlign w:val="bottom"/>
            <w:hideMark/>
          </w:tcPr>
          <w:p w:rsidR="00C934B5" w:rsidRPr="00C934B5" w:rsidRDefault="00C934B5" w:rsidP="00C934B5">
            <w:pPr>
              <w:widowControl/>
              <w:ind w:firstLine="0"/>
              <w:jc w:val="left"/>
              <w:rPr>
                <w:color w:val="000000"/>
                <w:lang w:eastAsia="lt-LT"/>
              </w:rPr>
            </w:pPr>
            <w:r>
              <w:rPr>
                <w:color w:val="000000"/>
                <w:lang w:eastAsia="lt-LT"/>
              </w:rPr>
              <w:t>Krovini</w:t>
            </w:r>
            <w:r w:rsidRPr="00C934B5">
              <w:rPr>
                <w:color w:val="000000"/>
                <w:lang w:eastAsia="lt-LT"/>
              </w:rPr>
              <w:t>niai automobiliai (</w:t>
            </w:r>
            <w:proofErr w:type="spellStart"/>
            <w:r w:rsidRPr="00C934B5">
              <w:rPr>
                <w:color w:val="000000"/>
                <w:lang w:eastAsia="lt-LT"/>
              </w:rPr>
              <w:t>vnt</w:t>
            </w:r>
            <w:proofErr w:type="spellEnd"/>
            <w:r w:rsidRPr="00C934B5">
              <w:rPr>
                <w:color w:val="000000"/>
                <w:lang w:eastAsia="lt-LT"/>
              </w:rPr>
              <w:t>.)</w:t>
            </w:r>
          </w:p>
        </w:tc>
        <w:tc>
          <w:tcPr>
            <w:tcW w:w="960" w:type="dxa"/>
            <w:tcBorders>
              <w:top w:val="nil"/>
              <w:left w:val="single" w:sz="8" w:space="0" w:color="auto"/>
              <w:bottom w:val="nil"/>
              <w:right w:val="single" w:sz="4" w:space="0" w:color="auto"/>
            </w:tcBorders>
            <w:shd w:val="clear" w:color="auto" w:fill="auto"/>
            <w:noWrap/>
            <w:vAlign w:val="bottom"/>
            <w:hideMark/>
          </w:tcPr>
          <w:p w:rsidR="00C934B5" w:rsidRPr="00C934B5" w:rsidRDefault="00C934B5" w:rsidP="00C934B5">
            <w:pPr>
              <w:widowControl/>
              <w:ind w:firstLine="0"/>
              <w:jc w:val="right"/>
              <w:rPr>
                <w:color w:val="000000"/>
                <w:lang w:eastAsia="lt-LT"/>
              </w:rPr>
            </w:pPr>
            <w:r w:rsidRPr="00C934B5">
              <w:rPr>
                <w:color w:val="000000"/>
                <w:lang w:eastAsia="lt-LT"/>
              </w:rPr>
              <w:t>113113</w:t>
            </w:r>
          </w:p>
        </w:tc>
        <w:tc>
          <w:tcPr>
            <w:tcW w:w="960" w:type="dxa"/>
            <w:tcBorders>
              <w:top w:val="nil"/>
              <w:left w:val="nil"/>
              <w:bottom w:val="nil"/>
              <w:right w:val="single" w:sz="8" w:space="0" w:color="auto"/>
            </w:tcBorders>
            <w:shd w:val="clear" w:color="auto" w:fill="auto"/>
            <w:noWrap/>
            <w:vAlign w:val="bottom"/>
            <w:hideMark/>
          </w:tcPr>
          <w:p w:rsidR="00C934B5" w:rsidRPr="00C934B5" w:rsidRDefault="00C934B5" w:rsidP="00C934B5">
            <w:pPr>
              <w:widowControl/>
              <w:ind w:firstLine="0"/>
              <w:jc w:val="right"/>
              <w:rPr>
                <w:color w:val="000000"/>
                <w:lang w:eastAsia="lt-LT"/>
              </w:rPr>
            </w:pPr>
            <w:r w:rsidRPr="00C934B5">
              <w:rPr>
                <w:color w:val="000000"/>
                <w:lang w:eastAsia="lt-LT"/>
              </w:rPr>
              <w:t>126519</w:t>
            </w:r>
          </w:p>
        </w:tc>
        <w:tc>
          <w:tcPr>
            <w:tcW w:w="1146" w:type="dxa"/>
            <w:tcBorders>
              <w:top w:val="nil"/>
              <w:left w:val="nil"/>
              <w:bottom w:val="nil"/>
              <w:right w:val="nil"/>
            </w:tcBorders>
            <w:shd w:val="clear" w:color="auto" w:fill="auto"/>
            <w:noWrap/>
            <w:vAlign w:val="bottom"/>
            <w:hideMark/>
          </w:tcPr>
          <w:p w:rsidR="00C934B5" w:rsidRPr="00C934B5" w:rsidRDefault="00C934B5" w:rsidP="00C934B5">
            <w:pPr>
              <w:widowControl/>
              <w:ind w:firstLine="0"/>
              <w:jc w:val="right"/>
              <w:rPr>
                <w:color w:val="31869B"/>
                <w:lang w:eastAsia="lt-LT"/>
              </w:rPr>
            </w:pPr>
            <w:r w:rsidRPr="00C934B5">
              <w:rPr>
                <w:color w:val="31869B"/>
                <w:lang w:eastAsia="lt-LT"/>
              </w:rPr>
              <w:t>-13406</w:t>
            </w:r>
          </w:p>
        </w:tc>
        <w:tc>
          <w:tcPr>
            <w:tcW w:w="1691" w:type="dxa"/>
            <w:tcBorders>
              <w:top w:val="nil"/>
              <w:left w:val="nil"/>
              <w:bottom w:val="nil"/>
              <w:right w:val="nil"/>
            </w:tcBorders>
            <w:shd w:val="clear" w:color="auto" w:fill="auto"/>
            <w:noWrap/>
            <w:vAlign w:val="bottom"/>
            <w:hideMark/>
          </w:tcPr>
          <w:p w:rsidR="00C934B5" w:rsidRPr="00C934B5" w:rsidRDefault="00C934B5" w:rsidP="00C934B5">
            <w:pPr>
              <w:widowControl/>
              <w:ind w:firstLine="0"/>
              <w:jc w:val="right"/>
              <w:rPr>
                <w:color w:val="31869B"/>
                <w:lang w:eastAsia="lt-LT"/>
              </w:rPr>
            </w:pPr>
            <w:r w:rsidRPr="00C934B5">
              <w:rPr>
                <w:color w:val="31869B"/>
                <w:lang w:eastAsia="lt-LT"/>
              </w:rPr>
              <w:t>-10,60</w:t>
            </w:r>
          </w:p>
        </w:tc>
        <w:tc>
          <w:tcPr>
            <w:tcW w:w="992" w:type="dxa"/>
            <w:tcBorders>
              <w:top w:val="nil"/>
              <w:left w:val="single" w:sz="8" w:space="0" w:color="auto"/>
              <w:bottom w:val="nil"/>
              <w:right w:val="single" w:sz="4" w:space="0" w:color="auto"/>
            </w:tcBorders>
            <w:shd w:val="clear" w:color="auto" w:fill="auto"/>
            <w:noWrap/>
            <w:vAlign w:val="bottom"/>
            <w:hideMark/>
          </w:tcPr>
          <w:p w:rsidR="00C934B5" w:rsidRPr="00C934B5" w:rsidRDefault="00C934B5" w:rsidP="00C934B5">
            <w:pPr>
              <w:widowControl/>
              <w:ind w:firstLine="0"/>
              <w:jc w:val="right"/>
              <w:rPr>
                <w:color w:val="000000"/>
                <w:lang w:eastAsia="lt-LT"/>
              </w:rPr>
            </w:pPr>
            <w:r w:rsidRPr="00C934B5">
              <w:rPr>
                <w:color w:val="000000"/>
                <w:lang w:eastAsia="lt-LT"/>
              </w:rPr>
              <w:t>126519</w:t>
            </w:r>
          </w:p>
        </w:tc>
        <w:tc>
          <w:tcPr>
            <w:tcW w:w="992" w:type="dxa"/>
            <w:tcBorders>
              <w:top w:val="nil"/>
              <w:left w:val="nil"/>
              <w:bottom w:val="nil"/>
              <w:right w:val="single" w:sz="8" w:space="0" w:color="auto"/>
            </w:tcBorders>
            <w:shd w:val="clear" w:color="auto" w:fill="auto"/>
            <w:noWrap/>
            <w:vAlign w:val="bottom"/>
            <w:hideMark/>
          </w:tcPr>
          <w:p w:rsidR="00C934B5" w:rsidRPr="00C934B5" w:rsidRDefault="00C934B5" w:rsidP="00C934B5">
            <w:pPr>
              <w:widowControl/>
              <w:ind w:firstLine="0"/>
              <w:jc w:val="right"/>
              <w:rPr>
                <w:color w:val="000000"/>
                <w:lang w:eastAsia="lt-LT"/>
              </w:rPr>
            </w:pPr>
            <w:r w:rsidRPr="00C934B5">
              <w:rPr>
                <w:color w:val="000000"/>
                <w:lang w:eastAsia="lt-LT"/>
              </w:rPr>
              <w:t>128733</w:t>
            </w:r>
          </w:p>
        </w:tc>
        <w:tc>
          <w:tcPr>
            <w:tcW w:w="1020" w:type="dxa"/>
            <w:tcBorders>
              <w:top w:val="nil"/>
              <w:left w:val="nil"/>
              <w:bottom w:val="nil"/>
              <w:right w:val="nil"/>
            </w:tcBorders>
            <w:shd w:val="clear" w:color="auto" w:fill="auto"/>
            <w:noWrap/>
            <w:vAlign w:val="bottom"/>
            <w:hideMark/>
          </w:tcPr>
          <w:p w:rsidR="00C934B5" w:rsidRPr="00C934B5" w:rsidRDefault="00C934B5" w:rsidP="00C934B5">
            <w:pPr>
              <w:widowControl/>
              <w:ind w:firstLine="0"/>
              <w:jc w:val="right"/>
              <w:rPr>
                <w:color w:val="31869B"/>
                <w:lang w:eastAsia="lt-LT"/>
              </w:rPr>
            </w:pPr>
            <w:r w:rsidRPr="00C934B5">
              <w:rPr>
                <w:color w:val="31869B"/>
                <w:lang w:eastAsia="lt-LT"/>
              </w:rPr>
              <w:t>-2214</w:t>
            </w:r>
          </w:p>
        </w:tc>
        <w:tc>
          <w:tcPr>
            <w:tcW w:w="1756" w:type="dxa"/>
            <w:tcBorders>
              <w:top w:val="nil"/>
              <w:left w:val="nil"/>
              <w:bottom w:val="nil"/>
              <w:right w:val="single" w:sz="8" w:space="0" w:color="auto"/>
            </w:tcBorders>
            <w:shd w:val="clear" w:color="auto" w:fill="auto"/>
            <w:noWrap/>
            <w:vAlign w:val="bottom"/>
            <w:hideMark/>
          </w:tcPr>
          <w:p w:rsidR="00C934B5" w:rsidRPr="00C934B5" w:rsidRDefault="00C934B5" w:rsidP="00C934B5">
            <w:pPr>
              <w:widowControl/>
              <w:ind w:firstLine="0"/>
              <w:jc w:val="right"/>
              <w:rPr>
                <w:color w:val="31869B"/>
                <w:lang w:eastAsia="lt-LT"/>
              </w:rPr>
            </w:pPr>
            <w:r w:rsidRPr="00C934B5">
              <w:rPr>
                <w:color w:val="31869B"/>
                <w:lang w:eastAsia="lt-LT"/>
              </w:rPr>
              <w:t>-1,72</w:t>
            </w:r>
          </w:p>
        </w:tc>
      </w:tr>
      <w:tr w:rsidR="00C934B5" w:rsidRPr="00C934B5" w:rsidTr="00C934B5">
        <w:trPr>
          <w:trHeight w:val="300"/>
        </w:trPr>
        <w:tc>
          <w:tcPr>
            <w:tcW w:w="3480" w:type="dxa"/>
            <w:tcBorders>
              <w:top w:val="nil"/>
              <w:left w:val="single" w:sz="8" w:space="0" w:color="auto"/>
              <w:bottom w:val="nil"/>
              <w:right w:val="nil"/>
            </w:tcBorders>
            <w:shd w:val="clear" w:color="auto" w:fill="auto"/>
            <w:noWrap/>
            <w:vAlign w:val="bottom"/>
            <w:hideMark/>
          </w:tcPr>
          <w:p w:rsidR="00C934B5" w:rsidRPr="00C934B5" w:rsidRDefault="00C934B5" w:rsidP="00C934B5">
            <w:pPr>
              <w:widowControl/>
              <w:ind w:firstLine="0"/>
              <w:jc w:val="left"/>
              <w:rPr>
                <w:color w:val="000000"/>
                <w:lang w:eastAsia="lt-LT"/>
              </w:rPr>
            </w:pPr>
            <w:r w:rsidRPr="00C934B5">
              <w:rPr>
                <w:color w:val="000000"/>
                <w:lang w:eastAsia="lt-LT"/>
              </w:rPr>
              <w:t>Puspriekabių vilkikai (</w:t>
            </w:r>
            <w:proofErr w:type="spellStart"/>
            <w:r w:rsidRPr="00C934B5">
              <w:rPr>
                <w:color w:val="000000"/>
                <w:lang w:eastAsia="lt-LT"/>
              </w:rPr>
              <w:t>vnt</w:t>
            </w:r>
            <w:proofErr w:type="spellEnd"/>
            <w:r w:rsidRPr="00C934B5">
              <w:rPr>
                <w:color w:val="000000"/>
                <w:lang w:eastAsia="lt-LT"/>
              </w:rPr>
              <w:t>.)</w:t>
            </w:r>
          </w:p>
        </w:tc>
        <w:tc>
          <w:tcPr>
            <w:tcW w:w="960" w:type="dxa"/>
            <w:tcBorders>
              <w:top w:val="nil"/>
              <w:left w:val="single" w:sz="8" w:space="0" w:color="auto"/>
              <w:bottom w:val="nil"/>
              <w:right w:val="single" w:sz="4" w:space="0" w:color="auto"/>
            </w:tcBorders>
            <w:shd w:val="clear" w:color="auto" w:fill="auto"/>
            <w:noWrap/>
            <w:vAlign w:val="bottom"/>
            <w:hideMark/>
          </w:tcPr>
          <w:p w:rsidR="00C934B5" w:rsidRPr="00C934B5" w:rsidRDefault="00C934B5" w:rsidP="00C934B5">
            <w:pPr>
              <w:widowControl/>
              <w:ind w:firstLine="0"/>
              <w:jc w:val="right"/>
              <w:rPr>
                <w:color w:val="000000"/>
                <w:lang w:eastAsia="lt-LT"/>
              </w:rPr>
            </w:pPr>
            <w:r w:rsidRPr="00C934B5">
              <w:rPr>
                <w:color w:val="000000"/>
                <w:lang w:eastAsia="lt-LT"/>
              </w:rPr>
              <w:t>20808</w:t>
            </w:r>
          </w:p>
        </w:tc>
        <w:tc>
          <w:tcPr>
            <w:tcW w:w="960" w:type="dxa"/>
            <w:tcBorders>
              <w:top w:val="nil"/>
              <w:left w:val="nil"/>
              <w:bottom w:val="nil"/>
              <w:right w:val="single" w:sz="8" w:space="0" w:color="auto"/>
            </w:tcBorders>
            <w:shd w:val="clear" w:color="auto" w:fill="auto"/>
            <w:noWrap/>
            <w:vAlign w:val="bottom"/>
            <w:hideMark/>
          </w:tcPr>
          <w:p w:rsidR="00C934B5" w:rsidRPr="00C934B5" w:rsidRDefault="00C934B5" w:rsidP="00C934B5">
            <w:pPr>
              <w:widowControl/>
              <w:ind w:firstLine="0"/>
              <w:jc w:val="right"/>
              <w:rPr>
                <w:color w:val="000000"/>
                <w:lang w:eastAsia="lt-LT"/>
              </w:rPr>
            </w:pPr>
            <w:r w:rsidRPr="00C934B5">
              <w:rPr>
                <w:color w:val="000000"/>
                <w:lang w:eastAsia="lt-LT"/>
              </w:rPr>
              <w:t>19806</w:t>
            </w:r>
          </w:p>
        </w:tc>
        <w:tc>
          <w:tcPr>
            <w:tcW w:w="1146" w:type="dxa"/>
            <w:tcBorders>
              <w:top w:val="nil"/>
              <w:left w:val="nil"/>
              <w:bottom w:val="nil"/>
              <w:right w:val="nil"/>
            </w:tcBorders>
            <w:shd w:val="clear" w:color="auto" w:fill="auto"/>
            <w:noWrap/>
            <w:vAlign w:val="bottom"/>
            <w:hideMark/>
          </w:tcPr>
          <w:p w:rsidR="00C934B5" w:rsidRPr="00C934B5" w:rsidRDefault="00C934B5" w:rsidP="00C934B5">
            <w:pPr>
              <w:widowControl/>
              <w:ind w:firstLine="0"/>
              <w:jc w:val="right"/>
              <w:rPr>
                <w:color w:val="31869B"/>
                <w:lang w:eastAsia="lt-LT"/>
              </w:rPr>
            </w:pPr>
            <w:r w:rsidRPr="00C934B5">
              <w:rPr>
                <w:color w:val="31869B"/>
                <w:lang w:eastAsia="lt-LT"/>
              </w:rPr>
              <w:t>1002</w:t>
            </w:r>
          </w:p>
        </w:tc>
        <w:tc>
          <w:tcPr>
            <w:tcW w:w="1691" w:type="dxa"/>
            <w:tcBorders>
              <w:top w:val="nil"/>
              <w:left w:val="nil"/>
              <w:bottom w:val="nil"/>
              <w:right w:val="nil"/>
            </w:tcBorders>
            <w:shd w:val="clear" w:color="auto" w:fill="auto"/>
            <w:noWrap/>
            <w:vAlign w:val="bottom"/>
            <w:hideMark/>
          </w:tcPr>
          <w:p w:rsidR="00C934B5" w:rsidRPr="00C934B5" w:rsidRDefault="00C934B5" w:rsidP="00C934B5">
            <w:pPr>
              <w:widowControl/>
              <w:ind w:firstLine="0"/>
              <w:jc w:val="right"/>
              <w:rPr>
                <w:color w:val="31869B"/>
                <w:lang w:eastAsia="lt-LT"/>
              </w:rPr>
            </w:pPr>
            <w:r w:rsidRPr="00C934B5">
              <w:rPr>
                <w:color w:val="31869B"/>
                <w:lang w:eastAsia="lt-LT"/>
              </w:rPr>
              <w:t>5,06</w:t>
            </w:r>
          </w:p>
        </w:tc>
        <w:tc>
          <w:tcPr>
            <w:tcW w:w="992" w:type="dxa"/>
            <w:tcBorders>
              <w:top w:val="nil"/>
              <w:left w:val="single" w:sz="8" w:space="0" w:color="auto"/>
              <w:bottom w:val="nil"/>
              <w:right w:val="single" w:sz="4" w:space="0" w:color="auto"/>
            </w:tcBorders>
            <w:shd w:val="clear" w:color="auto" w:fill="auto"/>
            <w:noWrap/>
            <w:vAlign w:val="bottom"/>
            <w:hideMark/>
          </w:tcPr>
          <w:p w:rsidR="00C934B5" w:rsidRPr="00C934B5" w:rsidRDefault="00C934B5" w:rsidP="00C934B5">
            <w:pPr>
              <w:widowControl/>
              <w:ind w:firstLine="0"/>
              <w:jc w:val="right"/>
              <w:rPr>
                <w:color w:val="000000"/>
                <w:lang w:eastAsia="lt-LT"/>
              </w:rPr>
            </w:pPr>
            <w:r w:rsidRPr="00C934B5">
              <w:rPr>
                <w:color w:val="000000"/>
                <w:lang w:eastAsia="lt-LT"/>
              </w:rPr>
              <w:t>19806</w:t>
            </w:r>
          </w:p>
        </w:tc>
        <w:tc>
          <w:tcPr>
            <w:tcW w:w="992" w:type="dxa"/>
            <w:tcBorders>
              <w:top w:val="nil"/>
              <w:left w:val="nil"/>
              <w:bottom w:val="nil"/>
              <w:right w:val="single" w:sz="8" w:space="0" w:color="auto"/>
            </w:tcBorders>
            <w:shd w:val="clear" w:color="auto" w:fill="auto"/>
            <w:noWrap/>
            <w:vAlign w:val="bottom"/>
            <w:hideMark/>
          </w:tcPr>
          <w:p w:rsidR="00C934B5" w:rsidRPr="00C934B5" w:rsidRDefault="00C934B5" w:rsidP="00C934B5">
            <w:pPr>
              <w:widowControl/>
              <w:ind w:firstLine="0"/>
              <w:jc w:val="right"/>
              <w:rPr>
                <w:color w:val="000000"/>
                <w:lang w:eastAsia="lt-LT"/>
              </w:rPr>
            </w:pPr>
            <w:r w:rsidRPr="00C934B5">
              <w:rPr>
                <w:color w:val="000000"/>
                <w:lang w:eastAsia="lt-LT"/>
              </w:rPr>
              <w:t>21375</w:t>
            </w:r>
          </w:p>
        </w:tc>
        <w:tc>
          <w:tcPr>
            <w:tcW w:w="1020" w:type="dxa"/>
            <w:tcBorders>
              <w:top w:val="nil"/>
              <w:left w:val="nil"/>
              <w:bottom w:val="nil"/>
              <w:right w:val="nil"/>
            </w:tcBorders>
            <w:shd w:val="clear" w:color="auto" w:fill="auto"/>
            <w:noWrap/>
            <w:vAlign w:val="bottom"/>
            <w:hideMark/>
          </w:tcPr>
          <w:p w:rsidR="00C934B5" w:rsidRPr="00C934B5" w:rsidRDefault="00C934B5" w:rsidP="00C934B5">
            <w:pPr>
              <w:widowControl/>
              <w:ind w:firstLine="0"/>
              <w:jc w:val="right"/>
              <w:rPr>
                <w:color w:val="31869B"/>
                <w:lang w:eastAsia="lt-LT"/>
              </w:rPr>
            </w:pPr>
            <w:r w:rsidRPr="00C934B5">
              <w:rPr>
                <w:color w:val="31869B"/>
                <w:lang w:eastAsia="lt-LT"/>
              </w:rPr>
              <w:t>-1569</w:t>
            </w:r>
          </w:p>
        </w:tc>
        <w:tc>
          <w:tcPr>
            <w:tcW w:w="1756" w:type="dxa"/>
            <w:tcBorders>
              <w:top w:val="nil"/>
              <w:left w:val="nil"/>
              <w:bottom w:val="nil"/>
              <w:right w:val="single" w:sz="8" w:space="0" w:color="auto"/>
            </w:tcBorders>
            <w:shd w:val="clear" w:color="auto" w:fill="auto"/>
            <w:noWrap/>
            <w:vAlign w:val="bottom"/>
            <w:hideMark/>
          </w:tcPr>
          <w:p w:rsidR="00C934B5" w:rsidRPr="00C934B5" w:rsidRDefault="00C934B5" w:rsidP="00C934B5">
            <w:pPr>
              <w:widowControl/>
              <w:ind w:firstLine="0"/>
              <w:jc w:val="right"/>
              <w:rPr>
                <w:color w:val="31869B"/>
                <w:lang w:eastAsia="lt-LT"/>
              </w:rPr>
            </w:pPr>
            <w:r w:rsidRPr="00C934B5">
              <w:rPr>
                <w:color w:val="31869B"/>
                <w:lang w:eastAsia="lt-LT"/>
              </w:rPr>
              <w:t>-7,34</w:t>
            </w:r>
          </w:p>
        </w:tc>
      </w:tr>
      <w:tr w:rsidR="00C934B5" w:rsidRPr="00C934B5" w:rsidTr="00C934B5">
        <w:trPr>
          <w:trHeight w:val="300"/>
        </w:trPr>
        <w:tc>
          <w:tcPr>
            <w:tcW w:w="3480" w:type="dxa"/>
            <w:tcBorders>
              <w:top w:val="single" w:sz="4" w:space="0" w:color="auto"/>
              <w:left w:val="single" w:sz="8" w:space="0" w:color="auto"/>
              <w:bottom w:val="single" w:sz="4" w:space="0" w:color="auto"/>
              <w:right w:val="nil"/>
            </w:tcBorders>
            <w:shd w:val="clear" w:color="auto" w:fill="auto"/>
            <w:noWrap/>
            <w:vAlign w:val="bottom"/>
            <w:hideMark/>
          </w:tcPr>
          <w:p w:rsidR="00C934B5" w:rsidRPr="00C934B5" w:rsidRDefault="00C934B5" w:rsidP="00C934B5">
            <w:pPr>
              <w:widowControl/>
              <w:ind w:firstLine="0"/>
              <w:jc w:val="left"/>
              <w:rPr>
                <w:color w:val="000000"/>
                <w:lang w:eastAsia="lt-LT"/>
              </w:rPr>
            </w:pPr>
            <w:r w:rsidRPr="00C934B5">
              <w:rPr>
                <w:color w:val="000000"/>
                <w:lang w:eastAsia="lt-LT"/>
              </w:rPr>
              <w:t>Sunkvežimių iš viso (</w:t>
            </w:r>
            <w:proofErr w:type="spellStart"/>
            <w:r w:rsidRPr="00C934B5">
              <w:rPr>
                <w:color w:val="000000"/>
                <w:lang w:eastAsia="lt-LT"/>
              </w:rPr>
              <w:t>vnt</w:t>
            </w:r>
            <w:proofErr w:type="spellEnd"/>
            <w:r w:rsidRPr="00C934B5">
              <w:rPr>
                <w:color w:val="000000"/>
                <w:lang w:eastAsia="lt-LT"/>
              </w:rPr>
              <w:t>.)</w:t>
            </w:r>
          </w:p>
        </w:tc>
        <w:tc>
          <w:tcPr>
            <w:tcW w:w="9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934B5" w:rsidRPr="00C934B5" w:rsidRDefault="00C934B5" w:rsidP="00C934B5">
            <w:pPr>
              <w:widowControl/>
              <w:ind w:firstLine="0"/>
              <w:jc w:val="right"/>
              <w:rPr>
                <w:color w:val="000000"/>
                <w:lang w:eastAsia="lt-LT"/>
              </w:rPr>
            </w:pPr>
            <w:r w:rsidRPr="00C934B5">
              <w:rPr>
                <w:color w:val="000000"/>
                <w:lang w:eastAsia="lt-LT"/>
              </w:rPr>
              <w:t>133921</w:t>
            </w:r>
          </w:p>
        </w:tc>
        <w:tc>
          <w:tcPr>
            <w:tcW w:w="960" w:type="dxa"/>
            <w:tcBorders>
              <w:top w:val="single" w:sz="4" w:space="0" w:color="auto"/>
              <w:left w:val="nil"/>
              <w:bottom w:val="single" w:sz="4" w:space="0" w:color="auto"/>
              <w:right w:val="single" w:sz="8" w:space="0" w:color="auto"/>
            </w:tcBorders>
            <w:shd w:val="clear" w:color="auto" w:fill="auto"/>
            <w:noWrap/>
            <w:vAlign w:val="bottom"/>
            <w:hideMark/>
          </w:tcPr>
          <w:p w:rsidR="00C934B5" w:rsidRPr="00C934B5" w:rsidRDefault="00C934B5" w:rsidP="00C934B5">
            <w:pPr>
              <w:widowControl/>
              <w:ind w:firstLine="0"/>
              <w:jc w:val="right"/>
              <w:rPr>
                <w:color w:val="000000"/>
                <w:lang w:eastAsia="lt-LT"/>
              </w:rPr>
            </w:pPr>
            <w:r w:rsidRPr="00C934B5">
              <w:rPr>
                <w:color w:val="000000"/>
                <w:lang w:eastAsia="lt-LT"/>
              </w:rPr>
              <w:t>146325</w:t>
            </w:r>
          </w:p>
        </w:tc>
        <w:tc>
          <w:tcPr>
            <w:tcW w:w="1146" w:type="dxa"/>
            <w:tcBorders>
              <w:top w:val="single" w:sz="4" w:space="0" w:color="auto"/>
              <w:left w:val="nil"/>
              <w:bottom w:val="single" w:sz="4" w:space="0" w:color="auto"/>
              <w:right w:val="nil"/>
            </w:tcBorders>
            <w:shd w:val="clear" w:color="auto" w:fill="auto"/>
            <w:noWrap/>
            <w:vAlign w:val="bottom"/>
            <w:hideMark/>
          </w:tcPr>
          <w:p w:rsidR="00C934B5" w:rsidRPr="00C934B5" w:rsidRDefault="00C934B5" w:rsidP="00C934B5">
            <w:pPr>
              <w:widowControl/>
              <w:ind w:firstLine="0"/>
              <w:jc w:val="right"/>
              <w:rPr>
                <w:color w:val="31869B"/>
                <w:lang w:eastAsia="lt-LT"/>
              </w:rPr>
            </w:pPr>
            <w:r w:rsidRPr="00C934B5">
              <w:rPr>
                <w:color w:val="31869B"/>
                <w:lang w:eastAsia="lt-LT"/>
              </w:rPr>
              <w:t>-12404</w:t>
            </w:r>
          </w:p>
        </w:tc>
        <w:tc>
          <w:tcPr>
            <w:tcW w:w="1691" w:type="dxa"/>
            <w:tcBorders>
              <w:top w:val="single" w:sz="4" w:space="0" w:color="auto"/>
              <w:left w:val="nil"/>
              <w:bottom w:val="single" w:sz="4" w:space="0" w:color="auto"/>
              <w:right w:val="nil"/>
            </w:tcBorders>
            <w:shd w:val="clear" w:color="auto" w:fill="auto"/>
            <w:noWrap/>
            <w:vAlign w:val="bottom"/>
            <w:hideMark/>
          </w:tcPr>
          <w:p w:rsidR="00C934B5" w:rsidRPr="00C934B5" w:rsidRDefault="00C934B5" w:rsidP="00C934B5">
            <w:pPr>
              <w:widowControl/>
              <w:ind w:firstLine="0"/>
              <w:jc w:val="right"/>
              <w:rPr>
                <w:color w:val="31869B"/>
                <w:lang w:eastAsia="lt-LT"/>
              </w:rPr>
            </w:pPr>
            <w:r w:rsidRPr="00C934B5">
              <w:rPr>
                <w:color w:val="31869B"/>
                <w:lang w:eastAsia="lt-LT"/>
              </w:rPr>
              <w:t>-5,54</w:t>
            </w:r>
          </w:p>
        </w:tc>
        <w:tc>
          <w:tcPr>
            <w:tcW w:w="99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934B5" w:rsidRPr="00C934B5" w:rsidRDefault="00C934B5" w:rsidP="00C934B5">
            <w:pPr>
              <w:widowControl/>
              <w:ind w:firstLine="0"/>
              <w:jc w:val="right"/>
              <w:rPr>
                <w:color w:val="000000"/>
                <w:lang w:eastAsia="lt-LT"/>
              </w:rPr>
            </w:pPr>
            <w:r w:rsidRPr="00C934B5">
              <w:rPr>
                <w:color w:val="000000"/>
                <w:lang w:eastAsia="lt-LT"/>
              </w:rPr>
              <w:t>146325</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C934B5" w:rsidRPr="00C934B5" w:rsidRDefault="00C934B5" w:rsidP="00C934B5">
            <w:pPr>
              <w:widowControl/>
              <w:ind w:firstLine="0"/>
              <w:jc w:val="right"/>
              <w:rPr>
                <w:color w:val="000000"/>
                <w:lang w:eastAsia="lt-LT"/>
              </w:rPr>
            </w:pPr>
            <w:r w:rsidRPr="00C934B5">
              <w:rPr>
                <w:color w:val="000000"/>
                <w:lang w:eastAsia="lt-LT"/>
              </w:rPr>
              <w:t>150108</w:t>
            </w:r>
          </w:p>
        </w:tc>
        <w:tc>
          <w:tcPr>
            <w:tcW w:w="1020" w:type="dxa"/>
            <w:tcBorders>
              <w:top w:val="single" w:sz="4" w:space="0" w:color="auto"/>
              <w:left w:val="nil"/>
              <w:bottom w:val="single" w:sz="4" w:space="0" w:color="auto"/>
              <w:right w:val="nil"/>
            </w:tcBorders>
            <w:shd w:val="clear" w:color="auto" w:fill="auto"/>
            <w:noWrap/>
            <w:vAlign w:val="bottom"/>
            <w:hideMark/>
          </w:tcPr>
          <w:p w:rsidR="00C934B5" w:rsidRPr="00C934B5" w:rsidRDefault="00C934B5" w:rsidP="00C934B5">
            <w:pPr>
              <w:widowControl/>
              <w:ind w:firstLine="0"/>
              <w:jc w:val="right"/>
              <w:rPr>
                <w:color w:val="31869B"/>
                <w:lang w:eastAsia="lt-LT"/>
              </w:rPr>
            </w:pPr>
            <w:r w:rsidRPr="00C934B5">
              <w:rPr>
                <w:color w:val="31869B"/>
                <w:lang w:eastAsia="lt-LT"/>
              </w:rPr>
              <w:t>-3783</w:t>
            </w:r>
          </w:p>
        </w:tc>
        <w:tc>
          <w:tcPr>
            <w:tcW w:w="1756" w:type="dxa"/>
            <w:tcBorders>
              <w:top w:val="single" w:sz="4" w:space="0" w:color="auto"/>
              <w:left w:val="nil"/>
              <w:bottom w:val="single" w:sz="4" w:space="0" w:color="auto"/>
              <w:right w:val="single" w:sz="8" w:space="0" w:color="auto"/>
            </w:tcBorders>
            <w:shd w:val="clear" w:color="auto" w:fill="auto"/>
            <w:noWrap/>
            <w:vAlign w:val="bottom"/>
            <w:hideMark/>
          </w:tcPr>
          <w:p w:rsidR="00C934B5" w:rsidRPr="00C934B5" w:rsidRDefault="00C934B5" w:rsidP="00C934B5">
            <w:pPr>
              <w:widowControl/>
              <w:ind w:firstLine="0"/>
              <w:jc w:val="right"/>
              <w:rPr>
                <w:color w:val="31869B"/>
                <w:lang w:eastAsia="lt-LT"/>
              </w:rPr>
            </w:pPr>
            <w:r w:rsidRPr="00C934B5">
              <w:rPr>
                <w:color w:val="31869B"/>
                <w:lang w:eastAsia="lt-LT"/>
              </w:rPr>
              <w:t>-9,06</w:t>
            </w:r>
          </w:p>
        </w:tc>
      </w:tr>
      <w:tr w:rsidR="00C934B5" w:rsidRPr="00C934B5" w:rsidTr="00C934B5">
        <w:trPr>
          <w:trHeight w:val="315"/>
        </w:trPr>
        <w:tc>
          <w:tcPr>
            <w:tcW w:w="3480" w:type="dxa"/>
            <w:tcBorders>
              <w:top w:val="nil"/>
              <w:left w:val="single" w:sz="8" w:space="0" w:color="auto"/>
              <w:bottom w:val="single" w:sz="8" w:space="0" w:color="auto"/>
              <w:right w:val="nil"/>
            </w:tcBorders>
            <w:shd w:val="clear" w:color="auto" w:fill="auto"/>
            <w:noWrap/>
            <w:vAlign w:val="bottom"/>
            <w:hideMark/>
          </w:tcPr>
          <w:p w:rsidR="00C934B5" w:rsidRPr="00C934B5" w:rsidRDefault="00C934B5" w:rsidP="00C934B5">
            <w:pPr>
              <w:widowControl/>
              <w:ind w:firstLine="0"/>
              <w:jc w:val="left"/>
              <w:rPr>
                <w:color w:val="000000"/>
                <w:lang w:eastAsia="lt-LT"/>
              </w:rPr>
            </w:pPr>
            <w:r w:rsidRPr="00C934B5">
              <w:rPr>
                <w:color w:val="000000"/>
                <w:lang w:eastAsia="lt-LT"/>
              </w:rPr>
              <w:t xml:space="preserve">Krovinių vežimas, </w:t>
            </w:r>
            <w:proofErr w:type="spellStart"/>
            <w:r w:rsidRPr="00C934B5">
              <w:rPr>
                <w:color w:val="000000"/>
                <w:lang w:eastAsia="lt-LT"/>
              </w:rPr>
              <w:t>tūkst</w:t>
            </w:r>
            <w:proofErr w:type="spellEnd"/>
            <w:r w:rsidRPr="00C934B5">
              <w:rPr>
                <w:color w:val="000000"/>
                <w:lang w:eastAsia="lt-LT"/>
              </w:rPr>
              <w:t>. tonų</w:t>
            </w:r>
          </w:p>
        </w:tc>
        <w:tc>
          <w:tcPr>
            <w:tcW w:w="960" w:type="dxa"/>
            <w:tcBorders>
              <w:top w:val="nil"/>
              <w:left w:val="single" w:sz="8" w:space="0" w:color="auto"/>
              <w:bottom w:val="single" w:sz="8" w:space="0" w:color="auto"/>
              <w:right w:val="single" w:sz="4" w:space="0" w:color="auto"/>
            </w:tcBorders>
            <w:shd w:val="clear" w:color="auto" w:fill="auto"/>
            <w:noWrap/>
            <w:vAlign w:val="bottom"/>
            <w:hideMark/>
          </w:tcPr>
          <w:p w:rsidR="00C934B5" w:rsidRPr="00C934B5" w:rsidRDefault="00C934B5" w:rsidP="00C934B5">
            <w:pPr>
              <w:widowControl/>
              <w:ind w:firstLine="0"/>
              <w:jc w:val="right"/>
              <w:rPr>
                <w:color w:val="000000"/>
                <w:lang w:eastAsia="lt-LT"/>
              </w:rPr>
            </w:pPr>
            <w:r w:rsidRPr="00C934B5">
              <w:rPr>
                <w:color w:val="000000"/>
                <w:lang w:eastAsia="lt-LT"/>
              </w:rPr>
              <w:t>44716,3</w:t>
            </w:r>
          </w:p>
        </w:tc>
        <w:tc>
          <w:tcPr>
            <w:tcW w:w="960" w:type="dxa"/>
            <w:tcBorders>
              <w:top w:val="nil"/>
              <w:left w:val="nil"/>
              <w:bottom w:val="single" w:sz="8" w:space="0" w:color="auto"/>
              <w:right w:val="single" w:sz="8" w:space="0" w:color="auto"/>
            </w:tcBorders>
            <w:shd w:val="clear" w:color="auto" w:fill="auto"/>
            <w:noWrap/>
            <w:vAlign w:val="bottom"/>
            <w:hideMark/>
          </w:tcPr>
          <w:p w:rsidR="00C934B5" w:rsidRPr="00C934B5" w:rsidRDefault="00C934B5" w:rsidP="00C934B5">
            <w:pPr>
              <w:widowControl/>
              <w:ind w:firstLine="0"/>
              <w:jc w:val="right"/>
              <w:rPr>
                <w:color w:val="000000"/>
                <w:lang w:eastAsia="lt-LT"/>
              </w:rPr>
            </w:pPr>
            <w:r w:rsidRPr="00C934B5">
              <w:rPr>
                <w:color w:val="000000"/>
                <w:lang w:eastAsia="lt-LT"/>
              </w:rPr>
              <w:t>44697</w:t>
            </w:r>
          </w:p>
        </w:tc>
        <w:tc>
          <w:tcPr>
            <w:tcW w:w="1146" w:type="dxa"/>
            <w:tcBorders>
              <w:top w:val="nil"/>
              <w:left w:val="nil"/>
              <w:bottom w:val="single" w:sz="8" w:space="0" w:color="auto"/>
              <w:right w:val="nil"/>
            </w:tcBorders>
            <w:shd w:val="clear" w:color="auto" w:fill="auto"/>
            <w:noWrap/>
            <w:vAlign w:val="bottom"/>
            <w:hideMark/>
          </w:tcPr>
          <w:p w:rsidR="00C934B5" w:rsidRPr="00C934B5" w:rsidRDefault="00C934B5" w:rsidP="00C934B5">
            <w:pPr>
              <w:widowControl/>
              <w:ind w:firstLine="0"/>
              <w:jc w:val="right"/>
              <w:rPr>
                <w:color w:val="31869B"/>
                <w:lang w:eastAsia="lt-LT"/>
              </w:rPr>
            </w:pPr>
            <w:r w:rsidRPr="00C934B5">
              <w:rPr>
                <w:color w:val="31869B"/>
                <w:lang w:eastAsia="lt-LT"/>
              </w:rPr>
              <w:t>19,3</w:t>
            </w:r>
          </w:p>
        </w:tc>
        <w:tc>
          <w:tcPr>
            <w:tcW w:w="1691" w:type="dxa"/>
            <w:tcBorders>
              <w:top w:val="nil"/>
              <w:left w:val="nil"/>
              <w:bottom w:val="single" w:sz="8" w:space="0" w:color="auto"/>
              <w:right w:val="nil"/>
            </w:tcBorders>
            <w:shd w:val="clear" w:color="auto" w:fill="auto"/>
            <w:noWrap/>
            <w:vAlign w:val="bottom"/>
            <w:hideMark/>
          </w:tcPr>
          <w:p w:rsidR="00C934B5" w:rsidRPr="00C934B5" w:rsidRDefault="00C934B5" w:rsidP="00C934B5">
            <w:pPr>
              <w:widowControl/>
              <w:ind w:firstLine="0"/>
              <w:jc w:val="right"/>
              <w:rPr>
                <w:color w:val="31869B"/>
                <w:lang w:eastAsia="lt-LT"/>
              </w:rPr>
            </w:pPr>
            <w:r w:rsidRPr="00C934B5">
              <w:rPr>
                <w:color w:val="31869B"/>
                <w:lang w:eastAsia="lt-LT"/>
              </w:rPr>
              <w:t>0,04</w:t>
            </w:r>
          </w:p>
        </w:tc>
        <w:tc>
          <w:tcPr>
            <w:tcW w:w="992" w:type="dxa"/>
            <w:tcBorders>
              <w:top w:val="nil"/>
              <w:left w:val="single" w:sz="8" w:space="0" w:color="auto"/>
              <w:bottom w:val="single" w:sz="8" w:space="0" w:color="auto"/>
              <w:right w:val="single" w:sz="4" w:space="0" w:color="auto"/>
            </w:tcBorders>
            <w:shd w:val="clear" w:color="auto" w:fill="auto"/>
            <w:noWrap/>
            <w:vAlign w:val="bottom"/>
            <w:hideMark/>
          </w:tcPr>
          <w:p w:rsidR="00C934B5" w:rsidRPr="00C934B5" w:rsidRDefault="00C934B5" w:rsidP="00C934B5">
            <w:pPr>
              <w:widowControl/>
              <w:ind w:firstLine="0"/>
              <w:jc w:val="right"/>
              <w:rPr>
                <w:color w:val="000000"/>
                <w:lang w:eastAsia="lt-LT"/>
              </w:rPr>
            </w:pPr>
            <w:r w:rsidRPr="00C934B5">
              <w:rPr>
                <w:color w:val="000000"/>
                <w:lang w:eastAsia="lt-LT"/>
              </w:rPr>
              <w:t>44697</w:t>
            </w:r>
          </w:p>
        </w:tc>
        <w:tc>
          <w:tcPr>
            <w:tcW w:w="992" w:type="dxa"/>
            <w:tcBorders>
              <w:top w:val="nil"/>
              <w:left w:val="nil"/>
              <w:bottom w:val="single" w:sz="8" w:space="0" w:color="auto"/>
              <w:right w:val="single" w:sz="8" w:space="0" w:color="auto"/>
            </w:tcBorders>
            <w:shd w:val="clear" w:color="auto" w:fill="auto"/>
            <w:noWrap/>
            <w:vAlign w:val="bottom"/>
            <w:hideMark/>
          </w:tcPr>
          <w:p w:rsidR="00C934B5" w:rsidRPr="00C934B5" w:rsidRDefault="00C934B5" w:rsidP="00C934B5">
            <w:pPr>
              <w:widowControl/>
              <w:ind w:firstLine="0"/>
              <w:jc w:val="right"/>
              <w:rPr>
                <w:color w:val="000000"/>
                <w:lang w:eastAsia="lt-LT"/>
              </w:rPr>
            </w:pPr>
            <w:r w:rsidRPr="00C934B5">
              <w:rPr>
                <w:color w:val="000000"/>
                <w:lang w:eastAsia="lt-LT"/>
              </w:rPr>
              <w:t>59426,5</w:t>
            </w:r>
          </w:p>
        </w:tc>
        <w:tc>
          <w:tcPr>
            <w:tcW w:w="1020" w:type="dxa"/>
            <w:tcBorders>
              <w:top w:val="nil"/>
              <w:left w:val="nil"/>
              <w:bottom w:val="single" w:sz="8" w:space="0" w:color="auto"/>
              <w:right w:val="nil"/>
            </w:tcBorders>
            <w:shd w:val="clear" w:color="auto" w:fill="auto"/>
            <w:noWrap/>
            <w:vAlign w:val="bottom"/>
            <w:hideMark/>
          </w:tcPr>
          <w:p w:rsidR="00C934B5" w:rsidRPr="00C934B5" w:rsidRDefault="00C934B5" w:rsidP="00C934B5">
            <w:pPr>
              <w:widowControl/>
              <w:ind w:firstLine="0"/>
              <w:jc w:val="right"/>
              <w:rPr>
                <w:color w:val="31869B"/>
                <w:lang w:eastAsia="lt-LT"/>
              </w:rPr>
            </w:pPr>
            <w:r w:rsidRPr="00C934B5">
              <w:rPr>
                <w:color w:val="31869B"/>
                <w:lang w:eastAsia="lt-LT"/>
              </w:rPr>
              <w:t>-14729,5</w:t>
            </w:r>
          </w:p>
        </w:tc>
        <w:tc>
          <w:tcPr>
            <w:tcW w:w="1756" w:type="dxa"/>
            <w:tcBorders>
              <w:top w:val="nil"/>
              <w:left w:val="nil"/>
              <w:bottom w:val="single" w:sz="8" w:space="0" w:color="auto"/>
              <w:right w:val="single" w:sz="8" w:space="0" w:color="auto"/>
            </w:tcBorders>
            <w:shd w:val="clear" w:color="auto" w:fill="auto"/>
            <w:noWrap/>
            <w:vAlign w:val="bottom"/>
            <w:hideMark/>
          </w:tcPr>
          <w:p w:rsidR="00C934B5" w:rsidRPr="00C934B5" w:rsidRDefault="00C934B5" w:rsidP="00C934B5">
            <w:pPr>
              <w:widowControl/>
              <w:ind w:firstLine="0"/>
              <w:jc w:val="right"/>
              <w:rPr>
                <w:color w:val="31869B"/>
                <w:lang w:eastAsia="lt-LT"/>
              </w:rPr>
            </w:pPr>
            <w:r w:rsidRPr="00C934B5">
              <w:rPr>
                <w:color w:val="31869B"/>
                <w:lang w:eastAsia="lt-LT"/>
              </w:rPr>
              <w:t>-24,79</w:t>
            </w:r>
          </w:p>
        </w:tc>
      </w:tr>
    </w:tbl>
    <w:p w:rsidR="003E552D" w:rsidRPr="00F20AD6" w:rsidRDefault="003E552D" w:rsidP="003E552D">
      <w:pPr>
        <w:widowControl/>
        <w:spacing w:after="200" w:line="276" w:lineRule="auto"/>
        <w:ind w:firstLine="0"/>
        <w:jc w:val="center"/>
        <w:rPr>
          <w:b/>
          <w:sz w:val="22"/>
          <w:szCs w:val="22"/>
        </w:rPr>
      </w:pPr>
    </w:p>
    <w:tbl>
      <w:tblPr>
        <w:tblW w:w="12915" w:type="dxa"/>
        <w:tblInd w:w="93" w:type="dxa"/>
        <w:tblLook w:val="04A0" w:firstRow="1" w:lastRow="0" w:firstColumn="1" w:lastColumn="0" w:noHBand="0" w:noVBand="1"/>
      </w:tblPr>
      <w:tblGrid>
        <w:gridCol w:w="3480"/>
        <w:gridCol w:w="960"/>
        <w:gridCol w:w="960"/>
        <w:gridCol w:w="1146"/>
        <w:gridCol w:w="1691"/>
        <w:gridCol w:w="992"/>
        <w:gridCol w:w="992"/>
        <w:gridCol w:w="1128"/>
        <w:gridCol w:w="1706"/>
      </w:tblGrid>
      <w:tr w:rsidR="00C934B5" w:rsidRPr="00C934B5" w:rsidTr="00C934B5">
        <w:trPr>
          <w:trHeight w:val="315"/>
        </w:trPr>
        <w:tc>
          <w:tcPr>
            <w:tcW w:w="3480" w:type="dxa"/>
            <w:tcBorders>
              <w:top w:val="nil"/>
              <w:left w:val="nil"/>
              <w:bottom w:val="nil"/>
              <w:right w:val="nil"/>
            </w:tcBorders>
            <w:shd w:val="clear" w:color="auto" w:fill="auto"/>
            <w:noWrap/>
            <w:vAlign w:val="bottom"/>
            <w:hideMark/>
          </w:tcPr>
          <w:p w:rsidR="00C934B5" w:rsidRPr="00C934B5" w:rsidRDefault="00C934B5" w:rsidP="00C934B5">
            <w:pPr>
              <w:widowControl/>
              <w:ind w:firstLine="0"/>
              <w:jc w:val="left"/>
              <w:rPr>
                <w:color w:val="000000"/>
                <w:lang w:eastAsia="lt-LT"/>
              </w:rPr>
            </w:pPr>
          </w:p>
        </w:tc>
        <w:tc>
          <w:tcPr>
            <w:tcW w:w="960" w:type="dxa"/>
            <w:tcBorders>
              <w:top w:val="nil"/>
              <w:left w:val="nil"/>
              <w:bottom w:val="nil"/>
              <w:right w:val="nil"/>
            </w:tcBorders>
            <w:shd w:val="clear" w:color="auto" w:fill="auto"/>
            <w:noWrap/>
            <w:vAlign w:val="bottom"/>
            <w:hideMark/>
          </w:tcPr>
          <w:p w:rsidR="00C934B5" w:rsidRPr="00C934B5" w:rsidRDefault="00C934B5" w:rsidP="00C934B5">
            <w:pPr>
              <w:widowControl/>
              <w:ind w:firstLine="0"/>
              <w:jc w:val="left"/>
              <w:rPr>
                <w:b/>
                <w:bCs/>
                <w:color w:val="000000"/>
                <w:lang w:eastAsia="lt-LT"/>
              </w:rPr>
            </w:pPr>
          </w:p>
        </w:tc>
        <w:tc>
          <w:tcPr>
            <w:tcW w:w="960" w:type="dxa"/>
            <w:tcBorders>
              <w:top w:val="nil"/>
              <w:left w:val="nil"/>
              <w:bottom w:val="nil"/>
              <w:right w:val="nil"/>
            </w:tcBorders>
            <w:shd w:val="clear" w:color="auto" w:fill="auto"/>
            <w:noWrap/>
            <w:vAlign w:val="bottom"/>
            <w:hideMark/>
          </w:tcPr>
          <w:p w:rsidR="00C934B5" w:rsidRPr="00C934B5" w:rsidRDefault="00C934B5" w:rsidP="00C934B5">
            <w:pPr>
              <w:widowControl/>
              <w:ind w:firstLine="0"/>
              <w:jc w:val="left"/>
              <w:rPr>
                <w:b/>
                <w:bCs/>
                <w:color w:val="000000"/>
                <w:lang w:eastAsia="lt-LT"/>
              </w:rPr>
            </w:pPr>
          </w:p>
        </w:tc>
        <w:tc>
          <w:tcPr>
            <w:tcW w:w="2837"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934B5" w:rsidRPr="00C934B5" w:rsidRDefault="00C934B5" w:rsidP="00C934B5">
            <w:pPr>
              <w:widowControl/>
              <w:ind w:firstLine="0"/>
              <w:jc w:val="center"/>
              <w:rPr>
                <w:b/>
                <w:bCs/>
                <w:color w:val="31869B"/>
                <w:lang w:eastAsia="lt-LT"/>
              </w:rPr>
            </w:pPr>
            <w:r w:rsidRPr="00C934B5">
              <w:rPr>
                <w:b/>
                <w:bCs/>
                <w:color w:val="31869B"/>
                <w:lang w:eastAsia="lt-LT"/>
              </w:rPr>
              <w:t>Pokytis</w:t>
            </w:r>
          </w:p>
        </w:tc>
        <w:tc>
          <w:tcPr>
            <w:tcW w:w="992" w:type="dxa"/>
            <w:tcBorders>
              <w:top w:val="nil"/>
              <w:left w:val="nil"/>
              <w:bottom w:val="nil"/>
              <w:right w:val="nil"/>
            </w:tcBorders>
            <w:shd w:val="clear" w:color="auto" w:fill="auto"/>
            <w:noWrap/>
            <w:vAlign w:val="bottom"/>
            <w:hideMark/>
          </w:tcPr>
          <w:p w:rsidR="00C934B5" w:rsidRPr="00C934B5" w:rsidRDefault="00C934B5" w:rsidP="00C934B5">
            <w:pPr>
              <w:widowControl/>
              <w:ind w:firstLine="0"/>
              <w:jc w:val="left"/>
              <w:rPr>
                <w:b/>
                <w:bCs/>
                <w:color w:val="000000"/>
                <w:lang w:eastAsia="lt-LT"/>
              </w:rPr>
            </w:pPr>
          </w:p>
        </w:tc>
        <w:tc>
          <w:tcPr>
            <w:tcW w:w="992" w:type="dxa"/>
            <w:tcBorders>
              <w:top w:val="nil"/>
              <w:left w:val="nil"/>
              <w:bottom w:val="nil"/>
              <w:right w:val="nil"/>
            </w:tcBorders>
            <w:shd w:val="clear" w:color="auto" w:fill="auto"/>
            <w:noWrap/>
            <w:vAlign w:val="bottom"/>
            <w:hideMark/>
          </w:tcPr>
          <w:p w:rsidR="00C934B5" w:rsidRPr="00C934B5" w:rsidRDefault="00C934B5" w:rsidP="00C934B5">
            <w:pPr>
              <w:widowControl/>
              <w:ind w:firstLine="0"/>
              <w:jc w:val="left"/>
              <w:rPr>
                <w:b/>
                <w:bCs/>
                <w:color w:val="000000"/>
                <w:lang w:eastAsia="lt-LT"/>
              </w:rPr>
            </w:pPr>
          </w:p>
        </w:tc>
        <w:tc>
          <w:tcPr>
            <w:tcW w:w="2694"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934B5" w:rsidRPr="00C934B5" w:rsidRDefault="00C934B5" w:rsidP="00C934B5">
            <w:pPr>
              <w:widowControl/>
              <w:ind w:firstLine="0"/>
              <w:jc w:val="center"/>
              <w:rPr>
                <w:b/>
                <w:bCs/>
                <w:color w:val="31869B"/>
                <w:lang w:eastAsia="lt-LT"/>
              </w:rPr>
            </w:pPr>
            <w:r w:rsidRPr="00C934B5">
              <w:rPr>
                <w:b/>
                <w:bCs/>
                <w:color w:val="31869B"/>
                <w:lang w:eastAsia="lt-LT"/>
              </w:rPr>
              <w:t>Pokytis</w:t>
            </w:r>
          </w:p>
        </w:tc>
      </w:tr>
      <w:tr w:rsidR="00C934B5" w:rsidRPr="00C934B5" w:rsidTr="00C934B5">
        <w:trPr>
          <w:trHeight w:val="615"/>
        </w:trPr>
        <w:tc>
          <w:tcPr>
            <w:tcW w:w="34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934B5" w:rsidRPr="00C934B5" w:rsidRDefault="00C934B5" w:rsidP="00C934B5">
            <w:pPr>
              <w:widowControl/>
              <w:ind w:firstLine="0"/>
              <w:jc w:val="left"/>
              <w:rPr>
                <w:color w:val="000000"/>
                <w:lang w:eastAsia="lt-LT"/>
              </w:rPr>
            </w:pPr>
            <w:r w:rsidRPr="00C934B5">
              <w:rPr>
                <w:color w:val="000000"/>
                <w:lang w:eastAsia="lt-LT"/>
              </w:rPr>
              <w:t> </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rsidR="00C934B5" w:rsidRPr="00C934B5" w:rsidRDefault="00C934B5" w:rsidP="00C934B5">
            <w:pPr>
              <w:widowControl/>
              <w:ind w:firstLine="0"/>
              <w:jc w:val="left"/>
              <w:rPr>
                <w:b/>
                <w:bCs/>
                <w:color w:val="000000"/>
                <w:lang w:eastAsia="lt-LT"/>
              </w:rPr>
            </w:pPr>
            <w:r w:rsidRPr="00C934B5">
              <w:rPr>
                <w:b/>
                <w:bCs/>
                <w:color w:val="000000"/>
                <w:lang w:eastAsia="lt-LT"/>
              </w:rPr>
              <w:t xml:space="preserve">2008 </w:t>
            </w:r>
            <w:proofErr w:type="spellStart"/>
            <w:r w:rsidRPr="00C934B5">
              <w:rPr>
                <w:b/>
                <w:bCs/>
                <w:color w:val="000000"/>
                <w:lang w:eastAsia="lt-LT"/>
              </w:rPr>
              <w:t>m</w:t>
            </w:r>
            <w:proofErr w:type="spellEnd"/>
            <w:r w:rsidRPr="00C934B5">
              <w:rPr>
                <w:b/>
                <w:bCs/>
                <w:color w:val="000000"/>
                <w:lang w:eastAsia="lt-LT"/>
              </w:rPr>
              <w:t>.</w:t>
            </w:r>
          </w:p>
        </w:tc>
        <w:tc>
          <w:tcPr>
            <w:tcW w:w="960" w:type="dxa"/>
            <w:tcBorders>
              <w:top w:val="single" w:sz="8" w:space="0" w:color="auto"/>
              <w:left w:val="nil"/>
              <w:bottom w:val="single" w:sz="8" w:space="0" w:color="auto"/>
              <w:right w:val="nil"/>
            </w:tcBorders>
            <w:shd w:val="clear" w:color="auto" w:fill="auto"/>
            <w:noWrap/>
            <w:vAlign w:val="bottom"/>
            <w:hideMark/>
          </w:tcPr>
          <w:p w:rsidR="00C934B5" w:rsidRPr="00C934B5" w:rsidRDefault="00C934B5" w:rsidP="00C934B5">
            <w:pPr>
              <w:widowControl/>
              <w:ind w:firstLine="0"/>
              <w:jc w:val="left"/>
              <w:rPr>
                <w:b/>
                <w:bCs/>
                <w:color w:val="000000"/>
                <w:lang w:eastAsia="lt-LT"/>
              </w:rPr>
            </w:pPr>
            <w:r w:rsidRPr="00C934B5">
              <w:rPr>
                <w:b/>
                <w:bCs/>
                <w:color w:val="000000"/>
                <w:lang w:eastAsia="lt-LT"/>
              </w:rPr>
              <w:t xml:space="preserve">2007 </w:t>
            </w:r>
            <w:proofErr w:type="spellStart"/>
            <w:r w:rsidRPr="00C934B5">
              <w:rPr>
                <w:b/>
                <w:bCs/>
                <w:color w:val="000000"/>
                <w:lang w:eastAsia="lt-LT"/>
              </w:rPr>
              <w:t>m</w:t>
            </w:r>
            <w:proofErr w:type="spellEnd"/>
            <w:r w:rsidRPr="00C934B5">
              <w:rPr>
                <w:b/>
                <w:bCs/>
                <w:color w:val="000000"/>
                <w:lang w:eastAsia="lt-LT"/>
              </w:rPr>
              <w:t>.</w:t>
            </w:r>
          </w:p>
        </w:tc>
        <w:tc>
          <w:tcPr>
            <w:tcW w:w="1146" w:type="dxa"/>
            <w:tcBorders>
              <w:top w:val="nil"/>
              <w:left w:val="single" w:sz="8" w:space="0" w:color="auto"/>
              <w:bottom w:val="single" w:sz="8" w:space="0" w:color="auto"/>
              <w:right w:val="nil"/>
            </w:tcBorders>
            <w:shd w:val="clear" w:color="auto" w:fill="auto"/>
            <w:noWrap/>
            <w:vAlign w:val="bottom"/>
            <w:hideMark/>
          </w:tcPr>
          <w:p w:rsidR="00C934B5" w:rsidRPr="00C934B5" w:rsidRDefault="00C934B5" w:rsidP="00C934B5">
            <w:pPr>
              <w:widowControl/>
              <w:ind w:firstLine="0"/>
              <w:jc w:val="left"/>
              <w:rPr>
                <w:b/>
                <w:bCs/>
                <w:color w:val="31869B"/>
                <w:lang w:eastAsia="lt-LT"/>
              </w:rPr>
            </w:pPr>
            <w:r w:rsidRPr="00C934B5">
              <w:rPr>
                <w:b/>
                <w:bCs/>
                <w:color w:val="31869B"/>
                <w:lang w:eastAsia="lt-LT"/>
              </w:rPr>
              <w:t>Absoliutus</w:t>
            </w:r>
          </w:p>
        </w:tc>
        <w:tc>
          <w:tcPr>
            <w:tcW w:w="1691" w:type="dxa"/>
            <w:tcBorders>
              <w:top w:val="nil"/>
              <w:left w:val="nil"/>
              <w:bottom w:val="single" w:sz="8" w:space="0" w:color="auto"/>
              <w:right w:val="single" w:sz="8" w:space="0" w:color="auto"/>
            </w:tcBorders>
            <w:shd w:val="clear" w:color="auto" w:fill="auto"/>
            <w:vAlign w:val="bottom"/>
            <w:hideMark/>
          </w:tcPr>
          <w:p w:rsidR="00C934B5" w:rsidRPr="00C934B5" w:rsidRDefault="00C934B5" w:rsidP="00C934B5">
            <w:pPr>
              <w:widowControl/>
              <w:ind w:firstLine="0"/>
              <w:jc w:val="left"/>
              <w:rPr>
                <w:b/>
                <w:bCs/>
                <w:color w:val="31869B"/>
                <w:lang w:eastAsia="lt-LT"/>
              </w:rPr>
            </w:pPr>
            <w:r w:rsidRPr="00C934B5">
              <w:rPr>
                <w:b/>
                <w:bCs/>
                <w:color w:val="31869B"/>
                <w:lang w:eastAsia="lt-LT"/>
              </w:rPr>
              <w:t xml:space="preserve">Procentinis (%) 2008 - 2007 </w:t>
            </w:r>
            <w:proofErr w:type="spellStart"/>
            <w:r w:rsidRPr="00C934B5">
              <w:rPr>
                <w:b/>
                <w:bCs/>
                <w:color w:val="31869B"/>
                <w:lang w:eastAsia="lt-LT"/>
              </w:rPr>
              <w:t>m</w:t>
            </w:r>
            <w:proofErr w:type="spellEnd"/>
            <w:r w:rsidRPr="00C934B5">
              <w:rPr>
                <w:b/>
                <w:bCs/>
                <w:color w:val="31869B"/>
                <w:lang w:eastAsia="lt-LT"/>
              </w:rPr>
              <w:t>.</w:t>
            </w:r>
          </w:p>
        </w:tc>
        <w:tc>
          <w:tcPr>
            <w:tcW w:w="992" w:type="dxa"/>
            <w:tcBorders>
              <w:top w:val="single" w:sz="8" w:space="0" w:color="auto"/>
              <w:left w:val="nil"/>
              <w:bottom w:val="single" w:sz="8" w:space="0" w:color="auto"/>
              <w:right w:val="single" w:sz="4" w:space="0" w:color="auto"/>
            </w:tcBorders>
            <w:shd w:val="clear" w:color="auto" w:fill="auto"/>
            <w:noWrap/>
            <w:vAlign w:val="bottom"/>
            <w:hideMark/>
          </w:tcPr>
          <w:p w:rsidR="00C934B5" w:rsidRPr="00C934B5" w:rsidRDefault="00C934B5" w:rsidP="00C934B5">
            <w:pPr>
              <w:widowControl/>
              <w:ind w:firstLine="0"/>
              <w:jc w:val="left"/>
              <w:rPr>
                <w:b/>
                <w:bCs/>
                <w:color w:val="000000"/>
                <w:lang w:eastAsia="lt-LT"/>
              </w:rPr>
            </w:pPr>
            <w:r w:rsidRPr="00C934B5">
              <w:rPr>
                <w:b/>
                <w:bCs/>
                <w:color w:val="000000"/>
                <w:lang w:eastAsia="lt-LT"/>
              </w:rPr>
              <w:t xml:space="preserve">2007 </w:t>
            </w:r>
            <w:proofErr w:type="spellStart"/>
            <w:r w:rsidRPr="00C934B5">
              <w:rPr>
                <w:b/>
                <w:bCs/>
                <w:color w:val="000000"/>
                <w:lang w:eastAsia="lt-LT"/>
              </w:rPr>
              <w:t>m</w:t>
            </w:r>
            <w:proofErr w:type="spellEnd"/>
            <w:r w:rsidRPr="00C934B5">
              <w:rPr>
                <w:b/>
                <w:bCs/>
                <w:color w:val="000000"/>
                <w:lang w:eastAsia="lt-LT"/>
              </w:rPr>
              <w:t>.</w:t>
            </w:r>
          </w:p>
        </w:tc>
        <w:tc>
          <w:tcPr>
            <w:tcW w:w="992" w:type="dxa"/>
            <w:tcBorders>
              <w:top w:val="single" w:sz="8" w:space="0" w:color="auto"/>
              <w:left w:val="nil"/>
              <w:bottom w:val="single" w:sz="8" w:space="0" w:color="auto"/>
              <w:right w:val="nil"/>
            </w:tcBorders>
            <w:shd w:val="clear" w:color="auto" w:fill="auto"/>
            <w:noWrap/>
            <w:vAlign w:val="bottom"/>
            <w:hideMark/>
          </w:tcPr>
          <w:p w:rsidR="00C934B5" w:rsidRPr="00C934B5" w:rsidRDefault="00C934B5" w:rsidP="00C934B5">
            <w:pPr>
              <w:widowControl/>
              <w:ind w:firstLine="0"/>
              <w:jc w:val="left"/>
              <w:rPr>
                <w:b/>
                <w:bCs/>
                <w:color w:val="000000"/>
                <w:lang w:eastAsia="lt-LT"/>
              </w:rPr>
            </w:pPr>
            <w:r w:rsidRPr="00C934B5">
              <w:rPr>
                <w:b/>
                <w:bCs/>
                <w:color w:val="000000"/>
                <w:lang w:eastAsia="lt-LT"/>
              </w:rPr>
              <w:t xml:space="preserve">2006 </w:t>
            </w:r>
            <w:proofErr w:type="spellStart"/>
            <w:r w:rsidRPr="00C934B5">
              <w:rPr>
                <w:b/>
                <w:bCs/>
                <w:color w:val="000000"/>
                <w:lang w:eastAsia="lt-LT"/>
              </w:rPr>
              <w:t>m</w:t>
            </w:r>
            <w:proofErr w:type="spellEnd"/>
            <w:r w:rsidRPr="00C934B5">
              <w:rPr>
                <w:b/>
                <w:bCs/>
                <w:color w:val="000000"/>
                <w:lang w:eastAsia="lt-LT"/>
              </w:rPr>
              <w:t>.</w:t>
            </w:r>
          </w:p>
        </w:tc>
        <w:tc>
          <w:tcPr>
            <w:tcW w:w="988" w:type="dxa"/>
            <w:tcBorders>
              <w:top w:val="nil"/>
              <w:left w:val="single" w:sz="8" w:space="0" w:color="auto"/>
              <w:bottom w:val="single" w:sz="8" w:space="0" w:color="auto"/>
              <w:right w:val="nil"/>
            </w:tcBorders>
            <w:shd w:val="clear" w:color="auto" w:fill="auto"/>
            <w:noWrap/>
            <w:vAlign w:val="bottom"/>
            <w:hideMark/>
          </w:tcPr>
          <w:p w:rsidR="00C934B5" w:rsidRPr="00C934B5" w:rsidRDefault="00C934B5" w:rsidP="00C934B5">
            <w:pPr>
              <w:widowControl/>
              <w:ind w:firstLine="0"/>
              <w:jc w:val="left"/>
              <w:rPr>
                <w:b/>
                <w:bCs/>
                <w:color w:val="31869B"/>
                <w:lang w:eastAsia="lt-LT"/>
              </w:rPr>
            </w:pPr>
            <w:r w:rsidRPr="00C934B5">
              <w:rPr>
                <w:b/>
                <w:bCs/>
                <w:color w:val="31869B"/>
                <w:lang w:eastAsia="lt-LT"/>
              </w:rPr>
              <w:t>Absoliutus</w:t>
            </w:r>
          </w:p>
        </w:tc>
        <w:tc>
          <w:tcPr>
            <w:tcW w:w="1706" w:type="dxa"/>
            <w:tcBorders>
              <w:top w:val="nil"/>
              <w:left w:val="nil"/>
              <w:bottom w:val="single" w:sz="8" w:space="0" w:color="auto"/>
              <w:right w:val="single" w:sz="8" w:space="0" w:color="auto"/>
            </w:tcBorders>
            <w:shd w:val="clear" w:color="auto" w:fill="auto"/>
            <w:vAlign w:val="bottom"/>
            <w:hideMark/>
          </w:tcPr>
          <w:p w:rsidR="00C934B5" w:rsidRPr="00C934B5" w:rsidRDefault="00C934B5" w:rsidP="00C934B5">
            <w:pPr>
              <w:widowControl/>
              <w:ind w:firstLine="0"/>
              <w:jc w:val="left"/>
              <w:rPr>
                <w:b/>
                <w:bCs/>
                <w:color w:val="31869B"/>
                <w:lang w:eastAsia="lt-LT"/>
              </w:rPr>
            </w:pPr>
            <w:r w:rsidRPr="00C934B5">
              <w:rPr>
                <w:b/>
                <w:bCs/>
                <w:color w:val="31869B"/>
                <w:lang w:eastAsia="lt-LT"/>
              </w:rPr>
              <w:t xml:space="preserve">Procentinis (%) 2007 - 2006 </w:t>
            </w:r>
            <w:proofErr w:type="spellStart"/>
            <w:r w:rsidRPr="00C934B5">
              <w:rPr>
                <w:b/>
                <w:bCs/>
                <w:color w:val="31869B"/>
                <w:lang w:eastAsia="lt-LT"/>
              </w:rPr>
              <w:t>m</w:t>
            </w:r>
            <w:proofErr w:type="spellEnd"/>
            <w:r w:rsidRPr="00C934B5">
              <w:rPr>
                <w:b/>
                <w:bCs/>
                <w:color w:val="31869B"/>
                <w:lang w:eastAsia="lt-LT"/>
              </w:rPr>
              <w:t>.</w:t>
            </w:r>
          </w:p>
        </w:tc>
      </w:tr>
      <w:tr w:rsidR="00C934B5" w:rsidRPr="00C934B5" w:rsidTr="00C934B5">
        <w:trPr>
          <w:trHeight w:val="300"/>
        </w:trPr>
        <w:tc>
          <w:tcPr>
            <w:tcW w:w="3480" w:type="dxa"/>
            <w:tcBorders>
              <w:top w:val="nil"/>
              <w:left w:val="single" w:sz="8" w:space="0" w:color="auto"/>
              <w:bottom w:val="nil"/>
              <w:right w:val="nil"/>
            </w:tcBorders>
            <w:shd w:val="clear" w:color="auto" w:fill="auto"/>
            <w:noWrap/>
            <w:vAlign w:val="bottom"/>
            <w:hideMark/>
          </w:tcPr>
          <w:p w:rsidR="00C934B5" w:rsidRPr="00C934B5" w:rsidRDefault="00C934B5" w:rsidP="00C934B5">
            <w:pPr>
              <w:widowControl/>
              <w:ind w:firstLine="0"/>
              <w:jc w:val="left"/>
              <w:rPr>
                <w:color w:val="000000"/>
                <w:lang w:eastAsia="lt-LT"/>
              </w:rPr>
            </w:pPr>
            <w:r>
              <w:rPr>
                <w:color w:val="000000"/>
                <w:lang w:eastAsia="lt-LT"/>
              </w:rPr>
              <w:t>Krovini</w:t>
            </w:r>
            <w:r w:rsidRPr="00C934B5">
              <w:rPr>
                <w:color w:val="000000"/>
                <w:lang w:eastAsia="lt-LT"/>
              </w:rPr>
              <w:t>niai automobiliai (</w:t>
            </w:r>
            <w:proofErr w:type="spellStart"/>
            <w:r w:rsidRPr="00C934B5">
              <w:rPr>
                <w:color w:val="000000"/>
                <w:lang w:eastAsia="lt-LT"/>
              </w:rPr>
              <w:t>vnt</w:t>
            </w:r>
            <w:proofErr w:type="spellEnd"/>
            <w:r w:rsidRPr="00C934B5">
              <w:rPr>
                <w:color w:val="000000"/>
                <w:lang w:eastAsia="lt-LT"/>
              </w:rPr>
              <w:t>.)</w:t>
            </w:r>
          </w:p>
        </w:tc>
        <w:tc>
          <w:tcPr>
            <w:tcW w:w="960" w:type="dxa"/>
            <w:tcBorders>
              <w:top w:val="nil"/>
              <w:left w:val="single" w:sz="8" w:space="0" w:color="auto"/>
              <w:bottom w:val="nil"/>
              <w:right w:val="single" w:sz="4" w:space="0" w:color="auto"/>
            </w:tcBorders>
            <w:shd w:val="clear" w:color="auto" w:fill="auto"/>
            <w:noWrap/>
            <w:vAlign w:val="bottom"/>
            <w:hideMark/>
          </w:tcPr>
          <w:p w:rsidR="00C934B5" w:rsidRPr="00C934B5" w:rsidRDefault="00C934B5" w:rsidP="00C934B5">
            <w:pPr>
              <w:widowControl/>
              <w:ind w:firstLine="0"/>
              <w:jc w:val="right"/>
              <w:rPr>
                <w:color w:val="000000"/>
                <w:lang w:eastAsia="lt-LT"/>
              </w:rPr>
            </w:pPr>
            <w:r w:rsidRPr="00C934B5">
              <w:rPr>
                <w:color w:val="000000"/>
                <w:lang w:eastAsia="lt-LT"/>
              </w:rPr>
              <w:t>128733</w:t>
            </w:r>
          </w:p>
        </w:tc>
        <w:tc>
          <w:tcPr>
            <w:tcW w:w="960" w:type="dxa"/>
            <w:tcBorders>
              <w:top w:val="nil"/>
              <w:left w:val="nil"/>
              <w:bottom w:val="nil"/>
              <w:right w:val="single" w:sz="8" w:space="0" w:color="auto"/>
            </w:tcBorders>
            <w:shd w:val="clear" w:color="auto" w:fill="auto"/>
            <w:noWrap/>
            <w:vAlign w:val="bottom"/>
            <w:hideMark/>
          </w:tcPr>
          <w:p w:rsidR="00C934B5" w:rsidRPr="00C934B5" w:rsidRDefault="00C934B5" w:rsidP="00C934B5">
            <w:pPr>
              <w:widowControl/>
              <w:ind w:firstLine="0"/>
              <w:jc w:val="right"/>
              <w:rPr>
                <w:color w:val="000000"/>
                <w:lang w:eastAsia="lt-LT"/>
              </w:rPr>
            </w:pPr>
            <w:r w:rsidRPr="00C934B5">
              <w:rPr>
                <w:color w:val="000000"/>
                <w:lang w:eastAsia="lt-LT"/>
              </w:rPr>
              <w:t>126507</w:t>
            </w:r>
          </w:p>
        </w:tc>
        <w:tc>
          <w:tcPr>
            <w:tcW w:w="1146" w:type="dxa"/>
            <w:tcBorders>
              <w:top w:val="nil"/>
              <w:left w:val="nil"/>
              <w:bottom w:val="nil"/>
              <w:right w:val="nil"/>
            </w:tcBorders>
            <w:shd w:val="clear" w:color="auto" w:fill="auto"/>
            <w:noWrap/>
            <w:vAlign w:val="bottom"/>
            <w:hideMark/>
          </w:tcPr>
          <w:p w:rsidR="00C934B5" w:rsidRPr="00C934B5" w:rsidRDefault="00C934B5" w:rsidP="00C934B5">
            <w:pPr>
              <w:widowControl/>
              <w:ind w:firstLine="0"/>
              <w:jc w:val="right"/>
              <w:rPr>
                <w:color w:val="31869B"/>
                <w:lang w:eastAsia="lt-LT"/>
              </w:rPr>
            </w:pPr>
            <w:r w:rsidRPr="00C934B5">
              <w:rPr>
                <w:color w:val="31869B"/>
                <w:lang w:eastAsia="lt-LT"/>
              </w:rPr>
              <w:t>2226</w:t>
            </w:r>
          </w:p>
        </w:tc>
        <w:tc>
          <w:tcPr>
            <w:tcW w:w="1691" w:type="dxa"/>
            <w:tcBorders>
              <w:top w:val="nil"/>
              <w:left w:val="nil"/>
              <w:bottom w:val="nil"/>
              <w:right w:val="nil"/>
            </w:tcBorders>
            <w:shd w:val="clear" w:color="auto" w:fill="auto"/>
            <w:noWrap/>
            <w:vAlign w:val="bottom"/>
            <w:hideMark/>
          </w:tcPr>
          <w:p w:rsidR="00C934B5" w:rsidRPr="00C934B5" w:rsidRDefault="00C934B5" w:rsidP="00C934B5">
            <w:pPr>
              <w:widowControl/>
              <w:ind w:firstLine="0"/>
              <w:jc w:val="right"/>
              <w:rPr>
                <w:color w:val="31869B"/>
                <w:lang w:eastAsia="lt-LT"/>
              </w:rPr>
            </w:pPr>
            <w:r w:rsidRPr="00C934B5">
              <w:rPr>
                <w:color w:val="31869B"/>
                <w:lang w:eastAsia="lt-LT"/>
              </w:rPr>
              <w:t>1,76</w:t>
            </w:r>
          </w:p>
        </w:tc>
        <w:tc>
          <w:tcPr>
            <w:tcW w:w="992" w:type="dxa"/>
            <w:tcBorders>
              <w:top w:val="nil"/>
              <w:left w:val="single" w:sz="8" w:space="0" w:color="auto"/>
              <w:bottom w:val="nil"/>
              <w:right w:val="single" w:sz="4" w:space="0" w:color="auto"/>
            </w:tcBorders>
            <w:shd w:val="clear" w:color="auto" w:fill="auto"/>
            <w:noWrap/>
            <w:vAlign w:val="bottom"/>
            <w:hideMark/>
          </w:tcPr>
          <w:p w:rsidR="00C934B5" w:rsidRPr="00C934B5" w:rsidRDefault="00C934B5" w:rsidP="00C934B5">
            <w:pPr>
              <w:widowControl/>
              <w:ind w:firstLine="0"/>
              <w:jc w:val="right"/>
              <w:rPr>
                <w:color w:val="000000"/>
                <w:lang w:eastAsia="lt-LT"/>
              </w:rPr>
            </w:pPr>
            <w:r w:rsidRPr="00C934B5">
              <w:rPr>
                <w:color w:val="000000"/>
                <w:lang w:eastAsia="lt-LT"/>
              </w:rPr>
              <w:t>126507</w:t>
            </w:r>
          </w:p>
        </w:tc>
        <w:tc>
          <w:tcPr>
            <w:tcW w:w="992" w:type="dxa"/>
            <w:tcBorders>
              <w:top w:val="nil"/>
              <w:left w:val="nil"/>
              <w:bottom w:val="nil"/>
              <w:right w:val="single" w:sz="8" w:space="0" w:color="auto"/>
            </w:tcBorders>
            <w:shd w:val="clear" w:color="auto" w:fill="auto"/>
            <w:noWrap/>
            <w:vAlign w:val="bottom"/>
            <w:hideMark/>
          </w:tcPr>
          <w:p w:rsidR="00C934B5" w:rsidRPr="00C934B5" w:rsidRDefault="00C934B5" w:rsidP="00C934B5">
            <w:pPr>
              <w:widowControl/>
              <w:ind w:firstLine="0"/>
              <w:jc w:val="right"/>
              <w:rPr>
                <w:color w:val="000000"/>
                <w:lang w:eastAsia="lt-LT"/>
              </w:rPr>
            </w:pPr>
            <w:r w:rsidRPr="00C934B5">
              <w:rPr>
                <w:color w:val="000000"/>
                <w:lang w:eastAsia="lt-LT"/>
              </w:rPr>
              <w:t>117427</w:t>
            </w:r>
          </w:p>
        </w:tc>
        <w:tc>
          <w:tcPr>
            <w:tcW w:w="988" w:type="dxa"/>
            <w:tcBorders>
              <w:top w:val="nil"/>
              <w:left w:val="nil"/>
              <w:bottom w:val="nil"/>
              <w:right w:val="nil"/>
            </w:tcBorders>
            <w:shd w:val="clear" w:color="auto" w:fill="auto"/>
            <w:noWrap/>
            <w:vAlign w:val="bottom"/>
            <w:hideMark/>
          </w:tcPr>
          <w:p w:rsidR="00C934B5" w:rsidRPr="00C934B5" w:rsidRDefault="00C934B5" w:rsidP="00C934B5">
            <w:pPr>
              <w:widowControl/>
              <w:ind w:firstLine="0"/>
              <w:jc w:val="right"/>
              <w:rPr>
                <w:color w:val="31869B"/>
                <w:lang w:eastAsia="lt-LT"/>
              </w:rPr>
            </w:pPr>
            <w:r w:rsidRPr="00C934B5">
              <w:rPr>
                <w:color w:val="31869B"/>
                <w:lang w:eastAsia="lt-LT"/>
              </w:rPr>
              <w:t>9080</w:t>
            </w:r>
          </w:p>
        </w:tc>
        <w:tc>
          <w:tcPr>
            <w:tcW w:w="1706" w:type="dxa"/>
            <w:tcBorders>
              <w:top w:val="nil"/>
              <w:left w:val="nil"/>
              <w:bottom w:val="nil"/>
              <w:right w:val="single" w:sz="8" w:space="0" w:color="auto"/>
            </w:tcBorders>
            <w:shd w:val="clear" w:color="auto" w:fill="auto"/>
            <w:noWrap/>
            <w:vAlign w:val="bottom"/>
            <w:hideMark/>
          </w:tcPr>
          <w:p w:rsidR="00C934B5" w:rsidRPr="00C934B5" w:rsidRDefault="00C934B5" w:rsidP="00C934B5">
            <w:pPr>
              <w:widowControl/>
              <w:ind w:firstLine="0"/>
              <w:jc w:val="right"/>
              <w:rPr>
                <w:color w:val="31869B"/>
                <w:lang w:eastAsia="lt-LT"/>
              </w:rPr>
            </w:pPr>
            <w:r w:rsidRPr="00C934B5">
              <w:rPr>
                <w:color w:val="31869B"/>
                <w:lang w:eastAsia="lt-LT"/>
              </w:rPr>
              <w:t>7,73</w:t>
            </w:r>
          </w:p>
        </w:tc>
      </w:tr>
      <w:tr w:rsidR="00C934B5" w:rsidRPr="00C934B5" w:rsidTr="00C934B5">
        <w:trPr>
          <w:trHeight w:val="300"/>
        </w:trPr>
        <w:tc>
          <w:tcPr>
            <w:tcW w:w="3480" w:type="dxa"/>
            <w:tcBorders>
              <w:top w:val="nil"/>
              <w:left w:val="single" w:sz="8" w:space="0" w:color="auto"/>
              <w:bottom w:val="nil"/>
              <w:right w:val="nil"/>
            </w:tcBorders>
            <w:shd w:val="clear" w:color="auto" w:fill="auto"/>
            <w:noWrap/>
            <w:vAlign w:val="bottom"/>
            <w:hideMark/>
          </w:tcPr>
          <w:p w:rsidR="00C934B5" w:rsidRPr="00C934B5" w:rsidRDefault="00C934B5" w:rsidP="00C934B5">
            <w:pPr>
              <w:widowControl/>
              <w:ind w:firstLine="0"/>
              <w:jc w:val="left"/>
              <w:rPr>
                <w:color w:val="000000"/>
                <w:lang w:eastAsia="lt-LT"/>
              </w:rPr>
            </w:pPr>
            <w:r w:rsidRPr="00C934B5">
              <w:rPr>
                <w:color w:val="000000"/>
                <w:lang w:eastAsia="lt-LT"/>
              </w:rPr>
              <w:t>Puspriekabių vilkikai (</w:t>
            </w:r>
            <w:proofErr w:type="spellStart"/>
            <w:r w:rsidRPr="00C934B5">
              <w:rPr>
                <w:color w:val="000000"/>
                <w:lang w:eastAsia="lt-LT"/>
              </w:rPr>
              <w:t>vnt</w:t>
            </w:r>
            <w:proofErr w:type="spellEnd"/>
            <w:r w:rsidRPr="00C934B5">
              <w:rPr>
                <w:color w:val="000000"/>
                <w:lang w:eastAsia="lt-LT"/>
              </w:rPr>
              <w:t>.)</w:t>
            </w:r>
          </w:p>
        </w:tc>
        <w:tc>
          <w:tcPr>
            <w:tcW w:w="960" w:type="dxa"/>
            <w:tcBorders>
              <w:top w:val="nil"/>
              <w:left w:val="single" w:sz="8" w:space="0" w:color="auto"/>
              <w:bottom w:val="nil"/>
              <w:right w:val="single" w:sz="4" w:space="0" w:color="auto"/>
            </w:tcBorders>
            <w:shd w:val="clear" w:color="auto" w:fill="auto"/>
            <w:noWrap/>
            <w:vAlign w:val="bottom"/>
            <w:hideMark/>
          </w:tcPr>
          <w:p w:rsidR="00C934B5" w:rsidRPr="00C934B5" w:rsidRDefault="00C934B5" w:rsidP="00C934B5">
            <w:pPr>
              <w:widowControl/>
              <w:ind w:firstLine="0"/>
              <w:jc w:val="right"/>
              <w:rPr>
                <w:color w:val="000000"/>
                <w:lang w:eastAsia="lt-LT"/>
              </w:rPr>
            </w:pPr>
            <w:r w:rsidRPr="00C934B5">
              <w:rPr>
                <w:color w:val="000000"/>
                <w:lang w:eastAsia="lt-LT"/>
              </w:rPr>
              <w:t>21375</w:t>
            </w:r>
          </w:p>
        </w:tc>
        <w:tc>
          <w:tcPr>
            <w:tcW w:w="960" w:type="dxa"/>
            <w:tcBorders>
              <w:top w:val="nil"/>
              <w:left w:val="nil"/>
              <w:bottom w:val="nil"/>
              <w:right w:val="single" w:sz="8" w:space="0" w:color="auto"/>
            </w:tcBorders>
            <w:shd w:val="clear" w:color="auto" w:fill="auto"/>
            <w:noWrap/>
            <w:vAlign w:val="bottom"/>
            <w:hideMark/>
          </w:tcPr>
          <w:p w:rsidR="00C934B5" w:rsidRPr="00C934B5" w:rsidRDefault="00C934B5" w:rsidP="00C934B5">
            <w:pPr>
              <w:widowControl/>
              <w:ind w:firstLine="0"/>
              <w:jc w:val="right"/>
              <w:rPr>
                <w:color w:val="000000"/>
                <w:lang w:eastAsia="lt-LT"/>
              </w:rPr>
            </w:pPr>
            <w:r w:rsidRPr="00C934B5">
              <w:rPr>
                <w:color w:val="000000"/>
                <w:lang w:eastAsia="lt-LT"/>
              </w:rPr>
              <w:t>21076</w:t>
            </w:r>
          </w:p>
        </w:tc>
        <w:tc>
          <w:tcPr>
            <w:tcW w:w="1146" w:type="dxa"/>
            <w:tcBorders>
              <w:top w:val="nil"/>
              <w:left w:val="nil"/>
              <w:bottom w:val="nil"/>
              <w:right w:val="nil"/>
            </w:tcBorders>
            <w:shd w:val="clear" w:color="auto" w:fill="auto"/>
            <w:noWrap/>
            <w:vAlign w:val="bottom"/>
            <w:hideMark/>
          </w:tcPr>
          <w:p w:rsidR="00C934B5" w:rsidRPr="00C934B5" w:rsidRDefault="00C934B5" w:rsidP="00C934B5">
            <w:pPr>
              <w:widowControl/>
              <w:ind w:firstLine="0"/>
              <w:jc w:val="right"/>
              <w:rPr>
                <w:color w:val="31869B"/>
                <w:lang w:eastAsia="lt-LT"/>
              </w:rPr>
            </w:pPr>
            <w:r w:rsidRPr="00C934B5">
              <w:rPr>
                <w:color w:val="31869B"/>
                <w:lang w:eastAsia="lt-LT"/>
              </w:rPr>
              <w:t>299</w:t>
            </w:r>
          </w:p>
        </w:tc>
        <w:tc>
          <w:tcPr>
            <w:tcW w:w="1691" w:type="dxa"/>
            <w:tcBorders>
              <w:top w:val="nil"/>
              <w:left w:val="nil"/>
              <w:bottom w:val="nil"/>
              <w:right w:val="nil"/>
            </w:tcBorders>
            <w:shd w:val="clear" w:color="auto" w:fill="auto"/>
            <w:noWrap/>
            <w:vAlign w:val="bottom"/>
            <w:hideMark/>
          </w:tcPr>
          <w:p w:rsidR="00C934B5" w:rsidRPr="00C934B5" w:rsidRDefault="00C934B5" w:rsidP="00C934B5">
            <w:pPr>
              <w:widowControl/>
              <w:ind w:firstLine="0"/>
              <w:jc w:val="right"/>
              <w:rPr>
                <w:color w:val="31869B"/>
                <w:lang w:eastAsia="lt-LT"/>
              </w:rPr>
            </w:pPr>
            <w:r w:rsidRPr="00C934B5">
              <w:rPr>
                <w:color w:val="31869B"/>
                <w:lang w:eastAsia="lt-LT"/>
              </w:rPr>
              <w:t>1,42</w:t>
            </w:r>
          </w:p>
        </w:tc>
        <w:tc>
          <w:tcPr>
            <w:tcW w:w="992" w:type="dxa"/>
            <w:tcBorders>
              <w:top w:val="nil"/>
              <w:left w:val="single" w:sz="8" w:space="0" w:color="auto"/>
              <w:bottom w:val="nil"/>
              <w:right w:val="single" w:sz="4" w:space="0" w:color="auto"/>
            </w:tcBorders>
            <w:shd w:val="clear" w:color="auto" w:fill="auto"/>
            <w:noWrap/>
            <w:vAlign w:val="bottom"/>
            <w:hideMark/>
          </w:tcPr>
          <w:p w:rsidR="00C934B5" w:rsidRPr="00C934B5" w:rsidRDefault="00C934B5" w:rsidP="00C934B5">
            <w:pPr>
              <w:widowControl/>
              <w:ind w:firstLine="0"/>
              <w:jc w:val="right"/>
              <w:rPr>
                <w:color w:val="000000"/>
                <w:lang w:eastAsia="lt-LT"/>
              </w:rPr>
            </w:pPr>
            <w:r w:rsidRPr="00C934B5">
              <w:rPr>
                <w:color w:val="000000"/>
                <w:lang w:eastAsia="lt-LT"/>
              </w:rPr>
              <w:t>21076</w:t>
            </w:r>
          </w:p>
        </w:tc>
        <w:tc>
          <w:tcPr>
            <w:tcW w:w="992" w:type="dxa"/>
            <w:tcBorders>
              <w:top w:val="nil"/>
              <w:left w:val="nil"/>
              <w:bottom w:val="nil"/>
              <w:right w:val="single" w:sz="8" w:space="0" w:color="auto"/>
            </w:tcBorders>
            <w:shd w:val="clear" w:color="auto" w:fill="auto"/>
            <w:noWrap/>
            <w:vAlign w:val="bottom"/>
            <w:hideMark/>
          </w:tcPr>
          <w:p w:rsidR="00C934B5" w:rsidRPr="00C934B5" w:rsidRDefault="00C934B5" w:rsidP="00C934B5">
            <w:pPr>
              <w:widowControl/>
              <w:ind w:firstLine="0"/>
              <w:jc w:val="right"/>
              <w:rPr>
                <w:color w:val="000000"/>
                <w:lang w:eastAsia="lt-LT"/>
              </w:rPr>
            </w:pPr>
            <w:r w:rsidRPr="00C934B5">
              <w:rPr>
                <w:color w:val="000000"/>
                <w:lang w:eastAsia="lt-LT"/>
              </w:rPr>
              <w:t>18119</w:t>
            </w:r>
          </w:p>
        </w:tc>
        <w:tc>
          <w:tcPr>
            <w:tcW w:w="988" w:type="dxa"/>
            <w:tcBorders>
              <w:top w:val="nil"/>
              <w:left w:val="nil"/>
              <w:bottom w:val="nil"/>
              <w:right w:val="nil"/>
            </w:tcBorders>
            <w:shd w:val="clear" w:color="auto" w:fill="auto"/>
            <w:noWrap/>
            <w:vAlign w:val="bottom"/>
            <w:hideMark/>
          </w:tcPr>
          <w:p w:rsidR="00C934B5" w:rsidRPr="00C934B5" w:rsidRDefault="00C934B5" w:rsidP="00C934B5">
            <w:pPr>
              <w:widowControl/>
              <w:ind w:firstLine="0"/>
              <w:jc w:val="right"/>
              <w:rPr>
                <w:color w:val="31869B"/>
                <w:lang w:eastAsia="lt-LT"/>
              </w:rPr>
            </w:pPr>
            <w:r w:rsidRPr="00C934B5">
              <w:rPr>
                <w:color w:val="31869B"/>
                <w:lang w:eastAsia="lt-LT"/>
              </w:rPr>
              <w:t>2957</w:t>
            </w:r>
          </w:p>
        </w:tc>
        <w:tc>
          <w:tcPr>
            <w:tcW w:w="1706" w:type="dxa"/>
            <w:tcBorders>
              <w:top w:val="nil"/>
              <w:left w:val="nil"/>
              <w:bottom w:val="nil"/>
              <w:right w:val="single" w:sz="8" w:space="0" w:color="auto"/>
            </w:tcBorders>
            <w:shd w:val="clear" w:color="auto" w:fill="auto"/>
            <w:noWrap/>
            <w:vAlign w:val="bottom"/>
            <w:hideMark/>
          </w:tcPr>
          <w:p w:rsidR="00C934B5" w:rsidRPr="00C934B5" w:rsidRDefault="00C934B5" w:rsidP="00C934B5">
            <w:pPr>
              <w:widowControl/>
              <w:ind w:firstLine="0"/>
              <w:jc w:val="right"/>
              <w:rPr>
                <w:color w:val="31869B"/>
                <w:lang w:eastAsia="lt-LT"/>
              </w:rPr>
            </w:pPr>
            <w:r w:rsidRPr="00C934B5">
              <w:rPr>
                <w:color w:val="31869B"/>
                <w:lang w:eastAsia="lt-LT"/>
              </w:rPr>
              <w:t>16,32</w:t>
            </w:r>
          </w:p>
        </w:tc>
      </w:tr>
      <w:tr w:rsidR="00C934B5" w:rsidRPr="00C934B5" w:rsidTr="00C934B5">
        <w:trPr>
          <w:trHeight w:val="300"/>
        </w:trPr>
        <w:tc>
          <w:tcPr>
            <w:tcW w:w="3480" w:type="dxa"/>
            <w:tcBorders>
              <w:top w:val="single" w:sz="4" w:space="0" w:color="auto"/>
              <w:left w:val="single" w:sz="8" w:space="0" w:color="auto"/>
              <w:bottom w:val="single" w:sz="4" w:space="0" w:color="auto"/>
              <w:right w:val="nil"/>
            </w:tcBorders>
            <w:shd w:val="clear" w:color="auto" w:fill="auto"/>
            <w:noWrap/>
            <w:vAlign w:val="bottom"/>
            <w:hideMark/>
          </w:tcPr>
          <w:p w:rsidR="00C934B5" w:rsidRPr="00C934B5" w:rsidRDefault="00C934B5" w:rsidP="00C934B5">
            <w:pPr>
              <w:widowControl/>
              <w:ind w:firstLine="0"/>
              <w:jc w:val="left"/>
              <w:rPr>
                <w:color w:val="000000"/>
                <w:lang w:eastAsia="lt-LT"/>
              </w:rPr>
            </w:pPr>
            <w:r w:rsidRPr="00C934B5">
              <w:rPr>
                <w:color w:val="000000"/>
                <w:lang w:eastAsia="lt-LT"/>
              </w:rPr>
              <w:t>Sunkvežimių iš viso (</w:t>
            </w:r>
            <w:proofErr w:type="spellStart"/>
            <w:r w:rsidRPr="00C934B5">
              <w:rPr>
                <w:color w:val="000000"/>
                <w:lang w:eastAsia="lt-LT"/>
              </w:rPr>
              <w:t>vnt</w:t>
            </w:r>
            <w:proofErr w:type="spellEnd"/>
            <w:r w:rsidRPr="00C934B5">
              <w:rPr>
                <w:color w:val="000000"/>
                <w:lang w:eastAsia="lt-LT"/>
              </w:rPr>
              <w:t>.)</w:t>
            </w:r>
          </w:p>
        </w:tc>
        <w:tc>
          <w:tcPr>
            <w:tcW w:w="9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934B5" w:rsidRPr="00C934B5" w:rsidRDefault="00C934B5" w:rsidP="00C934B5">
            <w:pPr>
              <w:widowControl/>
              <w:ind w:firstLine="0"/>
              <w:jc w:val="right"/>
              <w:rPr>
                <w:color w:val="000000"/>
                <w:lang w:eastAsia="lt-LT"/>
              </w:rPr>
            </w:pPr>
            <w:r w:rsidRPr="00C934B5">
              <w:rPr>
                <w:color w:val="000000"/>
                <w:lang w:eastAsia="lt-LT"/>
              </w:rPr>
              <w:t>150108</w:t>
            </w:r>
          </w:p>
        </w:tc>
        <w:tc>
          <w:tcPr>
            <w:tcW w:w="960" w:type="dxa"/>
            <w:tcBorders>
              <w:top w:val="single" w:sz="4" w:space="0" w:color="auto"/>
              <w:left w:val="nil"/>
              <w:bottom w:val="single" w:sz="4" w:space="0" w:color="auto"/>
              <w:right w:val="single" w:sz="8" w:space="0" w:color="auto"/>
            </w:tcBorders>
            <w:shd w:val="clear" w:color="auto" w:fill="auto"/>
            <w:noWrap/>
            <w:vAlign w:val="bottom"/>
            <w:hideMark/>
          </w:tcPr>
          <w:p w:rsidR="00C934B5" w:rsidRPr="00C934B5" w:rsidRDefault="00C934B5" w:rsidP="00C934B5">
            <w:pPr>
              <w:widowControl/>
              <w:ind w:firstLine="0"/>
              <w:jc w:val="right"/>
              <w:rPr>
                <w:color w:val="000000"/>
                <w:lang w:eastAsia="lt-LT"/>
              </w:rPr>
            </w:pPr>
            <w:r w:rsidRPr="00C934B5">
              <w:rPr>
                <w:color w:val="000000"/>
                <w:lang w:eastAsia="lt-LT"/>
              </w:rPr>
              <w:t>147583</w:t>
            </w:r>
          </w:p>
        </w:tc>
        <w:tc>
          <w:tcPr>
            <w:tcW w:w="1146" w:type="dxa"/>
            <w:tcBorders>
              <w:top w:val="single" w:sz="4" w:space="0" w:color="auto"/>
              <w:left w:val="nil"/>
              <w:bottom w:val="single" w:sz="4" w:space="0" w:color="auto"/>
              <w:right w:val="nil"/>
            </w:tcBorders>
            <w:shd w:val="clear" w:color="auto" w:fill="auto"/>
            <w:noWrap/>
            <w:vAlign w:val="bottom"/>
            <w:hideMark/>
          </w:tcPr>
          <w:p w:rsidR="00C934B5" w:rsidRPr="00C934B5" w:rsidRDefault="00C934B5" w:rsidP="00C934B5">
            <w:pPr>
              <w:widowControl/>
              <w:ind w:firstLine="0"/>
              <w:jc w:val="right"/>
              <w:rPr>
                <w:color w:val="31869B"/>
                <w:lang w:eastAsia="lt-LT"/>
              </w:rPr>
            </w:pPr>
            <w:r w:rsidRPr="00C934B5">
              <w:rPr>
                <w:color w:val="31869B"/>
                <w:lang w:eastAsia="lt-LT"/>
              </w:rPr>
              <w:t>2525</w:t>
            </w:r>
          </w:p>
        </w:tc>
        <w:tc>
          <w:tcPr>
            <w:tcW w:w="1691" w:type="dxa"/>
            <w:tcBorders>
              <w:top w:val="single" w:sz="4" w:space="0" w:color="auto"/>
              <w:left w:val="nil"/>
              <w:bottom w:val="single" w:sz="4" w:space="0" w:color="auto"/>
              <w:right w:val="nil"/>
            </w:tcBorders>
            <w:shd w:val="clear" w:color="auto" w:fill="auto"/>
            <w:noWrap/>
            <w:vAlign w:val="bottom"/>
            <w:hideMark/>
          </w:tcPr>
          <w:p w:rsidR="00C934B5" w:rsidRPr="00C934B5" w:rsidRDefault="00C934B5" w:rsidP="00C934B5">
            <w:pPr>
              <w:widowControl/>
              <w:ind w:firstLine="0"/>
              <w:jc w:val="right"/>
              <w:rPr>
                <w:color w:val="31869B"/>
                <w:lang w:eastAsia="lt-LT"/>
              </w:rPr>
            </w:pPr>
            <w:r w:rsidRPr="00C934B5">
              <w:rPr>
                <w:color w:val="31869B"/>
                <w:lang w:eastAsia="lt-LT"/>
              </w:rPr>
              <w:t>3,18</w:t>
            </w:r>
          </w:p>
        </w:tc>
        <w:tc>
          <w:tcPr>
            <w:tcW w:w="99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934B5" w:rsidRPr="00C934B5" w:rsidRDefault="00C934B5" w:rsidP="00C934B5">
            <w:pPr>
              <w:widowControl/>
              <w:ind w:firstLine="0"/>
              <w:jc w:val="right"/>
              <w:rPr>
                <w:color w:val="000000"/>
                <w:lang w:eastAsia="lt-LT"/>
              </w:rPr>
            </w:pPr>
            <w:r w:rsidRPr="00C934B5">
              <w:rPr>
                <w:color w:val="000000"/>
                <w:lang w:eastAsia="lt-LT"/>
              </w:rPr>
              <w:t>147583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C934B5" w:rsidRPr="00C934B5" w:rsidRDefault="00C934B5" w:rsidP="00C934B5">
            <w:pPr>
              <w:widowControl/>
              <w:ind w:firstLine="0"/>
              <w:jc w:val="right"/>
              <w:rPr>
                <w:color w:val="000000"/>
                <w:lang w:eastAsia="lt-LT"/>
              </w:rPr>
            </w:pPr>
            <w:r w:rsidRPr="00C934B5">
              <w:rPr>
                <w:color w:val="000000"/>
                <w:lang w:eastAsia="lt-LT"/>
              </w:rPr>
              <w:t>135546</w:t>
            </w:r>
          </w:p>
        </w:tc>
        <w:tc>
          <w:tcPr>
            <w:tcW w:w="988" w:type="dxa"/>
            <w:tcBorders>
              <w:top w:val="single" w:sz="4" w:space="0" w:color="auto"/>
              <w:left w:val="nil"/>
              <w:bottom w:val="single" w:sz="4" w:space="0" w:color="auto"/>
              <w:right w:val="nil"/>
            </w:tcBorders>
            <w:shd w:val="clear" w:color="auto" w:fill="auto"/>
            <w:noWrap/>
            <w:vAlign w:val="bottom"/>
            <w:hideMark/>
          </w:tcPr>
          <w:p w:rsidR="00C934B5" w:rsidRPr="00C934B5" w:rsidRDefault="00C934B5" w:rsidP="00C934B5">
            <w:pPr>
              <w:widowControl/>
              <w:ind w:firstLine="0"/>
              <w:jc w:val="right"/>
              <w:rPr>
                <w:color w:val="31869B"/>
                <w:lang w:eastAsia="lt-LT"/>
              </w:rPr>
            </w:pPr>
            <w:r w:rsidRPr="00C934B5">
              <w:rPr>
                <w:color w:val="31869B"/>
                <w:lang w:eastAsia="lt-LT"/>
              </w:rPr>
              <w:t>12037</w:t>
            </w:r>
          </w:p>
        </w:tc>
        <w:tc>
          <w:tcPr>
            <w:tcW w:w="1706" w:type="dxa"/>
            <w:tcBorders>
              <w:top w:val="single" w:sz="4" w:space="0" w:color="auto"/>
              <w:left w:val="nil"/>
              <w:bottom w:val="single" w:sz="4" w:space="0" w:color="auto"/>
              <w:right w:val="single" w:sz="8" w:space="0" w:color="auto"/>
            </w:tcBorders>
            <w:shd w:val="clear" w:color="auto" w:fill="auto"/>
            <w:noWrap/>
            <w:vAlign w:val="bottom"/>
            <w:hideMark/>
          </w:tcPr>
          <w:p w:rsidR="00C934B5" w:rsidRPr="00C934B5" w:rsidRDefault="00C934B5" w:rsidP="00C934B5">
            <w:pPr>
              <w:widowControl/>
              <w:ind w:firstLine="0"/>
              <w:jc w:val="right"/>
              <w:rPr>
                <w:color w:val="31869B"/>
                <w:lang w:eastAsia="lt-LT"/>
              </w:rPr>
            </w:pPr>
            <w:r w:rsidRPr="00C934B5">
              <w:rPr>
                <w:color w:val="31869B"/>
                <w:lang w:eastAsia="lt-LT"/>
              </w:rPr>
              <w:t>24,05</w:t>
            </w:r>
          </w:p>
        </w:tc>
      </w:tr>
      <w:tr w:rsidR="00C934B5" w:rsidRPr="00C934B5" w:rsidTr="00C934B5">
        <w:trPr>
          <w:trHeight w:val="315"/>
        </w:trPr>
        <w:tc>
          <w:tcPr>
            <w:tcW w:w="3480" w:type="dxa"/>
            <w:tcBorders>
              <w:top w:val="nil"/>
              <w:left w:val="single" w:sz="8" w:space="0" w:color="auto"/>
              <w:bottom w:val="single" w:sz="8" w:space="0" w:color="auto"/>
              <w:right w:val="nil"/>
            </w:tcBorders>
            <w:shd w:val="clear" w:color="auto" w:fill="auto"/>
            <w:noWrap/>
            <w:vAlign w:val="bottom"/>
            <w:hideMark/>
          </w:tcPr>
          <w:p w:rsidR="00C934B5" w:rsidRPr="00C934B5" w:rsidRDefault="00C934B5" w:rsidP="00C934B5">
            <w:pPr>
              <w:widowControl/>
              <w:ind w:firstLine="0"/>
              <w:jc w:val="left"/>
              <w:rPr>
                <w:color w:val="000000"/>
                <w:lang w:eastAsia="lt-LT"/>
              </w:rPr>
            </w:pPr>
            <w:r w:rsidRPr="00C934B5">
              <w:rPr>
                <w:color w:val="000000"/>
                <w:lang w:eastAsia="lt-LT"/>
              </w:rPr>
              <w:t xml:space="preserve">Krovinių vežimas, </w:t>
            </w:r>
            <w:proofErr w:type="spellStart"/>
            <w:r w:rsidRPr="00C934B5">
              <w:rPr>
                <w:color w:val="000000"/>
                <w:lang w:eastAsia="lt-LT"/>
              </w:rPr>
              <w:t>tūkst</w:t>
            </w:r>
            <w:proofErr w:type="spellEnd"/>
            <w:r w:rsidRPr="00C934B5">
              <w:rPr>
                <w:color w:val="000000"/>
                <w:lang w:eastAsia="lt-LT"/>
              </w:rPr>
              <w:t>. tonų</w:t>
            </w:r>
          </w:p>
        </w:tc>
        <w:tc>
          <w:tcPr>
            <w:tcW w:w="960" w:type="dxa"/>
            <w:tcBorders>
              <w:top w:val="nil"/>
              <w:left w:val="single" w:sz="8" w:space="0" w:color="auto"/>
              <w:bottom w:val="single" w:sz="8" w:space="0" w:color="auto"/>
              <w:right w:val="single" w:sz="4" w:space="0" w:color="auto"/>
            </w:tcBorders>
            <w:shd w:val="clear" w:color="auto" w:fill="auto"/>
            <w:noWrap/>
            <w:vAlign w:val="bottom"/>
            <w:hideMark/>
          </w:tcPr>
          <w:p w:rsidR="00C934B5" w:rsidRPr="00C934B5" w:rsidRDefault="00C934B5" w:rsidP="00C934B5">
            <w:pPr>
              <w:widowControl/>
              <w:ind w:firstLine="0"/>
              <w:jc w:val="right"/>
              <w:rPr>
                <w:color w:val="000000"/>
                <w:lang w:eastAsia="lt-LT"/>
              </w:rPr>
            </w:pPr>
            <w:r w:rsidRPr="00C934B5">
              <w:rPr>
                <w:color w:val="000000"/>
                <w:lang w:eastAsia="lt-LT"/>
              </w:rPr>
              <w:t>59426,5</w:t>
            </w:r>
          </w:p>
        </w:tc>
        <w:tc>
          <w:tcPr>
            <w:tcW w:w="960" w:type="dxa"/>
            <w:tcBorders>
              <w:top w:val="nil"/>
              <w:left w:val="nil"/>
              <w:bottom w:val="single" w:sz="8" w:space="0" w:color="auto"/>
              <w:right w:val="single" w:sz="8" w:space="0" w:color="auto"/>
            </w:tcBorders>
            <w:shd w:val="clear" w:color="auto" w:fill="auto"/>
            <w:noWrap/>
            <w:vAlign w:val="bottom"/>
            <w:hideMark/>
          </w:tcPr>
          <w:p w:rsidR="00C934B5" w:rsidRPr="00C934B5" w:rsidRDefault="00C934B5" w:rsidP="00C934B5">
            <w:pPr>
              <w:widowControl/>
              <w:ind w:firstLine="0"/>
              <w:jc w:val="right"/>
              <w:rPr>
                <w:color w:val="000000"/>
                <w:lang w:eastAsia="lt-LT"/>
              </w:rPr>
            </w:pPr>
            <w:r w:rsidRPr="00C934B5">
              <w:rPr>
                <w:color w:val="000000"/>
                <w:lang w:eastAsia="lt-LT"/>
              </w:rPr>
              <w:t>62155,7</w:t>
            </w:r>
          </w:p>
        </w:tc>
        <w:tc>
          <w:tcPr>
            <w:tcW w:w="1146" w:type="dxa"/>
            <w:tcBorders>
              <w:top w:val="nil"/>
              <w:left w:val="nil"/>
              <w:bottom w:val="single" w:sz="8" w:space="0" w:color="auto"/>
              <w:right w:val="nil"/>
            </w:tcBorders>
            <w:shd w:val="clear" w:color="auto" w:fill="auto"/>
            <w:noWrap/>
            <w:vAlign w:val="bottom"/>
            <w:hideMark/>
          </w:tcPr>
          <w:p w:rsidR="00C934B5" w:rsidRPr="00C934B5" w:rsidRDefault="00C934B5" w:rsidP="00C934B5">
            <w:pPr>
              <w:widowControl/>
              <w:ind w:firstLine="0"/>
              <w:jc w:val="right"/>
              <w:rPr>
                <w:color w:val="31869B"/>
                <w:lang w:eastAsia="lt-LT"/>
              </w:rPr>
            </w:pPr>
            <w:r w:rsidRPr="00C934B5">
              <w:rPr>
                <w:color w:val="31869B"/>
                <w:lang w:eastAsia="lt-LT"/>
              </w:rPr>
              <w:t>-2729,2</w:t>
            </w:r>
          </w:p>
        </w:tc>
        <w:tc>
          <w:tcPr>
            <w:tcW w:w="1691" w:type="dxa"/>
            <w:tcBorders>
              <w:top w:val="nil"/>
              <w:left w:val="nil"/>
              <w:bottom w:val="single" w:sz="8" w:space="0" w:color="auto"/>
              <w:right w:val="nil"/>
            </w:tcBorders>
            <w:shd w:val="clear" w:color="auto" w:fill="auto"/>
            <w:noWrap/>
            <w:vAlign w:val="bottom"/>
            <w:hideMark/>
          </w:tcPr>
          <w:p w:rsidR="00C934B5" w:rsidRPr="00C934B5" w:rsidRDefault="00C934B5" w:rsidP="00C934B5">
            <w:pPr>
              <w:widowControl/>
              <w:ind w:firstLine="0"/>
              <w:jc w:val="right"/>
              <w:rPr>
                <w:color w:val="31869B"/>
                <w:lang w:eastAsia="lt-LT"/>
              </w:rPr>
            </w:pPr>
            <w:r w:rsidRPr="00C934B5">
              <w:rPr>
                <w:color w:val="31869B"/>
                <w:lang w:eastAsia="lt-LT"/>
              </w:rPr>
              <w:t>-4,39</w:t>
            </w:r>
          </w:p>
        </w:tc>
        <w:tc>
          <w:tcPr>
            <w:tcW w:w="992" w:type="dxa"/>
            <w:tcBorders>
              <w:top w:val="nil"/>
              <w:left w:val="single" w:sz="8" w:space="0" w:color="auto"/>
              <w:bottom w:val="single" w:sz="8" w:space="0" w:color="auto"/>
              <w:right w:val="single" w:sz="4" w:space="0" w:color="auto"/>
            </w:tcBorders>
            <w:shd w:val="clear" w:color="auto" w:fill="auto"/>
            <w:noWrap/>
            <w:vAlign w:val="bottom"/>
            <w:hideMark/>
          </w:tcPr>
          <w:p w:rsidR="00C934B5" w:rsidRPr="00C934B5" w:rsidRDefault="00C934B5" w:rsidP="00C934B5">
            <w:pPr>
              <w:widowControl/>
              <w:ind w:firstLine="0"/>
              <w:jc w:val="right"/>
              <w:rPr>
                <w:color w:val="000000"/>
                <w:lang w:eastAsia="lt-LT"/>
              </w:rPr>
            </w:pPr>
            <w:r w:rsidRPr="00C934B5">
              <w:rPr>
                <w:color w:val="000000"/>
                <w:lang w:eastAsia="lt-LT"/>
              </w:rPr>
              <w:t>62155,7</w:t>
            </w:r>
          </w:p>
        </w:tc>
        <w:tc>
          <w:tcPr>
            <w:tcW w:w="992" w:type="dxa"/>
            <w:tcBorders>
              <w:top w:val="nil"/>
              <w:left w:val="nil"/>
              <w:bottom w:val="single" w:sz="8" w:space="0" w:color="auto"/>
              <w:right w:val="single" w:sz="8" w:space="0" w:color="auto"/>
            </w:tcBorders>
            <w:shd w:val="clear" w:color="auto" w:fill="auto"/>
            <w:noWrap/>
            <w:vAlign w:val="bottom"/>
            <w:hideMark/>
          </w:tcPr>
          <w:p w:rsidR="00C934B5" w:rsidRPr="00C934B5" w:rsidRDefault="00C934B5" w:rsidP="00C934B5">
            <w:pPr>
              <w:widowControl/>
              <w:ind w:firstLine="0"/>
              <w:jc w:val="right"/>
              <w:rPr>
                <w:color w:val="000000"/>
                <w:lang w:eastAsia="lt-LT"/>
              </w:rPr>
            </w:pPr>
            <w:r w:rsidRPr="00C934B5">
              <w:rPr>
                <w:color w:val="000000"/>
                <w:lang w:eastAsia="lt-LT"/>
              </w:rPr>
              <w:t>56026</w:t>
            </w:r>
          </w:p>
        </w:tc>
        <w:tc>
          <w:tcPr>
            <w:tcW w:w="988" w:type="dxa"/>
            <w:tcBorders>
              <w:top w:val="nil"/>
              <w:left w:val="nil"/>
              <w:bottom w:val="single" w:sz="8" w:space="0" w:color="auto"/>
              <w:right w:val="nil"/>
            </w:tcBorders>
            <w:shd w:val="clear" w:color="auto" w:fill="auto"/>
            <w:noWrap/>
            <w:vAlign w:val="bottom"/>
            <w:hideMark/>
          </w:tcPr>
          <w:p w:rsidR="00C934B5" w:rsidRPr="00C934B5" w:rsidRDefault="00C934B5" w:rsidP="00C934B5">
            <w:pPr>
              <w:widowControl/>
              <w:ind w:firstLine="0"/>
              <w:jc w:val="right"/>
              <w:rPr>
                <w:color w:val="31869B"/>
                <w:lang w:eastAsia="lt-LT"/>
              </w:rPr>
            </w:pPr>
            <w:r w:rsidRPr="00C934B5">
              <w:rPr>
                <w:color w:val="31869B"/>
                <w:lang w:eastAsia="lt-LT"/>
              </w:rPr>
              <w:t>6129,7</w:t>
            </w:r>
          </w:p>
        </w:tc>
        <w:tc>
          <w:tcPr>
            <w:tcW w:w="1706" w:type="dxa"/>
            <w:tcBorders>
              <w:top w:val="nil"/>
              <w:left w:val="nil"/>
              <w:bottom w:val="single" w:sz="8" w:space="0" w:color="auto"/>
              <w:right w:val="single" w:sz="8" w:space="0" w:color="auto"/>
            </w:tcBorders>
            <w:shd w:val="clear" w:color="auto" w:fill="auto"/>
            <w:noWrap/>
            <w:vAlign w:val="bottom"/>
            <w:hideMark/>
          </w:tcPr>
          <w:p w:rsidR="00C934B5" w:rsidRPr="00C934B5" w:rsidRDefault="00C934B5" w:rsidP="00C934B5">
            <w:pPr>
              <w:widowControl/>
              <w:ind w:firstLine="0"/>
              <w:jc w:val="right"/>
              <w:rPr>
                <w:color w:val="31869B"/>
                <w:lang w:eastAsia="lt-LT"/>
              </w:rPr>
            </w:pPr>
            <w:r w:rsidRPr="00C934B5">
              <w:rPr>
                <w:color w:val="31869B"/>
                <w:lang w:eastAsia="lt-LT"/>
              </w:rPr>
              <w:t>10,94</w:t>
            </w:r>
          </w:p>
        </w:tc>
      </w:tr>
    </w:tbl>
    <w:p w:rsidR="00365373" w:rsidRPr="003E552D" w:rsidRDefault="00365373" w:rsidP="00A55AB6">
      <w:pPr>
        <w:widowControl/>
        <w:spacing w:after="200" w:line="276" w:lineRule="auto"/>
        <w:ind w:firstLine="0"/>
        <w:rPr>
          <w:b/>
          <w:sz w:val="24"/>
          <w:szCs w:val="24"/>
        </w:rPr>
      </w:pPr>
    </w:p>
    <w:sectPr w:rsidR="00365373" w:rsidRPr="003E552D" w:rsidSect="00E56E94">
      <w:pgSz w:w="16838" w:h="11906" w:orient="landscape"/>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17A" w:rsidRDefault="00B4717A" w:rsidP="0095565B">
      <w:r>
        <w:separator/>
      </w:r>
    </w:p>
  </w:endnote>
  <w:endnote w:type="continuationSeparator" w:id="0">
    <w:p w:rsidR="00B4717A" w:rsidRDefault="00B4717A" w:rsidP="00955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T747o00">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2FF" w:usb1="420024FF" w:usb2="00000000" w:usb3="00000000" w:csb0="0000019F" w:csb1="00000000"/>
  </w:font>
  <w:font w:name="MSTT31356b2ebcO391151ba">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17A" w:rsidRDefault="00B4717A" w:rsidP="0095565B">
      <w:r>
        <w:separator/>
      </w:r>
    </w:p>
  </w:footnote>
  <w:footnote w:type="continuationSeparator" w:id="0">
    <w:p w:rsidR="00B4717A" w:rsidRDefault="00B4717A" w:rsidP="009556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938" w:rsidRDefault="00AC2938">
    <w:pPr>
      <w:pStyle w:val="Header"/>
      <w:jc w:val="right"/>
    </w:pPr>
  </w:p>
  <w:p w:rsidR="00AC2938" w:rsidRDefault="00AC29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938" w:rsidRDefault="00AC2938">
    <w:pPr>
      <w:pStyle w:val="Header"/>
      <w:jc w:val="right"/>
    </w:pPr>
  </w:p>
  <w:p w:rsidR="00AC2938" w:rsidRDefault="00AC29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9898592"/>
      <w:docPartObj>
        <w:docPartGallery w:val="Page Numbers (Top of Page)"/>
        <w:docPartUnique/>
      </w:docPartObj>
    </w:sdtPr>
    <w:sdtEndPr>
      <w:rPr>
        <w:noProof/>
      </w:rPr>
    </w:sdtEndPr>
    <w:sdtContent>
      <w:p w:rsidR="00AC2938" w:rsidRDefault="00AC2938">
        <w:pPr>
          <w:pStyle w:val="Header"/>
          <w:jc w:val="right"/>
        </w:pPr>
        <w:r>
          <w:fldChar w:fldCharType="begin"/>
        </w:r>
        <w:r>
          <w:instrText xml:space="preserve"> PAGE   \* MERGEFORMAT </w:instrText>
        </w:r>
        <w:r>
          <w:fldChar w:fldCharType="separate"/>
        </w:r>
        <w:r w:rsidR="00C22BBD">
          <w:rPr>
            <w:noProof/>
          </w:rPr>
          <w:t>11</w:t>
        </w:r>
        <w:r>
          <w:rPr>
            <w:noProof/>
          </w:rPr>
          <w:fldChar w:fldCharType="end"/>
        </w:r>
      </w:p>
    </w:sdtContent>
  </w:sdt>
  <w:p w:rsidR="00AC2938" w:rsidRDefault="00AC29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3B4F"/>
    <w:multiLevelType w:val="hybridMultilevel"/>
    <w:tmpl w:val="F8600D9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nsid w:val="04333E87"/>
    <w:multiLevelType w:val="hybridMultilevel"/>
    <w:tmpl w:val="E3CA38D6"/>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nsid w:val="07686463"/>
    <w:multiLevelType w:val="multilevel"/>
    <w:tmpl w:val="20DE5336"/>
    <w:lvl w:ilvl="0">
      <w:start w:val="1"/>
      <w:numFmt w:val="decimal"/>
      <w:lvlText w:val="%1."/>
      <w:lvlJc w:val="left"/>
      <w:pPr>
        <w:ind w:left="1287"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
    <w:nsid w:val="077537A2"/>
    <w:multiLevelType w:val="multilevel"/>
    <w:tmpl w:val="38300178"/>
    <w:lvl w:ilvl="0">
      <w:start w:val="1"/>
      <w:numFmt w:val="decimal"/>
      <w:lvlText w:val="%1."/>
      <w:lvlJc w:val="left"/>
      <w:pPr>
        <w:ind w:left="1287" w:hanging="360"/>
      </w:pPr>
    </w:lvl>
    <w:lvl w:ilvl="1">
      <w:start w:val="2"/>
      <w:numFmt w:val="decimal"/>
      <w:isLgl/>
      <w:lvlText w:val="%1.%2."/>
      <w:lvlJc w:val="left"/>
      <w:pPr>
        <w:ind w:left="1467" w:hanging="540"/>
      </w:pPr>
      <w:rPr>
        <w:rFonts w:hint="default"/>
      </w:rPr>
    </w:lvl>
    <w:lvl w:ilvl="2">
      <w:start w:val="3"/>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
    <w:nsid w:val="09CE47B3"/>
    <w:multiLevelType w:val="hybridMultilevel"/>
    <w:tmpl w:val="B4E06FD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nsid w:val="0D9D0228"/>
    <w:multiLevelType w:val="hybridMultilevel"/>
    <w:tmpl w:val="D96463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nsid w:val="0EC70CB6"/>
    <w:multiLevelType w:val="multilevel"/>
    <w:tmpl w:val="218EBCFE"/>
    <w:lvl w:ilvl="0">
      <w:start w:val="1"/>
      <w:numFmt w:val="decimal"/>
      <w:lvlText w:val="%1."/>
      <w:lvlJc w:val="left"/>
      <w:pPr>
        <w:ind w:left="720" w:hanging="360"/>
      </w:p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nsid w:val="0F3D5B89"/>
    <w:multiLevelType w:val="hybridMultilevel"/>
    <w:tmpl w:val="D24AFC3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nsid w:val="11291339"/>
    <w:multiLevelType w:val="hybridMultilevel"/>
    <w:tmpl w:val="355460C8"/>
    <w:lvl w:ilvl="0" w:tplc="04270013">
      <w:start w:val="1"/>
      <w:numFmt w:val="upperRoman"/>
      <w:lvlText w:val="%1."/>
      <w:lvlJc w:val="righ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166B4DB0"/>
    <w:multiLevelType w:val="hybridMultilevel"/>
    <w:tmpl w:val="3AF2DDE8"/>
    <w:lvl w:ilvl="0" w:tplc="CE727F9E">
      <w:start w:val="1"/>
      <w:numFmt w:val="decimal"/>
      <w:lvlText w:val="%1."/>
      <w:lvlJc w:val="left"/>
      <w:pPr>
        <w:ind w:left="720" w:hanging="360"/>
      </w:pPr>
      <w:rPr>
        <w:b w:val="0"/>
      </w:rPr>
    </w:lvl>
    <w:lvl w:ilvl="1" w:tplc="DEFCE93E">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2793494"/>
    <w:multiLevelType w:val="hybridMultilevel"/>
    <w:tmpl w:val="9E9C71E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nsid w:val="22E856F0"/>
    <w:multiLevelType w:val="hybridMultilevel"/>
    <w:tmpl w:val="0A0475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28395F0F"/>
    <w:multiLevelType w:val="hybridMultilevel"/>
    <w:tmpl w:val="17B6199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nsid w:val="2CBF4CA1"/>
    <w:multiLevelType w:val="multilevel"/>
    <w:tmpl w:val="F326A06E"/>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4">
    <w:nsid w:val="2FB3326D"/>
    <w:multiLevelType w:val="hybridMultilevel"/>
    <w:tmpl w:val="854A02D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nsid w:val="3E82547F"/>
    <w:multiLevelType w:val="hybridMultilevel"/>
    <w:tmpl w:val="C08099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42307C96"/>
    <w:multiLevelType w:val="hybridMultilevel"/>
    <w:tmpl w:val="B49084C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nsid w:val="42F14B5F"/>
    <w:multiLevelType w:val="hybridMultilevel"/>
    <w:tmpl w:val="9D04336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nsid w:val="432114BA"/>
    <w:multiLevelType w:val="multilevel"/>
    <w:tmpl w:val="38300178"/>
    <w:lvl w:ilvl="0">
      <w:start w:val="1"/>
      <w:numFmt w:val="decimal"/>
      <w:lvlText w:val="%1."/>
      <w:lvlJc w:val="left"/>
      <w:pPr>
        <w:ind w:left="1287" w:hanging="360"/>
      </w:pPr>
    </w:lvl>
    <w:lvl w:ilvl="1">
      <w:start w:val="2"/>
      <w:numFmt w:val="decimal"/>
      <w:isLgl/>
      <w:lvlText w:val="%1.%2."/>
      <w:lvlJc w:val="left"/>
      <w:pPr>
        <w:ind w:left="1467" w:hanging="540"/>
      </w:pPr>
      <w:rPr>
        <w:rFonts w:hint="default"/>
      </w:rPr>
    </w:lvl>
    <w:lvl w:ilvl="2">
      <w:start w:val="3"/>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9">
    <w:nsid w:val="4BC042DC"/>
    <w:multiLevelType w:val="hybridMultilevel"/>
    <w:tmpl w:val="84262BC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nsid w:val="57616D96"/>
    <w:multiLevelType w:val="multilevel"/>
    <w:tmpl w:val="D3C0EE80"/>
    <w:lvl w:ilvl="0">
      <w:start w:val="1"/>
      <w:numFmt w:val="decimal"/>
      <w:lvlText w:val="%1."/>
      <w:lvlJc w:val="left"/>
      <w:pPr>
        <w:ind w:left="720"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1">
    <w:nsid w:val="5A205499"/>
    <w:multiLevelType w:val="hybridMultilevel"/>
    <w:tmpl w:val="3AF2DDE8"/>
    <w:lvl w:ilvl="0" w:tplc="CE727F9E">
      <w:start w:val="1"/>
      <w:numFmt w:val="decimal"/>
      <w:lvlText w:val="%1."/>
      <w:lvlJc w:val="left"/>
      <w:pPr>
        <w:ind w:left="720" w:hanging="360"/>
      </w:pPr>
      <w:rPr>
        <w:b w:val="0"/>
      </w:rPr>
    </w:lvl>
    <w:lvl w:ilvl="1" w:tplc="DEFCE93E">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5A82026C"/>
    <w:multiLevelType w:val="hybridMultilevel"/>
    <w:tmpl w:val="21AE9B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BB56C51"/>
    <w:multiLevelType w:val="hybridMultilevel"/>
    <w:tmpl w:val="6686A698"/>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5E3976B2"/>
    <w:multiLevelType w:val="hybridMultilevel"/>
    <w:tmpl w:val="BCC0BE9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5">
    <w:nsid w:val="64CD4788"/>
    <w:multiLevelType w:val="hybridMultilevel"/>
    <w:tmpl w:val="009E1CF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nsid w:val="6589768C"/>
    <w:multiLevelType w:val="hybridMultilevel"/>
    <w:tmpl w:val="5A281BC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nsid w:val="686D7846"/>
    <w:multiLevelType w:val="hybridMultilevel"/>
    <w:tmpl w:val="4D6C82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7591204F"/>
    <w:multiLevelType w:val="hybridMultilevel"/>
    <w:tmpl w:val="4D6C82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78662188"/>
    <w:multiLevelType w:val="hybridMultilevel"/>
    <w:tmpl w:val="8A3CB2A2"/>
    <w:lvl w:ilvl="0" w:tplc="21E22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22"/>
  </w:num>
  <w:num w:numId="3">
    <w:abstractNumId w:val="20"/>
  </w:num>
  <w:num w:numId="4">
    <w:abstractNumId w:val="12"/>
  </w:num>
  <w:num w:numId="5">
    <w:abstractNumId w:val="5"/>
  </w:num>
  <w:num w:numId="6">
    <w:abstractNumId w:val="9"/>
  </w:num>
  <w:num w:numId="7">
    <w:abstractNumId w:val="6"/>
  </w:num>
  <w:num w:numId="8">
    <w:abstractNumId w:val="0"/>
  </w:num>
  <w:num w:numId="9">
    <w:abstractNumId w:val="3"/>
  </w:num>
  <w:num w:numId="10">
    <w:abstractNumId w:val="13"/>
  </w:num>
  <w:num w:numId="11">
    <w:abstractNumId w:val="17"/>
  </w:num>
  <w:num w:numId="12">
    <w:abstractNumId w:val="8"/>
  </w:num>
  <w:num w:numId="13">
    <w:abstractNumId w:val="7"/>
  </w:num>
  <w:num w:numId="14">
    <w:abstractNumId w:val="4"/>
  </w:num>
  <w:num w:numId="15">
    <w:abstractNumId w:val="10"/>
  </w:num>
  <w:num w:numId="16">
    <w:abstractNumId w:val="19"/>
  </w:num>
  <w:num w:numId="17">
    <w:abstractNumId w:val="26"/>
  </w:num>
  <w:num w:numId="18">
    <w:abstractNumId w:val="14"/>
  </w:num>
  <w:num w:numId="19">
    <w:abstractNumId w:val="16"/>
  </w:num>
  <w:num w:numId="20">
    <w:abstractNumId w:val="24"/>
  </w:num>
  <w:num w:numId="21">
    <w:abstractNumId w:val="29"/>
  </w:num>
  <w:num w:numId="22">
    <w:abstractNumId w:val="2"/>
  </w:num>
  <w:num w:numId="23">
    <w:abstractNumId w:val="23"/>
  </w:num>
  <w:num w:numId="24">
    <w:abstractNumId w:val="25"/>
  </w:num>
  <w:num w:numId="25">
    <w:abstractNumId w:val="1"/>
  </w:num>
  <w:num w:numId="26">
    <w:abstractNumId w:val="27"/>
  </w:num>
  <w:num w:numId="27">
    <w:abstractNumId w:val="18"/>
  </w:num>
  <w:num w:numId="28">
    <w:abstractNumId w:val="21"/>
  </w:num>
  <w:num w:numId="29">
    <w:abstractNumId w:val="15"/>
  </w:num>
  <w:num w:numId="30">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E5193"/>
    <w:rsid w:val="00004E60"/>
    <w:rsid w:val="00014F25"/>
    <w:rsid w:val="0002170A"/>
    <w:rsid w:val="00022A2C"/>
    <w:rsid w:val="0002345F"/>
    <w:rsid w:val="000253C3"/>
    <w:rsid w:val="00025E9F"/>
    <w:rsid w:val="000321B0"/>
    <w:rsid w:val="0003288A"/>
    <w:rsid w:val="00033336"/>
    <w:rsid w:val="00033A6C"/>
    <w:rsid w:val="00036396"/>
    <w:rsid w:val="00045946"/>
    <w:rsid w:val="00054B8B"/>
    <w:rsid w:val="00054BAD"/>
    <w:rsid w:val="00056355"/>
    <w:rsid w:val="00056904"/>
    <w:rsid w:val="000569EF"/>
    <w:rsid w:val="00057F6A"/>
    <w:rsid w:val="000615C1"/>
    <w:rsid w:val="00067452"/>
    <w:rsid w:val="00074F7E"/>
    <w:rsid w:val="0007551B"/>
    <w:rsid w:val="00076911"/>
    <w:rsid w:val="0008469F"/>
    <w:rsid w:val="00086CBE"/>
    <w:rsid w:val="00087170"/>
    <w:rsid w:val="000902F9"/>
    <w:rsid w:val="00090395"/>
    <w:rsid w:val="00090BAA"/>
    <w:rsid w:val="00091907"/>
    <w:rsid w:val="00092AEF"/>
    <w:rsid w:val="0009310D"/>
    <w:rsid w:val="000A0ADB"/>
    <w:rsid w:val="000A32C9"/>
    <w:rsid w:val="000A4030"/>
    <w:rsid w:val="000A43AD"/>
    <w:rsid w:val="000A59C6"/>
    <w:rsid w:val="000A7948"/>
    <w:rsid w:val="000A7F3D"/>
    <w:rsid w:val="000B2362"/>
    <w:rsid w:val="000B3EA2"/>
    <w:rsid w:val="000B4D21"/>
    <w:rsid w:val="000B7F59"/>
    <w:rsid w:val="000C2587"/>
    <w:rsid w:val="000C3DAC"/>
    <w:rsid w:val="000C576B"/>
    <w:rsid w:val="000C6D14"/>
    <w:rsid w:val="000C76DA"/>
    <w:rsid w:val="000D3F17"/>
    <w:rsid w:val="000D7808"/>
    <w:rsid w:val="000E0896"/>
    <w:rsid w:val="000E23AE"/>
    <w:rsid w:val="000F011E"/>
    <w:rsid w:val="000F1775"/>
    <w:rsid w:val="000F1E85"/>
    <w:rsid w:val="000F5D32"/>
    <w:rsid w:val="000F6C6D"/>
    <w:rsid w:val="000F7A74"/>
    <w:rsid w:val="0010012A"/>
    <w:rsid w:val="001007E6"/>
    <w:rsid w:val="001009B1"/>
    <w:rsid w:val="00101B4E"/>
    <w:rsid w:val="00103139"/>
    <w:rsid w:val="0010417A"/>
    <w:rsid w:val="00105074"/>
    <w:rsid w:val="00107942"/>
    <w:rsid w:val="00114111"/>
    <w:rsid w:val="00116134"/>
    <w:rsid w:val="00120B13"/>
    <w:rsid w:val="00120BE6"/>
    <w:rsid w:val="001213ED"/>
    <w:rsid w:val="00121BB6"/>
    <w:rsid w:val="00123B5D"/>
    <w:rsid w:val="00127084"/>
    <w:rsid w:val="001313CE"/>
    <w:rsid w:val="0013192B"/>
    <w:rsid w:val="001339E6"/>
    <w:rsid w:val="001362AA"/>
    <w:rsid w:val="00140701"/>
    <w:rsid w:val="00140EA4"/>
    <w:rsid w:val="001439D2"/>
    <w:rsid w:val="001463A3"/>
    <w:rsid w:val="001503B1"/>
    <w:rsid w:val="001512B9"/>
    <w:rsid w:val="00151D34"/>
    <w:rsid w:val="00161244"/>
    <w:rsid w:val="00163E51"/>
    <w:rsid w:val="001657D4"/>
    <w:rsid w:val="00176235"/>
    <w:rsid w:val="00181323"/>
    <w:rsid w:val="0019151F"/>
    <w:rsid w:val="00191865"/>
    <w:rsid w:val="00193800"/>
    <w:rsid w:val="00195EA3"/>
    <w:rsid w:val="00197131"/>
    <w:rsid w:val="0019724C"/>
    <w:rsid w:val="001A5482"/>
    <w:rsid w:val="001A6EB2"/>
    <w:rsid w:val="001B0451"/>
    <w:rsid w:val="001B099C"/>
    <w:rsid w:val="001B22CE"/>
    <w:rsid w:val="001B4AEC"/>
    <w:rsid w:val="001B52E5"/>
    <w:rsid w:val="001B72E1"/>
    <w:rsid w:val="001C34F7"/>
    <w:rsid w:val="001C384A"/>
    <w:rsid w:val="001C3D2B"/>
    <w:rsid w:val="001C4228"/>
    <w:rsid w:val="001C5D11"/>
    <w:rsid w:val="001C7A50"/>
    <w:rsid w:val="001E4AC9"/>
    <w:rsid w:val="001E6F40"/>
    <w:rsid w:val="001F1BCE"/>
    <w:rsid w:val="001F3A2E"/>
    <w:rsid w:val="001F6340"/>
    <w:rsid w:val="00204A08"/>
    <w:rsid w:val="00211805"/>
    <w:rsid w:val="00211A7B"/>
    <w:rsid w:val="00212C06"/>
    <w:rsid w:val="00213B87"/>
    <w:rsid w:val="00214E51"/>
    <w:rsid w:val="002167EB"/>
    <w:rsid w:val="00220589"/>
    <w:rsid w:val="00220A87"/>
    <w:rsid w:val="0023052F"/>
    <w:rsid w:val="0023133E"/>
    <w:rsid w:val="002324B1"/>
    <w:rsid w:val="00234133"/>
    <w:rsid w:val="002343B9"/>
    <w:rsid w:val="002453AD"/>
    <w:rsid w:val="002473D3"/>
    <w:rsid w:val="0025183A"/>
    <w:rsid w:val="00251C06"/>
    <w:rsid w:val="00254B05"/>
    <w:rsid w:val="00256219"/>
    <w:rsid w:val="00257C6C"/>
    <w:rsid w:val="00260580"/>
    <w:rsid w:val="00262CBC"/>
    <w:rsid w:val="00263567"/>
    <w:rsid w:val="00264542"/>
    <w:rsid w:val="0026691F"/>
    <w:rsid w:val="00271A02"/>
    <w:rsid w:val="002742E3"/>
    <w:rsid w:val="002742FD"/>
    <w:rsid w:val="00274930"/>
    <w:rsid w:val="00275B28"/>
    <w:rsid w:val="00276BEA"/>
    <w:rsid w:val="00280BCD"/>
    <w:rsid w:val="00283DB4"/>
    <w:rsid w:val="002844C9"/>
    <w:rsid w:val="0028618B"/>
    <w:rsid w:val="00287870"/>
    <w:rsid w:val="0029048E"/>
    <w:rsid w:val="00290909"/>
    <w:rsid w:val="002924E9"/>
    <w:rsid w:val="00295184"/>
    <w:rsid w:val="002A0EC7"/>
    <w:rsid w:val="002A4E2C"/>
    <w:rsid w:val="002B725A"/>
    <w:rsid w:val="002B783A"/>
    <w:rsid w:val="002C1093"/>
    <w:rsid w:val="002C4E44"/>
    <w:rsid w:val="002D0031"/>
    <w:rsid w:val="002D3E73"/>
    <w:rsid w:val="002D45A5"/>
    <w:rsid w:val="002D461A"/>
    <w:rsid w:val="002E0FB3"/>
    <w:rsid w:val="002E170F"/>
    <w:rsid w:val="002E3982"/>
    <w:rsid w:val="002E4E6A"/>
    <w:rsid w:val="002E5C69"/>
    <w:rsid w:val="002E5CD3"/>
    <w:rsid w:val="002E6BB5"/>
    <w:rsid w:val="002F0614"/>
    <w:rsid w:val="002F129C"/>
    <w:rsid w:val="002F2F67"/>
    <w:rsid w:val="002F3826"/>
    <w:rsid w:val="002F3833"/>
    <w:rsid w:val="002F62F4"/>
    <w:rsid w:val="002F6528"/>
    <w:rsid w:val="003004D4"/>
    <w:rsid w:val="00300886"/>
    <w:rsid w:val="00301F4F"/>
    <w:rsid w:val="00311654"/>
    <w:rsid w:val="00314ACF"/>
    <w:rsid w:val="00314EE6"/>
    <w:rsid w:val="00316063"/>
    <w:rsid w:val="00320A67"/>
    <w:rsid w:val="00331AFB"/>
    <w:rsid w:val="003374C5"/>
    <w:rsid w:val="00340464"/>
    <w:rsid w:val="00340641"/>
    <w:rsid w:val="00345753"/>
    <w:rsid w:val="00351EDE"/>
    <w:rsid w:val="00357412"/>
    <w:rsid w:val="003611D9"/>
    <w:rsid w:val="00365373"/>
    <w:rsid w:val="00367F34"/>
    <w:rsid w:val="00373E09"/>
    <w:rsid w:val="0037555C"/>
    <w:rsid w:val="003774E6"/>
    <w:rsid w:val="0037797C"/>
    <w:rsid w:val="0038086E"/>
    <w:rsid w:val="0038241C"/>
    <w:rsid w:val="00385E93"/>
    <w:rsid w:val="003901FE"/>
    <w:rsid w:val="003A38B1"/>
    <w:rsid w:val="003B1010"/>
    <w:rsid w:val="003B4846"/>
    <w:rsid w:val="003B7BD3"/>
    <w:rsid w:val="003C0068"/>
    <w:rsid w:val="003C100B"/>
    <w:rsid w:val="003C44E1"/>
    <w:rsid w:val="003C543A"/>
    <w:rsid w:val="003C5812"/>
    <w:rsid w:val="003D079B"/>
    <w:rsid w:val="003D0BDB"/>
    <w:rsid w:val="003D3F13"/>
    <w:rsid w:val="003D4700"/>
    <w:rsid w:val="003D6C97"/>
    <w:rsid w:val="003E03F5"/>
    <w:rsid w:val="003E099A"/>
    <w:rsid w:val="003E16E6"/>
    <w:rsid w:val="003E4E77"/>
    <w:rsid w:val="003E552D"/>
    <w:rsid w:val="003F0351"/>
    <w:rsid w:val="003F1D47"/>
    <w:rsid w:val="003F2B53"/>
    <w:rsid w:val="003F3285"/>
    <w:rsid w:val="003F5C27"/>
    <w:rsid w:val="00400517"/>
    <w:rsid w:val="00400753"/>
    <w:rsid w:val="0040790A"/>
    <w:rsid w:val="00410B4A"/>
    <w:rsid w:val="00411BCE"/>
    <w:rsid w:val="00411DB4"/>
    <w:rsid w:val="00412885"/>
    <w:rsid w:val="00416593"/>
    <w:rsid w:val="004222F1"/>
    <w:rsid w:val="00423D89"/>
    <w:rsid w:val="00424261"/>
    <w:rsid w:val="00425F57"/>
    <w:rsid w:val="00427A39"/>
    <w:rsid w:val="004363E9"/>
    <w:rsid w:val="004504F8"/>
    <w:rsid w:val="004526AB"/>
    <w:rsid w:val="004538FF"/>
    <w:rsid w:val="00454439"/>
    <w:rsid w:val="004564A0"/>
    <w:rsid w:val="0045665E"/>
    <w:rsid w:val="00460F59"/>
    <w:rsid w:val="00463F29"/>
    <w:rsid w:val="004675CE"/>
    <w:rsid w:val="0046780A"/>
    <w:rsid w:val="00471940"/>
    <w:rsid w:val="004745FF"/>
    <w:rsid w:val="0047676E"/>
    <w:rsid w:val="00476B41"/>
    <w:rsid w:val="00476F33"/>
    <w:rsid w:val="0048022D"/>
    <w:rsid w:val="0048120D"/>
    <w:rsid w:val="0048242A"/>
    <w:rsid w:val="0048555C"/>
    <w:rsid w:val="004868BE"/>
    <w:rsid w:val="004943B1"/>
    <w:rsid w:val="00495ADA"/>
    <w:rsid w:val="004966EA"/>
    <w:rsid w:val="00497ED6"/>
    <w:rsid w:val="004A4474"/>
    <w:rsid w:val="004A7F29"/>
    <w:rsid w:val="004B27A2"/>
    <w:rsid w:val="004B34C1"/>
    <w:rsid w:val="004B7A87"/>
    <w:rsid w:val="004C6B59"/>
    <w:rsid w:val="004C77CD"/>
    <w:rsid w:val="004C7B7D"/>
    <w:rsid w:val="004D05AE"/>
    <w:rsid w:val="004D2D4E"/>
    <w:rsid w:val="004D6139"/>
    <w:rsid w:val="004D72F9"/>
    <w:rsid w:val="004E0949"/>
    <w:rsid w:val="004E1A06"/>
    <w:rsid w:val="004E3B63"/>
    <w:rsid w:val="004F3C17"/>
    <w:rsid w:val="004F6C0A"/>
    <w:rsid w:val="005001A1"/>
    <w:rsid w:val="005005E8"/>
    <w:rsid w:val="00501504"/>
    <w:rsid w:val="00505B84"/>
    <w:rsid w:val="00507999"/>
    <w:rsid w:val="00510AE9"/>
    <w:rsid w:val="00510C42"/>
    <w:rsid w:val="00511034"/>
    <w:rsid w:val="00514C71"/>
    <w:rsid w:val="005167EC"/>
    <w:rsid w:val="00520856"/>
    <w:rsid w:val="00523500"/>
    <w:rsid w:val="00524334"/>
    <w:rsid w:val="00527CC1"/>
    <w:rsid w:val="00531540"/>
    <w:rsid w:val="005327AD"/>
    <w:rsid w:val="005335D3"/>
    <w:rsid w:val="0053488D"/>
    <w:rsid w:val="005355F3"/>
    <w:rsid w:val="005379F9"/>
    <w:rsid w:val="00540FF9"/>
    <w:rsid w:val="005417A9"/>
    <w:rsid w:val="00542A93"/>
    <w:rsid w:val="00542FDD"/>
    <w:rsid w:val="00543069"/>
    <w:rsid w:val="00543B83"/>
    <w:rsid w:val="005441FC"/>
    <w:rsid w:val="00545A49"/>
    <w:rsid w:val="00547CA9"/>
    <w:rsid w:val="00550E71"/>
    <w:rsid w:val="00551735"/>
    <w:rsid w:val="00551F5D"/>
    <w:rsid w:val="00556D37"/>
    <w:rsid w:val="00557B99"/>
    <w:rsid w:val="005663BE"/>
    <w:rsid w:val="005745E0"/>
    <w:rsid w:val="00575B09"/>
    <w:rsid w:val="0057798A"/>
    <w:rsid w:val="005803A9"/>
    <w:rsid w:val="005846B2"/>
    <w:rsid w:val="005902CB"/>
    <w:rsid w:val="005914E8"/>
    <w:rsid w:val="00594306"/>
    <w:rsid w:val="005967C0"/>
    <w:rsid w:val="005A17EB"/>
    <w:rsid w:val="005A308F"/>
    <w:rsid w:val="005A6A0B"/>
    <w:rsid w:val="005B0DD5"/>
    <w:rsid w:val="005B6290"/>
    <w:rsid w:val="005B7616"/>
    <w:rsid w:val="005B7E87"/>
    <w:rsid w:val="005C19C0"/>
    <w:rsid w:val="005C3013"/>
    <w:rsid w:val="005C3ADB"/>
    <w:rsid w:val="005D23B9"/>
    <w:rsid w:val="005D2CB0"/>
    <w:rsid w:val="005D67DE"/>
    <w:rsid w:val="005D6EAE"/>
    <w:rsid w:val="005D7B9D"/>
    <w:rsid w:val="005D7E99"/>
    <w:rsid w:val="005E0813"/>
    <w:rsid w:val="005E10E3"/>
    <w:rsid w:val="005E27AA"/>
    <w:rsid w:val="005E47C3"/>
    <w:rsid w:val="005E5F0C"/>
    <w:rsid w:val="005E7F6D"/>
    <w:rsid w:val="005F08F8"/>
    <w:rsid w:val="005F1517"/>
    <w:rsid w:val="005F2512"/>
    <w:rsid w:val="005F28E5"/>
    <w:rsid w:val="005F375D"/>
    <w:rsid w:val="005F3CB7"/>
    <w:rsid w:val="005F6FCD"/>
    <w:rsid w:val="006004C8"/>
    <w:rsid w:val="00601C7D"/>
    <w:rsid w:val="00601D79"/>
    <w:rsid w:val="00603ABE"/>
    <w:rsid w:val="00603C9C"/>
    <w:rsid w:val="006058E8"/>
    <w:rsid w:val="00606C02"/>
    <w:rsid w:val="006079EA"/>
    <w:rsid w:val="00607FE1"/>
    <w:rsid w:val="0061168A"/>
    <w:rsid w:val="00612A8E"/>
    <w:rsid w:val="006132F9"/>
    <w:rsid w:val="00621435"/>
    <w:rsid w:val="00622527"/>
    <w:rsid w:val="00622A36"/>
    <w:rsid w:val="00624B9C"/>
    <w:rsid w:val="006303E3"/>
    <w:rsid w:val="00630F9F"/>
    <w:rsid w:val="00631574"/>
    <w:rsid w:val="00632C69"/>
    <w:rsid w:val="00635709"/>
    <w:rsid w:val="00642414"/>
    <w:rsid w:val="00642DD1"/>
    <w:rsid w:val="00645435"/>
    <w:rsid w:val="0064597B"/>
    <w:rsid w:val="00646BF6"/>
    <w:rsid w:val="00650CAD"/>
    <w:rsid w:val="00651A81"/>
    <w:rsid w:val="006572E0"/>
    <w:rsid w:val="00660143"/>
    <w:rsid w:val="00662662"/>
    <w:rsid w:val="0066445D"/>
    <w:rsid w:val="00666081"/>
    <w:rsid w:val="00666F6A"/>
    <w:rsid w:val="0067269E"/>
    <w:rsid w:val="00672AC0"/>
    <w:rsid w:val="00672D89"/>
    <w:rsid w:val="00673D2B"/>
    <w:rsid w:val="0067403D"/>
    <w:rsid w:val="00675FEB"/>
    <w:rsid w:val="00680C07"/>
    <w:rsid w:val="00680DEC"/>
    <w:rsid w:val="00680EBC"/>
    <w:rsid w:val="00681A2A"/>
    <w:rsid w:val="006827F8"/>
    <w:rsid w:val="0068358A"/>
    <w:rsid w:val="0068522E"/>
    <w:rsid w:val="0068585D"/>
    <w:rsid w:val="00685932"/>
    <w:rsid w:val="00686AF7"/>
    <w:rsid w:val="0069065F"/>
    <w:rsid w:val="00690CDB"/>
    <w:rsid w:val="00691EC7"/>
    <w:rsid w:val="00692645"/>
    <w:rsid w:val="00695425"/>
    <w:rsid w:val="006A2036"/>
    <w:rsid w:val="006A3FCE"/>
    <w:rsid w:val="006A5B84"/>
    <w:rsid w:val="006B29E0"/>
    <w:rsid w:val="006B360A"/>
    <w:rsid w:val="006B48C8"/>
    <w:rsid w:val="006B6355"/>
    <w:rsid w:val="006C41C6"/>
    <w:rsid w:val="006C4953"/>
    <w:rsid w:val="006C5E63"/>
    <w:rsid w:val="006C6018"/>
    <w:rsid w:val="006D68E1"/>
    <w:rsid w:val="006D7BAE"/>
    <w:rsid w:val="006E2F08"/>
    <w:rsid w:val="006E4112"/>
    <w:rsid w:val="006E4BC6"/>
    <w:rsid w:val="006E4BEF"/>
    <w:rsid w:val="006E567D"/>
    <w:rsid w:val="006E791E"/>
    <w:rsid w:val="006F1090"/>
    <w:rsid w:val="006F471F"/>
    <w:rsid w:val="006F5238"/>
    <w:rsid w:val="006F5E2F"/>
    <w:rsid w:val="006F64EF"/>
    <w:rsid w:val="00700D18"/>
    <w:rsid w:val="00701FF6"/>
    <w:rsid w:val="00702050"/>
    <w:rsid w:val="00702E59"/>
    <w:rsid w:val="0070455D"/>
    <w:rsid w:val="00706C75"/>
    <w:rsid w:val="00707F92"/>
    <w:rsid w:val="00711DB0"/>
    <w:rsid w:val="00713619"/>
    <w:rsid w:val="00715BB3"/>
    <w:rsid w:val="00720471"/>
    <w:rsid w:val="007217E2"/>
    <w:rsid w:val="00723B9E"/>
    <w:rsid w:val="00724D53"/>
    <w:rsid w:val="00725986"/>
    <w:rsid w:val="007264C2"/>
    <w:rsid w:val="007306F7"/>
    <w:rsid w:val="00730EB7"/>
    <w:rsid w:val="007310D3"/>
    <w:rsid w:val="00731675"/>
    <w:rsid w:val="00732357"/>
    <w:rsid w:val="00740D71"/>
    <w:rsid w:val="007420C2"/>
    <w:rsid w:val="007438E5"/>
    <w:rsid w:val="00752087"/>
    <w:rsid w:val="007522CE"/>
    <w:rsid w:val="00753A9F"/>
    <w:rsid w:val="00753EB3"/>
    <w:rsid w:val="00754F32"/>
    <w:rsid w:val="0075532E"/>
    <w:rsid w:val="00755ACD"/>
    <w:rsid w:val="00756664"/>
    <w:rsid w:val="00757995"/>
    <w:rsid w:val="00760031"/>
    <w:rsid w:val="00760381"/>
    <w:rsid w:val="00771B4A"/>
    <w:rsid w:val="007772B9"/>
    <w:rsid w:val="00782D5A"/>
    <w:rsid w:val="0078312B"/>
    <w:rsid w:val="00784EAA"/>
    <w:rsid w:val="007853C6"/>
    <w:rsid w:val="007931D0"/>
    <w:rsid w:val="00793483"/>
    <w:rsid w:val="00795AEA"/>
    <w:rsid w:val="0079697A"/>
    <w:rsid w:val="007C0F63"/>
    <w:rsid w:val="007C6F4C"/>
    <w:rsid w:val="007C762D"/>
    <w:rsid w:val="007D416B"/>
    <w:rsid w:val="007D4D35"/>
    <w:rsid w:val="007D7171"/>
    <w:rsid w:val="007E309D"/>
    <w:rsid w:val="007E3EC3"/>
    <w:rsid w:val="007E5194"/>
    <w:rsid w:val="007F2A5C"/>
    <w:rsid w:val="007F2F02"/>
    <w:rsid w:val="007F3274"/>
    <w:rsid w:val="007F41F7"/>
    <w:rsid w:val="007F4AC7"/>
    <w:rsid w:val="007F74FF"/>
    <w:rsid w:val="007F7AD3"/>
    <w:rsid w:val="00803CB9"/>
    <w:rsid w:val="00804433"/>
    <w:rsid w:val="008064EE"/>
    <w:rsid w:val="00806CE6"/>
    <w:rsid w:val="0081108E"/>
    <w:rsid w:val="00812514"/>
    <w:rsid w:val="00813792"/>
    <w:rsid w:val="00813961"/>
    <w:rsid w:val="00813EB7"/>
    <w:rsid w:val="008151DB"/>
    <w:rsid w:val="00815A44"/>
    <w:rsid w:val="00816E4B"/>
    <w:rsid w:val="00821DC1"/>
    <w:rsid w:val="00822125"/>
    <w:rsid w:val="008225A1"/>
    <w:rsid w:val="00822E11"/>
    <w:rsid w:val="008236EE"/>
    <w:rsid w:val="00823841"/>
    <w:rsid w:val="00824972"/>
    <w:rsid w:val="0082705A"/>
    <w:rsid w:val="0082794F"/>
    <w:rsid w:val="00827C73"/>
    <w:rsid w:val="0083179E"/>
    <w:rsid w:val="0083192F"/>
    <w:rsid w:val="00832465"/>
    <w:rsid w:val="008343F1"/>
    <w:rsid w:val="008402D2"/>
    <w:rsid w:val="008429D8"/>
    <w:rsid w:val="00844F39"/>
    <w:rsid w:val="00850FDD"/>
    <w:rsid w:val="00853EF2"/>
    <w:rsid w:val="00855353"/>
    <w:rsid w:val="0085582C"/>
    <w:rsid w:val="00855FB5"/>
    <w:rsid w:val="00856612"/>
    <w:rsid w:val="00860985"/>
    <w:rsid w:val="00862C0F"/>
    <w:rsid w:val="00867ACD"/>
    <w:rsid w:val="008712F9"/>
    <w:rsid w:val="00871491"/>
    <w:rsid w:val="00871DDD"/>
    <w:rsid w:val="00872F2F"/>
    <w:rsid w:val="00874042"/>
    <w:rsid w:val="008743C5"/>
    <w:rsid w:val="00875688"/>
    <w:rsid w:val="008809CA"/>
    <w:rsid w:val="00881015"/>
    <w:rsid w:val="00881639"/>
    <w:rsid w:val="0088537C"/>
    <w:rsid w:val="00886678"/>
    <w:rsid w:val="00887FAD"/>
    <w:rsid w:val="008908D5"/>
    <w:rsid w:val="00891361"/>
    <w:rsid w:val="008914D1"/>
    <w:rsid w:val="008922C1"/>
    <w:rsid w:val="00893B22"/>
    <w:rsid w:val="00893EF0"/>
    <w:rsid w:val="008943CB"/>
    <w:rsid w:val="00895AD5"/>
    <w:rsid w:val="00897755"/>
    <w:rsid w:val="008A046E"/>
    <w:rsid w:val="008B23EF"/>
    <w:rsid w:val="008B2627"/>
    <w:rsid w:val="008B2D73"/>
    <w:rsid w:val="008B3EC9"/>
    <w:rsid w:val="008B486D"/>
    <w:rsid w:val="008B6EE6"/>
    <w:rsid w:val="008C4942"/>
    <w:rsid w:val="008C691F"/>
    <w:rsid w:val="008D2A2F"/>
    <w:rsid w:val="008D3B7A"/>
    <w:rsid w:val="008D5DF5"/>
    <w:rsid w:val="008D68F7"/>
    <w:rsid w:val="008D722D"/>
    <w:rsid w:val="008D7E3B"/>
    <w:rsid w:val="008E09DE"/>
    <w:rsid w:val="008E1A90"/>
    <w:rsid w:val="008E6706"/>
    <w:rsid w:val="008F05DE"/>
    <w:rsid w:val="008F11A8"/>
    <w:rsid w:val="008F2EBF"/>
    <w:rsid w:val="008F33F7"/>
    <w:rsid w:val="008F5516"/>
    <w:rsid w:val="008F7BA1"/>
    <w:rsid w:val="008F7DC2"/>
    <w:rsid w:val="0090020B"/>
    <w:rsid w:val="00904303"/>
    <w:rsid w:val="00904591"/>
    <w:rsid w:val="00911810"/>
    <w:rsid w:val="00912B36"/>
    <w:rsid w:val="00913052"/>
    <w:rsid w:val="009213DB"/>
    <w:rsid w:val="009252CF"/>
    <w:rsid w:val="009258BE"/>
    <w:rsid w:val="00926CFB"/>
    <w:rsid w:val="009307BA"/>
    <w:rsid w:val="00930E6C"/>
    <w:rsid w:val="00931866"/>
    <w:rsid w:val="00933EAD"/>
    <w:rsid w:val="00937129"/>
    <w:rsid w:val="00941078"/>
    <w:rsid w:val="00942670"/>
    <w:rsid w:val="009432A7"/>
    <w:rsid w:val="00951ACA"/>
    <w:rsid w:val="00952F41"/>
    <w:rsid w:val="00954F7F"/>
    <w:rsid w:val="0095565B"/>
    <w:rsid w:val="00956086"/>
    <w:rsid w:val="009604E5"/>
    <w:rsid w:val="00962063"/>
    <w:rsid w:val="00962AFC"/>
    <w:rsid w:val="00964780"/>
    <w:rsid w:val="009653CA"/>
    <w:rsid w:val="00967670"/>
    <w:rsid w:val="009724EF"/>
    <w:rsid w:val="00975D75"/>
    <w:rsid w:val="00980E2F"/>
    <w:rsid w:val="009817FE"/>
    <w:rsid w:val="00984880"/>
    <w:rsid w:val="00984DC4"/>
    <w:rsid w:val="00985F92"/>
    <w:rsid w:val="009935E8"/>
    <w:rsid w:val="00993705"/>
    <w:rsid w:val="00994404"/>
    <w:rsid w:val="00994AFA"/>
    <w:rsid w:val="009955D8"/>
    <w:rsid w:val="009958A2"/>
    <w:rsid w:val="009A48CC"/>
    <w:rsid w:val="009B0473"/>
    <w:rsid w:val="009B04F7"/>
    <w:rsid w:val="009B3860"/>
    <w:rsid w:val="009B3D4A"/>
    <w:rsid w:val="009B6124"/>
    <w:rsid w:val="009B7CEF"/>
    <w:rsid w:val="009C08EB"/>
    <w:rsid w:val="009C15E8"/>
    <w:rsid w:val="009C1AD3"/>
    <w:rsid w:val="009D05A1"/>
    <w:rsid w:val="009D196C"/>
    <w:rsid w:val="009D5502"/>
    <w:rsid w:val="009E49CE"/>
    <w:rsid w:val="009E5A88"/>
    <w:rsid w:val="009E75FF"/>
    <w:rsid w:val="009E7CE2"/>
    <w:rsid w:val="009F0C4E"/>
    <w:rsid w:val="009F1C00"/>
    <w:rsid w:val="009F3C70"/>
    <w:rsid w:val="009F602E"/>
    <w:rsid w:val="009F7307"/>
    <w:rsid w:val="00A003E3"/>
    <w:rsid w:val="00A0068E"/>
    <w:rsid w:val="00A04FEE"/>
    <w:rsid w:val="00A0591E"/>
    <w:rsid w:val="00A07475"/>
    <w:rsid w:val="00A15EB1"/>
    <w:rsid w:val="00A245B9"/>
    <w:rsid w:val="00A26E72"/>
    <w:rsid w:val="00A37B10"/>
    <w:rsid w:val="00A40042"/>
    <w:rsid w:val="00A40492"/>
    <w:rsid w:val="00A435A8"/>
    <w:rsid w:val="00A44FE0"/>
    <w:rsid w:val="00A46743"/>
    <w:rsid w:val="00A47B7F"/>
    <w:rsid w:val="00A51713"/>
    <w:rsid w:val="00A55AB6"/>
    <w:rsid w:val="00A61EFD"/>
    <w:rsid w:val="00A63251"/>
    <w:rsid w:val="00A65612"/>
    <w:rsid w:val="00A662B2"/>
    <w:rsid w:val="00A66FDE"/>
    <w:rsid w:val="00A77726"/>
    <w:rsid w:val="00A801AD"/>
    <w:rsid w:val="00A8237D"/>
    <w:rsid w:val="00A83D3E"/>
    <w:rsid w:val="00A873C0"/>
    <w:rsid w:val="00A87EC8"/>
    <w:rsid w:val="00A909AD"/>
    <w:rsid w:val="00A97090"/>
    <w:rsid w:val="00A974E8"/>
    <w:rsid w:val="00AA18A3"/>
    <w:rsid w:val="00AA241F"/>
    <w:rsid w:val="00AA67F7"/>
    <w:rsid w:val="00AA693B"/>
    <w:rsid w:val="00AB1288"/>
    <w:rsid w:val="00AB3619"/>
    <w:rsid w:val="00AC21B6"/>
    <w:rsid w:val="00AC2938"/>
    <w:rsid w:val="00AC46DE"/>
    <w:rsid w:val="00AC4D30"/>
    <w:rsid w:val="00AC5883"/>
    <w:rsid w:val="00AD00DB"/>
    <w:rsid w:val="00AD2F7B"/>
    <w:rsid w:val="00AE24A7"/>
    <w:rsid w:val="00AE50BF"/>
    <w:rsid w:val="00AE5CF9"/>
    <w:rsid w:val="00AF333B"/>
    <w:rsid w:val="00B00321"/>
    <w:rsid w:val="00B011D9"/>
    <w:rsid w:val="00B01592"/>
    <w:rsid w:val="00B041B9"/>
    <w:rsid w:val="00B05387"/>
    <w:rsid w:val="00B15BB2"/>
    <w:rsid w:val="00B15BEC"/>
    <w:rsid w:val="00B160A4"/>
    <w:rsid w:val="00B171D1"/>
    <w:rsid w:val="00B17537"/>
    <w:rsid w:val="00B21D11"/>
    <w:rsid w:val="00B22310"/>
    <w:rsid w:val="00B24A7E"/>
    <w:rsid w:val="00B24CCC"/>
    <w:rsid w:val="00B31E60"/>
    <w:rsid w:val="00B33229"/>
    <w:rsid w:val="00B3718E"/>
    <w:rsid w:val="00B42E06"/>
    <w:rsid w:val="00B4717A"/>
    <w:rsid w:val="00B5115F"/>
    <w:rsid w:val="00B514C5"/>
    <w:rsid w:val="00B536B2"/>
    <w:rsid w:val="00B60171"/>
    <w:rsid w:val="00B625C7"/>
    <w:rsid w:val="00B63F1B"/>
    <w:rsid w:val="00B67D25"/>
    <w:rsid w:val="00B70E66"/>
    <w:rsid w:val="00B74FF7"/>
    <w:rsid w:val="00B83EA3"/>
    <w:rsid w:val="00B85F19"/>
    <w:rsid w:val="00B86218"/>
    <w:rsid w:val="00B91813"/>
    <w:rsid w:val="00B9333E"/>
    <w:rsid w:val="00BB183A"/>
    <w:rsid w:val="00BB4132"/>
    <w:rsid w:val="00BB5F2F"/>
    <w:rsid w:val="00BC183D"/>
    <w:rsid w:val="00BC3A38"/>
    <w:rsid w:val="00BC6EB5"/>
    <w:rsid w:val="00BD074B"/>
    <w:rsid w:val="00BD289D"/>
    <w:rsid w:val="00BD3324"/>
    <w:rsid w:val="00BD4117"/>
    <w:rsid w:val="00BD46C2"/>
    <w:rsid w:val="00BD498D"/>
    <w:rsid w:val="00BD4EB9"/>
    <w:rsid w:val="00BD6DF0"/>
    <w:rsid w:val="00BD70CD"/>
    <w:rsid w:val="00BD7237"/>
    <w:rsid w:val="00BD79D3"/>
    <w:rsid w:val="00BD7CE3"/>
    <w:rsid w:val="00BE1864"/>
    <w:rsid w:val="00BE1B75"/>
    <w:rsid w:val="00BE6471"/>
    <w:rsid w:val="00BF3D7C"/>
    <w:rsid w:val="00BF5332"/>
    <w:rsid w:val="00BF73F1"/>
    <w:rsid w:val="00BF7E5D"/>
    <w:rsid w:val="00C020D5"/>
    <w:rsid w:val="00C046F0"/>
    <w:rsid w:val="00C050A8"/>
    <w:rsid w:val="00C05DC0"/>
    <w:rsid w:val="00C07841"/>
    <w:rsid w:val="00C108B1"/>
    <w:rsid w:val="00C10BFA"/>
    <w:rsid w:val="00C14CC2"/>
    <w:rsid w:val="00C16C6E"/>
    <w:rsid w:val="00C20DA2"/>
    <w:rsid w:val="00C22BBD"/>
    <w:rsid w:val="00C253D1"/>
    <w:rsid w:val="00C255DF"/>
    <w:rsid w:val="00C25624"/>
    <w:rsid w:val="00C26111"/>
    <w:rsid w:val="00C27224"/>
    <w:rsid w:val="00C30546"/>
    <w:rsid w:val="00C31B7F"/>
    <w:rsid w:val="00C32E94"/>
    <w:rsid w:val="00C33EA7"/>
    <w:rsid w:val="00C3423D"/>
    <w:rsid w:val="00C367E6"/>
    <w:rsid w:val="00C37020"/>
    <w:rsid w:val="00C37F0B"/>
    <w:rsid w:val="00C4103A"/>
    <w:rsid w:val="00C41E3F"/>
    <w:rsid w:val="00C42AAF"/>
    <w:rsid w:val="00C445C7"/>
    <w:rsid w:val="00C44F9E"/>
    <w:rsid w:val="00C463A9"/>
    <w:rsid w:val="00C52C17"/>
    <w:rsid w:val="00C54ECE"/>
    <w:rsid w:val="00C54F69"/>
    <w:rsid w:val="00C56BF4"/>
    <w:rsid w:val="00C574E6"/>
    <w:rsid w:val="00C6359E"/>
    <w:rsid w:val="00C64024"/>
    <w:rsid w:val="00C65FBF"/>
    <w:rsid w:val="00C70B1C"/>
    <w:rsid w:val="00C7184C"/>
    <w:rsid w:val="00C7248E"/>
    <w:rsid w:val="00C73EEA"/>
    <w:rsid w:val="00C75E99"/>
    <w:rsid w:val="00C76F33"/>
    <w:rsid w:val="00C8007A"/>
    <w:rsid w:val="00C82095"/>
    <w:rsid w:val="00C8287B"/>
    <w:rsid w:val="00C8324D"/>
    <w:rsid w:val="00C8374A"/>
    <w:rsid w:val="00C8690F"/>
    <w:rsid w:val="00C917C1"/>
    <w:rsid w:val="00C934B5"/>
    <w:rsid w:val="00C96A0D"/>
    <w:rsid w:val="00CA5D14"/>
    <w:rsid w:val="00CB3158"/>
    <w:rsid w:val="00CB3239"/>
    <w:rsid w:val="00CB3393"/>
    <w:rsid w:val="00CB3CD3"/>
    <w:rsid w:val="00CB5D89"/>
    <w:rsid w:val="00CB6274"/>
    <w:rsid w:val="00CC13E8"/>
    <w:rsid w:val="00CC2B5E"/>
    <w:rsid w:val="00CC7A96"/>
    <w:rsid w:val="00CD21DC"/>
    <w:rsid w:val="00CD26D9"/>
    <w:rsid w:val="00CD28AA"/>
    <w:rsid w:val="00CD3AB5"/>
    <w:rsid w:val="00CD3FBC"/>
    <w:rsid w:val="00CD4643"/>
    <w:rsid w:val="00CE118F"/>
    <w:rsid w:val="00CE3D87"/>
    <w:rsid w:val="00CE429B"/>
    <w:rsid w:val="00CE4419"/>
    <w:rsid w:val="00CE47A6"/>
    <w:rsid w:val="00CE5193"/>
    <w:rsid w:val="00CE7375"/>
    <w:rsid w:val="00CF4C91"/>
    <w:rsid w:val="00CF5262"/>
    <w:rsid w:val="00CF7A85"/>
    <w:rsid w:val="00D004DD"/>
    <w:rsid w:val="00D02043"/>
    <w:rsid w:val="00D022F3"/>
    <w:rsid w:val="00D03BA1"/>
    <w:rsid w:val="00D10052"/>
    <w:rsid w:val="00D119E8"/>
    <w:rsid w:val="00D206FF"/>
    <w:rsid w:val="00D2087B"/>
    <w:rsid w:val="00D21209"/>
    <w:rsid w:val="00D30D71"/>
    <w:rsid w:val="00D31C41"/>
    <w:rsid w:val="00D3208B"/>
    <w:rsid w:val="00D3238B"/>
    <w:rsid w:val="00D32CE2"/>
    <w:rsid w:val="00D32F91"/>
    <w:rsid w:val="00D348BF"/>
    <w:rsid w:val="00D35D16"/>
    <w:rsid w:val="00D36746"/>
    <w:rsid w:val="00D4061E"/>
    <w:rsid w:val="00D41F9D"/>
    <w:rsid w:val="00D43B5B"/>
    <w:rsid w:val="00D45C0D"/>
    <w:rsid w:val="00D47306"/>
    <w:rsid w:val="00D47B75"/>
    <w:rsid w:val="00D47D66"/>
    <w:rsid w:val="00D50B58"/>
    <w:rsid w:val="00D52FD0"/>
    <w:rsid w:val="00D607F3"/>
    <w:rsid w:val="00D622FE"/>
    <w:rsid w:val="00D63889"/>
    <w:rsid w:val="00D63CD2"/>
    <w:rsid w:val="00D64829"/>
    <w:rsid w:val="00D67E13"/>
    <w:rsid w:val="00D702B5"/>
    <w:rsid w:val="00D72C94"/>
    <w:rsid w:val="00D732AE"/>
    <w:rsid w:val="00D73868"/>
    <w:rsid w:val="00D8107E"/>
    <w:rsid w:val="00D838F2"/>
    <w:rsid w:val="00D83ED5"/>
    <w:rsid w:val="00D83EF1"/>
    <w:rsid w:val="00D86481"/>
    <w:rsid w:val="00D937F8"/>
    <w:rsid w:val="00D93917"/>
    <w:rsid w:val="00D95FF5"/>
    <w:rsid w:val="00DA084C"/>
    <w:rsid w:val="00DA0A2D"/>
    <w:rsid w:val="00DA3B09"/>
    <w:rsid w:val="00DA5138"/>
    <w:rsid w:val="00DA62E5"/>
    <w:rsid w:val="00DB51A8"/>
    <w:rsid w:val="00DC2B61"/>
    <w:rsid w:val="00DC345F"/>
    <w:rsid w:val="00DC4FFF"/>
    <w:rsid w:val="00DC686F"/>
    <w:rsid w:val="00DC6C72"/>
    <w:rsid w:val="00DD111B"/>
    <w:rsid w:val="00DD2C3C"/>
    <w:rsid w:val="00DD5FB1"/>
    <w:rsid w:val="00DD7838"/>
    <w:rsid w:val="00DD7E23"/>
    <w:rsid w:val="00DE2B2F"/>
    <w:rsid w:val="00DE4A11"/>
    <w:rsid w:val="00DF1595"/>
    <w:rsid w:val="00DF4491"/>
    <w:rsid w:val="00DF6547"/>
    <w:rsid w:val="00DF67DF"/>
    <w:rsid w:val="00E04493"/>
    <w:rsid w:val="00E07CB3"/>
    <w:rsid w:val="00E10BA3"/>
    <w:rsid w:val="00E1251E"/>
    <w:rsid w:val="00E12C2B"/>
    <w:rsid w:val="00E1528F"/>
    <w:rsid w:val="00E22CC8"/>
    <w:rsid w:val="00E2724B"/>
    <w:rsid w:val="00E3286A"/>
    <w:rsid w:val="00E33F9B"/>
    <w:rsid w:val="00E3629E"/>
    <w:rsid w:val="00E40428"/>
    <w:rsid w:val="00E41A3B"/>
    <w:rsid w:val="00E44CF1"/>
    <w:rsid w:val="00E45721"/>
    <w:rsid w:val="00E51925"/>
    <w:rsid w:val="00E51DD3"/>
    <w:rsid w:val="00E52956"/>
    <w:rsid w:val="00E536DC"/>
    <w:rsid w:val="00E54B1B"/>
    <w:rsid w:val="00E54DEA"/>
    <w:rsid w:val="00E56E94"/>
    <w:rsid w:val="00E57A47"/>
    <w:rsid w:val="00E60F06"/>
    <w:rsid w:val="00E669BC"/>
    <w:rsid w:val="00E67F50"/>
    <w:rsid w:val="00E70781"/>
    <w:rsid w:val="00E72038"/>
    <w:rsid w:val="00E732E6"/>
    <w:rsid w:val="00E75108"/>
    <w:rsid w:val="00E8180D"/>
    <w:rsid w:val="00E81C7B"/>
    <w:rsid w:val="00E81F68"/>
    <w:rsid w:val="00E83F05"/>
    <w:rsid w:val="00E9241C"/>
    <w:rsid w:val="00E937D2"/>
    <w:rsid w:val="00E93FDF"/>
    <w:rsid w:val="00E94517"/>
    <w:rsid w:val="00E97E04"/>
    <w:rsid w:val="00EA43E6"/>
    <w:rsid w:val="00EA455F"/>
    <w:rsid w:val="00EA646A"/>
    <w:rsid w:val="00EA7781"/>
    <w:rsid w:val="00EB0AE7"/>
    <w:rsid w:val="00EB2DF0"/>
    <w:rsid w:val="00EB3DE2"/>
    <w:rsid w:val="00EB761B"/>
    <w:rsid w:val="00EC006F"/>
    <w:rsid w:val="00EC0D97"/>
    <w:rsid w:val="00EC5345"/>
    <w:rsid w:val="00EC61C8"/>
    <w:rsid w:val="00ED006E"/>
    <w:rsid w:val="00ED2B55"/>
    <w:rsid w:val="00EE0FA0"/>
    <w:rsid w:val="00EE2DA6"/>
    <w:rsid w:val="00EE46A3"/>
    <w:rsid w:val="00EE6D7E"/>
    <w:rsid w:val="00EF04E5"/>
    <w:rsid w:val="00EF7B75"/>
    <w:rsid w:val="00F013B1"/>
    <w:rsid w:val="00F03E18"/>
    <w:rsid w:val="00F03EA6"/>
    <w:rsid w:val="00F1106A"/>
    <w:rsid w:val="00F11AE9"/>
    <w:rsid w:val="00F12A55"/>
    <w:rsid w:val="00F172EE"/>
    <w:rsid w:val="00F20253"/>
    <w:rsid w:val="00F20AD6"/>
    <w:rsid w:val="00F21553"/>
    <w:rsid w:val="00F21B6F"/>
    <w:rsid w:val="00F22575"/>
    <w:rsid w:val="00F24B51"/>
    <w:rsid w:val="00F25631"/>
    <w:rsid w:val="00F31577"/>
    <w:rsid w:val="00F32674"/>
    <w:rsid w:val="00F34A08"/>
    <w:rsid w:val="00F3730F"/>
    <w:rsid w:val="00F37416"/>
    <w:rsid w:val="00F41335"/>
    <w:rsid w:val="00F42DDA"/>
    <w:rsid w:val="00F43741"/>
    <w:rsid w:val="00F445ED"/>
    <w:rsid w:val="00F44F42"/>
    <w:rsid w:val="00F45215"/>
    <w:rsid w:val="00F4565F"/>
    <w:rsid w:val="00F501BE"/>
    <w:rsid w:val="00F53C1A"/>
    <w:rsid w:val="00F615D1"/>
    <w:rsid w:val="00F63888"/>
    <w:rsid w:val="00F656DA"/>
    <w:rsid w:val="00F65B04"/>
    <w:rsid w:val="00F65BC9"/>
    <w:rsid w:val="00F71007"/>
    <w:rsid w:val="00F7129E"/>
    <w:rsid w:val="00F741AD"/>
    <w:rsid w:val="00F74ED1"/>
    <w:rsid w:val="00F8198C"/>
    <w:rsid w:val="00F907E3"/>
    <w:rsid w:val="00F92E17"/>
    <w:rsid w:val="00F93F31"/>
    <w:rsid w:val="00F94A6D"/>
    <w:rsid w:val="00F95FC1"/>
    <w:rsid w:val="00F97D04"/>
    <w:rsid w:val="00FA073D"/>
    <w:rsid w:val="00FA0F70"/>
    <w:rsid w:val="00FA3334"/>
    <w:rsid w:val="00FA3C3A"/>
    <w:rsid w:val="00FA46AF"/>
    <w:rsid w:val="00FA507E"/>
    <w:rsid w:val="00FA769C"/>
    <w:rsid w:val="00FB0874"/>
    <w:rsid w:val="00FB11E1"/>
    <w:rsid w:val="00FB15C2"/>
    <w:rsid w:val="00FB48B8"/>
    <w:rsid w:val="00FB687B"/>
    <w:rsid w:val="00FB7C6B"/>
    <w:rsid w:val="00FC1F51"/>
    <w:rsid w:val="00FC348A"/>
    <w:rsid w:val="00FC522A"/>
    <w:rsid w:val="00FD070C"/>
    <w:rsid w:val="00FD0B27"/>
    <w:rsid w:val="00FD424F"/>
    <w:rsid w:val="00FD45EC"/>
    <w:rsid w:val="00FE1DC5"/>
    <w:rsid w:val="00FE2570"/>
    <w:rsid w:val="00FE2882"/>
    <w:rsid w:val="00FE405C"/>
    <w:rsid w:val="00FE76EE"/>
    <w:rsid w:val="00FF070A"/>
    <w:rsid w:val="00FF309F"/>
    <w:rsid w:val="00FF54E7"/>
    <w:rsid w:val="00FF73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47"/>
        <o:r id="V:Rule2" type="connector" idref="#Elbow Connector 208"/>
        <o:r id="V:Rule3" type="connector" idref="#Elbow Connector 204"/>
        <o:r id="V:Rule4" type="connector" idref="#_x0000_s1392">
          <o:proxy start="" idref="#_x0000_s1381" connectloc="1"/>
          <o:proxy end="" idref="#_x0000_s1386" connectloc="3"/>
        </o:r>
        <o:r id="V:Rule5" type="connector" idref="#_x0000_s1343">
          <o:proxy start="" idref="#Straight Connector 100" connectloc="0"/>
          <o:proxy end="" idref="#Rectangle 83" connectloc="3"/>
        </o:r>
        <o:r id="V:Rule6" type="connector" idref="#_x0000_s1342">
          <o:proxy start="" idref="#Straight Connector 90" connectloc="0"/>
          <o:proxy end="" idref="#Rectangle 83" connectloc="3"/>
        </o:r>
        <o:r id="V:Rule7" type="connector" idref="#_x0000_s1341">
          <o:proxy end="" idref="#Rectangle 83" connectloc="3"/>
        </o:r>
        <o:r id="V:Rule8" type="connector" idref="#Straight Arrow Connector 62"/>
        <o:r id="V:Rule9" type="connector" idref="#Straight Arrow Connector 36"/>
        <o:r id="V:Rule10" type="connector" idref="#Elbow Connector 201"/>
        <o:r id="V:Rule11" type="connector" idref="#Elbow Connector 129"/>
        <o:r id="V:Rule12" type="connector" idref="#_x0000_s1294">
          <o:proxy end="" idref="#Straight Connector 78" connectloc="1"/>
        </o:r>
        <o:r id="V:Rule13" type="connector" idref="#Straight Arrow Connector 58"/>
        <o:r id="V:Rule14" type="connector" idref="#Elbow Connector 256"/>
        <o:r id="V:Rule15" type="connector" idref="#_x0000_s1299">
          <o:proxy start="" idref="#Straight Connector 100" connectloc="0"/>
          <o:proxy end="" idref="#Rectangle 83" connectloc="3"/>
        </o:r>
        <o:r id="V:Rule16" type="connector" idref="#_x0000_s1376">
          <o:proxy start="" idref="#_x0000_s1351" connectloc="0"/>
          <o:proxy end="" idref="#_x0000_s1353" connectloc="0"/>
        </o:r>
        <o:r id="V:Rule17" type="connector" idref="#_x0000_s1387">
          <o:proxy start="" idref="#_x0000_s1354" connectloc="2"/>
          <o:proxy end="" idref="#_x0000_s1379" connectloc="3"/>
        </o:r>
        <o:r id="V:Rule18" type="connector" idref="#_x0000_s1400">
          <o:proxy start="" idref="#Straight Connector 100" connectloc="0"/>
          <o:proxy end="" idref="#Rectangle 83" connectloc="3"/>
        </o:r>
        <o:r id="V:Rule19" type="connector" idref="#Elbow Connector 217"/>
        <o:r id="V:Rule20" type="connector" idref="#Straight Arrow Connector 61"/>
        <o:r id="V:Rule21" type="connector" idref="#_x0000_s1390">
          <o:proxy start="" idref="#_x0000_s1381" connectloc="1"/>
          <o:proxy end="" idref="#_x0000_s1384" connectloc="3"/>
        </o:r>
        <o:r id="V:Rule22" type="connector" idref="#_x0000_s1396">
          <o:proxy start="" idref="#_x0000_s1380" connectloc="1"/>
          <o:proxy end="" idref="#_x0000_s1385" connectloc="3"/>
        </o:r>
        <o:r id="V:Rule23" type="connector" idref="#Elbow Connector 195"/>
        <o:r id="V:Rule24" type="connector" idref="#_x0000_s1298">
          <o:proxy start="" idref="#Straight Connector 100" connectloc="0"/>
          <o:proxy end="" idref="#Rectangle 83" connectloc="3"/>
        </o:r>
        <o:r id="V:Rule25" type="connector" idref="#Elbow Connector 212"/>
        <o:r id="V:Rule26" type="connector" idref="#Straight Arrow Connector 49"/>
        <o:r id="V:Rule27" type="connector" idref="#Elbow Connector 210"/>
        <o:r id="V:Rule28" type="connector" idref="#Elbow Connector 194"/>
        <o:r id="V:Rule29" type="connector" idref="#Elbow Connector 203"/>
        <o:r id="V:Rule30" type="connector" idref="#_x0000_s1377">
          <o:proxy start="" idref="#_x0000_s1374" connectloc="2"/>
        </o:r>
        <o:r id="V:Rule31" type="connector" idref="#Elbow Connector 135"/>
        <o:r id="V:Rule32" type="connector" idref="#Elbow Connector 207"/>
        <o:r id="V:Rule33" type="connector" idref="#_x0000_s1388">
          <o:proxy start="" idref="#_x0000_s1354" connectloc="2"/>
          <o:proxy end="" idref="#_x0000_s1380" connectloc="3"/>
        </o:r>
        <o:r id="V:Rule34" type="connector" idref="#Elbow Connector 136"/>
        <o:r id="V:Rule35" type="connector" idref="#Straight Arrow Connector 51"/>
        <o:r id="V:Rule36" type="connector" idref="#Elbow Connector 214"/>
        <o:r id="V:Rule37" type="connector" idref="#Straight Arrow Connector 50"/>
        <o:r id="V:Rule38" type="connector" idref="#Straight Arrow Connector 63"/>
        <o:r id="V:Rule39" type="connector" idref="#Elbow Connector 126"/>
        <o:r id="V:Rule40" type="connector" idref="#_x0000_s1395">
          <o:proxy start="" idref="#_x0000_s1380" connectloc="1"/>
          <o:proxy end="" idref="#_x0000_s1384" connectloc="3"/>
        </o:r>
        <o:r id="V:Rule41" type="connector" idref="#_x0000_s1375">
          <o:proxy start="" idref="#_x0000_s1350" connectloc="0"/>
          <o:proxy end="" idref="#_x0000_s1354" connectloc="0"/>
        </o:r>
        <o:r id="V:Rule42" type="connector" idref="#Elbow Connector 218"/>
        <o:r id="V:Rule43" type="connector" idref="#Straight Arrow Connector 40"/>
        <o:r id="V:Rule44" type="connector" idref="#_x0000_s1389">
          <o:proxy start="" idref="#_x0000_s1354" connectloc="2"/>
          <o:proxy end="" idref="#_x0000_s1381" connectloc="3"/>
        </o:r>
        <o:r id="V:Rule45" type="connector" idref="#Elbow Connector 132"/>
        <o:r id="V:Rule46" type="connector" idref="#Elbow Connector 257"/>
        <o:r id="V:Rule47" type="connector" idref="#Straight Arrow Connector 47"/>
        <o:r id="V:Rule48" type="connector" idref="#Elbow Connector 127"/>
        <o:r id="V:Rule49" type="connector" idref="#Straight Arrow Connector 48"/>
        <o:r id="V:Rule50" type="connector" idref="#Elbow Connector 205"/>
        <o:r id="V:Rule51" type="connector" idref="#_x0000_s1345">
          <o:proxy start="" idref="#Rectangle 166" connectloc="3"/>
          <o:proxy end="" idref="#Rectangle 2" connectloc="1"/>
        </o:r>
        <o:r id="V:Rule52" type="connector" idref="#Elbow Connector 209"/>
        <o:r id="V:Rule53" type="connector" idref="#_x0000_s1391">
          <o:proxy start="" idref="#_x0000_s1381" connectloc="1"/>
          <o:proxy end="" idref="#_x0000_s1385" connectloc="3"/>
        </o:r>
        <o:r id="V:Rule54" type="connector" idref="#Elbow Connector 196"/>
        <o:r id="V:Rule55" type="connector" idref="#Elbow Connector 21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193"/>
    <w:pPr>
      <w:widowControl w:val="0"/>
      <w:spacing w:after="0" w:line="240" w:lineRule="auto"/>
      <w:ind w:firstLine="567"/>
      <w:jc w:val="both"/>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21553"/>
    <w:pPr>
      <w:keepNext/>
      <w:keepLines/>
      <w:spacing w:before="480"/>
      <w:outlineLvl w:val="0"/>
    </w:pPr>
    <w:rPr>
      <w:rFonts w:eastAsiaTheme="majorEastAsia" w:cstheme="majorBidi"/>
      <w:b/>
      <w:bCs/>
      <w:sz w:val="24"/>
      <w:szCs w:val="28"/>
    </w:rPr>
  </w:style>
  <w:style w:type="paragraph" w:styleId="Heading2">
    <w:name w:val="heading 2"/>
    <w:basedOn w:val="Normal"/>
    <w:next w:val="Normal"/>
    <w:link w:val="Heading2Char"/>
    <w:uiPriority w:val="9"/>
    <w:unhideWhenUsed/>
    <w:qFormat/>
    <w:rsid w:val="005C19C0"/>
    <w:pPr>
      <w:keepNext/>
      <w:keepLines/>
      <w:spacing w:before="20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FE288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03139"/>
    <w:pPr>
      <w:keepNext/>
      <w:keepLines/>
      <w:spacing w:before="20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DD7838"/>
    <w:pPr>
      <w:keepNext/>
      <w:keepLines/>
      <w:spacing w:before="200"/>
      <w:outlineLvl w:val="4"/>
    </w:pPr>
    <w:rPr>
      <w:rFonts w:eastAsiaTheme="majorEastAsia" w:cstheme="majorBidi"/>
      <w:sz w:val="24"/>
    </w:rPr>
  </w:style>
  <w:style w:type="paragraph" w:styleId="Heading6">
    <w:name w:val="heading 6"/>
    <w:basedOn w:val="Normal"/>
    <w:next w:val="Normal"/>
    <w:link w:val="Heading6Char"/>
    <w:uiPriority w:val="9"/>
    <w:unhideWhenUsed/>
    <w:qFormat/>
    <w:rsid w:val="004B27A2"/>
    <w:pPr>
      <w:keepNext/>
      <w:keepLines/>
      <w:spacing w:before="200"/>
      <w:jc w:val="center"/>
      <w:outlineLvl w:val="5"/>
    </w:pPr>
    <w:rPr>
      <w:rFonts w:eastAsiaTheme="majorEastAsia"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3D4A"/>
    <w:rPr>
      <w:color w:val="0000FF"/>
      <w:u w:val="single"/>
    </w:rPr>
  </w:style>
  <w:style w:type="character" w:customStyle="1" w:styleId="Heading1Char">
    <w:name w:val="Heading 1 Char"/>
    <w:basedOn w:val="DefaultParagraphFont"/>
    <w:link w:val="Heading1"/>
    <w:uiPriority w:val="9"/>
    <w:rsid w:val="00F21553"/>
    <w:rPr>
      <w:rFonts w:ascii="Times New Roman" w:eastAsiaTheme="majorEastAsia" w:hAnsi="Times New Roman" w:cstheme="majorBidi"/>
      <w:b/>
      <w:bCs/>
      <w:sz w:val="24"/>
      <w:szCs w:val="28"/>
    </w:rPr>
  </w:style>
  <w:style w:type="paragraph" w:styleId="ListParagraph">
    <w:name w:val="List Paragraph"/>
    <w:basedOn w:val="Normal"/>
    <w:uiPriority w:val="34"/>
    <w:qFormat/>
    <w:rsid w:val="00A0591E"/>
    <w:pPr>
      <w:ind w:left="720"/>
      <w:contextualSpacing/>
    </w:pPr>
  </w:style>
  <w:style w:type="table" w:styleId="TableGrid">
    <w:name w:val="Table Grid"/>
    <w:basedOn w:val="TableNormal"/>
    <w:uiPriority w:val="59"/>
    <w:rsid w:val="000F7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838F2"/>
    <w:pPr>
      <w:widowControl/>
      <w:spacing w:before="100" w:beforeAutospacing="1" w:after="100" w:afterAutospacing="1"/>
      <w:ind w:firstLine="0"/>
      <w:jc w:val="left"/>
    </w:pPr>
    <w:rPr>
      <w:sz w:val="24"/>
      <w:szCs w:val="24"/>
      <w:lang w:eastAsia="lt-LT"/>
    </w:rPr>
  </w:style>
  <w:style w:type="paragraph" w:styleId="BalloonText">
    <w:name w:val="Balloon Text"/>
    <w:basedOn w:val="Normal"/>
    <w:link w:val="BalloonTextChar"/>
    <w:uiPriority w:val="99"/>
    <w:semiHidden/>
    <w:unhideWhenUsed/>
    <w:rsid w:val="00D838F2"/>
    <w:rPr>
      <w:rFonts w:ascii="Tahoma" w:hAnsi="Tahoma" w:cs="Tahoma"/>
      <w:sz w:val="16"/>
      <w:szCs w:val="16"/>
    </w:rPr>
  </w:style>
  <w:style w:type="character" w:customStyle="1" w:styleId="BalloonTextChar">
    <w:name w:val="Balloon Text Char"/>
    <w:basedOn w:val="DefaultParagraphFont"/>
    <w:link w:val="BalloonText"/>
    <w:uiPriority w:val="99"/>
    <w:semiHidden/>
    <w:rsid w:val="00D838F2"/>
    <w:rPr>
      <w:rFonts w:ascii="Tahoma" w:eastAsia="Times New Roman" w:hAnsi="Tahoma" w:cs="Tahoma"/>
      <w:sz w:val="16"/>
      <w:szCs w:val="16"/>
    </w:rPr>
  </w:style>
  <w:style w:type="character" w:styleId="Strong">
    <w:name w:val="Strong"/>
    <w:basedOn w:val="DefaultParagraphFont"/>
    <w:uiPriority w:val="22"/>
    <w:qFormat/>
    <w:rsid w:val="00D838F2"/>
    <w:rPr>
      <w:b/>
      <w:bCs/>
    </w:rPr>
  </w:style>
  <w:style w:type="character" w:customStyle="1" w:styleId="Heading2Char">
    <w:name w:val="Heading 2 Char"/>
    <w:basedOn w:val="DefaultParagraphFont"/>
    <w:link w:val="Heading2"/>
    <w:uiPriority w:val="9"/>
    <w:rsid w:val="005C19C0"/>
    <w:rPr>
      <w:rFonts w:ascii="Times New Roman" w:eastAsiaTheme="majorEastAsia" w:hAnsi="Times New Roman" w:cstheme="majorBidi"/>
      <w:b/>
      <w:bCs/>
      <w:sz w:val="24"/>
      <w:szCs w:val="26"/>
    </w:rPr>
  </w:style>
  <w:style w:type="paragraph" w:styleId="TOC1">
    <w:name w:val="toc 1"/>
    <w:basedOn w:val="Normal"/>
    <w:next w:val="Normal"/>
    <w:autoRedefine/>
    <w:uiPriority w:val="39"/>
    <w:unhideWhenUsed/>
    <w:qFormat/>
    <w:rsid w:val="00410B4A"/>
    <w:pPr>
      <w:tabs>
        <w:tab w:val="left" w:pos="851"/>
        <w:tab w:val="right" w:leader="dot" w:pos="9911"/>
      </w:tabs>
      <w:spacing w:after="100"/>
      <w:jc w:val="center"/>
    </w:pPr>
    <w:rPr>
      <w:noProof/>
      <w:sz w:val="24"/>
      <w:szCs w:val="24"/>
    </w:rPr>
  </w:style>
  <w:style w:type="paragraph" w:styleId="TOC2">
    <w:name w:val="toc 2"/>
    <w:basedOn w:val="Normal"/>
    <w:next w:val="Normal"/>
    <w:autoRedefine/>
    <w:uiPriority w:val="39"/>
    <w:unhideWhenUsed/>
    <w:qFormat/>
    <w:rsid w:val="00F12A55"/>
    <w:pPr>
      <w:tabs>
        <w:tab w:val="left" w:pos="1276"/>
        <w:tab w:val="right" w:leader="dot" w:pos="9911"/>
      </w:tabs>
      <w:spacing w:after="100"/>
      <w:ind w:left="200"/>
    </w:pPr>
    <w:rPr>
      <w:sz w:val="24"/>
    </w:rPr>
  </w:style>
  <w:style w:type="paragraph" w:styleId="TOCHeading">
    <w:name w:val="TOC Heading"/>
    <w:basedOn w:val="Heading1"/>
    <w:next w:val="Normal"/>
    <w:uiPriority w:val="39"/>
    <w:semiHidden/>
    <w:unhideWhenUsed/>
    <w:qFormat/>
    <w:rsid w:val="00FE1DC5"/>
    <w:pPr>
      <w:widowControl/>
      <w:spacing w:line="276" w:lineRule="auto"/>
      <w:ind w:firstLine="0"/>
      <w:jc w:val="left"/>
      <w:outlineLvl w:val="9"/>
    </w:pPr>
    <w:rPr>
      <w:lang w:val="en-US" w:eastAsia="ja-JP"/>
    </w:rPr>
  </w:style>
  <w:style w:type="paragraph" w:styleId="TOC3">
    <w:name w:val="toc 3"/>
    <w:basedOn w:val="Normal"/>
    <w:next w:val="Normal"/>
    <w:autoRedefine/>
    <w:uiPriority w:val="39"/>
    <w:unhideWhenUsed/>
    <w:qFormat/>
    <w:rsid w:val="00F12A55"/>
    <w:pPr>
      <w:widowControl/>
      <w:tabs>
        <w:tab w:val="left" w:pos="1560"/>
        <w:tab w:val="right" w:leader="dot" w:pos="9911"/>
      </w:tabs>
      <w:spacing w:after="100" w:line="276" w:lineRule="auto"/>
      <w:ind w:left="964" w:firstLine="0"/>
      <w:jc w:val="left"/>
    </w:pPr>
    <w:rPr>
      <w:rFonts w:eastAsiaTheme="minorEastAsia" w:cstheme="minorBidi"/>
      <w:sz w:val="24"/>
      <w:szCs w:val="22"/>
      <w:lang w:val="en-US" w:eastAsia="ja-JP"/>
    </w:rPr>
  </w:style>
  <w:style w:type="character" w:customStyle="1" w:styleId="Heading3Char">
    <w:name w:val="Heading 3 Char"/>
    <w:basedOn w:val="DefaultParagraphFont"/>
    <w:link w:val="Heading3"/>
    <w:uiPriority w:val="9"/>
    <w:rsid w:val="00FE2882"/>
    <w:rPr>
      <w:rFonts w:asciiTheme="majorHAnsi" w:eastAsiaTheme="majorEastAsia" w:hAnsiTheme="majorHAnsi" w:cstheme="majorBidi"/>
      <w:b/>
      <w:bCs/>
      <w:color w:val="4F81BD" w:themeColor="accent1"/>
      <w:sz w:val="20"/>
      <w:szCs w:val="20"/>
    </w:rPr>
  </w:style>
  <w:style w:type="paragraph" w:styleId="BodyText">
    <w:name w:val="Body Text"/>
    <w:basedOn w:val="Normal"/>
    <w:link w:val="BodyTextChar"/>
    <w:rsid w:val="008B2D73"/>
    <w:pPr>
      <w:widowControl/>
      <w:spacing w:after="120"/>
      <w:ind w:firstLine="0"/>
    </w:pPr>
  </w:style>
  <w:style w:type="character" w:customStyle="1" w:styleId="BodyTextChar">
    <w:name w:val="Body Text Char"/>
    <w:basedOn w:val="DefaultParagraphFont"/>
    <w:link w:val="BodyText"/>
    <w:rsid w:val="008B2D73"/>
    <w:rPr>
      <w:rFonts w:ascii="Times New Roman" w:eastAsia="Times New Roman" w:hAnsi="Times New Roman" w:cs="Times New Roman"/>
      <w:sz w:val="20"/>
      <w:szCs w:val="20"/>
    </w:rPr>
  </w:style>
  <w:style w:type="paragraph" w:styleId="FootnoteText">
    <w:name w:val="footnote text"/>
    <w:basedOn w:val="Normal"/>
    <w:link w:val="FootnoteTextChar"/>
    <w:rsid w:val="0095565B"/>
    <w:pPr>
      <w:widowControl/>
      <w:ind w:firstLine="0"/>
      <w:jc w:val="left"/>
    </w:pPr>
    <w:rPr>
      <w:lang w:val="en-US"/>
    </w:rPr>
  </w:style>
  <w:style w:type="character" w:customStyle="1" w:styleId="FootnoteTextChar">
    <w:name w:val="Footnote Text Char"/>
    <w:basedOn w:val="DefaultParagraphFont"/>
    <w:link w:val="FootnoteText"/>
    <w:rsid w:val="0095565B"/>
    <w:rPr>
      <w:rFonts w:ascii="Times New Roman" w:eastAsia="Times New Roman" w:hAnsi="Times New Roman" w:cs="Times New Roman"/>
      <w:sz w:val="20"/>
      <w:szCs w:val="20"/>
      <w:lang w:val="en-US"/>
    </w:rPr>
  </w:style>
  <w:style w:type="character" w:styleId="FootnoteReference">
    <w:name w:val="footnote reference"/>
    <w:rsid w:val="0095565B"/>
    <w:rPr>
      <w:vertAlign w:val="superscript"/>
    </w:rPr>
  </w:style>
  <w:style w:type="paragraph" w:styleId="Header">
    <w:name w:val="header"/>
    <w:basedOn w:val="Normal"/>
    <w:link w:val="HeaderChar"/>
    <w:uiPriority w:val="99"/>
    <w:rsid w:val="00025E9F"/>
    <w:pPr>
      <w:tabs>
        <w:tab w:val="center" w:pos="4320"/>
        <w:tab w:val="right" w:pos="8640"/>
      </w:tabs>
    </w:pPr>
  </w:style>
  <w:style w:type="character" w:customStyle="1" w:styleId="HeaderChar">
    <w:name w:val="Header Char"/>
    <w:basedOn w:val="DefaultParagraphFont"/>
    <w:link w:val="Header"/>
    <w:uiPriority w:val="99"/>
    <w:rsid w:val="00025E9F"/>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EE46A3"/>
    <w:rPr>
      <w:color w:val="808080"/>
    </w:rPr>
  </w:style>
  <w:style w:type="character" w:customStyle="1" w:styleId="Heading4Char">
    <w:name w:val="Heading 4 Char"/>
    <w:basedOn w:val="DefaultParagraphFont"/>
    <w:link w:val="Heading4"/>
    <w:uiPriority w:val="9"/>
    <w:rsid w:val="00103139"/>
    <w:rPr>
      <w:rFonts w:ascii="Times New Roman" w:eastAsiaTheme="majorEastAsia" w:hAnsi="Times New Roman" w:cstheme="majorBidi"/>
      <w:b/>
      <w:bCs/>
      <w:iCs/>
      <w:sz w:val="24"/>
      <w:szCs w:val="20"/>
    </w:rPr>
  </w:style>
  <w:style w:type="character" w:customStyle="1" w:styleId="Heading5Char">
    <w:name w:val="Heading 5 Char"/>
    <w:basedOn w:val="DefaultParagraphFont"/>
    <w:link w:val="Heading5"/>
    <w:uiPriority w:val="9"/>
    <w:rsid w:val="00DD7838"/>
    <w:rPr>
      <w:rFonts w:ascii="Times New Roman" w:eastAsiaTheme="majorEastAsia" w:hAnsi="Times New Roman" w:cstheme="majorBidi"/>
      <w:sz w:val="24"/>
      <w:szCs w:val="20"/>
    </w:rPr>
  </w:style>
  <w:style w:type="paragraph" w:styleId="Caption">
    <w:name w:val="caption"/>
    <w:basedOn w:val="Normal"/>
    <w:next w:val="Normal"/>
    <w:uiPriority w:val="35"/>
    <w:unhideWhenUsed/>
    <w:qFormat/>
    <w:rsid w:val="00F45215"/>
    <w:pPr>
      <w:spacing w:after="200"/>
    </w:pPr>
    <w:rPr>
      <w:b/>
      <w:bCs/>
      <w:color w:val="4F81BD" w:themeColor="accent1"/>
      <w:sz w:val="18"/>
      <w:szCs w:val="18"/>
    </w:rPr>
  </w:style>
  <w:style w:type="character" w:customStyle="1" w:styleId="Heading6Char">
    <w:name w:val="Heading 6 Char"/>
    <w:basedOn w:val="DefaultParagraphFont"/>
    <w:link w:val="Heading6"/>
    <w:uiPriority w:val="9"/>
    <w:rsid w:val="004B27A2"/>
    <w:rPr>
      <w:rFonts w:ascii="Times New Roman" w:eastAsiaTheme="majorEastAsia" w:hAnsi="Times New Roman" w:cstheme="majorBidi"/>
      <w:b/>
      <w:iCs/>
      <w:sz w:val="24"/>
      <w:szCs w:val="20"/>
    </w:rPr>
  </w:style>
  <w:style w:type="paragraph" w:styleId="Footer">
    <w:name w:val="footer"/>
    <w:basedOn w:val="Normal"/>
    <w:link w:val="FooterChar"/>
    <w:uiPriority w:val="99"/>
    <w:unhideWhenUsed/>
    <w:rsid w:val="001F3A2E"/>
    <w:pPr>
      <w:tabs>
        <w:tab w:val="center" w:pos="4819"/>
        <w:tab w:val="right" w:pos="9638"/>
      </w:tabs>
    </w:pPr>
  </w:style>
  <w:style w:type="character" w:customStyle="1" w:styleId="FooterChar">
    <w:name w:val="Footer Char"/>
    <w:basedOn w:val="DefaultParagraphFont"/>
    <w:link w:val="Footer"/>
    <w:uiPriority w:val="99"/>
    <w:rsid w:val="001F3A2E"/>
    <w:rPr>
      <w:rFonts w:ascii="Times New Roman" w:eastAsia="Times New Roman" w:hAnsi="Times New Roman" w:cs="Times New Roman"/>
      <w:sz w:val="20"/>
      <w:szCs w:val="20"/>
    </w:rPr>
  </w:style>
  <w:style w:type="paragraph" w:customStyle="1" w:styleId="Normal1">
    <w:name w:val="Normal1"/>
    <w:basedOn w:val="Normal"/>
    <w:rsid w:val="004E0949"/>
    <w:pPr>
      <w:widowControl/>
      <w:spacing w:before="225" w:after="225" w:line="255" w:lineRule="atLeast"/>
      <w:ind w:firstLine="0"/>
      <w:jc w:val="left"/>
    </w:pPr>
    <w:rPr>
      <w:lang w:eastAsia="lt-LT"/>
    </w:rPr>
  </w:style>
  <w:style w:type="character" w:customStyle="1" w:styleId="searchrezleft6">
    <w:name w:val="searchrezleft6"/>
    <w:basedOn w:val="DefaultParagraphFont"/>
    <w:rsid w:val="00832465"/>
  </w:style>
  <w:style w:type="character" w:styleId="FollowedHyperlink">
    <w:name w:val="FollowedHyperlink"/>
    <w:basedOn w:val="DefaultParagraphFont"/>
    <w:uiPriority w:val="99"/>
    <w:semiHidden/>
    <w:unhideWhenUsed/>
    <w:rsid w:val="002E4E6A"/>
    <w:rPr>
      <w:color w:val="800080" w:themeColor="followedHyperlink"/>
      <w:u w:val="single"/>
    </w:rPr>
  </w:style>
  <w:style w:type="paragraph" w:customStyle="1" w:styleId="Default">
    <w:name w:val="Default"/>
    <w:rsid w:val="00C05DC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medium-font">
    <w:name w:val="medium-font"/>
    <w:basedOn w:val="DefaultParagraphFont"/>
    <w:rsid w:val="00EE0F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193"/>
    <w:pPr>
      <w:widowControl w:val="0"/>
      <w:spacing w:after="0" w:line="240" w:lineRule="auto"/>
      <w:ind w:firstLine="567"/>
      <w:jc w:val="both"/>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21553"/>
    <w:pPr>
      <w:keepNext/>
      <w:keepLines/>
      <w:spacing w:before="480"/>
      <w:outlineLvl w:val="0"/>
    </w:pPr>
    <w:rPr>
      <w:rFonts w:eastAsiaTheme="majorEastAsia" w:cstheme="majorBidi"/>
      <w:b/>
      <w:bCs/>
      <w:sz w:val="24"/>
      <w:szCs w:val="28"/>
    </w:rPr>
  </w:style>
  <w:style w:type="paragraph" w:styleId="Heading2">
    <w:name w:val="heading 2"/>
    <w:basedOn w:val="Normal"/>
    <w:next w:val="Normal"/>
    <w:link w:val="Heading2Char"/>
    <w:uiPriority w:val="9"/>
    <w:unhideWhenUsed/>
    <w:qFormat/>
    <w:rsid w:val="00FC52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E288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03139"/>
    <w:pPr>
      <w:keepNext/>
      <w:keepLines/>
      <w:spacing w:before="20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DD7838"/>
    <w:pPr>
      <w:keepNext/>
      <w:keepLines/>
      <w:spacing w:before="200"/>
      <w:outlineLvl w:val="4"/>
    </w:pPr>
    <w:rPr>
      <w:rFonts w:eastAsiaTheme="majorEastAsia" w:cstheme="majorBidi"/>
      <w:sz w:val="24"/>
    </w:rPr>
  </w:style>
  <w:style w:type="paragraph" w:styleId="Heading6">
    <w:name w:val="heading 6"/>
    <w:basedOn w:val="Normal"/>
    <w:next w:val="Normal"/>
    <w:link w:val="Heading6Char"/>
    <w:uiPriority w:val="9"/>
    <w:unhideWhenUsed/>
    <w:qFormat/>
    <w:rsid w:val="004B27A2"/>
    <w:pPr>
      <w:keepNext/>
      <w:keepLines/>
      <w:spacing w:before="200"/>
      <w:jc w:val="center"/>
      <w:outlineLvl w:val="5"/>
    </w:pPr>
    <w:rPr>
      <w:rFonts w:eastAsiaTheme="majorEastAsia"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3D4A"/>
    <w:rPr>
      <w:color w:val="0000FF"/>
      <w:u w:val="single"/>
    </w:rPr>
  </w:style>
  <w:style w:type="character" w:customStyle="1" w:styleId="Heading1Char">
    <w:name w:val="Heading 1 Char"/>
    <w:basedOn w:val="DefaultParagraphFont"/>
    <w:link w:val="Heading1"/>
    <w:uiPriority w:val="9"/>
    <w:rsid w:val="00F21553"/>
    <w:rPr>
      <w:rFonts w:ascii="Times New Roman" w:eastAsiaTheme="majorEastAsia" w:hAnsi="Times New Roman" w:cstheme="majorBidi"/>
      <w:b/>
      <w:bCs/>
      <w:sz w:val="24"/>
      <w:szCs w:val="28"/>
    </w:rPr>
  </w:style>
  <w:style w:type="paragraph" w:styleId="ListParagraph">
    <w:name w:val="List Paragraph"/>
    <w:basedOn w:val="Normal"/>
    <w:uiPriority w:val="34"/>
    <w:qFormat/>
    <w:rsid w:val="00A0591E"/>
    <w:pPr>
      <w:ind w:left="720"/>
      <w:contextualSpacing/>
    </w:pPr>
  </w:style>
  <w:style w:type="table" w:styleId="TableGrid">
    <w:name w:val="Table Grid"/>
    <w:basedOn w:val="TableNormal"/>
    <w:uiPriority w:val="59"/>
    <w:rsid w:val="000F7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838F2"/>
    <w:pPr>
      <w:widowControl/>
      <w:spacing w:before="100" w:beforeAutospacing="1" w:after="100" w:afterAutospacing="1"/>
      <w:ind w:firstLine="0"/>
      <w:jc w:val="left"/>
    </w:pPr>
    <w:rPr>
      <w:sz w:val="24"/>
      <w:szCs w:val="24"/>
      <w:lang w:eastAsia="lt-LT"/>
    </w:rPr>
  </w:style>
  <w:style w:type="paragraph" w:styleId="BalloonText">
    <w:name w:val="Balloon Text"/>
    <w:basedOn w:val="Normal"/>
    <w:link w:val="BalloonTextChar"/>
    <w:uiPriority w:val="99"/>
    <w:semiHidden/>
    <w:unhideWhenUsed/>
    <w:rsid w:val="00D838F2"/>
    <w:rPr>
      <w:rFonts w:ascii="Tahoma" w:hAnsi="Tahoma" w:cs="Tahoma"/>
      <w:sz w:val="16"/>
      <w:szCs w:val="16"/>
    </w:rPr>
  </w:style>
  <w:style w:type="character" w:customStyle="1" w:styleId="BalloonTextChar">
    <w:name w:val="Balloon Text Char"/>
    <w:basedOn w:val="DefaultParagraphFont"/>
    <w:link w:val="BalloonText"/>
    <w:uiPriority w:val="99"/>
    <w:semiHidden/>
    <w:rsid w:val="00D838F2"/>
    <w:rPr>
      <w:rFonts w:ascii="Tahoma" w:eastAsia="Times New Roman" w:hAnsi="Tahoma" w:cs="Tahoma"/>
      <w:sz w:val="16"/>
      <w:szCs w:val="16"/>
    </w:rPr>
  </w:style>
  <w:style w:type="character" w:styleId="Strong">
    <w:name w:val="Strong"/>
    <w:basedOn w:val="DefaultParagraphFont"/>
    <w:uiPriority w:val="22"/>
    <w:qFormat/>
    <w:rsid w:val="00D838F2"/>
    <w:rPr>
      <w:b/>
      <w:bCs/>
    </w:rPr>
  </w:style>
  <w:style w:type="character" w:customStyle="1" w:styleId="Heading2Char">
    <w:name w:val="Heading 2 Char"/>
    <w:basedOn w:val="DefaultParagraphFont"/>
    <w:link w:val="Heading2"/>
    <w:uiPriority w:val="9"/>
    <w:rsid w:val="00FC522A"/>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qFormat/>
    <w:rsid w:val="00F12A55"/>
    <w:pPr>
      <w:tabs>
        <w:tab w:val="left" w:pos="851"/>
        <w:tab w:val="right" w:leader="dot" w:pos="9911"/>
      </w:tabs>
      <w:spacing w:after="100"/>
    </w:pPr>
    <w:rPr>
      <w:sz w:val="24"/>
    </w:rPr>
  </w:style>
  <w:style w:type="paragraph" w:styleId="TOC2">
    <w:name w:val="toc 2"/>
    <w:basedOn w:val="Normal"/>
    <w:next w:val="Normal"/>
    <w:autoRedefine/>
    <w:uiPriority w:val="39"/>
    <w:unhideWhenUsed/>
    <w:qFormat/>
    <w:rsid w:val="00F12A55"/>
    <w:pPr>
      <w:tabs>
        <w:tab w:val="left" w:pos="1276"/>
        <w:tab w:val="right" w:leader="dot" w:pos="9911"/>
      </w:tabs>
      <w:spacing w:after="100"/>
      <w:ind w:left="200"/>
    </w:pPr>
    <w:rPr>
      <w:sz w:val="24"/>
    </w:rPr>
  </w:style>
  <w:style w:type="paragraph" w:styleId="TOCHeading">
    <w:name w:val="TOC Heading"/>
    <w:basedOn w:val="Heading1"/>
    <w:next w:val="Normal"/>
    <w:uiPriority w:val="39"/>
    <w:semiHidden/>
    <w:unhideWhenUsed/>
    <w:qFormat/>
    <w:rsid w:val="00FE1DC5"/>
    <w:pPr>
      <w:widowControl/>
      <w:spacing w:line="276" w:lineRule="auto"/>
      <w:ind w:firstLine="0"/>
      <w:jc w:val="left"/>
      <w:outlineLvl w:val="9"/>
    </w:pPr>
    <w:rPr>
      <w:lang w:val="en-US" w:eastAsia="ja-JP"/>
    </w:rPr>
  </w:style>
  <w:style w:type="paragraph" w:styleId="TOC3">
    <w:name w:val="toc 3"/>
    <w:basedOn w:val="Normal"/>
    <w:next w:val="Normal"/>
    <w:autoRedefine/>
    <w:uiPriority w:val="39"/>
    <w:unhideWhenUsed/>
    <w:qFormat/>
    <w:rsid w:val="00F12A55"/>
    <w:pPr>
      <w:widowControl/>
      <w:tabs>
        <w:tab w:val="left" w:pos="1560"/>
        <w:tab w:val="right" w:leader="dot" w:pos="9911"/>
      </w:tabs>
      <w:spacing w:after="100" w:line="276" w:lineRule="auto"/>
      <w:ind w:left="964" w:firstLine="0"/>
      <w:jc w:val="left"/>
    </w:pPr>
    <w:rPr>
      <w:rFonts w:eastAsiaTheme="minorEastAsia" w:cstheme="minorBidi"/>
      <w:sz w:val="24"/>
      <w:szCs w:val="22"/>
      <w:lang w:val="en-US" w:eastAsia="ja-JP"/>
    </w:rPr>
  </w:style>
  <w:style w:type="character" w:customStyle="1" w:styleId="Heading3Char">
    <w:name w:val="Heading 3 Char"/>
    <w:basedOn w:val="DefaultParagraphFont"/>
    <w:link w:val="Heading3"/>
    <w:uiPriority w:val="9"/>
    <w:rsid w:val="00FE2882"/>
    <w:rPr>
      <w:rFonts w:asciiTheme="majorHAnsi" w:eastAsiaTheme="majorEastAsia" w:hAnsiTheme="majorHAnsi" w:cstheme="majorBidi"/>
      <w:b/>
      <w:bCs/>
      <w:color w:val="4F81BD" w:themeColor="accent1"/>
      <w:sz w:val="20"/>
      <w:szCs w:val="20"/>
    </w:rPr>
  </w:style>
  <w:style w:type="paragraph" w:styleId="BodyText">
    <w:name w:val="Body Text"/>
    <w:basedOn w:val="Normal"/>
    <w:link w:val="BodyTextChar"/>
    <w:rsid w:val="008B2D73"/>
    <w:pPr>
      <w:widowControl/>
      <w:spacing w:after="120"/>
      <w:ind w:firstLine="0"/>
    </w:pPr>
    <w:rPr>
      <w:lang w:val="x-none"/>
    </w:rPr>
  </w:style>
  <w:style w:type="character" w:customStyle="1" w:styleId="BodyTextChar">
    <w:name w:val="Body Text Char"/>
    <w:basedOn w:val="DefaultParagraphFont"/>
    <w:link w:val="BodyText"/>
    <w:rsid w:val="008B2D73"/>
    <w:rPr>
      <w:rFonts w:ascii="Times New Roman" w:eastAsia="Times New Roman" w:hAnsi="Times New Roman" w:cs="Times New Roman"/>
      <w:sz w:val="20"/>
      <w:szCs w:val="20"/>
      <w:lang w:val="x-none"/>
    </w:rPr>
  </w:style>
  <w:style w:type="paragraph" w:styleId="FootnoteText">
    <w:name w:val="footnote text"/>
    <w:basedOn w:val="Normal"/>
    <w:link w:val="FootnoteTextChar"/>
    <w:rsid w:val="0095565B"/>
    <w:pPr>
      <w:widowControl/>
      <w:ind w:firstLine="0"/>
      <w:jc w:val="left"/>
    </w:pPr>
    <w:rPr>
      <w:lang w:val="en-US"/>
    </w:rPr>
  </w:style>
  <w:style w:type="character" w:customStyle="1" w:styleId="FootnoteTextChar">
    <w:name w:val="Footnote Text Char"/>
    <w:basedOn w:val="DefaultParagraphFont"/>
    <w:link w:val="FootnoteText"/>
    <w:rsid w:val="0095565B"/>
    <w:rPr>
      <w:rFonts w:ascii="Times New Roman" w:eastAsia="Times New Roman" w:hAnsi="Times New Roman" w:cs="Times New Roman"/>
      <w:sz w:val="20"/>
      <w:szCs w:val="20"/>
      <w:lang w:val="en-US"/>
    </w:rPr>
  </w:style>
  <w:style w:type="character" w:styleId="FootnoteReference">
    <w:name w:val="footnote reference"/>
    <w:rsid w:val="0095565B"/>
    <w:rPr>
      <w:vertAlign w:val="superscript"/>
    </w:rPr>
  </w:style>
  <w:style w:type="paragraph" w:styleId="Header">
    <w:name w:val="header"/>
    <w:basedOn w:val="Normal"/>
    <w:link w:val="HeaderChar"/>
    <w:uiPriority w:val="99"/>
    <w:rsid w:val="00025E9F"/>
    <w:pPr>
      <w:tabs>
        <w:tab w:val="center" w:pos="4320"/>
        <w:tab w:val="right" w:pos="8640"/>
      </w:tabs>
    </w:pPr>
    <w:rPr>
      <w:lang w:val="x-none"/>
    </w:rPr>
  </w:style>
  <w:style w:type="character" w:customStyle="1" w:styleId="HeaderChar">
    <w:name w:val="Header Char"/>
    <w:basedOn w:val="DefaultParagraphFont"/>
    <w:link w:val="Header"/>
    <w:uiPriority w:val="99"/>
    <w:rsid w:val="00025E9F"/>
    <w:rPr>
      <w:rFonts w:ascii="Times New Roman" w:eastAsia="Times New Roman" w:hAnsi="Times New Roman" w:cs="Times New Roman"/>
      <w:sz w:val="20"/>
      <w:szCs w:val="20"/>
      <w:lang w:val="x-none"/>
    </w:rPr>
  </w:style>
  <w:style w:type="character" w:styleId="PlaceholderText">
    <w:name w:val="Placeholder Text"/>
    <w:basedOn w:val="DefaultParagraphFont"/>
    <w:uiPriority w:val="99"/>
    <w:semiHidden/>
    <w:rsid w:val="00EE46A3"/>
    <w:rPr>
      <w:color w:val="808080"/>
    </w:rPr>
  </w:style>
  <w:style w:type="character" w:customStyle="1" w:styleId="Heading4Char">
    <w:name w:val="Heading 4 Char"/>
    <w:basedOn w:val="DefaultParagraphFont"/>
    <w:link w:val="Heading4"/>
    <w:uiPriority w:val="9"/>
    <w:rsid w:val="00103139"/>
    <w:rPr>
      <w:rFonts w:ascii="Times New Roman" w:eastAsiaTheme="majorEastAsia" w:hAnsi="Times New Roman" w:cstheme="majorBidi"/>
      <w:b/>
      <w:bCs/>
      <w:iCs/>
      <w:sz w:val="24"/>
      <w:szCs w:val="20"/>
    </w:rPr>
  </w:style>
  <w:style w:type="character" w:customStyle="1" w:styleId="Heading5Char">
    <w:name w:val="Heading 5 Char"/>
    <w:basedOn w:val="DefaultParagraphFont"/>
    <w:link w:val="Heading5"/>
    <w:uiPriority w:val="9"/>
    <w:rsid w:val="00DD7838"/>
    <w:rPr>
      <w:rFonts w:ascii="Times New Roman" w:eastAsiaTheme="majorEastAsia" w:hAnsi="Times New Roman" w:cstheme="majorBidi"/>
      <w:sz w:val="24"/>
      <w:szCs w:val="20"/>
    </w:rPr>
  </w:style>
  <w:style w:type="paragraph" w:styleId="Caption">
    <w:name w:val="caption"/>
    <w:basedOn w:val="Normal"/>
    <w:next w:val="Normal"/>
    <w:uiPriority w:val="35"/>
    <w:semiHidden/>
    <w:unhideWhenUsed/>
    <w:qFormat/>
    <w:rsid w:val="00F45215"/>
    <w:pPr>
      <w:spacing w:after="200"/>
    </w:pPr>
    <w:rPr>
      <w:b/>
      <w:bCs/>
      <w:color w:val="4F81BD" w:themeColor="accent1"/>
      <w:sz w:val="18"/>
      <w:szCs w:val="18"/>
    </w:rPr>
  </w:style>
  <w:style w:type="character" w:customStyle="1" w:styleId="Heading6Char">
    <w:name w:val="Heading 6 Char"/>
    <w:basedOn w:val="DefaultParagraphFont"/>
    <w:link w:val="Heading6"/>
    <w:uiPriority w:val="9"/>
    <w:rsid w:val="004B27A2"/>
    <w:rPr>
      <w:rFonts w:ascii="Times New Roman" w:eastAsiaTheme="majorEastAsia" w:hAnsi="Times New Roman" w:cstheme="majorBidi"/>
      <w:b/>
      <w:iCs/>
      <w:sz w:val="24"/>
      <w:szCs w:val="20"/>
    </w:rPr>
  </w:style>
  <w:style w:type="paragraph" w:styleId="Footer">
    <w:name w:val="footer"/>
    <w:basedOn w:val="Normal"/>
    <w:link w:val="FooterChar"/>
    <w:uiPriority w:val="99"/>
    <w:unhideWhenUsed/>
    <w:rsid w:val="001F3A2E"/>
    <w:pPr>
      <w:tabs>
        <w:tab w:val="center" w:pos="4819"/>
        <w:tab w:val="right" w:pos="9638"/>
      </w:tabs>
    </w:pPr>
  </w:style>
  <w:style w:type="character" w:customStyle="1" w:styleId="FooterChar">
    <w:name w:val="Footer Char"/>
    <w:basedOn w:val="DefaultParagraphFont"/>
    <w:link w:val="Footer"/>
    <w:uiPriority w:val="99"/>
    <w:rsid w:val="001F3A2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5885">
      <w:bodyDiv w:val="1"/>
      <w:marLeft w:val="0"/>
      <w:marRight w:val="0"/>
      <w:marTop w:val="0"/>
      <w:marBottom w:val="0"/>
      <w:divBdr>
        <w:top w:val="none" w:sz="0" w:space="0" w:color="auto"/>
        <w:left w:val="none" w:sz="0" w:space="0" w:color="auto"/>
        <w:bottom w:val="none" w:sz="0" w:space="0" w:color="auto"/>
        <w:right w:val="none" w:sz="0" w:space="0" w:color="auto"/>
      </w:divBdr>
    </w:div>
    <w:div w:id="35089437">
      <w:bodyDiv w:val="1"/>
      <w:marLeft w:val="0"/>
      <w:marRight w:val="0"/>
      <w:marTop w:val="0"/>
      <w:marBottom w:val="0"/>
      <w:divBdr>
        <w:top w:val="none" w:sz="0" w:space="0" w:color="auto"/>
        <w:left w:val="none" w:sz="0" w:space="0" w:color="auto"/>
        <w:bottom w:val="none" w:sz="0" w:space="0" w:color="auto"/>
        <w:right w:val="none" w:sz="0" w:space="0" w:color="auto"/>
      </w:divBdr>
    </w:div>
    <w:div w:id="57636121">
      <w:bodyDiv w:val="1"/>
      <w:marLeft w:val="0"/>
      <w:marRight w:val="0"/>
      <w:marTop w:val="0"/>
      <w:marBottom w:val="0"/>
      <w:divBdr>
        <w:top w:val="none" w:sz="0" w:space="0" w:color="auto"/>
        <w:left w:val="none" w:sz="0" w:space="0" w:color="auto"/>
        <w:bottom w:val="none" w:sz="0" w:space="0" w:color="auto"/>
        <w:right w:val="none" w:sz="0" w:space="0" w:color="auto"/>
      </w:divBdr>
    </w:div>
    <w:div w:id="77605215">
      <w:bodyDiv w:val="1"/>
      <w:marLeft w:val="0"/>
      <w:marRight w:val="0"/>
      <w:marTop w:val="0"/>
      <w:marBottom w:val="0"/>
      <w:divBdr>
        <w:top w:val="none" w:sz="0" w:space="0" w:color="auto"/>
        <w:left w:val="none" w:sz="0" w:space="0" w:color="auto"/>
        <w:bottom w:val="none" w:sz="0" w:space="0" w:color="auto"/>
        <w:right w:val="none" w:sz="0" w:space="0" w:color="auto"/>
      </w:divBdr>
    </w:div>
    <w:div w:id="118302169">
      <w:bodyDiv w:val="1"/>
      <w:marLeft w:val="0"/>
      <w:marRight w:val="0"/>
      <w:marTop w:val="0"/>
      <w:marBottom w:val="0"/>
      <w:divBdr>
        <w:top w:val="none" w:sz="0" w:space="0" w:color="auto"/>
        <w:left w:val="none" w:sz="0" w:space="0" w:color="auto"/>
        <w:bottom w:val="none" w:sz="0" w:space="0" w:color="auto"/>
        <w:right w:val="none" w:sz="0" w:space="0" w:color="auto"/>
      </w:divBdr>
    </w:div>
    <w:div w:id="304627499">
      <w:bodyDiv w:val="1"/>
      <w:marLeft w:val="0"/>
      <w:marRight w:val="0"/>
      <w:marTop w:val="0"/>
      <w:marBottom w:val="0"/>
      <w:divBdr>
        <w:top w:val="none" w:sz="0" w:space="0" w:color="auto"/>
        <w:left w:val="none" w:sz="0" w:space="0" w:color="auto"/>
        <w:bottom w:val="none" w:sz="0" w:space="0" w:color="auto"/>
        <w:right w:val="none" w:sz="0" w:space="0" w:color="auto"/>
      </w:divBdr>
    </w:div>
    <w:div w:id="511184334">
      <w:bodyDiv w:val="1"/>
      <w:marLeft w:val="0"/>
      <w:marRight w:val="0"/>
      <w:marTop w:val="0"/>
      <w:marBottom w:val="0"/>
      <w:divBdr>
        <w:top w:val="none" w:sz="0" w:space="0" w:color="auto"/>
        <w:left w:val="none" w:sz="0" w:space="0" w:color="auto"/>
        <w:bottom w:val="none" w:sz="0" w:space="0" w:color="auto"/>
        <w:right w:val="none" w:sz="0" w:space="0" w:color="auto"/>
      </w:divBdr>
    </w:div>
    <w:div w:id="516389602">
      <w:bodyDiv w:val="1"/>
      <w:marLeft w:val="0"/>
      <w:marRight w:val="0"/>
      <w:marTop w:val="0"/>
      <w:marBottom w:val="0"/>
      <w:divBdr>
        <w:top w:val="none" w:sz="0" w:space="0" w:color="auto"/>
        <w:left w:val="none" w:sz="0" w:space="0" w:color="auto"/>
        <w:bottom w:val="none" w:sz="0" w:space="0" w:color="auto"/>
        <w:right w:val="none" w:sz="0" w:space="0" w:color="auto"/>
      </w:divBdr>
    </w:div>
    <w:div w:id="543299486">
      <w:bodyDiv w:val="1"/>
      <w:marLeft w:val="0"/>
      <w:marRight w:val="0"/>
      <w:marTop w:val="0"/>
      <w:marBottom w:val="0"/>
      <w:divBdr>
        <w:top w:val="none" w:sz="0" w:space="0" w:color="auto"/>
        <w:left w:val="none" w:sz="0" w:space="0" w:color="auto"/>
        <w:bottom w:val="none" w:sz="0" w:space="0" w:color="auto"/>
        <w:right w:val="none" w:sz="0" w:space="0" w:color="auto"/>
      </w:divBdr>
    </w:div>
    <w:div w:id="586110769">
      <w:bodyDiv w:val="1"/>
      <w:marLeft w:val="120"/>
      <w:marRight w:val="120"/>
      <w:marTop w:val="120"/>
      <w:marBottom w:val="120"/>
      <w:divBdr>
        <w:top w:val="none" w:sz="0" w:space="0" w:color="auto"/>
        <w:left w:val="none" w:sz="0" w:space="0" w:color="auto"/>
        <w:bottom w:val="none" w:sz="0" w:space="0" w:color="auto"/>
        <w:right w:val="none" w:sz="0" w:space="0" w:color="auto"/>
      </w:divBdr>
      <w:divsChild>
        <w:div w:id="497774613">
          <w:marLeft w:val="0"/>
          <w:marRight w:val="0"/>
          <w:marTop w:val="0"/>
          <w:marBottom w:val="0"/>
          <w:divBdr>
            <w:top w:val="single" w:sz="6" w:space="0" w:color="999999"/>
            <w:left w:val="single" w:sz="6" w:space="0" w:color="999999"/>
            <w:bottom w:val="single" w:sz="6" w:space="0" w:color="999999"/>
            <w:right w:val="single" w:sz="6" w:space="0" w:color="999999"/>
          </w:divBdr>
          <w:divsChild>
            <w:div w:id="1894997313">
              <w:marLeft w:val="0"/>
              <w:marRight w:val="0"/>
              <w:marTop w:val="0"/>
              <w:marBottom w:val="0"/>
              <w:divBdr>
                <w:top w:val="none" w:sz="0" w:space="0" w:color="auto"/>
                <w:left w:val="none" w:sz="0" w:space="0" w:color="auto"/>
                <w:bottom w:val="none" w:sz="0" w:space="0" w:color="auto"/>
                <w:right w:val="none" w:sz="0" w:space="0" w:color="auto"/>
              </w:divBdr>
              <w:divsChild>
                <w:div w:id="135326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038177">
      <w:bodyDiv w:val="1"/>
      <w:marLeft w:val="0"/>
      <w:marRight w:val="0"/>
      <w:marTop w:val="0"/>
      <w:marBottom w:val="0"/>
      <w:divBdr>
        <w:top w:val="none" w:sz="0" w:space="0" w:color="auto"/>
        <w:left w:val="none" w:sz="0" w:space="0" w:color="auto"/>
        <w:bottom w:val="none" w:sz="0" w:space="0" w:color="auto"/>
        <w:right w:val="none" w:sz="0" w:space="0" w:color="auto"/>
      </w:divBdr>
    </w:div>
    <w:div w:id="705832548">
      <w:bodyDiv w:val="1"/>
      <w:marLeft w:val="0"/>
      <w:marRight w:val="0"/>
      <w:marTop w:val="0"/>
      <w:marBottom w:val="0"/>
      <w:divBdr>
        <w:top w:val="none" w:sz="0" w:space="0" w:color="auto"/>
        <w:left w:val="none" w:sz="0" w:space="0" w:color="auto"/>
        <w:bottom w:val="none" w:sz="0" w:space="0" w:color="auto"/>
        <w:right w:val="none" w:sz="0" w:space="0" w:color="auto"/>
      </w:divBdr>
    </w:div>
    <w:div w:id="749619215">
      <w:bodyDiv w:val="1"/>
      <w:marLeft w:val="0"/>
      <w:marRight w:val="0"/>
      <w:marTop w:val="0"/>
      <w:marBottom w:val="0"/>
      <w:divBdr>
        <w:top w:val="none" w:sz="0" w:space="0" w:color="auto"/>
        <w:left w:val="none" w:sz="0" w:space="0" w:color="auto"/>
        <w:bottom w:val="none" w:sz="0" w:space="0" w:color="auto"/>
        <w:right w:val="none" w:sz="0" w:space="0" w:color="auto"/>
      </w:divBdr>
      <w:divsChild>
        <w:div w:id="823160918">
          <w:marLeft w:val="0"/>
          <w:marRight w:val="0"/>
          <w:marTop w:val="0"/>
          <w:marBottom w:val="0"/>
          <w:divBdr>
            <w:top w:val="none" w:sz="0" w:space="0" w:color="auto"/>
            <w:left w:val="none" w:sz="0" w:space="0" w:color="auto"/>
            <w:bottom w:val="none" w:sz="0" w:space="0" w:color="auto"/>
            <w:right w:val="none" w:sz="0" w:space="0" w:color="auto"/>
          </w:divBdr>
          <w:divsChild>
            <w:div w:id="110415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69927">
      <w:bodyDiv w:val="1"/>
      <w:marLeft w:val="0"/>
      <w:marRight w:val="0"/>
      <w:marTop w:val="0"/>
      <w:marBottom w:val="0"/>
      <w:divBdr>
        <w:top w:val="none" w:sz="0" w:space="0" w:color="auto"/>
        <w:left w:val="none" w:sz="0" w:space="0" w:color="auto"/>
        <w:bottom w:val="none" w:sz="0" w:space="0" w:color="auto"/>
        <w:right w:val="none" w:sz="0" w:space="0" w:color="auto"/>
      </w:divBdr>
    </w:div>
    <w:div w:id="976833597">
      <w:bodyDiv w:val="1"/>
      <w:marLeft w:val="0"/>
      <w:marRight w:val="0"/>
      <w:marTop w:val="0"/>
      <w:marBottom w:val="0"/>
      <w:divBdr>
        <w:top w:val="none" w:sz="0" w:space="0" w:color="auto"/>
        <w:left w:val="none" w:sz="0" w:space="0" w:color="auto"/>
        <w:bottom w:val="none" w:sz="0" w:space="0" w:color="auto"/>
        <w:right w:val="none" w:sz="0" w:space="0" w:color="auto"/>
      </w:divBdr>
    </w:div>
    <w:div w:id="977609794">
      <w:bodyDiv w:val="1"/>
      <w:marLeft w:val="0"/>
      <w:marRight w:val="0"/>
      <w:marTop w:val="0"/>
      <w:marBottom w:val="0"/>
      <w:divBdr>
        <w:top w:val="none" w:sz="0" w:space="0" w:color="auto"/>
        <w:left w:val="none" w:sz="0" w:space="0" w:color="auto"/>
        <w:bottom w:val="none" w:sz="0" w:space="0" w:color="auto"/>
        <w:right w:val="none" w:sz="0" w:space="0" w:color="auto"/>
      </w:divBdr>
    </w:div>
    <w:div w:id="1046219156">
      <w:bodyDiv w:val="1"/>
      <w:marLeft w:val="0"/>
      <w:marRight w:val="0"/>
      <w:marTop w:val="0"/>
      <w:marBottom w:val="0"/>
      <w:divBdr>
        <w:top w:val="none" w:sz="0" w:space="0" w:color="auto"/>
        <w:left w:val="none" w:sz="0" w:space="0" w:color="auto"/>
        <w:bottom w:val="none" w:sz="0" w:space="0" w:color="auto"/>
        <w:right w:val="none" w:sz="0" w:space="0" w:color="auto"/>
      </w:divBdr>
    </w:div>
    <w:div w:id="1090657701">
      <w:bodyDiv w:val="1"/>
      <w:marLeft w:val="0"/>
      <w:marRight w:val="0"/>
      <w:marTop w:val="0"/>
      <w:marBottom w:val="0"/>
      <w:divBdr>
        <w:top w:val="none" w:sz="0" w:space="0" w:color="auto"/>
        <w:left w:val="none" w:sz="0" w:space="0" w:color="auto"/>
        <w:bottom w:val="none" w:sz="0" w:space="0" w:color="auto"/>
        <w:right w:val="none" w:sz="0" w:space="0" w:color="auto"/>
      </w:divBdr>
    </w:div>
    <w:div w:id="1311255175">
      <w:bodyDiv w:val="1"/>
      <w:marLeft w:val="0"/>
      <w:marRight w:val="0"/>
      <w:marTop w:val="0"/>
      <w:marBottom w:val="0"/>
      <w:divBdr>
        <w:top w:val="none" w:sz="0" w:space="0" w:color="auto"/>
        <w:left w:val="none" w:sz="0" w:space="0" w:color="auto"/>
        <w:bottom w:val="none" w:sz="0" w:space="0" w:color="auto"/>
        <w:right w:val="none" w:sz="0" w:space="0" w:color="auto"/>
      </w:divBdr>
    </w:div>
    <w:div w:id="1470828160">
      <w:bodyDiv w:val="1"/>
      <w:marLeft w:val="0"/>
      <w:marRight w:val="0"/>
      <w:marTop w:val="0"/>
      <w:marBottom w:val="0"/>
      <w:divBdr>
        <w:top w:val="none" w:sz="0" w:space="0" w:color="auto"/>
        <w:left w:val="none" w:sz="0" w:space="0" w:color="auto"/>
        <w:bottom w:val="none" w:sz="0" w:space="0" w:color="auto"/>
        <w:right w:val="none" w:sz="0" w:space="0" w:color="auto"/>
      </w:divBdr>
    </w:div>
    <w:div w:id="1659575476">
      <w:bodyDiv w:val="1"/>
      <w:marLeft w:val="0"/>
      <w:marRight w:val="0"/>
      <w:marTop w:val="0"/>
      <w:marBottom w:val="0"/>
      <w:divBdr>
        <w:top w:val="none" w:sz="0" w:space="0" w:color="auto"/>
        <w:left w:val="none" w:sz="0" w:space="0" w:color="auto"/>
        <w:bottom w:val="none" w:sz="0" w:space="0" w:color="auto"/>
        <w:right w:val="none" w:sz="0" w:space="0" w:color="auto"/>
      </w:divBdr>
    </w:div>
    <w:div w:id="1767533877">
      <w:bodyDiv w:val="1"/>
      <w:marLeft w:val="0"/>
      <w:marRight w:val="0"/>
      <w:marTop w:val="0"/>
      <w:marBottom w:val="0"/>
      <w:divBdr>
        <w:top w:val="none" w:sz="0" w:space="0" w:color="auto"/>
        <w:left w:val="none" w:sz="0" w:space="0" w:color="auto"/>
        <w:bottom w:val="none" w:sz="0" w:space="0" w:color="auto"/>
        <w:right w:val="none" w:sz="0" w:space="0" w:color="auto"/>
      </w:divBdr>
    </w:div>
    <w:div w:id="1800220047">
      <w:bodyDiv w:val="1"/>
      <w:marLeft w:val="0"/>
      <w:marRight w:val="0"/>
      <w:marTop w:val="0"/>
      <w:marBottom w:val="0"/>
      <w:divBdr>
        <w:top w:val="none" w:sz="0" w:space="0" w:color="auto"/>
        <w:left w:val="none" w:sz="0" w:space="0" w:color="auto"/>
        <w:bottom w:val="none" w:sz="0" w:space="0" w:color="auto"/>
        <w:right w:val="none" w:sz="0" w:space="0" w:color="auto"/>
      </w:divBdr>
    </w:div>
    <w:div w:id="1859731837">
      <w:bodyDiv w:val="1"/>
      <w:marLeft w:val="0"/>
      <w:marRight w:val="0"/>
      <w:marTop w:val="0"/>
      <w:marBottom w:val="0"/>
      <w:divBdr>
        <w:top w:val="none" w:sz="0" w:space="0" w:color="auto"/>
        <w:left w:val="none" w:sz="0" w:space="0" w:color="auto"/>
        <w:bottom w:val="none" w:sz="0" w:space="0" w:color="auto"/>
        <w:right w:val="none" w:sz="0" w:space="0" w:color="auto"/>
      </w:divBdr>
    </w:div>
    <w:div w:id="1916358504">
      <w:bodyDiv w:val="1"/>
      <w:marLeft w:val="0"/>
      <w:marRight w:val="0"/>
      <w:marTop w:val="0"/>
      <w:marBottom w:val="0"/>
      <w:divBdr>
        <w:top w:val="none" w:sz="0" w:space="0" w:color="auto"/>
        <w:left w:val="none" w:sz="0" w:space="0" w:color="auto"/>
        <w:bottom w:val="none" w:sz="0" w:space="0" w:color="auto"/>
        <w:right w:val="none" w:sz="0" w:space="0" w:color="auto"/>
      </w:divBdr>
    </w:div>
    <w:div w:id="1975015869">
      <w:bodyDiv w:val="1"/>
      <w:marLeft w:val="0"/>
      <w:marRight w:val="0"/>
      <w:marTop w:val="0"/>
      <w:marBottom w:val="0"/>
      <w:divBdr>
        <w:top w:val="none" w:sz="0" w:space="0" w:color="auto"/>
        <w:left w:val="none" w:sz="0" w:space="0" w:color="auto"/>
        <w:bottom w:val="none" w:sz="0" w:space="0" w:color="auto"/>
        <w:right w:val="none" w:sz="0" w:space="0" w:color="auto"/>
      </w:divBdr>
    </w:div>
    <w:div w:id="1990086843">
      <w:bodyDiv w:val="1"/>
      <w:marLeft w:val="0"/>
      <w:marRight w:val="0"/>
      <w:marTop w:val="0"/>
      <w:marBottom w:val="0"/>
      <w:divBdr>
        <w:top w:val="none" w:sz="0" w:space="0" w:color="auto"/>
        <w:left w:val="none" w:sz="0" w:space="0" w:color="auto"/>
        <w:bottom w:val="none" w:sz="0" w:space="0" w:color="auto"/>
        <w:right w:val="none" w:sz="0" w:space="0" w:color="auto"/>
      </w:divBdr>
    </w:div>
    <w:div w:id="2055151762">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020231649">
          <w:marLeft w:val="0"/>
          <w:marRight w:val="0"/>
          <w:marTop w:val="0"/>
          <w:marBottom w:val="0"/>
          <w:divBdr>
            <w:top w:val="single" w:sz="6" w:space="0" w:color="999999"/>
            <w:left w:val="single" w:sz="6" w:space="0" w:color="999999"/>
            <w:bottom w:val="single" w:sz="6" w:space="0" w:color="999999"/>
            <w:right w:val="single" w:sz="6" w:space="0" w:color="999999"/>
          </w:divBdr>
          <w:divsChild>
            <w:div w:id="1374885395">
              <w:marLeft w:val="0"/>
              <w:marRight w:val="0"/>
              <w:marTop w:val="0"/>
              <w:marBottom w:val="0"/>
              <w:divBdr>
                <w:top w:val="none" w:sz="0" w:space="0" w:color="auto"/>
                <w:left w:val="none" w:sz="0" w:space="0" w:color="auto"/>
                <w:bottom w:val="none" w:sz="0" w:space="0" w:color="auto"/>
                <w:right w:val="none" w:sz="0" w:space="0" w:color="auto"/>
              </w:divBdr>
              <w:divsChild>
                <w:div w:id="162562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t.wikipedia.org/wiki/Likvidumas" TargetMode="External"/><Relationship Id="rId18" Type="http://schemas.openxmlformats.org/officeDocument/2006/relationships/chart" Target="charts/chart2.xml"/><Relationship Id="rId26" Type="http://schemas.openxmlformats.org/officeDocument/2006/relationships/image" Target="media/image3.png"/><Relationship Id="rId39" Type="http://schemas.openxmlformats.org/officeDocument/2006/relationships/hyperlink" Target="http://web.ebscohost.com/ehost/pdfviewer/pdfviewer?sid=88bce128-055d-4618-9441-1a3c80245dd1%40sessionmgr104&amp;vid=2&amp;hid=104" TargetMode="External"/><Relationship Id="rId3" Type="http://schemas.openxmlformats.org/officeDocument/2006/relationships/styles" Target="styles.xml"/><Relationship Id="rId21" Type="http://schemas.openxmlformats.org/officeDocument/2006/relationships/chart" Target="charts/chart5.xml"/><Relationship Id="rId34" Type="http://schemas.openxmlformats.org/officeDocument/2006/relationships/hyperlink" Target="http://www.extension.iastate.edu/agdm/wholefarm/html/c3-24.html" TargetMode="External"/><Relationship Id="rId42" Type="http://schemas.openxmlformats.org/officeDocument/2006/relationships/hyperlink" Target="http://www.stat.gov.lt/lt/news/view/?id=9022"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lt.wikipedia.org/wiki/Pelnas" TargetMode="External"/><Relationship Id="rId17" Type="http://schemas.openxmlformats.org/officeDocument/2006/relationships/chart" Target="charts/chart1.xml"/><Relationship Id="rId25" Type="http://schemas.openxmlformats.org/officeDocument/2006/relationships/image" Target="media/image2.png"/><Relationship Id="rId33" Type="http://schemas.openxmlformats.org/officeDocument/2006/relationships/hyperlink" Target="http://papers.ssrn.com/sol3/papers.cfm?abstract_id=1099869" TargetMode="External"/><Relationship Id="rId38" Type="http://schemas.openxmlformats.org/officeDocument/2006/relationships/hyperlink" Target="http://web.ebscohost.com/ehost/pdfviewer/pdfviewer?sid=bc3613db-0bc2-4859-a5c8-c4229664b9a0%40sessionmgr115&amp;vid=2&amp;hid=123"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chart" Target="charts/chart4.xml"/><Relationship Id="rId29" Type="http://schemas.openxmlformats.org/officeDocument/2006/relationships/image" Target="media/image6.png"/><Relationship Id="rId41" Type="http://schemas.openxmlformats.org/officeDocument/2006/relationships/hyperlink" Target="http://www.stat.gov.lt/lt/news/view/?id=78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t.wikipedia.org/wiki/Finans%C5%B3_analiz%C4%97" TargetMode="External"/><Relationship Id="rId24" Type="http://schemas.openxmlformats.org/officeDocument/2006/relationships/chart" Target="charts/chart8.xml"/><Relationship Id="rId32" Type="http://schemas.openxmlformats.org/officeDocument/2006/relationships/image" Target="media/image9.png"/><Relationship Id="rId37" Type="http://schemas.openxmlformats.org/officeDocument/2006/relationships/hyperlink" Target="http://www.investopedia.com/university/ratios/" TargetMode="External"/><Relationship Id="rId40" Type="http://schemas.openxmlformats.org/officeDocument/2006/relationships/hyperlink" Target="http://bizfinance.about.com/od/financialratios/a/Profitability_Ratios.htm" TargetMode="External"/><Relationship Id="rId45" Type="http://schemas.openxmlformats.org/officeDocument/2006/relationships/hyperlink" Target="http://www.administratorius.com/wp-content/uploads/03vas.pdf" TargetMode="External"/><Relationship Id="rId5" Type="http://schemas.openxmlformats.org/officeDocument/2006/relationships/settings" Target="settings.xml"/><Relationship Id="rId15" Type="http://schemas.openxmlformats.org/officeDocument/2006/relationships/hyperlink" Target="http://lt.wikipedia.org/w/index.php?title=Apyvarta&amp;action=edit&amp;redlink=1" TargetMode="External"/><Relationship Id="rId23" Type="http://schemas.openxmlformats.org/officeDocument/2006/relationships/chart" Target="charts/chart7.xml"/><Relationship Id="rId28" Type="http://schemas.openxmlformats.org/officeDocument/2006/relationships/image" Target="media/image5.png"/><Relationship Id="rId36" Type="http://schemas.openxmlformats.org/officeDocument/2006/relationships/hyperlink" Target="http://www.lkz.lt/startas.htm" TargetMode="External"/><Relationship Id="rId10" Type="http://schemas.openxmlformats.org/officeDocument/2006/relationships/header" Target="header2.xml"/><Relationship Id="rId19" Type="http://schemas.openxmlformats.org/officeDocument/2006/relationships/chart" Target="charts/chart3.xml"/><Relationship Id="rId31" Type="http://schemas.openxmlformats.org/officeDocument/2006/relationships/image" Target="media/image8.png"/><Relationship Id="rId44" Type="http://schemas.openxmlformats.org/officeDocument/2006/relationships/hyperlink" Target="http://db1.stat.gov.lt/statbank/selectvarval/saveselections.asp?MainTable=M7030311&amp;PLanguage=0&amp;TableStyle=&amp;Buttons=&amp;PXSId=5148&amp;IQY=&amp;TC=&amp;ST=ST&amp;rvar0=&amp;rvar1=&amp;rvar2=&amp;rvar3=&amp;rvar4=&amp;rvar5=&amp;rvar6=&amp;rvar7=&amp;rvar8=&amp;rvar9=&amp;rvar10=&amp;rvar11=&amp;rvar12=&amp;rvar13=&amp;rvar14"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lt.wikipedia.org/w/index.php?title=Mokumas&amp;action=edit&amp;redlink=1" TargetMode="External"/><Relationship Id="rId22" Type="http://schemas.openxmlformats.org/officeDocument/2006/relationships/chart" Target="charts/chart6.xm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hyperlink" Target="http://web.ebscohost.com/ehost/pdfviewer/pdfviewer?sid=f6ac8dbe-2ae9-45c5-9d6e-e21dddfe0724%40sessionmgr111&amp;vid=2&amp;hid=123" TargetMode="External"/><Relationship Id="rId43" Type="http://schemas.openxmlformats.org/officeDocument/2006/relationships/hyperlink" Target="http://db1.stat.gov.lt/statbank/selectvarval/saveselections.asp?MainTable=M7030303&amp;PLanguage=0&amp;TableStyle=&amp;Buttons=&amp;PXSId=5144&amp;IQY=&amp;TC=&amp;ST=ST&amp;rvar0=&amp;rvar1=&amp;rvar2=&amp;rvar3=&amp;rvar4=&amp;rvar5=&amp;rvar6=&amp;rvar7=&amp;rvar8=&amp;rvar9=&amp;rvar10=&amp;rvar11=&amp;rvar12=&amp;rvar13=&amp;rvar14" TargetMode="External"/><Relationship Id="rId48"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Greta\Desktop\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Greta\Desktop\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Greta\Desktop\Book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Greta\Desktop\Book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Greta\Desktop\Book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Greta\Desktop\Book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Greta\Desktop\Book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Greta\Desktop\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'P (N)'!$B$2</c:f>
              <c:strCache>
                <c:ptCount val="1"/>
                <c:pt idx="0">
                  <c:v>Pardavimo pajamos</c:v>
                </c:pt>
              </c:strCache>
            </c:strRef>
          </c:tx>
          <c:cat>
            <c:numRef>
              <c:f>'P (N)'!$C$1:$G$1</c:f>
              <c:numCache>
                <c:formatCode>General</c:formatCode>
                <c:ptCount val="5"/>
                <c:pt idx="0">
                  <c:v>2010</c:v>
                </c:pt>
                <c:pt idx="1">
                  <c:v>2009</c:v>
                </c:pt>
                <c:pt idx="2">
                  <c:v>2008</c:v>
                </c:pt>
                <c:pt idx="3">
                  <c:v>2007</c:v>
                </c:pt>
                <c:pt idx="4">
                  <c:v>2006</c:v>
                </c:pt>
              </c:numCache>
            </c:numRef>
          </c:cat>
          <c:val>
            <c:numRef>
              <c:f>'P (N)'!$C$2:$G$2</c:f>
              <c:numCache>
                <c:formatCode>General</c:formatCode>
                <c:ptCount val="5"/>
                <c:pt idx="0">
                  <c:v>40211</c:v>
                </c:pt>
                <c:pt idx="1">
                  <c:v>21564</c:v>
                </c:pt>
                <c:pt idx="2">
                  <c:v>123313</c:v>
                </c:pt>
                <c:pt idx="3">
                  <c:v>169588</c:v>
                </c:pt>
                <c:pt idx="4">
                  <c:v>61308</c:v>
                </c:pt>
              </c:numCache>
            </c:numRef>
          </c:val>
          <c:smooth val="0"/>
        </c:ser>
        <c:ser>
          <c:idx val="1"/>
          <c:order val="1"/>
          <c:tx>
            <c:strRef>
              <c:f>'P (N)'!$B$3</c:f>
              <c:strCache>
                <c:ptCount val="1"/>
                <c:pt idx="0">
                  <c:v>Automobilių pardavimo pajamos</c:v>
                </c:pt>
              </c:strCache>
            </c:strRef>
          </c:tx>
          <c:cat>
            <c:numRef>
              <c:f>'P (N)'!$C$1:$G$1</c:f>
              <c:numCache>
                <c:formatCode>General</c:formatCode>
                <c:ptCount val="5"/>
                <c:pt idx="0">
                  <c:v>2010</c:v>
                </c:pt>
                <c:pt idx="1">
                  <c:v>2009</c:v>
                </c:pt>
                <c:pt idx="2">
                  <c:v>2008</c:v>
                </c:pt>
                <c:pt idx="3">
                  <c:v>2007</c:v>
                </c:pt>
                <c:pt idx="4">
                  <c:v>2006</c:v>
                </c:pt>
              </c:numCache>
            </c:numRef>
          </c:cat>
          <c:val>
            <c:numRef>
              <c:f>'P (N)'!$C$3:$G$3</c:f>
              <c:numCache>
                <c:formatCode>General</c:formatCode>
                <c:ptCount val="5"/>
                <c:pt idx="0">
                  <c:v>26104</c:v>
                </c:pt>
                <c:pt idx="1">
                  <c:v>9744</c:v>
                </c:pt>
                <c:pt idx="2">
                  <c:v>101494</c:v>
                </c:pt>
                <c:pt idx="3">
                  <c:v>147317</c:v>
                </c:pt>
                <c:pt idx="4">
                  <c:v>43569</c:v>
                </c:pt>
              </c:numCache>
            </c:numRef>
          </c:val>
          <c:smooth val="0"/>
        </c:ser>
        <c:ser>
          <c:idx val="2"/>
          <c:order val="2"/>
          <c:tx>
            <c:strRef>
              <c:f>'P (N)'!$B$4</c:f>
              <c:strCache>
                <c:ptCount val="1"/>
                <c:pt idx="0">
                  <c:v>Suteiktų paslaugų pajamos</c:v>
                </c:pt>
              </c:strCache>
            </c:strRef>
          </c:tx>
          <c:cat>
            <c:numRef>
              <c:f>'P (N)'!$C$1:$G$1</c:f>
              <c:numCache>
                <c:formatCode>General</c:formatCode>
                <c:ptCount val="5"/>
                <c:pt idx="0">
                  <c:v>2010</c:v>
                </c:pt>
                <c:pt idx="1">
                  <c:v>2009</c:v>
                </c:pt>
                <c:pt idx="2">
                  <c:v>2008</c:v>
                </c:pt>
                <c:pt idx="3">
                  <c:v>2007</c:v>
                </c:pt>
                <c:pt idx="4">
                  <c:v>2006</c:v>
                </c:pt>
              </c:numCache>
            </c:numRef>
          </c:cat>
          <c:val>
            <c:numRef>
              <c:f>'P (N)'!$C$4:$G$4</c:f>
              <c:numCache>
                <c:formatCode>General</c:formatCode>
                <c:ptCount val="5"/>
                <c:pt idx="0">
                  <c:v>14107</c:v>
                </c:pt>
                <c:pt idx="1">
                  <c:v>11820</c:v>
                </c:pt>
                <c:pt idx="2">
                  <c:v>19974</c:v>
                </c:pt>
                <c:pt idx="3">
                  <c:v>17445</c:v>
                </c:pt>
                <c:pt idx="4">
                  <c:v>13726</c:v>
                </c:pt>
              </c:numCache>
            </c:numRef>
          </c:val>
          <c:smooth val="0"/>
        </c:ser>
        <c:ser>
          <c:idx val="3"/>
          <c:order val="3"/>
          <c:tx>
            <c:strRef>
              <c:f>'P (N)'!$B$5</c:f>
              <c:strCache>
                <c:ptCount val="1"/>
                <c:pt idx="0">
                  <c:v>Komisinių pajamos</c:v>
                </c:pt>
              </c:strCache>
            </c:strRef>
          </c:tx>
          <c:cat>
            <c:numRef>
              <c:f>'P (N)'!$C$1:$G$1</c:f>
              <c:numCache>
                <c:formatCode>General</c:formatCode>
                <c:ptCount val="5"/>
                <c:pt idx="0">
                  <c:v>2010</c:v>
                </c:pt>
                <c:pt idx="1">
                  <c:v>2009</c:v>
                </c:pt>
                <c:pt idx="2">
                  <c:v>2008</c:v>
                </c:pt>
                <c:pt idx="3">
                  <c:v>2007</c:v>
                </c:pt>
                <c:pt idx="4">
                  <c:v>2006</c:v>
                </c:pt>
              </c:numCache>
            </c:numRef>
          </c:cat>
          <c:val>
            <c:numRef>
              <c:f>'P (N)'!$C$5:$G$5</c:f>
              <c:numCache>
                <c:formatCode>General</c:formatCode>
                <c:ptCount val="5"/>
                <c:pt idx="0">
                  <c:v>0</c:v>
                </c:pt>
                <c:pt idx="1">
                  <c:v>0</c:v>
                </c:pt>
                <c:pt idx="2">
                  <c:v>1845</c:v>
                </c:pt>
                <c:pt idx="3">
                  <c:v>4826</c:v>
                </c:pt>
                <c:pt idx="4">
                  <c:v>4013</c:v>
                </c:pt>
              </c:numCache>
            </c:numRef>
          </c:val>
          <c:smooth val="0"/>
        </c:ser>
        <c:dLbls>
          <c:showLegendKey val="0"/>
          <c:showVal val="0"/>
          <c:showCatName val="0"/>
          <c:showSerName val="0"/>
          <c:showPercent val="0"/>
          <c:showBubbleSize val="0"/>
        </c:dLbls>
        <c:marker val="1"/>
        <c:smooth val="0"/>
        <c:axId val="154018560"/>
        <c:axId val="154020480"/>
      </c:lineChart>
      <c:catAx>
        <c:axId val="154018560"/>
        <c:scaling>
          <c:orientation val="minMax"/>
        </c:scaling>
        <c:delete val="0"/>
        <c:axPos val="b"/>
        <c:title>
          <c:tx>
            <c:rich>
              <a:bodyPr/>
              <a:lstStyle/>
              <a:p>
                <a:pPr>
                  <a:defRPr/>
                </a:pPr>
                <a:r>
                  <a:rPr lang="lt-LT">
                    <a:latin typeface="Times New Roman" pitchFamily="18" charset="0"/>
                    <a:cs typeface="Times New Roman" pitchFamily="18" charset="0"/>
                  </a:rPr>
                  <a:t>Metai</a:t>
                </a:r>
              </a:p>
            </c:rich>
          </c:tx>
          <c:overlay val="0"/>
        </c:title>
        <c:numFmt formatCode="General" sourceLinked="1"/>
        <c:majorTickMark val="out"/>
        <c:minorTickMark val="none"/>
        <c:tickLblPos val="nextTo"/>
        <c:crossAx val="154020480"/>
        <c:crosses val="autoZero"/>
        <c:auto val="1"/>
        <c:lblAlgn val="ctr"/>
        <c:lblOffset val="100"/>
        <c:noMultiLvlLbl val="0"/>
      </c:catAx>
      <c:valAx>
        <c:axId val="154020480"/>
        <c:scaling>
          <c:orientation val="minMax"/>
        </c:scaling>
        <c:delete val="0"/>
        <c:axPos val="l"/>
        <c:majorGridlines/>
        <c:title>
          <c:tx>
            <c:rich>
              <a:bodyPr rot="-5400000" vert="horz"/>
              <a:lstStyle/>
              <a:p>
                <a:pPr>
                  <a:defRPr/>
                </a:pPr>
                <a:r>
                  <a:rPr lang="lt-LT">
                    <a:latin typeface="Times New Roman" pitchFamily="18" charset="0"/>
                    <a:cs typeface="Times New Roman" pitchFamily="18" charset="0"/>
                  </a:rPr>
                  <a:t>Tūkst.</a:t>
                </a:r>
                <a:r>
                  <a:rPr lang="lt-LT" baseline="0">
                    <a:latin typeface="Times New Roman" pitchFamily="18" charset="0"/>
                    <a:cs typeface="Times New Roman" pitchFamily="18" charset="0"/>
                  </a:rPr>
                  <a:t> litų</a:t>
                </a:r>
                <a:endParaRPr lang="lt-LT">
                  <a:latin typeface="Times New Roman" pitchFamily="18" charset="0"/>
                  <a:cs typeface="Times New Roman" pitchFamily="18" charset="0"/>
                </a:endParaRPr>
              </a:p>
            </c:rich>
          </c:tx>
          <c:overlay val="0"/>
        </c:title>
        <c:numFmt formatCode="General" sourceLinked="1"/>
        <c:majorTickMark val="out"/>
        <c:minorTickMark val="none"/>
        <c:tickLblPos val="nextTo"/>
        <c:crossAx val="154018560"/>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'P (N)'!$B$2</c:f>
              <c:strCache>
                <c:ptCount val="1"/>
                <c:pt idx="0">
                  <c:v>Pardavimo pajamos</c:v>
                </c:pt>
              </c:strCache>
            </c:strRef>
          </c:tx>
          <c:cat>
            <c:numRef>
              <c:f>'P (N)'!$C$1:$G$1</c:f>
              <c:numCache>
                <c:formatCode>General</c:formatCode>
                <c:ptCount val="5"/>
                <c:pt idx="0">
                  <c:v>2010</c:v>
                </c:pt>
                <c:pt idx="1">
                  <c:v>2009</c:v>
                </c:pt>
                <c:pt idx="2">
                  <c:v>2008</c:v>
                </c:pt>
                <c:pt idx="3">
                  <c:v>2007</c:v>
                </c:pt>
                <c:pt idx="4">
                  <c:v>2006</c:v>
                </c:pt>
              </c:numCache>
            </c:numRef>
          </c:cat>
          <c:val>
            <c:numRef>
              <c:f>'P (N)'!$C$2:$G$2</c:f>
              <c:numCache>
                <c:formatCode>General</c:formatCode>
                <c:ptCount val="5"/>
                <c:pt idx="0">
                  <c:v>40211</c:v>
                </c:pt>
                <c:pt idx="1">
                  <c:v>21564</c:v>
                </c:pt>
                <c:pt idx="2">
                  <c:v>123313</c:v>
                </c:pt>
                <c:pt idx="3">
                  <c:v>169588</c:v>
                </c:pt>
                <c:pt idx="4">
                  <c:v>61308</c:v>
                </c:pt>
              </c:numCache>
            </c:numRef>
          </c:val>
          <c:smooth val="0"/>
        </c:ser>
        <c:ser>
          <c:idx val="1"/>
          <c:order val="1"/>
          <c:tx>
            <c:strRef>
              <c:f>'P (N)'!$B$6</c:f>
              <c:strCache>
                <c:ptCount val="1"/>
                <c:pt idx="0">
                  <c:v>Pardavimo savikaina (-)</c:v>
                </c:pt>
              </c:strCache>
            </c:strRef>
          </c:tx>
          <c:cat>
            <c:numRef>
              <c:f>'P (N)'!$C$1:$G$1</c:f>
              <c:numCache>
                <c:formatCode>General</c:formatCode>
                <c:ptCount val="5"/>
                <c:pt idx="0">
                  <c:v>2010</c:v>
                </c:pt>
                <c:pt idx="1">
                  <c:v>2009</c:v>
                </c:pt>
                <c:pt idx="2">
                  <c:v>2008</c:v>
                </c:pt>
                <c:pt idx="3">
                  <c:v>2007</c:v>
                </c:pt>
                <c:pt idx="4">
                  <c:v>2006</c:v>
                </c:pt>
              </c:numCache>
            </c:numRef>
          </c:cat>
          <c:val>
            <c:numRef>
              <c:f>'P (N)'!$C$6:$G$6</c:f>
              <c:numCache>
                <c:formatCode>General</c:formatCode>
                <c:ptCount val="5"/>
                <c:pt idx="0">
                  <c:v>35272</c:v>
                </c:pt>
                <c:pt idx="1">
                  <c:v>18052</c:v>
                </c:pt>
                <c:pt idx="2">
                  <c:v>103913</c:v>
                </c:pt>
                <c:pt idx="3">
                  <c:v>146833</c:v>
                </c:pt>
                <c:pt idx="4">
                  <c:v>48649</c:v>
                </c:pt>
              </c:numCache>
            </c:numRef>
          </c:val>
          <c:smooth val="0"/>
        </c:ser>
        <c:ser>
          <c:idx val="2"/>
          <c:order val="2"/>
          <c:tx>
            <c:strRef>
              <c:f>'P (N)'!$B$7</c:f>
              <c:strCache>
                <c:ptCount val="1"/>
                <c:pt idx="0">
                  <c:v>Bendrasis pelnas</c:v>
                </c:pt>
              </c:strCache>
            </c:strRef>
          </c:tx>
          <c:cat>
            <c:numRef>
              <c:f>'P (N)'!$C$1:$G$1</c:f>
              <c:numCache>
                <c:formatCode>General</c:formatCode>
                <c:ptCount val="5"/>
                <c:pt idx="0">
                  <c:v>2010</c:v>
                </c:pt>
                <c:pt idx="1">
                  <c:v>2009</c:v>
                </c:pt>
                <c:pt idx="2">
                  <c:v>2008</c:v>
                </c:pt>
                <c:pt idx="3">
                  <c:v>2007</c:v>
                </c:pt>
                <c:pt idx="4">
                  <c:v>2006</c:v>
                </c:pt>
              </c:numCache>
            </c:numRef>
          </c:cat>
          <c:val>
            <c:numRef>
              <c:f>'P (N)'!$C$7:$G$7</c:f>
              <c:numCache>
                <c:formatCode>General</c:formatCode>
                <c:ptCount val="5"/>
                <c:pt idx="0">
                  <c:v>4939</c:v>
                </c:pt>
                <c:pt idx="1">
                  <c:v>3512</c:v>
                </c:pt>
                <c:pt idx="2">
                  <c:v>19400</c:v>
                </c:pt>
                <c:pt idx="3">
                  <c:v>22755</c:v>
                </c:pt>
                <c:pt idx="4">
                  <c:v>12659</c:v>
                </c:pt>
              </c:numCache>
            </c:numRef>
          </c:val>
          <c:smooth val="0"/>
        </c:ser>
        <c:dLbls>
          <c:showLegendKey val="0"/>
          <c:showVal val="0"/>
          <c:showCatName val="0"/>
          <c:showSerName val="0"/>
          <c:showPercent val="0"/>
          <c:showBubbleSize val="0"/>
        </c:dLbls>
        <c:marker val="1"/>
        <c:smooth val="0"/>
        <c:axId val="154042368"/>
        <c:axId val="154044288"/>
      </c:lineChart>
      <c:catAx>
        <c:axId val="154042368"/>
        <c:scaling>
          <c:orientation val="minMax"/>
        </c:scaling>
        <c:delete val="0"/>
        <c:axPos val="b"/>
        <c:title>
          <c:tx>
            <c:rich>
              <a:bodyPr/>
              <a:lstStyle/>
              <a:p>
                <a:pPr>
                  <a:defRPr/>
                </a:pPr>
                <a:r>
                  <a:rPr lang="lt-LT">
                    <a:latin typeface="Times New Roman" pitchFamily="18" charset="0"/>
                    <a:cs typeface="Times New Roman" pitchFamily="18" charset="0"/>
                  </a:rPr>
                  <a:t>Metai</a:t>
                </a:r>
              </a:p>
            </c:rich>
          </c:tx>
          <c:overlay val="0"/>
        </c:title>
        <c:numFmt formatCode="General" sourceLinked="1"/>
        <c:majorTickMark val="out"/>
        <c:minorTickMark val="none"/>
        <c:tickLblPos val="nextTo"/>
        <c:crossAx val="154044288"/>
        <c:crosses val="autoZero"/>
        <c:auto val="1"/>
        <c:lblAlgn val="ctr"/>
        <c:lblOffset val="100"/>
        <c:noMultiLvlLbl val="0"/>
      </c:catAx>
      <c:valAx>
        <c:axId val="154044288"/>
        <c:scaling>
          <c:orientation val="minMax"/>
        </c:scaling>
        <c:delete val="0"/>
        <c:axPos val="l"/>
        <c:majorGridlines/>
        <c:title>
          <c:tx>
            <c:rich>
              <a:bodyPr rot="-5400000" vert="horz"/>
              <a:lstStyle/>
              <a:p>
                <a:pPr>
                  <a:defRPr/>
                </a:pPr>
                <a:r>
                  <a:rPr lang="lt-LT">
                    <a:latin typeface="Times New Roman" pitchFamily="18" charset="0"/>
                    <a:cs typeface="Times New Roman" pitchFamily="18" charset="0"/>
                  </a:rPr>
                  <a:t>Tūkst.</a:t>
                </a:r>
                <a:r>
                  <a:rPr lang="lt-LT" baseline="0">
                    <a:latin typeface="Times New Roman" pitchFamily="18" charset="0"/>
                    <a:cs typeface="Times New Roman" pitchFamily="18" charset="0"/>
                  </a:rPr>
                  <a:t> litų</a:t>
                </a:r>
                <a:endParaRPr lang="lt-LT">
                  <a:latin typeface="Times New Roman" pitchFamily="18" charset="0"/>
                  <a:cs typeface="Times New Roman" pitchFamily="18" charset="0"/>
                </a:endParaRPr>
              </a:p>
            </c:rich>
          </c:tx>
          <c:layout>
            <c:manualLayout>
              <c:xMode val="edge"/>
              <c:yMode val="edge"/>
              <c:x val="3.0555555555555565E-2"/>
              <c:y val="0.31090478273549166"/>
            </c:manualLayout>
          </c:layout>
          <c:overlay val="0"/>
        </c:title>
        <c:numFmt formatCode="General" sourceLinked="1"/>
        <c:majorTickMark val="out"/>
        <c:minorTickMark val="none"/>
        <c:tickLblPos val="nextTo"/>
        <c:crossAx val="154042368"/>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'P (N) (2)'!$B$7</c:f>
              <c:strCache>
                <c:ptCount val="1"/>
                <c:pt idx="0">
                  <c:v>Bendrasis pelnas</c:v>
                </c:pt>
              </c:strCache>
            </c:strRef>
          </c:tx>
          <c:cat>
            <c:numRef>
              <c:f>'P (N) (2)'!$C$1:$G$1</c:f>
              <c:numCache>
                <c:formatCode>General</c:formatCode>
                <c:ptCount val="5"/>
                <c:pt idx="0">
                  <c:v>2010</c:v>
                </c:pt>
                <c:pt idx="1">
                  <c:v>2009</c:v>
                </c:pt>
                <c:pt idx="2">
                  <c:v>2008</c:v>
                </c:pt>
                <c:pt idx="3">
                  <c:v>2007</c:v>
                </c:pt>
                <c:pt idx="4">
                  <c:v>2006</c:v>
                </c:pt>
              </c:numCache>
            </c:numRef>
          </c:cat>
          <c:val>
            <c:numRef>
              <c:f>'P (N) (2)'!$C$7:$G$7</c:f>
              <c:numCache>
                <c:formatCode>General</c:formatCode>
                <c:ptCount val="5"/>
                <c:pt idx="0">
                  <c:v>4939</c:v>
                </c:pt>
                <c:pt idx="1">
                  <c:v>3512</c:v>
                </c:pt>
                <c:pt idx="2">
                  <c:v>19400</c:v>
                </c:pt>
                <c:pt idx="3">
                  <c:v>22755</c:v>
                </c:pt>
                <c:pt idx="4">
                  <c:v>12659</c:v>
                </c:pt>
              </c:numCache>
            </c:numRef>
          </c:val>
          <c:smooth val="0"/>
        </c:ser>
        <c:ser>
          <c:idx val="1"/>
          <c:order val="1"/>
          <c:tx>
            <c:strRef>
              <c:f>'P (N) (2)'!$B$8</c:f>
              <c:strCache>
                <c:ptCount val="1"/>
                <c:pt idx="0">
                  <c:v>Veiklos sąnaudos (-)</c:v>
                </c:pt>
              </c:strCache>
            </c:strRef>
          </c:tx>
          <c:cat>
            <c:numRef>
              <c:f>'P (N) (2)'!$C$1:$G$1</c:f>
              <c:numCache>
                <c:formatCode>General</c:formatCode>
                <c:ptCount val="5"/>
                <c:pt idx="0">
                  <c:v>2010</c:v>
                </c:pt>
                <c:pt idx="1">
                  <c:v>2009</c:v>
                </c:pt>
                <c:pt idx="2">
                  <c:v>2008</c:v>
                </c:pt>
                <c:pt idx="3">
                  <c:v>2007</c:v>
                </c:pt>
                <c:pt idx="4">
                  <c:v>2006</c:v>
                </c:pt>
              </c:numCache>
            </c:numRef>
          </c:cat>
          <c:val>
            <c:numRef>
              <c:f>'P (N) (2)'!$C$8:$G$8</c:f>
              <c:numCache>
                <c:formatCode>General</c:formatCode>
                <c:ptCount val="5"/>
                <c:pt idx="0">
                  <c:v>3836</c:v>
                </c:pt>
                <c:pt idx="1">
                  <c:v>1729</c:v>
                </c:pt>
                <c:pt idx="2">
                  <c:v>6944</c:v>
                </c:pt>
                <c:pt idx="3">
                  <c:v>7249</c:v>
                </c:pt>
                <c:pt idx="4">
                  <c:v>4809</c:v>
                </c:pt>
              </c:numCache>
            </c:numRef>
          </c:val>
          <c:smooth val="0"/>
        </c:ser>
        <c:ser>
          <c:idx val="2"/>
          <c:order val="2"/>
          <c:tx>
            <c:strRef>
              <c:f>'P (N) (2)'!$B$9</c:f>
              <c:strCache>
                <c:ptCount val="1"/>
                <c:pt idx="0">
                  <c:v>Tipinės veiklos pelnas</c:v>
                </c:pt>
              </c:strCache>
            </c:strRef>
          </c:tx>
          <c:cat>
            <c:numRef>
              <c:f>'P (N) (2)'!$C$1:$G$1</c:f>
              <c:numCache>
                <c:formatCode>General</c:formatCode>
                <c:ptCount val="5"/>
                <c:pt idx="0">
                  <c:v>2010</c:v>
                </c:pt>
                <c:pt idx="1">
                  <c:v>2009</c:v>
                </c:pt>
                <c:pt idx="2">
                  <c:v>2008</c:v>
                </c:pt>
                <c:pt idx="3">
                  <c:v>2007</c:v>
                </c:pt>
                <c:pt idx="4">
                  <c:v>2006</c:v>
                </c:pt>
              </c:numCache>
            </c:numRef>
          </c:cat>
          <c:val>
            <c:numRef>
              <c:f>'P (N) (2)'!$C$9:$G$9</c:f>
              <c:numCache>
                <c:formatCode>General</c:formatCode>
                <c:ptCount val="5"/>
                <c:pt idx="0">
                  <c:v>1103</c:v>
                </c:pt>
                <c:pt idx="1">
                  <c:v>1783</c:v>
                </c:pt>
                <c:pt idx="2">
                  <c:v>12456</c:v>
                </c:pt>
                <c:pt idx="3">
                  <c:v>15506</c:v>
                </c:pt>
                <c:pt idx="4">
                  <c:v>7850</c:v>
                </c:pt>
              </c:numCache>
            </c:numRef>
          </c:val>
          <c:smooth val="0"/>
        </c:ser>
        <c:dLbls>
          <c:showLegendKey val="0"/>
          <c:showVal val="0"/>
          <c:showCatName val="0"/>
          <c:showSerName val="0"/>
          <c:showPercent val="0"/>
          <c:showBubbleSize val="0"/>
        </c:dLbls>
        <c:marker val="1"/>
        <c:smooth val="0"/>
        <c:axId val="154074496"/>
        <c:axId val="154207744"/>
      </c:lineChart>
      <c:catAx>
        <c:axId val="154074496"/>
        <c:scaling>
          <c:orientation val="minMax"/>
        </c:scaling>
        <c:delete val="0"/>
        <c:axPos val="b"/>
        <c:title>
          <c:tx>
            <c:rich>
              <a:bodyPr/>
              <a:lstStyle/>
              <a:p>
                <a:pPr>
                  <a:defRPr/>
                </a:pPr>
                <a:r>
                  <a:rPr lang="lt-LT">
                    <a:latin typeface="Times New Roman" pitchFamily="18" charset="0"/>
                    <a:cs typeface="Times New Roman" pitchFamily="18" charset="0"/>
                  </a:rPr>
                  <a:t>Metai</a:t>
                </a:r>
              </a:p>
            </c:rich>
          </c:tx>
          <c:overlay val="0"/>
        </c:title>
        <c:numFmt formatCode="General" sourceLinked="1"/>
        <c:majorTickMark val="out"/>
        <c:minorTickMark val="none"/>
        <c:tickLblPos val="nextTo"/>
        <c:crossAx val="154207744"/>
        <c:crosses val="autoZero"/>
        <c:auto val="1"/>
        <c:lblAlgn val="ctr"/>
        <c:lblOffset val="100"/>
        <c:noMultiLvlLbl val="0"/>
      </c:catAx>
      <c:valAx>
        <c:axId val="154207744"/>
        <c:scaling>
          <c:orientation val="minMax"/>
        </c:scaling>
        <c:delete val="0"/>
        <c:axPos val="l"/>
        <c:majorGridlines/>
        <c:title>
          <c:tx>
            <c:rich>
              <a:bodyPr rot="-5400000" vert="horz"/>
              <a:lstStyle/>
              <a:p>
                <a:pPr>
                  <a:defRPr/>
                </a:pPr>
                <a:r>
                  <a:rPr lang="lt-LT">
                    <a:latin typeface="Times New Roman" pitchFamily="18" charset="0"/>
                    <a:cs typeface="Times New Roman" pitchFamily="18" charset="0"/>
                  </a:rPr>
                  <a:t>Tūkst.</a:t>
                </a:r>
                <a:r>
                  <a:rPr lang="lt-LT" baseline="0">
                    <a:latin typeface="Times New Roman" pitchFamily="18" charset="0"/>
                    <a:cs typeface="Times New Roman" pitchFamily="18" charset="0"/>
                  </a:rPr>
                  <a:t> litų</a:t>
                </a:r>
                <a:endParaRPr lang="lt-LT">
                  <a:latin typeface="Times New Roman" pitchFamily="18" charset="0"/>
                  <a:cs typeface="Times New Roman" pitchFamily="18" charset="0"/>
                </a:endParaRPr>
              </a:p>
            </c:rich>
          </c:tx>
          <c:overlay val="0"/>
        </c:title>
        <c:numFmt formatCode="General" sourceLinked="1"/>
        <c:majorTickMark val="out"/>
        <c:minorTickMark val="none"/>
        <c:tickLblPos val="nextTo"/>
        <c:crossAx val="154074496"/>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'P (N) (2)'!$B$9</c:f>
              <c:strCache>
                <c:ptCount val="1"/>
                <c:pt idx="0">
                  <c:v>Tipinės veiklos pelnas</c:v>
                </c:pt>
              </c:strCache>
            </c:strRef>
          </c:tx>
          <c:cat>
            <c:numRef>
              <c:f>'P (N) (2)'!$C$1:$G$1</c:f>
              <c:numCache>
                <c:formatCode>General</c:formatCode>
                <c:ptCount val="5"/>
                <c:pt idx="0">
                  <c:v>2010</c:v>
                </c:pt>
                <c:pt idx="1">
                  <c:v>2009</c:v>
                </c:pt>
                <c:pt idx="2">
                  <c:v>2008</c:v>
                </c:pt>
                <c:pt idx="3">
                  <c:v>2007</c:v>
                </c:pt>
                <c:pt idx="4">
                  <c:v>2006</c:v>
                </c:pt>
              </c:numCache>
            </c:numRef>
          </c:cat>
          <c:val>
            <c:numRef>
              <c:f>'P (N) (2)'!$C$9:$G$9</c:f>
              <c:numCache>
                <c:formatCode>General</c:formatCode>
                <c:ptCount val="5"/>
                <c:pt idx="0">
                  <c:v>1103</c:v>
                </c:pt>
                <c:pt idx="1">
                  <c:v>1783</c:v>
                </c:pt>
                <c:pt idx="2">
                  <c:v>12456</c:v>
                </c:pt>
                <c:pt idx="3">
                  <c:v>15506</c:v>
                </c:pt>
                <c:pt idx="4">
                  <c:v>7850</c:v>
                </c:pt>
              </c:numCache>
            </c:numRef>
          </c:val>
          <c:smooth val="0"/>
        </c:ser>
        <c:ser>
          <c:idx val="1"/>
          <c:order val="1"/>
          <c:tx>
            <c:strRef>
              <c:f>'P (N) (2)'!$B$10</c:f>
              <c:strCache>
                <c:ptCount val="1"/>
                <c:pt idx="0">
                  <c:v>Kitos veiklos pajamos (sąnaudos) - grynasis rezultatas</c:v>
                </c:pt>
              </c:strCache>
            </c:strRef>
          </c:tx>
          <c:cat>
            <c:numRef>
              <c:f>'P (N) (2)'!$C$1:$G$1</c:f>
              <c:numCache>
                <c:formatCode>General</c:formatCode>
                <c:ptCount val="5"/>
                <c:pt idx="0">
                  <c:v>2010</c:v>
                </c:pt>
                <c:pt idx="1">
                  <c:v>2009</c:v>
                </c:pt>
                <c:pt idx="2">
                  <c:v>2008</c:v>
                </c:pt>
                <c:pt idx="3">
                  <c:v>2007</c:v>
                </c:pt>
                <c:pt idx="4">
                  <c:v>2006</c:v>
                </c:pt>
              </c:numCache>
            </c:numRef>
          </c:cat>
          <c:val>
            <c:numRef>
              <c:f>'P (N) (2)'!$C$10:$G$10</c:f>
              <c:numCache>
                <c:formatCode>General</c:formatCode>
                <c:ptCount val="5"/>
                <c:pt idx="0">
                  <c:v>0</c:v>
                </c:pt>
                <c:pt idx="1">
                  <c:v>-839</c:v>
                </c:pt>
                <c:pt idx="2">
                  <c:v>0</c:v>
                </c:pt>
                <c:pt idx="3">
                  <c:v>67</c:v>
                </c:pt>
                <c:pt idx="4">
                  <c:v>0</c:v>
                </c:pt>
              </c:numCache>
            </c:numRef>
          </c:val>
          <c:smooth val="0"/>
        </c:ser>
        <c:ser>
          <c:idx val="2"/>
          <c:order val="2"/>
          <c:tx>
            <c:strRef>
              <c:f>'P (N) (2)'!$B$11</c:f>
              <c:strCache>
                <c:ptCount val="1"/>
                <c:pt idx="0">
                  <c:v>Finansinės ir investicinės veiklos pajamos (sąnaudos) - grynasis rezultatas</c:v>
                </c:pt>
              </c:strCache>
            </c:strRef>
          </c:tx>
          <c:cat>
            <c:numRef>
              <c:f>'P (N) (2)'!$C$1:$G$1</c:f>
              <c:numCache>
                <c:formatCode>General</c:formatCode>
                <c:ptCount val="5"/>
                <c:pt idx="0">
                  <c:v>2010</c:v>
                </c:pt>
                <c:pt idx="1">
                  <c:v>2009</c:v>
                </c:pt>
                <c:pt idx="2">
                  <c:v>2008</c:v>
                </c:pt>
                <c:pt idx="3">
                  <c:v>2007</c:v>
                </c:pt>
                <c:pt idx="4">
                  <c:v>2006</c:v>
                </c:pt>
              </c:numCache>
            </c:numRef>
          </c:cat>
          <c:val>
            <c:numRef>
              <c:f>'P (N) (2)'!$C$11:$G$11</c:f>
              <c:numCache>
                <c:formatCode>General</c:formatCode>
                <c:ptCount val="5"/>
                <c:pt idx="0">
                  <c:v>-21</c:v>
                </c:pt>
                <c:pt idx="1">
                  <c:v>-375</c:v>
                </c:pt>
                <c:pt idx="2">
                  <c:v>-412</c:v>
                </c:pt>
                <c:pt idx="3">
                  <c:v>594</c:v>
                </c:pt>
                <c:pt idx="4">
                  <c:v>153</c:v>
                </c:pt>
              </c:numCache>
            </c:numRef>
          </c:val>
          <c:smooth val="0"/>
        </c:ser>
        <c:ser>
          <c:idx val="3"/>
          <c:order val="3"/>
          <c:tx>
            <c:strRef>
              <c:f>'P (N) (2)'!$B$15</c:f>
              <c:strCache>
                <c:ptCount val="1"/>
                <c:pt idx="0">
                  <c:v>Pelnas prieš apmokestinimą</c:v>
                </c:pt>
              </c:strCache>
            </c:strRef>
          </c:tx>
          <c:cat>
            <c:numRef>
              <c:f>'P (N) (2)'!$C$1:$G$1</c:f>
              <c:numCache>
                <c:formatCode>General</c:formatCode>
                <c:ptCount val="5"/>
                <c:pt idx="0">
                  <c:v>2010</c:v>
                </c:pt>
                <c:pt idx="1">
                  <c:v>2009</c:v>
                </c:pt>
                <c:pt idx="2">
                  <c:v>2008</c:v>
                </c:pt>
                <c:pt idx="3">
                  <c:v>2007</c:v>
                </c:pt>
                <c:pt idx="4">
                  <c:v>2006</c:v>
                </c:pt>
              </c:numCache>
            </c:numRef>
          </c:cat>
          <c:val>
            <c:numRef>
              <c:f>'P (N) (2)'!$C$15:$G$15</c:f>
              <c:numCache>
                <c:formatCode>General</c:formatCode>
                <c:ptCount val="5"/>
                <c:pt idx="0">
                  <c:v>1082</c:v>
                </c:pt>
                <c:pt idx="1">
                  <c:v>569</c:v>
                </c:pt>
                <c:pt idx="2">
                  <c:v>12044</c:v>
                </c:pt>
                <c:pt idx="3">
                  <c:v>16167</c:v>
                </c:pt>
                <c:pt idx="4">
                  <c:v>8003</c:v>
                </c:pt>
              </c:numCache>
            </c:numRef>
          </c:val>
          <c:smooth val="0"/>
        </c:ser>
        <c:dLbls>
          <c:showLegendKey val="0"/>
          <c:showVal val="0"/>
          <c:showCatName val="0"/>
          <c:showSerName val="0"/>
          <c:showPercent val="0"/>
          <c:showBubbleSize val="0"/>
        </c:dLbls>
        <c:marker val="1"/>
        <c:smooth val="0"/>
        <c:axId val="154243072"/>
        <c:axId val="154244992"/>
      </c:lineChart>
      <c:catAx>
        <c:axId val="154243072"/>
        <c:scaling>
          <c:orientation val="minMax"/>
        </c:scaling>
        <c:delete val="0"/>
        <c:axPos val="b"/>
        <c:title>
          <c:tx>
            <c:rich>
              <a:bodyPr/>
              <a:lstStyle/>
              <a:p>
                <a:pPr>
                  <a:defRPr/>
                </a:pPr>
                <a:r>
                  <a:rPr lang="lt-LT">
                    <a:latin typeface="Times New Roman" pitchFamily="18" charset="0"/>
                    <a:cs typeface="Times New Roman" pitchFamily="18" charset="0"/>
                  </a:rPr>
                  <a:t>Metai</a:t>
                </a:r>
              </a:p>
            </c:rich>
          </c:tx>
          <c:overlay val="0"/>
        </c:title>
        <c:numFmt formatCode="General" sourceLinked="1"/>
        <c:majorTickMark val="out"/>
        <c:minorTickMark val="none"/>
        <c:tickLblPos val="low"/>
        <c:crossAx val="154244992"/>
        <c:crosses val="autoZero"/>
        <c:auto val="1"/>
        <c:lblAlgn val="ctr"/>
        <c:lblOffset val="100"/>
        <c:noMultiLvlLbl val="0"/>
      </c:catAx>
      <c:valAx>
        <c:axId val="154244992"/>
        <c:scaling>
          <c:orientation val="minMax"/>
        </c:scaling>
        <c:delete val="0"/>
        <c:axPos val="l"/>
        <c:majorGridlines/>
        <c:title>
          <c:tx>
            <c:rich>
              <a:bodyPr rot="-5400000" vert="horz"/>
              <a:lstStyle/>
              <a:p>
                <a:pPr>
                  <a:defRPr/>
                </a:pPr>
                <a:r>
                  <a:rPr lang="lt-LT">
                    <a:latin typeface="Times New Roman" pitchFamily="18" charset="0"/>
                    <a:cs typeface="Times New Roman" pitchFamily="18" charset="0"/>
                  </a:rPr>
                  <a:t>Tūkst.</a:t>
                </a:r>
                <a:r>
                  <a:rPr lang="lt-LT" baseline="0">
                    <a:latin typeface="Times New Roman" pitchFamily="18" charset="0"/>
                    <a:cs typeface="Times New Roman" pitchFamily="18" charset="0"/>
                  </a:rPr>
                  <a:t> litų</a:t>
                </a:r>
                <a:endParaRPr lang="lt-LT">
                  <a:latin typeface="Times New Roman" pitchFamily="18" charset="0"/>
                  <a:cs typeface="Times New Roman" pitchFamily="18" charset="0"/>
                </a:endParaRPr>
              </a:p>
            </c:rich>
          </c:tx>
          <c:overlay val="0"/>
        </c:title>
        <c:numFmt formatCode="General" sourceLinked="1"/>
        <c:majorTickMark val="out"/>
        <c:minorTickMark val="none"/>
        <c:tickLblPos val="nextTo"/>
        <c:crossAx val="154243072"/>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'P (N)'!$B$15</c:f>
              <c:strCache>
                <c:ptCount val="1"/>
                <c:pt idx="0">
                  <c:v>Pelnas prieš apmokestinimą</c:v>
                </c:pt>
              </c:strCache>
            </c:strRef>
          </c:tx>
          <c:cat>
            <c:numRef>
              <c:f>'P (N)'!$C$1:$G$1</c:f>
              <c:numCache>
                <c:formatCode>General</c:formatCode>
                <c:ptCount val="5"/>
                <c:pt idx="0">
                  <c:v>2010</c:v>
                </c:pt>
                <c:pt idx="1">
                  <c:v>2009</c:v>
                </c:pt>
                <c:pt idx="2">
                  <c:v>2008</c:v>
                </c:pt>
                <c:pt idx="3">
                  <c:v>2007</c:v>
                </c:pt>
                <c:pt idx="4">
                  <c:v>2006</c:v>
                </c:pt>
              </c:numCache>
            </c:numRef>
          </c:cat>
          <c:val>
            <c:numRef>
              <c:f>'P (N)'!$C$15:$G$15</c:f>
              <c:numCache>
                <c:formatCode>General</c:formatCode>
                <c:ptCount val="5"/>
                <c:pt idx="0">
                  <c:v>1082</c:v>
                </c:pt>
                <c:pt idx="1">
                  <c:v>569</c:v>
                </c:pt>
                <c:pt idx="2">
                  <c:v>12044</c:v>
                </c:pt>
                <c:pt idx="3">
                  <c:v>16167</c:v>
                </c:pt>
                <c:pt idx="4">
                  <c:v>8003</c:v>
                </c:pt>
              </c:numCache>
            </c:numRef>
          </c:val>
          <c:smooth val="0"/>
        </c:ser>
        <c:ser>
          <c:idx val="1"/>
          <c:order val="1"/>
          <c:tx>
            <c:strRef>
              <c:f>'P (N)'!$B$16</c:f>
              <c:strCache>
                <c:ptCount val="1"/>
                <c:pt idx="0">
                  <c:v>Pelno mokestis (-)</c:v>
                </c:pt>
              </c:strCache>
            </c:strRef>
          </c:tx>
          <c:cat>
            <c:numRef>
              <c:f>'P (N)'!$C$1:$G$1</c:f>
              <c:numCache>
                <c:formatCode>General</c:formatCode>
                <c:ptCount val="5"/>
                <c:pt idx="0">
                  <c:v>2010</c:v>
                </c:pt>
                <c:pt idx="1">
                  <c:v>2009</c:v>
                </c:pt>
                <c:pt idx="2">
                  <c:v>2008</c:v>
                </c:pt>
                <c:pt idx="3">
                  <c:v>2007</c:v>
                </c:pt>
                <c:pt idx="4">
                  <c:v>2006</c:v>
                </c:pt>
              </c:numCache>
            </c:numRef>
          </c:cat>
          <c:val>
            <c:numRef>
              <c:f>'P (N)'!$C$16:$G$16</c:f>
              <c:numCache>
                <c:formatCode>General</c:formatCode>
                <c:ptCount val="5"/>
                <c:pt idx="0">
                  <c:v>226</c:v>
                </c:pt>
                <c:pt idx="1">
                  <c:v>178</c:v>
                </c:pt>
                <c:pt idx="2">
                  <c:v>1819</c:v>
                </c:pt>
                <c:pt idx="3">
                  <c:v>3052</c:v>
                </c:pt>
                <c:pt idx="4">
                  <c:v>1597</c:v>
                </c:pt>
              </c:numCache>
            </c:numRef>
          </c:val>
          <c:smooth val="0"/>
        </c:ser>
        <c:ser>
          <c:idx val="2"/>
          <c:order val="2"/>
          <c:tx>
            <c:strRef>
              <c:f>'P (N)'!$B$17</c:f>
              <c:strCache>
                <c:ptCount val="1"/>
                <c:pt idx="0">
                  <c:v>Grynasis pelnas</c:v>
                </c:pt>
              </c:strCache>
            </c:strRef>
          </c:tx>
          <c:cat>
            <c:numRef>
              <c:f>'P (N)'!$C$1:$G$1</c:f>
              <c:numCache>
                <c:formatCode>General</c:formatCode>
                <c:ptCount val="5"/>
                <c:pt idx="0">
                  <c:v>2010</c:v>
                </c:pt>
                <c:pt idx="1">
                  <c:v>2009</c:v>
                </c:pt>
                <c:pt idx="2">
                  <c:v>2008</c:v>
                </c:pt>
                <c:pt idx="3">
                  <c:v>2007</c:v>
                </c:pt>
                <c:pt idx="4">
                  <c:v>2006</c:v>
                </c:pt>
              </c:numCache>
            </c:numRef>
          </c:cat>
          <c:val>
            <c:numRef>
              <c:f>'P (N)'!$C$17:$G$17</c:f>
              <c:numCache>
                <c:formatCode>General</c:formatCode>
                <c:ptCount val="5"/>
                <c:pt idx="0">
                  <c:v>856</c:v>
                </c:pt>
                <c:pt idx="1">
                  <c:v>391</c:v>
                </c:pt>
                <c:pt idx="2">
                  <c:v>10225</c:v>
                </c:pt>
                <c:pt idx="3">
                  <c:v>13115</c:v>
                </c:pt>
                <c:pt idx="4">
                  <c:v>6406</c:v>
                </c:pt>
              </c:numCache>
            </c:numRef>
          </c:val>
          <c:smooth val="0"/>
        </c:ser>
        <c:dLbls>
          <c:showLegendKey val="0"/>
          <c:showVal val="0"/>
          <c:showCatName val="0"/>
          <c:showSerName val="0"/>
          <c:showPercent val="0"/>
          <c:showBubbleSize val="0"/>
        </c:dLbls>
        <c:marker val="1"/>
        <c:smooth val="0"/>
        <c:axId val="154234240"/>
        <c:axId val="154473984"/>
      </c:lineChart>
      <c:catAx>
        <c:axId val="154234240"/>
        <c:scaling>
          <c:orientation val="minMax"/>
        </c:scaling>
        <c:delete val="0"/>
        <c:axPos val="b"/>
        <c:title>
          <c:tx>
            <c:rich>
              <a:bodyPr/>
              <a:lstStyle/>
              <a:p>
                <a:pPr>
                  <a:defRPr/>
                </a:pPr>
                <a:r>
                  <a:rPr lang="lt-LT">
                    <a:latin typeface="Times New Roman" pitchFamily="18" charset="0"/>
                    <a:cs typeface="Times New Roman" pitchFamily="18" charset="0"/>
                  </a:rPr>
                  <a:t>Metai</a:t>
                </a:r>
              </a:p>
            </c:rich>
          </c:tx>
          <c:overlay val="0"/>
        </c:title>
        <c:numFmt formatCode="General" sourceLinked="1"/>
        <c:majorTickMark val="out"/>
        <c:minorTickMark val="none"/>
        <c:tickLblPos val="nextTo"/>
        <c:crossAx val="154473984"/>
        <c:crosses val="autoZero"/>
        <c:auto val="1"/>
        <c:lblAlgn val="ctr"/>
        <c:lblOffset val="100"/>
        <c:noMultiLvlLbl val="0"/>
      </c:catAx>
      <c:valAx>
        <c:axId val="154473984"/>
        <c:scaling>
          <c:orientation val="minMax"/>
        </c:scaling>
        <c:delete val="0"/>
        <c:axPos val="l"/>
        <c:majorGridlines/>
        <c:title>
          <c:tx>
            <c:rich>
              <a:bodyPr rot="-5400000" vert="horz"/>
              <a:lstStyle/>
              <a:p>
                <a:pPr>
                  <a:defRPr/>
                </a:pPr>
                <a:r>
                  <a:rPr lang="lt-LT">
                    <a:latin typeface="Times New Roman" pitchFamily="18" charset="0"/>
                    <a:cs typeface="Times New Roman" pitchFamily="18" charset="0"/>
                  </a:rPr>
                  <a:t>Tūkst. litų</a:t>
                </a:r>
              </a:p>
            </c:rich>
          </c:tx>
          <c:layout>
            <c:manualLayout>
              <c:xMode val="edge"/>
              <c:yMode val="edge"/>
              <c:x val="2.1264049310909312E-2"/>
              <c:y val="0.30164557788485435"/>
            </c:manualLayout>
          </c:layout>
          <c:overlay val="0"/>
        </c:title>
        <c:numFmt formatCode="General" sourceLinked="1"/>
        <c:majorTickMark val="out"/>
        <c:minorTickMark val="none"/>
        <c:tickLblPos val="nextTo"/>
        <c:crossAx val="154234240"/>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'P (N) Horizontali (2)'!$B$4</c:f>
              <c:strCache>
                <c:ptCount val="1"/>
                <c:pt idx="0">
                  <c:v>Automobilių pardavimo pajamos</c:v>
                </c:pt>
              </c:strCache>
            </c:strRef>
          </c:tx>
          <c:invertIfNegative val="0"/>
          <c:cat>
            <c:strRef>
              <c:f>'P (N) Horizontali (2)'!$C$2:$R$2</c:f>
              <c:strCache>
                <c:ptCount val="4"/>
                <c:pt idx="0">
                  <c:v>2010-2009 </c:v>
                </c:pt>
                <c:pt idx="1">
                  <c:v>2009-2008 </c:v>
                </c:pt>
                <c:pt idx="2">
                  <c:v>2008-2007</c:v>
                </c:pt>
                <c:pt idx="3">
                  <c:v>2007-2006 </c:v>
                </c:pt>
              </c:strCache>
            </c:strRef>
          </c:cat>
          <c:val>
            <c:numRef>
              <c:f>'P (N) Horizontali (2)'!$C$4:$R$4</c:f>
              <c:numCache>
                <c:formatCode>0.00</c:formatCode>
                <c:ptCount val="4"/>
                <c:pt idx="0">
                  <c:v>167.89819376026273</c:v>
                </c:pt>
                <c:pt idx="1">
                  <c:v>-90.39943247876721</c:v>
                </c:pt>
                <c:pt idx="2">
                  <c:v>-31.1050320058106</c:v>
                </c:pt>
                <c:pt idx="3">
                  <c:v>238.12343638825783</c:v>
                </c:pt>
              </c:numCache>
            </c:numRef>
          </c:val>
        </c:ser>
        <c:ser>
          <c:idx val="1"/>
          <c:order val="1"/>
          <c:tx>
            <c:strRef>
              <c:f>'P (N) Horizontali (2)'!$B$5</c:f>
              <c:strCache>
                <c:ptCount val="1"/>
                <c:pt idx="0">
                  <c:v>Suteiktų paslaugų pajamos</c:v>
                </c:pt>
              </c:strCache>
            </c:strRef>
          </c:tx>
          <c:invertIfNegative val="0"/>
          <c:cat>
            <c:strRef>
              <c:f>'P (N) Horizontali (2)'!$C$2:$R$2</c:f>
              <c:strCache>
                <c:ptCount val="4"/>
                <c:pt idx="0">
                  <c:v>2010-2009 </c:v>
                </c:pt>
                <c:pt idx="1">
                  <c:v>2009-2008 </c:v>
                </c:pt>
                <c:pt idx="2">
                  <c:v>2008-2007</c:v>
                </c:pt>
                <c:pt idx="3">
                  <c:v>2007-2006 </c:v>
                </c:pt>
              </c:strCache>
            </c:strRef>
          </c:cat>
          <c:val>
            <c:numRef>
              <c:f>'P (N) Horizontali (2)'!$C$5:$R$5</c:f>
              <c:numCache>
                <c:formatCode>0.00</c:formatCode>
                <c:ptCount val="4"/>
                <c:pt idx="0">
                  <c:v>19.348561759729272</c:v>
                </c:pt>
                <c:pt idx="1">
                  <c:v>-40.823069990988287</c:v>
                </c:pt>
                <c:pt idx="2">
                  <c:v>14.496990541702496</c:v>
                </c:pt>
                <c:pt idx="3">
                  <c:v>27.094565059012105</c:v>
                </c:pt>
              </c:numCache>
            </c:numRef>
          </c:val>
        </c:ser>
        <c:ser>
          <c:idx val="2"/>
          <c:order val="2"/>
          <c:tx>
            <c:strRef>
              <c:f>'P (N) Horizontali (2)'!$B$6</c:f>
              <c:strCache>
                <c:ptCount val="1"/>
                <c:pt idx="0">
                  <c:v>Komisinių pajamos</c:v>
                </c:pt>
              </c:strCache>
            </c:strRef>
          </c:tx>
          <c:invertIfNegative val="0"/>
          <c:cat>
            <c:strRef>
              <c:f>'P (N) Horizontali (2)'!$C$2:$R$2</c:f>
              <c:strCache>
                <c:ptCount val="4"/>
                <c:pt idx="0">
                  <c:v>2010-2009 </c:v>
                </c:pt>
                <c:pt idx="1">
                  <c:v>2009-2008 </c:v>
                </c:pt>
                <c:pt idx="2">
                  <c:v>2008-2007</c:v>
                </c:pt>
                <c:pt idx="3">
                  <c:v>2007-2006 </c:v>
                </c:pt>
              </c:strCache>
            </c:strRef>
          </c:cat>
          <c:val>
            <c:numRef>
              <c:f>'P (N) Horizontali (2)'!$C$6:$R$6</c:f>
              <c:numCache>
                <c:formatCode>0.00</c:formatCode>
                <c:ptCount val="4"/>
                <c:pt idx="0">
                  <c:v>0</c:v>
                </c:pt>
                <c:pt idx="1">
                  <c:v>-100</c:v>
                </c:pt>
                <c:pt idx="2">
                  <c:v>-61.76958143389971</c:v>
                </c:pt>
                <c:pt idx="3">
                  <c:v>20.2591577373536</c:v>
                </c:pt>
              </c:numCache>
            </c:numRef>
          </c:val>
        </c:ser>
        <c:dLbls>
          <c:showLegendKey val="0"/>
          <c:showVal val="0"/>
          <c:showCatName val="0"/>
          <c:showSerName val="0"/>
          <c:showPercent val="0"/>
          <c:showBubbleSize val="0"/>
        </c:dLbls>
        <c:gapWidth val="150"/>
        <c:shape val="box"/>
        <c:axId val="154500480"/>
        <c:axId val="154502656"/>
        <c:axId val="0"/>
      </c:bar3DChart>
      <c:catAx>
        <c:axId val="154500480"/>
        <c:scaling>
          <c:orientation val="minMax"/>
        </c:scaling>
        <c:delete val="0"/>
        <c:axPos val="b"/>
        <c:title>
          <c:tx>
            <c:rich>
              <a:bodyPr/>
              <a:lstStyle/>
              <a:p>
                <a:pPr>
                  <a:defRPr/>
                </a:pPr>
                <a:r>
                  <a:rPr lang="lt-LT">
                    <a:latin typeface="Times New Roman" pitchFamily="18" charset="0"/>
                    <a:cs typeface="Times New Roman" pitchFamily="18" charset="0"/>
                  </a:rPr>
                  <a:t>Metai</a:t>
                </a:r>
              </a:p>
            </c:rich>
          </c:tx>
          <c:overlay val="0"/>
        </c:title>
        <c:majorTickMark val="out"/>
        <c:minorTickMark val="none"/>
        <c:tickLblPos val="low"/>
        <c:crossAx val="154502656"/>
        <c:crosses val="autoZero"/>
        <c:auto val="1"/>
        <c:lblAlgn val="ctr"/>
        <c:lblOffset val="100"/>
        <c:noMultiLvlLbl val="0"/>
      </c:catAx>
      <c:valAx>
        <c:axId val="154502656"/>
        <c:scaling>
          <c:orientation val="minMax"/>
        </c:scaling>
        <c:delete val="0"/>
        <c:axPos val="l"/>
        <c:majorGridlines/>
        <c:title>
          <c:tx>
            <c:rich>
              <a:bodyPr rot="-5400000" vert="horz"/>
              <a:lstStyle/>
              <a:p>
                <a:pPr>
                  <a:defRPr/>
                </a:pPr>
                <a:r>
                  <a:rPr lang="en-US">
                    <a:latin typeface="Times New Roman" pitchFamily="18" charset="0"/>
                    <a:cs typeface="Times New Roman" pitchFamily="18" charset="0"/>
                  </a:rPr>
                  <a:t>Procentai</a:t>
                </a:r>
                <a:r>
                  <a:rPr lang="en-US" baseline="0">
                    <a:latin typeface="Times New Roman" pitchFamily="18" charset="0"/>
                    <a:cs typeface="Times New Roman" pitchFamily="18" charset="0"/>
                  </a:rPr>
                  <a:t> (%)</a:t>
                </a:r>
                <a:endParaRPr lang="lt-LT">
                  <a:latin typeface="Times New Roman" pitchFamily="18" charset="0"/>
                  <a:cs typeface="Times New Roman" pitchFamily="18" charset="0"/>
                </a:endParaRPr>
              </a:p>
            </c:rich>
          </c:tx>
          <c:overlay val="0"/>
        </c:title>
        <c:numFmt formatCode="0.00" sourceLinked="1"/>
        <c:majorTickMark val="out"/>
        <c:minorTickMark val="none"/>
        <c:tickLblPos val="nextTo"/>
        <c:crossAx val="154500480"/>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'P (N) Horizontali (2)'!$B$3</c:f>
              <c:strCache>
                <c:ptCount val="1"/>
                <c:pt idx="0">
                  <c:v>Pardavimo pajamos</c:v>
                </c:pt>
              </c:strCache>
            </c:strRef>
          </c:tx>
          <c:invertIfNegative val="0"/>
          <c:cat>
            <c:strRef>
              <c:f>'P (N) Horizontali (2)'!$C$2:$R$2</c:f>
              <c:strCache>
                <c:ptCount val="4"/>
                <c:pt idx="0">
                  <c:v>2010-2009 </c:v>
                </c:pt>
                <c:pt idx="1">
                  <c:v>2009-2008 </c:v>
                </c:pt>
                <c:pt idx="2">
                  <c:v>2008-2007</c:v>
                </c:pt>
                <c:pt idx="3">
                  <c:v>2007-2006 </c:v>
                </c:pt>
              </c:strCache>
            </c:strRef>
          </c:cat>
          <c:val>
            <c:numRef>
              <c:f>'P (N) Horizontali (2)'!$C$3:$R$3</c:f>
              <c:numCache>
                <c:formatCode>0.00</c:formatCode>
                <c:ptCount val="4"/>
                <c:pt idx="0">
                  <c:v>86.472825078835086</c:v>
                </c:pt>
                <c:pt idx="1">
                  <c:v>-82.512792649598978</c:v>
                </c:pt>
                <c:pt idx="2">
                  <c:v>-27.286718399886784</c:v>
                </c:pt>
                <c:pt idx="3">
                  <c:v>176.61642852482538</c:v>
                </c:pt>
              </c:numCache>
            </c:numRef>
          </c:val>
        </c:ser>
        <c:ser>
          <c:idx val="1"/>
          <c:order val="1"/>
          <c:tx>
            <c:strRef>
              <c:f>'P (N) Horizontali (2)'!$B$7</c:f>
              <c:strCache>
                <c:ptCount val="1"/>
                <c:pt idx="0">
                  <c:v>Pardavimo savikaina (-)</c:v>
                </c:pt>
              </c:strCache>
            </c:strRef>
          </c:tx>
          <c:invertIfNegative val="0"/>
          <c:cat>
            <c:strRef>
              <c:f>'P (N) Horizontali (2)'!$C$2:$R$2</c:f>
              <c:strCache>
                <c:ptCount val="4"/>
                <c:pt idx="0">
                  <c:v>2010-2009 </c:v>
                </c:pt>
                <c:pt idx="1">
                  <c:v>2009-2008 </c:v>
                </c:pt>
                <c:pt idx="2">
                  <c:v>2008-2007</c:v>
                </c:pt>
                <c:pt idx="3">
                  <c:v>2007-2006 </c:v>
                </c:pt>
              </c:strCache>
            </c:strRef>
          </c:cat>
          <c:val>
            <c:numRef>
              <c:f>'P (N) Horizontali (2)'!$C$7:$R$7</c:f>
              <c:numCache>
                <c:formatCode>0.00</c:formatCode>
                <c:ptCount val="4"/>
                <c:pt idx="0">
                  <c:v>95.391092399734063</c:v>
                </c:pt>
                <c:pt idx="1">
                  <c:v>-82.627775158064821</c:v>
                </c:pt>
                <c:pt idx="2">
                  <c:v>-29.23048633481573</c:v>
                </c:pt>
                <c:pt idx="3">
                  <c:v>201.82120906904561</c:v>
                </c:pt>
              </c:numCache>
            </c:numRef>
          </c:val>
        </c:ser>
        <c:ser>
          <c:idx val="2"/>
          <c:order val="2"/>
          <c:tx>
            <c:strRef>
              <c:f>'P (N) Horizontali (2)'!$B$8</c:f>
              <c:strCache>
                <c:ptCount val="1"/>
                <c:pt idx="0">
                  <c:v>Bendrasis pelnas</c:v>
                </c:pt>
              </c:strCache>
            </c:strRef>
          </c:tx>
          <c:invertIfNegative val="0"/>
          <c:cat>
            <c:strRef>
              <c:f>'P (N) Horizontali (2)'!$C$2:$R$2</c:f>
              <c:strCache>
                <c:ptCount val="4"/>
                <c:pt idx="0">
                  <c:v>2010-2009 </c:v>
                </c:pt>
                <c:pt idx="1">
                  <c:v>2009-2008 </c:v>
                </c:pt>
                <c:pt idx="2">
                  <c:v>2008-2007</c:v>
                </c:pt>
                <c:pt idx="3">
                  <c:v>2007-2006 </c:v>
                </c:pt>
              </c:strCache>
            </c:strRef>
          </c:cat>
          <c:val>
            <c:numRef>
              <c:f>'P (N) Horizontali (2)'!$C$8:$R$8</c:f>
              <c:numCache>
                <c:formatCode>0.00</c:formatCode>
                <c:ptCount val="4"/>
                <c:pt idx="0">
                  <c:v>40.632118451025079</c:v>
                </c:pt>
                <c:pt idx="1">
                  <c:v>-81.896907216494753</c:v>
                </c:pt>
                <c:pt idx="2">
                  <c:v>-14.744012304987914</c:v>
                </c:pt>
                <c:pt idx="3">
                  <c:v>79.753535034362898</c:v>
                </c:pt>
              </c:numCache>
            </c:numRef>
          </c:val>
        </c:ser>
        <c:dLbls>
          <c:showLegendKey val="0"/>
          <c:showVal val="0"/>
          <c:showCatName val="0"/>
          <c:showSerName val="0"/>
          <c:showPercent val="0"/>
          <c:showBubbleSize val="0"/>
        </c:dLbls>
        <c:gapWidth val="150"/>
        <c:shape val="box"/>
        <c:axId val="156188032"/>
        <c:axId val="156194304"/>
        <c:axId val="0"/>
      </c:bar3DChart>
      <c:catAx>
        <c:axId val="156188032"/>
        <c:scaling>
          <c:orientation val="minMax"/>
        </c:scaling>
        <c:delete val="0"/>
        <c:axPos val="b"/>
        <c:title>
          <c:tx>
            <c:rich>
              <a:bodyPr/>
              <a:lstStyle/>
              <a:p>
                <a:pPr>
                  <a:defRPr/>
                </a:pPr>
                <a:r>
                  <a:rPr lang="en-US">
                    <a:latin typeface="Times New Roman" pitchFamily="18" charset="0"/>
                    <a:cs typeface="Times New Roman" pitchFamily="18" charset="0"/>
                  </a:rPr>
                  <a:t>Metai</a:t>
                </a:r>
                <a:endParaRPr lang="lt-LT">
                  <a:latin typeface="Times New Roman" pitchFamily="18" charset="0"/>
                  <a:cs typeface="Times New Roman" pitchFamily="18" charset="0"/>
                </a:endParaRPr>
              </a:p>
            </c:rich>
          </c:tx>
          <c:overlay val="0"/>
        </c:title>
        <c:majorTickMark val="out"/>
        <c:minorTickMark val="none"/>
        <c:tickLblPos val="low"/>
        <c:crossAx val="156194304"/>
        <c:crosses val="autoZero"/>
        <c:auto val="1"/>
        <c:lblAlgn val="ctr"/>
        <c:lblOffset val="100"/>
        <c:noMultiLvlLbl val="0"/>
      </c:catAx>
      <c:valAx>
        <c:axId val="156194304"/>
        <c:scaling>
          <c:orientation val="minMax"/>
        </c:scaling>
        <c:delete val="0"/>
        <c:axPos val="l"/>
        <c:majorGridlines/>
        <c:title>
          <c:tx>
            <c:rich>
              <a:bodyPr rot="-5400000" vert="horz"/>
              <a:lstStyle/>
              <a:p>
                <a:pPr>
                  <a:defRPr/>
                </a:pPr>
                <a:r>
                  <a:rPr lang="en-US" sz="1000">
                    <a:latin typeface="Times New Roman" pitchFamily="18" charset="0"/>
                    <a:cs typeface="Times New Roman" pitchFamily="18" charset="0"/>
                  </a:rPr>
                  <a:t>Procentai (%)</a:t>
                </a:r>
              </a:p>
            </c:rich>
          </c:tx>
          <c:layout>
            <c:manualLayout>
              <c:xMode val="edge"/>
              <c:yMode val="edge"/>
              <c:x val="3.2970695176864392E-2"/>
              <c:y val="0.36295254800562426"/>
            </c:manualLayout>
          </c:layout>
          <c:overlay val="0"/>
        </c:title>
        <c:numFmt formatCode="0.00" sourceLinked="1"/>
        <c:majorTickMark val="out"/>
        <c:minorTickMark val="none"/>
        <c:tickLblPos val="nextTo"/>
        <c:crossAx val="156188032"/>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'P (N) Horizontali (2)'!$B$8</c:f>
              <c:strCache>
                <c:ptCount val="1"/>
                <c:pt idx="0">
                  <c:v>Bendrasis pelnas</c:v>
                </c:pt>
              </c:strCache>
            </c:strRef>
          </c:tx>
          <c:invertIfNegative val="0"/>
          <c:cat>
            <c:strRef>
              <c:f>'P (N) Horizontali (2)'!$C$2:$R$2</c:f>
              <c:strCache>
                <c:ptCount val="4"/>
                <c:pt idx="0">
                  <c:v>2010-2009 </c:v>
                </c:pt>
                <c:pt idx="1">
                  <c:v>2009-2008 </c:v>
                </c:pt>
                <c:pt idx="2">
                  <c:v>2008-2007</c:v>
                </c:pt>
                <c:pt idx="3">
                  <c:v>2007-2006 </c:v>
                </c:pt>
              </c:strCache>
            </c:strRef>
          </c:cat>
          <c:val>
            <c:numRef>
              <c:f>'P (N) Horizontali (2)'!$C$8:$R$8</c:f>
              <c:numCache>
                <c:formatCode>0.00</c:formatCode>
                <c:ptCount val="4"/>
                <c:pt idx="0">
                  <c:v>40.632118451025079</c:v>
                </c:pt>
                <c:pt idx="1">
                  <c:v>-81.896907216494753</c:v>
                </c:pt>
                <c:pt idx="2">
                  <c:v>-14.744012304987914</c:v>
                </c:pt>
                <c:pt idx="3">
                  <c:v>79.753535034362898</c:v>
                </c:pt>
              </c:numCache>
            </c:numRef>
          </c:val>
        </c:ser>
        <c:ser>
          <c:idx val="1"/>
          <c:order val="1"/>
          <c:tx>
            <c:strRef>
              <c:f>'P (N) Horizontali (2)'!$B$10</c:f>
              <c:strCache>
                <c:ptCount val="1"/>
                <c:pt idx="0">
                  <c:v>Tipinės veiklos pelnas</c:v>
                </c:pt>
              </c:strCache>
            </c:strRef>
          </c:tx>
          <c:invertIfNegative val="0"/>
          <c:cat>
            <c:strRef>
              <c:f>'P (N) Horizontali (2)'!$C$2:$R$2</c:f>
              <c:strCache>
                <c:ptCount val="4"/>
                <c:pt idx="0">
                  <c:v>2010-2009 </c:v>
                </c:pt>
                <c:pt idx="1">
                  <c:v>2009-2008 </c:v>
                </c:pt>
                <c:pt idx="2">
                  <c:v>2008-2007</c:v>
                </c:pt>
                <c:pt idx="3">
                  <c:v>2007-2006 </c:v>
                </c:pt>
              </c:strCache>
            </c:strRef>
          </c:cat>
          <c:val>
            <c:numRef>
              <c:f>'P (N) Horizontali (2)'!$C$10:$R$10</c:f>
              <c:numCache>
                <c:formatCode>0.00</c:formatCode>
                <c:ptCount val="4"/>
                <c:pt idx="0">
                  <c:v>-38.137969713965227</c:v>
                </c:pt>
                <c:pt idx="1">
                  <c:v>-85.685613359023748</c:v>
                </c:pt>
                <c:pt idx="2">
                  <c:v>-19.669805236682585</c:v>
                </c:pt>
                <c:pt idx="3">
                  <c:v>97.528662420382162</c:v>
                </c:pt>
              </c:numCache>
            </c:numRef>
          </c:val>
        </c:ser>
        <c:ser>
          <c:idx val="2"/>
          <c:order val="2"/>
          <c:tx>
            <c:strRef>
              <c:f>'P (N) Horizontali (2)'!$B$13</c:f>
              <c:strCache>
                <c:ptCount val="1"/>
                <c:pt idx="0">
                  <c:v>Įprastinės veiklos pelnas</c:v>
                </c:pt>
              </c:strCache>
            </c:strRef>
          </c:tx>
          <c:invertIfNegative val="0"/>
          <c:cat>
            <c:strRef>
              <c:f>'P (N) Horizontali (2)'!$C$2:$R$2</c:f>
              <c:strCache>
                <c:ptCount val="4"/>
                <c:pt idx="0">
                  <c:v>2010-2009 </c:v>
                </c:pt>
                <c:pt idx="1">
                  <c:v>2009-2008 </c:v>
                </c:pt>
                <c:pt idx="2">
                  <c:v>2008-2007</c:v>
                </c:pt>
                <c:pt idx="3">
                  <c:v>2007-2006 </c:v>
                </c:pt>
              </c:strCache>
            </c:strRef>
          </c:cat>
          <c:val>
            <c:numRef>
              <c:f>'P (N) Horizontali (2)'!$C$13:$R$13</c:f>
              <c:numCache>
                <c:formatCode>0.00</c:formatCode>
                <c:ptCount val="4"/>
                <c:pt idx="0">
                  <c:v>90.158172231985859</c:v>
                </c:pt>
                <c:pt idx="1">
                  <c:v>-95.275655928263035</c:v>
                </c:pt>
                <c:pt idx="2">
                  <c:v>-25.50256695738231</c:v>
                </c:pt>
                <c:pt idx="3">
                  <c:v>102.01174559540171</c:v>
                </c:pt>
              </c:numCache>
            </c:numRef>
          </c:val>
        </c:ser>
        <c:ser>
          <c:idx val="3"/>
          <c:order val="3"/>
          <c:tx>
            <c:strRef>
              <c:f>'P (N) Horizontali (2)'!$B$16</c:f>
              <c:strCache>
                <c:ptCount val="1"/>
                <c:pt idx="0">
                  <c:v>Pelnas prieš apmokestinimą</c:v>
                </c:pt>
              </c:strCache>
            </c:strRef>
          </c:tx>
          <c:invertIfNegative val="0"/>
          <c:cat>
            <c:strRef>
              <c:f>'P (N) Horizontali (2)'!$C$2:$R$2</c:f>
              <c:strCache>
                <c:ptCount val="4"/>
                <c:pt idx="0">
                  <c:v>2010-2009 </c:v>
                </c:pt>
                <c:pt idx="1">
                  <c:v>2009-2008 </c:v>
                </c:pt>
                <c:pt idx="2">
                  <c:v>2008-2007</c:v>
                </c:pt>
                <c:pt idx="3">
                  <c:v>2007-2006 </c:v>
                </c:pt>
              </c:strCache>
            </c:strRef>
          </c:cat>
          <c:val>
            <c:numRef>
              <c:f>'P (N) Horizontali (2)'!$C$16:$R$16</c:f>
              <c:numCache>
                <c:formatCode>0.00</c:formatCode>
                <c:ptCount val="4"/>
                <c:pt idx="0">
                  <c:v>90.158172231985859</c:v>
                </c:pt>
                <c:pt idx="1">
                  <c:v>-95.275655928263035</c:v>
                </c:pt>
                <c:pt idx="2">
                  <c:v>-25.50256695738231</c:v>
                </c:pt>
                <c:pt idx="3">
                  <c:v>102.01174559540171</c:v>
                </c:pt>
              </c:numCache>
            </c:numRef>
          </c:val>
        </c:ser>
        <c:ser>
          <c:idx val="4"/>
          <c:order val="4"/>
          <c:tx>
            <c:strRef>
              <c:f>'P (N) Horizontali (2)'!$B$18</c:f>
              <c:strCache>
                <c:ptCount val="1"/>
                <c:pt idx="0">
                  <c:v>Grynasis pelnas</c:v>
                </c:pt>
              </c:strCache>
            </c:strRef>
          </c:tx>
          <c:invertIfNegative val="0"/>
          <c:cat>
            <c:strRef>
              <c:f>'P (N) Horizontali (2)'!$C$2:$R$2</c:f>
              <c:strCache>
                <c:ptCount val="4"/>
                <c:pt idx="0">
                  <c:v>2010-2009 </c:v>
                </c:pt>
                <c:pt idx="1">
                  <c:v>2009-2008 </c:v>
                </c:pt>
                <c:pt idx="2">
                  <c:v>2008-2007</c:v>
                </c:pt>
                <c:pt idx="3">
                  <c:v>2007-2006 </c:v>
                </c:pt>
              </c:strCache>
            </c:strRef>
          </c:cat>
          <c:val>
            <c:numRef>
              <c:f>'P (N) Horizontali (2)'!$C$18:$R$18</c:f>
              <c:numCache>
                <c:formatCode>0.00</c:formatCode>
                <c:ptCount val="4"/>
                <c:pt idx="0">
                  <c:v>118.92583120204598</c:v>
                </c:pt>
                <c:pt idx="1">
                  <c:v>-96.176039119804315</c:v>
                </c:pt>
                <c:pt idx="2">
                  <c:v>-22.035836828059484</c:v>
                </c:pt>
                <c:pt idx="3">
                  <c:v>104.72994068061192</c:v>
                </c:pt>
              </c:numCache>
            </c:numRef>
          </c:val>
        </c:ser>
        <c:dLbls>
          <c:showLegendKey val="0"/>
          <c:showVal val="0"/>
          <c:showCatName val="0"/>
          <c:showSerName val="0"/>
          <c:showPercent val="0"/>
          <c:showBubbleSize val="0"/>
        </c:dLbls>
        <c:gapWidth val="150"/>
        <c:shape val="box"/>
        <c:axId val="163513472"/>
        <c:axId val="163515392"/>
        <c:axId val="0"/>
      </c:bar3DChart>
      <c:catAx>
        <c:axId val="163513472"/>
        <c:scaling>
          <c:orientation val="minMax"/>
        </c:scaling>
        <c:delete val="0"/>
        <c:axPos val="b"/>
        <c:title>
          <c:tx>
            <c:rich>
              <a:bodyPr/>
              <a:lstStyle/>
              <a:p>
                <a:pPr>
                  <a:defRPr/>
                </a:pPr>
                <a:r>
                  <a:rPr lang="en-US">
                    <a:latin typeface="Times New Roman" pitchFamily="18" charset="0"/>
                    <a:cs typeface="Times New Roman" pitchFamily="18" charset="0"/>
                  </a:rPr>
                  <a:t>Metai</a:t>
                </a:r>
                <a:endParaRPr lang="lt-LT">
                  <a:latin typeface="Times New Roman" pitchFamily="18" charset="0"/>
                  <a:cs typeface="Times New Roman" pitchFamily="18" charset="0"/>
                </a:endParaRPr>
              </a:p>
            </c:rich>
          </c:tx>
          <c:overlay val="0"/>
        </c:title>
        <c:majorTickMark val="out"/>
        <c:minorTickMark val="none"/>
        <c:tickLblPos val="low"/>
        <c:crossAx val="163515392"/>
        <c:crosses val="autoZero"/>
        <c:auto val="1"/>
        <c:lblAlgn val="ctr"/>
        <c:lblOffset val="100"/>
        <c:noMultiLvlLbl val="0"/>
      </c:catAx>
      <c:valAx>
        <c:axId val="163515392"/>
        <c:scaling>
          <c:orientation val="minMax"/>
        </c:scaling>
        <c:delete val="0"/>
        <c:axPos val="l"/>
        <c:majorGridlines/>
        <c:title>
          <c:tx>
            <c:rich>
              <a:bodyPr rot="-5400000" vert="horz"/>
              <a:lstStyle/>
              <a:p>
                <a:pPr>
                  <a:defRPr/>
                </a:pPr>
                <a:r>
                  <a:rPr lang="en-US">
                    <a:latin typeface="Times New Roman" pitchFamily="18" charset="0"/>
                    <a:cs typeface="Times New Roman" pitchFamily="18" charset="0"/>
                  </a:rPr>
                  <a:t>Procentai (%)</a:t>
                </a:r>
                <a:endParaRPr lang="lt-LT">
                  <a:latin typeface="Times New Roman" pitchFamily="18" charset="0"/>
                  <a:cs typeface="Times New Roman" pitchFamily="18" charset="0"/>
                </a:endParaRPr>
              </a:p>
            </c:rich>
          </c:tx>
          <c:layout>
            <c:manualLayout>
              <c:xMode val="edge"/>
              <c:yMode val="edge"/>
              <c:x val="3.0130282627715037E-2"/>
              <c:y val="0.27634878973461691"/>
            </c:manualLayout>
          </c:layout>
          <c:overlay val="0"/>
        </c:title>
        <c:numFmt formatCode="0.00" sourceLinked="1"/>
        <c:majorTickMark val="out"/>
        <c:minorTickMark val="none"/>
        <c:tickLblPos val="nextTo"/>
        <c:crossAx val="163513472"/>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F96F8-28AF-4452-A5AE-C9273570A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6589</TotalTime>
  <Pages>75</Pages>
  <Words>85406</Words>
  <Characters>48682</Characters>
  <Application>Microsoft Office Word</Application>
  <DocSecurity>0</DocSecurity>
  <Lines>405</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dc:creator>
  <cp:lastModifiedBy>Greta</cp:lastModifiedBy>
  <cp:revision>224</cp:revision>
  <cp:lastPrinted>2011-12-04T20:43:00Z</cp:lastPrinted>
  <dcterms:created xsi:type="dcterms:W3CDTF">2011-06-28T20:21:00Z</dcterms:created>
  <dcterms:modified xsi:type="dcterms:W3CDTF">2011-12-27T22:23:00Z</dcterms:modified>
</cp:coreProperties>
</file>