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docProps/custom.xml" ContentType="application/vnd.openxmlformats-officedocument.custom-properties+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drawing5.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48" w:rsidRPr="00F27248" w:rsidRDefault="00F27248" w:rsidP="00F27248">
      <w:pPr>
        <w:jc w:val="center"/>
        <w:rPr>
          <w:b/>
          <w:sz w:val="32"/>
          <w:lang w:val="sv-SE"/>
        </w:rPr>
      </w:pPr>
      <w:r w:rsidRPr="00F27248">
        <w:rPr>
          <w:b/>
          <w:sz w:val="32"/>
          <w:lang w:val="sv-SE"/>
        </w:rPr>
        <w:t>MYKOLO ROMERIO UNIVERSITETAS</w:t>
      </w:r>
    </w:p>
    <w:p w:rsidR="00F27248" w:rsidRPr="00F27248" w:rsidRDefault="00F27248" w:rsidP="00F27248">
      <w:pPr>
        <w:jc w:val="center"/>
        <w:rPr>
          <w:b/>
          <w:sz w:val="28"/>
          <w:lang w:val="sv-SE"/>
        </w:rPr>
      </w:pPr>
      <w:r w:rsidRPr="00F27248">
        <w:rPr>
          <w:b/>
          <w:sz w:val="28"/>
          <w:lang w:val="sv-SE"/>
        </w:rPr>
        <w:t>EKONOMIKOS IR FINANSŲ VALDYMO FAKULTETAS</w:t>
      </w:r>
    </w:p>
    <w:p w:rsidR="00F27248" w:rsidRPr="00F27248" w:rsidRDefault="00F27248" w:rsidP="00F27248">
      <w:pPr>
        <w:jc w:val="center"/>
        <w:rPr>
          <w:b/>
          <w:lang w:val="sv-SE"/>
        </w:rPr>
      </w:pPr>
      <w:r w:rsidRPr="00F27248">
        <w:rPr>
          <w:b/>
          <w:lang w:val="sv-SE"/>
        </w:rPr>
        <w:t>TARPTAUTINĖS PREKYBOS IR MUITŲ KATEDRA</w:t>
      </w: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sz w:val="32"/>
          <w:lang w:val="sv-SE"/>
        </w:rPr>
      </w:pPr>
      <w:r w:rsidRPr="00F27248">
        <w:rPr>
          <w:b/>
          <w:sz w:val="32"/>
          <w:lang w:val="sv-SE"/>
        </w:rPr>
        <w:t>ERIKA MERFELYTĖ</w:t>
      </w: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sz w:val="40"/>
          <w:lang w:val="sv-SE"/>
        </w:rPr>
      </w:pPr>
      <w:r>
        <w:rPr>
          <w:b/>
          <w:sz w:val="40"/>
          <w:lang w:val="sv-SE"/>
        </w:rPr>
        <w:t>LIETUVOS PREKYBOS ŠAKOS VIDUJE ANALIZĖ</w:t>
      </w:r>
    </w:p>
    <w:p w:rsidR="00F27248" w:rsidRPr="00F27248" w:rsidRDefault="00F27248" w:rsidP="00F27248">
      <w:pPr>
        <w:jc w:val="center"/>
        <w:rPr>
          <w:b/>
          <w:sz w:val="28"/>
          <w:lang w:val="sv-SE"/>
        </w:rPr>
      </w:pPr>
      <w:r w:rsidRPr="00F27248">
        <w:rPr>
          <w:b/>
          <w:sz w:val="28"/>
          <w:lang w:val="sv-SE"/>
        </w:rPr>
        <w:t xml:space="preserve">Magistro baigiamasis darbas </w:t>
      </w: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Default="00F27248" w:rsidP="00F27248">
      <w:pPr>
        <w:jc w:val="center"/>
        <w:rPr>
          <w:b/>
          <w:sz w:val="28"/>
          <w:szCs w:val="28"/>
          <w:lang w:val="sv-SE"/>
        </w:rPr>
      </w:pPr>
    </w:p>
    <w:p w:rsidR="00F27248" w:rsidRDefault="00F27248" w:rsidP="00F27248">
      <w:pPr>
        <w:jc w:val="center"/>
        <w:rPr>
          <w:b/>
          <w:sz w:val="28"/>
          <w:szCs w:val="28"/>
          <w:lang w:val="sv-SE"/>
        </w:rPr>
      </w:pPr>
    </w:p>
    <w:p w:rsidR="00F27248" w:rsidRPr="00F27248" w:rsidRDefault="00F27248" w:rsidP="00F27248">
      <w:pPr>
        <w:jc w:val="center"/>
        <w:rPr>
          <w:b/>
          <w:sz w:val="28"/>
          <w:szCs w:val="28"/>
          <w:lang w:val="sv-SE"/>
        </w:rPr>
      </w:pPr>
    </w:p>
    <w:p w:rsidR="00F27248" w:rsidRPr="00F27248" w:rsidRDefault="00F27248" w:rsidP="00F27248">
      <w:pPr>
        <w:ind w:left="5670" w:firstLine="567"/>
        <w:jc w:val="left"/>
        <w:rPr>
          <w:b/>
          <w:sz w:val="28"/>
          <w:szCs w:val="28"/>
          <w:lang w:val="sv-SE"/>
        </w:rPr>
      </w:pPr>
      <w:r w:rsidRPr="00F27248">
        <w:rPr>
          <w:b/>
          <w:sz w:val="28"/>
          <w:szCs w:val="28"/>
          <w:lang w:val="sv-SE"/>
        </w:rPr>
        <w:t>Vadovas</w:t>
      </w:r>
    </w:p>
    <w:p w:rsidR="00F27248" w:rsidRPr="00F27248" w:rsidRDefault="00F27248" w:rsidP="00F27248">
      <w:pPr>
        <w:ind w:left="5670" w:firstLine="567"/>
        <w:jc w:val="left"/>
        <w:rPr>
          <w:b/>
          <w:sz w:val="28"/>
          <w:szCs w:val="28"/>
          <w:lang w:val="sv-SE"/>
        </w:rPr>
      </w:pPr>
      <w:r w:rsidRPr="00F27248">
        <w:rPr>
          <w:b/>
          <w:sz w:val="28"/>
          <w:szCs w:val="28"/>
          <w:lang w:val="sv-SE"/>
        </w:rPr>
        <w:t>Doc.</w:t>
      </w:r>
      <w:r w:rsidR="003D36C9">
        <w:rPr>
          <w:b/>
          <w:sz w:val="28"/>
          <w:szCs w:val="28"/>
          <w:lang w:val="sv-SE"/>
        </w:rPr>
        <w:t xml:space="preserve"> </w:t>
      </w:r>
      <w:r w:rsidRPr="00F27248">
        <w:rPr>
          <w:b/>
          <w:sz w:val="28"/>
          <w:szCs w:val="28"/>
          <w:lang w:val="sv-SE"/>
        </w:rPr>
        <w:t>dr. Vladas Rimkus</w:t>
      </w: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Default="00F27248" w:rsidP="00F27248">
      <w:pPr>
        <w:jc w:val="center"/>
        <w:rPr>
          <w:b/>
          <w:lang w:val="sv-SE"/>
        </w:rPr>
      </w:pPr>
    </w:p>
    <w:p w:rsidR="00F27248" w:rsidRDefault="00F27248" w:rsidP="00F27248">
      <w:pPr>
        <w:jc w:val="center"/>
        <w:rPr>
          <w:b/>
          <w:lang w:val="sv-SE"/>
        </w:rPr>
      </w:pPr>
    </w:p>
    <w:p w:rsidR="00F27248" w:rsidRDefault="00F27248" w:rsidP="00F27248">
      <w:pPr>
        <w:jc w:val="center"/>
        <w:rPr>
          <w:b/>
          <w:lang w:val="sv-SE"/>
        </w:rPr>
      </w:pPr>
    </w:p>
    <w:p w:rsidR="00F27248" w:rsidRDefault="00F27248" w:rsidP="00F27248">
      <w:pPr>
        <w:jc w:val="center"/>
        <w:rPr>
          <w:b/>
          <w:sz w:val="28"/>
          <w:lang w:val="sv-SE"/>
        </w:rPr>
      </w:pPr>
    </w:p>
    <w:p w:rsidR="00F27248" w:rsidRDefault="00F27248" w:rsidP="00F27248">
      <w:pPr>
        <w:jc w:val="center"/>
        <w:rPr>
          <w:b/>
          <w:lang w:val="sv-SE"/>
        </w:rPr>
      </w:pPr>
      <w:r w:rsidRPr="00F27248">
        <w:rPr>
          <w:b/>
          <w:sz w:val="28"/>
          <w:lang w:val="sv-SE"/>
        </w:rPr>
        <w:t>VILNIUS, 2011</w:t>
      </w:r>
    </w:p>
    <w:p w:rsidR="00F27248" w:rsidRPr="00F27248" w:rsidRDefault="00F27248" w:rsidP="00F27248">
      <w:pPr>
        <w:jc w:val="center"/>
        <w:rPr>
          <w:b/>
          <w:sz w:val="32"/>
          <w:lang w:val="sv-SE"/>
        </w:rPr>
      </w:pPr>
      <w:r w:rsidRPr="00F27248">
        <w:rPr>
          <w:b/>
          <w:sz w:val="32"/>
          <w:lang w:val="sv-SE"/>
        </w:rPr>
        <w:lastRenderedPageBreak/>
        <w:t>MYKOLO ROMERIO UNIVERSITETAS</w:t>
      </w:r>
    </w:p>
    <w:p w:rsidR="00F27248" w:rsidRPr="00F27248" w:rsidRDefault="00F27248" w:rsidP="00F27248">
      <w:pPr>
        <w:jc w:val="center"/>
        <w:rPr>
          <w:b/>
          <w:sz w:val="28"/>
          <w:lang w:val="sv-SE"/>
        </w:rPr>
      </w:pPr>
      <w:r w:rsidRPr="00F27248">
        <w:rPr>
          <w:b/>
          <w:sz w:val="28"/>
          <w:lang w:val="sv-SE"/>
        </w:rPr>
        <w:t>EKONOMIKOS IR FINANSŲ VALDYMO FAKULTETAS</w:t>
      </w:r>
    </w:p>
    <w:p w:rsidR="00F27248" w:rsidRPr="00F27248" w:rsidRDefault="00F27248" w:rsidP="00F27248">
      <w:pPr>
        <w:jc w:val="center"/>
        <w:rPr>
          <w:b/>
          <w:lang w:val="sv-SE"/>
        </w:rPr>
      </w:pPr>
      <w:r w:rsidRPr="00F27248">
        <w:rPr>
          <w:b/>
          <w:lang w:val="sv-SE"/>
        </w:rPr>
        <w:t>TARPTAUTINĖS PREKYBOS IR MUITŲ KATEDRA</w:t>
      </w: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lang w:val="sv-SE"/>
        </w:rPr>
      </w:pPr>
    </w:p>
    <w:p w:rsidR="00F27248" w:rsidRPr="00F27248" w:rsidRDefault="00F27248" w:rsidP="00F27248">
      <w:pPr>
        <w:jc w:val="center"/>
        <w:rPr>
          <w:b/>
          <w:sz w:val="40"/>
          <w:lang w:val="sv-SE"/>
        </w:rPr>
      </w:pPr>
      <w:r>
        <w:rPr>
          <w:b/>
          <w:sz w:val="40"/>
          <w:lang w:val="sv-SE"/>
        </w:rPr>
        <w:t>LIETUVOS PREKYBOS ŠAKOS VIDUJE ANALIZĖ</w:t>
      </w:r>
    </w:p>
    <w:p w:rsidR="00F27248" w:rsidRPr="00F27248" w:rsidRDefault="00F27248" w:rsidP="00F27248">
      <w:pPr>
        <w:jc w:val="center"/>
        <w:rPr>
          <w:b/>
          <w:sz w:val="28"/>
          <w:lang w:val="sv-SE"/>
        </w:rPr>
      </w:pPr>
      <w:r w:rsidRPr="00F27248">
        <w:rPr>
          <w:b/>
          <w:sz w:val="28"/>
          <w:lang w:val="sv-SE"/>
        </w:rPr>
        <w:t>Tarptautinės prekybos magistro baigiamasis darbas</w:t>
      </w:r>
    </w:p>
    <w:p w:rsidR="00F27248" w:rsidRPr="00F27248" w:rsidRDefault="00F27248" w:rsidP="00F27248">
      <w:pPr>
        <w:jc w:val="center"/>
        <w:rPr>
          <w:b/>
          <w:sz w:val="28"/>
          <w:lang w:val="sv-SE"/>
        </w:rPr>
      </w:pPr>
      <w:r w:rsidRPr="00F27248">
        <w:rPr>
          <w:b/>
          <w:sz w:val="28"/>
          <w:lang w:val="sv-SE"/>
        </w:rPr>
        <w:t xml:space="preserve">Studijų programa 621N1000 </w:t>
      </w:r>
    </w:p>
    <w:p w:rsidR="00F27248" w:rsidRPr="00F27248" w:rsidRDefault="00F27248" w:rsidP="00F27248">
      <w:pPr>
        <w:jc w:val="center"/>
        <w:rPr>
          <w:b/>
          <w:lang w:val="sv-SE"/>
        </w:rPr>
      </w:pPr>
    </w:p>
    <w:p w:rsidR="00F27248" w:rsidRDefault="00F27248" w:rsidP="00F27248">
      <w:pPr>
        <w:jc w:val="center"/>
        <w:rPr>
          <w:b/>
          <w:lang w:val="sv-SE"/>
        </w:rPr>
      </w:pPr>
    </w:p>
    <w:p w:rsidR="008077D2" w:rsidRDefault="008077D2" w:rsidP="00F27248">
      <w:pPr>
        <w:jc w:val="center"/>
        <w:rPr>
          <w:b/>
          <w:lang w:val="sv-SE"/>
        </w:rPr>
      </w:pPr>
    </w:p>
    <w:p w:rsidR="008077D2" w:rsidRDefault="008077D2" w:rsidP="00F27248">
      <w:pPr>
        <w:jc w:val="center"/>
        <w:rPr>
          <w:b/>
          <w:lang w:val="sv-SE"/>
        </w:rPr>
      </w:pPr>
    </w:p>
    <w:p w:rsidR="008077D2" w:rsidRPr="00F27248" w:rsidRDefault="008077D2" w:rsidP="00F27248">
      <w:pPr>
        <w:jc w:val="center"/>
        <w:rPr>
          <w:b/>
          <w:lang w:val="sv-SE"/>
        </w:rPr>
      </w:pPr>
    </w:p>
    <w:p w:rsidR="00F27248" w:rsidRPr="00F27248" w:rsidRDefault="00F27248" w:rsidP="00F27248">
      <w:pPr>
        <w:jc w:val="center"/>
        <w:rPr>
          <w:b/>
          <w:lang w:val="sv-SE"/>
        </w:rPr>
      </w:pPr>
    </w:p>
    <w:p w:rsidR="00F27248" w:rsidRPr="00F27248" w:rsidRDefault="00F27248" w:rsidP="005D6BBC">
      <w:pPr>
        <w:ind w:left="2835" w:firstLine="567"/>
        <w:jc w:val="center"/>
        <w:rPr>
          <w:b/>
          <w:lang w:val="sv-SE"/>
        </w:rPr>
      </w:pPr>
      <w:r w:rsidRPr="00F27248">
        <w:rPr>
          <w:b/>
          <w:lang w:val="sv-SE"/>
        </w:rPr>
        <w:t>Vadov</w:t>
      </w:r>
      <w:r>
        <w:rPr>
          <w:b/>
          <w:lang w:val="sv-SE"/>
        </w:rPr>
        <w:t>as</w:t>
      </w:r>
    </w:p>
    <w:p w:rsidR="00F27248" w:rsidRPr="00724545" w:rsidRDefault="00F27248" w:rsidP="005D6BBC">
      <w:pPr>
        <w:ind w:left="5670" w:firstLine="567"/>
        <w:rPr>
          <w:b/>
        </w:rPr>
      </w:pPr>
      <w:r w:rsidRPr="00854568">
        <w:rPr>
          <w:b/>
          <w:lang w:val="sv-SE"/>
        </w:rPr>
        <w:t xml:space="preserve">…………… Doc. dr. </w:t>
      </w:r>
      <w:r w:rsidRPr="00724545">
        <w:rPr>
          <w:b/>
        </w:rPr>
        <w:t>V. Rimkus</w:t>
      </w:r>
    </w:p>
    <w:p w:rsidR="00F27248" w:rsidRPr="00724545" w:rsidRDefault="00F27248" w:rsidP="005D6BBC">
      <w:pPr>
        <w:ind w:left="2835" w:firstLine="567"/>
        <w:jc w:val="center"/>
        <w:rPr>
          <w:b/>
        </w:rPr>
      </w:pPr>
      <w:r w:rsidRPr="00724545">
        <w:rPr>
          <w:b/>
        </w:rPr>
        <w:t xml:space="preserve">2011 12 </w:t>
      </w:r>
    </w:p>
    <w:p w:rsidR="00F27248" w:rsidRPr="00724545" w:rsidRDefault="00F27248" w:rsidP="00F27248">
      <w:pPr>
        <w:jc w:val="center"/>
        <w:rPr>
          <w:b/>
        </w:rPr>
      </w:pPr>
    </w:p>
    <w:p w:rsidR="008077D2" w:rsidRPr="00724545" w:rsidRDefault="00F27248" w:rsidP="008077D2">
      <w:pPr>
        <w:rPr>
          <w:b/>
        </w:rPr>
      </w:pPr>
      <w:r w:rsidRPr="00724545">
        <w:rPr>
          <w:b/>
        </w:rPr>
        <w:t>Recenzentė</w:t>
      </w:r>
      <w:r w:rsidRPr="00724545">
        <w:rPr>
          <w:b/>
        </w:rPr>
        <w:tab/>
      </w:r>
      <w:r w:rsidR="008077D2" w:rsidRPr="00724545">
        <w:rPr>
          <w:b/>
        </w:rPr>
        <w:tab/>
      </w:r>
      <w:r w:rsidR="008077D2" w:rsidRPr="00724545">
        <w:rPr>
          <w:b/>
        </w:rPr>
        <w:tab/>
      </w:r>
      <w:r w:rsidR="008077D2" w:rsidRPr="00724545">
        <w:rPr>
          <w:b/>
        </w:rPr>
        <w:tab/>
      </w:r>
      <w:r w:rsidR="008077D2" w:rsidRPr="00724545">
        <w:rPr>
          <w:b/>
        </w:rPr>
        <w:tab/>
      </w:r>
      <w:r w:rsidR="008077D2" w:rsidRPr="00724545">
        <w:rPr>
          <w:b/>
        </w:rPr>
        <w:tab/>
      </w:r>
      <w:r w:rsidR="008077D2" w:rsidRPr="00724545">
        <w:rPr>
          <w:b/>
        </w:rPr>
        <w:tab/>
      </w:r>
      <w:r w:rsidR="008077D2" w:rsidRPr="00724545">
        <w:rPr>
          <w:b/>
        </w:rPr>
        <w:tab/>
      </w:r>
      <w:r w:rsidR="005D6BBC" w:rsidRPr="00724545">
        <w:rPr>
          <w:b/>
        </w:rPr>
        <w:tab/>
      </w:r>
      <w:r w:rsidRPr="00724545">
        <w:rPr>
          <w:b/>
        </w:rPr>
        <w:t>Atliko</w:t>
      </w:r>
    </w:p>
    <w:p w:rsidR="00F27248" w:rsidRPr="00854568" w:rsidRDefault="00F27248" w:rsidP="008077D2">
      <w:pPr>
        <w:rPr>
          <w:b/>
          <w:lang w:val="sv-SE"/>
        </w:rPr>
      </w:pPr>
      <w:r w:rsidRPr="00854568">
        <w:rPr>
          <w:b/>
        </w:rPr>
        <w:t xml:space="preserve">…………… </w:t>
      </w:r>
      <w:r w:rsidR="00854568" w:rsidRPr="00854568">
        <w:rPr>
          <w:b/>
        </w:rPr>
        <w:t>Habil</w:t>
      </w:r>
      <w:r w:rsidR="008077D2" w:rsidRPr="00854568">
        <w:rPr>
          <w:b/>
        </w:rPr>
        <w:t>.</w:t>
      </w:r>
      <w:r w:rsidR="003D36C9" w:rsidRPr="00854568">
        <w:rPr>
          <w:b/>
        </w:rPr>
        <w:t xml:space="preserve"> </w:t>
      </w:r>
      <w:r w:rsidR="008077D2" w:rsidRPr="00854568">
        <w:rPr>
          <w:b/>
        </w:rPr>
        <w:t xml:space="preserve">dr. </w:t>
      </w:r>
      <w:r w:rsidR="008077D2" w:rsidRPr="00854568">
        <w:rPr>
          <w:b/>
          <w:lang w:val="sv-SE"/>
        </w:rPr>
        <w:t xml:space="preserve">D. </w:t>
      </w:r>
      <w:r w:rsidR="00854568" w:rsidRPr="00854568">
        <w:rPr>
          <w:b/>
          <w:lang w:val="sv-SE"/>
        </w:rPr>
        <w:t>Št</w:t>
      </w:r>
      <w:r w:rsidR="00854568">
        <w:rPr>
          <w:b/>
          <w:lang w:val="sv-SE"/>
        </w:rPr>
        <w:t>reimikienė</w:t>
      </w:r>
      <w:r w:rsidRPr="00854568">
        <w:rPr>
          <w:b/>
          <w:lang w:val="sv-SE"/>
        </w:rPr>
        <w:t xml:space="preserve"> </w:t>
      </w:r>
      <w:r w:rsidR="008077D2" w:rsidRPr="00854568">
        <w:rPr>
          <w:b/>
          <w:lang w:val="sv-SE"/>
        </w:rPr>
        <w:tab/>
      </w:r>
      <w:r w:rsidR="008077D2" w:rsidRPr="00854568">
        <w:rPr>
          <w:b/>
          <w:lang w:val="sv-SE"/>
        </w:rPr>
        <w:tab/>
      </w:r>
      <w:r w:rsidR="008077D2" w:rsidRPr="00854568">
        <w:rPr>
          <w:b/>
          <w:lang w:val="sv-SE"/>
        </w:rPr>
        <w:tab/>
      </w:r>
      <w:r w:rsidR="005D6BBC" w:rsidRPr="00854568">
        <w:rPr>
          <w:b/>
          <w:lang w:val="sv-SE"/>
        </w:rPr>
        <w:tab/>
      </w:r>
      <w:r w:rsidRPr="00854568">
        <w:rPr>
          <w:b/>
          <w:lang w:val="sv-SE"/>
        </w:rPr>
        <w:t xml:space="preserve">TPRmns 0-01 gr. stud. </w:t>
      </w:r>
    </w:p>
    <w:p w:rsidR="00F27248" w:rsidRPr="00F27248" w:rsidRDefault="00F27248" w:rsidP="008077D2">
      <w:pPr>
        <w:rPr>
          <w:b/>
          <w:lang w:val="sv-SE"/>
        </w:rPr>
      </w:pPr>
      <w:r w:rsidRPr="00F27248">
        <w:rPr>
          <w:b/>
          <w:lang w:val="sv-SE"/>
        </w:rPr>
        <w:t>2011 12</w:t>
      </w:r>
      <w:r w:rsidRPr="00F27248">
        <w:rPr>
          <w:b/>
          <w:lang w:val="sv-SE"/>
        </w:rPr>
        <w:tab/>
      </w:r>
      <w:r w:rsidRPr="00F27248">
        <w:rPr>
          <w:b/>
          <w:lang w:val="sv-SE"/>
        </w:rPr>
        <w:tab/>
        <w:t xml:space="preserve"> </w:t>
      </w:r>
      <w:r w:rsidR="008077D2">
        <w:rPr>
          <w:b/>
          <w:lang w:val="sv-SE"/>
        </w:rPr>
        <w:tab/>
      </w:r>
      <w:r w:rsidR="008077D2">
        <w:rPr>
          <w:b/>
          <w:lang w:val="sv-SE"/>
        </w:rPr>
        <w:tab/>
      </w:r>
      <w:r w:rsidR="008077D2">
        <w:rPr>
          <w:b/>
          <w:lang w:val="sv-SE"/>
        </w:rPr>
        <w:tab/>
      </w:r>
      <w:r w:rsidR="008077D2">
        <w:rPr>
          <w:b/>
          <w:lang w:val="sv-SE"/>
        </w:rPr>
        <w:tab/>
        <w:t xml:space="preserve">      </w:t>
      </w:r>
      <w:r w:rsidR="008077D2">
        <w:rPr>
          <w:b/>
          <w:lang w:val="sv-SE"/>
        </w:rPr>
        <w:tab/>
      </w:r>
      <w:r w:rsidR="008077D2">
        <w:rPr>
          <w:b/>
          <w:lang w:val="sv-SE"/>
        </w:rPr>
        <w:tab/>
      </w:r>
      <w:r w:rsidR="008077D2">
        <w:rPr>
          <w:b/>
          <w:lang w:val="sv-SE"/>
        </w:rPr>
        <w:tab/>
      </w:r>
      <w:r w:rsidR="005D6BBC">
        <w:rPr>
          <w:b/>
          <w:lang w:val="sv-SE"/>
        </w:rPr>
        <w:tab/>
      </w:r>
      <w:r w:rsidRPr="00F27248">
        <w:rPr>
          <w:b/>
          <w:lang w:val="sv-SE"/>
        </w:rPr>
        <w:t>……………</w:t>
      </w:r>
      <w:r w:rsidR="008077D2">
        <w:rPr>
          <w:b/>
          <w:lang w:val="sv-SE"/>
        </w:rPr>
        <w:t>Erika Merfelytė</w:t>
      </w:r>
    </w:p>
    <w:p w:rsidR="00F27248" w:rsidRPr="008077D2" w:rsidRDefault="00F27248" w:rsidP="005D6BBC">
      <w:pPr>
        <w:ind w:left="5670" w:firstLine="567"/>
        <w:rPr>
          <w:b/>
          <w:lang w:val="sv-SE"/>
        </w:rPr>
      </w:pPr>
      <w:r w:rsidRPr="00F27248">
        <w:rPr>
          <w:b/>
          <w:lang w:val="sv-SE"/>
        </w:rPr>
        <w:t xml:space="preserve">2011 12 </w:t>
      </w:r>
      <w:r w:rsidR="008077D2">
        <w:rPr>
          <w:b/>
          <w:lang w:val="sv-SE"/>
        </w:rPr>
        <w:t>20</w:t>
      </w:r>
    </w:p>
    <w:p w:rsidR="00F27248" w:rsidRPr="008077D2" w:rsidRDefault="00F27248" w:rsidP="00F27248">
      <w:pPr>
        <w:jc w:val="center"/>
        <w:rPr>
          <w:b/>
          <w:lang w:val="sv-SE"/>
        </w:rPr>
      </w:pPr>
    </w:p>
    <w:p w:rsidR="00F27248" w:rsidRPr="008077D2" w:rsidRDefault="00F27248" w:rsidP="00F27248">
      <w:pPr>
        <w:jc w:val="center"/>
        <w:rPr>
          <w:b/>
          <w:lang w:val="sv-SE"/>
        </w:rPr>
      </w:pPr>
    </w:p>
    <w:p w:rsidR="00F27248" w:rsidRPr="008077D2" w:rsidRDefault="00F27248" w:rsidP="00F27248">
      <w:pPr>
        <w:jc w:val="center"/>
        <w:rPr>
          <w:b/>
          <w:lang w:val="sv-SE"/>
        </w:rPr>
      </w:pPr>
    </w:p>
    <w:p w:rsidR="00F27248" w:rsidRDefault="00F27248" w:rsidP="00F27248">
      <w:pPr>
        <w:jc w:val="center"/>
        <w:rPr>
          <w:b/>
          <w:lang w:val="sv-SE"/>
        </w:rPr>
      </w:pPr>
    </w:p>
    <w:p w:rsidR="008077D2" w:rsidRDefault="008077D2" w:rsidP="00F27248">
      <w:pPr>
        <w:jc w:val="center"/>
        <w:rPr>
          <w:b/>
          <w:lang w:val="sv-SE"/>
        </w:rPr>
      </w:pPr>
    </w:p>
    <w:p w:rsidR="008077D2" w:rsidRPr="008077D2" w:rsidRDefault="008077D2" w:rsidP="005D6BBC">
      <w:pPr>
        <w:rPr>
          <w:b/>
          <w:lang w:val="sv-SE"/>
        </w:rPr>
      </w:pPr>
    </w:p>
    <w:p w:rsidR="005D6BBC" w:rsidRPr="005D6BBC" w:rsidRDefault="00F27248" w:rsidP="005D6BBC">
      <w:pPr>
        <w:jc w:val="center"/>
        <w:rPr>
          <w:b/>
          <w:sz w:val="28"/>
          <w:lang w:val="sv-SE"/>
        </w:rPr>
      </w:pPr>
      <w:r w:rsidRPr="005D6BBC">
        <w:rPr>
          <w:b/>
          <w:sz w:val="28"/>
          <w:lang w:val="sv-SE"/>
        </w:rPr>
        <w:t>VILNIUS, 2011</w:t>
      </w:r>
    </w:p>
    <w:p w:rsidR="007531EC" w:rsidRPr="00546910" w:rsidRDefault="007606A9" w:rsidP="00546910">
      <w:pPr>
        <w:jc w:val="center"/>
        <w:rPr>
          <w:b/>
        </w:rPr>
      </w:pPr>
      <w:r w:rsidRPr="00264E84">
        <w:rPr>
          <w:b/>
        </w:rPr>
        <w:lastRenderedPageBreak/>
        <w:t>TURINYS</w:t>
      </w:r>
      <w:bookmarkStart w:id="0" w:name="_Toc309565137"/>
    </w:p>
    <w:p w:rsidR="007531EC" w:rsidRDefault="007531EC" w:rsidP="003721C4">
      <w:pPr>
        <w:pStyle w:val="MARIUS0"/>
        <w:tabs>
          <w:tab w:val="right" w:leader="dot" w:pos="9923"/>
        </w:tabs>
        <w:outlineLvl w:val="0"/>
      </w:pPr>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fldChar w:fldCharType="begin"/>
      </w:r>
      <w:r w:rsidR="007531EC">
        <w:instrText xml:space="preserve"> TOC \h \z \t "NAUJAS;1;1. NAUJAS;1;1.1 Naujas;2" </w:instrText>
      </w:r>
      <w:r>
        <w:fldChar w:fldCharType="separate"/>
      </w:r>
      <w:hyperlink w:anchor="_Toc312282018" w:history="1">
        <w:r w:rsidR="009B32A3" w:rsidRPr="008D7F37">
          <w:rPr>
            <w:rStyle w:val="Hyperlink"/>
          </w:rPr>
          <w:t>Priedai</w:t>
        </w:r>
        <w:r w:rsidR="0037287C">
          <w:rPr>
            <w:webHidden/>
          </w:rPr>
          <w:tab/>
        </w:r>
        <w:r>
          <w:rPr>
            <w:webHidden/>
          </w:rPr>
          <w:fldChar w:fldCharType="begin"/>
        </w:r>
        <w:r w:rsidR="0037287C">
          <w:rPr>
            <w:webHidden/>
          </w:rPr>
          <w:instrText xml:space="preserve"> PAGEREF _Toc312282018 \h </w:instrText>
        </w:r>
        <w:r>
          <w:rPr>
            <w:webHidden/>
          </w:rPr>
        </w:r>
        <w:r>
          <w:rPr>
            <w:webHidden/>
          </w:rPr>
          <w:fldChar w:fldCharType="separate"/>
        </w:r>
        <w:r w:rsidR="00845919">
          <w:rPr>
            <w:webHidden/>
          </w:rPr>
          <w:t>4</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19" w:history="1">
        <w:r w:rsidR="009B32A3">
          <w:rPr>
            <w:rStyle w:val="Hyperlink"/>
          </w:rPr>
          <w:t>L</w:t>
        </w:r>
        <w:r w:rsidR="009B32A3" w:rsidRPr="008D7F37">
          <w:rPr>
            <w:rStyle w:val="Hyperlink"/>
          </w:rPr>
          <w:t>entelės</w:t>
        </w:r>
        <w:r w:rsidR="0037287C">
          <w:rPr>
            <w:webHidden/>
          </w:rPr>
          <w:tab/>
        </w:r>
        <w:r>
          <w:rPr>
            <w:webHidden/>
          </w:rPr>
          <w:fldChar w:fldCharType="begin"/>
        </w:r>
        <w:r w:rsidR="0037287C">
          <w:rPr>
            <w:webHidden/>
          </w:rPr>
          <w:instrText xml:space="preserve"> PAGEREF _Toc312282019 \h </w:instrText>
        </w:r>
        <w:r>
          <w:rPr>
            <w:webHidden/>
          </w:rPr>
        </w:r>
        <w:r>
          <w:rPr>
            <w:webHidden/>
          </w:rPr>
          <w:fldChar w:fldCharType="separate"/>
        </w:r>
        <w:r w:rsidR="00845919">
          <w:rPr>
            <w:webHidden/>
          </w:rPr>
          <w:t>5</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20" w:history="1">
        <w:r w:rsidR="009B32A3">
          <w:rPr>
            <w:rStyle w:val="Hyperlink"/>
          </w:rPr>
          <w:t>P</w:t>
        </w:r>
        <w:r w:rsidR="009B32A3" w:rsidRPr="008D7F37">
          <w:rPr>
            <w:rStyle w:val="Hyperlink"/>
          </w:rPr>
          <w:t>aveikslai</w:t>
        </w:r>
        <w:r w:rsidR="0037287C">
          <w:rPr>
            <w:webHidden/>
          </w:rPr>
          <w:tab/>
        </w:r>
        <w:r>
          <w:rPr>
            <w:webHidden/>
          </w:rPr>
          <w:fldChar w:fldCharType="begin"/>
        </w:r>
        <w:r w:rsidR="0037287C">
          <w:rPr>
            <w:webHidden/>
          </w:rPr>
          <w:instrText xml:space="preserve"> PAGEREF _Toc312282020 \h </w:instrText>
        </w:r>
        <w:r>
          <w:rPr>
            <w:webHidden/>
          </w:rPr>
        </w:r>
        <w:r>
          <w:rPr>
            <w:webHidden/>
          </w:rPr>
          <w:fldChar w:fldCharType="separate"/>
        </w:r>
        <w:r w:rsidR="00845919">
          <w:rPr>
            <w:webHidden/>
          </w:rPr>
          <w:t>6</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21" w:history="1">
        <w:r w:rsidR="009B32A3">
          <w:rPr>
            <w:rStyle w:val="Hyperlink"/>
          </w:rPr>
          <w:t>Į</w:t>
        </w:r>
        <w:r w:rsidR="009B32A3" w:rsidRPr="008D7F37">
          <w:rPr>
            <w:rStyle w:val="Hyperlink"/>
          </w:rPr>
          <w:t>vadas</w:t>
        </w:r>
        <w:r w:rsidR="0037287C">
          <w:rPr>
            <w:webHidden/>
          </w:rPr>
          <w:tab/>
        </w:r>
        <w:r>
          <w:rPr>
            <w:webHidden/>
          </w:rPr>
          <w:fldChar w:fldCharType="begin"/>
        </w:r>
        <w:r w:rsidR="0037287C">
          <w:rPr>
            <w:webHidden/>
          </w:rPr>
          <w:instrText xml:space="preserve"> PAGEREF _Toc312282021 \h </w:instrText>
        </w:r>
        <w:r>
          <w:rPr>
            <w:webHidden/>
          </w:rPr>
        </w:r>
        <w:r>
          <w:rPr>
            <w:webHidden/>
          </w:rPr>
          <w:fldChar w:fldCharType="separate"/>
        </w:r>
        <w:r w:rsidR="00845919">
          <w:rPr>
            <w:webHidden/>
          </w:rPr>
          <w:t>7</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22" w:history="1">
        <w:r w:rsidR="0037287C" w:rsidRPr="008D7F37">
          <w:rPr>
            <w:rStyle w:val="Hyperlink"/>
          </w:rPr>
          <w:t>1.</w:t>
        </w:r>
        <w:r w:rsidR="0037287C">
          <w:rPr>
            <w:rFonts w:asciiTheme="minorHAnsi" w:eastAsiaTheme="minorEastAsia" w:hAnsiTheme="minorHAnsi" w:cstheme="minorBidi"/>
            <w:b w:val="0"/>
            <w:sz w:val="22"/>
            <w:szCs w:val="22"/>
            <w:lang w:val="lt-LT" w:eastAsia="lt-LT"/>
          </w:rPr>
          <w:tab/>
        </w:r>
        <w:r w:rsidR="009B32A3" w:rsidRPr="008D7F37">
          <w:rPr>
            <w:rStyle w:val="Hyperlink"/>
          </w:rPr>
          <w:t>Tarptautinė prekyba globalizacijos procese</w:t>
        </w:r>
        <w:r w:rsidR="0037287C">
          <w:rPr>
            <w:webHidden/>
          </w:rPr>
          <w:tab/>
        </w:r>
        <w:r>
          <w:rPr>
            <w:webHidden/>
          </w:rPr>
          <w:fldChar w:fldCharType="begin"/>
        </w:r>
        <w:r w:rsidR="0037287C">
          <w:rPr>
            <w:webHidden/>
          </w:rPr>
          <w:instrText xml:space="preserve"> PAGEREF _Toc312282022 \h </w:instrText>
        </w:r>
        <w:r>
          <w:rPr>
            <w:webHidden/>
          </w:rPr>
        </w:r>
        <w:r>
          <w:rPr>
            <w:webHidden/>
          </w:rPr>
          <w:fldChar w:fldCharType="separate"/>
        </w:r>
        <w:r w:rsidR="00845919">
          <w:rPr>
            <w:webHidden/>
          </w:rPr>
          <w:t>9</w:t>
        </w:r>
        <w:r>
          <w:rPr>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23" w:history="1">
        <w:r w:rsidR="0037287C" w:rsidRPr="008D7F37">
          <w:rPr>
            <w:rStyle w:val="Hyperlink"/>
            <w:noProof/>
          </w:rPr>
          <w:t>1.1.</w:t>
        </w:r>
        <w:r w:rsidR="0037287C">
          <w:rPr>
            <w:rFonts w:asciiTheme="minorHAnsi" w:eastAsiaTheme="minorEastAsia" w:hAnsiTheme="minorHAnsi" w:cstheme="minorBidi"/>
            <w:noProof/>
            <w:sz w:val="22"/>
            <w:szCs w:val="22"/>
            <w:lang w:val="lt-LT" w:eastAsia="lt-LT"/>
          </w:rPr>
          <w:tab/>
        </w:r>
        <w:r w:rsidR="0037287C" w:rsidRPr="008D7F37">
          <w:rPr>
            <w:rStyle w:val="Hyperlink"/>
            <w:noProof/>
          </w:rPr>
          <w:t>Tarptautinės prekybos reikšmė ekonomikos plėtrai</w:t>
        </w:r>
        <w:r w:rsidR="0037287C">
          <w:rPr>
            <w:noProof/>
            <w:webHidden/>
          </w:rPr>
          <w:tab/>
        </w:r>
        <w:r>
          <w:rPr>
            <w:noProof/>
            <w:webHidden/>
          </w:rPr>
          <w:fldChar w:fldCharType="begin"/>
        </w:r>
        <w:r w:rsidR="0037287C">
          <w:rPr>
            <w:noProof/>
            <w:webHidden/>
          </w:rPr>
          <w:instrText xml:space="preserve"> PAGEREF _Toc312282023 \h </w:instrText>
        </w:r>
        <w:r>
          <w:rPr>
            <w:noProof/>
            <w:webHidden/>
          </w:rPr>
        </w:r>
        <w:r>
          <w:rPr>
            <w:noProof/>
            <w:webHidden/>
          </w:rPr>
          <w:fldChar w:fldCharType="separate"/>
        </w:r>
        <w:r w:rsidR="00845919">
          <w:rPr>
            <w:noProof/>
            <w:webHidden/>
          </w:rPr>
          <w:t>9</w:t>
        </w:r>
        <w:r>
          <w:rPr>
            <w:noProof/>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24" w:history="1">
        <w:r w:rsidR="0037287C" w:rsidRPr="008D7F37">
          <w:rPr>
            <w:rStyle w:val="Hyperlink"/>
            <w:noProof/>
          </w:rPr>
          <w:t>1.2.</w:t>
        </w:r>
        <w:r w:rsidR="0037287C">
          <w:rPr>
            <w:rFonts w:asciiTheme="minorHAnsi" w:eastAsiaTheme="minorEastAsia" w:hAnsiTheme="minorHAnsi" w:cstheme="minorBidi"/>
            <w:noProof/>
            <w:sz w:val="22"/>
            <w:szCs w:val="22"/>
            <w:lang w:val="lt-LT" w:eastAsia="lt-LT"/>
          </w:rPr>
          <w:tab/>
        </w:r>
        <w:r w:rsidR="0037287C" w:rsidRPr="008D7F37">
          <w:rPr>
            <w:rStyle w:val="Hyperlink"/>
            <w:noProof/>
          </w:rPr>
          <w:t>Prekybos šakos viduje esmė ir reikšmė</w:t>
        </w:r>
        <w:r w:rsidR="0037287C">
          <w:rPr>
            <w:noProof/>
            <w:webHidden/>
          </w:rPr>
          <w:tab/>
        </w:r>
        <w:r>
          <w:rPr>
            <w:noProof/>
            <w:webHidden/>
          </w:rPr>
          <w:fldChar w:fldCharType="begin"/>
        </w:r>
        <w:r w:rsidR="0037287C">
          <w:rPr>
            <w:noProof/>
            <w:webHidden/>
          </w:rPr>
          <w:instrText xml:space="preserve"> PAGEREF _Toc312282024 \h </w:instrText>
        </w:r>
        <w:r>
          <w:rPr>
            <w:noProof/>
            <w:webHidden/>
          </w:rPr>
        </w:r>
        <w:r>
          <w:rPr>
            <w:noProof/>
            <w:webHidden/>
          </w:rPr>
          <w:fldChar w:fldCharType="separate"/>
        </w:r>
        <w:r w:rsidR="00845919">
          <w:rPr>
            <w:noProof/>
            <w:webHidden/>
          </w:rPr>
          <w:t>13</w:t>
        </w:r>
        <w:r>
          <w:rPr>
            <w:noProof/>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25" w:history="1">
        <w:r w:rsidR="0037287C" w:rsidRPr="008D7F37">
          <w:rPr>
            <w:rStyle w:val="Hyperlink"/>
            <w:noProof/>
          </w:rPr>
          <w:t>1.3.</w:t>
        </w:r>
        <w:r w:rsidR="0037287C">
          <w:rPr>
            <w:rFonts w:asciiTheme="minorHAnsi" w:eastAsiaTheme="minorEastAsia" w:hAnsiTheme="minorHAnsi" w:cstheme="minorBidi"/>
            <w:noProof/>
            <w:sz w:val="22"/>
            <w:szCs w:val="22"/>
            <w:lang w:val="lt-LT" w:eastAsia="lt-LT"/>
          </w:rPr>
          <w:tab/>
        </w:r>
        <w:r w:rsidR="0037287C" w:rsidRPr="008D7F37">
          <w:rPr>
            <w:rStyle w:val="Hyperlink"/>
            <w:noProof/>
          </w:rPr>
          <w:t>Lietuvos užsienio prekybos tendencijų analizė</w:t>
        </w:r>
        <w:r w:rsidR="0037287C">
          <w:rPr>
            <w:noProof/>
            <w:webHidden/>
          </w:rPr>
          <w:tab/>
        </w:r>
        <w:r>
          <w:rPr>
            <w:noProof/>
            <w:webHidden/>
          </w:rPr>
          <w:fldChar w:fldCharType="begin"/>
        </w:r>
        <w:r w:rsidR="0037287C">
          <w:rPr>
            <w:noProof/>
            <w:webHidden/>
          </w:rPr>
          <w:instrText xml:space="preserve"> PAGEREF _Toc312282025 \h </w:instrText>
        </w:r>
        <w:r>
          <w:rPr>
            <w:noProof/>
            <w:webHidden/>
          </w:rPr>
        </w:r>
        <w:r>
          <w:rPr>
            <w:noProof/>
            <w:webHidden/>
          </w:rPr>
          <w:fldChar w:fldCharType="separate"/>
        </w:r>
        <w:r w:rsidR="00845919">
          <w:rPr>
            <w:noProof/>
            <w:webHidden/>
          </w:rPr>
          <w:t>18</w:t>
        </w:r>
        <w:r>
          <w:rPr>
            <w:noProof/>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26" w:history="1">
        <w:r w:rsidR="0037287C" w:rsidRPr="008D7F37">
          <w:rPr>
            <w:rStyle w:val="Hyperlink"/>
          </w:rPr>
          <w:t>2.</w:t>
        </w:r>
        <w:r w:rsidR="0037287C">
          <w:rPr>
            <w:rFonts w:asciiTheme="minorHAnsi" w:eastAsiaTheme="minorEastAsia" w:hAnsiTheme="minorHAnsi" w:cstheme="minorBidi"/>
            <w:b w:val="0"/>
            <w:sz w:val="22"/>
            <w:szCs w:val="22"/>
            <w:lang w:val="lt-LT" w:eastAsia="lt-LT"/>
          </w:rPr>
          <w:tab/>
        </w:r>
        <w:r w:rsidR="009B32A3" w:rsidRPr="008D7F37">
          <w:rPr>
            <w:rStyle w:val="Hyperlink"/>
          </w:rPr>
          <w:t>Prekybos šakos viduje metodologiniai pagrindai</w:t>
        </w:r>
        <w:r w:rsidR="0037287C">
          <w:rPr>
            <w:webHidden/>
          </w:rPr>
          <w:tab/>
        </w:r>
        <w:r>
          <w:rPr>
            <w:webHidden/>
          </w:rPr>
          <w:fldChar w:fldCharType="begin"/>
        </w:r>
        <w:r w:rsidR="0037287C">
          <w:rPr>
            <w:webHidden/>
          </w:rPr>
          <w:instrText xml:space="preserve"> PAGEREF _Toc312282026 \h </w:instrText>
        </w:r>
        <w:r>
          <w:rPr>
            <w:webHidden/>
          </w:rPr>
        </w:r>
        <w:r>
          <w:rPr>
            <w:webHidden/>
          </w:rPr>
          <w:fldChar w:fldCharType="separate"/>
        </w:r>
        <w:r w:rsidR="00845919">
          <w:rPr>
            <w:webHidden/>
          </w:rPr>
          <w:t>28</w:t>
        </w:r>
        <w:r>
          <w:rPr>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27" w:history="1">
        <w:r w:rsidR="0037287C" w:rsidRPr="008D7F37">
          <w:rPr>
            <w:rStyle w:val="Hyperlink"/>
            <w:noProof/>
          </w:rPr>
          <w:t>2.1</w:t>
        </w:r>
        <w:r w:rsidR="0037287C">
          <w:rPr>
            <w:rFonts w:asciiTheme="minorHAnsi" w:eastAsiaTheme="minorEastAsia" w:hAnsiTheme="minorHAnsi" w:cstheme="minorBidi"/>
            <w:noProof/>
            <w:sz w:val="22"/>
            <w:szCs w:val="22"/>
            <w:lang w:val="lt-LT" w:eastAsia="lt-LT"/>
          </w:rPr>
          <w:tab/>
        </w:r>
        <w:r w:rsidR="009B32A3">
          <w:rPr>
            <w:rStyle w:val="Hyperlink"/>
            <w:noProof/>
          </w:rPr>
          <w:t>P</w:t>
        </w:r>
        <w:r w:rsidR="009B32A3" w:rsidRPr="008D7F37">
          <w:rPr>
            <w:rStyle w:val="Hyperlink"/>
            <w:noProof/>
          </w:rPr>
          <w:t>rekybos šakos viduje modeliai</w:t>
        </w:r>
        <w:r w:rsidR="0037287C">
          <w:rPr>
            <w:noProof/>
            <w:webHidden/>
          </w:rPr>
          <w:tab/>
        </w:r>
        <w:r>
          <w:rPr>
            <w:noProof/>
            <w:webHidden/>
          </w:rPr>
          <w:fldChar w:fldCharType="begin"/>
        </w:r>
        <w:r w:rsidR="0037287C">
          <w:rPr>
            <w:noProof/>
            <w:webHidden/>
          </w:rPr>
          <w:instrText xml:space="preserve"> PAGEREF _Toc312282027 \h </w:instrText>
        </w:r>
        <w:r>
          <w:rPr>
            <w:noProof/>
            <w:webHidden/>
          </w:rPr>
        </w:r>
        <w:r>
          <w:rPr>
            <w:noProof/>
            <w:webHidden/>
          </w:rPr>
          <w:fldChar w:fldCharType="separate"/>
        </w:r>
        <w:r w:rsidR="00845919">
          <w:rPr>
            <w:noProof/>
            <w:webHidden/>
          </w:rPr>
          <w:t>28</w:t>
        </w:r>
        <w:r>
          <w:rPr>
            <w:noProof/>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28" w:history="1">
        <w:r w:rsidR="0037287C" w:rsidRPr="008D7F37">
          <w:rPr>
            <w:rStyle w:val="Hyperlink"/>
            <w:noProof/>
          </w:rPr>
          <w:t>2.2</w:t>
        </w:r>
        <w:r w:rsidR="0037287C">
          <w:rPr>
            <w:rFonts w:asciiTheme="minorHAnsi" w:eastAsiaTheme="minorEastAsia" w:hAnsiTheme="minorHAnsi" w:cstheme="minorBidi"/>
            <w:noProof/>
            <w:sz w:val="22"/>
            <w:szCs w:val="22"/>
            <w:lang w:val="lt-LT" w:eastAsia="lt-LT"/>
          </w:rPr>
          <w:tab/>
        </w:r>
        <w:r w:rsidR="009B32A3">
          <w:rPr>
            <w:rStyle w:val="Hyperlink"/>
            <w:noProof/>
          </w:rPr>
          <w:t>H</w:t>
        </w:r>
        <w:r w:rsidR="009B32A3" w:rsidRPr="008D7F37">
          <w:rPr>
            <w:rStyle w:val="Hyperlink"/>
            <w:noProof/>
          </w:rPr>
          <w:t>orizontalioji ir vertikalioji prekyba šakos viduje</w:t>
        </w:r>
        <w:r w:rsidR="0037287C">
          <w:rPr>
            <w:noProof/>
            <w:webHidden/>
          </w:rPr>
          <w:tab/>
        </w:r>
        <w:r>
          <w:rPr>
            <w:noProof/>
            <w:webHidden/>
          </w:rPr>
          <w:fldChar w:fldCharType="begin"/>
        </w:r>
        <w:r w:rsidR="0037287C">
          <w:rPr>
            <w:noProof/>
            <w:webHidden/>
          </w:rPr>
          <w:instrText xml:space="preserve"> PAGEREF _Toc312282028 \h </w:instrText>
        </w:r>
        <w:r>
          <w:rPr>
            <w:noProof/>
            <w:webHidden/>
          </w:rPr>
        </w:r>
        <w:r>
          <w:rPr>
            <w:noProof/>
            <w:webHidden/>
          </w:rPr>
          <w:fldChar w:fldCharType="separate"/>
        </w:r>
        <w:r w:rsidR="00845919">
          <w:rPr>
            <w:noProof/>
            <w:webHidden/>
          </w:rPr>
          <w:t>30</w:t>
        </w:r>
        <w:r>
          <w:rPr>
            <w:noProof/>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29" w:history="1">
        <w:r w:rsidR="0037287C" w:rsidRPr="008D7F37">
          <w:rPr>
            <w:rStyle w:val="Hyperlink"/>
            <w:noProof/>
          </w:rPr>
          <w:t>2.3</w:t>
        </w:r>
        <w:r w:rsidR="0037287C">
          <w:rPr>
            <w:rFonts w:asciiTheme="minorHAnsi" w:eastAsiaTheme="minorEastAsia" w:hAnsiTheme="minorHAnsi" w:cstheme="minorBidi"/>
            <w:noProof/>
            <w:sz w:val="22"/>
            <w:szCs w:val="22"/>
            <w:lang w:val="lt-LT" w:eastAsia="lt-LT"/>
          </w:rPr>
          <w:tab/>
        </w:r>
        <w:r w:rsidR="009B32A3">
          <w:rPr>
            <w:rStyle w:val="Hyperlink"/>
            <w:noProof/>
          </w:rPr>
          <w:t>P</w:t>
        </w:r>
        <w:r w:rsidR="009B32A3" w:rsidRPr="008D7F37">
          <w:rPr>
            <w:rStyle w:val="Hyperlink"/>
            <w:noProof/>
          </w:rPr>
          <w:t>rekybos šakos viduje analizės metodika</w:t>
        </w:r>
        <w:r w:rsidR="0037287C">
          <w:rPr>
            <w:noProof/>
            <w:webHidden/>
          </w:rPr>
          <w:tab/>
        </w:r>
        <w:r>
          <w:rPr>
            <w:noProof/>
            <w:webHidden/>
          </w:rPr>
          <w:fldChar w:fldCharType="begin"/>
        </w:r>
        <w:r w:rsidR="0037287C">
          <w:rPr>
            <w:noProof/>
            <w:webHidden/>
          </w:rPr>
          <w:instrText xml:space="preserve"> PAGEREF _Toc312282029 \h </w:instrText>
        </w:r>
        <w:r>
          <w:rPr>
            <w:noProof/>
            <w:webHidden/>
          </w:rPr>
        </w:r>
        <w:r>
          <w:rPr>
            <w:noProof/>
            <w:webHidden/>
          </w:rPr>
          <w:fldChar w:fldCharType="separate"/>
        </w:r>
        <w:r w:rsidR="00845919">
          <w:rPr>
            <w:noProof/>
            <w:webHidden/>
          </w:rPr>
          <w:t>35</w:t>
        </w:r>
        <w:r>
          <w:rPr>
            <w:noProof/>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30" w:history="1">
        <w:r w:rsidR="0037287C" w:rsidRPr="008D7F37">
          <w:rPr>
            <w:rStyle w:val="Hyperlink"/>
          </w:rPr>
          <w:t>3.</w:t>
        </w:r>
        <w:r w:rsidR="0037287C">
          <w:rPr>
            <w:rFonts w:asciiTheme="minorHAnsi" w:eastAsiaTheme="minorEastAsia" w:hAnsiTheme="minorHAnsi" w:cstheme="minorBidi"/>
            <w:b w:val="0"/>
            <w:sz w:val="22"/>
            <w:szCs w:val="22"/>
            <w:lang w:val="lt-LT" w:eastAsia="lt-LT"/>
          </w:rPr>
          <w:tab/>
        </w:r>
        <w:r w:rsidR="009B32A3" w:rsidRPr="008D7F37">
          <w:rPr>
            <w:rStyle w:val="Hyperlink"/>
          </w:rPr>
          <w:t>Lietuvos prekybos šakos viduje analizė</w:t>
        </w:r>
        <w:r w:rsidR="0037287C">
          <w:rPr>
            <w:webHidden/>
          </w:rPr>
          <w:tab/>
        </w:r>
        <w:r>
          <w:rPr>
            <w:webHidden/>
          </w:rPr>
          <w:fldChar w:fldCharType="begin"/>
        </w:r>
        <w:r w:rsidR="0037287C">
          <w:rPr>
            <w:webHidden/>
          </w:rPr>
          <w:instrText xml:space="preserve"> PAGEREF _Toc312282030 \h </w:instrText>
        </w:r>
        <w:r>
          <w:rPr>
            <w:webHidden/>
          </w:rPr>
        </w:r>
        <w:r>
          <w:rPr>
            <w:webHidden/>
          </w:rPr>
          <w:fldChar w:fldCharType="separate"/>
        </w:r>
        <w:r w:rsidR="00845919">
          <w:rPr>
            <w:webHidden/>
          </w:rPr>
          <w:t>44</w:t>
        </w:r>
        <w:r>
          <w:rPr>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31" w:history="1">
        <w:r w:rsidR="0037287C" w:rsidRPr="008D7F37">
          <w:rPr>
            <w:rStyle w:val="Hyperlink"/>
            <w:noProof/>
          </w:rPr>
          <w:t>3.1</w:t>
        </w:r>
        <w:r w:rsidR="0037287C">
          <w:rPr>
            <w:rFonts w:asciiTheme="minorHAnsi" w:eastAsiaTheme="minorEastAsia" w:hAnsiTheme="minorHAnsi" w:cstheme="minorBidi"/>
            <w:noProof/>
            <w:sz w:val="22"/>
            <w:szCs w:val="22"/>
            <w:lang w:val="lt-LT" w:eastAsia="lt-LT"/>
          </w:rPr>
          <w:tab/>
        </w:r>
        <w:r w:rsidR="009B32A3">
          <w:rPr>
            <w:rStyle w:val="Hyperlink"/>
            <w:noProof/>
          </w:rPr>
          <w:t>L</w:t>
        </w:r>
        <w:r w:rsidR="009B32A3" w:rsidRPr="008D7F37">
          <w:rPr>
            <w:rStyle w:val="Hyperlink"/>
            <w:noProof/>
          </w:rPr>
          <w:t>ietuvos prekybos šakos viduje reikšmingumo matavimas</w:t>
        </w:r>
        <w:r w:rsidR="0037287C">
          <w:rPr>
            <w:noProof/>
            <w:webHidden/>
          </w:rPr>
          <w:tab/>
        </w:r>
        <w:r>
          <w:rPr>
            <w:noProof/>
            <w:webHidden/>
          </w:rPr>
          <w:fldChar w:fldCharType="begin"/>
        </w:r>
        <w:r w:rsidR="0037287C">
          <w:rPr>
            <w:noProof/>
            <w:webHidden/>
          </w:rPr>
          <w:instrText xml:space="preserve"> PAGEREF _Toc312282031 \h </w:instrText>
        </w:r>
        <w:r>
          <w:rPr>
            <w:noProof/>
            <w:webHidden/>
          </w:rPr>
        </w:r>
        <w:r>
          <w:rPr>
            <w:noProof/>
            <w:webHidden/>
          </w:rPr>
          <w:fldChar w:fldCharType="separate"/>
        </w:r>
        <w:r w:rsidR="00845919">
          <w:rPr>
            <w:noProof/>
            <w:webHidden/>
          </w:rPr>
          <w:t>44</w:t>
        </w:r>
        <w:r>
          <w:rPr>
            <w:noProof/>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32" w:history="1">
        <w:r w:rsidR="0037287C" w:rsidRPr="008D7F37">
          <w:rPr>
            <w:rStyle w:val="Hyperlink"/>
            <w:noProof/>
          </w:rPr>
          <w:t>3.2</w:t>
        </w:r>
        <w:r w:rsidR="0037287C">
          <w:rPr>
            <w:rFonts w:asciiTheme="minorHAnsi" w:eastAsiaTheme="minorEastAsia" w:hAnsiTheme="minorHAnsi" w:cstheme="minorBidi"/>
            <w:noProof/>
            <w:sz w:val="22"/>
            <w:szCs w:val="22"/>
            <w:lang w:val="lt-LT" w:eastAsia="lt-LT"/>
          </w:rPr>
          <w:tab/>
        </w:r>
        <w:r w:rsidR="009B32A3">
          <w:rPr>
            <w:rStyle w:val="Hyperlink"/>
            <w:noProof/>
          </w:rPr>
          <w:t>L</w:t>
        </w:r>
        <w:r w:rsidR="009B32A3" w:rsidRPr="008D7F37">
          <w:rPr>
            <w:rStyle w:val="Hyperlink"/>
            <w:noProof/>
          </w:rPr>
          <w:t>ietuvos horizontalios ir vertikalios prekybos šakos viduje analizė</w:t>
        </w:r>
        <w:r w:rsidR="0037287C">
          <w:rPr>
            <w:noProof/>
            <w:webHidden/>
          </w:rPr>
          <w:tab/>
        </w:r>
        <w:r>
          <w:rPr>
            <w:noProof/>
            <w:webHidden/>
          </w:rPr>
          <w:fldChar w:fldCharType="begin"/>
        </w:r>
        <w:r w:rsidR="0037287C">
          <w:rPr>
            <w:noProof/>
            <w:webHidden/>
          </w:rPr>
          <w:instrText xml:space="preserve"> PAGEREF _Toc312282032 \h </w:instrText>
        </w:r>
        <w:r>
          <w:rPr>
            <w:noProof/>
            <w:webHidden/>
          </w:rPr>
        </w:r>
        <w:r>
          <w:rPr>
            <w:noProof/>
            <w:webHidden/>
          </w:rPr>
          <w:fldChar w:fldCharType="separate"/>
        </w:r>
        <w:r w:rsidR="00845919">
          <w:rPr>
            <w:noProof/>
            <w:webHidden/>
          </w:rPr>
          <w:t>57</w:t>
        </w:r>
        <w:r>
          <w:rPr>
            <w:noProof/>
            <w:webHidden/>
          </w:rPr>
          <w:fldChar w:fldCharType="end"/>
        </w:r>
      </w:hyperlink>
    </w:p>
    <w:p w:rsidR="0037287C" w:rsidRDefault="00DA1D9B" w:rsidP="0037287C">
      <w:pPr>
        <w:pStyle w:val="TOC2"/>
        <w:tabs>
          <w:tab w:val="left" w:pos="880"/>
          <w:tab w:val="right" w:leader="dot" w:pos="9923"/>
        </w:tabs>
        <w:rPr>
          <w:rFonts w:asciiTheme="minorHAnsi" w:eastAsiaTheme="minorEastAsia" w:hAnsiTheme="minorHAnsi" w:cstheme="minorBidi"/>
          <w:noProof/>
          <w:sz w:val="22"/>
          <w:szCs w:val="22"/>
          <w:lang w:val="lt-LT" w:eastAsia="lt-LT"/>
        </w:rPr>
      </w:pPr>
      <w:hyperlink w:anchor="_Toc312282033" w:history="1">
        <w:r w:rsidR="0037287C" w:rsidRPr="008D7F37">
          <w:rPr>
            <w:rStyle w:val="Hyperlink"/>
            <w:noProof/>
          </w:rPr>
          <w:t>3.3</w:t>
        </w:r>
        <w:r w:rsidR="0037287C">
          <w:rPr>
            <w:rFonts w:asciiTheme="minorHAnsi" w:eastAsiaTheme="minorEastAsia" w:hAnsiTheme="minorHAnsi" w:cstheme="minorBidi"/>
            <w:noProof/>
            <w:sz w:val="22"/>
            <w:szCs w:val="22"/>
            <w:lang w:val="lt-LT" w:eastAsia="lt-LT"/>
          </w:rPr>
          <w:tab/>
        </w:r>
        <w:r w:rsidR="00BE69CE" w:rsidRPr="00BE69CE">
          <w:rPr>
            <w:rFonts w:eastAsiaTheme="minorEastAsia"/>
            <w:noProof/>
            <w:lang w:val="lt-LT" w:eastAsia="lt-LT"/>
          </w:rPr>
          <w:t>E</w:t>
        </w:r>
        <w:r w:rsidR="009B32A3">
          <w:rPr>
            <w:rStyle w:val="Hyperlink"/>
            <w:noProof/>
          </w:rPr>
          <w:t>konominių veiksnių įtaka L</w:t>
        </w:r>
        <w:r w:rsidR="009B32A3" w:rsidRPr="008D7F37">
          <w:rPr>
            <w:rStyle w:val="Hyperlink"/>
            <w:noProof/>
          </w:rPr>
          <w:t>ietuvos prekybai šakos viduje</w:t>
        </w:r>
        <w:r w:rsidR="0037287C">
          <w:rPr>
            <w:noProof/>
            <w:webHidden/>
          </w:rPr>
          <w:tab/>
        </w:r>
        <w:r>
          <w:rPr>
            <w:noProof/>
            <w:webHidden/>
          </w:rPr>
          <w:fldChar w:fldCharType="begin"/>
        </w:r>
        <w:r w:rsidR="0037287C">
          <w:rPr>
            <w:noProof/>
            <w:webHidden/>
          </w:rPr>
          <w:instrText xml:space="preserve"> PAGEREF _Toc312282033 \h </w:instrText>
        </w:r>
        <w:r>
          <w:rPr>
            <w:noProof/>
            <w:webHidden/>
          </w:rPr>
        </w:r>
        <w:r>
          <w:rPr>
            <w:noProof/>
            <w:webHidden/>
          </w:rPr>
          <w:fldChar w:fldCharType="separate"/>
        </w:r>
        <w:r w:rsidR="00845919">
          <w:rPr>
            <w:noProof/>
            <w:webHidden/>
          </w:rPr>
          <w:t>59</w:t>
        </w:r>
        <w:r>
          <w:rPr>
            <w:noProof/>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34" w:history="1">
        <w:r w:rsidR="009B32A3">
          <w:rPr>
            <w:rStyle w:val="Hyperlink"/>
            <w:lang w:val="lt-LT"/>
          </w:rPr>
          <w:t>I</w:t>
        </w:r>
        <w:r w:rsidR="009B32A3" w:rsidRPr="008D7F37">
          <w:rPr>
            <w:rStyle w:val="Hyperlink"/>
            <w:lang w:val="lt-LT"/>
          </w:rPr>
          <w:t>švados</w:t>
        </w:r>
        <w:r w:rsidR="0037287C">
          <w:rPr>
            <w:webHidden/>
          </w:rPr>
          <w:tab/>
        </w:r>
        <w:r>
          <w:rPr>
            <w:webHidden/>
          </w:rPr>
          <w:fldChar w:fldCharType="begin"/>
        </w:r>
        <w:r w:rsidR="0037287C">
          <w:rPr>
            <w:webHidden/>
          </w:rPr>
          <w:instrText xml:space="preserve"> PAGEREF _Toc312282034 \h </w:instrText>
        </w:r>
        <w:r>
          <w:rPr>
            <w:webHidden/>
          </w:rPr>
        </w:r>
        <w:r>
          <w:rPr>
            <w:webHidden/>
          </w:rPr>
          <w:fldChar w:fldCharType="separate"/>
        </w:r>
        <w:r w:rsidR="00845919">
          <w:rPr>
            <w:webHidden/>
          </w:rPr>
          <w:t>67</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35" w:history="1">
        <w:r w:rsidR="009B32A3">
          <w:rPr>
            <w:rStyle w:val="Hyperlink"/>
            <w:lang w:val="lt-LT"/>
          </w:rPr>
          <w:t>L</w:t>
        </w:r>
        <w:r w:rsidR="009B32A3" w:rsidRPr="008D7F37">
          <w:rPr>
            <w:rStyle w:val="Hyperlink"/>
            <w:lang w:val="lt-LT"/>
          </w:rPr>
          <w:t>iteratūra</w:t>
        </w:r>
        <w:r w:rsidR="0037287C">
          <w:rPr>
            <w:webHidden/>
          </w:rPr>
          <w:tab/>
        </w:r>
        <w:r>
          <w:rPr>
            <w:webHidden/>
          </w:rPr>
          <w:fldChar w:fldCharType="begin"/>
        </w:r>
        <w:r w:rsidR="0037287C">
          <w:rPr>
            <w:webHidden/>
          </w:rPr>
          <w:instrText xml:space="preserve"> PAGEREF _Toc312282035 \h </w:instrText>
        </w:r>
        <w:r>
          <w:rPr>
            <w:webHidden/>
          </w:rPr>
        </w:r>
        <w:r>
          <w:rPr>
            <w:webHidden/>
          </w:rPr>
          <w:fldChar w:fldCharType="separate"/>
        </w:r>
        <w:r w:rsidR="00845919">
          <w:rPr>
            <w:webHidden/>
          </w:rPr>
          <w:t>69</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36" w:history="1">
        <w:r w:rsidR="006510E2">
          <w:rPr>
            <w:rStyle w:val="Hyperlink"/>
          </w:rPr>
          <w:t>A</w:t>
        </w:r>
        <w:r w:rsidR="009B32A3" w:rsidRPr="008D7F37">
          <w:rPr>
            <w:rStyle w:val="Hyperlink"/>
          </w:rPr>
          <w:t>notacija</w:t>
        </w:r>
        <w:r w:rsidR="0037287C">
          <w:rPr>
            <w:webHidden/>
          </w:rPr>
          <w:tab/>
        </w:r>
        <w:r>
          <w:rPr>
            <w:webHidden/>
          </w:rPr>
          <w:fldChar w:fldCharType="begin"/>
        </w:r>
        <w:r w:rsidR="0037287C">
          <w:rPr>
            <w:webHidden/>
          </w:rPr>
          <w:instrText xml:space="preserve"> PAGEREF _Toc312282036 \h </w:instrText>
        </w:r>
        <w:r>
          <w:rPr>
            <w:webHidden/>
          </w:rPr>
        </w:r>
        <w:r>
          <w:rPr>
            <w:webHidden/>
          </w:rPr>
          <w:fldChar w:fldCharType="separate"/>
        </w:r>
        <w:r w:rsidR="00845919">
          <w:rPr>
            <w:webHidden/>
          </w:rPr>
          <w:t>74</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37" w:history="1">
        <w:r w:rsidR="006510E2">
          <w:rPr>
            <w:rStyle w:val="Hyperlink"/>
          </w:rPr>
          <w:t>A</w:t>
        </w:r>
        <w:r w:rsidR="009B32A3" w:rsidRPr="008D7F37">
          <w:rPr>
            <w:rStyle w:val="Hyperlink"/>
          </w:rPr>
          <w:t>nnotation</w:t>
        </w:r>
        <w:r w:rsidR="0037287C">
          <w:rPr>
            <w:webHidden/>
          </w:rPr>
          <w:tab/>
        </w:r>
        <w:r>
          <w:rPr>
            <w:webHidden/>
          </w:rPr>
          <w:fldChar w:fldCharType="begin"/>
        </w:r>
        <w:r w:rsidR="0037287C">
          <w:rPr>
            <w:webHidden/>
          </w:rPr>
          <w:instrText xml:space="preserve"> PAGEREF _Toc312282037 \h </w:instrText>
        </w:r>
        <w:r>
          <w:rPr>
            <w:webHidden/>
          </w:rPr>
        </w:r>
        <w:r>
          <w:rPr>
            <w:webHidden/>
          </w:rPr>
          <w:fldChar w:fldCharType="separate"/>
        </w:r>
        <w:r w:rsidR="00845919">
          <w:rPr>
            <w:webHidden/>
          </w:rPr>
          <w:t>75</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38" w:history="1">
        <w:r w:rsidR="006510E2">
          <w:rPr>
            <w:rStyle w:val="Hyperlink"/>
          </w:rPr>
          <w:t>S</w:t>
        </w:r>
        <w:r w:rsidR="009B32A3" w:rsidRPr="008D7F37">
          <w:rPr>
            <w:rStyle w:val="Hyperlink"/>
          </w:rPr>
          <w:t>antrauka</w:t>
        </w:r>
        <w:r w:rsidR="0037287C">
          <w:rPr>
            <w:webHidden/>
          </w:rPr>
          <w:tab/>
        </w:r>
        <w:r>
          <w:rPr>
            <w:webHidden/>
          </w:rPr>
          <w:fldChar w:fldCharType="begin"/>
        </w:r>
        <w:r w:rsidR="0037287C">
          <w:rPr>
            <w:webHidden/>
          </w:rPr>
          <w:instrText xml:space="preserve"> PAGEREF _Toc312282038 \h </w:instrText>
        </w:r>
        <w:r>
          <w:rPr>
            <w:webHidden/>
          </w:rPr>
        </w:r>
        <w:r>
          <w:rPr>
            <w:webHidden/>
          </w:rPr>
          <w:fldChar w:fldCharType="separate"/>
        </w:r>
        <w:r w:rsidR="00845919">
          <w:rPr>
            <w:webHidden/>
          </w:rPr>
          <w:t>76</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39" w:history="1">
        <w:r w:rsidR="006510E2">
          <w:rPr>
            <w:rStyle w:val="Hyperlink"/>
            <w:lang w:val="lt-LT"/>
          </w:rPr>
          <w:t>S</w:t>
        </w:r>
        <w:r w:rsidR="009B32A3" w:rsidRPr="008D7F37">
          <w:rPr>
            <w:rStyle w:val="Hyperlink"/>
            <w:lang w:val="lt-LT"/>
          </w:rPr>
          <w:t>ummary</w:t>
        </w:r>
        <w:r w:rsidR="0037287C">
          <w:rPr>
            <w:webHidden/>
          </w:rPr>
          <w:tab/>
        </w:r>
        <w:r>
          <w:rPr>
            <w:webHidden/>
          </w:rPr>
          <w:fldChar w:fldCharType="begin"/>
        </w:r>
        <w:r w:rsidR="0037287C">
          <w:rPr>
            <w:webHidden/>
          </w:rPr>
          <w:instrText xml:space="preserve"> PAGEREF _Toc312282039 \h </w:instrText>
        </w:r>
        <w:r>
          <w:rPr>
            <w:webHidden/>
          </w:rPr>
        </w:r>
        <w:r>
          <w:rPr>
            <w:webHidden/>
          </w:rPr>
          <w:fldChar w:fldCharType="separate"/>
        </w:r>
        <w:r w:rsidR="00845919">
          <w:rPr>
            <w:webHidden/>
          </w:rPr>
          <w:t>77</w:t>
        </w:r>
        <w:r>
          <w:rPr>
            <w:webHidden/>
          </w:rPr>
          <w:fldChar w:fldCharType="end"/>
        </w:r>
      </w:hyperlink>
    </w:p>
    <w:p w:rsid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hyperlink w:anchor="_Toc312282040" w:history="1">
        <w:r w:rsidR="006510E2">
          <w:rPr>
            <w:rStyle w:val="Hyperlink"/>
          </w:rPr>
          <w:t>P</w:t>
        </w:r>
        <w:r w:rsidR="009B32A3" w:rsidRPr="008D7F37">
          <w:rPr>
            <w:rStyle w:val="Hyperlink"/>
          </w:rPr>
          <w:t>riedai</w:t>
        </w:r>
        <w:r w:rsidR="0037287C">
          <w:rPr>
            <w:webHidden/>
          </w:rPr>
          <w:tab/>
        </w:r>
        <w:r>
          <w:rPr>
            <w:webHidden/>
          </w:rPr>
          <w:fldChar w:fldCharType="begin"/>
        </w:r>
        <w:r w:rsidR="0037287C">
          <w:rPr>
            <w:webHidden/>
          </w:rPr>
          <w:instrText xml:space="preserve"> PAGEREF _Toc312282040 \h </w:instrText>
        </w:r>
        <w:r>
          <w:rPr>
            <w:webHidden/>
          </w:rPr>
        </w:r>
        <w:r>
          <w:rPr>
            <w:webHidden/>
          </w:rPr>
          <w:fldChar w:fldCharType="separate"/>
        </w:r>
        <w:r w:rsidR="00845919">
          <w:rPr>
            <w:webHidden/>
          </w:rPr>
          <w:t>78</w:t>
        </w:r>
        <w:r>
          <w:rPr>
            <w:webHidden/>
          </w:rPr>
          <w:fldChar w:fldCharType="end"/>
        </w:r>
      </w:hyperlink>
    </w:p>
    <w:p w:rsidR="007531EC" w:rsidRDefault="00DA1D9B" w:rsidP="003D36C9">
      <w:pPr>
        <w:pStyle w:val="MARIUS0"/>
        <w:tabs>
          <w:tab w:val="right" w:leader="dot" w:pos="9923"/>
        </w:tabs>
        <w:outlineLvl w:val="0"/>
      </w:pPr>
      <w:r>
        <w:fldChar w:fldCharType="end"/>
      </w:r>
    </w:p>
    <w:p w:rsidR="007531EC" w:rsidRDefault="007531EC" w:rsidP="003721C4">
      <w:pPr>
        <w:pStyle w:val="MARIUS0"/>
        <w:tabs>
          <w:tab w:val="right" w:leader="dot" w:pos="9923"/>
        </w:tabs>
        <w:outlineLvl w:val="0"/>
      </w:pPr>
    </w:p>
    <w:p w:rsidR="007531EC" w:rsidRDefault="007531EC" w:rsidP="003721C4">
      <w:pPr>
        <w:pStyle w:val="MARIUS0"/>
        <w:tabs>
          <w:tab w:val="right" w:leader="dot" w:pos="9923"/>
        </w:tabs>
        <w:outlineLvl w:val="0"/>
      </w:pPr>
    </w:p>
    <w:p w:rsidR="007531EC" w:rsidRDefault="007531EC" w:rsidP="003721C4">
      <w:pPr>
        <w:pStyle w:val="MARIUS0"/>
        <w:tabs>
          <w:tab w:val="right" w:leader="dot" w:pos="9923"/>
        </w:tabs>
        <w:outlineLvl w:val="0"/>
      </w:pPr>
    </w:p>
    <w:p w:rsidR="007531EC" w:rsidRDefault="007531EC" w:rsidP="003721C4">
      <w:pPr>
        <w:pStyle w:val="MARIUS0"/>
        <w:tabs>
          <w:tab w:val="right" w:leader="dot" w:pos="9923"/>
        </w:tabs>
        <w:outlineLvl w:val="0"/>
      </w:pPr>
    </w:p>
    <w:p w:rsidR="007531EC" w:rsidRDefault="007531EC" w:rsidP="003721C4">
      <w:pPr>
        <w:pStyle w:val="MARIUS0"/>
        <w:tabs>
          <w:tab w:val="right" w:leader="dot" w:pos="9923"/>
        </w:tabs>
        <w:outlineLvl w:val="0"/>
      </w:pPr>
    </w:p>
    <w:p w:rsidR="007531EC" w:rsidRDefault="007531EC" w:rsidP="003721C4">
      <w:pPr>
        <w:pStyle w:val="MARIUS0"/>
        <w:tabs>
          <w:tab w:val="right" w:leader="dot" w:pos="9923"/>
        </w:tabs>
        <w:outlineLvl w:val="0"/>
      </w:pPr>
    </w:p>
    <w:p w:rsidR="007531EC" w:rsidRDefault="007531EC" w:rsidP="003721C4">
      <w:pPr>
        <w:pStyle w:val="MARIUS0"/>
        <w:tabs>
          <w:tab w:val="right" w:leader="dot" w:pos="9923"/>
        </w:tabs>
        <w:outlineLvl w:val="0"/>
      </w:pPr>
    </w:p>
    <w:p w:rsidR="007531EC" w:rsidRDefault="007531EC" w:rsidP="0037287C">
      <w:pPr>
        <w:pStyle w:val="MARIUS0"/>
        <w:tabs>
          <w:tab w:val="right" w:leader="dot" w:pos="9923"/>
        </w:tabs>
        <w:jc w:val="both"/>
        <w:outlineLvl w:val="0"/>
      </w:pPr>
    </w:p>
    <w:p w:rsidR="0037287C" w:rsidRDefault="0037287C" w:rsidP="0037287C">
      <w:pPr>
        <w:pStyle w:val="MARIUS0"/>
        <w:tabs>
          <w:tab w:val="right" w:leader="dot" w:pos="9923"/>
        </w:tabs>
        <w:jc w:val="both"/>
        <w:outlineLvl w:val="0"/>
      </w:pPr>
    </w:p>
    <w:p w:rsidR="00A23DC1" w:rsidRDefault="00A23DC1" w:rsidP="0037287C">
      <w:pPr>
        <w:pStyle w:val="NAUJAS"/>
      </w:pPr>
      <w:bookmarkStart w:id="1" w:name="_Toc312281881"/>
      <w:bookmarkStart w:id="2" w:name="_Toc312282018"/>
      <w:r>
        <w:lastRenderedPageBreak/>
        <w:t>PRIEDAI</w:t>
      </w:r>
      <w:bookmarkEnd w:id="1"/>
      <w:bookmarkEnd w:id="2"/>
    </w:p>
    <w:p w:rsidR="0037287C" w:rsidRPr="0037287C" w:rsidRDefault="00DA1D9B"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sidRPr="0037287C">
        <w:rPr>
          <w:b w:val="0"/>
        </w:rPr>
        <w:fldChar w:fldCharType="begin"/>
      </w:r>
      <w:r w:rsidR="0037287C" w:rsidRPr="0037287C">
        <w:rPr>
          <w:b w:val="0"/>
        </w:rPr>
        <w:instrText xml:space="preserve"> TOC \h \z \t "leneteliu stiliu;1;NAUJAS;1" </w:instrText>
      </w:r>
      <w:r w:rsidRPr="0037287C">
        <w:rPr>
          <w:b w:val="0"/>
        </w:rPr>
        <w:fldChar w:fldCharType="separate"/>
      </w:r>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sidRPr="0037287C">
        <w:rPr>
          <w:rStyle w:val="Hyperlink"/>
          <w:b w:val="0"/>
          <w:color w:val="auto"/>
          <w:u w:val="none"/>
        </w:rPr>
        <w:t xml:space="preserve">1 Priedas. </w:t>
      </w:r>
      <w:hyperlink w:anchor="_Toc312281901" w:history="1">
        <w:r w:rsidRPr="0037287C">
          <w:rPr>
            <w:rStyle w:val="Hyperlink"/>
            <w:b w:val="0"/>
          </w:rPr>
          <w:t>Tyrimo instrumentarijus</w:t>
        </w:r>
        <w:r w:rsidRPr="0037287C">
          <w:rPr>
            <w:b w:val="0"/>
            <w:webHidden/>
          </w:rPr>
          <w:tab/>
        </w:r>
        <w:r w:rsidR="00DA1D9B" w:rsidRPr="0037287C">
          <w:rPr>
            <w:b w:val="0"/>
            <w:webHidden/>
          </w:rPr>
          <w:fldChar w:fldCharType="begin"/>
        </w:r>
        <w:r w:rsidRPr="0037287C">
          <w:rPr>
            <w:b w:val="0"/>
            <w:webHidden/>
          </w:rPr>
          <w:instrText xml:space="preserve"> PAGEREF _Toc312281901 \h </w:instrText>
        </w:r>
        <w:r w:rsidR="00DA1D9B" w:rsidRPr="0037287C">
          <w:rPr>
            <w:b w:val="0"/>
            <w:webHidden/>
          </w:rPr>
        </w:r>
        <w:r w:rsidR="00DA1D9B" w:rsidRPr="0037287C">
          <w:rPr>
            <w:b w:val="0"/>
            <w:webHidden/>
          </w:rPr>
          <w:fldChar w:fldCharType="separate"/>
        </w:r>
        <w:r w:rsidR="00845919">
          <w:rPr>
            <w:b w:val="0"/>
            <w:webHidden/>
          </w:rPr>
          <w:t>79</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Pr>
          <w:rStyle w:val="Hyperlink"/>
          <w:b w:val="0"/>
          <w:color w:val="auto"/>
          <w:u w:val="none"/>
        </w:rPr>
        <w:t>2</w:t>
      </w:r>
      <w:r w:rsidRPr="0037287C">
        <w:rPr>
          <w:rStyle w:val="Hyperlink"/>
          <w:b w:val="0"/>
          <w:color w:val="auto"/>
          <w:u w:val="none"/>
        </w:rPr>
        <w:t xml:space="preserve"> Priedas.</w:t>
      </w:r>
      <w:hyperlink w:anchor="_Toc312281902" w:history="1">
        <w:r w:rsidRPr="0037287C">
          <w:rPr>
            <w:rStyle w:val="Hyperlink"/>
            <w:b w:val="0"/>
          </w:rPr>
          <w:t>Lietuvos eksportas pagal preki</w:t>
        </w:r>
        <w:r w:rsidRPr="0037287C">
          <w:rPr>
            <w:rStyle w:val="Hyperlink"/>
            <w:b w:val="0"/>
            <w:lang w:val="lt-LT"/>
          </w:rPr>
          <w:t>ų</w:t>
        </w:r>
        <w:r w:rsidRPr="0037287C">
          <w:rPr>
            <w:rStyle w:val="Hyperlink"/>
            <w:b w:val="0"/>
          </w:rPr>
          <w:t xml:space="preserve"> grupes (SITC dviženklė klasifikacija)</w:t>
        </w:r>
        <w:r w:rsidRPr="0037287C">
          <w:rPr>
            <w:b w:val="0"/>
            <w:webHidden/>
          </w:rPr>
          <w:tab/>
        </w:r>
        <w:r w:rsidR="00DA1D9B" w:rsidRPr="0037287C">
          <w:rPr>
            <w:b w:val="0"/>
            <w:webHidden/>
          </w:rPr>
          <w:fldChar w:fldCharType="begin"/>
        </w:r>
        <w:r w:rsidRPr="0037287C">
          <w:rPr>
            <w:b w:val="0"/>
            <w:webHidden/>
          </w:rPr>
          <w:instrText xml:space="preserve"> PAGEREF _Toc312281902 \h </w:instrText>
        </w:r>
        <w:r w:rsidR="00DA1D9B" w:rsidRPr="0037287C">
          <w:rPr>
            <w:b w:val="0"/>
            <w:webHidden/>
          </w:rPr>
        </w:r>
        <w:r w:rsidR="00DA1D9B" w:rsidRPr="0037287C">
          <w:rPr>
            <w:b w:val="0"/>
            <w:webHidden/>
          </w:rPr>
          <w:fldChar w:fldCharType="separate"/>
        </w:r>
        <w:r w:rsidR="00845919">
          <w:rPr>
            <w:b w:val="0"/>
            <w:webHidden/>
          </w:rPr>
          <w:t>80</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Pr>
          <w:rStyle w:val="Hyperlink"/>
          <w:b w:val="0"/>
          <w:color w:val="auto"/>
          <w:u w:val="none"/>
        </w:rPr>
        <w:t>3</w:t>
      </w:r>
      <w:r w:rsidRPr="0037287C">
        <w:rPr>
          <w:rStyle w:val="Hyperlink"/>
          <w:b w:val="0"/>
          <w:color w:val="auto"/>
          <w:u w:val="none"/>
        </w:rPr>
        <w:t xml:space="preserve"> Priedas.</w:t>
      </w:r>
      <w:hyperlink w:anchor="_Toc312281903" w:history="1">
        <w:r w:rsidRPr="0037287C">
          <w:rPr>
            <w:rStyle w:val="Hyperlink"/>
            <w:b w:val="0"/>
          </w:rPr>
          <w:t>Lietuvos importas pagal preki</w:t>
        </w:r>
        <w:r w:rsidRPr="0037287C">
          <w:rPr>
            <w:rStyle w:val="Hyperlink"/>
            <w:b w:val="0"/>
            <w:lang w:val="lt-LT"/>
          </w:rPr>
          <w:t>ų</w:t>
        </w:r>
        <w:r w:rsidRPr="0037287C">
          <w:rPr>
            <w:rStyle w:val="Hyperlink"/>
            <w:b w:val="0"/>
          </w:rPr>
          <w:t xml:space="preserve"> grupes (SITC dviženklė klasifikacija)</w:t>
        </w:r>
        <w:r w:rsidRPr="0037287C">
          <w:rPr>
            <w:b w:val="0"/>
            <w:webHidden/>
          </w:rPr>
          <w:tab/>
        </w:r>
        <w:r w:rsidR="00DA1D9B" w:rsidRPr="0037287C">
          <w:rPr>
            <w:b w:val="0"/>
            <w:webHidden/>
          </w:rPr>
          <w:fldChar w:fldCharType="begin"/>
        </w:r>
        <w:r w:rsidRPr="0037287C">
          <w:rPr>
            <w:b w:val="0"/>
            <w:webHidden/>
          </w:rPr>
          <w:instrText xml:space="preserve"> PAGEREF _Toc312281903 \h </w:instrText>
        </w:r>
        <w:r w:rsidR="00DA1D9B" w:rsidRPr="0037287C">
          <w:rPr>
            <w:b w:val="0"/>
            <w:webHidden/>
          </w:rPr>
        </w:r>
        <w:r w:rsidR="00DA1D9B" w:rsidRPr="0037287C">
          <w:rPr>
            <w:b w:val="0"/>
            <w:webHidden/>
          </w:rPr>
          <w:fldChar w:fldCharType="separate"/>
        </w:r>
        <w:r w:rsidR="00845919">
          <w:rPr>
            <w:b w:val="0"/>
            <w:webHidden/>
          </w:rPr>
          <w:t>81</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Pr>
          <w:rStyle w:val="Hyperlink"/>
          <w:b w:val="0"/>
          <w:color w:val="auto"/>
          <w:u w:val="none"/>
        </w:rPr>
        <w:t>4</w:t>
      </w:r>
      <w:r w:rsidRPr="0037287C">
        <w:rPr>
          <w:rStyle w:val="Hyperlink"/>
          <w:b w:val="0"/>
          <w:color w:val="auto"/>
          <w:u w:val="none"/>
        </w:rPr>
        <w:t xml:space="preserve"> Priedas.</w:t>
      </w:r>
      <w:hyperlink w:anchor="_Toc312281904" w:history="1">
        <w:r w:rsidRPr="0037287C">
          <w:rPr>
            <w:rStyle w:val="Hyperlink"/>
            <w:b w:val="0"/>
          </w:rPr>
          <w:t>Lietuvos prekyba su Rusija, USD</w:t>
        </w:r>
        <w:r w:rsidRPr="0037287C">
          <w:rPr>
            <w:b w:val="0"/>
            <w:webHidden/>
          </w:rPr>
          <w:tab/>
        </w:r>
        <w:r w:rsidR="00DA1D9B" w:rsidRPr="0037287C">
          <w:rPr>
            <w:b w:val="0"/>
            <w:webHidden/>
          </w:rPr>
          <w:fldChar w:fldCharType="begin"/>
        </w:r>
        <w:r w:rsidRPr="0037287C">
          <w:rPr>
            <w:b w:val="0"/>
            <w:webHidden/>
          </w:rPr>
          <w:instrText xml:space="preserve"> PAGEREF _Toc312281904 \h </w:instrText>
        </w:r>
        <w:r w:rsidR="00DA1D9B" w:rsidRPr="0037287C">
          <w:rPr>
            <w:b w:val="0"/>
            <w:webHidden/>
          </w:rPr>
        </w:r>
        <w:r w:rsidR="00DA1D9B" w:rsidRPr="0037287C">
          <w:rPr>
            <w:b w:val="0"/>
            <w:webHidden/>
          </w:rPr>
          <w:fldChar w:fldCharType="separate"/>
        </w:r>
        <w:r w:rsidR="00845919">
          <w:rPr>
            <w:b w:val="0"/>
            <w:webHidden/>
          </w:rPr>
          <w:t>82</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Pr>
          <w:rStyle w:val="Hyperlink"/>
          <w:b w:val="0"/>
          <w:color w:val="auto"/>
          <w:u w:val="none"/>
        </w:rPr>
        <w:t>5</w:t>
      </w:r>
      <w:r w:rsidRPr="0037287C">
        <w:rPr>
          <w:rStyle w:val="Hyperlink"/>
          <w:b w:val="0"/>
          <w:color w:val="auto"/>
          <w:u w:val="none"/>
        </w:rPr>
        <w:t xml:space="preserve"> Priedas.</w:t>
      </w:r>
      <w:hyperlink w:anchor="_Toc312281905" w:history="1">
        <w:r w:rsidRPr="0037287C">
          <w:rPr>
            <w:rStyle w:val="Hyperlink"/>
            <w:b w:val="0"/>
          </w:rPr>
          <w:t>Lietuvos prekyba su Latvija, USD</w:t>
        </w:r>
        <w:r w:rsidRPr="0037287C">
          <w:rPr>
            <w:b w:val="0"/>
            <w:webHidden/>
          </w:rPr>
          <w:tab/>
        </w:r>
        <w:r w:rsidR="00DA1D9B" w:rsidRPr="0037287C">
          <w:rPr>
            <w:b w:val="0"/>
            <w:webHidden/>
          </w:rPr>
          <w:fldChar w:fldCharType="begin"/>
        </w:r>
        <w:r w:rsidRPr="0037287C">
          <w:rPr>
            <w:b w:val="0"/>
            <w:webHidden/>
          </w:rPr>
          <w:instrText xml:space="preserve"> PAGEREF _Toc312281905 \h </w:instrText>
        </w:r>
        <w:r w:rsidR="00DA1D9B" w:rsidRPr="0037287C">
          <w:rPr>
            <w:b w:val="0"/>
            <w:webHidden/>
          </w:rPr>
        </w:r>
        <w:r w:rsidR="00DA1D9B" w:rsidRPr="0037287C">
          <w:rPr>
            <w:b w:val="0"/>
            <w:webHidden/>
          </w:rPr>
          <w:fldChar w:fldCharType="separate"/>
        </w:r>
        <w:r w:rsidR="00845919">
          <w:rPr>
            <w:b w:val="0"/>
            <w:webHidden/>
          </w:rPr>
          <w:t>83</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Pr>
          <w:rStyle w:val="Hyperlink"/>
          <w:b w:val="0"/>
          <w:color w:val="auto"/>
          <w:u w:val="none"/>
        </w:rPr>
        <w:t>6</w:t>
      </w:r>
      <w:r w:rsidRPr="0037287C">
        <w:rPr>
          <w:rStyle w:val="Hyperlink"/>
          <w:b w:val="0"/>
          <w:color w:val="auto"/>
          <w:u w:val="none"/>
        </w:rPr>
        <w:t xml:space="preserve"> Priedas.</w:t>
      </w:r>
      <w:hyperlink w:anchor="_Toc312281906" w:history="1">
        <w:r w:rsidRPr="0037287C">
          <w:rPr>
            <w:rStyle w:val="Hyperlink"/>
            <w:b w:val="0"/>
          </w:rPr>
          <w:t>Lietuvos prekyba su Estija, USD</w:t>
        </w:r>
        <w:r w:rsidRPr="0037287C">
          <w:rPr>
            <w:b w:val="0"/>
            <w:webHidden/>
          </w:rPr>
          <w:tab/>
        </w:r>
        <w:r w:rsidR="00DA1D9B" w:rsidRPr="0037287C">
          <w:rPr>
            <w:b w:val="0"/>
            <w:webHidden/>
          </w:rPr>
          <w:fldChar w:fldCharType="begin"/>
        </w:r>
        <w:r w:rsidRPr="0037287C">
          <w:rPr>
            <w:b w:val="0"/>
            <w:webHidden/>
          </w:rPr>
          <w:instrText xml:space="preserve"> PAGEREF _Toc312281906 \h </w:instrText>
        </w:r>
        <w:r w:rsidR="00DA1D9B" w:rsidRPr="0037287C">
          <w:rPr>
            <w:b w:val="0"/>
            <w:webHidden/>
          </w:rPr>
        </w:r>
        <w:r w:rsidR="00DA1D9B" w:rsidRPr="0037287C">
          <w:rPr>
            <w:b w:val="0"/>
            <w:webHidden/>
          </w:rPr>
          <w:fldChar w:fldCharType="separate"/>
        </w:r>
        <w:r w:rsidR="00845919">
          <w:rPr>
            <w:b w:val="0"/>
            <w:webHidden/>
          </w:rPr>
          <w:t>84</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Pr>
          <w:rStyle w:val="Hyperlink"/>
          <w:b w:val="0"/>
          <w:color w:val="auto"/>
          <w:u w:val="none"/>
        </w:rPr>
        <w:t>7</w:t>
      </w:r>
      <w:r w:rsidRPr="0037287C">
        <w:rPr>
          <w:rStyle w:val="Hyperlink"/>
          <w:b w:val="0"/>
          <w:color w:val="auto"/>
          <w:u w:val="none"/>
        </w:rPr>
        <w:t xml:space="preserve"> Priedas.</w:t>
      </w:r>
      <w:hyperlink w:anchor="_Toc312281907" w:history="1">
        <w:r w:rsidRPr="0037287C">
          <w:rPr>
            <w:rStyle w:val="Hyperlink"/>
            <w:b w:val="0"/>
          </w:rPr>
          <w:t>Lietuvos prekyba su Lenkija, USD</w:t>
        </w:r>
        <w:r w:rsidRPr="0037287C">
          <w:rPr>
            <w:b w:val="0"/>
            <w:webHidden/>
          </w:rPr>
          <w:tab/>
        </w:r>
        <w:r w:rsidR="00DA1D9B" w:rsidRPr="0037287C">
          <w:rPr>
            <w:b w:val="0"/>
            <w:webHidden/>
          </w:rPr>
          <w:fldChar w:fldCharType="begin"/>
        </w:r>
        <w:r w:rsidRPr="0037287C">
          <w:rPr>
            <w:b w:val="0"/>
            <w:webHidden/>
          </w:rPr>
          <w:instrText xml:space="preserve"> PAGEREF _Toc312281907 \h </w:instrText>
        </w:r>
        <w:r w:rsidR="00DA1D9B" w:rsidRPr="0037287C">
          <w:rPr>
            <w:b w:val="0"/>
            <w:webHidden/>
          </w:rPr>
        </w:r>
        <w:r w:rsidR="00DA1D9B" w:rsidRPr="0037287C">
          <w:rPr>
            <w:b w:val="0"/>
            <w:webHidden/>
          </w:rPr>
          <w:fldChar w:fldCharType="separate"/>
        </w:r>
        <w:r w:rsidR="00845919">
          <w:rPr>
            <w:b w:val="0"/>
            <w:webHidden/>
          </w:rPr>
          <w:t>85</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Pr>
          <w:rStyle w:val="Hyperlink"/>
          <w:b w:val="0"/>
          <w:color w:val="auto"/>
          <w:u w:val="none"/>
        </w:rPr>
        <w:t>8</w:t>
      </w:r>
      <w:r w:rsidRPr="0037287C">
        <w:rPr>
          <w:rStyle w:val="Hyperlink"/>
          <w:b w:val="0"/>
          <w:color w:val="auto"/>
          <w:u w:val="none"/>
        </w:rPr>
        <w:t xml:space="preserve"> Priedas.</w:t>
      </w:r>
      <w:hyperlink w:anchor="_Toc312281908" w:history="1">
        <w:r w:rsidRPr="0037287C">
          <w:rPr>
            <w:rStyle w:val="Hyperlink"/>
            <w:b w:val="0"/>
          </w:rPr>
          <w:t>Lietuvos prekyba su Vokietija, USD</w:t>
        </w:r>
        <w:r w:rsidRPr="0037287C">
          <w:rPr>
            <w:b w:val="0"/>
            <w:webHidden/>
          </w:rPr>
          <w:tab/>
        </w:r>
        <w:r w:rsidR="00DA1D9B" w:rsidRPr="0037287C">
          <w:rPr>
            <w:b w:val="0"/>
            <w:webHidden/>
          </w:rPr>
          <w:fldChar w:fldCharType="begin"/>
        </w:r>
        <w:r w:rsidRPr="0037287C">
          <w:rPr>
            <w:b w:val="0"/>
            <w:webHidden/>
          </w:rPr>
          <w:instrText xml:space="preserve"> PAGEREF _Toc312281908 \h </w:instrText>
        </w:r>
        <w:r w:rsidR="00DA1D9B" w:rsidRPr="0037287C">
          <w:rPr>
            <w:b w:val="0"/>
            <w:webHidden/>
          </w:rPr>
        </w:r>
        <w:r w:rsidR="00DA1D9B" w:rsidRPr="0037287C">
          <w:rPr>
            <w:b w:val="0"/>
            <w:webHidden/>
          </w:rPr>
          <w:fldChar w:fldCharType="separate"/>
        </w:r>
        <w:r w:rsidR="00845919">
          <w:rPr>
            <w:b w:val="0"/>
            <w:webHidden/>
          </w:rPr>
          <w:t>86</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Pr>
          <w:rStyle w:val="Hyperlink"/>
          <w:b w:val="0"/>
          <w:color w:val="auto"/>
          <w:u w:val="none"/>
        </w:rPr>
        <w:t>9</w:t>
      </w:r>
      <w:r w:rsidRPr="0037287C">
        <w:rPr>
          <w:rStyle w:val="Hyperlink"/>
          <w:b w:val="0"/>
          <w:color w:val="auto"/>
          <w:u w:val="none"/>
        </w:rPr>
        <w:t xml:space="preserve"> Priedas.</w:t>
      </w:r>
      <w:hyperlink w:anchor="_Toc312281909" w:history="1">
        <w:r w:rsidRPr="0037287C">
          <w:rPr>
            <w:rStyle w:val="Hyperlink"/>
            <w:b w:val="0"/>
          </w:rPr>
          <w:t>Lietuvos prekyba su Nyderlandai, USD</w:t>
        </w:r>
        <w:r w:rsidRPr="0037287C">
          <w:rPr>
            <w:b w:val="0"/>
            <w:webHidden/>
          </w:rPr>
          <w:tab/>
        </w:r>
        <w:r w:rsidR="00DA1D9B" w:rsidRPr="0037287C">
          <w:rPr>
            <w:b w:val="0"/>
            <w:webHidden/>
          </w:rPr>
          <w:fldChar w:fldCharType="begin"/>
        </w:r>
        <w:r w:rsidRPr="0037287C">
          <w:rPr>
            <w:b w:val="0"/>
            <w:webHidden/>
          </w:rPr>
          <w:instrText xml:space="preserve"> PAGEREF _Toc312281909 \h </w:instrText>
        </w:r>
        <w:r w:rsidR="00DA1D9B" w:rsidRPr="0037287C">
          <w:rPr>
            <w:b w:val="0"/>
            <w:webHidden/>
          </w:rPr>
        </w:r>
        <w:r w:rsidR="00DA1D9B" w:rsidRPr="0037287C">
          <w:rPr>
            <w:b w:val="0"/>
            <w:webHidden/>
          </w:rPr>
          <w:fldChar w:fldCharType="separate"/>
        </w:r>
        <w:r w:rsidR="00845919">
          <w:rPr>
            <w:b w:val="0"/>
            <w:webHidden/>
          </w:rPr>
          <w:t>87</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sidRPr="0037287C">
        <w:rPr>
          <w:rStyle w:val="Hyperlink"/>
          <w:b w:val="0"/>
          <w:color w:val="auto"/>
          <w:u w:val="none"/>
        </w:rPr>
        <w:t>1</w:t>
      </w:r>
      <w:r>
        <w:rPr>
          <w:rStyle w:val="Hyperlink"/>
          <w:b w:val="0"/>
          <w:color w:val="auto"/>
          <w:u w:val="none"/>
        </w:rPr>
        <w:t>0</w:t>
      </w:r>
      <w:r w:rsidRPr="0037287C">
        <w:rPr>
          <w:rStyle w:val="Hyperlink"/>
          <w:b w:val="0"/>
          <w:color w:val="auto"/>
          <w:u w:val="none"/>
        </w:rPr>
        <w:t xml:space="preserve"> Priedas.</w:t>
      </w:r>
      <w:hyperlink w:anchor="_Toc312281910" w:history="1">
        <w:r w:rsidRPr="0037287C">
          <w:rPr>
            <w:rStyle w:val="Hyperlink"/>
            <w:b w:val="0"/>
          </w:rPr>
          <w:t>Bergstrando indeksas pagal šalis ir prekių grupes, SITC dviženklė klasifikacija</w:t>
        </w:r>
        <w:r w:rsidRPr="0037287C">
          <w:rPr>
            <w:b w:val="0"/>
            <w:webHidden/>
          </w:rPr>
          <w:tab/>
        </w:r>
        <w:r w:rsidR="00DA1D9B" w:rsidRPr="0037287C">
          <w:rPr>
            <w:b w:val="0"/>
            <w:webHidden/>
          </w:rPr>
          <w:fldChar w:fldCharType="begin"/>
        </w:r>
        <w:r w:rsidRPr="0037287C">
          <w:rPr>
            <w:b w:val="0"/>
            <w:webHidden/>
          </w:rPr>
          <w:instrText xml:space="preserve"> PAGEREF _Toc312281910 \h </w:instrText>
        </w:r>
        <w:r w:rsidR="00DA1D9B" w:rsidRPr="0037287C">
          <w:rPr>
            <w:b w:val="0"/>
            <w:webHidden/>
          </w:rPr>
        </w:r>
        <w:r w:rsidR="00DA1D9B" w:rsidRPr="0037287C">
          <w:rPr>
            <w:b w:val="0"/>
            <w:webHidden/>
          </w:rPr>
          <w:fldChar w:fldCharType="separate"/>
        </w:r>
        <w:r w:rsidR="00845919">
          <w:rPr>
            <w:b w:val="0"/>
            <w:webHidden/>
          </w:rPr>
          <w:t>88</w:t>
        </w:r>
        <w:r w:rsidR="00DA1D9B" w:rsidRPr="0037287C">
          <w:rPr>
            <w:b w:val="0"/>
            <w:webHidden/>
          </w:rPr>
          <w:fldChar w:fldCharType="end"/>
        </w:r>
      </w:hyperlink>
    </w:p>
    <w:p w:rsidR="0037287C" w:rsidRPr="0037287C" w:rsidRDefault="0037287C" w:rsidP="0037287C">
      <w:pPr>
        <w:pStyle w:val="TOC1"/>
        <w:tabs>
          <w:tab w:val="clear" w:pos="10245"/>
          <w:tab w:val="right" w:leader="dot" w:pos="9923"/>
        </w:tabs>
        <w:rPr>
          <w:rFonts w:asciiTheme="minorHAnsi" w:eastAsiaTheme="minorEastAsia" w:hAnsiTheme="minorHAnsi" w:cstheme="minorBidi"/>
          <w:b w:val="0"/>
          <w:sz w:val="22"/>
          <w:szCs w:val="22"/>
          <w:lang w:val="lt-LT" w:eastAsia="lt-LT"/>
        </w:rPr>
      </w:pPr>
      <w:r w:rsidRPr="0037287C">
        <w:rPr>
          <w:rStyle w:val="Hyperlink"/>
          <w:b w:val="0"/>
          <w:color w:val="auto"/>
          <w:u w:val="none"/>
        </w:rPr>
        <w:t>1</w:t>
      </w:r>
      <w:r>
        <w:rPr>
          <w:rStyle w:val="Hyperlink"/>
          <w:b w:val="0"/>
          <w:color w:val="auto"/>
          <w:u w:val="none"/>
        </w:rPr>
        <w:t>1</w:t>
      </w:r>
      <w:r w:rsidRPr="0037287C">
        <w:rPr>
          <w:rStyle w:val="Hyperlink"/>
          <w:b w:val="0"/>
          <w:color w:val="auto"/>
          <w:u w:val="none"/>
        </w:rPr>
        <w:t xml:space="preserve"> Priedas.</w:t>
      </w:r>
      <w:hyperlink w:anchor="_Toc312281911" w:history="1">
        <w:r w:rsidRPr="0037287C">
          <w:rPr>
            <w:rStyle w:val="Hyperlink"/>
            <w:b w:val="0"/>
          </w:rPr>
          <w:t>Aquino indeksas pagal šalis ir prekių grupes, SITC dviženklė klasifikacija</w:t>
        </w:r>
        <w:r w:rsidRPr="0037287C">
          <w:rPr>
            <w:b w:val="0"/>
            <w:webHidden/>
          </w:rPr>
          <w:tab/>
        </w:r>
        <w:r w:rsidR="00DA1D9B" w:rsidRPr="0037287C">
          <w:rPr>
            <w:b w:val="0"/>
            <w:webHidden/>
          </w:rPr>
          <w:fldChar w:fldCharType="begin"/>
        </w:r>
        <w:r w:rsidRPr="0037287C">
          <w:rPr>
            <w:b w:val="0"/>
            <w:webHidden/>
          </w:rPr>
          <w:instrText xml:space="preserve"> PAGEREF _Toc312281911 \h </w:instrText>
        </w:r>
        <w:r w:rsidR="00DA1D9B" w:rsidRPr="0037287C">
          <w:rPr>
            <w:b w:val="0"/>
            <w:webHidden/>
          </w:rPr>
        </w:r>
        <w:r w:rsidR="00DA1D9B" w:rsidRPr="0037287C">
          <w:rPr>
            <w:b w:val="0"/>
            <w:webHidden/>
          </w:rPr>
          <w:fldChar w:fldCharType="separate"/>
        </w:r>
        <w:r w:rsidR="00845919">
          <w:rPr>
            <w:b w:val="0"/>
            <w:webHidden/>
          </w:rPr>
          <w:t>90</w:t>
        </w:r>
        <w:r w:rsidR="00DA1D9B" w:rsidRPr="0037287C">
          <w:rPr>
            <w:b w:val="0"/>
            <w:webHidden/>
          </w:rPr>
          <w:fldChar w:fldCharType="end"/>
        </w:r>
      </w:hyperlink>
    </w:p>
    <w:p w:rsidR="00A23DC1" w:rsidRPr="0037287C" w:rsidRDefault="00DA1D9B" w:rsidP="0037287C">
      <w:pPr>
        <w:pStyle w:val="NAUJAS"/>
        <w:rPr>
          <w:b w:val="0"/>
        </w:rPr>
      </w:pPr>
      <w:r w:rsidRPr="0037287C">
        <w:rPr>
          <w:b w:val="0"/>
        </w:rPr>
        <w:fldChar w:fldCharType="end"/>
      </w:r>
    </w:p>
    <w:p w:rsidR="00A23DC1" w:rsidRDefault="00A23DC1" w:rsidP="003331D4">
      <w:pPr>
        <w:pStyle w:val="NAUJAS"/>
      </w:pPr>
    </w:p>
    <w:p w:rsidR="00A23DC1" w:rsidRDefault="00A23DC1" w:rsidP="003331D4">
      <w:pPr>
        <w:pStyle w:val="NAUJAS"/>
      </w:pPr>
    </w:p>
    <w:p w:rsidR="00A23DC1" w:rsidRDefault="00A23DC1" w:rsidP="003331D4">
      <w:pPr>
        <w:pStyle w:val="NAUJAS"/>
      </w:pPr>
    </w:p>
    <w:p w:rsidR="00A23DC1" w:rsidRDefault="00A23DC1" w:rsidP="003331D4">
      <w:pPr>
        <w:pStyle w:val="NAUJAS"/>
      </w:pPr>
    </w:p>
    <w:p w:rsidR="00A23DC1" w:rsidRDefault="00A23DC1" w:rsidP="003331D4">
      <w:pPr>
        <w:pStyle w:val="NAUJAS"/>
      </w:pPr>
    </w:p>
    <w:p w:rsidR="00A23DC1" w:rsidRDefault="00A23DC1" w:rsidP="003331D4">
      <w:pPr>
        <w:pStyle w:val="NAUJAS"/>
      </w:pPr>
    </w:p>
    <w:p w:rsidR="0037287C" w:rsidRDefault="0037287C" w:rsidP="003331D4">
      <w:pPr>
        <w:pStyle w:val="NAUJAS"/>
      </w:pPr>
    </w:p>
    <w:p w:rsidR="0037287C" w:rsidRDefault="0037287C" w:rsidP="003331D4">
      <w:pPr>
        <w:pStyle w:val="NAUJAS"/>
      </w:pPr>
    </w:p>
    <w:p w:rsidR="0037287C" w:rsidRDefault="0037287C" w:rsidP="003331D4">
      <w:pPr>
        <w:pStyle w:val="NAUJAS"/>
      </w:pPr>
    </w:p>
    <w:p w:rsidR="0037287C" w:rsidRDefault="0037287C" w:rsidP="003331D4">
      <w:pPr>
        <w:pStyle w:val="NAUJAS"/>
      </w:pPr>
    </w:p>
    <w:p w:rsidR="0037287C" w:rsidRDefault="0037287C" w:rsidP="003331D4">
      <w:pPr>
        <w:pStyle w:val="NAUJAS"/>
      </w:pPr>
    </w:p>
    <w:p w:rsidR="0037287C" w:rsidRDefault="0037287C" w:rsidP="003331D4">
      <w:pPr>
        <w:pStyle w:val="NAUJAS"/>
      </w:pPr>
    </w:p>
    <w:p w:rsidR="0037287C" w:rsidRDefault="0037287C" w:rsidP="003331D4">
      <w:pPr>
        <w:pStyle w:val="NAUJAS"/>
      </w:pPr>
    </w:p>
    <w:p w:rsidR="0037287C" w:rsidRDefault="0037287C" w:rsidP="003331D4">
      <w:pPr>
        <w:pStyle w:val="NAUJAS"/>
      </w:pPr>
    </w:p>
    <w:p w:rsidR="00A23DC1" w:rsidRDefault="00A23DC1" w:rsidP="003331D4">
      <w:pPr>
        <w:pStyle w:val="NAUJAS"/>
      </w:pPr>
    </w:p>
    <w:p w:rsidR="00A23DC1" w:rsidRDefault="00A23DC1" w:rsidP="003331D4">
      <w:pPr>
        <w:pStyle w:val="NAUJAS"/>
      </w:pPr>
    </w:p>
    <w:p w:rsidR="00A23DC1" w:rsidRDefault="00A23DC1" w:rsidP="003331D4">
      <w:pPr>
        <w:pStyle w:val="NAUJAS"/>
      </w:pPr>
    </w:p>
    <w:p w:rsidR="00A23DC1" w:rsidRDefault="00A23DC1" w:rsidP="003331D4">
      <w:pPr>
        <w:pStyle w:val="NAUJAS"/>
      </w:pPr>
    </w:p>
    <w:p w:rsidR="00A23DC1" w:rsidRDefault="00A23DC1" w:rsidP="003331D4">
      <w:pPr>
        <w:pStyle w:val="NAUJAS"/>
      </w:pPr>
    </w:p>
    <w:p w:rsidR="00A23DC1" w:rsidRDefault="00A23DC1" w:rsidP="003331D4">
      <w:pPr>
        <w:pStyle w:val="NAUJAS"/>
      </w:pPr>
    </w:p>
    <w:p w:rsidR="00A23DC1" w:rsidRDefault="00A23DC1" w:rsidP="003331D4">
      <w:pPr>
        <w:pStyle w:val="NAUJAS"/>
      </w:pPr>
    </w:p>
    <w:p w:rsidR="001617E4" w:rsidRDefault="001617E4" w:rsidP="003331D4">
      <w:pPr>
        <w:pStyle w:val="NAUJAS"/>
      </w:pPr>
      <w:bookmarkStart w:id="3" w:name="_Toc312281882"/>
      <w:bookmarkStart w:id="4" w:name="_Toc312282019"/>
      <w:r>
        <w:lastRenderedPageBreak/>
        <w:t>LENTELĖS</w:t>
      </w:r>
      <w:bookmarkEnd w:id="3"/>
      <w:bookmarkEnd w:id="4"/>
    </w:p>
    <w:p w:rsidR="001617E4" w:rsidRDefault="001617E4" w:rsidP="00E23720">
      <w:pPr>
        <w:pStyle w:val="MARIUS0"/>
        <w:tabs>
          <w:tab w:val="right" w:leader="dot" w:pos="9923"/>
        </w:tabs>
        <w:jc w:val="both"/>
        <w:outlineLvl w:val="0"/>
      </w:pPr>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r w:rsidRPr="00E23720">
        <w:rPr>
          <w:b w:val="0"/>
        </w:rPr>
        <w:fldChar w:fldCharType="begin"/>
      </w:r>
      <w:r w:rsidR="00E23720" w:rsidRPr="00E23720">
        <w:rPr>
          <w:b w:val="0"/>
        </w:rPr>
        <w:instrText xml:space="preserve"> TOC \h \z \t "leneteliu stiliu;1" </w:instrText>
      </w:r>
      <w:r w:rsidRPr="00E23720">
        <w:rPr>
          <w:b w:val="0"/>
        </w:rPr>
        <w:fldChar w:fldCharType="separate"/>
      </w:r>
      <w:hyperlink w:anchor="_Toc311861396" w:history="1">
        <w:r w:rsidR="00E23720" w:rsidRPr="00E23720">
          <w:rPr>
            <w:rStyle w:val="Hyperlink"/>
            <w:b w:val="0"/>
          </w:rPr>
          <w:t>1 lentelė. Grubelio-Loido indeksas prekyboje su Rusija</w:t>
        </w:r>
        <w:r w:rsidR="00E23720" w:rsidRPr="00E23720">
          <w:rPr>
            <w:b w:val="0"/>
            <w:webHidden/>
          </w:rPr>
          <w:tab/>
        </w:r>
        <w:r w:rsidRPr="00E23720">
          <w:rPr>
            <w:b w:val="0"/>
            <w:webHidden/>
          </w:rPr>
          <w:fldChar w:fldCharType="begin"/>
        </w:r>
        <w:r w:rsidR="00E23720" w:rsidRPr="00E23720">
          <w:rPr>
            <w:b w:val="0"/>
            <w:webHidden/>
          </w:rPr>
          <w:instrText xml:space="preserve"> PAGEREF _Toc311861396 \h </w:instrText>
        </w:r>
        <w:r w:rsidRPr="00E23720">
          <w:rPr>
            <w:b w:val="0"/>
            <w:webHidden/>
          </w:rPr>
        </w:r>
        <w:r w:rsidRPr="00E23720">
          <w:rPr>
            <w:b w:val="0"/>
            <w:webHidden/>
          </w:rPr>
          <w:fldChar w:fldCharType="separate"/>
        </w:r>
        <w:r w:rsidR="00845919">
          <w:rPr>
            <w:b w:val="0"/>
            <w:webHidden/>
          </w:rPr>
          <w:t>45</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397" w:history="1">
        <w:r w:rsidR="00E23720" w:rsidRPr="00E23720">
          <w:rPr>
            <w:rStyle w:val="Hyperlink"/>
            <w:b w:val="0"/>
          </w:rPr>
          <w:t>2 lentelė. Grubelio-Loido indeksas prekyboje su Latvija</w:t>
        </w:r>
        <w:r w:rsidR="00E23720" w:rsidRPr="00E23720">
          <w:rPr>
            <w:b w:val="0"/>
            <w:webHidden/>
          </w:rPr>
          <w:tab/>
        </w:r>
        <w:r w:rsidRPr="00E23720">
          <w:rPr>
            <w:b w:val="0"/>
            <w:webHidden/>
          </w:rPr>
          <w:fldChar w:fldCharType="begin"/>
        </w:r>
        <w:r w:rsidR="00E23720" w:rsidRPr="00E23720">
          <w:rPr>
            <w:b w:val="0"/>
            <w:webHidden/>
          </w:rPr>
          <w:instrText xml:space="preserve"> PAGEREF _Toc311861397 \h </w:instrText>
        </w:r>
        <w:r w:rsidRPr="00E23720">
          <w:rPr>
            <w:b w:val="0"/>
            <w:webHidden/>
          </w:rPr>
        </w:r>
        <w:r w:rsidRPr="00E23720">
          <w:rPr>
            <w:b w:val="0"/>
            <w:webHidden/>
          </w:rPr>
          <w:fldChar w:fldCharType="separate"/>
        </w:r>
        <w:r w:rsidR="00845919">
          <w:rPr>
            <w:b w:val="0"/>
            <w:webHidden/>
          </w:rPr>
          <w:t>45</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398" w:history="1">
        <w:r w:rsidR="00E23720" w:rsidRPr="00E23720">
          <w:rPr>
            <w:rStyle w:val="Hyperlink"/>
            <w:b w:val="0"/>
          </w:rPr>
          <w:t>3 lentelė. Grubelio-Loido indeksas prekyboje su Estija</w:t>
        </w:r>
        <w:r w:rsidR="00E23720" w:rsidRPr="00E23720">
          <w:rPr>
            <w:b w:val="0"/>
            <w:webHidden/>
          </w:rPr>
          <w:tab/>
        </w:r>
        <w:r w:rsidRPr="00E23720">
          <w:rPr>
            <w:b w:val="0"/>
            <w:webHidden/>
          </w:rPr>
          <w:fldChar w:fldCharType="begin"/>
        </w:r>
        <w:r w:rsidR="00E23720" w:rsidRPr="00E23720">
          <w:rPr>
            <w:b w:val="0"/>
            <w:webHidden/>
          </w:rPr>
          <w:instrText xml:space="preserve"> PAGEREF _Toc311861398 \h </w:instrText>
        </w:r>
        <w:r w:rsidRPr="00E23720">
          <w:rPr>
            <w:b w:val="0"/>
            <w:webHidden/>
          </w:rPr>
        </w:r>
        <w:r w:rsidRPr="00E23720">
          <w:rPr>
            <w:b w:val="0"/>
            <w:webHidden/>
          </w:rPr>
          <w:fldChar w:fldCharType="separate"/>
        </w:r>
        <w:r w:rsidR="00845919">
          <w:rPr>
            <w:b w:val="0"/>
            <w:webHidden/>
          </w:rPr>
          <w:t>46</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399" w:history="1">
        <w:r w:rsidR="00E23720" w:rsidRPr="00E23720">
          <w:rPr>
            <w:rStyle w:val="Hyperlink"/>
            <w:b w:val="0"/>
          </w:rPr>
          <w:t>4 lentelė. Grubelio-Loido indeksas prekyboje su Lenkija</w:t>
        </w:r>
        <w:r w:rsidR="00E23720" w:rsidRPr="00E23720">
          <w:rPr>
            <w:b w:val="0"/>
            <w:webHidden/>
          </w:rPr>
          <w:tab/>
        </w:r>
        <w:r w:rsidRPr="00E23720">
          <w:rPr>
            <w:b w:val="0"/>
            <w:webHidden/>
          </w:rPr>
          <w:fldChar w:fldCharType="begin"/>
        </w:r>
        <w:r w:rsidR="00E23720" w:rsidRPr="00E23720">
          <w:rPr>
            <w:b w:val="0"/>
            <w:webHidden/>
          </w:rPr>
          <w:instrText xml:space="preserve"> PAGEREF _Toc311861399 \h </w:instrText>
        </w:r>
        <w:r w:rsidRPr="00E23720">
          <w:rPr>
            <w:b w:val="0"/>
            <w:webHidden/>
          </w:rPr>
        </w:r>
        <w:r w:rsidRPr="00E23720">
          <w:rPr>
            <w:b w:val="0"/>
            <w:webHidden/>
          </w:rPr>
          <w:fldChar w:fldCharType="separate"/>
        </w:r>
        <w:r w:rsidR="00845919">
          <w:rPr>
            <w:b w:val="0"/>
            <w:webHidden/>
          </w:rPr>
          <w:t>47</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0" w:history="1">
        <w:r w:rsidR="00E23720" w:rsidRPr="00E23720">
          <w:rPr>
            <w:rStyle w:val="Hyperlink"/>
            <w:b w:val="0"/>
          </w:rPr>
          <w:t>5 lentelė. Grubelio-Loido indeksas prekyboje su Vokietija</w:t>
        </w:r>
        <w:r w:rsidR="00E23720" w:rsidRPr="00E23720">
          <w:rPr>
            <w:b w:val="0"/>
            <w:webHidden/>
          </w:rPr>
          <w:tab/>
        </w:r>
        <w:r w:rsidRPr="00E23720">
          <w:rPr>
            <w:b w:val="0"/>
            <w:webHidden/>
          </w:rPr>
          <w:fldChar w:fldCharType="begin"/>
        </w:r>
        <w:r w:rsidR="00E23720" w:rsidRPr="00E23720">
          <w:rPr>
            <w:b w:val="0"/>
            <w:webHidden/>
          </w:rPr>
          <w:instrText xml:space="preserve"> PAGEREF _Toc311861400 \h </w:instrText>
        </w:r>
        <w:r w:rsidRPr="00E23720">
          <w:rPr>
            <w:b w:val="0"/>
            <w:webHidden/>
          </w:rPr>
        </w:r>
        <w:r w:rsidRPr="00E23720">
          <w:rPr>
            <w:b w:val="0"/>
            <w:webHidden/>
          </w:rPr>
          <w:fldChar w:fldCharType="separate"/>
        </w:r>
        <w:r w:rsidR="00845919">
          <w:rPr>
            <w:b w:val="0"/>
            <w:webHidden/>
          </w:rPr>
          <w:t>47</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1" w:history="1">
        <w:r w:rsidR="00E23720" w:rsidRPr="00E23720">
          <w:rPr>
            <w:rStyle w:val="Hyperlink"/>
            <w:b w:val="0"/>
          </w:rPr>
          <w:t>6 lentelė. Grubelio-Loido indeksas prekyboje su Nyderlandais</w:t>
        </w:r>
        <w:r w:rsidR="00E23720" w:rsidRPr="00E23720">
          <w:rPr>
            <w:b w:val="0"/>
            <w:webHidden/>
          </w:rPr>
          <w:tab/>
        </w:r>
        <w:r w:rsidRPr="00E23720">
          <w:rPr>
            <w:b w:val="0"/>
            <w:webHidden/>
          </w:rPr>
          <w:fldChar w:fldCharType="begin"/>
        </w:r>
        <w:r w:rsidR="00E23720" w:rsidRPr="00E23720">
          <w:rPr>
            <w:b w:val="0"/>
            <w:webHidden/>
          </w:rPr>
          <w:instrText xml:space="preserve"> PAGEREF _Toc311861401 \h </w:instrText>
        </w:r>
        <w:r w:rsidRPr="00E23720">
          <w:rPr>
            <w:b w:val="0"/>
            <w:webHidden/>
          </w:rPr>
        </w:r>
        <w:r w:rsidRPr="00E23720">
          <w:rPr>
            <w:b w:val="0"/>
            <w:webHidden/>
          </w:rPr>
          <w:fldChar w:fldCharType="separate"/>
        </w:r>
        <w:r w:rsidR="00845919">
          <w:rPr>
            <w:b w:val="0"/>
            <w:webHidden/>
          </w:rPr>
          <w:t>48</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2" w:history="1">
        <w:r w:rsidR="00E23720" w:rsidRPr="00E23720">
          <w:rPr>
            <w:rStyle w:val="Hyperlink"/>
            <w:b w:val="0"/>
          </w:rPr>
          <w:t>7 lentelė. Bergstrando indeksas prekyboje su Rusija</w:t>
        </w:r>
        <w:r w:rsidR="00E23720" w:rsidRPr="00E23720">
          <w:rPr>
            <w:b w:val="0"/>
            <w:webHidden/>
          </w:rPr>
          <w:tab/>
        </w:r>
        <w:r w:rsidRPr="00E23720">
          <w:rPr>
            <w:b w:val="0"/>
            <w:webHidden/>
          </w:rPr>
          <w:fldChar w:fldCharType="begin"/>
        </w:r>
        <w:r w:rsidR="00E23720" w:rsidRPr="00E23720">
          <w:rPr>
            <w:b w:val="0"/>
            <w:webHidden/>
          </w:rPr>
          <w:instrText xml:space="preserve"> PAGEREF _Toc311861402 \h </w:instrText>
        </w:r>
        <w:r w:rsidRPr="00E23720">
          <w:rPr>
            <w:b w:val="0"/>
            <w:webHidden/>
          </w:rPr>
        </w:r>
        <w:r w:rsidRPr="00E23720">
          <w:rPr>
            <w:b w:val="0"/>
            <w:webHidden/>
          </w:rPr>
          <w:fldChar w:fldCharType="separate"/>
        </w:r>
        <w:r w:rsidR="00845919">
          <w:rPr>
            <w:b w:val="0"/>
            <w:webHidden/>
          </w:rPr>
          <w:t>52</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3" w:history="1">
        <w:r w:rsidR="00E23720" w:rsidRPr="00E23720">
          <w:rPr>
            <w:rStyle w:val="Hyperlink"/>
            <w:b w:val="0"/>
          </w:rPr>
          <w:t>8 lentelė. Prekybos šakos viduje dalis bendrojoje prekyboje, pagal SITC vienaženklę klasifikaciją</w:t>
        </w:r>
        <w:r w:rsidR="00E23720" w:rsidRPr="00E23720">
          <w:rPr>
            <w:b w:val="0"/>
            <w:webHidden/>
          </w:rPr>
          <w:tab/>
        </w:r>
        <w:r w:rsidRPr="00E23720">
          <w:rPr>
            <w:b w:val="0"/>
            <w:webHidden/>
          </w:rPr>
          <w:fldChar w:fldCharType="begin"/>
        </w:r>
        <w:r w:rsidR="00E23720" w:rsidRPr="00E23720">
          <w:rPr>
            <w:b w:val="0"/>
            <w:webHidden/>
          </w:rPr>
          <w:instrText xml:space="preserve"> PAGEREF _Toc311861403 \h </w:instrText>
        </w:r>
        <w:r w:rsidRPr="00E23720">
          <w:rPr>
            <w:b w:val="0"/>
            <w:webHidden/>
          </w:rPr>
        </w:r>
        <w:r w:rsidRPr="00E23720">
          <w:rPr>
            <w:b w:val="0"/>
            <w:webHidden/>
          </w:rPr>
          <w:fldChar w:fldCharType="separate"/>
        </w:r>
        <w:r w:rsidR="00845919">
          <w:rPr>
            <w:b w:val="0"/>
            <w:webHidden/>
          </w:rPr>
          <w:t>53</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4" w:history="1">
        <w:r w:rsidR="00E23720" w:rsidRPr="00E23720">
          <w:rPr>
            <w:rStyle w:val="Hyperlink"/>
            <w:b w:val="0"/>
          </w:rPr>
          <w:t xml:space="preserve">9 lentelė. Lietuvos horizontali ir vertikali prekyba </w:t>
        </w:r>
        <w:r w:rsidR="00E23720" w:rsidRPr="00E23720">
          <w:rPr>
            <w:rStyle w:val="Hyperlink"/>
            <w:b w:val="0"/>
            <w:lang w:val="lt-LT"/>
          </w:rPr>
          <w:t>šakos viduje</w:t>
        </w:r>
        <w:r w:rsidR="00E23720" w:rsidRPr="00E23720">
          <w:rPr>
            <w:b w:val="0"/>
            <w:webHidden/>
          </w:rPr>
          <w:tab/>
        </w:r>
        <w:r w:rsidRPr="00E23720">
          <w:rPr>
            <w:b w:val="0"/>
            <w:webHidden/>
          </w:rPr>
          <w:fldChar w:fldCharType="begin"/>
        </w:r>
        <w:r w:rsidR="00E23720" w:rsidRPr="00E23720">
          <w:rPr>
            <w:b w:val="0"/>
            <w:webHidden/>
          </w:rPr>
          <w:instrText xml:space="preserve"> PAGEREF _Toc311861404 \h </w:instrText>
        </w:r>
        <w:r w:rsidRPr="00E23720">
          <w:rPr>
            <w:b w:val="0"/>
            <w:webHidden/>
          </w:rPr>
        </w:r>
        <w:r w:rsidRPr="00E23720">
          <w:rPr>
            <w:b w:val="0"/>
            <w:webHidden/>
          </w:rPr>
          <w:fldChar w:fldCharType="separate"/>
        </w:r>
        <w:r w:rsidR="00845919">
          <w:rPr>
            <w:b w:val="0"/>
            <w:webHidden/>
          </w:rPr>
          <w:t>57</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5" w:history="1">
        <w:r w:rsidR="00E23720" w:rsidRPr="00E23720">
          <w:rPr>
            <w:rStyle w:val="Hyperlink"/>
            <w:b w:val="0"/>
          </w:rPr>
          <w:t>10 lentelė. BVP vienam gyventojui pagal šalis</w:t>
        </w:r>
        <w:r w:rsidR="00E23720" w:rsidRPr="00E23720">
          <w:rPr>
            <w:b w:val="0"/>
            <w:webHidden/>
          </w:rPr>
          <w:tab/>
        </w:r>
        <w:r w:rsidRPr="00E23720">
          <w:rPr>
            <w:b w:val="0"/>
            <w:webHidden/>
          </w:rPr>
          <w:fldChar w:fldCharType="begin"/>
        </w:r>
        <w:r w:rsidR="00E23720" w:rsidRPr="00E23720">
          <w:rPr>
            <w:b w:val="0"/>
            <w:webHidden/>
          </w:rPr>
          <w:instrText xml:space="preserve"> PAGEREF _Toc311861405 \h </w:instrText>
        </w:r>
        <w:r w:rsidRPr="00E23720">
          <w:rPr>
            <w:b w:val="0"/>
            <w:webHidden/>
          </w:rPr>
        </w:r>
        <w:r w:rsidRPr="00E23720">
          <w:rPr>
            <w:b w:val="0"/>
            <w:webHidden/>
          </w:rPr>
          <w:fldChar w:fldCharType="separate"/>
        </w:r>
        <w:r w:rsidR="00845919">
          <w:rPr>
            <w:b w:val="0"/>
            <w:webHidden/>
          </w:rPr>
          <w:t>60</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6" w:history="1">
        <w:r w:rsidR="00E23720" w:rsidRPr="00E23720">
          <w:rPr>
            <w:rStyle w:val="Hyperlink"/>
            <w:b w:val="0"/>
          </w:rPr>
          <w:t>11 lentelė. Ekonominio išsivystymo nelygybės tarp šalių indeksas</w:t>
        </w:r>
        <w:r w:rsidR="00E23720" w:rsidRPr="00E23720">
          <w:rPr>
            <w:b w:val="0"/>
            <w:webHidden/>
          </w:rPr>
          <w:tab/>
        </w:r>
        <w:r w:rsidRPr="00E23720">
          <w:rPr>
            <w:b w:val="0"/>
            <w:webHidden/>
          </w:rPr>
          <w:fldChar w:fldCharType="begin"/>
        </w:r>
        <w:r w:rsidR="00E23720" w:rsidRPr="00E23720">
          <w:rPr>
            <w:b w:val="0"/>
            <w:webHidden/>
          </w:rPr>
          <w:instrText xml:space="preserve"> PAGEREF _Toc311861406 \h </w:instrText>
        </w:r>
        <w:r w:rsidRPr="00E23720">
          <w:rPr>
            <w:b w:val="0"/>
            <w:webHidden/>
          </w:rPr>
        </w:r>
        <w:r w:rsidRPr="00E23720">
          <w:rPr>
            <w:b w:val="0"/>
            <w:webHidden/>
          </w:rPr>
          <w:fldChar w:fldCharType="separate"/>
        </w:r>
        <w:r w:rsidR="00845919">
          <w:rPr>
            <w:b w:val="0"/>
            <w:webHidden/>
          </w:rPr>
          <w:t>61</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7" w:history="1">
        <w:r w:rsidR="00E23720" w:rsidRPr="00E23720">
          <w:rPr>
            <w:rStyle w:val="Hyperlink"/>
            <w:b w:val="0"/>
          </w:rPr>
          <w:t>12 lentelė. Lietuvos BVP dalis bendrojoje Lietuvos prekybos partnerių rinkoje</w:t>
        </w:r>
        <w:r w:rsidR="00E23720" w:rsidRPr="00E23720">
          <w:rPr>
            <w:b w:val="0"/>
            <w:webHidden/>
          </w:rPr>
          <w:tab/>
        </w:r>
        <w:r w:rsidRPr="00E23720">
          <w:rPr>
            <w:b w:val="0"/>
            <w:webHidden/>
          </w:rPr>
          <w:fldChar w:fldCharType="begin"/>
        </w:r>
        <w:r w:rsidR="00E23720" w:rsidRPr="00E23720">
          <w:rPr>
            <w:b w:val="0"/>
            <w:webHidden/>
          </w:rPr>
          <w:instrText xml:space="preserve"> PAGEREF _Toc311861407 \h </w:instrText>
        </w:r>
        <w:r w:rsidRPr="00E23720">
          <w:rPr>
            <w:b w:val="0"/>
            <w:webHidden/>
          </w:rPr>
        </w:r>
        <w:r w:rsidRPr="00E23720">
          <w:rPr>
            <w:b w:val="0"/>
            <w:webHidden/>
          </w:rPr>
          <w:fldChar w:fldCharType="separate"/>
        </w:r>
        <w:r w:rsidR="00845919">
          <w:rPr>
            <w:b w:val="0"/>
            <w:webHidden/>
          </w:rPr>
          <w:t>62</w:t>
        </w:r>
        <w:r w:rsidRPr="00E23720">
          <w:rPr>
            <w:b w:val="0"/>
            <w:webHidden/>
          </w:rPr>
          <w:fldChar w:fldCharType="end"/>
        </w:r>
      </w:hyperlink>
    </w:p>
    <w:p w:rsidR="00E23720" w:rsidRPr="00E23720" w:rsidRDefault="00DA1D9B" w:rsidP="00E23720">
      <w:pPr>
        <w:pStyle w:val="TOC1"/>
        <w:tabs>
          <w:tab w:val="clear" w:pos="10245"/>
          <w:tab w:val="right" w:leader="dot" w:pos="9923"/>
        </w:tabs>
        <w:rPr>
          <w:rFonts w:asciiTheme="minorHAnsi" w:eastAsiaTheme="minorEastAsia" w:hAnsiTheme="minorHAnsi" w:cstheme="minorBidi"/>
          <w:b w:val="0"/>
          <w:sz w:val="22"/>
          <w:szCs w:val="22"/>
        </w:rPr>
      </w:pPr>
      <w:hyperlink w:anchor="_Toc311861408" w:history="1">
        <w:r w:rsidR="00E23720" w:rsidRPr="00E23720">
          <w:rPr>
            <w:rStyle w:val="Hyperlink"/>
            <w:b w:val="0"/>
          </w:rPr>
          <w:t>13 lentelė. Lietuvos prekybos partnerių BVP dalis bendrojoje Lietuvos rinkoje</w:t>
        </w:r>
        <w:r w:rsidR="00E23720" w:rsidRPr="00E23720">
          <w:rPr>
            <w:b w:val="0"/>
            <w:webHidden/>
          </w:rPr>
          <w:tab/>
        </w:r>
        <w:r w:rsidRPr="00E23720">
          <w:rPr>
            <w:b w:val="0"/>
            <w:webHidden/>
          </w:rPr>
          <w:fldChar w:fldCharType="begin"/>
        </w:r>
        <w:r w:rsidR="00E23720" w:rsidRPr="00E23720">
          <w:rPr>
            <w:b w:val="0"/>
            <w:webHidden/>
          </w:rPr>
          <w:instrText xml:space="preserve"> PAGEREF _Toc311861408 \h </w:instrText>
        </w:r>
        <w:r w:rsidRPr="00E23720">
          <w:rPr>
            <w:b w:val="0"/>
            <w:webHidden/>
          </w:rPr>
        </w:r>
        <w:r w:rsidRPr="00E23720">
          <w:rPr>
            <w:b w:val="0"/>
            <w:webHidden/>
          </w:rPr>
          <w:fldChar w:fldCharType="separate"/>
        </w:r>
        <w:r w:rsidR="00845919">
          <w:rPr>
            <w:b w:val="0"/>
            <w:webHidden/>
          </w:rPr>
          <w:t>62</w:t>
        </w:r>
        <w:r w:rsidRPr="00E23720">
          <w:rPr>
            <w:b w:val="0"/>
            <w:webHidden/>
          </w:rPr>
          <w:fldChar w:fldCharType="end"/>
        </w:r>
      </w:hyperlink>
    </w:p>
    <w:p w:rsidR="001617E4" w:rsidRDefault="00DA1D9B" w:rsidP="003721C4">
      <w:pPr>
        <w:pStyle w:val="MARIUS0"/>
        <w:tabs>
          <w:tab w:val="right" w:leader="dot" w:pos="9923"/>
        </w:tabs>
        <w:outlineLvl w:val="0"/>
      </w:pPr>
      <w:r w:rsidRPr="00E23720">
        <w:rPr>
          <w:b w:val="0"/>
        </w:rPr>
        <w:fldChar w:fldCharType="end"/>
      </w: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5E08E0" w:rsidP="003331D4">
      <w:pPr>
        <w:pStyle w:val="NAUJAS"/>
      </w:pPr>
      <w:bookmarkStart w:id="5" w:name="_Toc312281883"/>
      <w:bookmarkStart w:id="6" w:name="_Toc312282020"/>
      <w:r>
        <w:lastRenderedPageBreak/>
        <w:t>PAVEIKSLAI</w:t>
      </w:r>
      <w:bookmarkEnd w:id="5"/>
      <w:bookmarkEnd w:id="6"/>
    </w:p>
    <w:p w:rsidR="001617E4" w:rsidRDefault="001617E4" w:rsidP="003721C4">
      <w:pPr>
        <w:pStyle w:val="MARIUS0"/>
        <w:tabs>
          <w:tab w:val="right" w:leader="dot" w:pos="9923"/>
        </w:tabs>
        <w:outlineLvl w:val="0"/>
      </w:pPr>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r>
        <w:fldChar w:fldCharType="begin"/>
      </w:r>
      <w:r w:rsidR="00182504">
        <w:instrText xml:space="preserve"> TOC \h \z \t "pv;1" </w:instrText>
      </w:r>
      <w:r>
        <w:fldChar w:fldCharType="separate"/>
      </w:r>
      <w:hyperlink w:anchor="_Toc311862589" w:history="1">
        <w:r w:rsidR="00182504" w:rsidRPr="00182504">
          <w:rPr>
            <w:rStyle w:val="Hyperlink"/>
            <w:b w:val="0"/>
          </w:rPr>
          <w:t>1 pav. Tarptautinės prekybos naudos šaltiniai</w:t>
        </w:r>
        <w:r w:rsidR="00182504" w:rsidRPr="00182504">
          <w:rPr>
            <w:b w:val="0"/>
            <w:webHidden/>
          </w:rPr>
          <w:tab/>
        </w:r>
        <w:r w:rsidRPr="00182504">
          <w:rPr>
            <w:b w:val="0"/>
            <w:webHidden/>
          </w:rPr>
          <w:fldChar w:fldCharType="begin"/>
        </w:r>
        <w:r w:rsidR="00182504" w:rsidRPr="00182504">
          <w:rPr>
            <w:b w:val="0"/>
            <w:webHidden/>
          </w:rPr>
          <w:instrText xml:space="preserve"> PAGEREF _Toc311862589 \h </w:instrText>
        </w:r>
        <w:r w:rsidRPr="00182504">
          <w:rPr>
            <w:b w:val="0"/>
            <w:webHidden/>
          </w:rPr>
        </w:r>
        <w:r w:rsidRPr="00182504">
          <w:rPr>
            <w:b w:val="0"/>
            <w:webHidden/>
          </w:rPr>
          <w:fldChar w:fldCharType="separate"/>
        </w:r>
        <w:r w:rsidR="00845919">
          <w:rPr>
            <w:b w:val="0"/>
            <w:webHidden/>
          </w:rPr>
          <w:t>11</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0" w:history="1">
        <w:r w:rsidR="00182504" w:rsidRPr="00182504">
          <w:rPr>
            <w:rStyle w:val="Hyperlink"/>
            <w:b w:val="0"/>
            <w:lang w:val="sv-SE"/>
          </w:rPr>
          <w:t>2</w:t>
        </w:r>
        <w:r w:rsidR="00182504" w:rsidRPr="00182504">
          <w:rPr>
            <w:rStyle w:val="Hyperlink"/>
            <w:b w:val="0"/>
          </w:rPr>
          <w:t xml:space="preserve"> pav. Priežastys, kodėl vykdoma prekyba šakos viduje</w:t>
        </w:r>
        <w:r w:rsidR="00182504" w:rsidRPr="00182504">
          <w:rPr>
            <w:b w:val="0"/>
            <w:webHidden/>
          </w:rPr>
          <w:tab/>
        </w:r>
        <w:r w:rsidRPr="00182504">
          <w:rPr>
            <w:b w:val="0"/>
            <w:webHidden/>
          </w:rPr>
          <w:fldChar w:fldCharType="begin"/>
        </w:r>
        <w:r w:rsidR="00182504" w:rsidRPr="00182504">
          <w:rPr>
            <w:b w:val="0"/>
            <w:webHidden/>
          </w:rPr>
          <w:instrText xml:space="preserve"> PAGEREF _Toc311862590 \h </w:instrText>
        </w:r>
        <w:r w:rsidRPr="00182504">
          <w:rPr>
            <w:b w:val="0"/>
            <w:webHidden/>
          </w:rPr>
        </w:r>
        <w:r w:rsidRPr="00182504">
          <w:rPr>
            <w:b w:val="0"/>
            <w:webHidden/>
          </w:rPr>
          <w:fldChar w:fldCharType="separate"/>
        </w:r>
        <w:r w:rsidR="00845919">
          <w:rPr>
            <w:b w:val="0"/>
            <w:webHidden/>
          </w:rPr>
          <w:t>15</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1" w:history="1">
        <w:r w:rsidR="00182504" w:rsidRPr="00182504">
          <w:rPr>
            <w:rStyle w:val="Hyperlink"/>
            <w:b w:val="0"/>
            <w:lang w:val="sv-SE"/>
          </w:rPr>
          <w:t>3</w:t>
        </w:r>
        <w:r w:rsidR="00182504" w:rsidRPr="00182504">
          <w:rPr>
            <w:rStyle w:val="Hyperlink"/>
            <w:b w:val="0"/>
          </w:rPr>
          <w:t xml:space="preserve"> pav. Lietuvos BVP dinamika</w:t>
        </w:r>
        <w:r w:rsidR="00182504" w:rsidRPr="00182504">
          <w:rPr>
            <w:b w:val="0"/>
            <w:webHidden/>
          </w:rPr>
          <w:tab/>
        </w:r>
        <w:r w:rsidRPr="00182504">
          <w:rPr>
            <w:b w:val="0"/>
            <w:webHidden/>
          </w:rPr>
          <w:fldChar w:fldCharType="begin"/>
        </w:r>
        <w:r w:rsidR="00182504" w:rsidRPr="00182504">
          <w:rPr>
            <w:b w:val="0"/>
            <w:webHidden/>
          </w:rPr>
          <w:instrText xml:space="preserve"> PAGEREF _Toc311862591 \h </w:instrText>
        </w:r>
        <w:r w:rsidRPr="00182504">
          <w:rPr>
            <w:b w:val="0"/>
            <w:webHidden/>
          </w:rPr>
        </w:r>
        <w:r w:rsidRPr="00182504">
          <w:rPr>
            <w:b w:val="0"/>
            <w:webHidden/>
          </w:rPr>
          <w:fldChar w:fldCharType="separate"/>
        </w:r>
        <w:r w:rsidR="00845919">
          <w:rPr>
            <w:b w:val="0"/>
            <w:webHidden/>
          </w:rPr>
          <w:t>19</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2" w:history="1">
        <w:r w:rsidR="00182504" w:rsidRPr="00182504">
          <w:rPr>
            <w:rStyle w:val="Hyperlink"/>
            <w:b w:val="0"/>
          </w:rPr>
          <w:t>4 pav. Nedarbo lygio Lietuvoje kitimas</w:t>
        </w:r>
        <w:r w:rsidR="00182504" w:rsidRPr="00182504">
          <w:rPr>
            <w:b w:val="0"/>
            <w:webHidden/>
          </w:rPr>
          <w:tab/>
        </w:r>
        <w:r w:rsidRPr="00182504">
          <w:rPr>
            <w:b w:val="0"/>
            <w:webHidden/>
          </w:rPr>
          <w:fldChar w:fldCharType="begin"/>
        </w:r>
        <w:r w:rsidR="00182504" w:rsidRPr="00182504">
          <w:rPr>
            <w:b w:val="0"/>
            <w:webHidden/>
          </w:rPr>
          <w:instrText xml:space="preserve"> PAGEREF _Toc311862592 \h </w:instrText>
        </w:r>
        <w:r w:rsidRPr="00182504">
          <w:rPr>
            <w:b w:val="0"/>
            <w:webHidden/>
          </w:rPr>
        </w:r>
        <w:r w:rsidRPr="00182504">
          <w:rPr>
            <w:b w:val="0"/>
            <w:webHidden/>
          </w:rPr>
          <w:fldChar w:fldCharType="separate"/>
        </w:r>
        <w:r w:rsidR="00845919">
          <w:rPr>
            <w:b w:val="0"/>
            <w:webHidden/>
          </w:rPr>
          <w:t>20</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3" w:history="1">
        <w:r w:rsidR="00182504" w:rsidRPr="00182504">
          <w:rPr>
            <w:rStyle w:val="Hyperlink"/>
            <w:b w:val="0"/>
            <w:lang w:val="sv-SE"/>
          </w:rPr>
          <w:t>5</w:t>
        </w:r>
        <w:r w:rsidR="00182504" w:rsidRPr="00182504">
          <w:rPr>
            <w:rStyle w:val="Hyperlink"/>
            <w:b w:val="0"/>
          </w:rPr>
          <w:t xml:space="preserve"> pav. Lietuvos vartojimo prekių kainų pokyčiai</w:t>
        </w:r>
        <w:r w:rsidR="00182504" w:rsidRPr="00182504">
          <w:rPr>
            <w:b w:val="0"/>
            <w:webHidden/>
          </w:rPr>
          <w:tab/>
        </w:r>
        <w:r w:rsidRPr="00182504">
          <w:rPr>
            <w:b w:val="0"/>
            <w:webHidden/>
          </w:rPr>
          <w:fldChar w:fldCharType="begin"/>
        </w:r>
        <w:r w:rsidR="00182504" w:rsidRPr="00182504">
          <w:rPr>
            <w:b w:val="0"/>
            <w:webHidden/>
          </w:rPr>
          <w:instrText xml:space="preserve"> PAGEREF _Toc311862593 \h </w:instrText>
        </w:r>
        <w:r w:rsidRPr="00182504">
          <w:rPr>
            <w:b w:val="0"/>
            <w:webHidden/>
          </w:rPr>
        </w:r>
        <w:r w:rsidRPr="00182504">
          <w:rPr>
            <w:b w:val="0"/>
            <w:webHidden/>
          </w:rPr>
          <w:fldChar w:fldCharType="separate"/>
        </w:r>
        <w:r w:rsidR="00845919">
          <w:rPr>
            <w:b w:val="0"/>
            <w:webHidden/>
          </w:rPr>
          <w:t>21</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4" w:history="1">
        <w:r w:rsidR="00182504" w:rsidRPr="00182504">
          <w:rPr>
            <w:rStyle w:val="Hyperlink"/>
            <w:b w:val="0"/>
          </w:rPr>
          <w:t>6 pav. Lietuvos užsienio prekybos dinamika</w:t>
        </w:r>
        <w:r w:rsidR="00182504" w:rsidRPr="00182504">
          <w:rPr>
            <w:b w:val="0"/>
            <w:webHidden/>
          </w:rPr>
          <w:tab/>
        </w:r>
        <w:r w:rsidRPr="00182504">
          <w:rPr>
            <w:b w:val="0"/>
            <w:webHidden/>
          </w:rPr>
          <w:fldChar w:fldCharType="begin"/>
        </w:r>
        <w:r w:rsidR="00182504" w:rsidRPr="00182504">
          <w:rPr>
            <w:b w:val="0"/>
            <w:webHidden/>
          </w:rPr>
          <w:instrText xml:space="preserve"> PAGEREF _Toc311862594 \h </w:instrText>
        </w:r>
        <w:r w:rsidRPr="00182504">
          <w:rPr>
            <w:b w:val="0"/>
            <w:webHidden/>
          </w:rPr>
        </w:r>
        <w:r w:rsidRPr="00182504">
          <w:rPr>
            <w:b w:val="0"/>
            <w:webHidden/>
          </w:rPr>
          <w:fldChar w:fldCharType="separate"/>
        </w:r>
        <w:r w:rsidR="00845919">
          <w:rPr>
            <w:b w:val="0"/>
            <w:webHidden/>
          </w:rPr>
          <w:t>21</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5" w:history="1">
        <w:r w:rsidR="00182504" w:rsidRPr="00182504">
          <w:rPr>
            <w:rStyle w:val="Hyperlink"/>
            <w:b w:val="0"/>
          </w:rPr>
          <w:t>7 pav. Lietuvos užsienio prekybos balansai, mln. Lt</w:t>
        </w:r>
        <w:r w:rsidR="00182504" w:rsidRPr="00182504">
          <w:rPr>
            <w:b w:val="0"/>
            <w:webHidden/>
          </w:rPr>
          <w:tab/>
        </w:r>
        <w:r w:rsidRPr="00182504">
          <w:rPr>
            <w:b w:val="0"/>
            <w:webHidden/>
          </w:rPr>
          <w:fldChar w:fldCharType="begin"/>
        </w:r>
        <w:r w:rsidR="00182504" w:rsidRPr="00182504">
          <w:rPr>
            <w:b w:val="0"/>
            <w:webHidden/>
          </w:rPr>
          <w:instrText xml:space="preserve"> PAGEREF _Toc311862595 \h </w:instrText>
        </w:r>
        <w:r w:rsidRPr="00182504">
          <w:rPr>
            <w:b w:val="0"/>
            <w:webHidden/>
          </w:rPr>
        </w:r>
        <w:r w:rsidRPr="00182504">
          <w:rPr>
            <w:b w:val="0"/>
            <w:webHidden/>
          </w:rPr>
          <w:fldChar w:fldCharType="separate"/>
        </w:r>
        <w:r w:rsidR="00845919">
          <w:rPr>
            <w:b w:val="0"/>
            <w:webHidden/>
          </w:rPr>
          <w:t>22</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6" w:history="1">
        <w:r w:rsidR="00182504" w:rsidRPr="00182504">
          <w:rPr>
            <w:rStyle w:val="Hyperlink"/>
            <w:b w:val="0"/>
          </w:rPr>
          <w:t>8 pav. Lietuvos eksportas pagal valstybes, 2006 - 2010 m., proc.</w:t>
        </w:r>
        <w:r w:rsidR="00182504" w:rsidRPr="00182504">
          <w:rPr>
            <w:b w:val="0"/>
            <w:webHidden/>
          </w:rPr>
          <w:tab/>
        </w:r>
        <w:r w:rsidRPr="00182504">
          <w:rPr>
            <w:b w:val="0"/>
            <w:webHidden/>
          </w:rPr>
          <w:fldChar w:fldCharType="begin"/>
        </w:r>
        <w:r w:rsidR="00182504" w:rsidRPr="00182504">
          <w:rPr>
            <w:b w:val="0"/>
            <w:webHidden/>
          </w:rPr>
          <w:instrText xml:space="preserve"> PAGEREF _Toc311862596 \h </w:instrText>
        </w:r>
        <w:r w:rsidRPr="00182504">
          <w:rPr>
            <w:b w:val="0"/>
            <w:webHidden/>
          </w:rPr>
        </w:r>
        <w:r w:rsidRPr="00182504">
          <w:rPr>
            <w:b w:val="0"/>
            <w:webHidden/>
          </w:rPr>
          <w:fldChar w:fldCharType="separate"/>
        </w:r>
        <w:r w:rsidR="00845919">
          <w:rPr>
            <w:b w:val="0"/>
            <w:webHidden/>
          </w:rPr>
          <w:t>23</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7" w:history="1">
        <w:r w:rsidR="00182504" w:rsidRPr="00182504">
          <w:rPr>
            <w:rStyle w:val="Hyperlink"/>
            <w:b w:val="0"/>
          </w:rPr>
          <w:t>9 pav. Lietuvos eksportas pagal valstybes, 2006 - 2</w:t>
        </w:r>
        <w:r w:rsidR="00182504" w:rsidRPr="00182504">
          <w:rPr>
            <w:rStyle w:val="Hyperlink"/>
            <w:b w:val="0"/>
            <w:lang w:val="sv-SE"/>
          </w:rPr>
          <w:t>010 m., mln. Lt</w:t>
        </w:r>
        <w:r w:rsidR="00182504" w:rsidRPr="00182504">
          <w:rPr>
            <w:b w:val="0"/>
            <w:webHidden/>
          </w:rPr>
          <w:tab/>
        </w:r>
        <w:r w:rsidRPr="00182504">
          <w:rPr>
            <w:b w:val="0"/>
            <w:webHidden/>
          </w:rPr>
          <w:fldChar w:fldCharType="begin"/>
        </w:r>
        <w:r w:rsidR="00182504" w:rsidRPr="00182504">
          <w:rPr>
            <w:b w:val="0"/>
            <w:webHidden/>
          </w:rPr>
          <w:instrText xml:space="preserve"> PAGEREF _Toc311862597 \h </w:instrText>
        </w:r>
        <w:r w:rsidRPr="00182504">
          <w:rPr>
            <w:b w:val="0"/>
            <w:webHidden/>
          </w:rPr>
        </w:r>
        <w:r w:rsidRPr="00182504">
          <w:rPr>
            <w:b w:val="0"/>
            <w:webHidden/>
          </w:rPr>
          <w:fldChar w:fldCharType="separate"/>
        </w:r>
        <w:r w:rsidR="00845919">
          <w:rPr>
            <w:b w:val="0"/>
            <w:webHidden/>
          </w:rPr>
          <w:t>23</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8" w:history="1">
        <w:r w:rsidR="00182504" w:rsidRPr="00182504">
          <w:rPr>
            <w:rStyle w:val="Hyperlink"/>
            <w:b w:val="0"/>
          </w:rPr>
          <w:t>10 pav. Lietuvos importas pagal valstybes, 2006 - 2010 m., proc.</w:t>
        </w:r>
        <w:r w:rsidR="00182504" w:rsidRPr="00182504">
          <w:rPr>
            <w:b w:val="0"/>
            <w:webHidden/>
          </w:rPr>
          <w:tab/>
        </w:r>
        <w:r w:rsidRPr="00182504">
          <w:rPr>
            <w:b w:val="0"/>
            <w:webHidden/>
          </w:rPr>
          <w:fldChar w:fldCharType="begin"/>
        </w:r>
        <w:r w:rsidR="00182504" w:rsidRPr="00182504">
          <w:rPr>
            <w:b w:val="0"/>
            <w:webHidden/>
          </w:rPr>
          <w:instrText xml:space="preserve"> PAGEREF _Toc311862598 \h </w:instrText>
        </w:r>
        <w:r w:rsidRPr="00182504">
          <w:rPr>
            <w:b w:val="0"/>
            <w:webHidden/>
          </w:rPr>
        </w:r>
        <w:r w:rsidRPr="00182504">
          <w:rPr>
            <w:b w:val="0"/>
            <w:webHidden/>
          </w:rPr>
          <w:fldChar w:fldCharType="separate"/>
        </w:r>
        <w:r w:rsidR="00845919">
          <w:rPr>
            <w:b w:val="0"/>
            <w:webHidden/>
          </w:rPr>
          <w:t>24</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599" w:history="1">
        <w:r w:rsidR="00182504" w:rsidRPr="00182504">
          <w:rPr>
            <w:rStyle w:val="Hyperlink"/>
            <w:b w:val="0"/>
          </w:rPr>
          <w:t>11 pav. Lietuvos importas pagal valstybes, 2006 - 2010 m., mln. Lt</w:t>
        </w:r>
        <w:r w:rsidR="00182504" w:rsidRPr="00182504">
          <w:rPr>
            <w:b w:val="0"/>
            <w:webHidden/>
          </w:rPr>
          <w:tab/>
        </w:r>
        <w:r w:rsidRPr="00182504">
          <w:rPr>
            <w:b w:val="0"/>
            <w:webHidden/>
          </w:rPr>
          <w:fldChar w:fldCharType="begin"/>
        </w:r>
        <w:r w:rsidR="00182504" w:rsidRPr="00182504">
          <w:rPr>
            <w:b w:val="0"/>
            <w:webHidden/>
          </w:rPr>
          <w:instrText xml:space="preserve"> PAGEREF _Toc311862599 \h </w:instrText>
        </w:r>
        <w:r w:rsidRPr="00182504">
          <w:rPr>
            <w:b w:val="0"/>
            <w:webHidden/>
          </w:rPr>
        </w:r>
        <w:r w:rsidRPr="00182504">
          <w:rPr>
            <w:b w:val="0"/>
            <w:webHidden/>
          </w:rPr>
          <w:fldChar w:fldCharType="separate"/>
        </w:r>
        <w:r w:rsidR="00845919">
          <w:rPr>
            <w:b w:val="0"/>
            <w:webHidden/>
          </w:rPr>
          <w:t>24</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0" w:history="1">
        <w:r w:rsidR="00182504" w:rsidRPr="00182504">
          <w:rPr>
            <w:rStyle w:val="Hyperlink"/>
            <w:b w:val="0"/>
          </w:rPr>
          <w:t>12 pav. Lietuvos eksportas pagal prekių grupes, 2010 m.</w:t>
        </w:r>
        <w:r w:rsidR="00182504" w:rsidRPr="00182504">
          <w:rPr>
            <w:b w:val="0"/>
            <w:webHidden/>
          </w:rPr>
          <w:tab/>
        </w:r>
        <w:r w:rsidRPr="00182504">
          <w:rPr>
            <w:b w:val="0"/>
            <w:webHidden/>
          </w:rPr>
          <w:fldChar w:fldCharType="begin"/>
        </w:r>
        <w:r w:rsidR="00182504" w:rsidRPr="00182504">
          <w:rPr>
            <w:b w:val="0"/>
            <w:webHidden/>
          </w:rPr>
          <w:instrText xml:space="preserve"> PAGEREF _Toc311862600 \h </w:instrText>
        </w:r>
        <w:r w:rsidRPr="00182504">
          <w:rPr>
            <w:b w:val="0"/>
            <w:webHidden/>
          </w:rPr>
        </w:r>
        <w:r w:rsidRPr="00182504">
          <w:rPr>
            <w:b w:val="0"/>
            <w:webHidden/>
          </w:rPr>
          <w:fldChar w:fldCharType="separate"/>
        </w:r>
        <w:r w:rsidR="00845919">
          <w:rPr>
            <w:b w:val="0"/>
            <w:webHidden/>
          </w:rPr>
          <w:t>25</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1" w:history="1">
        <w:r w:rsidR="00182504" w:rsidRPr="00182504">
          <w:rPr>
            <w:rStyle w:val="Hyperlink"/>
            <w:b w:val="0"/>
          </w:rPr>
          <w:t>13 pav. Lietuvos eksportas pagal prekių grupes, 2010 m.</w:t>
        </w:r>
        <w:r w:rsidR="00182504" w:rsidRPr="00182504">
          <w:rPr>
            <w:b w:val="0"/>
            <w:webHidden/>
          </w:rPr>
          <w:tab/>
        </w:r>
        <w:r w:rsidRPr="00182504">
          <w:rPr>
            <w:b w:val="0"/>
            <w:webHidden/>
          </w:rPr>
          <w:fldChar w:fldCharType="begin"/>
        </w:r>
        <w:r w:rsidR="00182504" w:rsidRPr="00182504">
          <w:rPr>
            <w:b w:val="0"/>
            <w:webHidden/>
          </w:rPr>
          <w:instrText xml:space="preserve"> PAGEREF _Toc311862601 \h </w:instrText>
        </w:r>
        <w:r w:rsidRPr="00182504">
          <w:rPr>
            <w:b w:val="0"/>
            <w:webHidden/>
          </w:rPr>
        </w:r>
        <w:r w:rsidRPr="00182504">
          <w:rPr>
            <w:b w:val="0"/>
            <w:webHidden/>
          </w:rPr>
          <w:fldChar w:fldCharType="separate"/>
        </w:r>
        <w:r w:rsidR="00845919">
          <w:rPr>
            <w:b w:val="0"/>
            <w:webHidden/>
          </w:rPr>
          <w:t>26</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2" w:history="1">
        <w:r w:rsidR="00182504" w:rsidRPr="00182504">
          <w:rPr>
            <w:rStyle w:val="Hyperlink"/>
            <w:b w:val="0"/>
          </w:rPr>
          <w:t>14 pav. Prekybos teorijų apibendrinimas</w:t>
        </w:r>
        <w:r w:rsidR="00182504" w:rsidRPr="00182504">
          <w:rPr>
            <w:b w:val="0"/>
            <w:webHidden/>
          </w:rPr>
          <w:tab/>
        </w:r>
        <w:r w:rsidRPr="00182504">
          <w:rPr>
            <w:b w:val="0"/>
            <w:webHidden/>
          </w:rPr>
          <w:fldChar w:fldCharType="begin"/>
        </w:r>
        <w:r w:rsidR="00182504" w:rsidRPr="00182504">
          <w:rPr>
            <w:b w:val="0"/>
            <w:webHidden/>
          </w:rPr>
          <w:instrText xml:space="preserve"> PAGEREF _Toc311862602 \h </w:instrText>
        </w:r>
        <w:r w:rsidRPr="00182504">
          <w:rPr>
            <w:b w:val="0"/>
            <w:webHidden/>
          </w:rPr>
        </w:r>
        <w:r w:rsidRPr="00182504">
          <w:rPr>
            <w:b w:val="0"/>
            <w:webHidden/>
          </w:rPr>
          <w:fldChar w:fldCharType="separate"/>
        </w:r>
        <w:r w:rsidR="00845919">
          <w:rPr>
            <w:b w:val="0"/>
            <w:webHidden/>
          </w:rPr>
          <w:t>34</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3" w:history="1">
        <w:r w:rsidR="00182504" w:rsidRPr="00182504">
          <w:rPr>
            <w:rStyle w:val="Hyperlink"/>
            <w:b w:val="0"/>
          </w:rPr>
          <w:t>15 pav. Integruotas prekybos šakos viduje matavimo modelis</w:t>
        </w:r>
        <w:r w:rsidR="00182504" w:rsidRPr="00182504">
          <w:rPr>
            <w:b w:val="0"/>
            <w:webHidden/>
          </w:rPr>
          <w:tab/>
        </w:r>
        <w:r w:rsidRPr="00182504">
          <w:rPr>
            <w:b w:val="0"/>
            <w:webHidden/>
          </w:rPr>
          <w:fldChar w:fldCharType="begin"/>
        </w:r>
        <w:r w:rsidR="00182504" w:rsidRPr="00182504">
          <w:rPr>
            <w:b w:val="0"/>
            <w:webHidden/>
          </w:rPr>
          <w:instrText xml:space="preserve"> PAGEREF _Toc311862603 \h </w:instrText>
        </w:r>
        <w:r w:rsidRPr="00182504">
          <w:rPr>
            <w:b w:val="0"/>
            <w:webHidden/>
          </w:rPr>
        </w:r>
        <w:r w:rsidRPr="00182504">
          <w:rPr>
            <w:b w:val="0"/>
            <w:webHidden/>
          </w:rPr>
          <w:fldChar w:fldCharType="separate"/>
        </w:r>
        <w:r w:rsidR="00845919">
          <w:rPr>
            <w:b w:val="0"/>
            <w:webHidden/>
          </w:rPr>
          <w:t>36</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4" w:history="1">
        <w:r w:rsidR="00182504" w:rsidRPr="00182504">
          <w:rPr>
            <w:rStyle w:val="Hyperlink"/>
            <w:b w:val="0"/>
          </w:rPr>
          <w:t>16 pav. Grubelio-Loido indeksas pagal šalis ir metus</w:t>
        </w:r>
        <w:r w:rsidR="00182504" w:rsidRPr="00182504">
          <w:rPr>
            <w:b w:val="0"/>
            <w:webHidden/>
          </w:rPr>
          <w:tab/>
        </w:r>
        <w:r w:rsidRPr="00182504">
          <w:rPr>
            <w:b w:val="0"/>
            <w:webHidden/>
          </w:rPr>
          <w:fldChar w:fldCharType="begin"/>
        </w:r>
        <w:r w:rsidR="00182504" w:rsidRPr="00182504">
          <w:rPr>
            <w:b w:val="0"/>
            <w:webHidden/>
          </w:rPr>
          <w:instrText xml:space="preserve"> PAGEREF _Toc311862604 \h </w:instrText>
        </w:r>
        <w:r w:rsidRPr="00182504">
          <w:rPr>
            <w:b w:val="0"/>
            <w:webHidden/>
          </w:rPr>
        </w:r>
        <w:r w:rsidRPr="00182504">
          <w:rPr>
            <w:b w:val="0"/>
            <w:webHidden/>
          </w:rPr>
          <w:fldChar w:fldCharType="separate"/>
        </w:r>
        <w:r w:rsidR="00845919">
          <w:rPr>
            <w:b w:val="0"/>
            <w:webHidden/>
          </w:rPr>
          <w:t>49</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5" w:history="1">
        <w:r w:rsidR="00182504" w:rsidRPr="00182504">
          <w:rPr>
            <w:rStyle w:val="Hyperlink"/>
            <w:b w:val="0"/>
          </w:rPr>
          <w:t>17 pav. Aquino indeksas pagal šalis ir metus</w:t>
        </w:r>
        <w:r w:rsidR="00182504" w:rsidRPr="00182504">
          <w:rPr>
            <w:b w:val="0"/>
            <w:webHidden/>
          </w:rPr>
          <w:tab/>
        </w:r>
        <w:r w:rsidRPr="00182504">
          <w:rPr>
            <w:b w:val="0"/>
            <w:webHidden/>
          </w:rPr>
          <w:fldChar w:fldCharType="begin"/>
        </w:r>
        <w:r w:rsidR="00182504" w:rsidRPr="00182504">
          <w:rPr>
            <w:b w:val="0"/>
            <w:webHidden/>
          </w:rPr>
          <w:instrText xml:space="preserve"> PAGEREF _Toc311862605 \h </w:instrText>
        </w:r>
        <w:r w:rsidRPr="00182504">
          <w:rPr>
            <w:b w:val="0"/>
            <w:webHidden/>
          </w:rPr>
        </w:r>
        <w:r w:rsidRPr="00182504">
          <w:rPr>
            <w:b w:val="0"/>
            <w:webHidden/>
          </w:rPr>
          <w:fldChar w:fldCharType="separate"/>
        </w:r>
        <w:r w:rsidR="00845919">
          <w:rPr>
            <w:b w:val="0"/>
            <w:webHidden/>
          </w:rPr>
          <w:t>50</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6" w:history="1">
        <w:r w:rsidR="00182504" w:rsidRPr="00182504">
          <w:rPr>
            <w:rStyle w:val="Hyperlink"/>
            <w:b w:val="0"/>
          </w:rPr>
          <w:t>18 pav. Bergstrando</w:t>
        </w:r>
        <w:r w:rsidR="00182504" w:rsidRPr="00182504">
          <w:rPr>
            <w:rStyle w:val="Hyperlink"/>
            <w:b w:val="0"/>
            <w:lang w:val="sv-SE"/>
          </w:rPr>
          <w:t xml:space="preserve"> indeksas pagal </w:t>
        </w:r>
        <w:r w:rsidR="00182504" w:rsidRPr="00182504">
          <w:rPr>
            <w:rStyle w:val="Hyperlink"/>
            <w:b w:val="0"/>
          </w:rPr>
          <w:t>šalis ir metus</w:t>
        </w:r>
        <w:r w:rsidR="00182504" w:rsidRPr="00182504">
          <w:rPr>
            <w:b w:val="0"/>
            <w:webHidden/>
          </w:rPr>
          <w:tab/>
        </w:r>
        <w:r w:rsidRPr="00182504">
          <w:rPr>
            <w:b w:val="0"/>
            <w:webHidden/>
          </w:rPr>
          <w:fldChar w:fldCharType="begin"/>
        </w:r>
        <w:r w:rsidR="00182504" w:rsidRPr="00182504">
          <w:rPr>
            <w:b w:val="0"/>
            <w:webHidden/>
          </w:rPr>
          <w:instrText xml:space="preserve"> PAGEREF _Toc311862606 \h </w:instrText>
        </w:r>
        <w:r w:rsidRPr="00182504">
          <w:rPr>
            <w:b w:val="0"/>
            <w:webHidden/>
          </w:rPr>
        </w:r>
        <w:r w:rsidRPr="00182504">
          <w:rPr>
            <w:b w:val="0"/>
            <w:webHidden/>
          </w:rPr>
          <w:fldChar w:fldCharType="separate"/>
        </w:r>
        <w:r w:rsidR="00845919">
          <w:rPr>
            <w:b w:val="0"/>
            <w:webHidden/>
          </w:rPr>
          <w:t>51</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7" w:history="1">
        <w:r w:rsidR="00182504" w:rsidRPr="00182504">
          <w:rPr>
            <w:rStyle w:val="Hyperlink"/>
            <w:b w:val="0"/>
          </w:rPr>
          <w:t>19 pav. Prekybos šakos viduje dalis bendrojoje prekyboje, pagal SITC dviženklę klaisifikaciją</w:t>
        </w:r>
        <w:r w:rsidR="00182504" w:rsidRPr="00182504">
          <w:rPr>
            <w:b w:val="0"/>
            <w:webHidden/>
          </w:rPr>
          <w:tab/>
        </w:r>
        <w:r w:rsidRPr="00182504">
          <w:rPr>
            <w:b w:val="0"/>
            <w:webHidden/>
          </w:rPr>
          <w:fldChar w:fldCharType="begin"/>
        </w:r>
        <w:r w:rsidR="00182504" w:rsidRPr="00182504">
          <w:rPr>
            <w:b w:val="0"/>
            <w:webHidden/>
          </w:rPr>
          <w:instrText xml:space="preserve"> PAGEREF _Toc311862607 \h </w:instrText>
        </w:r>
        <w:r w:rsidRPr="00182504">
          <w:rPr>
            <w:b w:val="0"/>
            <w:webHidden/>
          </w:rPr>
        </w:r>
        <w:r w:rsidRPr="00182504">
          <w:rPr>
            <w:b w:val="0"/>
            <w:webHidden/>
          </w:rPr>
          <w:fldChar w:fldCharType="separate"/>
        </w:r>
        <w:r w:rsidR="00845919">
          <w:rPr>
            <w:b w:val="0"/>
            <w:webHidden/>
          </w:rPr>
          <w:t>54</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8" w:history="1">
        <w:r w:rsidR="00182504" w:rsidRPr="00182504">
          <w:rPr>
            <w:rStyle w:val="Hyperlink"/>
            <w:b w:val="0"/>
          </w:rPr>
          <w:t>20 pav. Vokietijos PŠV indeksas su pagrindinėmis prekybos partnerėmis</w:t>
        </w:r>
        <w:r w:rsidR="00182504" w:rsidRPr="00182504">
          <w:rPr>
            <w:b w:val="0"/>
            <w:webHidden/>
          </w:rPr>
          <w:tab/>
        </w:r>
        <w:r w:rsidRPr="00182504">
          <w:rPr>
            <w:b w:val="0"/>
            <w:webHidden/>
          </w:rPr>
          <w:fldChar w:fldCharType="begin"/>
        </w:r>
        <w:r w:rsidR="00182504" w:rsidRPr="00182504">
          <w:rPr>
            <w:b w:val="0"/>
            <w:webHidden/>
          </w:rPr>
          <w:instrText xml:space="preserve"> PAGEREF _Toc311862608 \h </w:instrText>
        </w:r>
        <w:r w:rsidRPr="00182504">
          <w:rPr>
            <w:b w:val="0"/>
            <w:webHidden/>
          </w:rPr>
        </w:r>
        <w:r w:rsidRPr="00182504">
          <w:rPr>
            <w:b w:val="0"/>
            <w:webHidden/>
          </w:rPr>
          <w:fldChar w:fldCharType="separate"/>
        </w:r>
        <w:r w:rsidR="00845919">
          <w:rPr>
            <w:b w:val="0"/>
            <w:webHidden/>
          </w:rPr>
          <w:t>55</w:t>
        </w:r>
        <w:r w:rsidRPr="00182504">
          <w:rPr>
            <w:b w:val="0"/>
            <w:webHidden/>
          </w:rPr>
          <w:fldChar w:fldCharType="end"/>
        </w:r>
      </w:hyperlink>
    </w:p>
    <w:p w:rsidR="00182504" w:rsidRPr="00182504" w:rsidRDefault="00DA1D9B" w:rsidP="00182504">
      <w:pPr>
        <w:pStyle w:val="TOC1"/>
        <w:tabs>
          <w:tab w:val="clear" w:pos="10245"/>
          <w:tab w:val="right" w:leader="dot" w:pos="9923"/>
        </w:tabs>
        <w:rPr>
          <w:rFonts w:asciiTheme="minorHAnsi" w:eastAsiaTheme="minorEastAsia" w:hAnsiTheme="minorHAnsi" w:cstheme="minorBidi"/>
          <w:b w:val="0"/>
          <w:sz w:val="22"/>
          <w:szCs w:val="22"/>
        </w:rPr>
      </w:pPr>
      <w:hyperlink w:anchor="_Toc311862609" w:history="1">
        <w:r w:rsidR="00182504" w:rsidRPr="00182504">
          <w:rPr>
            <w:rStyle w:val="Hyperlink"/>
            <w:b w:val="0"/>
          </w:rPr>
          <w:t>21 pav.  Svarbiausių Lietuvos partnerių pasiskirstymas pagal BVP vienam gyventojui</w:t>
        </w:r>
        <w:r w:rsidR="00182504" w:rsidRPr="00182504">
          <w:rPr>
            <w:b w:val="0"/>
            <w:webHidden/>
          </w:rPr>
          <w:tab/>
        </w:r>
        <w:r w:rsidRPr="00182504">
          <w:rPr>
            <w:b w:val="0"/>
            <w:webHidden/>
          </w:rPr>
          <w:fldChar w:fldCharType="begin"/>
        </w:r>
        <w:r w:rsidR="00182504" w:rsidRPr="00182504">
          <w:rPr>
            <w:b w:val="0"/>
            <w:webHidden/>
          </w:rPr>
          <w:instrText xml:space="preserve"> PAGEREF _Toc311862609 \h </w:instrText>
        </w:r>
        <w:r w:rsidRPr="00182504">
          <w:rPr>
            <w:b w:val="0"/>
            <w:webHidden/>
          </w:rPr>
        </w:r>
        <w:r w:rsidRPr="00182504">
          <w:rPr>
            <w:b w:val="0"/>
            <w:webHidden/>
          </w:rPr>
          <w:fldChar w:fldCharType="separate"/>
        </w:r>
        <w:r w:rsidR="00845919">
          <w:rPr>
            <w:b w:val="0"/>
            <w:webHidden/>
          </w:rPr>
          <w:t>60</w:t>
        </w:r>
        <w:r w:rsidRPr="00182504">
          <w:rPr>
            <w:b w:val="0"/>
            <w:webHidden/>
          </w:rPr>
          <w:fldChar w:fldCharType="end"/>
        </w:r>
      </w:hyperlink>
    </w:p>
    <w:p w:rsidR="001617E4" w:rsidRDefault="00DA1D9B" w:rsidP="003721C4">
      <w:pPr>
        <w:pStyle w:val="MARIUS0"/>
        <w:tabs>
          <w:tab w:val="right" w:leader="dot" w:pos="9923"/>
        </w:tabs>
        <w:outlineLvl w:val="0"/>
      </w:pPr>
      <w:r>
        <w:fldChar w:fldCharType="end"/>
      </w: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1617E4" w:rsidRDefault="001617E4" w:rsidP="003721C4">
      <w:pPr>
        <w:pStyle w:val="MARIUS0"/>
        <w:tabs>
          <w:tab w:val="right" w:leader="dot" w:pos="9923"/>
        </w:tabs>
        <w:outlineLvl w:val="0"/>
      </w:pPr>
    </w:p>
    <w:p w:rsidR="005E08E0" w:rsidRDefault="005E08E0" w:rsidP="00182504">
      <w:pPr>
        <w:pStyle w:val="MARIUS0"/>
        <w:tabs>
          <w:tab w:val="right" w:leader="dot" w:pos="9923"/>
        </w:tabs>
        <w:jc w:val="both"/>
        <w:outlineLvl w:val="0"/>
      </w:pPr>
    </w:p>
    <w:p w:rsidR="00182504" w:rsidRDefault="00182504" w:rsidP="00182504">
      <w:pPr>
        <w:pStyle w:val="MARIUS0"/>
        <w:tabs>
          <w:tab w:val="right" w:leader="dot" w:pos="9923"/>
        </w:tabs>
        <w:jc w:val="both"/>
        <w:outlineLvl w:val="0"/>
      </w:pPr>
    </w:p>
    <w:p w:rsidR="00182504" w:rsidRDefault="00182504" w:rsidP="00182504">
      <w:pPr>
        <w:pStyle w:val="MARIUS0"/>
        <w:tabs>
          <w:tab w:val="right" w:leader="dot" w:pos="9923"/>
        </w:tabs>
        <w:jc w:val="both"/>
        <w:outlineLvl w:val="0"/>
      </w:pPr>
    </w:p>
    <w:p w:rsidR="001617E4" w:rsidRDefault="001617E4" w:rsidP="00182504">
      <w:pPr>
        <w:pStyle w:val="MARIUS0"/>
        <w:tabs>
          <w:tab w:val="right" w:leader="dot" w:pos="9923"/>
        </w:tabs>
        <w:jc w:val="both"/>
        <w:outlineLvl w:val="0"/>
      </w:pPr>
    </w:p>
    <w:p w:rsidR="007606A9" w:rsidRPr="00345F08" w:rsidRDefault="007606A9" w:rsidP="007531EC">
      <w:pPr>
        <w:pStyle w:val="NAUJAS"/>
      </w:pPr>
      <w:bookmarkStart w:id="7" w:name="_Toc312281884"/>
      <w:bookmarkStart w:id="8" w:name="_Toc312282021"/>
      <w:r w:rsidRPr="00345F08">
        <w:lastRenderedPageBreak/>
        <w:t>ĮVADAS</w:t>
      </w:r>
      <w:bookmarkEnd w:id="0"/>
      <w:bookmarkEnd w:id="7"/>
      <w:bookmarkEnd w:id="8"/>
    </w:p>
    <w:p w:rsidR="007606A9" w:rsidRPr="00264E84" w:rsidRDefault="007606A9" w:rsidP="00F9192E">
      <w:pPr>
        <w:pStyle w:val="1ERIKA"/>
        <w:numPr>
          <w:ilvl w:val="0"/>
          <w:numId w:val="0"/>
        </w:numPr>
        <w:jc w:val="left"/>
      </w:pPr>
    </w:p>
    <w:p w:rsidR="007B0369" w:rsidRPr="00264E84" w:rsidRDefault="00F9192E" w:rsidP="007B0369">
      <w:pPr>
        <w:autoSpaceDE w:val="0"/>
        <w:autoSpaceDN w:val="0"/>
        <w:adjustRightInd w:val="0"/>
        <w:rPr>
          <w:lang w:val="lt-LT"/>
        </w:rPr>
      </w:pPr>
      <w:r w:rsidRPr="00264E84">
        <w:tab/>
      </w:r>
      <w:r w:rsidR="007A3DBE" w:rsidRPr="00264E84">
        <w:rPr>
          <w:i/>
        </w:rPr>
        <w:t>Aktualumas.</w:t>
      </w:r>
      <w:r w:rsidR="007A3DBE" w:rsidRPr="00264E84">
        <w:t xml:space="preserve"> </w:t>
      </w:r>
      <w:r w:rsidR="00AE0C89" w:rsidRPr="00264E84">
        <w:t xml:space="preserve">Per </w:t>
      </w:r>
      <w:r w:rsidR="00AE0C89" w:rsidRPr="00264E84">
        <w:rPr>
          <w:lang w:val="lt-LT"/>
        </w:rPr>
        <w:t>p</w:t>
      </w:r>
      <w:r w:rsidR="00106FC5" w:rsidRPr="00264E84">
        <w:rPr>
          <w:lang w:val="lt-LT"/>
        </w:rPr>
        <w:t>astar</w:t>
      </w:r>
      <w:r w:rsidR="00AE0C89" w:rsidRPr="00264E84">
        <w:rPr>
          <w:lang w:val="lt-LT"/>
        </w:rPr>
        <w:t>uosius</w:t>
      </w:r>
      <w:r w:rsidRPr="00264E84">
        <w:rPr>
          <w:lang w:val="lt-LT"/>
        </w:rPr>
        <w:t xml:space="preserve"> </w:t>
      </w:r>
      <w:r w:rsidR="00106FC5" w:rsidRPr="00264E84">
        <w:rPr>
          <w:lang w:val="lt-LT"/>
        </w:rPr>
        <w:t xml:space="preserve">4 – </w:t>
      </w:r>
      <w:r w:rsidR="00AE0C89" w:rsidRPr="00264E84">
        <w:rPr>
          <w:lang w:val="lt-LT"/>
        </w:rPr>
        <w:t>5 dešimtmečius</w:t>
      </w:r>
      <w:r w:rsidRPr="00264E84">
        <w:rPr>
          <w:lang w:val="lt-LT"/>
        </w:rPr>
        <w:t xml:space="preserve"> </w:t>
      </w:r>
      <w:r w:rsidR="00106FC5" w:rsidRPr="00264E84">
        <w:rPr>
          <w:lang w:val="lt-LT"/>
        </w:rPr>
        <w:t xml:space="preserve">prekybos liberalizacija ir vis didėjanti ekonominė integracija Europos ekonominėje erdvėje </w:t>
      </w:r>
      <w:r w:rsidR="00A4182E" w:rsidRPr="00264E84">
        <w:rPr>
          <w:lang w:val="lt-LT"/>
        </w:rPr>
        <w:t>pa</w:t>
      </w:r>
      <w:r w:rsidR="00106FC5" w:rsidRPr="00264E84">
        <w:rPr>
          <w:lang w:val="lt-LT"/>
        </w:rPr>
        <w:t xml:space="preserve">skatino </w:t>
      </w:r>
      <w:r w:rsidR="00AE0C89" w:rsidRPr="00264E84">
        <w:rPr>
          <w:lang w:val="lt-LT"/>
        </w:rPr>
        <w:t xml:space="preserve">Europos </w:t>
      </w:r>
      <w:r w:rsidR="00C5699C" w:rsidRPr="00264E84">
        <w:rPr>
          <w:lang w:val="lt-LT"/>
        </w:rPr>
        <w:t>pre</w:t>
      </w:r>
      <w:r w:rsidR="00106FC5" w:rsidRPr="00264E84">
        <w:rPr>
          <w:lang w:val="lt-LT"/>
        </w:rPr>
        <w:t>kybos</w:t>
      </w:r>
      <w:r w:rsidR="00C5699C" w:rsidRPr="00264E84">
        <w:rPr>
          <w:lang w:val="lt-LT"/>
        </w:rPr>
        <w:t xml:space="preserve"> šakos viduje</w:t>
      </w:r>
      <w:r w:rsidR="00106FC5" w:rsidRPr="00264E84">
        <w:rPr>
          <w:lang w:val="lt-LT"/>
        </w:rPr>
        <w:t xml:space="preserve"> (</w:t>
      </w:r>
      <w:r w:rsidR="00516CC8">
        <w:rPr>
          <w:lang w:val="lt-LT"/>
        </w:rPr>
        <w:t>PŠV</w:t>
      </w:r>
      <w:r w:rsidR="00106FC5" w:rsidRPr="00264E84">
        <w:rPr>
          <w:lang w:val="lt-LT"/>
        </w:rPr>
        <w:t>)</w:t>
      </w:r>
      <w:r w:rsidR="00C5699C" w:rsidRPr="00264E84">
        <w:rPr>
          <w:lang w:val="lt-LT"/>
        </w:rPr>
        <w:t xml:space="preserve"> </w:t>
      </w:r>
      <w:r w:rsidR="00106FC5" w:rsidRPr="00264E84">
        <w:rPr>
          <w:lang w:val="lt-LT"/>
        </w:rPr>
        <w:t xml:space="preserve">plėtrą. Auganti prekybos šakos viduje </w:t>
      </w:r>
      <w:r w:rsidR="00A4182E" w:rsidRPr="00264E84">
        <w:rPr>
          <w:lang w:val="lt-LT"/>
        </w:rPr>
        <w:t xml:space="preserve">ekspansija </w:t>
      </w:r>
      <w:r w:rsidR="00106FC5" w:rsidRPr="00264E84">
        <w:rPr>
          <w:lang w:val="lt-LT"/>
        </w:rPr>
        <w:t>pasaulinėje prekyboje turi svarbią reikšmę atskirų šalių ekonomikos, eksporto ir importo struktūros pokyčiams.</w:t>
      </w:r>
      <w:r w:rsidR="00AE0C89" w:rsidRPr="00264E84">
        <w:rPr>
          <w:lang w:val="lt-LT"/>
        </w:rPr>
        <w:t xml:space="preserve"> D</w:t>
      </w:r>
      <w:r w:rsidR="00295494" w:rsidRPr="00264E84">
        <w:rPr>
          <w:lang w:val="lt-LT"/>
        </w:rPr>
        <w:t>ėl to kinta</w:t>
      </w:r>
      <w:r w:rsidR="00AE0C89" w:rsidRPr="00264E84">
        <w:rPr>
          <w:lang w:val="lt-LT"/>
        </w:rPr>
        <w:t xml:space="preserve"> tarptautinė</w:t>
      </w:r>
      <w:r w:rsidR="00FB1C9A">
        <w:rPr>
          <w:lang w:val="lt-LT"/>
        </w:rPr>
        <w:t>s</w:t>
      </w:r>
      <w:r w:rsidR="00AE0C89" w:rsidRPr="00264E84">
        <w:rPr>
          <w:lang w:val="lt-LT"/>
        </w:rPr>
        <w:t xml:space="preserve"> prekybos pobūdis ir prekinė struktūra.</w:t>
      </w:r>
      <w:r w:rsidR="007B0369" w:rsidRPr="00264E84">
        <w:rPr>
          <w:lang w:val="lt-LT"/>
        </w:rPr>
        <w:t xml:space="preserve"> </w:t>
      </w:r>
      <w:r w:rsidR="00516CC8" w:rsidRPr="00D92539">
        <w:rPr>
          <w:lang w:val="lt-LT"/>
        </w:rPr>
        <w:t>P</w:t>
      </w:r>
      <w:r w:rsidR="00295494" w:rsidRPr="00D92539">
        <w:rPr>
          <w:lang w:val="lt-LT"/>
        </w:rPr>
        <w:t>rekyba šakos viduje</w:t>
      </w:r>
      <w:r w:rsidR="00516CC8" w:rsidRPr="00D92539">
        <w:rPr>
          <w:lang w:val="lt-LT"/>
        </w:rPr>
        <w:t xml:space="preserve"> sudaro apie ketvirtadalį </w:t>
      </w:r>
      <w:r w:rsidR="00D92539" w:rsidRPr="00D92539">
        <w:rPr>
          <w:lang w:val="lt-LT"/>
        </w:rPr>
        <w:t xml:space="preserve">tarptautinės prekybos. </w:t>
      </w:r>
      <w:r w:rsidR="00E53ABD" w:rsidRPr="00264E84">
        <w:rPr>
          <w:lang w:val="lt-LT"/>
        </w:rPr>
        <w:t xml:space="preserve"> Šie dvipusiai</w:t>
      </w:r>
      <w:r w:rsidR="007B0369" w:rsidRPr="00264E84">
        <w:rPr>
          <w:lang w:val="lt-LT"/>
        </w:rPr>
        <w:t xml:space="preserve"> prekių mainai labiausiai pasireiškia tarp panašiai išsivysčiusių tiek technologiniu, tiek kapitalo ir darbo aspektu, pramoninių šalių, kurios būtent ir sudaro didžiąją dalį pasaulio prekyboje. </w:t>
      </w:r>
    </w:p>
    <w:p w:rsidR="00762067" w:rsidRPr="00264E84" w:rsidRDefault="00762067" w:rsidP="00874417">
      <w:pPr>
        <w:autoSpaceDE w:val="0"/>
        <w:autoSpaceDN w:val="0"/>
        <w:adjustRightInd w:val="0"/>
        <w:ind w:firstLine="567"/>
        <w:rPr>
          <w:lang w:val="lt-LT"/>
        </w:rPr>
      </w:pPr>
      <w:r w:rsidRPr="00264E84">
        <w:rPr>
          <w:lang w:val="lt-LT"/>
        </w:rPr>
        <w:t xml:space="preserve">Nuo to laiko, kai </w:t>
      </w:r>
      <w:r w:rsidR="00516CC8">
        <w:rPr>
          <w:lang w:val="lt-LT"/>
        </w:rPr>
        <w:t>šalys - tarptautinės prekybos dalyvės,</w:t>
      </w:r>
      <w:r w:rsidR="00B52DDD">
        <w:rPr>
          <w:lang w:val="lt-LT"/>
        </w:rPr>
        <w:t xml:space="preserve"> tapo panašio</w:t>
      </w:r>
      <w:r w:rsidR="00A13B4B" w:rsidRPr="00264E84">
        <w:rPr>
          <w:lang w:val="lt-LT"/>
        </w:rPr>
        <w:t>s</w:t>
      </w:r>
      <w:r w:rsidR="00BB3D90" w:rsidRPr="00264E84">
        <w:rPr>
          <w:lang w:val="lt-LT"/>
        </w:rPr>
        <w:t xml:space="preserve"> savo technologijomis bei ištekliais, nebėra visiškai aiškus lyg</w:t>
      </w:r>
      <w:r w:rsidR="00F948AA" w:rsidRPr="00264E84">
        <w:rPr>
          <w:lang w:val="lt-LT"/>
        </w:rPr>
        <w:t xml:space="preserve">inamojo pranašumo veikimo principas aiškinant prekybą šakos viduje. Kadangi </w:t>
      </w:r>
      <w:r w:rsidR="00516CC8">
        <w:rPr>
          <w:lang w:val="lt-LT"/>
        </w:rPr>
        <w:t>PŠV</w:t>
      </w:r>
      <w:r w:rsidR="00F948AA" w:rsidRPr="00264E84">
        <w:rPr>
          <w:lang w:val="lt-LT"/>
        </w:rPr>
        <w:t xml:space="preserve"> negalima paaiškinti neoklasikinėmis teorijomis, tokiomis kaip D. Rikardo lyginamojo pranašumo ir Hechsherio-Ohlino gamybos veiksnių santykio </w:t>
      </w:r>
      <w:r w:rsidR="00A13B4B" w:rsidRPr="00264E84">
        <w:rPr>
          <w:lang w:val="lt-LT"/>
        </w:rPr>
        <w:t>teorijomis, yra remiamasi alternatyviosiomis</w:t>
      </w:r>
      <w:r w:rsidR="00516CC8">
        <w:rPr>
          <w:lang w:val="lt-LT"/>
        </w:rPr>
        <w:t xml:space="preserve"> tarptautinės prekybos teorijomis</w:t>
      </w:r>
      <w:r w:rsidR="00A13B4B" w:rsidRPr="00264E84">
        <w:rPr>
          <w:lang w:val="lt-LT"/>
        </w:rPr>
        <w:t>. Monopolinė konkurencija ir gamybos masto ekonomija skatina mainus šakos viduje tarp panašių šalių su vienodomis galimybėmis, vartotojų skoniais ir prioritetais, kadangi sukuria papildomus gamybos specializacijos stimulus. Gamybos masto efektas padeda paaiškinti prekybą panašiomis prekėmis, kurių lyginamoji dalis bendrojoje prekyboje yra labai reikšminga.</w:t>
      </w:r>
    </w:p>
    <w:p w:rsidR="00516CC8" w:rsidRDefault="007A3DBE" w:rsidP="00DE1717">
      <w:pPr>
        <w:pStyle w:val="Default"/>
        <w:ind w:firstLine="567"/>
        <w:rPr>
          <w:lang w:val="lt-LT"/>
        </w:rPr>
      </w:pPr>
      <w:r w:rsidRPr="00264E84">
        <w:rPr>
          <w:i/>
          <w:lang w:val="lt-LT"/>
        </w:rPr>
        <w:t>Problema.</w:t>
      </w:r>
      <w:r w:rsidRPr="00264E84">
        <w:rPr>
          <w:lang w:val="lt-LT"/>
        </w:rPr>
        <w:t xml:space="preserve"> </w:t>
      </w:r>
      <w:r w:rsidR="002147A4" w:rsidRPr="00264E84">
        <w:rPr>
          <w:lang w:val="lt-LT"/>
        </w:rPr>
        <w:t xml:space="preserve">Prekybos šakos viduje fenomenas buvo pradėtas plačiau nagrinėti, kai </w:t>
      </w:r>
      <w:r w:rsidR="00F103CE" w:rsidRPr="00264E84">
        <w:rPr>
          <w:lang w:val="lt-LT"/>
        </w:rPr>
        <w:t xml:space="preserve">Europos valstybės suformavo Europos Ekonominę Bendriją. Taigi, nagrinėjant </w:t>
      </w:r>
      <w:r w:rsidR="00516CC8">
        <w:rPr>
          <w:lang w:val="lt-LT"/>
        </w:rPr>
        <w:t>prekybą šakos viduje</w:t>
      </w:r>
      <w:r w:rsidR="00F103CE" w:rsidRPr="00264E84">
        <w:rPr>
          <w:lang w:val="lt-LT"/>
        </w:rPr>
        <w:t xml:space="preserve"> vakarų ir rytų Europos, bei Europos ir pasaulio mastu, svarbu išnagrinėti ir Lietuvos atvejį. Kadangi Lietuvos integracij</w:t>
      </w:r>
      <w:r w:rsidR="001C6C2B">
        <w:rPr>
          <w:lang w:val="lt-LT"/>
        </w:rPr>
        <w:t>a</w:t>
      </w:r>
      <w:r w:rsidR="00F103CE" w:rsidRPr="00264E84">
        <w:rPr>
          <w:lang w:val="lt-LT"/>
        </w:rPr>
        <w:t xml:space="preserve"> į Europos Sąjungą atvėrė didžiules galimybes Lietuvos tarptautinei prekybai, tuo pačiu buvo atverti </w:t>
      </w:r>
      <w:r w:rsidR="005605F4" w:rsidRPr="00264E84">
        <w:rPr>
          <w:lang w:val="lt-LT"/>
        </w:rPr>
        <w:t xml:space="preserve">ir </w:t>
      </w:r>
      <w:r w:rsidR="00F103CE" w:rsidRPr="00264E84">
        <w:rPr>
          <w:lang w:val="lt-LT"/>
        </w:rPr>
        <w:t>visi keliai prekybai šakos viduje.</w:t>
      </w:r>
      <w:r w:rsidR="005605F4" w:rsidRPr="00264E84">
        <w:rPr>
          <w:lang w:val="lt-LT"/>
        </w:rPr>
        <w:t xml:space="preserve"> </w:t>
      </w:r>
      <w:r w:rsidRPr="00264E84">
        <w:rPr>
          <w:lang w:val="lt-LT"/>
        </w:rPr>
        <w:t>Mokslinėje literatūroje daugelis autorių (</w:t>
      </w:r>
      <w:r w:rsidR="00EF48CE" w:rsidRPr="00264E84">
        <w:rPr>
          <w:lang w:val="lt-LT"/>
        </w:rPr>
        <w:t>Marrewijk, 2002; Batiz et al., 2003; Salvadore 2004; Wieslander, 2006; Bernatonytė ir Normantienė, 2007) savo darbuose nagrinėja prekybos šakos viduje reikšmingumą tarptautinės prekybos kontekste, analizuoja priežastis įtakojančias mainus toje pačioje šakoje</w:t>
      </w:r>
      <w:r w:rsidR="00DE1717" w:rsidRPr="00264E84">
        <w:rPr>
          <w:lang w:val="lt-LT"/>
        </w:rPr>
        <w:t xml:space="preserve">. </w:t>
      </w:r>
      <w:r w:rsidRPr="00264E84">
        <w:rPr>
          <w:lang w:val="lt-LT"/>
        </w:rPr>
        <w:t xml:space="preserve">Kita vertus, pasigendama </w:t>
      </w:r>
      <w:r w:rsidR="00DE1717" w:rsidRPr="00264E84">
        <w:rPr>
          <w:lang w:val="lt-LT"/>
        </w:rPr>
        <w:t>lietuvių autorių darbų</w:t>
      </w:r>
      <w:r w:rsidR="00AF3E04" w:rsidRPr="00264E84">
        <w:rPr>
          <w:lang w:val="lt-LT"/>
        </w:rPr>
        <w:t xml:space="preserve">, nagrinėjančių Lietuvos </w:t>
      </w:r>
      <w:r w:rsidR="00BF4ABD">
        <w:rPr>
          <w:lang w:val="lt-LT"/>
        </w:rPr>
        <w:t>situaciją</w:t>
      </w:r>
      <w:r w:rsidR="00AF3E04" w:rsidRPr="00264E84">
        <w:rPr>
          <w:lang w:val="lt-LT"/>
        </w:rPr>
        <w:t>.</w:t>
      </w:r>
      <w:r w:rsidR="00DE1717" w:rsidRPr="00264E84">
        <w:rPr>
          <w:lang w:val="lt-LT"/>
        </w:rPr>
        <w:t xml:space="preserve"> </w:t>
      </w:r>
      <w:r w:rsidR="00516CC8">
        <w:rPr>
          <w:lang w:val="lt-LT"/>
        </w:rPr>
        <w:t xml:space="preserve">Kadangi prekyba šakos viduje sudaro vis didesnę dalį bendrojoje tarptautinėje prekyboje, todėl svarbu išnagrinėti kaip kinta </w:t>
      </w:r>
      <w:r w:rsidR="00BF4ABD">
        <w:rPr>
          <w:lang w:val="lt-LT"/>
        </w:rPr>
        <w:t xml:space="preserve">ir </w:t>
      </w:r>
      <w:r w:rsidR="00516CC8">
        <w:rPr>
          <w:lang w:val="lt-LT"/>
        </w:rPr>
        <w:t xml:space="preserve">Lietuvos prekybos šakos viduje apimtys, bei kokią reikšmę šis prekybos tipas sudaro būtent Lietuvos ekonomikai. </w:t>
      </w:r>
    </w:p>
    <w:p w:rsidR="00BF4ABD" w:rsidRDefault="007828C9" w:rsidP="00BF4ABD">
      <w:pPr>
        <w:pStyle w:val="Default"/>
        <w:ind w:firstLine="567"/>
        <w:rPr>
          <w:lang w:val="lt-LT"/>
        </w:rPr>
      </w:pPr>
      <w:r w:rsidRPr="00264E84">
        <w:rPr>
          <w:i/>
          <w:lang w:val="lt-LT"/>
        </w:rPr>
        <w:t xml:space="preserve">Tyrimo reikšmingumas ir naujumas. </w:t>
      </w:r>
      <w:r w:rsidRPr="00264E84">
        <w:rPr>
          <w:lang w:val="lt-LT"/>
        </w:rPr>
        <w:t>Šiame darbe nagrinėjama Lietuvos p</w:t>
      </w:r>
      <w:r w:rsidR="00B52DDD">
        <w:rPr>
          <w:lang w:val="lt-LT"/>
        </w:rPr>
        <w:t>rekybos šakos</w:t>
      </w:r>
      <w:r w:rsidR="00BF4ABD">
        <w:rPr>
          <w:lang w:val="lt-LT"/>
        </w:rPr>
        <w:t xml:space="preserve"> viduje</w:t>
      </w:r>
      <w:r w:rsidR="00B52DDD">
        <w:rPr>
          <w:lang w:val="lt-LT"/>
        </w:rPr>
        <w:t xml:space="preserve"> situacija nuo 200</w:t>
      </w:r>
      <w:r w:rsidR="00B52DDD" w:rsidRPr="00B52DDD">
        <w:rPr>
          <w:lang w:val="lt-LT"/>
        </w:rPr>
        <w:t>6</w:t>
      </w:r>
      <w:r w:rsidRPr="00264E84">
        <w:rPr>
          <w:lang w:val="lt-LT"/>
        </w:rPr>
        <w:t xml:space="preserve"> metų. Sparčios globalizacijos ir integracijos laikotarpiu, kiekvienas Europos Sąjungos ribų praplėtimas turi neginčijamos įtakos Lietuvos prekybos šakos viduje kitimo </w:t>
      </w:r>
      <w:r w:rsidRPr="004535D0">
        <w:rPr>
          <w:lang w:val="lt-LT"/>
        </w:rPr>
        <w:t xml:space="preserve">tendencijoms. </w:t>
      </w:r>
      <w:r w:rsidR="001335D0">
        <w:rPr>
          <w:lang w:val="lt-LT"/>
        </w:rPr>
        <w:t xml:space="preserve">Globalizacijos veikiama tarptautinė pasaulio ir Lietuvos prekyba kinta ir sudaro vis didesnę šalies ekonomikos augimo dalį. </w:t>
      </w:r>
      <w:r w:rsidRPr="004535D0">
        <w:rPr>
          <w:lang w:val="lt-LT"/>
        </w:rPr>
        <w:t xml:space="preserve">Todėl šio tyrimo reikšmingumas grindžiamas naujausių </w:t>
      </w:r>
      <w:r w:rsidRPr="004535D0">
        <w:rPr>
          <w:lang w:val="lt-LT"/>
        </w:rPr>
        <w:lastRenderedPageBreak/>
        <w:t>statistinių duomenų analizės reikalingumu</w:t>
      </w:r>
      <w:r w:rsidR="00BF4ABD">
        <w:rPr>
          <w:lang w:val="lt-LT"/>
        </w:rPr>
        <w:t>,</w:t>
      </w:r>
      <w:r w:rsidR="00516CC8" w:rsidRPr="00264E84">
        <w:rPr>
          <w:lang w:val="lt-LT"/>
        </w:rPr>
        <w:t xml:space="preserve"> įvertinant Lietuvos galimybes konkuruoti atviros rinkos sąlygomis.</w:t>
      </w:r>
    </w:p>
    <w:p w:rsidR="00D83ED1" w:rsidRPr="00D83ED1" w:rsidRDefault="00D83ED1" w:rsidP="00BF4ABD">
      <w:pPr>
        <w:pStyle w:val="Default"/>
        <w:ind w:firstLine="567"/>
        <w:rPr>
          <w:lang w:val="lt-LT"/>
        </w:rPr>
      </w:pPr>
      <w:r w:rsidRPr="00B52DDD">
        <w:rPr>
          <w:b/>
          <w:i/>
          <w:lang w:val="lt-LT"/>
        </w:rPr>
        <w:t>Hipotezė</w:t>
      </w:r>
      <w:r>
        <w:rPr>
          <w:lang w:val="lt-LT"/>
        </w:rPr>
        <w:t xml:space="preserve"> </w:t>
      </w:r>
      <w:r w:rsidR="00B52DDD">
        <w:rPr>
          <w:lang w:val="lt-LT"/>
        </w:rPr>
        <w:t>–</w:t>
      </w:r>
      <w:r>
        <w:rPr>
          <w:lang w:val="lt-LT"/>
        </w:rPr>
        <w:t xml:space="preserve"> </w:t>
      </w:r>
      <w:r w:rsidR="00B52DDD">
        <w:rPr>
          <w:lang w:val="lt-LT"/>
        </w:rPr>
        <w:t>Globalizacijos procese gilėja gamybos specializacija ir kooperacija, o viso to pasėkoje plečiasi prekyba šakos viduje.</w:t>
      </w:r>
    </w:p>
    <w:p w:rsidR="007828C9" w:rsidRPr="00264E84" w:rsidRDefault="007828C9" w:rsidP="00BB3D90">
      <w:pPr>
        <w:autoSpaceDE w:val="0"/>
        <w:autoSpaceDN w:val="0"/>
        <w:adjustRightInd w:val="0"/>
        <w:ind w:firstLine="567"/>
        <w:rPr>
          <w:lang w:val="lt-LT"/>
        </w:rPr>
      </w:pPr>
    </w:p>
    <w:p w:rsidR="00AF3E04" w:rsidRPr="00264E84" w:rsidRDefault="00AF3E04" w:rsidP="009D186E">
      <w:pPr>
        <w:pStyle w:val="BodyText"/>
        <w:spacing w:after="0"/>
        <w:ind w:firstLine="567"/>
        <w:rPr>
          <w:lang w:val="lt-LT"/>
        </w:rPr>
      </w:pPr>
      <w:r w:rsidRPr="00264E84">
        <w:rPr>
          <w:b/>
          <w:lang w:val="lt-LT"/>
        </w:rPr>
        <w:t>Darbo objektas</w:t>
      </w:r>
      <w:r w:rsidRPr="00264E84">
        <w:rPr>
          <w:lang w:val="lt-LT"/>
        </w:rPr>
        <w:t xml:space="preserve"> – Lietuvos prekyba šakos viduje.</w:t>
      </w:r>
    </w:p>
    <w:p w:rsidR="00AF3E04" w:rsidRPr="00264E84" w:rsidRDefault="00AF3E04" w:rsidP="00AF3E04">
      <w:pPr>
        <w:pStyle w:val="BodyText"/>
        <w:spacing w:after="0"/>
        <w:ind w:firstLine="567"/>
        <w:rPr>
          <w:lang w:val="lt-LT"/>
        </w:rPr>
      </w:pPr>
      <w:r w:rsidRPr="00264E84">
        <w:rPr>
          <w:b/>
          <w:lang w:val="lt-LT"/>
        </w:rPr>
        <w:t>Darbo tikslas</w:t>
      </w:r>
      <w:r w:rsidRPr="00264E84">
        <w:rPr>
          <w:lang w:val="lt-LT"/>
        </w:rPr>
        <w:t xml:space="preserve"> – atlikti Lietuvos prekybos šakos viduje analizę</w:t>
      </w:r>
      <w:r w:rsidR="001C6C2B">
        <w:rPr>
          <w:lang w:val="lt-LT"/>
        </w:rPr>
        <w:t>.</w:t>
      </w:r>
    </w:p>
    <w:p w:rsidR="00AF3E04" w:rsidRPr="00264E84" w:rsidRDefault="00AF3E04" w:rsidP="00AF3E04">
      <w:pPr>
        <w:pStyle w:val="BodyText"/>
        <w:spacing w:after="0"/>
        <w:ind w:firstLine="567"/>
        <w:rPr>
          <w:lang w:val="lt-LT"/>
        </w:rPr>
      </w:pPr>
      <w:r w:rsidRPr="00264E84">
        <w:rPr>
          <w:b/>
          <w:lang w:val="lt-LT"/>
        </w:rPr>
        <w:t>Darbo uždaviniai</w:t>
      </w:r>
      <w:r w:rsidRPr="00264E84">
        <w:rPr>
          <w:lang w:val="lt-LT"/>
        </w:rPr>
        <w:t>:</w:t>
      </w:r>
    </w:p>
    <w:p w:rsidR="00AF3E04" w:rsidRPr="00264E84" w:rsidRDefault="00AF3E04" w:rsidP="00C15E39">
      <w:pPr>
        <w:pStyle w:val="BodyText"/>
        <w:numPr>
          <w:ilvl w:val="0"/>
          <w:numId w:val="2"/>
        </w:numPr>
        <w:spacing w:after="0"/>
        <w:ind w:firstLine="0"/>
        <w:rPr>
          <w:lang w:val="lt-LT"/>
        </w:rPr>
      </w:pPr>
      <w:r w:rsidRPr="00264E84">
        <w:rPr>
          <w:lang w:val="lt-LT"/>
        </w:rPr>
        <w:t>Išnagrinėti prekybos šakos viduje koncepciją, išryškinant jos svarbą tarptautinei prekybai.</w:t>
      </w:r>
    </w:p>
    <w:p w:rsidR="00AF3E04" w:rsidRPr="00264E84" w:rsidRDefault="00AF3E04" w:rsidP="00C15E39">
      <w:pPr>
        <w:pStyle w:val="BodyText"/>
        <w:numPr>
          <w:ilvl w:val="0"/>
          <w:numId w:val="2"/>
        </w:numPr>
        <w:spacing w:after="0"/>
        <w:ind w:firstLine="0"/>
        <w:rPr>
          <w:lang w:val="lt-LT"/>
        </w:rPr>
      </w:pPr>
      <w:r w:rsidRPr="00264E84">
        <w:rPr>
          <w:lang w:val="lt-LT"/>
        </w:rPr>
        <w:t>Išanalizuoti</w:t>
      </w:r>
      <w:r w:rsidR="00BE00B5" w:rsidRPr="00264E84">
        <w:rPr>
          <w:lang w:val="lt-LT"/>
        </w:rPr>
        <w:t xml:space="preserve"> veiksnius, įtakojančius</w:t>
      </w:r>
      <w:r w:rsidRPr="00264E84">
        <w:rPr>
          <w:lang w:val="lt-LT"/>
        </w:rPr>
        <w:t xml:space="preserve"> </w:t>
      </w:r>
      <w:r w:rsidR="00BE00B5" w:rsidRPr="00264E84">
        <w:rPr>
          <w:lang w:val="lt-LT"/>
        </w:rPr>
        <w:t>prekybą šakos viduje.</w:t>
      </w:r>
    </w:p>
    <w:p w:rsidR="00BE00B5" w:rsidRPr="00264E84" w:rsidRDefault="00657BA3" w:rsidP="00C15E39">
      <w:pPr>
        <w:pStyle w:val="BodyText"/>
        <w:numPr>
          <w:ilvl w:val="0"/>
          <w:numId w:val="2"/>
        </w:numPr>
        <w:spacing w:after="0"/>
        <w:ind w:firstLine="0"/>
        <w:rPr>
          <w:lang w:val="lt-LT"/>
        </w:rPr>
      </w:pPr>
      <w:r>
        <w:rPr>
          <w:lang w:val="lt-LT"/>
        </w:rPr>
        <w:t>Parengti</w:t>
      </w:r>
      <w:r w:rsidR="00BE00B5" w:rsidRPr="00264E84">
        <w:rPr>
          <w:lang w:val="lt-LT"/>
        </w:rPr>
        <w:t xml:space="preserve"> prekybos šakos vidu</w:t>
      </w:r>
      <w:r>
        <w:rPr>
          <w:lang w:val="lt-LT"/>
        </w:rPr>
        <w:t xml:space="preserve">je reikšmingumo matavimo </w:t>
      </w:r>
      <w:r w:rsidR="00BF4ABD">
        <w:rPr>
          <w:lang w:val="lt-LT"/>
        </w:rPr>
        <w:t>modelį</w:t>
      </w:r>
      <w:r w:rsidR="00BE00B5" w:rsidRPr="00264E84">
        <w:rPr>
          <w:lang w:val="lt-LT"/>
        </w:rPr>
        <w:t>.</w:t>
      </w:r>
    </w:p>
    <w:p w:rsidR="00AF3E04" w:rsidRPr="00264E84" w:rsidRDefault="00BE00B5" w:rsidP="00C15E39">
      <w:pPr>
        <w:pStyle w:val="BodyText"/>
        <w:numPr>
          <w:ilvl w:val="0"/>
          <w:numId w:val="2"/>
        </w:numPr>
        <w:spacing w:after="0"/>
        <w:ind w:firstLine="0"/>
        <w:rPr>
          <w:lang w:val="lt-LT"/>
        </w:rPr>
      </w:pPr>
      <w:r w:rsidRPr="00264E84">
        <w:rPr>
          <w:lang w:val="lt-LT"/>
        </w:rPr>
        <w:t>Atlikti Lietuvos prekybos šakos viduje analizę.</w:t>
      </w:r>
    </w:p>
    <w:p w:rsidR="00AF3E04" w:rsidRPr="00264E84" w:rsidRDefault="00AF3E04" w:rsidP="00AF3E04">
      <w:pPr>
        <w:pStyle w:val="Default"/>
        <w:ind w:firstLine="720"/>
        <w:rPr>
          <w:b/>
          <w:lang w:val="lt-LT"/>
        </w:rPr>
      </w:pPr>
    </w:p>
    <w:p w:rsidR="00AF3E04" w:rsidRPr="00264E84" w:rsidRDefault="00AF3E04" w:rsidP="00AF3E04">
      <w:pPr>
        <w:pStyle w:val="Default"/>
        <w:ind w:firstLine="720"/>
        <w:rPr>
          <w:lang w:val="lt-LT"/>
        </w:rPr>
      </w:pPr>
      <w:r w:rsidRPr="00264E84">
        <w:rPr>
          <w:b/>
          <w:lang w:val="lt-LT"/>
        </w:rPr>
        <w:t xml:space="preserve">Darbo metodai: </w:t>
      </w:r>
      <w:r w:rsidRPr="00264E84">
        <w:rPr>
          <w:lang w:val="lt-LT"/>
        </w:rPr>
        <w:t>mokslinės literatūros analizė ir apibūdinimas;  aprašomasis;  lyginamasis;  sintezė - medžiagos nagrinėjimas ir tinkamos medžiagos naudojamos darbui;  sta</w:t>
      </w:r>
      <w:r w:rsidR="00BE00B5" w:rsidRPr="00264E84">
        <w:rPr>
          <w:lang w:val="lt-LT"/>
        </w:rPr>
        <w:t>tistinis - lentelių sudarymas, sisteminė Europos Sąjungos ir Lietuvos tarptautinės preky</w:t>
      </w:r>
      <w:r w:rsidR="007828C9" w:rsidRPr="00264E84">
        <w:rPr>
          <w:lang w:val="lt-LT"/>
        </w:rPr>
        <w:t>bos statistinių duomenų analizė.</w:t>
      </w:r>
    </w:p>
    <w:p w:rsidR="007828C9" w:rsidRPr="00264E84" w:rsidRDefault="007828C9" w:rsidP="00AF3E04">
      <w:pPr>
        <w:pStyle w:val="Default"/>
        <w:ind w:firstLine="720"/>
        <w:rPr>
          <w:lang w:val="lt-LT"/>
        </w:rPr>
      </w:pPr>
    </w:p>
    <w:p w:rsidR="00AF3E04" w:rsidRPr="00264E84" w:rsidRDefault="00AF3E04" w:rsidP="00AF3E04">
      <w:pPr>
        <w:pStyle w:val="Default"/>
        <w:ind w:firstLine="720"/>
        <w:rPr>
          <w:lang w:val="lt-LT"/>
        </w:rPr>
      </w:pPr>
      <w:r w:rsidRPr="00264E84">
        <w:rPr>
          <w:b/>
          <w:lang w:val="lt-LT"/>
        </w:rPr>
        <w:t xml:space="preserve">Darbo struktūra: </w:t>
      </w:r>
      <w:r w:rsidR="00BD7ECC">
        <w:rPr>
          <w:lang w:val="lt-LT"/>
        </w:rPr>
        <w:t>teorinėje dalyje pristatomas</w:t>
      </w:r>
      <w:r w:rsidRPr="00264E84">
        <w:rPr>
          <w:lang w:val="lt-LT"/>
        </w:rPr>
        <w:t xml:space="preserve"> </w:t>
      </w:r>
      <w:r w:rsidR="00BD7ECC">
        <w:rPr>
          <w:lang w:val="lt-LT"/>
        </w:rPr>
        <w:t xml:space="preserve">globalizacijos poveikis tarptautinei prekybai ir Lietuvos ekonomikai, analizuojama </w:t>
      </w:r>
      <w:r w:rsidR="00B70346" w:rsidRPr="00264E84">
        <w:rPr>
          <w:lang w:val="lt-LT"/>
        </w:rPr>
        <w:t xml:space="preserve">prekybos šakos viduje </w:t>
      </w:r>
      <w:r w:rsidR="00BD7ECC">
        <w:rPr>
          <w:lang w:val="lt-LT"/>
        </w:rPr>
        <w:t>rei</w:t>
      </w:r>
      <w:r w:rsidR="00BD7ECC" w:rsidRPr="00BD7ECC">
        <w:rPr>
          <w:lang w:val="lt-LT"/>
        </w:rPr>
        <w:t>k</w:t>
      </w:r>
      <w:r w:rsidR="00BD7ECC">
        <w:rPr>
          <w:lang w:val="lt-LT"/>
        </w:rPr>
        <w:t>šmė</w:t>
      </w:r>
      <w:r w:rsidR="00B70346" w:rsidRPr="00264E84">
        <w:rPr>
          <w:lang w:val="lt-LT"/>
        </w:rPr>
        <w:t xml:space="preserve">, išryškinant veiksnius, įtakojančius </w:t>
      </w:r>
      <w:r w:rsidR="00BF4ABD">
        <w:rPr>
          <w:lang w:val="lt-LT"/>
        </w:rPr>
        <w:t>PŠV</w:t>
      </w:r>
      <w:r w:rsidR="00B70346" w:rsidRPr="00264E84">
        <w:rPr>
          <w:lang w:val="lt-LT"/>
        </w:rPr>
        <w:t xml:space="preserve"> plėtrą ir svarbą tarptautinei prekybai. </w:t>
      </w:r>
      <w:r w:rsidR="00400177" w:rsidRPr="00264E84">
        <w:rPr>
          <w:lang w:val="lt-LT"/>
        </w:rPr>
        <w:t xml:space="preserve">Metodologinėje dalyje išnagrinėjami prekybos šakos viduje </w:t>
      </w:r>
      <w:r w:rsidR="00BD7ECC">
        <w:rPr>
          <w:lang w:val="lt-LT"/>
        </w:rPr>
        <w:t xml:space="preserve">modeliai bei </w:t>
      </w:r>
      <w:r w:rsidR="00400177" w:rsidRPr="00264E84">
        <w:rPr>
          <w:lang w:val="lt-LT"/>
        </w:rPr>
        <w:t>reikšmingumo matavimo metodai, skirti tyrimo problemai</w:t>
      </w:r>
      <w:r w:rsidRPr="00264E84">
        <w:rPr>
          <w:lang w:val="lt-LT"/>
        </w:rPr>
        <w:t xml:space="preserve"> </w:t>
      </w:r>
      <w:r w:rsidR="00400177" w:rsidRPr="00264E84">
        <w:rPr>
          <w:lang w:val="lt-LT"/>
        </w:rPr>
        <w:t xml:space="preserve">spręsti. </w:t>
      </w:r>
      <w:r w:rsidRPr="00264E84">
        <w:rPr>
          <w:lang w:val="lt-LT"/>
        </w:rPr>
        <w:t>Galiausiai pateikiami tyrimo rezultatai ir jų analizė</w:t>
      </w:r>
      <w:r w:rsidR="00CA6241">
        <w:rPr>
          <w:lang w:val="lt-LT"/>
        </w:rPr>
        <w:t>, po kurios seka darbo išvados</w:t>
      </w:r>
      <w:r w:rsidRPr="00264E84">
        <w:rPr>
          <w:lang w:val="lt-LT"/>
        </w:rPr>
        <w:t xml:space="preserve">. </w:t>
      </w:r>
    </w:p>
    <w:p w:rsidR="00AF3E04" w:rsidRPr="00264E84" w:rsidRDefault="00AF3E04" w:rsidP="00BB3D90">
      <w:pPr>
        <w:autoSpaceDE w:val="0"/>
        <w:autoSpaceDN w:val="0"/>
        <w:adjustRightInd w:val="0"/>
        <w:ind w:firstLine="567"/>
        <w:rPr>
          <w:lang w:val="lt-LT"/>
        </w:rPr>
      </w:pPr>
    </w:p>
    <w:p w:rsidR="007A3DBE" w:rsidRPr="00264E84" w:rsidRDefault="007A3DBE" w:rsidP="00BB3D90">
      <w:pPr>
        <w:autoSpaceDE w:val="0"/>
        <w:autoSpaceDN w:val="0"/>
        <w:adjustRightInd w:val="0"/>
        <w:ind w:firstLine="567"/>
        <w:rPr>
          <w:lang w:val="lt-LT"/>
        </w:rPr>
      </w:pPr>
    </w:p>
    <w:p w:rsidR="00F9192E" w:rsidRPr="00264E84" w:rsidRDefault="00F9192E" w:rsidP="00E53ABD">
      <w:pPr>
        <w:autoSpaceDE w:val="0"/>
        <w:autoSpaceDN w:val="0"/>
        <w:adjustRightInd w:val="0"/>
        <w:rPr>
          <w:lang w:val="lt-LT"/>
        </w:rPr>
      </w:pPr>
    </w:p>
    <w:p w:rsidR="00F9192E" w:rsidRPr="00264E84" w:rsidRDefault="00F9192E" w:rsidP="00E53ABD">
      <w:pPr>
        <w:autoSpaceDE w:val="0"/>
        <w:autoSpaceDN w:val="0"/>
        <w:adjustRightInd w:val="0"/>
        <w:rPr>
          <w:lang w:val="lt-LT"/>
        </w:rPr>
      </w:pPr>
    </w:p>
    <w:p w:rsidR="00F9192E" w:rsidRPr="00264E84" w:rsidRDefault="00F9192E" w:rsidP="00E53ABD">
      <w:pPr>
        <w:autoSpaceDE w:val="0"/>
        <w:autoSpaceDN w:val="0"/>
        <w:adjustRightInd w:val="0"/>
        <w:rPr>
          <w:lang w:val="lt-LT"/>
        </w:rPr>
      </w:pPr>
    </w:p>
    <w:p w:rsidR="007828C9" w:rsidRPr="00264E84" w:rsidRDefault="007828C9" w:rsidP="00E53ABD">
      <w:pPr>
        <w:autoSpaceDE w:val="0"/>
        <w:autoSpaceDN w:val="0"/>
        <w:adjustRightInd w:val="0"/>
        <w:rPr>
          <w:lang w:val="lt-LT"/>
        </w:rPr>
      </w:pPr>
    </w:p>
    <w:p w:rsidR="007828C9" w:rsidRPr="00264E84" w:rsidRDefault="007828C9" w:rsidP="00E53ABD">
      <w:pPr>
        <w:autoSpaceDE w:val="0"/>
        <w:autoSpaceDN w:val="0"/>
        <w:adjustRightInd w:val="0"/>
        <w:rPr>
          <w:lang w:val="lt-LT"/>
        </w:rPr>
      </w:pPr>
    </w:p>
    <w:p w:rsidR="007828C9" w:rsidRPr="00264E84" w:rsidRDefault="007828C9" w:rsidP="00E53ABD">
      <w:pPr>
        <w:autoSpaceDE w:val="0"/>
        <w:autoSpaceDN w:val="0"/>
        <w:adjustRightInd w:val="0"/>
        <w:rPr>
          <w:lang w:val="lt-LT"/>
        </w:rPr>
      </w:pPr>
    </w:p>
    <w:p w:rsidR="007828C9" w:rsidRPr="00264E84" w:rsidRDefault="007828C9" w:rsidP="00E53ABD">
      <w:pPr>
        <w:autoSpaceDE w:val="0"/>
        <w:autoSpaceDN w:val="0"/>
        <w:adjustRightInd w:val="0"/>
        <w:rPr>
          <w:lang w:val="lt-LT"/>
        </w:rPr>
      </w:pPr>
    </w:p>
    <w:p w:rsidR="007828C9" w:rsidRPr="00264E84" w:rsidRDefault="007828C9" w:rsidP="00E53ABD">
      <w:pPr>
        <w:autoSpaceDE w:val="0"/>
        <w:autoSpaceDN w:val="0"/>
        <w:adjustRightInd w:val="0"/>
        <w:rPr>
          <w:lang w:val="lt-LT"/>
        </w:rPr>
      </w:pPr>
    </w:p>
    <w:p w:rsidR="007828C9" w:rsidRPr="00264E84" w:rsidRDefault="007828C9" w:rsidP="00E53ABD">
      <w:pPr>
        <w:autoSpaceDE w:val="0"/>
        <w:autoSpaceDN w:val="0"/>
        <w:adjustRightInd w:val="0"/>
        <w:rPr>
          <w:lang w:val="lt-LT"/>
        </w:rPr>
      </w:pPr>
    </w:p>
    <w:p w:rsidR="007828C9" w:rsidRPr="00264E84" w:rsidRDefault="007828C9" w:rsidP="00E53ABD">
      <w:pPr>
        <w:autoSpaceDE w:val="0"/>
        <w:autoSpaceDN w:val="0"/>
        <w:adjustRightInd w:val="0"/>
        <w:rPr>
          <w:lang w:val="lt-LT"/>
        </w:rPr>
      </w:pPr>
    </w:p>
    <w:p w:rsidR="007828C9" w:rsidRPr="00264E84" w:rsidRDefault="007828C9" w:rsidP="00E53ABD">
      <w:pPr>
        <w:autoSpaceDE w:val="0"/>
        <w:autoSpaceDN w:val="0"/>
        <w:adjustRightInd w:val="0"/>
        <w:rPr>
          <w:lang w:val="lt-LT"/>
        </w:rPr>
      </w:pPr>
    </w:p>
    <w:p w:rsidR="007262A4" w:rsidRPr="00345F08" w:rsidRDefault="00D52B98" w:rsidP="007531EC">
      <w:pPr>
        <w:pStyle w:val="1NAUJAS"/>
      </w:pPr>
      <w:bookmarkStart w:id="9" w:name="_Toc309565138"/>
      <w:bookmarkStart w:id="10" w:name="_Toc312282022"/>
      <w:r>
        <w:lastRenderedPageBreak/>
        <w:t>TARPTAUTINĖ PREKYBA GLOBALIZACIJOS PROCESE</w:t>
      </w:r>
      <w:bookmarkEnd w:id="9"/>
      <w:bookmarkEnd w:id="10"/>
    </w:p>
    <w:p w:rsidR="00B4433B" w:rsidRDefault="00B4433B" w:rsidP="00B4433B">
      <w:pPr>
        <w:autoSpaceDE w:val="0"/>
        <w:autoSpaceDN w:val="0"/>
        <w:adjustRightInd w:val="0"/>
        <w:ind w:left="360"/>
        <w:rPr>
          <w:rFonts w:ascii="Times-Roman" w:hAnsi="Times-Roman" w:cs="Times-Roman"/>
          <w:lang w:val="lt-LT"/>
        </w:rPr>
      </w:pPr>
    </w:p>
    <w:p w:rsidR="009F6689" w:rsidRDefault="00B4433B" w:rsidP="006572DB">
      <w:pPr>
        <w:ind w:firstLine="567"/>
        <w:rPr>
          <w:lang w:val="lt-LT"/>
        </w:rPr>
      </w:pPr>
      <w:r w:rsidRPr="00885457">
        <w:rPr>
          <w:lang w:val="lt-LT"/>
        </w:rPr>
        <w:t xml:space="preserve">Globalizacijos ir integracijos procesai atveria papildomų galimybių tarptautinei prekybai vystytis. </w:t>
      </w:r>
      <w:r w:rsidR="003E47CF">
        <w:rPr>
          <w:lang w:val="lt-LT"/>
        </w:rPr>
        <w:t xml:space="preserve">Užsienio prekyba yra esminis kiekvienos šalies ekonomikos augimo, užimtumo didinimo ir jos gerovės veiksnys. </w:t>
      </w:r>
      <w:r w:rsidR="009F6689">
        <w:rPr>
          <w:lang w:val="lt-LT"/>
        </w:rPr>
        <w:t>Tai neatskiriama kasdienio gyvenimo dalis, nes šalys prekiauja viena su kita, stengdamosi gauti kuo didesnės ekonominės naudos. Kuo didesnė nauda pasiekiama, tuo labiau gerėja ir socialinis šalies gyvenimas. Tarptautinė prekyba – labai sudėtingas procesas, įtakojamas įvairiausių veiksnių: ekonominės šalies situacijos, politikos ir teisės aspektų, ekonominės integracijos lygio, monetarinės politiko</w:t>
      </w:r>
      <w:r w:rsidR="00D379C9">
        <w:rPr>
          <w:lang w:val="lt-LT"/>
        </w:rPr>
        <w:t>s</w:t>
      </w:r>
      <w:r w:rsidR="009F6689">
        <w:rPr>
          <w:lang w:val="lt-LT"/>
        </w:rPr>
        <w:t>, taip ir nuo pačios šalies sugebėjimo tikslingai vykdyti prekybą: gamybos, log</w:t>
      </w:r>
      <w:r w:rsidR="00D379C9">
        <w:rPr>
          <w:lang w:val="lt-LT"/>
        </w:rPr>
        <w:t>istikos, tiekimo kanalų efektyvaus darbo, rinkodaros ir reklamos</w:t>
      </w:r>
      <w:r w:rsidR="009F6689">
        <w:rPr>
          <w:lang w:val="lt-LT"/>
        </w:rPr>
        <w:t>. Viskas yra susiję ir veikia tarptautinę prekybą. Tarptautinė prekyba ypač svarbi toms šalims, kurios pačios nesugeba pasigaminti kai kurių produktų, kadangi neturi pakankamai išteklių, todėl yra priverstos importuoti jas iš kitų šalių.</w:t>
      </w:r>
      <w:r w:rsidR="006572DB">
        <w:rPr>
          <w:lang w:val="lt-LT"/>
        </w:rPr>
        <w:t xml:space="preserve"> Š</w:t>
      </w:r>
      <w:r w:rsidR="009F6689">
        <w:rPr>
          <w:lang w:val="lt-LT"/>
        </w:rPr>
        <w:t xml:space="preserve">iandien visos šalys prekiauja tarptautiniu mastu, todėl svarbu ir Lietuvai aktyviai dalyvauti tarptautinėje prekyboje, juolab, kad Lietuvos narystė Europos Sąjungoje atveria platesnes rinkas ir suteikia galimybę gerinti šalies ekonomiką. </w:t>
      </w:r>
    </w:p>
    <w:p w:rsidR="00B4433B" w:rsidRDefault="006572DB" w:rsidP="009F6689">
      <w:pPr>
        <w:ind w:firstLine="567"/>
        <w:rPr>
          <w:lang w:val="lt-LT"/>
        </w:rPr>
      </w:pPr>
      <w:r>
        <w:rPr>
          <w:lang w:val="lt-LT"/>
        </w:rPr>
        <w:t>Šalys prekyb</w:t>
      </w:r>
      <w:r w:rsidR="00D379C9">
        <w:rPr>
          <w:lang w:val="lt-LT"/>
        </w:rPr>
        <w:t>ą</w:t>
      </w:r>
      <w:r w:rsidR="006A191F">
        <w:rPr>
          <w:lang w:val="lt-LT"/>
        </w:rPr>
        <w:t xml:space="preserve"> vykdo dviem</w:t>
      </w:r>
      <w:r>
        <w:rPr>
          <w:lang w:val="lt-LT"/>
        </w:rPr>
        <w:t xml:space="preserve"> būdais:</w:t>
      </w:r>
      <w:r w:rsidR="00D379C9">
        <w:rPr>
          <w:lang w:val="lt-LT"/>
        </w:rPr>
        <w:t xml:space="preserve"> prekybą</w:t>
      </w:r>
      <w:r>
        <w:rPr>
          <w:lang w:val="lt-LT"/>
        </w:rPr>
        <w:t xml:space="preserve"> tarp pramonės šakų (kai v</w:t>
      </w:r>
      <w:r w:rsidR="00D379C9">
        <w:rPr>
          <w:lang w:val="lt-LT"/>
        </w:rPr>
        <w:t>iena šalis parduoda kitai šaliai vienos pramonės šakos produkciją</w:t>
      </w:r>
      <w:r>
        <w:rPr>
          <w:lang w:val="lt-LT"/>
        </w:rPr>
        <w:t xml:space="preserve"> ir nusiperka iš jos kitos pramonės šakos produkciją) bei prekyb</w:t>
      </w:r>
      <w:r w:rsidR="00D379C9">
        <w:rPr>
          <w:lang w:val="lt-LT"/>
        </w:rPr>
        <w:t>ą</w:t>
      </w:r>
      <w:r>
        <w:rPr>
          <w:lang w:val="lt-LT"/>
        </w:rPr>
        <w:t xml:space="preserve"> šakos viduje. </w:t>
      </w:r>
      <w:r w:rsidR="001617E4" w:rsidRPr="001617E4">
        <w:rPr>
          <w:lang w:val="lt-LT"/>
        </w:rPr>
        <w:t>Prekyba šakos viduje sudaro apie ketvirtadalį tarptautinės prekybos apimčių.</w:t>
      </w:r>
      <w:r w:rsidR="00B4433B" w:rsidRPr="001617E4">
        <w:rPr>
          <w:lang w:val="lt-LT"/>
        </w:rPr>
        <w:t xml:space="preserve"> </w:t>
      </w:r>
      <w:r w:rsidR="00B4433B" w:rsidRPr="00885457">
        <w:rPr>
          <w:lang w:val="lt-LT"/>
        </w:rPr>
        <w:t>yr</w:t>
      </w:r>
      <w:r w:rsidR="00A80445">
        <w:rPr>
          <w:lang w:val="lt-LT"/>
        </w:rPr>
        <w:t xml:space="preserve">a vykdoma </w:t>
      </w:r>
      <w:r w:rsidR="00A12D60">
        <w:rPr>
          <w:lang w:val="lt-LT"/>
        </w:rPr>
        <w:t xml:space="preserve">būtent </w:t>
      </w:r>
      <w:r w:rsidR="00A80445">
        <w:rPr>
          <w:lang w:val="lt-LT"/>
        </w:rPr>
        <w:t>pramonės šakos</w:t>
      </w:r>
      <w:r w:rsidR="00885457" w:rsidRPr="00885457">
        <w:rPr>
          <w:lang w:val="lt-LT"/>
        </w:rPr>
        <w:t xml:space="preserve"> viduje (angli</w:t>
      </w:r>
      <w:r w:rsidR="00A12D60">
        <w:rPr>
          <w:lang w:val="lt-LT"/>
        </w:rPr>
        <w:t>škai: „intra-industry t</w:t>
      </w:r>
      <w:r w:rsidR="00885457" w:rsidRPr="00885457">
        <w:rPr>
          <w:lang w:val="lt-LT"/>
        </w:rPr>
        <w:t>rade“, (IIT)). Ekonomistų (Balassa B. (1966);</w:t>
      </w:r>
      <w:r w:rsidR="00885457">
        <w:rPr>
          <w:lang w:val="lt-LT"/>
        </w:rPr>
        <w:t xml:space="preserve"> Ruffin R.J. (</w:t>
      </w:r>
      <w:r w:rsidR="00885457" w:rsidRPr="00885457">
        <w:rPr>
          <w:lang w:val="lt-LT"/>
        </w:rPr>
        <w:t>1999</w:t>
      </w:r>
      <w:r w:rsidR="00885457">
        <w:rPr>
          <w:lang w:val="lt-LT"/>
        </w:rPr>
        <w:t>)</w:t>
      </w:r>
      <w:r w:rsidR="00885457" w:rsidRPr="00885457">
        <w:rPr>
          <w:lang w:val="lt-LT"/>
        </w:rPr>
        <w:t>; Batiz R.L.A., Olivia M.A. (2003); Bernatonytė D. (2007); Carbaugh R.J. (</w:t>
      </w:r>
      <w:r w:rsidR="00885457" w:rsidRPr="00885457">
        <w:rPr>
          <w:rStyle w:val="searchrezleft6"/>
          <w:lang w:val="lt-LT"/>
        </w:rPr>
        <w:t xml:space="preserve">2008); </w:t>
      </w:r>
      <w:r w:rsidR="00885457" w:rsidRPr="00885457">
        <w:rPr>
          <w:rStyle w:val="citationbook"/>
          <w:lang w:val="lt-LT"/>
        </w:rPr>
        <w:t>Krugman P.R., Obstfeld M. (</w:t>
      </w:r>
      <w:r w:rsidR="00885457" w:rsidRPr="00885457">
        <w:rPr>
          <w:lang w:val="lt-LT"/>
        </w:rPr>
        <w:t>2009);</w:t>
      </w:r>
      <w:r w:rsidR="00885457">
        <w:rPr>
          <w:lang w:val="lt-LT"/>
        </w:rPr>
        <w:t xml:space="preserve"> ir kt.</w:t>
      </w:r>
      <w:r w:rsidR="00885457" w:rsidRPr="00885457">
        <w:rPr>
          <w:lang w:val="lt-LT"/>
        </w:rPr>
        <w:t>) šis procesas apibrėžiamas</w:t>
      </w:r>
      <w:r w:rsidR="00885457">
        <w:rPr>
          <w:lang w:val="lt-LT"/>
        </w:rPr>
        <w:t xml:space="preserve"> kaip prekyba (mainai) tarp šalių vienos ša</w:t>
      </w:r>
      <w:r w:rsidR="00D96D79">
        <w:rPr>
          <w:lang w:val="lt-LT"/>
        </w:rPr>
        <w:t xml:space="preserve">kos diferencijuotais produktais, kai šalys importuoja ir eksportuoja tos pačios prekių grupės produkciją toje pačioje pramonės šakoje.  Prieš keturis dešimtmečius suaktyvėjo ši tarptautinės prekybos rūšis, tik nebuvo aiškios šio fenomeno priežastys.  Buvo keista, kodėl šalys gamindamos vienos rūšies prekę eksportuoja į kitą šalį, o vėliau tokios pat rūšies </w:t>
      </w:r>
      <w:r w:rsidR="00D379C9">
        <w:rPr>
          <w:lang w:val="lt-LT"/>
        </w:rPr>
        <w:t xml:space="preserve">prekes </w:t>
      </w:r>
      <w:r w:rsidR="00D96D79">
        <w:rPr>
          <w:lang w:val="lt-LT"/>
        </w:rPr>
        <w:t>iš jos importuoja. Fundamentalūs tyrinėjimai (Helpman(</w:t>
      </w:r>
      <w:r w:rsidR="00D96D79" w:rsidRPr="00D96D79">
        <w:rPr>
          <w:lang w:val="lt-LT"/>
        </w:rPr>
        <w:t>1981</w:t>
      </w:r>
      <w:r w:rsidR="00D96D79">
        <w:rPr>
          <w:lang w:val="lt-LT"/>
        </w:rPr>
        <w:t>), Krugman (1979), Dixit, Norman (1980), Dixit, Stiglitz (1977), Balassa (1966)) padėjo atskleisti šias priežastis</w:t>
      </w:r>
      <w:r w:rsidR="005C3C76">
        <w:rPr>
          <w:lang w:val="lt-LT"/>
        </w:rPr>
        <w:t xml:space="preserve"> bei sukurti prekybos šakos viduje modelius.</w:t>
      </w:r>
    </w:p>
    <w:p w:rsidR="009D186E" w:rsidRDefault="009D186E" w:rsidP="00885457">
      <w:pPr>
        <w:ind w:firstLine="567"/>
        <w:rPr>
          <w:lang w:val="lt-LT"/>
        </w:rPr>
      </w:pPr>
    </w:p>
    <w:p w:rsidR="003E47CF" w:rsidRPr="00345F08" w:rsidRDefault="00455C66" w:rsidP="007531EC">
      <w:pPr>
        <w:pStyle w:val="11Naujas"/>
      </w:pPr>
      <w:bookmarkStart w:id="11" w:name="_Toc309565139"/>
      <w:bookmarkStart w:id="12" w:name="_Toc312282023"/>
      <w:r w:rsidRPr="00345F08">
        <w:t>Tarptautin</w:t>
      </w:r>
      <w:r w:rsidR="00766918" w:rsidRPr="00345F08">
        <w:t>ė</w:t>
      </w:r>
      <w:r w:rsidR="00096712">
        <w:t>s prekybos</w:t>
      </w:r>
      <w:r w:rsidR="00766918" w:rsidRPr="00345F08">
        <w:t xml:space="preserve"> </w:t>
      </w:r>
      <w:r w:rsidR="00096712">
        <w:t xml:space="preserve">reikšmė </w:t>
      </w:r>
      <w:bookmarkEnd w:id="11"/>
      <w:r w:rsidR="000A0B82">
        <w:t>ekonomikos plėtrai</w:t>
      </w:r>
      <w:bookmarkEnd w:id="12"/>
    </w:p>
    <w:p w:rsidR="00497F41" w:rsidRDefault="00497F41" w:rsidP="00497F41">
      <w:pPr>
        <w:ind w:firstLine="567"/>
        <w:rPr>
          <w:lang w:val="lt-LT"/>
        </w:rPr>
      </w:pPr>
    </w:p>
    <w:p w:rsidR="00766918" w:rsidRDefault="00C409AF" w:rsidP="00497F41">
      <w:pPr>
        <w:ind w:firstLine="567"/>
        <w:rPr>
          <w:lang w:val="lt-LT"/>
        </w:rPr>
      </w:pPr>
      <w:r>
        <w:rPr>
          <w:lang w:val="lt-LT"/>
        </w:rPr>
        <w:t>Ekonomikos g</w:t>
      </w:r>
      <w:r w:rsidR="00497F41" w:rsidRPr="00497F41">
        <w:rPr>
          <w:lang w:val="lt-LT"/>
        </w:rPr>
        <w:t xml:space="preserve">lobalizacija yra pasaulio valstybių ūkių ir visuomenių integravimasis, intensyvėjantys tarpusavio, t.y. tarptautiniai ryšiai. Tarptautiniai ryšiai gali būti </w:t>
      </w:r>
      <w:r w:rsidR="00262058">
        <w:rPr>
          <w:lang w:val="lt-LT"/>
        </w:rPr>
        <w:t>labai įvairūs</w:t>
      </w:r>
      <w:r w:rsidR="00497F41" w:rsidRPr="00497F41">
        <w:rPr>
          <w:lang w:val="lt-LT"/>
        </w:rPr>
        <w:t xml:space="preserve">, pradedant prekyba, investicijomis ir baigiant žmonių, pinigų ir informacijos srautais. Rinkos ekonomikos </w:t>
      </w:r>
      <w:r w:rsidR="00497F41" w:rsidRPr="00497F41">
        <w:rPr>
          <w:lang w:val="lt-LT"/>
        </w:rPr>
        <w:lastRenderedPageBreak/>
        <w:t xml:space="preserve">išplitimas pasaulyje bei su tuo susijusi technologijų pažanga sukūrė </w:t>
      </w:r>
      <w:r w:rsidR="00262058">
        <w:rPr>
          <w:lang w:val="lt-LT"/>
        </w:rPr>
        <w:t xml:space="preserve">palankias </w:t>
      </w:r>
      <w:r w:rsidR="00497F41" w:rsidRPr="00497F41">
        <w:rPr>
          <w:lang w:val="lt-LT"/>
        </w:rPr>
        <w:t>sąlygas nuolatiniam tarpusavio ryšių tarp pasaulio valstybių augimui</w:t>
      </w:r>
      <w:r w:rsidR="00262058">
        <w:rPr>
          <w:lang w:val="lt-LT"/>
        </w:rPr>
        <w:t xml:space="preserve"> </w:t>
      </w:r>
      <w:r w:rsidR="00262058" w:rsidRPr="00262058">
        <w:rPr>
          <w:b/>
          <w:lang w:val="lt-LT"/>
        </w:rPr>
        <w:t>(</w:t>
      </w:r>
      <w:r w:rsidR="00262058" w:rsidRPr="00262058">
        <w:rPr>
          <w:rStyle w:val="Strong"/>
          <w:b w:val="0"/>
          <w:lang w:val="lt-LT"/>
        </w:rPr>
        <w:t>Vilpišauskas, 2000</w:t>
      </w:r>
      <w:r w:rsidR="00262058" w:rsidRPr="00262058">
        <w:rPr>
          <w:b/>
          <w:lang w:val="lt-LT"/>
        </w:rPr>
        <w:t>)</w:t>
      </w:r>
      <w:r w:rsidR="00262058">
        <w:rPr>
          <w:b/>
          <w:lang w:val="lt-LT"/>
        </w:rPr>
        <w:t>.</w:t>
      </w:r>
      <w:r w:rsidR="00497F41" w:rsidRPr="00262058">
        <w:rPr>
          <w:b/>
          <w:lang w:val="lt-LT"/>
        </w:rPr>
        <w:t xml:space="preserve"> </w:t>
      </w:r>
      <w:r w:rsidR="00BB7367" w:rsidRPr="00262058">
        <w:rPr>
          <w:lang w:val="lt-LT"/>
        </w:rPr>
        <w:t>Iš</w:t>
      </w:r>
      <w:r w:rsidR="00BB7367">
        <w:rPr>
          <w:lang w:val="lt-LT"/>
        </w:rPr>
        <w:t xml:space="preserve"> šių tarptautinių ryšių vienas svarbiausių ir dinamiškiausių </w:t>
      </w:r>
      <w:r w:rsidR="00581EC2">
        <w:rPr>
          <w:lang w:val="lt-LT"/>
        </w:rPr>
        <w:t>pasaulinio ūkio globalizacijos veiksnių yra tarptautinė prekyba. Pasak Bernatonytės (</w:t>
      </w:r>
      <w:r w:rsidR="00581EC2" w:rsidRPr="00581EC2">
        <w:rPr>
          <w:lang w:val="lt-LT"/>
        </w:rPr>
        <w:t>2010</w:t>
      </w:r>
      <w:r w:rsidR="00581EC2">
        <w:rPr>
          <w:lang w:val="lt-LT"/>
        </w:rPr>
        <w:t>), dabartinėmis sąlygomis nė viena šalis negali pasiekti ekonominio augimo, aktyviai nedalyvaudama tarptautinėje prekyboje.</w:t>
      </w:r>
    </w:p>
    <w:p w:rsidR="008E2B24" w:rsidRDefault="008E2B24" w:rsidP="00497F41">
      <w:pPr>
        <w:ind w:firstLine="567"/>
        <w:rPr>
          <w:lang w:val="lt-LT"/>
        </w:rPr>
      </w:pPr>
      <w:r>
        <w:rPr>
          <w:lang w:val="lt-LT"/>
        </w:rPr>
        <w:t>Prekyba – tai viena iš seniausių tarptautinių santykių formų. Iš jos gaunamos pajamos ir mokesčiai šimtmečiais buvo svarbiausias šalies elito ir aukščiausios valdžios tur</w:t>
      </w:r>
      <w:r w:rsidR="00112882">
        <w:rPr>
          <w:lang w:val="lt-LT"/>
        </w:rPr>
        <w:t>t</w:t>
      </w:r>
      <w:r>
        <w:rPr>
          <w:lang w:val="lt-LT"/>
        </w:rPr>
        <w:t>o šaltinis. Tarptautinės prekybos sąvoka atsirado beveik tuo pačiu metu kaip ir pati prekyba</w:t>
      </w:r>
      <w:r w:rsidR="00626DD8">
        <w:rPr>
          <w:lang w:val="lt-LT"/>
        </w:rPr>
        <w:t xml:space="preserve"> (Ginevičius, </w:t>
      </w:r>
      <w:r w:rsidR="00626DD8" w:rsidRPr="00626DD8">
        <w:rPr>
          <w:lang w:val="lt-LT"/>
        </w:rPr>
        <w:t>2005</w:t>
      </w:r>
      <w:r w:rsidR="00626DD8">
        <w:rPr>
          <w:lang w:val="lt-LT"/>
        </w:rPr>
        <w:t>)</w:t>
      </w:r>
      <w:r>
        <w:rPr>
          <w:lang w:val="lt-LT"/>
        </w:rPr>
        <w:t xml:space="preserve">. </w:t>
      </w:r>
      <w:r w:rsidR="00E22DA1">
        <w:rPr>
          <w:lang w:val="lt-LT"/>
        </w:rPr>
        <w:t>Pastarųjų šimtmečių prekybą</w:t>
      </w:r>
      <w:r>
        <w:rPr>
          <w:lang w:val="lt-LT"/>
        </w:rPr>
        <w:t xml:space="preserve"> </w:t>
      </w:r>
      <w:r w:rsidR="00E22DA1">
        <w:rPr>
          <w:lang w:val="lt-LT"/>
        </w:rPr>
        <w:t xml:space="preserve">apibūdina šie </w:t>
      </w:r>
      <w:r>
        <w:rPr>
          <w:lang w:val="lt-LT"/>
        </w:rPr>
        <w:t xml:space="preserve"> br</w:t>
      </w:r>
      <w:r w:rsidR="00E22DA1">
        <w:rPr>
          <w:lang w:val="lt-LT"/>
        </w:rPr>
        <w:t>uožai</w:t>
      </w:r>
      <w:r w:rsidR="00D50524">
        <w:rPr>
          <w:lang w:val="lt-LT"/>
        </w:rPr>
        <w:t xml:space="preserve"> (sudaryta remiantis Ginevičiumi</w:t>
      </w:r>
      <w:r>
        <w:rPr>
          <w:lang w:val="lt-LT"/>
        </w:rPr>
        <w:t xml:space="preserve"> ir kt. (</w:t>
      </w:r>
      <w:r w:rsidRPr="008E2B24">
        <w:rPr>
          <w:lang w:val="lt-LT"/>
        </w:rPr>
        <w:t>2005</w:t>
      </w:r>
      <w:r>
        <w:rPr>
          <w:lang w:val="lt-LT"/>
        </w:rPr>
        <w:t>):</w:t>
      </w:r>
    </w:p>
    <w:p w:rsidR="008E2B24" w:rsidRDefault="008E2B24" w:rsidP="00C15E39">
      <w:pPr>
        <w:numPr>
          <w:ilvl w:val="0"/>
          <w:numId w:val="4"/>
        </w:numPr>
        <w:rPr>
          <w:lang w:val="lt-LT"/>
        </w:rPr>
      </w:pPr>
      <w:r>
        <w:rPr>
          <w:lang w:val="lt-LT"/>
        </w:rPr>
        <w:t>spartus prekybos augimas (kai kurių valstybių prekyba augo gre</w:t>
      </w:r>
      <w:r w:rsidR="00D379C9">
        <w:rPr>
          <w:lang w:val="lt-LT"/>
        </w:rPr>
        <w:t>itai ar net greičiau už gamybą);</w:t>
      </w:r>
    </w:p>
    <w:p w:rsidR="008E2B24" w:rsidRDefault="008E2B24" w:rsidP="00C15E39">
      <w:pPr>
        <w:numPr>
          <w:ilvl w:val="0"/>
          <w:numId w:val="4"/>
        </w:numPr>
        <w:rPr>
          <w:lang w:val="lt-LT"/>
        </w:rPr>
      </w:pPr>
      <w:r>
        <w:rPr>
          <w:lang w:val="lt-LT"/>
        </w:rPr>
        <w:t>prekybos augimo netolygumas</w:t>
      </w:r>
      <w:r w:rsidR="00D379C9">
        <w:rPr>
          <w:lang w:val="lt-LT"/>
        </w:rPr>
        <w:t>;</w:t>
      </w:r>
    </w:p>
    <w:p w:rsidR="008E2B24" w:rsidRDefault="008E2B24" w:rsidP="00C15E39">
      <w:pPr>
        <w:numPr>
          <w:ilvl w:val="0"/>
          <w:numId w:val="4"/>
        </w:numPr>
        <w:rPr>
          <w:lang w:val="lt-LT"/>
        </w:rPr>
      </w:pPr>
      <w:r>
        <w:rPr>
          <w:lang w:val="lt-LT"/>
        </w:rPr>
        <w:t>prekių ir paslaugų diferenciacija (iš esmės pasikeitė prekės ir paslaugos, kuriomis prekiaujama)</w:t>
      </w:r>
      <w:r w:rsidR="00D379C9">
        <w:rPr>
          <w:lang w:val="lt-LT"/>
        </w:rPr>
        <w:t>;</w:t>
      </w:r>
    </w:p>
    <w:p w:rsidR="008E2B24" w:rsidRDefault="00D379C9" w:rsidP="00C15E39">
      <w:pPr>
        <w:numPr>
          <w:ilvl w:val="0"/>
          <w:numId w:val="4"/>
        </w:numPr>
        <w:rPr>
          <w:lang w:val="lt-LT"/>
        </w:rPr>
      </w:pPr>
      <w:r>
        <w:rPr>
          <w:lang w:val="lt-LT"/>
        </w:rPr>
        <w:t>p</w:t>
      </w:r>
      <w:r w:rsidR="00E22DA1">
        <w:rPr>
          <w:lang w:val="lt-LT"/>
        </w:rPr>
        <w:t>agrindinių dalyvių pasikeitimas (kai kurių šalių nacionalinė ekonomika įsitraukė į pasaulinę prekybą kur kas intensyviau nei kitos)</w:t>
      </w:r>
      <w:r>
        <w:rPr>
          <w:lang w:val="lt-LT"/>
        </w:rPr>
        <w:t>;</w:t>
      </w:r>
    </w:p>
    <w:p w:rsidR="00E22DA1" w:rsidRDefault="00D379C9" w:rsidP="00C15E39">
      <w:pPr>
        <w:numPr>
          <w:ilvl w:val="0"/>
          <w:numId w:val="4"/>
        </w:numPr>
        <w:rPr>
          <w:lang w:val="lt-LT"/>
        </w:rPr>
      </w:pPr>
      <w:r>
        <w:rPr>
          <w:lang w:val="lt-LT"/>
        </w:rPr>
        <w:t>n</w:t>
      </w:r>
      <w:r w:rsidR="00E22DA1">
        <w:rPr>
          <w:lang w:val="lt-LT"/>
        </w:rPr>
        <w:t>acionalinės ir tarptautinės rinkos skirtumai (valdžios ir rinkos santykis)</w:t>
      </w:r>
      <w:r>
        <w:rPr>
          <w:lang w:val="lt-LT"/>
        </w:rPr>
        <w:t>;</w:t>
      </w:r>
    </w:p>
    <w:p w:rsidR="00E22DA1" w:rsidRDefault="00D379C9" w:rsidP="00C15E39">
      <w:pPr>
        <w:numPr>
          <w:ilvl w:val="0"/>
          <w:numId w:val="4"/>
        </w:numPr>
        <w:rPr>
          <w:lang w:val="lt-LT"/>
        </w:rPr>
      </w:pPr>
      <w:r>
        <w:rPr>
          <w:lang w:val="lt-LT"/>
        </w:rPr>
        <w:t>p</w:t>
      </w:r>
      <w:r w:rsidR="00E22DA1">
        <w:rPr>
          <w:lang w:val="lt-LT"/>
        </w:rPr>
        <w:t>rekių ir paslaugų prekybos sąlygų skirtumai.</w:t>
      </w:r>
    </w:p>
    <w:p w:rsidR="00E22DA1" w:rsidRDefault="00E22DA1" w:rsidP="00E22DA1">
      <w:pPr>
        <w:ind w:firstLine="567"/>
        <w:rPr>
          <w:lang w:val="lt-LT"/>
        </w:rPr>
      </w:pPr>
      <w:r>
        <w:rPr>
          <w:lang w:val="lt-LT"/>
        </w:rPr>
        <w:t xml:space="preserve">Iš šių bruožų matyti, kad tarptautinė prekyba nuo jos atsiradimo pradžios pastoviai keitėsi ir plėtėsi. </w:t>
      </w:r>
      <w:r w:rsidR="00D50524">
        <w:rPr>
          <w:lang w:val="lt-LT"/>
        </w:rPr>
        <w:t>Globalizacija, ekonominių bendrijų, muitų sąjungų bei organizacijų steigimas, jų plėtra įtakojo ir vis dar įtakoja ir tarptautinės prekybos plėtrą bei kaitą.</w:t>
      </w:r>
      <w:r w:rsidR="00766918">
        <w:rPr>
          <w:lang w:val="lt-LT"/>
        </w:rPr>
        <w:t xml:space="preserve"> Yra dvi skirtingos globalizacijos pusės, tai geroji – kuri paskatino tarptautinės prekybos plėtrą, atvėrė šalims platesnes rinkas ir suteikė vartotojams didesnį prekių ir paslaugų pasirinkimą, bei blogoji – kuri naikina šalių nacionalinius bruožus ir suverenitetą, kuri užgožia nacionalinių prekių ir paslaugų reikšmingumą. Tačiau viena yr</w:t>
      </w:r>
      <w:r w:rsidR="00D379C9">
        <w:rPr>
          <w:lang w:val="lt-LT"/>
        </w:rPr>
        <w:t xml:space="preserve">a aišku, kad be globalizacijos </w:t>
      </w:r>
      <w:r w:rsidR="00766918">
        <w:rPr>
          <w:lang w:val="lt-LT"/>
        </w:rPr>
        <w:t xml:space="preserve">nevyktų ir tarptautinė prekyba, nekiltų šalių ekonomikos, negerėtų gyvenimo lygis ir nebūtų tenkinami vartotojų poreikiai. </w:t>
      </w:r>
      <w:r w:rsidR="00626DD8">
        <w:rPr>
          <w:lang w:val="lt-LT"/>
        </w:rPr>
        <w:t>Ekonomistas Ginevičius</w:t>
      </w:r>
      <w:r w:rsidR="002730FD">
        <w:rPr>
          <w:lang w:val="lt-LT"/>
        </w:rPr>
        <w:t xml:space="preserve"> (</w:t>
      </w:r>
      <w:r w:rsidR="002730FD" w:rsidRPr="008E2B24">
        <w:rPr>
          <w:lang w:val="lt-LT"/>
        </w:rPr>
        <w:t>2005</w:t>
      </w:r>
      <w:r w:rsidR="002730FD">
        <w:rPr>
          <w:lang w:val="lt-LT"/>
        </w:rPr>
        <w:t>)</w:t>
      </w:r>
      <w:r w:rsidR="002730FD" w:rsidRPr="002730FD">
        <w:rPr>
          <w:lang w:val="lt-LT"/>
        </w:rPr>
        <w:t xml:space="preserve"> </w:t>
      </w:r>
      <w:r w:rsidR="002730FD">
        <w:rPr>
          <w:lang w:val="lt-LT"/>
        </w:rPr>
        <w:t>bendru p</w:t>
      </w:r>
      <w:r w:rsidR="00D379C9">
        <w:rPr>
          <w:lang w:val="lt-LT"/>
        </w:rPr>
        <w:t>o</w:t>
      </w:r>
      <w:r w:rsidR="002730FD">
        <w:rPr>
          <w:lang w:val="lt-LT"/>
        </w:rPr>
        <w:t xml:space="preserve">žiūriu tarptautinės prekybos reikšmę nusako šiais aspektais: </w:t>
      </w:r>
    </w:p>
    <w:p w:rsidR="00C53816" w:rsidRDefault="00C53816" w:rsidP="00C15E39">
      <w:pPr>
        <w:numPr>
          <w:ilvl w:val="0"/>
          <w:numId w:val="5"/>
        </w:numPr>
        <w:rPr>
          <w:lang w:val="lt-LT"/>
        </w:rPr>
      </w:pPr>
      <w:r>
        <w:rPr>
          <w:lang w:val="lt-LT"/>
        </w:rPr>
        <w:t>perteklinių vidaus rinkos prekių išvežimas ir prekių, kurių šalis negali pasigaminti įvežimas</w:t>
      </w:r>
      <w:r w:rsidR="002730FD">
        <w:rPr>
          <w:lang w:val="lt-LT"/>
        </w:rPr>
        <w:t>;</w:t>
      </w:r>
    </w:p>
    <w:p w:rsidR="00C53816" w:rsidRDefault="00C53816" w:rsidP="00C15E39">
      <w:pPr>
        <w:numPr>
          <w:ilvl w:val="0"/>
          <w:numId w:val="5"/>
        </w:numPr>
        <w:rPr>
          <w:lang w:val="lt-LT"/>
        </w:rPr>
      </w:pPr>
      <w:r>
        <w:rPr>
          <w:lang w:val="lt-LT"/>
        </w:rPr>
        <w:t>šalyje gaminamos ir išvežamos absoliutų arba lyginamąjį pranašumą turinčios prekės ir taip pasisavinamas pelnas</w:t>
      </w:r>
      <w:r w:rsidR="002730FD">
        <w:rPr>
          <w:lang w:val="lt-LT"/>
        </w:rPr>
        <w:t>;</w:t>
      </w:r>
    </w:p>
    <w:p w:rsidR="00C53816" w:rsidRDefault="00C53816" w:rsidP="00C15E39">
      <w:pPr>
        <w:numPr>
          <w:ilvl w:val="0"/>
          <w:numId w:val="5"/>
        </w:numPr>
        <w:rPr>
          <w:lang w:val="lt-LT"/>
        </w:rPr>
      </w:pPr>
      <w:r>
        <w:rPr>
          <w:lang w:val="lt-LT"/>
        </w:rPr>
        <w:t>nacionalinio ūkio veiklos efektyvumo kilimas dėl pažangių technologijų plėtros užsienio prekyboje</w:t>
      </w:r>
      <w:r w:rsidR="002730FD">
        <w:rPr>
          <w:lang w:val="lt-LT"/>
        </w:rPr>
        <w:t>;</w:t>
      </w:r>
    </w:p>
    <w:p w:rsidR="00C53816" w:rsidRDefault="00C53816" w:rsidP="00C15E39">
      <w:pPr>
        <w:numPr>
          <w:ilvl w:val="0"/>
          <w:numId w:val="5"/>
        </w:numPr>
        <w:rPr>
          <w:lang w:val="lt-LT"/>
        </w:rPr>
      </w:pPr>
      <w:r>
        <w:rPr>
          <w:lang w:val="lt-LT"/>
        </w:rPr>
        <w:t>šalies prekių ir paslaugų vartotojai įgyja daugiau galimybių rinktis ir geriau tenkinti savo poreikius</w:t>
      </w:r>
      <w:r w:rsidR="002730FD">
        <w:rPr>
          <w:lang w:val="lt-LT"/>
        </w:rPr>
        <w:t>;</w:t>
      </w:r>
    </w:p>
    <w:p w:rsidR="00C53816" w:rsidRDefault="009E2142" w:rsidP="00C15E39">
      <w:pPr>
        <w:numPr>
          <w:ilvl w:val="0"/>
          <w:numId w:val="5"/>
        </w:numPr>
        <w:rPr>
          <w:lang w:val="lt-LT"/>
        </w:rPr>
      </w:pPr>
      <w:r>
        <w:rPr>
          <w:lang w:val="lt-LT"/>
        </w:rPr>
        <w:lastRenderedPageBreak/>
        <w:t>plėtojamos eksporto prekes gaminančios ūkio šakos, mažinamos darbo ir kapitalo sąnaudos prekėms gaminti.</w:t>
      </w:r>
    </w:p>
    <w:p w:rsidR="00A252B5" w:rsidRDefault="009E2142" w:rsidP="005838B0">
      <w:pPr>
        <w:ind w:firstLine="567"/>
        <w:rPr>
          <w:lang w:val="lt-LT"/>
        </w:rPr>
      </w:pPr>
      <w:r>
        <w:rPr>
          <w:lang w:val="lt-LT"/>
        </w:rPr>
        <w:t>Tarptautinė prekyba yra reikšminga tuo, jog yra visiškai pate</w:t>
      </w:r>
      <w:r w:rsidR="003D0FDB">
        <w:rPr>
          <w:lang w:val="lt-LT"/>
        </w:rPr>
        <w:t>nkinami vartotojų poreikiai: jie</w:t>
      </w:r>
      <w:r>
        <w:rPr>
          <w:lang w:val="lt-LT"/>
        </w:rPr>
        <w:t xml:space="preserve"> gali gauti prekę ar paslaugą, kuri nėra gaminama šalies viduje, įgyja galimybę rinktis prekę pagal savo poreikius, suteikiama gali</w:t>
      </w:r>
      <w:r w:rsidR="003D0FDB">
        <w:rPr>
          <w:lang w:val="lt-LT"/>
        </w:rPr>
        <w:t>mybė rinktis pigesnę importuotą</w:t>
      </w:r>
      <w:r>
        <w:rPr>
          <w:lang w:val="lt-LT"/>
        </w:rPr>
        <w:t xml:space="preserve"> prekę. Tarptautinė </w:t>
      </w:r>
      <w:r w:rsidR="00A90E0E">
        <w:rPr>
          <w:lang w:val="lt-LT"/>
        </w:rPr>
        <w:t xml:space="preserve">prekyba reikšminga pardavėjams, kadangi ji padeda gauti didesnį pelną. Ji naudinga ir reikšminga visai šalies ekonomikai. </w:t>
      </w:r>
      <w:r w:rsidR="006F68F3">
        <w:rPr>
          <w:lang w:val="lt-LT"/>
        </w:rPr>
        <w:t>Pavyzdžiui, Lietuvos įstojimas į Europos</w:t>
      </w:r>
      <w:r w:rsidR="00626DD8">
        <w:rPr>
          <w:lang w:val="lt-LT"/>
        </w:rPr>
        <w:t xml:space="preserve"> Sąjungą, pasak Jatuliavičienės</w:t>
      </w:r>
      <w:r w:rsidR="006C084E">
        <w:rPr>
          <w:lang w:val="lt-LT"/>
        </w:rPr>
        <w:t xml:space="preserve"> ir kt.</w:t>
      </w:r>
      <w:r w:rsidR="006F68F3">
        <w:rPr>
          <w:lang w:val="lt-LT"/>
        </w:rPr>
        <w:t xml:space="preserve"> (</w:t>
      </w:r>
      <w:r w:rsidR="006F68F3" w:rsidRPr="006F68F3">
        <w:rPr>
          <w:lang w:val="lt-LT"/>
        </w:rPr>
        <w:t>2007</w:t>
      </w:r>
      <w:r w:rsidR="006F68F3">
        <w:rPr>
          <w:lang w:val="lt-LT"/>
        </w:rPr>
        <w:t>)</w:t>
      </w:r>
      <w:r w:rsidR="006F68F3" w:rsidRPr="006F68F3">
        <w:rPr>
          <w:lang w:val="lt-LT"/>
        </w:rPr>
        <w:t xml:space="preserve">, </w:t>
      </w:r>
      <w:r w:rsidR="006F68F3">
        <w:rPr>
          <w:lang w:val="lt-LT"/>
        </w:rPr>
        <w:t xml:space="preserve">turėjo teigiamą įtaką užsienio prekybos apimtims didėti. </w:t>
      </w:r>
      <w:r w:rsidR="006F68F3" w:rsidRPr="006F68F3">
        <w:rPr>
          <w:lang w:val="lt-LT"/>
        </w:rPr>
        <w:t xml:space="preserve">2006 m. </w:t>
      </w:r>
      <w:r w:rsidR="006F68F3">
        <w:rPr>
          <w:lang w:val="lt-LT"/>
        </w:rPr>
        <w:t>e</w:t>
      </w:r>
      <w:r w:rsidR="006F68F3" w:rsidRPr="006F68F3">
        <w:rPr>
          <w:lang w:val="lt-LT"/>
        </w:rPr>
        <w:t xml:space="preserve">ksportas išaugo 18,43 proc., </w:t>
      </w:r>
      <w:r w:rsidR="006F68F3">
        <w:rPr>
          <w:lang w:val="lt-LT"/>
        </w:rPr>
        <w:t xml:space="preserve">o </w:t>
      </w:r>
      <w:r w:rsidR="006F68F3" w:rsidRPr="006F68F3">
        <w:rPr>
          <w:lang w:val="lt-LT"/>
        </w:rPr>
        <w:t>importas per metus 22,98</w:t>
      </w:r>
      <w:r w:rsidR="006F68F3">
        <w:rPr>
          <w:lang w:val="lt-LT"/>
        </w:rPr>
        <w:t xml:space="preserve"> proc</w:t>
      </w:r>
      <w:r w:rsidR="006F68F3" w:rsidRPr="006F68F3">
        <w:rPr>
          <w:lang w:val="lt-LT"/>
        </w:rPr>
        <w:t>.</w:t>
      </w:r>
      <w:r w:rsidR="006F68F3">
        <w:rPr>
          <w:lang w:val="lt-LT"/>
        </w:rPr>
        <w:t xml:space="preserve"> Narystė ES išplėtė Lietuvos realizacijos rinkas, sudarė prie</w:t>
      </w:r>
      <w:r w:rsidR="00D379C9">
        <w:rPr>
          <w:lang w:val="lt-LT"/>
        </w:rPr>
        <w:t>laidas užsienio prekybai didėti bei</w:t>
      </w:r>
      <w:r w:rsidR="006F68F3">
        <w:rPr>
          <w:lang w:val="lt-LT"/>
        </w:rPr>
        <w:t xml:space="preserve"> ekonomikai plėtotis.</w:t>
      </w:r>
      <w:r w:rsidR="005838B0">
        <w:rPr>
          <w:lang w:val="lt-LT"/>
        </w:rPr>
        <w:t xml:space="preserve"> </w:t>
      </w:r>
    </w:p>
    <w:p w:rsidR="00A252B5" w:rsidRDefault="00A252B5" w:rsidP="005838B0">
      <w:pPr>
        <w:ind w:firstLine="567"/>
        <w:rPr>
          <w:lang w:val="lt-LT"/>
        </w:rPr>
      </w:pPr>
      <w:r>
        <w:rPr>
          <w:lang w:val="lt-LT"/>
        </w:rPr>
        <w:t>Remiantis Perminiene ir Vengrausku</w:t>
      </w:r>
      <w:r w:rsidR="00D379C9">
        <w:rPr>
          <w:lang w:val="lt-LT"/>
        </w:rPr>
        <w:t xml:space="preserve"> (</w:t>
      </w:r>
      <w:r w:rsidR="00D379C9" w:rsidRPr="00D379C9">
        <w:rPr>
          <w:lang w:val="lt-LT"/>
        </w:rPr>
        <w:t>2002</w:t>
      </w:r>
      <w:r w:rsidR="00D379C9">
        <w:rPr>
          <w:lang w:val="lt-LT"/>
        </w:rPr>
        <w:t>)</w:t>
      </w:r>
      <w:r>
        <w:rPr>
          <w:lang w:val="lt-LT"/>
        </w:rPr>
        <w:t xml:space="preserve">, tarptautinės prekybos naudos šaltiniais galima būtų įvardinti lyginamąjį pranašumą, masto ekonomiją, konkurencijos padidėjimą bei pagamintų produktų gausumą ir įvairovę (žr. </w:t>
      </w:r>
      <w:r w:rsidRPr="00A252B5">
        <w:rPr>
          <w:lang w:val="lt-LT"/>
        </w:rPr>
        <w:t>1 pav.</w:t>
      </w:r>
      <w:r>
        <w:rPr>
          <w:lang w:val="lt-LT"/>
        </w:rPr>
        <w:t>)</w:t>
      </w:r>
    </w:p>
    <w:p w:rsidR="00A252B5" w:rsidRDefault="00A252B5" w:rsidP="005838B0">
      <w:pPr>
        <w:ind w:firstLine="567"/>
        <w:rPr>
          <w:lang w:val="lt-LT"/>
        </w:rPr>
      </w:pPr>
    </w:p>
    <w:p w:rsidR="00A252B5" w:rsidRDefault="00DA1D9B" w:rsidP="005838B0">
      <w:pPr>
        <w:ind w:firstLine="567"/>
        <w:rPr>
          <w:lang w:val="lt-LT"/>
        </w:rPr>
      </w:pPr>
      <w:r w:rsidRPr="00DA1D9B">
        <w:rPr>
          <w:noProof/>
        </w:rPr>
        <w:pict>
          <v:shapetype id="_x0000_t202" coordsize="21600,21600" o:spt="202" path="m,l,21600r21600,l21600,xe">
            <v:stroke joinstyle="miter"/>
            <v:path gradientshapeok="t" o:connecttype="rect"/>
          </v:shapetype>
          <v:shape id="_x0000_s1154" type="#_x0000_t202" style="position:absolute;left:0;text-align:left;margin-left:13.1pt;margin-top:189.05pt;width:167.6pt;height:73.6pt;z-index:251672064" fillcolor="white [3201]" strokecolor="#8064a2 [3207]" strokeweight="2.5pt">
            <v:shadow color="#868686"/>
            <v:textbox style="mso-next-textbox:#_x0000_s1154">
              <w:txbxContent>
                <w:p w:rsidR="00366C0A" w:rsidRPr="00A50238" w:rsidRDefault="00366C0A" w:rsidP="00830315">
                  <w:pPr>
                    <w:autoSpaceDE w:val="0"/>
                    <w:autoSpaceDN w:val="0"/>
                    <w:adjustRightInd w:val="0"/>
                    <w:spacing w:line="240" w:lineRule="auto"/>
                    <w:rPr>
                      <w:sz w:val="21"/>
                      <w:szCs w:val="21"/>
                      <w:lang w:val="sv-SE"/>
                    </w:rPr>
                  </w:pPr>
                  <w:r w:rsidRPr="00A50238">
                    <w:rPr>
                      <w:sz w:val="21"/>
                      <w:szCs w:val="21"/>
                      <w:lang w:val="sv-SE"/>
                    </w:rPr>
                    <w:t>Pertvarko</w:t>
                  </w:r>
                  <w:r>
                    <w:rPr>
                      <w:sz w:val="21"/>
                      <w:szCs w:val="21"/>
                      <w:lang w:val="sv-SE"/>
                    </w:rPr>
                    <w:t xml:space="preserve"> v</w:t>
                  </w:r>
                  <w:r w:rsidRPr="00A50238">
                    <w:rPr>
                      <w:sz w:val="21"/>
                      <w:szCs w:val="21"/>
                      <w:lang w:val="sv-SE"/>
                    </w:rPr>
                    <w:t xml:space="preserve">eikiančią </w:t>
                  </w:r>
                  <w:r>
                    <w:rPr>
                      <w:sz w:val="21"/>
                      <w:szCs w:val="21"/>
                      <w:lang w:val="sv-SE"/>
                    </w:rPr>
                    <w:t xml:space="preserve">vidaus </w:t>
                  </w:r>
                  <w:r w:rsidRPr="00A50238">
                    <w:rPr>
                      <w:sz w:val="21"/>
                      <w:szCs w:val="21"/>
                      <w:lang w:val="sv-SE"/>
                    </w:rPr>
                    <w:t>rinkoje natūralią</w:t>
                  </w:r>
                  <w:r>
                    <w:rPr>
                      <w:sz w:val="21"/>
                      <w:szCs w:val="21"/>
                      <w:lang w:val="sv-SE"/>
                    </w:rPr>
                    <w:t xml:space="preserve"> </w:t>
                  </w:r>
                  <w:r w:rsidRPr="00A50238">
                    <w:rPr>
                      <w:sz w:val="21"/>
                      <w:szCs w:val="21"/>
                      <w:lang w:val="sv-SE"/>
                    </w:rPr>
                    <w:t>monopoliją į</w:t>
                  </w:r>
                  <w:r>
                    <w:rPr>
                      <w:sz w:val="21"/>
                      <w:szCs w:val="21"/>
                      <w:lang w:val="sv-SE"/>
                    </w:rPr>
                    <w:t xml:space="preserve"> </w:t>
                  </w:r>
                  <w:r w:rsidRPr="00A50238">
                    <w:rPr>
                      <w:sz w:val="21"/>
                      <w:szCs w:val="21"/>
                      <w:lang w:val="sv-SE"/>
                    </w:rPr>
                    <w:t>veikiančią</w:t>
                  </w:r>
                  <w:r>
                    <w:rPr>
                      <w:sz w:val="21"/>
                      <w:szCs w:val="21"/>
                      <w:lang w:val="sv-SE"/>
                    </w:rPr>
                    <w:t xml:space="preserve"> </w:t>
                  </w:r>
                  <w:r w:rsidRPr="00A50238">
                    <w:rPr>
                      <w:sz w:val="21"/>
                      <w:szCs w:val="21"/>
                      <w:lang w:val="sv-SE"/>
                    </w:rPr>
                    <w:t>pasaulinė</w:t>
                  </w:r>
                  <w:r>
                    <w:rPr>
                      <w:sz w:val="21"/>
                      <w:szCs w:val="21"/>
                      <w:lang w:val="sv-SE"/>
                    </w:rPr>
                    <w:t xml:space="preserve">je rinkoje </w:t>
                  </w:r>
                  <w:r w:rsidRPr="00A50238">
                    <w:rPr>
                      <w:sz w:val="21"/>
                      <w:szCs w:val="21"/>
                      <w:lang w:val="sv-SE"/>
                    </w:rPr>
                    <w:t>natūralią</w:t>
                  </w:r>
                  <w:r>
                    <w:rPr>
                      <w:sz w:val="21"/>
                      <w:szCs w:val="21"/>
                      <w:lang w:val="sv-SE"/>
                    </w:rPr>
                    <w:t xml:space="preserve"> </w:t>
                  </w:r>
                  <w:r w:rsidRPr="00A50238">
                    <w:rPr>
                      <w:sz w:val="21"/>
                      <w:szCs w:val="21"/>
                      <w:lang w:val="sv-SE"/>
                    </w:rPr>
                    <w:t>oligopoliją.</w:t>
                  </w:r>
                </w:p>
              </w:txbxContent>
            </v:textbox>
          </v:shape>
        </w:pict>
      </w:r>
      <w:r w:rsidRPr="00DA1D9B">
        <w:rPr>
          <w:noProof/>
        </w:rPr>
        <w:pict>
          <v:shape id="_x0000_s1156" type="#_x0000_t202" style="position:absolute;left:0;text-align:left;margin-left:292.85pt;margin-top:189.05pt;width:196.5pt;height:73.6pt;z-index:251674112" fillcolor="white [3201]" strokecolor="#9bbb59 [3206]" strokeweight="2.5pt">
            <v:shadow color="#868686"/>
            <v:textbox style="mso-next-textbox:#_x0000_s1156">
              <w:txbxContent>
                <w:p w:rsidR="00366C0A" w:rsidRPr="00830315" w:rsidRDefault="00366C0A" w:rsidP="00830315">
                  <w:pPr>
                    <w:autoSpaceDE w:val="0"/>
                    <w:autoSpaceDN w:val="0"/>
                    <w:adjustRightInd w:val="0"/>
                    <w:spacing w:line="240" w:lineRule="auto"/>
                    <w:rPr>
                      <w:sz w:val="21"/>
                      <w:szCs w:val="21"/>
                      <w:lang w:val="sv-SE"/>
                    </w:rPr>
                  </w:pPr>
                  <w:r w:rsidRPr="00830315">
                    <w:rPr>
                      <w:sz w:val="21"/>
                      <w:szCs w:val="21"/>
                      <w:lang w:val="sv-SE"/>
                    </w:rPr>
                    <w:t>Esant laisvai prekybai, panaikinus muito ir kitus netarifinius barjerus, kiekvienas</w:t>
                  </w:r>
                  <w:r>
                    <w:rPr>
                      <w:sz w:val="21"/>
                      <w:szCs w:val="21"/>
                      <w:lang w:val="sv-SE"/>
                    </w:rPr>
                    <w:t xml:space="preserve"> </w:t>
                  </w:r>
                  <w:r w:rsidRPr="00830315">
                    <w:rPr>
                      <w:sz w:val="21"/>
                      <w:szCs w:val="21"/>
                      <w:lang w:val="sv-SE"/>
                    </w:rPr>
                    <w:t>š</w:t>
                  </w:r>
                  <w:r>
                    <w:rPr>
                      <w:sz w:val="21"/>
                      <w:szCs w:val="21"/>
                      <w:lang w:val="sv-SE"/>
                    </w:rPr>
                    <w:t xml:space="preserve">alies gamintojas gali </w:t>
                  </w:r>
                  <w:r w:rsidRPr="00830315">
                    <w:rPr>
                      <w:sz w:val="21"/>
                      <w:szCs w:val="21"/>
                      <w:lang w:val="sv-SE"/>
                    </w:rPr>
                    <w:t>laisvai pardavinėti savo prekes kitoje šalyje, o tai leidžia gamintojui išplėsti gamybą.</w:t>
                  </w:r>
                </w:p>
                <w:p w:rsidR="00366C0A" w:rsidRPr="00830315" w:rsidRDefault="00366C0A" w:rsidP="00830315">
                  <w:pPr>
                    <w:autoSpaceDE w:val="0"/>
                    <w:autoSpaceDN w:val="0"/>
                    <w:adjustRightInd w:val="0"/>
                    <w:spacing w:line="240" w:lineRule="auto"/>
                    <w:jc w:val="center"/>
                    <w:rPr>
                      <w:sz w:val="21"/>
                      <w:szCs w:val="21"/>
                      <w:lang w:val="sv-SE"/>
                    </w:rPr>
                  </w:pPr>
                </w:p>
                <w:p w:rsidR="00366C0A" w:rsidRPr="00830315" w:rsidRDefault="00366C0A" w:rsidP="00830315">
                  <w:pPr>
                    <w:rPr>
                      <w:lang w:val="sv-SE"/>
                    </w:rPr>
                  </w:pPr>
                </w:p>
              </w:txbxContent>
            </v:textbox>
          </v:shape>
        </w:pict>
      </w:r>
      <w:r w:rsidRPr="00DA1D9B">
        <w:rPr>
          <w:noProof/>
        </w:rPr>
        <w:pict>
          <v:shape id="_x0000_s1157" type="#_x0000_t202" style="position:absolute;left:0;text-align:left;margin-left:2.6pt;margin-top:8.4pt;width:187.1pt;height:60pt;z-index:251675136" fillcolor="white [3201]" strokecolor="#4bacc6 [3208]" strokeweight="2.5pt">
            <v:shadow color="#868686"/>
            <v:textbox style="mso-next-textbox:#_x0000_s1157">
              <w:txbxContent>
                <w:p w:rsidR="00366C0A" w:rsidRPr="00A50238" w:rsidRDefault="00366C0A" w:rsidP="00830315">
                  <w:pPr>
                    <w:autoSpaceDE w:val="0"/>
                    <w:autoSpaceDN w:val="0"/>
                    <w:adjustRightInd w:val="0"/>
                    <w:spacing w:line="240" w:lineRule="auto"/>
                    <w:rPr>
                      <w:sz w:val="21"/>
                      <w:szCs w:val="21"/>
                      <w:lang w:val="sv-SE"/>
                    </w:rPr>
                  </w:pPr>
                  <w:r w:rsidRPr="00A50238">
                    <w:rPr>
                      <w:sz w:val="21"/>
                      <w:szCs w:val="21"/>
                      <w:lang w:val="sv-SE"/>
                    </w:rPr>
                    <w:t>Atsiranda sąlygos gaminti naujas prekes, o vartotojai gauna naują gaminių</w:t>
                  </w:r>
                  <w:r>
                    <w:rPr>
                      <w:sz w:val="21"/>
                      <w:szCs w:val="21"/>
                      <w:lang w:val="sv-SE"/>
                    </w:rPr>
                    <w:t xml:space="preserve"> asortiment</w:t>
                  </w:r>
                  <w:r>
                    <w:rPr>
                      <w:sz w:val="21"/>
                      <w:szCs w:val="21"/>
                      <w:lang w:val="lt-LT"/>
                    </w:rPr>
                    <w:t>ą</w:t>
                  </w:r>
                  <w:r>
                    <w:rPr>
                      <w:sz w:val="21"/>
                      <w:szCs w:val="21"/>
                      <w:lang w:val="sv-SE"/>
                    </w:rPr>
                    <w:t xml:space="preserve">, pagamintų pažangiausiomis </w:t>
                  </w:r>
                  <w:r w:rsidRPr="00A50238">
                    <w:rPr>
                      <w:sz w:val="21"/>
                      <w:szCs w:val="21"/>
                      <w:lang w:val="sv-SE"/>
                    </w:rPr>
                    <w:t>technologijomis.</w:t>
                  </w:r>
                </w:p>
              </w:txbxContent>
            </v:textbox>
          </v:shape>
        </w:pict>
      </w:r>
      <w:r w:rsidRPr="00DA1D9B">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7" type="#_x0000_t67" style="position:absolute;left:0;text-align:left;margin-left:142.7pt;margin-top:68.4pt;width:16.5pt;height:24.75pt;rotation:11638432fd;z-index:251666944" fillcolor="#92cddc [1944]" strokecolor="#4bacc6 [3208]" strokeweight="1pt">
            <v:fill color2="#4bacc6 [3208]" focus="50%" type="gradient"/>
            <v:shadow on="t" type="perspective" color="#205867 [1608]" offset="1pt" offset2="-3pt"/>
            <v:textbox style="layout-flow:vertical-ideographic"/>
          </v:shape>
        </w:pict>
      </w:r>
      <w:r w:rsidRPr="00DA1D9B">
        <w:rPr>
          <w:noProof/>
        </w:rPr>
        <w:pict>
          <v:shape id="_x0000_s1155" type="#_x0000_t202" style="position:absolute;left:0;text-align:left;margin-left:307.1pt;margin-top:8.4pt;width:182.25pt;height:60pt;z-index:251673088" fillcolor="white [3201]" strokecolor="#c0504d [3205]" strokeweight="2.5pt">
            <v:shadow color="#868686"/>
            <v:textbox style="mso-next-textbox:#_x0000_s1155">
              <w:txbxContent>
                <w:p w:rsidR="00366C0A" w:rsidRPr="00830315" w:rsidRDefault="00366C0A" w:rsidP="00830315">
                  <w:pPr>
                    <w:autoSpaceDE w:val="0"/>
                    <w:autoSpaceDN w:val="0"/>
                    <w:adjustRightInd w:val="0"/>
                    <w:spacing w:line="240" w:lineRule="auto"/>
                    <w:rPr>
                      <w:sz w:val="21"/>
                      <w:szCs w:val="21"/>
                      <w:lang w:val="sv-SE"/>
                    </w:rPr>
                  </w:pPr>
                  <w:r w:rsidRPr="00830315">
                    <w:rPr>
                      <w:sz w:val="21"/>
                      <w:szCs w:val="21"/>
                      <w:lang w:val="sv-SE"/>
                    </w:rPr>
                    <w:t>Priklauso nuo išteklių gausumo, prekių gamybos technologijos, darbuotojų kvalifikacijos ir meistriškumo.</w:t>
                  </w:r>
                </w:p>
                <w:p w:rsidR="00366C0A" w:rsidRPr="00830315" w:rsidRDefault="00366C0A" w:rsidP="00830315">
                  <w:pPr>
                    <w:autoSpaceDE w:val="0"/>
                    <w:autoSpaceDN w:val="0"/>
                    <w:adjustRightInd w:val="0"/>
                    <w:spacing w:line="240" w:lineRule="auto"/>
                    <w:rPr>
                      <w:sz w:val="21"/>
                      <w:szCs w:val="21"/>
                      <w:lang w:val="sv-SE"/>
                    </w:rPr>
                  </w:pPr>
                </w:p>
                <w:p w:rsidR="00366C0A" w:rsidRPr="00830315" w:rsidRDefault="00366C0A" w:rsidP="00830315"/>
              </w:txbxContent>
            </v:textbox>
          </v:shape>
        </w:pict>
      </w:r>
      <w:r w:rsidRPr="00DA1D9B">
        <w:rPr>
          <w:noProof/>
        </w:rPr>
        <w:pict>
          <v:shape id="_x0000_s1145" type="#_x0000_t67" style="position:absolute;left:0;text-align:left;margin-left:287.05pt;margin-top:20.95pt;width:16.5pt;height:23.65pt;rotation:270;z-index:251664896" fillcolor="#d99594 [1941]" strokecolor="#c0504d [3205]" strokeweight="1pt">
            <v:fill color2="#c0504d [3205]" focus="50%" type="gradient"/>
            <v:shadow on="t" type="perspective" color="#622423 [1605]" offset="1pt" offset2="-3pt"/>
            <v:textbox style="layout-flow:vertical-ideographic"/>
          </v:shape>
        </w:pict>
      </w:r>
      <w:r w:rsidRPr="00DA1D9B">
        <w:rPr>
          <w:noProof/>
        </w:rPr>
        <w:pict>
          <v:shape id="_x0000_s1146" type="#_x0000_t67" style="position:absolute;left:0;text-align:left;margin-left:186.9pt;margin-top:201.35pt;width:16.5pt;height:28.9pt;rotation:90;z-index:251665920" fillcolor="#b2a1c7 [1943]" strokecolor="#8064a2 [3207]" strokeweight="1pt">
            <v:fill color2="#8064a2 [3207]" focus="50%" type="gradient"/>
            <v:shadow on="t" type="perspective" color="#3f3151 [1607]" offset="1pt" offset2="-3pt"/>
            <v:textbox style="layout-flow:vertical-ideographic"/>
          </v:shape>
        </w:pict>
      </w:r>
      <w:r w:rsidRPr="00DA1D9B">
        <w:rPr>
          <w:noProof/>
          <w:color w:val="76923C" w:themeColor="accent3" w:themeShade="BF"/>
        </w:rPr>
        <w:pict>
          <v:shape id="_x0000_s1148" type="#_x0000_t67" style="position:absolute;left:0;text-align:left;margin-left:328.45pt;margin-top:165.1pt;width:16.5pt;height:23.95pt;z-index:251667968" fillcolor="#c2d69b [1942]" strokecolor="#9bbb59 [3206]" strokeweight="1pt">
            <v:fill color2="#9bbb59 [3206]" focus="50%" type="gradient"/>
            <v:shadow on="t" type="perspective" color="#4e6128 [1606]" offset="1pt" offset2="-3pt"/>
            <v:textbox style="layout-flow:vertical-ideographic"/>
          </v:shape>
        </w:pict>
      </w:r>
      <w:r w:rsidR="00A252B5">
        <w:rPr>
          <w:noProof/>
          <w:lang w:val="lt-LT" w:eastAsia="lt-LT"/>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252B5" w:rsidRDefault="00A252B5" w:rsidP="005838B0">
      <w:pPr>
        <w:ind w:firstLine="567"/>
        <w:rPr>
          <w:lang w:val="lt-LT"/>
        </w:rPr>
      </w:pPr>
    </w:p>
    <w:p w:rsidR="00A50238" w:rsidRPr="007E6AC5" w:rsidRDefault="00081246" w:rsidP="00383A59">
      <w:pPr>
        <w:ind w:firstLine="567"/>
        <w:rPr>
          <w:sz w:val="20"/>
          <w:szCs w:val="20"/>
          <w:lang w:val="lt-LT"/>
        </w:rPr>
      </w:pPr>
      <w:r w:rsidRPr="00E52472">
        <w:rPr>
          <w:b/>
          <w:sz w:val="20"/>
          <w:szCs w:val="20"/>
          <w:lang w:val="lt-LT"/>
        </w:rPr>
        <w:t>Šaltinis:</w:t>
      </w:r>
      <w:r w:rsidR="00E52472">
        <w:rPr>
          <w:sz w:val="20"/>
          <w:szCs w:val="20"/>
          <w:lang w:val="lt-LT"/>
        </w:rPr>
        <w:t xml:space="preserve"> Vengrauskas, Perminienė</w:t>
      </w:r>
      <w:r w:rsidR="00383A59">
        <w:rPr>
          <w:sz w:val="20"/>
          <w:szCs w:val="20"/>
          <w:lang w:val="lt-LT"/>
        </w:rPr>
        <w:t xml:space="preserve">, 2002, p. </w:t>
      </w:r>
      <w:r w:rsidR="00383A59">
        <w:rPr>
          <w:sz w:val="20"/>
          <w:szCs w:val="20"/>
          <w:lang w:val="sv-SE"/>
        </w:rPr>
        <w:t>39</w:t>
      </w:r>
    </w:p>
    <w:p w:rsidR="00E52472" w:rsidRPr="00383A59" w:rsidRDefault="00E52472" w:rsidP="005E08E0">
      <w:pPr>
        <w:pStyle w:val="pv"/>
      </w:pPr>
      <w:bookmarkStart w:id="13" w:name="_Toc311862589"/>
      <w:r w:rsidRPr="00383A59">
        <w:t>1 pav.</w:t>
      </w:r>
      <w:r w:rsidRPr="007E6AC5">
        <w:t xml:space="preserve"> </w:t>
      </w:r>
      <w:r w:rsidRPr="005E08E0">
        <w:rPr>
          <w:b/>
        </w:rPr>
        <w:t>Tarptautinės prekybos naudos šaltiniai</w:t>
      </w:r>
      <w:bookmarkEnd w:id="13"/>
    </w:p>
    <w:p w:rsidR="00081246" w:rsidRDefault="00081246" w:rsidP="00081246">
      <w:pPr>
        <w:ind w:firstLine="567"/>
        <w:rPr>
          <w:lang w:val="lt-LT"/>
        </w:rPr>
      </w:pPr>
    </w:p>
    <w:p w:rsidR="00081246" w:rsidRPr="00081246" w:rsidRDefault="00081246" w:rsidP="00081246">
      <w:pPr>
        <w:ind w:firstLine="567"/>
        <w:rPr>
          <w:lang w:val="lt-LT"/>
        </w:rPr>
      </w:pPr>
      <w:r w:rsidRPr="00081246">
        <w:rPr>
          <w:lang w:val="lt-LT"/>
        </w:rPr>
        <w:t>Tarptautin</w:t>
      </w:r>
      <w:r>
        <w:rPr>
          <w:lang w:val="lt-LT"/>
        </w:rPr>
        <w:t>ė</w:t>
      </w:r>
      <w:r w:rsidRPr="00081246">
        <w:rPr>
          <w:lang w:val="lt-LT"/>
        </w:rPr>
        <w:t>s prekybos nauda skatina šali</w:t>
      </w:r>
      <w:r>
        <w:rPr>
          <w:lang w:val="lt-LT"/>
        </w:rPr>
        <w:t>ų</w:t>
      </w:r>
      <w:r w:rsidRPr="00081246">
        <w:rPr>
          <w:lang w:val="lt-LT"/>
        </w:rPr>
        <w:t xml:space="preserve"> tarptautinius mainus. Kiekviena š</w:t>
      </w:r>
      <w:r>
        <w:rPr>
          <w:lang w:val="lt-LT"/>
        </w:rPr>
        <w:t xml:space="preserve">alis specializuojasi </w:t>
      </w:r>
      <w:r w:rsidRPr="00081246">
        <w:rPr>
          <w:lang w:val="lt-LT"/>
        </w:rPr>
        <w:t>gaminti t</w:t>
      </w:r>
      <w:r>
        <w:rPr>
          <w:lang w:val="lt-LT"/>
        </w:rPr>
        <w:t>ą</w:t>
      </w:r>
      <w:r w:rsidRPr="00081246">
        <w:rPr>
          <w:lang w:val="lt-LT"/>
        </w:rPr>
        <w:t xml:space="preserve"> produkt</w:t>
      </w:r>
      <w:r>
        <w:rPr>
          <w:lang w:val="lt-LT"/>
        </w:rPr>
        <w:t>ą</w:t>
      </w:r>
      <w:r w:rsidRPr="00081246">
        <w:rPr>
          <w:lang w:val="lt-LT"/>
        </w:rPr>
        <w:t>, kurio gamyboje turi absoliut</w:t>
      </w:r>
      <w:r>
        <w:rPr>
          <w:lang w:val="lt-LT"/>
        </w:rPr>
        <w:t>ų</w:t>
      </w:r>
      <w:r w:rsidRPr="00081246">
        <w:rPr>
          <w:lang w:val="lt-LT"/>
        </w:rPr>
        <w:t xml:space="preserve"> pranašum</w:t>
      </w:r>
      <w:r>
        <w:rPr>
          <w:lang w:val="lt-LT"/>
        </w:rPr>
        <w:t>ą</w:t>
      </w:r>
      <w:r w:rsidRPr="00081246">
        <w:rPr>
          <w:lang w:val="lt-LT"/>
        </w:rPr>
        <w:t>.</w:t>
      </w:r>
      <w:r w:rsidR="00A76601">
        <w:rPr>
          <w:lang w:val="lt-LT"/>
        </w:rPr>
        <w:t xml:space="preserve"> Šių naudos šaltinių pasireiškimo pasekmės pavaizduotos pirmame paveiksle. </w:t>
      </w:r>
      <w:r w:rsidR="00BE3113">
        <w:rPr>
          <w:lang w:val="lt-LT"/>
        </w:rPr>
        <w:t xml:space="preserve">Tarptautinė prekyba suteikia sąlygas masto ekonomijai vystytis, o pastaroji didina gamybos apimtis, plečia gamybą bei prekybą. Lyginamasis pranašumas </w:t>
      </w:r>
      <w:r w:rsidR="00BE3113">
        <w:rPr>
          <w:lang w:val="lt-LT"/>
        </w:rPr>
        <w:lastRenderedPageBreak/>
        <w:t>pasižymi išteklių (gamybos išteklių, darbuotojų, kvalifikacijos, sugebėjimų) turėjimu ir jų panaudojimu siekiant būti pranašesniems tarptautinėje prekyboje. Šis faktorius tarptautinėje prekyboje yra labai svarbus, kadangi šalies lygi</w:t>
      </w:r>
      <w:r w:rsidR="00863F8A">
        <w:rPr>
          <w:lang w:val="lt-LT"/>
        </w:rPr>
        <w:t>na</w:t>
      </w:r>
      <w:r w:rsidR="00BE3113">
        <w:rPr>
          <w:lang w:val="lt-LT"/>
        </w:rPr>
        <w:t xml:space="preserve">masis pranašumas padeda būti rinkos lyderiu. Kitas tarptautinės prekybos naudos šaltinis „konkurencijos padidėjimas“, išstumia iš tarptautinės prekybos monopolijas, o tai yra naudinga </w:t>
      </w:r>
      <w:r w:rsidR="00F00EFE">
        <w:rPr>
          <w:lang w:val="lt-LT"/>
        </w:rPr>
        <w:t>tiek pirkėjui, tiek pardavėjui. Pirkėjas gauna didesnį prekių ir paslaugų pasirinkimą žemesne kaina, o pardavėjas vietą rinkoje</w:t>
      </w:r>
      <w:r w:rsidR="00863F8A">
        <w:rPr>
          <w:lang w:val="lt-LT"/>
        </w:rPr>
        <w:t>,</w:t>
      </w:r>
      <w:r w:rsidR="00F00EFE">
        <w:rPr>
          <w:lang w:val="lt-LT"/>
        </w:rPr>
        <w:t xml:space="preserve"> nors ir </w:t>
      </w:r>
      <w:r w:rsidR="00863F8A">
        <w:rPr>
          <w:lang w:val="lt-LT"/>
        </w:rPr>
        <w:t xml:space="preserve">pakankamai </w:t>
      </w:r>
      <w:r w:rsidR="00F00EFE">
        <w:rPr>
          <w:lang w:val="lt-LT"/>
        </w:rPr>
        <w:t xml:space="preserve">konkurencingoje. Tarptautinės prekybos nauda pirkėjams pasireiškia ne tik konkurencijos padidėjimu, bet ir prekių įvairovės gausumu. Platesnė rinka, kurioje veikia daugiau pardavėjų, siūlančių vis daugiau įvairių, geresnės kokybės bei aukštųjų technologijų produkciją, suteikia galimybę pirkėjui įsigyti prekes gaminamas ne vietinėje rinkoje. </w:t>
      </w:r>
    </w:p>
    <w:p w:rsidR="00834E68" w:rsidRDefault="00830315" w:rsidP="009610DF">
      <w:pPr>
        <w:ind w:firstLine="567"/>
        <w:rPr>
          <w:lang w:val="lt-LT"/>
        </w:rPr>
      </w:pPr>
      <w:r>
        <w:rPr>
          <w:lang w:val="lt-LT"/>
        </w:rPr>
        <w:t xml:space="preserve"> </w:t>
      </w:r>
      <w:r w:rsidR="005838B0">
        <w:rPr>
          <w:lang w:val="lt-LT"/>
        </w:rPr>
        <w:t xml:space="preserve">„Užsienio prekyba yra esminis kiekvienos šalies ekonomikos augimo, užimtumo didinimo ir jos gerovės veiksnys“ (Radžiukynas, </w:t>
      </w:r>
      <w:r w:rsidR="005838B0" w:rsidRPr="004C1798">
        <w:rPr>
          <w:lang w:val="lt-LT"/>
        </w:rPr>
        <w:t>2011, 7 psl.</w:t>
      </w:r>
      <w:r w:rsidR="005838B0">
        <w:rPr>
          <w:lang w:val="lt-LT"/>
        </w:rPr>
        <w:t xml:space="preserve">) </w:t>
      </w:r>
      <w:r w:rsidR="005838B0" w:rsidRPr="004C1798">
        <w:rPr>
          <w:lang w:val="lt-LT"/>
        </w:rPr>
        <w:t>P</w:t>
      </w:r>
      <w:r w:rsidR="005838B0">
        <w:rPr>
          <w:lang w:val="lt-LT"/>
        </w:rPr>
        <w:t>rekyba ne tik savo šalies ribose yra itin svarbus veiksnys kiekvienai šaliai. Kadangi kiekvienos valstybės likimas priklauso nuo tarptautinės prekybos, ji turi būti aiški ir paprastai vykdoma kiekvienai šaliai. Todėl, siekiant liberalizuoti prekybą ir įgyvendinti bendrą prekybos politiką buvo įsteigta Europos Bendrija (šiandien tai Europos Sąjunga).</w:t>
      </w:r>
      <w:r w:rsidR="00C441B9">
        <w:rPr>
          <w:lang w:val="lt-LT"/>
        </w:rPr>
        <w:t xml:space="preserve">  </w:t>
      </w:r>
      <w:r w:rsidR="00C441B9" w:rsidRPr="00C441B9">
        <w:rPr>
          <w:lang w:val="lt-LT"/>
        </w:rPr>
        <w:t>Europos Sąjunga – tai unikali ekonominė ir politinė 27 Europos šalių partnerystė.</w:t>
      </w:r>
      <w:r w:rsidR="00C441B9">
        <w:rPr>
          <w:lang w:val="lt-LT"/>
        </w:rPr>
        <w:t xml:space="preserve"> </w:t>
      </w:r>
      <w:r w:rsidR="00C441B9" w:rsidRPr="00C441B9">
        <w:rPr>
          <w:lang w:val="lt-LT"/>
        </w:rPr>
        <w:t>ES pusę amžiaus vyravo taika, buvo užtikrinamas stabilumas ir gerovė; ES padėjo gerinti gyvenimo lygį, joje įvesta bendra Europos valiuta ir šiuo metu laipsniškai kuriama bendroji Europos masto rinka, kurioje žmonės, prekės, paslaugos ir kapitalas iš vienos valstybės narės į kitą judėtų taip pat laisvai</w:t>
      </w:r>
      <w:r w:rsidR="009610DF">
        <w:rPr>
          <w:lang w:val="lt-LT"/>
        </w:rPr>
        <w:t>, kaip tos pačios šalies viduje (</w:t>
      </w:r>
      <w:r w:rsidR="00A57217">
        <w:rPr>
          <w:lang w:val="lt-LT"/>
        </w:rPr>
        <w:t xml:space="preserve">Pagrindinė informacija apie Europos Sąjungą, </w:t>
      </w:r>
      <w:r w:rsidR="00A57217" w:rsidRPr="00A57217">
        <w:rPr>
          <w:lang w:val="lt-LT"/>
        </w:rPr>
        <w:t>2011</w:t>
      </w:r>
      <w:r w:rsidR="009610DF">
        <w:rPr>
          <w:lang w:val="lt-LT"/>
        </w:rPr>
        <w:t>). Prekių ir kapitalo laisvas judėjimas itin sustiprino tarptautinę prekybą bei padidino jos apimtis. Europos Sąjungos narės privalo laikytis tos pačios prekybos politikos, taisyklių, laikytis vienodų muit</w:t>
      </w:r>
      <w:r w:rsidR="00C71B00">
        <w:rPr>
          <w:lang w:val="lt-LT"/>
        </w:rPr>
        <w:t>inės procedūrų ir t.t</w:t>
      </w:r>
      <w:r w:rsidR="009610DF">
        <w:rPr>
          <w:lang w:val="lt-LT"/>
        </w:rPr>
        <w:t xml:space="preserve">. </w:t>
      </w:r>
      <w:r w:rsidR="009610DF" w:rsidRPr="009610DF">
        <w:rPr>
          <w:lang w:val="lt-LT"/>
        </w:rPr>
        <w:t>Dėl globalizacijos vis daugiau turtingų ir neturtingų šalių patenka į pasaulinę ekonomikos sistemą ir patiria didesnę konkurenciją. Dėl šio proceso keičiasi mūsų prekybos būdai ir kasdienis gyvenimas.</w:t>
      </w:r>
      <w:r w:rsidR="009610DF">
        <w:rPr>
          <w:lang w:val="lt-LT"/>
        </w:rPr>
        <w:t xml:space="preserve"> </w:t>
      </w:r>
      <w:r w:rsidR="009610DF" w:rsidRPr="009610DF">
        <w:rPr>
          <w:lang w:val="lt-LT"/>
        </w:rPr>
        <w:t>Tinkamai valdoma prekybos plėtra suteikia ir galimybę ekonomikai augti. Svarbiausia, kad ES ekonomika būtų konkurencinga, taip pat reikia bendrai n</w:t>
      </w:r>
      <w:r w:rsidR="007D07B7">
        <w:rPr>
          <w:lang w:val="lt-LT"/>
        </w:rPr>
        <w:t xml:space="preserve">ustatyti tarptautines taisykles </w:t>
      </w:r>
      <w:r w:rsidR="009610DF">
        <w:rPr>
          <w:lang w:val="lt-LT"/>
        </w:rPr>
        <w:t>(</w:t>
      </w:r>
      <w:r w:rsidR="007D07B7">
        <w:rPr>
          <w:lang w:val="lt-LT"/>
        </w:rPr>
        <w:t xml:space="preserve">Europos Sąjungos portalas. Politikos sritys, </w:t>
      </w:r>
      <w:r w:rsidR="007D07B7" w:rsidRPr="007D07B7">
        <w:rPr>
          <w:lang w:val="lt-LT"/>
        </w:rPr>
        <w:t>2011</w:t>
      </w:r>
      <w:r w:rsidR="009610DF">
        <w:rPr>
          <w:lang w:val="lt-LT"/>
        </w:rPr>
        <w:t>)</w:t>
      </w:r>
      <w:r w:rsidR="007D07B7">
        <w:rPr>
          <w:lang w:val="lt-LT"/>
        </w:rPr>
        <w:t>.</w:t>
      </w:r>
      <w:r w:rsidR="009610DF" w:rsidRPr="009610DF">
        <w:rPr>
          <w:lang w:val="lt-LT"/>
        </w:rPr>
        <w:t xml:space="preserve"> </w:t>
      </w:r>
      <w:r w:rsidR="009610DF">
        <w:rPr>
          <w:lang w:val="lt-LT"/>
        </w:rPr>
        <w:t>Europos Sąjungoje siekiama, kad prekyba būtų laisvai vykdoma ir prieinama visoms šalims: turtingų ir neturtingų šalių naudai.</w:t>
      </w:r>
    </w:p>
    <w:p w:rsidR="009610DF" w:rsidRDefault="009610DF" w:rsidP="009610DF">
      <w:pPr>
        <w:ind w:firstLine="567"/>
        <w:rPr>
          <w:lang w:val="lt-LT"/>
        </w:rPr>
      </w:pPr>
      <w:r>
        <w:rPr>
          <w:lang w:val="lt-LT"/>
        </w:rPr>
        <w:t xml:space="preserve"> </w:t>
      </w:r>
      <w:r w:rsidR="00F1124E">
        <w:rPr>
          <w:lang w:val="lt-LT"/>
        </w:rPr>
        <w:t xml:space="preserve">Europos Sąjungos bendrai prekybos politikai kurti ir palaikyti yra išskiriami šie instrumentai: </w:t>
      </w:r>
    </w:p>
    <w:p w:rsidR="00F1124E" w:rsidRDefault="00F1124E" w:rsidP="00C15E39">
      <w:pPr>
        <w:pStyle w:val="ListParagraph"/>
        <w:numPr>
          <w:ilvl w:val="0"/>
          <w:numId w:val="15"/>
        </w:numPr>
        <w:spacing w:line="360" w:lineRule="auto"/>
        <w:ind w:left="0" w:firstLine="709"/>
        <w:rPr>
          <w:rFonts w:ascii="Times New Roman" w:hAnsi="Times New Roman"/>
          <w:sz w:val="24"/>
          <w:szCs w:val="24"/>
        </w:rPr>
      </w:pPr>
      <w:r w:rsidRPr="00F1124E">
        <w:rPr>
          <w:rFonts w:ascii="Times New Roman" w:hAnsi="Times New Roman"/>
          <w:sz w:val="24"/>
          <w:szCs w:val="24"/>
        </w:rPr>
        <w:t>Ta</w:t>
      </w:r>
      <w:r>
        <w:rPr>
          <w:rFonts w:ascii="Times New Roman" w:hAnsi="Times New Roman"/>
          <w:sz w:val="24"/>
          <w:szCs w:val="24"/>
        </w:rPr>
        <w:t>rifinės reguliavimo priemonės. Tai ES tarptautinės prekybos su trečiosiomis šalimis reguliavimo priemonės, apimančios muitų ir muitų tarifų rūšis, tarifines kvotas ir muitų suspendavimą.</w:t>
      </w:r>
    </w:p>
    <w:p w:rsidR="00F1124E" w:rsidRDefault="00F1124E" w:rsidP="00C15E39">
      <w:pPr>
        <w:pStyle w:val="ListParagraph"/>
        <w:numPr>
          <w:ilvl w:val="0"/>
          <w:numId w:val="15"/>
        </w:numPr>
        <w:spacing w:line="360" w:lineRule="auto"/>
        <w:ind w:left="0" w:firstLine="709"/>
        <w:rPr>
          <w:rFonts w:ascii="Times New Roman" w:hAnsi="Times New Roman"/>
          <w:sz w:val="24"/>
          <w:szCs w:val="24"/>
        </w:rPr>
      </w:pPr>
      <w:r>
        <w:rPr>
          <w:rFonts w:ascii="Times New Roman" w:hAnsi="Times New Roman"/>
          <w:sz w:val="24"/>
          <w:szCs w:val="24"/>
        </w:rPr>
        <w:t>Prekybos apsaugos instrumentai. Tai apsaugos nuo nesąžiningos prekybos priemonių taikymo teisinis reglamentavimas, apimantis tyrimo</w:t>
      </w:r>
      <w:r w:rsidR="00730477">
        <w:rPr>
          <w:rFonts w:ascii="Times New Roman" w:hAnsi="Times New Roman"/>
          <w:sz w:val="24"/>
          <w:szCs w:val="24"/>
        </w:rPr>
        <w:t xml:space="preserve"> </w:t>
      </w:r>
      <w:r>
        <w:rPr>
          <w:rFonts w:ascii="Times New Roman" w:hAnsi="Times New Roman"/>
          <w:sz w:val="24"/>
          <w:szCs w:val="24"/>
        </w:rPr>
        <w:t>procedūras ir taikytinas priemones, tokias kaip antidempingas, kompensacinių ir protekcinių muitų nustatymas ir jų taikymas.</w:t>
      </w:r>
    </w:p>
    <w:p w:rsidR="00F1124E" w:rsidRDefault="00F1124E" w:rsidP="00C15E39">
      <w:pPr>
        <w:pStyle w:val="ListParagraph"/>
        <w:numPr>
          <w:ilvl w:val="0"/>
          <w:numId w:val="15"/>
        </w:numPr>
        <w:spacing w:line="360" w:lineRule="auto"/>
        <w:ind w:left="0" w:firstLine="709"/>
        <w:rPr>
          <w:rFonts w:ascii="Times New Roman" w:hAnsi="Times New Roman"/>
          <w:sz w:val="24"/>
          <w:szCs w:val="24"/>
        </w:rPr>
      </w:pPr>
      <w:r>
        <w:rPr>
          <w:rFonts w:ascii="Times New Roman" w:hAnsi="Times New Roman"/>
          <w:sz w:val="24"/>
          <w:szCs w:val="24"/>
        </w:rPr>
        <w:lastRenderedPageBreak/>
        <w:t>Netarifiniai prekybos reguliavimo instrumentai. Jie apima technines prekybos kliūtis ir sanitarines</w:t>
      </w:r>
      <w:r w:rsidR="007D07B7">
        <w:rPr>
          <w:rFonts w:ascii="Times New Roman" w:hAnsi="Times New Roman"/>
          <w:sz w:val="24"/>
          <w:szCs w:val="24"/>
        </w:rPr>
        <w:t xml:space="preserve"> </w:t>
      </w:r>
      <w:r>
        <w:rPr>
          <w:rFonts w:ascii="Times New Roman" w:hAnsi="Times New Roman"/>
          <w:sz w:val="24"/>
          <w:szCs w:val="24"/>
        </w:rPr>
        <w:t>-</w:t>
      </w:r>
      <w:r w:rsidR="007D07B7">
        <w:rPr>
          <w:rFonts w:ascii="Times New Roman" w:hAnsi="Times New Roman"/>
          <w:sz w:val="24"/>
          <w:szCs w:val="24"/>
        </w:rPr>
        <w:t xml:space="preserve"> </w:t>
      </w:r>
      <w:r>
        <w:rPr>
          <w:rFonts w:ascii="Times New Roman" w:hAnsi="Times New Roman"/>
          <w:sz w:val="24"/>
          <w:szCs w:val="24"/>
        </w:rPr>
        <w:t>fitosanitarines priemones, prekių eksporto ir importo muitinės procedūras, prekių kilmės taisyklių nustatymą, eksporto it importo licencijavimą bei kitus prekių importui ir eksportui taikomus apribojimus, draud</w:t>
      </w:r>
      <w:r w:rsidR="007D07B7">
        <w:rPr>
          <w:rFonts w:ascii="Times New Roman" w:hAnsi="Times New Roman"/>
          <w:sz w:val="24"/>
          <w:szCs w:val="24"/>
        </w:rPr>
        <w:t xml:space="preserve">imus ir specialius reikalavimus </w:t>
      </w:r>
      <w:r w:rsidR="00977421">
        <w:rPr>
          <w:rFonts w:ascii="Times New Roman" w:hAnsi="Times New Roman"/>
          <w:sz w:val="24"/>
          <w:szCs w:val="24"/>
        </w:rPr>
        <w:t xml:space="preserve">(Radžiukynas, </w:t>
      </w:r>
      <w:r w:rsidR="00977421" w:rsidRPr="007D07B7">
        <w:rPr>
          <w:rFonts w:ascii="Times New Roman" w:hAnsi="Times New Roman"/>
          <w:sz w:val="24"/>
          <w:szCs w:val="24"/>
        </w:rPr>
        <w:t>2011</w:t>
      </w:r>
      <w:r w:rsidR="00977421">
        <w:rPr>
          <w:rFonts w:ascii="Times New Roman" w:hAnsi="Times New Roman"/>
          <w:sz w:val="24"/>
          <w:szCs w:val="24"/>
        </w:rPr>
        <w:t>).</w:t>
      </w:r>
    </w:p>
    <w:p w:rsidR="005838B0" w:rsidRDefault="00A248F1" w:rsidP="005838B0">
      <w:pPr>
        <w:ind w:firstLine="567"/>
        <w:rPr>
          <w:lang w:val="lt-LT"/>
        </w:rPr>
      </w:pPr>
      <w:r w:rsidRPr="00A248F1">
        <w:rPr>
          <w:lang w:val="lt-LT"/>
        </w:rPr>
        <w:t xml:space="preserve">Narystė Europos Sąjungoje suteikia daugybę privalumų prekiaujant tarptautiniu mastu. Laisvas prekių judėjimas, muitų atsisakymas, trečiųjų šalių prekybos apribojimai, skatina tarptautinę prekybą ir gerina šalies ekonomiką. </w:t>
      </w:r>
      <w:r w:rsidR="005838B0">
        <w:rPr>
          <w:lang w:val="lt-LT"/>
        </w:rPr>
        <w:t>Lietuva siekdama tapti pasaulio ir Europos Są</w:t>
      </w:r>
      <w:r w:rsidR="005838B0" w:rsidRPr="00CC4580">
        <w:rPr>
          <w:lang w:val="lt-LT"/>
        </w:rPr>
        <w:t>jungos rinkos</w:t>
      </w:r>
      <w:r w:rsidR="005838B0">
        <w:rPr>
          <w:lang w:val="lt-LT"/>
        </w:rPr>
        <w:t xml:space="preserve"> dalimi, siekdama užsi</w:t>
      </w:r>
      <w:r>
        <w:rPr>
          <w:lang w:val="lt-LT"/>
        </w:rPr>
        <w:t>imti savo nišą šiose rinkose</w:t>
      </w:r>
      <w:r w:rsidRPr="00A248F1">
        <w:rPr>
          <w:lang w:val="lt-LT"/>
        </w:rPr>
        <w:t xml:space="preserve"> </w:t>
      </w:r>
      <w:r>
        <w:rPr>
          <w:lang w:val="lt-LT"/>
        </w:rPr>
        <w:t xml:space="preserve">bei priartėti prie Europos Sąjungos šalių ekonominiu ir socialiniu lygiu, </w:t>
      </w:r>
      <w:r w:rsidR="005838B0">
        <w:rPr>
          <w:lang w:val="lt-LT"/>
        </w:rPr>
        <w:t>privalo skatinti ekonomikos augimą ir gyvenimo gerovės kilimą,</w:t>
      </w:r>
      <w:r>
        <w:rPr>
          <w:lang w:val="lt-LT"/>
        </w:rPr>
        <w:t xml:space="preserve"> prekiauti tarptautiniu mastu</w:t>
      </w:r>
      <w:r w:rsidR="005838B0">
        <w:rPr>
          <w:lang w:val="lt-LT"/>
        </w:rPr>
        <w:t xml:space="preserve">. </w:t>
      </w:r>
    </w:p>
    <w:p w:rsidR="00935C9C" w:rsidRPr="00A248F1" w:rsidRDefault="00A90E0E" w:rsidP="00A248F1">
      <w:pPr>
        <w:ind w:firstLine="567"/>
        <w:rPr>
          <w:i/>
          <w:lang w:val="lt-LT"/>
        </w:rPr>
      </w:pPr>
      <w:r w:rsidRPr="00A248F1">
        <w:rPr>
          <w:i/>
          <w:lang w:val="lt-LT"/>
        </w:rPr>
        <w:t>Taigi</w:t>
      </w:r>
      <w:r w:rsidR="00FA7F27" w:rsidRPr="00A248F1">
        <w:rPr>
          <w:i/>
          <w:lang w:val="lt-LT"/>
        </w:rPr>
        <w:t>,</w:t>
      </w:r>
      <w:r w:rsidRPr="00A248F1">
        <w:rPr>
          <w:i/>
          <w:lang w:val="lt-LT"/>
        </w:rPr>
        <w:t xml:space="preserve"> tarptautinė prekyba – tai pardavimo ir pirkimo procesas, pastoviai kintantis ir besiplečiantis, kurio metu keičiantis prekėmis ir pinigais yra tenkinami pardavėjų ir pirkėjų poreikiai, veikiama šalies bei pasaulio ekonomika. </w:t>
      </w:r>
      <w:r w:rsidR="005E4996" w:rsidRPr="00A248F1">
        <w:rPr>
          <w:i/>
          <w:lang w:val="lt-LT"/>
        </w:rPr>
        <w:t xml:space="preserve">Viena su kita prekiaudamos šalys gali įsigyti užsienio prekių žemesnėmis kainomis negu gamindamos tokias pat prekes šalies viduje. Vadinasi kiekviena šalis stengiasi patirti naudą. Taip pat šalys prekiauja dėl to, kad negali pačios pagaminti prekių arba teikti paslaugų, dėl išteklių neturėjimo, arba pagamina nepakankamai produkcijos, kad galėtų ją eksportuoti. Ši prekybos priežastis yra labai aiškiai suprantama, tačiau yra ir kitas prekybos tipas. Šalys, turinčios galimybę (išteklius, žinias ir sugebėjimus), gamina prekes ir teikia tam tikras paslaugas šalies viduje, ir vis tiek importuoja </w:t>
      </w:r>
      <w:r w:rsidR="007478D5" w:rsidRPr="00A248F1">
        <w:rPr>
          <w:i/>
          <w:lang w:val="lt-LT"/>
        </w:rPr>
        <w:t>jas. Šis tipas</w:t>
      </w:r>
      <w:r w:rsidR="00440C7D">
        <w:rPr>
          <w:i/>
          <w:lang w:val="lt-LT"/>
        </w:rPr>
        <w:t>,</w:t>
      </w:r>
      <w:r w:rsidR="00FA7F27" w:rsidRPr="00A248F1">
        <w:rPr>
          <w:i/>
          <w:lang w:val="lt-LT"/>
        </w:rPr>
        <w:t xml:space="preserve"> vadinamas prekyba šakos viduje (</w:t>
      </w:r>
      <w:r w:rsidR="006A191F">
        <w:rPr>
          <w:i/>
          <w:lang w:val="lt-LT"/>
        </w:rPr>
        <w:t>PŠV</w:t>
      </w:r>
      <w:r w:rsidR="00FA7F27" w:rsidRPr="00A248F1">
        <w:rPr>
          <w:i/>
          <w:lang w:val="lt-LT"/>
        </w:rPr>
        <w:t>)</w:t>
      </w:r>
      <w:r w:rsidR="007D07B7">
        <w:rPr>
          <w:i/>
          <w:lang w:val="lt-LT"/>
        </w:rPr>
        <w:t>, pasak, Sherlock</w:t>
      </w:r>
      <w:r w:rsidR="000D60BF">
        <w:rPr>
          <w:i/>
          <w:lang w:val="lt-LT"/>
        </w:rPr>
        <w:t>o</w:t>
      </w:r>
      <w:r w:rsidR="007D07B7">
        <w:rPr>
          <w:i/>
          <w:lang w:val="lt-LT"/>
        </w:rPr>
        <w:t xml:space="preserve"> ir Reuvid</w:t>
      </w:r>
      <w:r w:rsidR="000D60BF">
        <w:rPr>
          <w:i/>
          <w:lang w:val="lt-LT"/>
        </w:rPr>
        <w:t>o</w:t>
      </w:r>
      <w:r w:rsidR="007478D5" w:rsidRPr="00A248F1">
        <w:rPr>
          <w:i/>
          <w:lang w:val="lt-LT"/>
        </w:rPr>
        <w:t xml:space="preserve"> (2008)</w:t>
      </w:r>
      <w:r w:rsidR="00935C9C" w:rsidRPr="00A248F1">
        <w:rPr>
          <w:i/>
          <w:lang w:val="lt-LT"/>
        </w:rPr>
        <w:t xml:space="preserve"> yra labai įdomus ir vertas gilesnių tyrinėjimų dėl to, kad sudaro didžiąją dalį visos pasaulio prekybos. Yra išskiriama keletas priežasčių, kodėl šalis turėdama išteklius ir galimybes vis tiek importuoja automo</w:t>
      </w:r>
      <w:r w:rsidR="006A191F">
        <w:rPr>
          <w:i/>
          <w:lang w:val="lt-LT"/>
        </w:rPr>
        <w:t>bilius, kurą, buitinę techniką, informacinių technologijų</w:t>
      </w:r>
      <w:r w:rsidR="00935C9C" w:rsidRPr="00A248F1">
        <w:rPr>
          <w:i/>
          <w:lang w:val="lt-LT"/>
        </w:rPr>
        <w:t xml:space="preserve"> įrangą, drabužius ir maistą. Iš vienos pusės tai atrodo išteklių ir pinigų švaistymas prekių importui, o iš kitos </w:t>
      </w:r>
      <w:r w:rsidR="00FA7F27" w:rsidRPr="00A248F1">
        <w:rPr>
          <w:i/>
          <w:lang w:val="lt-LT"/>
        </w:rPr>
        <w:t xml:space="preserve">pusės šis fenomenas vyksta dėl prekių įvairovės trūkumo, kainos ar pardavėjų siekio gauti didesnį pelną naudojant masto ekonomiją. </w:t>
      </w:r>
    </w:p>
    <w:p w:rsidR="000C166A" w:rsidRPr="00C0760C" w:rsidRDefault="000C166A" w:rsidP="00D25B12">
      <w:pPr>
        <w:rPr>
          <w:lang w:val="lt-LT"/>
        </w:rPr>
      </w:pPr>
    </w:p>
    <w:p w:rsidR="00A80F70" w:rsidRPr="00942E34" w:rsidRDefault="00A80F70" w:rsidP="007531EC">
      <w:pPr>
        <w:pStyle w:val="11Naujas"/>
      </w:pPr>
      <w:bookmarkStart w:id="14" w:name="_Toc309565140"/>
      <w:bookmarkStart w:id="15" w:name="_Toc312282024"/>
      <w:r w:rsidRPr="00942E34">
        <w:t xml:space="preserve">Prekybos šakos </w:t>
      </w:r>
      <w:r w:rsidRPr="00D25B12">
        <w:t>viduje</w:t>
      </w:r>
      <w:r w:rsidRPr="00942E34">
        <w:t xml:space="preserve"> </w:t>
      </w:r>
      <w:r w:rsidR="009B75DC" w:rsidRPr="00942E34">
        <w:t>esmė ir reikšmė</w:t>
      </w:r>
      <w:bookmarkEnd w:id="14"/>
      <w:bookmarkEnd w:id="15"/>
    </w:p>
    <w:p w:rsidR="009D186E" w:rsidRDefault="009D186E" w:rsidP="009D186E">
      <w:pPr>
        <w:ind w:firstLine="540"/>
        <w:rPr>
          <w:lang w:val="lt-LT"/>
        </w:rPr>
      </w:pPr>
    </w:p>
    <w:p w:rsidR="009D186E" w:rsidRDefault="007D756A" w:rsidP="009D186E">
      <w:pPr>
        <w:ind w:firstLine="540"/>
        <w:rPr>
          <w:lang w:val="lt-LT"/>
        </w:rPr>
      </w:pPr>
      <w:r>
        <w:rPr>
          <w:lang w:val="lt-LT"/>
        </w:rPr>
        <w:t xml:space="preserve">Susidomėjimas prekyba šakos viduje </w:t>
      </w:r>
      <w:r w:rsidR="00DE10AD">
        <w:rPr>
          <w:lang w:val="lt-LT"/>
        </w:rPr>
        <w:t xml:space="preserve">išaugo apie 1960-1970 m., kuomet mokslininkai pastebėjo </w:t>
      </w:r>
      <w:r w:rsidR="009B75DC">
        <w:rPr>
          <w:lang w:val="lt-LT"/>
        </w:rPr>
        <w:t>šį</w:t>
      </w:r>
      <w:r w:rsidR="00DE10AD">
        <w:rPr>
          <w:lang w:val="lt-LT"/>
        </w:rPr>
        <w:t xml:space="preserve"> fenomeną ir nebegalėjo jo paaiškinti tradicinėmis prekybos teorijomis. Iki tol tarptautinė prekyba ir mokslas apie ją buvo aiškus ir nesudėtingas. Šalys prekiavo viena su kita produktais, kurių pagamindavo daugiau nei kitos dėl išteklių turėjimo, dėl konkurencinio pranašumo ir t.t. Specializacija padidino gamybos apimtis, o perteklius būdavo eksportuojamas ir taip augo tarptautinės pr</w:t>
      </w:r>
      <w:r w:rsidR="00684A81">
        <w:rPr>
          <w:lang w:val="lt-LT"/>
        </w:rPr>
        <w:t>ekybos vaidmuo</w:t>
      </w:r>
      <w:r w:rsidR="00DE10AD">
        <w:rPr>
          <w:lang w:val="lt-LT"/>
        </w:rPr>
        <w:t xml:space="preserve">. </w:t>
      </w:r>
      <w:r w:rsidR="00684A81">
        <w:rPr>
          <w:lang w:val="lt-LT"/>
        </w:rPr>
        <w:t>Prekyba vyko skirtingomis prekėmis iš skirtingų pramonių, kitaip dar vadinama prekyba tarp pramonės šakų (</w:t>
      </w:r>
      <w:r w:rsidR="00264E6E">
        <w:rPr>
          <w:lang w:val="lt-LT"/>
        </w:rPr>
        <w:t xml:space="preserve">ang. </w:t>
      </w:r>
      <w:r w:rsidR="00684A81">
        <w:rPr>
          <w:lang w:val="lt-LT"/>
        </w:rPr>
        <w:t xml:space="preserve">Inter-industry trade). Ši prekyba charakterizuojama homogeninių prekių prekyba </w:t>
      </w:r>
      <w:r w:rsidR="00684A81">
        <w:rPr>
          <w:lang w:val="lt-LT"/>
        </w:rPr>
        <w:lastRenderedPageBreak/>
        <w:t xml:space="preserve">ir tobula konkurencija. Prekybą tarp pramonės šakų geriausiai paaiškina tradicinės prekybos teorijos, </w:t>
      </w:r>
      <w:r w:rsidR="007D07B7">
        <w:rPr>
          <w:lang w:val="lt-LT"/>
        </w:rPr>
        <w:t xml:space="preserve">viena iš jų </w:t>
      </w:r>
      <w:r w:rsidR="00684A81">
        <w:rPr>
          <w:lang w:val="lt-LT"/>
        </w:rPr>
        <w:t>Heckerscher</w:t>
      </w:r>
      <w:r w:rsidR="007D07B7">
        <w:rPr>
          <w:lang w:val="lt-LT"/>
        </w:rPr>
        <w:t>io</w:t>
      </w:r>
      <w:r w:rsidR="00684A81">
        <w:rPr>
          <w:lang w:val="lt-LT"/>
        </w:rPr>
        <w:t xml:space="preserve"> – Ohlin</w:t>
      </w:r>
      <w:r w:rsidR="007D07B7">
        <w:rPr>
          <w:lang w:val="lt-LT"/>
        </w:rPr>
        <w:t>o</w:t>
      </w:r>
      <w:r w:rsidR="00684A81">
        <w:rPr>
          <w:lang w:val="lt-LT"/>
        </w:rPr>
        <w:t xml:space="preserve"> modelis.</w:t>
      </w:r>
    </w:p>
    <w:p w:rsidR="009D186E" w:rsidRDefault="00684A81" w:rsidP="009D186E">
      <w:pPr>
        <w:ind w:firstLine="540"/>
        <w:rPr>
          <w:lang w:val="lt-LT"/>
        </w:rPr>
      </w:pPr>
      <w:r>
        <w:rPr>
          <w:lang w:val="lt-LT"/>
        </w:rPr>
        <w:t>Tačiau atsirado ir kita prekybos rūšis</w:t>
      </w:r>
      <w:r w:rsidR="001648C0">
        <w:rPr>
          <w:lang w:val="lt-LT"/>
        </w:rPr>
        <w:t xml:space="preserve"> - prekyba šakos viduje (</w:t>
      </w:r>
      <w:r w:rsidR="00264E6E">
        <w:rPr>
          <w:lang w:val="lt-LT"/>
        </w:rPr>
        <w:t>ang. Intra-industry trade )</w:t>
      </w:r>
      <w:r>
        <w:rPr>
          <w:lang w:val="lt-LT"/>
        </w:rPr>
        <w:t>, kuri nebegalėjo būti paaiškinta tradicinėmis prekybos teorijomis.</w:t>
      </w:r>
      <w:r w:rsidR="00530B99">
        <w:rPr>
          <w:lang w:val="lt-LT"/>
        </w:rPr>
        <w:t xml:space="preserve"> Grubelis ir Loidas </w:t>
      </w:r>
      <w:r w:rsidR="00530B99" w:rsidRPr="00530B99">
        <w:rPr>
          <w:lang w:val="lt-LT"/>
        </w:rPr>
        <w:t>(1975 m.</w:t>
      </w:r>
      <w:r w:rsidR="00530B99">
        <w:rPr>
          <w:lang w:val="lt-LT"/>
        </w:rPr>
        <w:t>, p.86) prekybą šakos viduje įvardijo, kaip „prekybą diferencijuotais produktais, kurie yra puikūs pakaitalai vieni kitiems“ (</w:t>
      </w:r>
      <w:r w:rsidR="00530B99" w:rsidRPr="00530B99">
        <w:rPr>
          <w:rStyle w:val="hps"/>
          <w:lang w:val="lt-LT"/>
        </w:rPr>
        <w:t>Brülhart</w:t>
      </w:r>
      <w:r w:rsidR="00530B99">
        <w:rPr>
          <w:rStyle w:val="hps"/>
          <w:lang w:val="lt-LT"/>
        </w:rPr>
        <w:t xml:space="preserve">as, </w:t>
      </w:r>
      <w:r w:rsidR="00530B99" w:rsidRPr="00530B99">
        <w:rPr>
          <w:rStyle w:val="hps"/>
          <w:lang w:val="lt-LT"/>
        </w:rPr>
        <w:t>2002</w:t>
      </w:r>
      <w:r w:rsidR="00530B99">
        <w:rPr>
          <w:lang w:val="lt-LT"/>
        </w:rPr>
        <w:t>). Taip pat vėliau b</w:t>
      </w:r>
      <w:r>
        <w:rPr>
          <w:lang w:val="lt-LT"/>
        </w:rPr>
        <w:t>uvo išnagrinėta, kad šis prekybos t</w:t>
      </w:r>
      <w:r w:rsidR="000A1CE9">
        <w:rPr>
          <w:lang w:val="lt-LT"/>
        </w:rPr>
        <w:t>ipas vyrauja tarp tokių šalių, kurių gyventojų vidutinė</w:t>
      </w:r>
      <w:r w:rsidR="009C57C2">
        <w:rPr>
          <w:lang w:val="lt-LT"/>
        </w:rPr>
        <w:t>s</w:t>
      </w:r>
      <w:r w:rsidR="000A1CE9">
        <w:rPr>
          <w:lang w:val="lt-LT"/>
        </w:rPr>
        <w:t xml:space="preserve"> pajamos yra panašios bei  kurių paklauso</w:t>
      </w:r>
      <w:r w:rsidR="009C57C2">
        <w:rPr>
          <w:lang w:val="lt-LT"/>
        </w:rPr>
        <w:t>s</w:t>
      </w:r>
      <w:r w:rsidR="000A1CE9">
        <w:rPr>
          <w:lang w:val="lt-LT"/>
        </w:rPr>
        <w:t xml:space="preserve"> modelia</w:t>
      </w:r>
      <w:r w:rsidR="00B60EF7">
        <w:rPr>
          <w:lang w:val="lt-LT"/>
        </w:rPr>
        <w:t>i yra labai artimi (Wielander</w:t>
      </w:r>
      <w:r w:rsidR="009C57C2">
        <w:rPr>
          <w:lang w:val="lt-LT"/>
        </w:rPr>
        <w:t>is</w:t>
      </w:r>
      <w:r w:rsidR="00B60EF7">
        <w:rPr>
          <w:lang w:val="lt-LT"/>
        </w:rPr>
        <w:t>,</w:t>
      </w:r>
      <w:r w:rsidR="000A1CE9">
        <w:rPr>
          <w:lang w:val="lt-LT"/>
        </w:rPr>
        <w:t xml:space="preserve"> </w:t>
      </w:r>
      <w:r w:rsidR="000A1CE9" w:rsidRPr="000A1CE9">
        <w:rPr>
          <w:lang w:val="lt-LT"/>
        </w:rPr>
        <w:t>2006</w:t>
      </w:r>
      <w:r w:rsidR="000A1CE9">
        <w:rPr>
          <w:lang w:val="lt-LT"/>
        </w:rPr>
        <w:t>). Kitais žodžiais tariant, vyko prekyba tarp labai panašių (artimų) šalių labai panašiomis prekės (tos pačios pramonės šakos). Šis prekybos tipas yra pastoviai augantis ir sudaro šiuo metu a</w:t>
      </w:r>
      <w:r w:rsidR="008F075D">
        <w:rPr>
          <w:lang w:val="lt-LT"/>
        </w:rPr>
        <w:t>pie vieną ketvi</w:t>
      </w:r>
      <w:r w:rsidR="000A1CE9">
        <w:rPr>
          <w:lang w:val="lt-LT"/>
        </w:rPr>
        <w:t xml:space="preserve">rtadalį visos </w:t>
      </w:r>
      <w:r w:rsidR="00877408">
        <w:rPr>
          <w:lang w:val="lt-LT"/>
        </w:rPr>
        <w:t>tarptautinės</w:t>
      </w:r>
      <w:r w:rsidR="000A1CE9">
        <w:rPr>
          <w:lang w:val="lt-LT"/>
        </w:rPr>
        <w:t xml:space="preserve"> prekybos</w:t>
      </w:r>
      <w:r w:rsidR="00877408">
        <w:rPr>
          <w:lang w:val="lt-LT"/>
        </w:rPr>
        <w:t xml:space="preserve"> apimties</w:t>
      </w:r>
      <w:r w:rsidR="00EA2DE3">
        <w:rPr>
          <w:lang w:val="lt-LT"/>
        </w:rPr>
        <w:t xml:space="preserve"> (</w:t>
      </w:r>
      <w:r w:rsidR="00B60EF7">
        <w:rPr>
          <w:lang w:val="lt-LT"/>
        </w:rPr>
        <w:t>Krugman</w:t>
      </w:r>
      <w:r w:rsidR="009C57C2">
        <w:rPr>
          <w:lang w:val="lt-LT"/>
        </w:rPr>
        <w:t>as</w:t>
      </w:r>
      <w:r w:rsidR="00B60EF7">
        <w:rPr>
          <w:lang w:val="lt-LT"/>
        </w:rPr>
        <w:t xml:space="preserve"> ir Ostfeld</w:t>
      </w:r>
      <w:r w:rsidR="009C57C2">
        <w:rPr>
          <w:lang w:val="lt-LT"/>
        </w:rPr>
        <w:t>as</w:t>
      </w:r>
      <w:r w:rsidR="00B60EF7">
        <w:rPr>
          <w:lang w:val="lt-LT"/>
        </w:rPr>
        <w:t xml:space="preserve">, </w:t>
      </w:r>
      <w:r w:rsidR="00EA2DE3" w:rsidRPr="00EA2DE3">
        <w:rPr>
          <w:lang w:val="lt-LT"/>
        </w:rPr>
        <w:t>2009</w:t>
      </w:r>
      <w:r w:rsidR="00EA2DE3">
        <w:rPr>
          <w:lang w:val="lt-LT"/>
        </w:rPr>
        <w:t xml:space="preserve">). </w:t>
      </w:r>
    </w:p>
    <w:p w:rsidR="009D186E" w:rsidRDefault="00EA2DE3" w:rsidP="009D186E">
      <w:pPr>
        <w:ind w:firstLine="540"/>
        <w:rPr>
          <w:lang w:val="lt-LT"/>
        </w:rPr>
      </w:pPr>
      <w:r>
        <w:rPr>
          <w:lang w:val="lt-LT"/>
        </w:rPr>
        <w:t>Bernatonytė</w:t>
      </w:r>
      <w:r w:rsidR="00B60EF7">
        <w:rPr>
          <w:lang w:val="lt-LT"/>
        </w:rPr>
        <w:t xml:space="preserve"> </w:t>
      </w:r>
      <w:r w:rsidR="00E30C7C">
        <w:rPr>
          <w:lang w:val="lt-LT"/>
        </w:rPr>
        <w:t>(</w:t>
      </w:r>
      <w:r w:rsidR="00E30C7C" w:rsidRPr="00E30C7C">
        <w:rPr>
          <w:lang w:val="lt-LT"/>
        </w:rPr>
        <w:t>2007</w:t>
      </w:r>
      <w:r>
        <w:rPr>
          <w:lang w:val="lt-LT"/>
        </w:rPr>
        <w:t>) pritaria, kad prekyba šakos viduje vyrauja</w:t>
      </w:r>
      <w:r w:rsidR="00E30C7C">
        <w:rPr>
          <w:lang w:val="lt-LT"/>
        </w:rPr>
        <w:t xml:space="preserve"> tarp šalių, kurios yra panaš</w:t>
      </w:r>
      <w:r>
        <w:rPr>
          <w:lang w:val="lt-LT"/>
        </w:rPr>
        <w:t>ios kapital</w:t>
      </w:r>
      <w:r w:rsidR="001700E2">
        <w:rPr>
          <w:lang w:val="lt-LT"/>
        </w:rPr>
        <w:t>o ir darbo santykiu bei prideda dar vieną aspektą</w:t>
      </w:r>
      <w:r>
        <w:rPr>
          <w:lang w:val="lt-LT"/>
        </w:rPr>
        <w:t xml:space="preserve">: prekyba šakos viduje vyksta tarp šalių panašiu </w:t>
      </w:r>
      <w:r w:rsidR="00E30C7C">
        <w:rPr>
          <w:lang w:val="lt-LT"/>
        </w:rPr>
        <w:t>kvalifikacijos lygiu</w:t>
      </w:r>
      <w:r w:rsidR="001700E2">
        <w:rPr>
          <w:lang w:val="lt-LT"/>
        </w:rPr>
        <w:t xml:space="preserve"> (arba </w:t>
      </w:r>
      <w:r w:rsidR="00B60EF7">
        <w:rPr>
          <w:lang w:val="lt-LT"/>
        </w:rPr>
        <w:t>kaip teigia, autoriai Krugman</w:t>
      </w:r>
      <w:r w:rsidR="009C57C2">
        <w:rPr>
          <w:lang w:val="lt-LT"/>
        </w:rPr>
        <w:t>as</w:t>
      </w:r>
      <w:r w:rsidR="00B60EF7">
        <w:rPr>
          <w:lang w:val="lt-LT"/>
        </w:rPr>
        <w:t xml:space="preserve"> ir Ostfeld</w:t>
      </w:r>
      <w:r w:rsidR="009C57C2">
        <w:rPr>
          <w:lang w:val="lt-LT"/>
        </w:rPr>
        <w:t>as</w:t>
      </w:r>
      <w:r w:rsidR="001700E2">
        <w:rPr>
          <w:lang w:val="lt-LT"/>
        </w:rPr>
        <w:t xml:space="preserve"> (</w:t>
      </w:r>
      <w:r w:rsidR="001700E2" w:rsidRPr="00EA2DE3">
        <w:rPr>
          <w:lang w:val="lt-LT"/>
        </w:rPr>
        <w:t>2009</w:t>
      </w:r>
      <w:r w:rsidR="001700E2">
        <w:rPr>
          <w:lang w:val="lt-LT"/>
        </w:rPr>
        <w:t xml:space="preserve">) panašiais </w:t>
      </w:r>
      <w:r w:rsidR="009C57C2">
        <w:rPr>
          <w:lang w:val="lt-LT"/>
        </w:rPr>
        <w:t>sugebėjimais</w:t>
      </w:r>
      <w:r w:rsidR="001700E2">
        <w:rPr>
          <w:lang w:val="lt-LT"/>
        </w:rPr>
        <w:t xml:space="preserve"> ir įgūdžiais)</w:t>
      </w:r>
      <w:r w:rsidR="00E30C7C">
        <w:rPr>
          <w:lang w:val="lt-LT"/>
        </w:rPr>
        <w:t xml:space="preserve">. </w:t>
      </w:r>
      <w:r>
        <w:rPr>
          <w:lang w:val="lt-LT"/>
        </w:rPr>
        <w:t>Tai</w:t>
      </w:r>
      <w:r w:rsidR="001700E2">
        <w:rPr>
          <w:lang w:val="lt-LT"/>
        </w:rPr>
        <w:t>gi,</w:t>
      </w:r>
      <w:r w:rsidR="00E30C7C">
        <w:rPr>
          <w:lang w:val="lt-LT"/>
        </w:rPr>
        <w:t xml:space="preserve"> šis prekybos tipas yra dominuojantis tarp šalių su panašiu</w:t>
      </w:r>
      <w:r>
        <w:rPr>
          <w:lang w:val="lt-LT"/>
        </w:rPr>
        <w:t xml:space="preserve"> bendr</w:t>
      </w:r>
      <w:r w:rsidR="001700E2">
        <w:rPr>
          <w:lang w:val="lt-LT"/>
        </w:rPr>
        <w:t>u</w:t>
      </w:r>
      <w:r w:rsidR="00E30C7C">
        <w:rPr>
          <w:lang w:val="lt-LT"/>
        </w:rPr>
        <w:t xml:space="preserve"> išsivystymo lygiu.</w:t>
      </w:r>
      <w:r w:rsidR="00AE63AD">
        <w:rPr>
          <w:lang w:val="lt-LT"/>
        </w:rPr>
        <w:t xml:space="preserve"> Jei šalies pramonė panaši kapitalo, darbo lygiu su užsienio šalies pramone, tai vyks smulki prekyba tarp pramonės šakų ir prekyba šakos viduje. Pastaroji bus dominuojanti, nes dar ir paremta masto ekonomija. O jei kapitalo ir darbo lygiai labai skirsis, negalės vykti prekyba šakos viduje. Tada prekyba bus paremta ly</w:t>
      </w:r>
      <w:r w:rsidR="00B60EF7">
        <w:rPr>
          <w:lang w:val="lt-LT"/>
        </w:rPr>
        <w:t>ginamuoju pranašumu (Krugman</w:t>
      </w:r>
      <w:r w:rsidR="009C57C2">
        <w:rPr>
          <w:lang w:val="lt-LT"/>
        </w:rPr>
        <w:t>as</w:t>
      </w:r>
      <w:r w:rsidR="00B60EF7">
        <w:rPr>
          <w:lang w:val="lt-LT"/>
        </w:rPr>
        <w:t xml:space="preserve"> ir Obstfeld</w:t>
      </w:r>
      <w:r w:rsidR="009C57C2">
        <w:rPr>
          <w:lang w:val="lt-LT"/>
        </w:rPr>
        <w:t>as</w:t>
      </w:r>
      <w:r w:rsidR="00AE63AD">
        <w:rPr>
          <w:lang w:val="lt-LT"/>
        </w:rPr>
        <w:t xml:space="preserve"> (</w:t>
      </w:r>
      <w:r w:rsidR="00AE63AD" w:rsidRPr="00AE63AD">
        <w:rPr>
          <w:lang w:val="lt-LT"/>
        </w:rPr>
        <w:t>2009</w:t>
      </w:r>
      <w:r w:rsidR="00AE63AD">
        <w:rPr>
          <w:lang w:val="lt-LT"/>
        </w:rPr>
        <w:t>)</w:t>
      </w:r>
      <w:r w:rsidR="00B60EF7">
        <w:rPr>
          <w:lang w:val="lt-LT"/>
        </w:rPr>
        <w:t>.</w:t>
      </w:r>
      <w:r w:rsidR="00E30C7C">
        <w:rPr>
          <w:lang w:val="lt-LT"/>
        </w:rPr>
        <w:t xml:space="preserve"> Nauda iš prekybos gaunama didelė, kai vyrauja gamybos masto ekonomija, o </w:t>
      </w:r>
      <w:r w:rsidR="004974F0">
        <w:rPr>
          <w:lang w:val="lt-LT"/>
        </w:rPr>
        <w:t xml:space="preserve">produktai labai diferencijuoti. </w:t>
      </w:r>
      <w:r w:rsidR="007204C0">
        <w:rPr>
          <w:lang w:val="lt-LT"/>
        </w:rPr>
        <w:t>Gamindama nedaug įvairių rūšių prekių, šalis gali gaminti kiekvienos didesnę apimtį su ma</w:t>
      </w:r>
      <w:r w:rsidR="009C57C2">
        <w:rPr>
          <w:lang w:val="lt-LT"/>
        </w:rPr>
        <w:t>žesniais kaštais ir aukštesniu</w:t>
      </w:r>
      <w:r w:rsidR="007204C0">
        <w:rPr>
          <w:lang w:val="lt-LT"/>
        </w:rPr>
        <w:t xml:space="preserve"> darbo našumu. Tuo metu yra patenkinami visų tarptaut</w:t>
      </w:r>
      <w:r w:rsidR="009C57C2">
        <w:rPr>
          <w:lang w:val="lt-LT"/>
        </w:rPr>
        <w:t>inės prekybos dalyvių poreikiai:</w:t>
      </w:r>
      <w:r w:rsidR="007204C0">
        <w:rPr>
          <w:lang w:val="lt-LT"/>
        </w:rPr>
        <w:t xml:space="preserve"> vartotojai g</w:t>
      </w:r>
      <w:r w:rsidR="009C57C2">
        <w:rPr>
          <w:lang w:val="lt-LT"/>
        </w:rPr>
        <w:t>auna didesnį pasirinkimą prekių,</w:t>
      </w:r>
      <w:r w:rsidR="007204C0">
        <w:rPr>
          <w:lang w:val="lt-LT"/>
        </w:rPr>
        <w:t xml:space="preserve"> iš šalies viduje gaminamų ir importuojamų prekių; pardavėjai praplečia rinkos ribas, sumažina gamybos kaštus ir gauna didesnį pelną; šalies ekonomika kyla dėl eksporto didėjimo ir bendro vidaus produkto augimo.</w:t>
      </w:r>
    </w:p>
    <w:p w:rsidR="00774EA9" w:rsidRDefault="006D28F9" w:rsidP="009D186E">
      <w:pPr>
        <w:ind w:firstLine="540"/>
        <w:rPr>
          <w:lang w:val="lt-LT"/>
        </w:rPr>
      </w:pPr>
      <w:r>
        <w:rPr>
          <w:lang w:val="lt-LT"/>
        </w:rPr>
        <w:t>Daugelis autorių (</w:t>
      </w:r>
      <w:r w:rsidR="00B60EF7">
        <w:rPr>
          <w:lang w:val="lt-LT"/>
        </w:rPr>
        <w:t>Krugman</w:t>
      </w:r>
      <w:r w:rsidR="009C57C2">
        <w:rPr>
          <w:lang w:val="lt-LT"/>
        </w:rPr>
        <w:t>as</w:t>
      </w:r>
      <w:r w:rsidR="00B60EF7">
        <w:rPr>
          <w:lang w:val="lt-LT"/>
        </w:rPr>
        <w:t xml:space="preserve"> ir Ostfeld</w:t>
      </w:r>
      <w:r w:rsidR="009C57C2">
        <w:rPr>
          <w:lang w:val="lt-LT"/>
        </w:rPr>
        <w:t>as</w:t>
      </w:r>
      <w:r w:rsidR="00B60EF7">
        <w:rPr>
          <w:lang w:val="lt-LT"/>
        </w:rPr>
        <w:t xml:space="preserve"> (</w:t>
      </w:r>
      <w:r w:rsidR="0021052B" w:rsidRPr="00EA2DE3">
        <w:rPr>
          <w:lang w:val="lt-LT"/>
        </w:rPr>
        <w:t>2009</w:t>
      </w:r>
      <w:r w:rsidR="00F73080">
        <w:rPr>
          <w:lang w:val="lt-LT"/>
        </w:rPr>
        <w:t xml:space="preserve">); </w:t>
      </w:r>
      <w:r w:rsidR="003F13AB">
        <w:rPr>
          <w:lang w:val="lt-LT"/>
        </w:rPr>
        <w:t>Marreewij</w:t>
      </w:r>
      <w:r w:rsidR="00B60EF7">
        <w:rPr>
          <w:lang w:val="lt-LT"/>
        </w:rPr>
        <w:t>k</w:t>
      </w:r>
      <w:r w:rsidR="009C57C2">
        <w:rPr>
          <w:lang w:val="lt-LT"/>
        </w:rPr>
        <w:t>as</w:t>
      </w:r>
      <w:r w:rsidR="00B60EF7">
        <w:rPr>
          <w:lang w:val="lt-LT"/>
        </w:rPr>
        <w:t xml:space="preserve"> (2002); Markusen</w:t>
      </w:r>
      <w:r w:rsidR="009C57C2">
        <w:rPr>
          <w:lang w:val="lt-LT"/>
        </w:rPr>
        <w:t xml:space="preserve">as ir kt. (1995)) </w:t>
      </w:r>
      <w:r w:rsidR="003F13AB">
        <w:rPr>
          <w:lang w:val="lt-LT"/>
        </w:rPr>
        <w:t xml:space="preserve">prieš pradėdami nagrinėdami prekybos šakos viduje modelius ir teorijas, išskiria priežastis, kodėl apskritai šis prekybos tipas išsivystė, kodėl jis vyksta. </w:t>
      </w:r>
      <w:r w:rsidR="00375814">
        <w:rPr>
          <w:lang w:val="lt-LT"/>
        </w:rPr>
        <w:t>Priežastys</w:t>
      </w:r>
      <w:r w:rsidR="00774EA9">
        <w:rPr>
          <w:lang w:val="lt-LT"/>
        </w:rPr>
        <w:t xml:space="preserve"> (žr. </w:t>
      </w:r>
      <w:r w:rsidR="00383A59">
        <w:rPr>
          <w:lang w:val="lt-LT"/>
        </w:rPr>
        <w:t>2</w:t>
      </w:r>
      <w:r w:rsidR="00774EA9">
        <w:rPr>
          <w:lang w:val="lt-LT"/>
        </w:rPr>
        <w:t xml:space="preserve"> pav.)</w:t>
      </w:r>
      <w:r w:rsidR="00375814">
        <w:rPr>
          <w:lang w:val="lt-LT"/>
        </w:rPr>
        <w:t>, dėl ko yra vykdoma prekyba šakos viduje:</w:t>
      </w:r>
    </w:p>
    <w:p w:rsidR="00774EA9" w:rsidRDefault="00774EA9" w:rsidP="003F13AB">
      <w:pPr>
        <w:ind w:firstLine="360"/>
        <w:rPr>
          <w:noProof/>
          <w:lang w:val="lt-LT" w:eastAsia="lt-LT"/>
        </w:rPr>
      </w:pPr>
    </w:p>
    <w:p w:rsidR="00F9489C" w:rsidRPr="00F9489C" w:rsidRDefault="00C5454C" w:rsidP="00F9489C">
      <w:pPr>
        <w:ind w:firstLine="360"/>
        <w:rPr>
          <w:noProof/>
          <w:lang w:val="lt-LT" w:eastAsia="lt-LT"/>
        </w:rPr>
      </w:pPr>
      <w:r>
        <w:rPr>
          <w:noProof/>
          <w:lang w:val="lt-LT" w:eastAsia="lt-LT"/>
        </w:rPr>
        <w:lastRenderedPageBreak/>
        <w:drawing>
          <wp:inline distT="0" distB="0" distL="0" distR="0">
            <wp:extent cx="5741455" cy="2571750"/>
            <wp:effectExtent l="19050" t="0" r="11645" b="0"/>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96817" w:rsidRPr="005E08E0" w:rsidRDefault="007931D3" w:rsidP="005E08E0">
      <w:pPr>
        <w:pStyle w:val="pv"/>
        <w:rPr>
          <w:b/>
        </w:rPr>
      </w:pPr>
      <w:bookmarkStart w:id="16" w:name="_Toc311862590"/>
      <w:r w:rsidRPr="00366C0A">
        <w:t>2</w:t>
      </w:r>
      <w:r w:rsidR="0053105E" w:rsidRPr="003C44EF">
        <w:t xml:space="preserve"> pav. </w:t>
      </w:r>
      <w:r w:rsidR="0053105E" w:rsidRPr="005E08E0">
        <w:rPr>
          <w:b/>
        </w:rPr>
        <w:t xml:space="preserve">Priežastys, </w:t>
      </w:r>
      <w:r w:rsidR="00A96FBE" w:rsidRPr="005E08E0">
        <w:rPr>
          <w:b/>
        </w:rPr>
        <w:t>kodėl vykdoma prekyba šakos viduje</w:t>
      </w:r>
      <w:bookmarkEnd w:id="16"/>
      <w:r w:rsidR="003C44EF" w:rsidRPr="005E08E0">
        <w:rPr>
          <w:b/>
        </w:rPr>
        <w:t xml:space="preserve"> </w:t>
      </w:r>
    </w:p>
    <w:p w:rsidR="006510E2" w:rsidRDefault="006510E2" w:rsidP="00D93FB2">
      <w:pPr>
        <w:ind w:firstLine="567"/>
        <w:rPr>
          <w:lang w:val="lt-LT"/>
        </w:rPr>
      </w:pPr>
    </w:p>
    <w:p w:rsidR="00D93FB2" w:rsidRDefault="0053105E" w:rsidP="00D93FB2">
      <w:pPr>
        <w:ind w:firstLine="567"/>
        <w:rPr>
          <w:lang w:val="lt-LT"/>
        </w:rPr>
      </w:pPr>
      <w:r>
        <w:rPr>
          <w:lang w:val="lt-LT"/>
        </w:rPr>
        <w:t xml:space="preserve">Pirmiausia prekyba yra vykdoma dėl didesnio pelno siekimo. Tarptautinė rinka pardavėjams yra patraukli tuo, jog joje daugiau potencialių pirkėjų, nei vietinėje rinkoje. Įmonė gamindama vienos pramonės šakos produkciją ir pardavinėdama ją vietinėje rinkoje negali sulaukti tokio didelio pelno, kaip tarptautinės kompanijos. </w:t>
      </w:r>
      <w:r w:rsidR="00AC0BFC">
        <w:rPr>
          <w:lang w:val="lt-LT"/>
        </w:rPr>
        <w:t xml:space="preserve">Žinant jog klientai turi įvairių poreikių, norų, skirtingus skonius, sunku yra aptarnauti visą dominančią rinką. Todėl prekyba šakos viduje pasižymi </w:t>
      </w:r>
      <w:r w:rsidR="006A191F">
        <w:rPr>
          <w:lang w:val="lt-LT"/>
        </w:rPr>
        <w:t>masto ekonomijos efektu</w:t>
      </w:r>
      <w:r w:rsidR="00AC0BFC">
        <w:rPr>
          <w:lang w:val="lt-LT"/>
        </w:rPr>
        <w:t xml:space="preserve">. </w:t>
      </w:r>
      <w:r w:rsidR="00AC0BFC" w:rsidRPr="00AC0BFC">
        <w:rPr>
          <w:lang w:val="lt-LT"/>
        </w:rPr>
        <w:t>Užuot gaminusi mažai kiekvienos rūšies prekių įvairiose šakose, kiekvienai šaliai naudingiau specializuotis gaminti tam tikras prekes.</w:t>
      </w:r>
      <w:r w:rsidR="00AC0BFC">
        <w:rPr>
          <w:lang w:val="lt-LT"/>
        </w:rPr>
        <w:t xml:space="preserve"> Taip yra sutaupomi kaštai prekių gamybai, o prekyba šakos viduje praplečia rinkos ribas, surasdama daugiau potencialių pirkėjų. </w:t>
      </w:r>
    </w:p>
    <w:p w:rsidR="00D93FB2" w:rsidRDefault="00735040" w:rsidP="00D93FB2">
      <w:pPr>
        <w:ind w:firstLine="567"/>
        <w:rPr>
          <w:lang w:val="lt-LT"/>
        </w:rPr>
      </w:pPr>
      <w:r>
        <w:rPr>
          <w:lang w:val="lt-LT"/>
        </w:rPr>
        <w:t>Dar viena priežastis, įtakojusi prekybą šakos viduje – prekių diferenciacija. P</w:t>
      </w:r>
      <w:r w:rsidRPr="00735040">
        <w:rPr>
          <w:lang w:val="lt-LT"/>
        </w:rPr>
        <w:t>rekės diferencijavimo koncepcija</w:t>
      </w:r>
      <w:r w:rsidR="00996817">
        <w:rPr>
          <w:lang w:val="lt-LT"/>
        </w:rPr>
        <w:t xml:space="preserve"> - </w:t>
      </w:r>
      <w:r w:rsidRPr="00735040">
        <w:rPr>
          <w:lang w:val="lt-LT"/>
        </w:rPr>
        <w:t>suteikimas prekei skirtingų ypatu</w:t>
      </w:r>
      <w:r w:rsidR="00D93FB2">
        <w:rPr>
          <w:lang w:val="lt-LT"/>
        </w:rPr>
        <w:t>mų, patenkinant kuo įvairesnius</w:t>
      </w:r>
      <w:r w:rsidRPr="00735040">
        <w:rPr>
          <w:lang w:val="lt-LT"/>
        </w:rPr>
        <w:t xml:space="preserve"> vartotojų</w:t>
      </w:r>
      <w:r w:rsidR="003C44EF">
        <w:rPr>
          <w:lang w:val="lt-LT"/>
        </w:rPr>
        <w:t xml:space="preserve"> norus. Pasak Krugman</w:t>
      </w:r>
      <w:r w:rsidR="00D93FB2">
        <w:rPr>
          <w:lang w:val="lt-LT"/>
        </w:rPr>
        <w:t>o</w:t>
      </w:r>
      <w:r w:rsidR="007E6710">
        <w:rPr>
          <w:lang w:val="lt-LT"/>
        </w:rPr>
        <w:t xml:space="preserve"> (</w:t>
      </w:r>
      <w:r w:rsidR="007E6710" w:rsidRPr="007E6710">
        <w:rPr>
          <w:lang w:val="lt-LT"/>
        </w:rPr>
        <w:t>2000</w:t>
      </w:r>
      <w:r w:rsidR="007E6710">
        <w:rPr>
          <w:lang w:val="lt-LT"/>
        </w:rPr>
        <w:t>), k</w:t>
      </w:r>
      <w:r w:rsidR="007E6710" w:rsidRPr="007E6710">
        <w:rPr>
          <w:lang w:val="lt-LT"/>
        </w:rPr>
        <w:t>uo mažiau yra diferencijuota preki</w:t>
      </w:r>
      <w:r w:rsidR="007E6710">
        <w:rPr>
          <w:lang w:val="lt-LT"/>
        </w:rPr>
        <w:t>ų</w:t>
      </w:r>
      <w:r w:rsidR="007E6710" w:rsidRPr="007E6710">
        <w:rPr>
          <w:lang w:val="lt-LT"/>
        </w:rPr>
        <w:t xml:space="preserve"> grup</w:t>
      </w:r>
      <w:r w:rsidR="007E6710">
        <w:rPr>
          <w:lang w:val="lt-LT"/>
        </w:rPr>
        <w:t>ė</w:t>
      </w:r>
      <w:r w:rsidR="007E6710" w:rsidRPr="007E6710">
        <w:rPr>
          <w:lang w:val="lt-LT"/>
        </w:rPr>
        <w:t>, tuo turi b</w:t>
      </w:r>
      <w:r w:rsidR="007E6710">
        <w:rPr>
          <w:lang w:val="lt-LT"/>
        </w:rPr>
        <w:t>ū</w:t>
      </w:r>
      <w:r w:rsidR="007E6710" w:rsidRPr="007E6710">
        <w:rPr>
          <w:lang w:val="lt-LT"/>
        </w:rPr>
        <w:t>ti panašesn</w:t>
      </w:r>
      <w:r w:rsidR="007E6710">
        <w:rPr>
          <w:lang w:val="lt-LT"/>
        </w:rPr>
        <w:t>ė</w:t>
      </w:r>
      <w:r w:rsidR="007E6710" w:rsidRPr="007E6710">
        <w:rPr>
          <w:lang w:val="lt-LT"/>
        </w:rPr>
        <w:t>s šalys (savo</w:t>
      </w:r>
      <w:r w:rsidR="007E6710">
        <w:rPr>
          <w:lang w:val="lt-LT"/>
        </w:rPr>
        <w:t xml:space="preserve"> </w:t>
      </w:r>
      <w:r w:rsidR="007E6710" w:rsidRPr="007E6710">
        <w:rPr>
          <w:lang w:val="lt-LT"/>
        </w:rPr>
        <w:t>gamybos veiksniais), norint, kad tarptautin</w:t>
      </w:r>
      <w:r w:rsidR="007E6710">
        <w:rPr>
          <w:lang w:val="lt-LT"/>
        </w:rPr>
        <w:t>ė</w:t>
      </w:r>
      <w:r w:rsidR="007E6710" w:rsidRPr="007E6710">
        <w:rPr>
          <w:lang w:val="lt-LT"/>
        </w:rPr>
        <w:t xml:space="preserve"> pramon</w:t>
      </w:r>
      <w:r w:rsidR="007E6710">
        <w:rPr>
          <w:lang w:val="lt-LT"/>
        </w:rPr>
        <w:t>ė</w:t>
      </w:r>
      <w:r w:rsidR="007E6710" w:rsidRPr="007E6710">
        <w:rPr>
          <w:lang w:val="lt-LT"/>
        </w:rPr>
        <w:t>s šakos vidin</w:t>
      </w:r>
      <w:r w:rsidR="007E6710">
        <w:rPr>
          <w:lang w:val="lt-LT"/>
        </w:rPr>
        <w:t>ė</w:t>
      </w:r>
      <w:r w:rsidR="007E6710" w:rsidRPr="007E6710">
        <w:rPr>
          <w:lang w:val="lt-LT"/>
        </w:rPr>
        <w:t xml:space="preserve"> prekyba b</w:t>
      </w:r>
      <w:r w:rsidR="007E6710">
        <w:rPr>
          <w:lang w:val="lt-LT"/>
        </w:rPr>
        <w:t xml:space="preserve">ūtų </w:t>
      </w:r>
      <w:r w:rsidR="007E6710" w:rsidRPr="007E6710">
        <w:rPr>
          <w:lang w:val="lt-LT"/>
        </w:rPr>
        <w:t>pelninga ir naudinga.</w:t>
      </w:r>
      <w:r w:rsidR="007E6710">
        <w:rPr>
          <w:lang w:val="lt-LT"/>
        </w:rPr>
        <w:t xml:space="preserve"> Vadinasi</w:t>
      </w:r>
      <w:r w:rsidR="00D93FB2">
        <w:rPr>
          <w:lang w:val="lt-LT"/>
        </w:rPr>
        <w:t>,</w:t>
      </w:r>
      <w:r w:rsidR="007E6710">
        <w:rPr>
          <w:lang w:val="lt-LT"/>
        </w:rPr>
        <w:t xml:space="preserve"> prekių diferenciacija prekybai šakos viduje yra </w:t>
      </w:r>
      <w:r w:rsidR="00996817">
        <w:rPr>
          <w:lang w:val="lt-LT"/>
        </w:rPr>
        <w:t xml:space="preserve">labai </w:t>
      </w:r>
      <w:r w:rsidR="007E6710">
        <w:rPr>
          <w:lang w:val="lt-LT"/>
        </w:rPr>
        <w:t>svarbi</w:t>
      </w:r>
      <w:r w:rsidR="00996817">
        <w:rPr>
          <w:lang w:val="lt-LT"/>
        </w:rPr>
        <w:t>. Prekybos šakos viduje dėka v</w:t>
      </w:r>
      <w:r w:rsidR="007E6710">
        <w:rPr>
          <w:lang w:val="lt-LT"/>
        </w:rPr>
        <w:t xml:space="preserve">artotojas norėdamas gauti kuo įvairesnes tos pačios šakos prekes, su įvairiomis tos prekės savybėmis, jas laisvai gaus, nes vyks prekyba tarp dviejų šalių skirtingomis, diferencijuotomis prekėmis. </w:t>
      </w:r>
    </w:p>
    <w:p w:rsidR="0064748C" w:rsidRDefault="0064748C" w:rsidP="00D93FB2">
      <w:pPr>
        <w:ind w:firstLine="567"/>
        <w:rPr>
          <w:lang w:val="lt-LT"/>
        </w:rPr>
      </w:pPr>
      <w:r>
        <w:rPr>
          <w:lang w:val="lt-LT"/>
        </w:rPr>
        <w:t xml:space="preserve">Kita priežastis, dėl ko vyksta prekyba šakos viduje yra transportavimo kaštų taupymas. </w:t>
      </w:r>
      <w:r w:rsidRPr="0064748C">
        <w:rPr>
          <w:lang w:val="lt-LT"/>
        </w:rPr>
        <w:t>Daugelio produktų kaina yra glaudžiai susijusi su gabenimo išlaidomis. Kaip pavyzdį galime naudoti ypač sunkių ir didelių gabaritų prekes. Tai pat ne išimtis ir prekių gabenimas, kuris yra įtakotas nepatogios geografinės padėties.</w:t>
      </w:r>
      <w:r>
        <w:rPr>
          <w:lang w:val="lt-LT"/>
        </w:rPr>
        <w:t xml:space="preserve"> Todėl dvi geografiškai artimos šalys, arba priklausančios tai pačiai ekonominei bendrijai patirs mažiau transportavimo kaštų ir dėl to turės didesnį prekybos intensyvumą. Taigi, žvelgiant į prekybos šakos viduje išsivystymo priežastis iš pardavėjo pusės, akivaizdu, jog pelno ir </w:t>
      </w:r>
      <w:r>
        <w:rPr>
          <w:lang w:val="lt-LT"/>
        </w:rPr>
        <w:lastRenderedPageBreak/>
        <w:t xml:space="preserve">naudos siekimas pasinaudojant </w:t>
      </w:r>
      <w:r w:rsidR="00E56AAA">
        <w:rPr>
          <w:lang w:val="lt-LT"/>
        </w:rPr>
        <w:t>masto ekonomija, transportavimo kaštų taupymu, rinkos praplėtimu ir produktų diferenciacija, skatina prekybos šakos viduje vystimąsi ir augimą.</w:t>
      </w:r>
    </w:p>
    <w:p w:rsidR="006E2A85" w:rsidRPr="006E2A85" w:rsidRDefault="006E2A85" w:rsidP="009D186E">
      <w:pPr>
        <w:ind w:firstLine="360"/>
        <w:rPr>
          <w:lang w:val="lt-LT"/>
        </w:rPr>
      </w:pPr>
      <w:r>
        <w:rPr>
          <w:lang w:val="lt-LT"/>
        </w:rPr>
        <w:t>Prekyba šakos viduje svarbi ne tik pardavėjams ar visai šalies ekonomikai bet ir pirkėjams. Be jų apskritai jokia prekyba negalėtų vykti. Taigi atsižvelgiant į priežastis, kurias iškėlė pirkėjai, matyti, kad kliento poreikių tenkinimas viena iš svarbiausių priežasčių, įtakojusių prekybos šakos viduje vystimąsi. Pasak, Markusen (</w:t>
      </w:r>
      <w:r w:rsidRPr="006E2A85">
        <w:rPr>
          <w:lang w:val="lt-LT"/>
        </w:rPr>
        <w:t>1995</w:t>
      </w:r>
      <w:r>
        <w:rPr>
          <w:lang w:val="lt-LT"/>
        </w:rPr>
        <w:t xml:space="preserve">) pirkėjo poreikiai yra įvairūs, jie pasireiškia noru turėti kuo įvairesnių tos pačios pramonės šakos prekių, jam svarbu atrasti idealią prekę. Jeigu pirkėjai neranda jam reikiamos prekės vietinėje rinkoje, jis jos ieško užsienyje. Šių priežasčių įtakota suaktyvėjo prekyba šakos viduje. </w:t>
      </w:r>
      <w:r w:rsidR="00B71533">
        <w:rPr>
          <w:lang w:val="lt-LT"/>
        </w:rPr>
        <w:t>Globalizacija keičia ne tik pasaulį ir jo ekonomines, bet ir socialines sritis, šiuo atveju pirkėją. Kasdien k</w:t>
      </w:r>
      <w:r>
        <w:rPr>
          <w:lang w:val="lt-LT"/>
        </w:rPr>
        <w:t xml:space="preserve">eičiasi </w:t>
      </w:r>
      <w:r w:rsidR="00B71533">
        <w:rPr>
          <w:lang w:val="lt-LT"/>
        </w:rPr>
        <w:t>pirkėjų</w:t>
      </w:r>
      <w:r>
        <w:rPr>
          <w:lang w:val="lt-LT"/>
        </w:rPr>
        <w:t xml:space="preserve"> požiūris, skonis, norai. Jeigu anksčiau buvo vertinama nacionalinė produkcija, dabar klientas dairo</w:t>
      </w:r>
      <w:r w:rsidR="00B71533">
        <w:rPr>
          <w:lang w:val="lt-LT"/>
        </w:rPr>
        <w:t>si į platesnes rinkas. Pirk</w:t>
      </w:r>
      <w:r w:rsidR="00254EFE">
        <w:rPr>
          <w:lang w:val="lt-LT"/>
        </w:rPr>
        <w:t xml:space="preserve">ėjas renkasi kitos šalies prekę </w:t>
      </w:r>
      <w:r w:rsidR="00B71533">
        <w:rPr>
          <w:lang w:val="lt-LT"/>
        </w:rPr>
        <w:t>(</w:t>
      </w:r>
      <w:r w:rsidR="00440C7D">
        <w:rPr>
          <w:lang w:val="lt-LT"/>
        </w:rPr>
        <w:t xml:space="preserve">tos </w:t>
      </w:r>
      <w:r w:rsidR="00B71533">
        <w:rPr>
          <w:lang w:val="lt-LT"/>
        </w:rPr>
        <w:t>pačios pramonė</w:t>
      </w:r>
      <w:r w:rsidR="00440C7D">
        <w:rPr>
          <w:lang w:val="lt-LT"/>
        </w:rPr>
        <w:t>s šakos) dėl kelių priežasčių: p</w:t>
      </w:r>
      <w:r w:rsidR="00B71533">
        <w:rPr>
          <w:lang w:val="lt-LT"/>
        </w:rPr>
        <w:t>irmiausia, dėl savybių, kurių nacionalinė prekė neturi: techninės savybės, stil</w:t>
      </w:r>
      <w:r w:rsidR="00440C7D">
        <w:rPr>
          <w:lang w:val="lt-LT"/>
        </w:rPr>
        <w:t>ius, naujausios technologijos; t</w:t>
      </w:r>
      <w:r w:rsidR="00B71533">
        <w:rPr>
          <w:lang w:val="lt-LT"/>
        </w:rPr>
        <w:t>aip pat dėl prekinio ženklo, kuris kartais žymi aukštos kokybės gaminį, o kartais yra tiesiog prestižas. Pirkėjui taip pat visada yra svarbi ir kaina</w:t>
      </w:r>
      <w:r w:rsidR="008338F1">
        <w:rPr>
          <w:lang w:val="lt-LT"/>
        </w:rPr>
        <w:t>. Prekė, pagaminta užsienyje gali būti pigesnė, todėl ir patrauklesnė pirkėjui. O prekės kainą įtakoj</w:t>
      </w:r>
      <w:r w:rsidR="001D2976">
        <w:rPr>
          <w:lang w:val="lt-LT"/>
        </w:rPr>
        <w:t>a, kaip jau minėta aukš</w:t>
      </w:r>
      <w:r w:rsidR="008338F1">
        <w:rPr>
          <w:lang w:val="lt-LT"/>
        </w:rPr>
        <w:t>čiau šiame skyriuje, masto ekonomija, specializavimasis vienoje srityje, transporto kaštų taupymas, taip</w:t>
      </w:r>
      <w:r w:rsidR="002B1F43">
        <w:rPr>
          <w:lang w:val="lt-LT"/>
        </w:rPr>
        <w:t xml:space="preserve"> pat</w:t>
      </w:r>
      <w:r w:rsidR="008338F1">
        <w:rPr>
          <w:lang w:val="lt-LT"/>
        </w:rPr>
        <w:t xml:space="preserve"> ir išteklių turėjimas. </w:t>
      </w:r>
    </w:p>
    <w:p w:rsidR="00D93FB2" w:rsidRDefault="00EF6A9F" w:rsidP="00D93FB2">
      <w:pPr>
        <w:ind w:firstLine="567"/>
        <w:rPr>
          <w:lang w:val="lt-LT"/>
        </w:rPr>
      </w:pPr>
      <w:r>
        <w:rPr>
          <w:lang w:val="lt-LT"/>
        </w:rPr>
        <w:t>Kita priežastis, įtakojusi prekybą šakos viduje, prekių sezoniškumas. Ši prekyba pasireiškia tarp dviejų, geografiškai nutolusių, bet artimų ekonomiškai (</w:t>
      </w:r>
      <w:r w:rsidR="006A191F">
        <w:rPr>
          <w:lang w:val="lt-LT"/>
        </w:rPr>
        <w:t>PŠV</w:t>
      </w:r>
      <w:r>
        <w:rPr>
          <w:lang w:val="lt-LT"/>
        </w:rPr>
        <w:t xml:space="preserve"> vyksta tarp glaudžiai susijusių tiek ekonominiu, tiek kapitalo-darbo lygiu</w:t>
      </w:r>
      <w:r w:rsidR="00D93FB2">
        <w:rPr>
          <w:lang w:val="lt-LT"/>
        </w:rPr>
        <w:t>) šalių</w:t>
      </w:r>
      <w:r>
        <w:rPr>
          <w:lang w:val="lt-LT"/>
        </w:rPr>
        <w:t xml:space="preserve"> (Bernatonytė, </w:t>
      </w:r>
      <w:r w:rsidRPr="00EF6A9F">
        <w:rPr>
          <w:lang w:val="lt-LT"/>
        </w:rPr>
        <w:t>2007</w:t>
      </w:r>
      <w:r>
        <w:rPr>
          <w:lang w:val="lt-LT"/>
        </w:rPr>
        <w:t>). Sezoniškumas pasireiškia tik specifinėse pramonės šakose, labiausiai maisto. Pavyzdžiui, šalyje A ruduo ir nuimtas mandarinų derlius, o šalyje B – vasara ir mandarinai dar neprinokę. Taigi šalis A eksportuoja savo gaminius šaliai B, o po kelių mėnesių, kai jau šalyje A nebebus produkcijos importuos ją iš šalies B. Abipusė dviejų krypčių prekyba pasiteisins, tik ji vyks ne tuo pačiu metu. Tačiau tai vi</w:t>
      </w:r>
      <w:r w:rsidR="00D93FB2">
        <w:rPr>
          <w:lang w:val="lt-LT"/>
        </w:rPr>
        <w:t>s tiek bus prekyba šakos viduje.</w:t>
      </w:r>
      <w:r>
        <w:rPr>
          <w:lang w:val="lt-LT"/>
        </w:rPr>
        <w:t xml:space="preserve"> Taip bus patenkinti vartotojo poreikiai, gauti tokią prekę, kurios negali suteikti vietiniai šalies pardavėjai.</w:t>
      </w:r>
    </w:p>
    <w:p w:rsidR="00D93FB2" w:rsidRDefault="00A96FBE" w:rsidP="00D93FB2">
      <w:pPr>
        <w:ind w:firstLine="567"/>
        <w:rPr>
          <w:lang w:val="lt-LT"/>
        </w:rPr>
      </w:pPr>
      <w:r>
        <w:rPr>
          <w:lang w:val="lt-LT"/>
        </w:rPr>
        <w:t>Tačiau prekybą šakos viduje lemia ne tik pardavėjų ar pirkėjų norų ir poreikių tenkinimas, pelno siekimas ir t.t. Prekybą veikia ir pačios šalies prekybininkės ekonominiai veiksniai, tokie kaip ekonominis išsivystymo lygis, ekonominė integracija, prekybos barjerai.</w:t>
      </w:r>
    </w:p>
    <w:p w:rsidR="00511534" w:rsidRDefault="00511534" w:rsidP="00D26B04">
      <w:pPr>
        <w:tabs>
          <w:tab w:val="left" w:pos="1843"/>
        </w:tabs>
        <w:ind w:firstLine="567"/>
        <w:rPr>
          <w:lang w:val="lt-LT"/>
        </w:rPr>
      </w:pPr>
      <w:r w:rsidRPr="00511534">
        <w:rPr>
          <w:i/>
          <w:lang w:val="lt-LT"/>
        </w:rPr>
        <w:t>Ekonominis išsivystymas.</w:t>
      </w:r>
      <w:r w:rsidRPr="00511534">
        <w:rPr>
          <w:lang w:val="lt-LT"/>
        </w:rPr>
        <w:t xml:space="preserve"> </w:t>
      </w:r>
      <w:r w:rsidRPr="00F70634">
        <w:rPr>
          <w:color w:val="000000"/>
          <w:lang w:val="lt-LT"/>
        </w:rPr>
        <w:t>Jis lemia prekybą dviem būdais: ekonominio išsivystymo lygiu ir ekonominio išsivystymo skirtumu tarp šalių</w:t>
      </w:r>
      <w:r w:rsidRPr="005C15D3">
        <w:rPr>
          <w:color w:val="000000"/>
          <w:lang w:val="lt-LT"/>
        </w:rPr>
        <w:t xml:space="preserve">. Aukštas ekonominis išsivystymo lygis lemia aukštą </w:t>
      </w:r>
      <w:r w:rsidR="006A191F">
        <w:rPr>
          <w:color w:val="000000"/>
          <w:lang w:val="lt-LT"/>
        </w:rPr>
        <w:t>PŠV</w:t>
      </w:r>
      <w:r w:rsidRPr="005C15D3">
        <w:rPr>
          <w:color w:val="000000"/>
          <w:lang w:val="lt-LT"/>
        </w:rPr>
        <w:t xml:space="preserve"> indeksą, o tai reiškia intensyviai vykstančią prekybą šakos viduje. Ekonomiškai išsivysčiusios šalys turi daugiau pajėgumų vystyti ir gaminti diferencijuotus produktus. Taip ir vartotojai, gyvendami aukšto ekonomiškai išsivystymo lygio šalyje, gali ir nori pirkti daugiau diferencijuotų produktų. Dažniausiai naudojamas kintamasis, padedantis nustatyti ekonominį išsivystymo lygį – bendras vidaus </w:t>
      </w:r>
      <w:r w:rsidRPr="005C15D3">
        <w:rPr>
          <w:color w:val="000000"/>
          <w:lang w:val="lt-LT"/>
        </w:rPr>
        <w:lastRenderedPageBreak/>
        <w:t xml:space="preserve">produktas vienam </w:t>
      </w:r>
      <w:r w:rsidR="00D93FB2">
        <w:rPr>
          <w:color w:val="000000"/>
          <w:lang w:val="lt-LT"/>
        </w:rPr>
        <w:t>gyventojui</w:t>
      </w:r>
      <w:r w:rsidRPr="005C15D3">
        <w:rPr>
          <w:color w:val="000000"/>
          <w:lang w:val="lt-LT"/>
        </w:rPr>
        <w:t xml:space="preserve"> (BVP/ </w:t>
      </w:r>
      <w:r w:rsidR="00D93FB2" w:rsidRPr="00D93FB2">
        <w:rPr>
          <w:color w:val="000000"/>
          <w:lang w:val="lt-LT"/>
        </w:rPr>
        <w:t>1 gyventojui</w:t>
      </w:r>
      <w:r w:rsidRPr="005C15D3">
        <w:rPr>
          <w:color w:val="000000"/>
          <w:lang w:val="lt-LT"/>
        </w:rPr>
        <w:t>)</w:t>
      </w:r>
      <w:r w:rsidR="00826B09" w:rsidRPr="005C15D3">
        <w:rPr>
          <w:color w:val="000000"/>
          <w:lang w:val="lt-LT"/>
        </w:rPr>
        <w:t xml:space="preserve">. </w:t>
      </w:r>
      <w:r w:rsidR="00826B09" w:rsidRPr="005C15D3">
        <w:rPr>
          <w:lang w:val="lt-LT"/>
        </w:rPr>
        <w:t xml:space="preserve">Kraštutiniu atveju, </w:t>
      </w:r>
      <w:r w:rsidR="00826B09" w:rsidRPr="005C15D3">
        <w:rPr>
          <w:rStyle w:val="hps"/>
          <w:lang w:val="lt-LT"/>
        </w:rPr>
        <w:t>prekybos</w:t>
      </w:r>
      <w:r w:rsidR="00826B09" w:rsidRPr="005C15D3">
        <w:rPr>
          <w:lang w:val="lt-LT"/>
        </w:rPr>
        <w:t xml:space="preserve"> </w:t>
      </w:r>
      <w:r w:rsidR="00826B09" w:rsidRPr="005C15D3">
        <w:rPr>
          <w:rStyle w:val="hps"/>
          <w:lang w:val="lt-LT"/>
        </w:rPr>
        <w:t>pramonės</w:t>
      </w:r>
      <w:r w:rsidR="00826B09">
        <w:rPr>
          <w:lang w:val="lt-LT"/>
        </w:rPr>
        <w:t xml:space="preserve"> </w:t>
      </w:r>
      <w:r w:rsidR="00826B09">
        <w:rPr>
          <w:rStyle w:val="hps"/>
          <w:lang w:val="lt-LT"/>
        </w:rPr>
        <w:t>viduje</w:t>
      </w:r>
      <w:r w:rsidR="00826B09">
        <w:rPr>
          <w:lang w:val="lt-LT"/>
        </w:rPr>
        <w:t xml:space="preserve"> </w:t>
      </w:r>
      <w:r w:rsidR="00826B09">
        <w:rPr>
          <w:rStyle w:val="hps"/>
          <w:lang w:val="lt-LT"/>
        </w:rPr>
        <w:t>intensyvumas</w:t>
      </w:r>
      <w:r w:rsidR="00826B09">
        <w:rPr>
          <w:lang w:val="lt-LT"/>
        </w:rPr>
        <w:t xml:space="preserve"> </w:t>
      </w:r>
      <w:r w:rsidR="00826B09">
        <w:rPr>
          <w:rStyle w:val="hps"/>
          <w:lang w:val="lt-LT"/>
        </w:rPr>
        <w:t>bus</w:t>
      </w:r>
      <w:r w:rsidR="00826B09">
        <w:rPr>
          <w:lang w:val="lt-LT"/>
        </w:rPr>
        <w:t xml:space="preserve"> </w:t>
      </w:r>
      <w:r w:rsidR="00826B09">
        <w:rPr>
          <w:rStyle w:val="hps"/>
          <w:lang w:val="lt-LT"/>
        </w:rPr>
        <w:t>didžiausias, kai</w:t>
      </w:r>
      <w:r w:rsidR="00826B09">
        <w:rPr>
          <w:lang w:val="lt-LT"/>
        </w:rPr>
        <w:t xml:space="preserve"> dvi prekybos </w:t>
      </w:r>
      <w:r w:rsidR="00826B09">
        <w:rPr>
          <w:rStyle w:val="hps"/>
          <w:lang w:val="lt-LT"/>
        </w:rPr>
        <w:t>šalys</w:t>
      </w:r>
      <w:r w:rsidR="00826B09">
        <w:rPr>
          <w:lang w:val="lt-LT"/>
        </w:rPr>
        <w:t xml:space="preserve"> </w:t>
      </w:r>
      <w:r w:rsidR="00826B09">
        <w:rPr>
          <w:rStyle w:val="hps"/>
          <w:lang w:val="lt-LT"/>
        </w:rPr>
        <w:t>yra identiškos ir</w:t>
      </w:r>
      <w:r w:rsidR="00826B09">
        <w:rPr>
          <w:lang w:val="lt-LT"/>
        </w:rPr>
        <w:t xml:space="preserve"> </w:t>
      </w:r>
      <w:r w:rsidR="00826B09">
        <w:rPr>
          <w:rStyle w:val="hps"/>
          <w:lang w:val="lt-LT"/>
        </w:rPr>
        <w:t>ekonomine plėtra</w:t>
      </w:r>
      <w:r w:rsidR="00826B09">
        <w:rPr>
          <w:lang w:val="lt-LT"/>
        </w:rPr>
        <w:t xml:space="preserve"> </w:t>
      </w:r>
      <w:r w:rsidR="00826B09">
        <w:rPr>
          <w:rStyle w:val="hps"/>
          <w:lang w:val="lt-LT"/>
        </w:rPr>
        <w:t>ir rinkos</w:t>
      </w:r>
      <w:r w:rsidR="00826B09">
        <w:rPr>
          <w:lang w:val="lt-LT"/>
        </w:rPr>
        <w:t xml:space="preserve"> </w:t>
      </w:r>
      <w:r w:rsidR="00826B09">
        <w:rPr>
          <w:rStyle w:val="hps"/>
          <w:lang w:val="lt-LT"/>
        </w:rPr>
        <w:t>dydžiu</w:t>
      </w:r>
      <w:r w:rsidR="00826B09">
        <w:rPr>
          <w:lang w:val="lt-LT"/>
        </w:rPr>
        <w:t xml:space="preserve">. </w:t>
      </w:r>
      <w:r w:rsidR="00826B09" w:rsidRPr="00826B09">
        <w:rPr>
          <w:lang w:val="lt-LT"/>
        </w:rPr>
        <w:t xml:space="preserve">Dėl to, </w:t>
      </w:r>
      <w:r w:rsidR="00826B09">
        <w:rPr>
          <w:lang w:val="lt-LT"/>
        </w:rPr>
        <w:t>šie</w:t>
      </w:r>
      <w:r w:rsidR="00826B09" w:rsidRPr="00826B09">
        <w:rPr>
          <w:lang w:val="lt-LT"/>
        </w:rPr>
        <w:t xml:space="preserve"> ekonominės plėtros </w:t>
      </w:r>
      <w:r w:rsidR="00826B09">
        <w:rPr>
          <w:lang w:val="lt-LT"/>
        </w:rPr>
        <w:t xml:space="preserve">veiksniai gali būti naudojami </w:t>
      </w:r>
      <w:r w:rsidR="00826B09" w:rsidRPr="00826B09">
        <w:rPr>
          <w:lang w:val="lt-LT"/>
        </w:rPr>
        <w:t>fiksuoti kiekvienos šalies ekonominio išsivystymo lygį, arba</w:t>
      </w:r>
      <w:r w:rsidR="00826B09">
        <w:rPr>
          <w:lang w:val="lt-LT"/>
        </w:rPr>
        <w:t xml:space="preserve"> nustatyti dviejų šalių ekonomi</w:t>
      </w:r>
      <w:r w:rsidR="005C15D3">
        <w:rPr>
          <w:lang w:val="lt-LT"/>
        </w:rPr>
        <w:t>nio išsivystymo lygio vidurkį (</w:t>
      </w:r>
      <w:r w:rsidR="008700AB">
        <w:rPr>
          <w:lang w:val="lt-LT"/>
        </w:rPr>
        <w:t>Andresenas</w:t>
      </w:r>
      <w:r w:rsidR="005C15D3">
        <w:rPr>
          <w:lang w:val="lt-LT"/>
        </w:rPr>
        <w:t xml:space="preserve">, </w:t>
      </w:r>
      <w:r w:rsidR="00D26B04">
        <w:rPr>
          <w:lang w:val="lt-LT"/>
        </w:rPr>
        <w:t>2003</w:t>
      </w:r>
      <w:r w:rsidR="005C15D3">
        <w:rPr>
          <w:lang w:val="lt-LT"/>
        </w:rPr>
        <w:t xml:space="preserve">). </w:t>
      </w:r>
      <w:r w:rsidR="00DA5F55">
        <w:rPr>
          <w:lang w:val="lt-LT"/>
        </w:rPr>
        <w:t>Kuo didesnis BVP vienam gyventojui, tuo prekyba šakos viduje bus didesnė</w:t>
      </w:r>
      <w:r w:rsidR="005C15D3">
        <w:rPr>
          <w:lang w:val="lt-LT"/>
        </w:rPr>
        <w:t xml:space="preserve">. </w:t>
      </w:r>
    </w:p>
    <w:p w:rsidR="001648C0" w:rsidRPr="00BE69CE" w:rsidRDefault="005C15D3" w:rsidP="00BE69CE">
      <w:pPr>
        <w:ind w:firstLine="360"/>
        <w:rPr>
          <w:lang w:val="lt-LT"/>
        </w:rPr>
      </w:pPr>
      <w:r w:rsidRPr="005C15D3">
        <w:rPr>
          <w:i/>
          <w:lang w:val="lt-LT"/>
        </w:rPr>
        <w:t xml:space="preserve">Rinkos dydis. </w:t>
      </w:r>
      <w:r>
        <w:rPr>
          <w:lang w:val="lt-LT"/>
        </w:rPr>
        <w:t xml:space="preserve">Jis taip pat labai susijęs su prekybos šakos viduje </w:t>
      </w:r>
      <w:r w:rsidR="006C74FE">
        <w:rPr>
          <w:lang w:val="lt-LT"/>
        </w:rPr>
        <w:t>vystimusi</w:t>
      </w:r>
      <w:r>
        <w:rPr>
          <w:lang w:val="lt-LT"/>
        </w:rPr>
        <w:t xml:space="preserve">. </w:t>
      </w:r>
      <w:r w:rsidR="00877408">
        <w:rPr>
          <w:lang w:val="lt-LT"/>
        </w:rPr>
        <w:t>Kadangi prekyba š</w:t>
      </w:r>
      <w:r w:rsidR="00D93FB2">
        <w:rPr>
          <w:lang w:val="lt-LT"/>
        </w:rPr>
        <w:t xml:space="preserve">akos viduje siejama </w:t>
      </w:r>
      <w:r>
        <w:rPr>
          <w:lang w:val="lt-LT"/>
        </w:rPr>
        <w:t xml:space="preserve">su meile prekių įvairovei, </w:t>
      </w:r>
      <w:r w:rsidR="00D93FB2">
        <w:rPr>
          <w:lang w:val="lt-LT"/>
        </w:rPr>
        <w:t xml:space="preserve">vadinasi </w:t>
      </w:r>
      <w:r>
        <w:rPr>
          <w:lang w:val="lt-LT"/>
        </w:rPr>
        <w:t>didesnės rinkos turi daugiau potencialo didinti prekių diferenciaciją</w:t>
      </w:r>
      <w:r w:rsidR="006C74FE">
        <w:rPr>
          <w:lang w:val="lt-LT"/>
        </w:rPr>
        <w:t xml:space="preserve">. </w:t>
      </w:r>
      <w:r w:rsidR="00877408">
        <w:rPr>
          <w:lang w:val="lt-LT"/>
        </w:rPr>
        <w:t>Pasak Stone ir Lee (</w:t>
      </w:r>
      <w:r w:rsidR="00877408" w:rsidRPr="00877408">
        <w:rPr>
          <w:lang w:val="lt-LT"/>
        </w:rPr>
        <w:t>1995</w:t>
      </w:r>
      <w:r w:rsidR="00877408">
        <w:rPr>
          <w:lang w:val="lt-LT"/>
        </w:rPr>
        <w:t>)</w:t>
      </w:r>
      <w:r w:rsidR="00BF313B">
        <w:rPr>
          <w:lang w:val="lt-LT"/>
        </w:rPr>
        <w:t>, k</w:t>
      </w:r>
      <w:r w:rsidR="00877408">
        <w:rPr>
          <w:lang w:val="lt-LT"/>
        </w:rPr>
        <w:t>uo didesnė šalis ir jos rinka, tuo didesnės galimybės pasiekti gamybos masto efektą, o tuo pačiu ir padidinti prekybos šakos viduje apimtis</w:t>
      </w:r>
      <w:r w:rsidR="008E6710">
        <w:rPr>
          <w:lang w:val="lt-LT"/>
        </w:rPr>
        <w:t>. Norint išmatuoti šalies ekonominį išsivystymo lygį, naudojamas BVP rodiklis. Jis yra naudojamas nustatant daugelį veiksnių. Šiu</w:t>
      </w:r>
      <w:r w:rsidR="00B250D4">
        <w:rPr>
          <w:lang w:val="lt-LT"/>
        </w:rPr>
        <w:t>o atveju,</w:t>
      </w:r>
      <w:r w:rsidR="008E6710">
        <w:rPr>
          <w:lang w:val="lt-LT"/>
        </w:rPr>
        <w:t xml:space="preserve"> naudojamas Balassa (</w:t>
      </w:r>
      <w:r w:rsidR="008E6710" w:rsidRPr="008E6710">
        <w:rPr>
          <w:lang w:val="lt-LT"/>
        </w:rPr>
        <w:t>1986</w:t>
      </w:r>
      <w:r w:rsidR="008E6710">
        <w:rPr>
          <w:lang w:val="lt-LT"/>
        </w:rPr>
        <w:t xml:space="preserve">) modifikuotas </w:t>
      </w:r>
      <w:r w:rsidR="008E6710" w:rsidRPr="009B75DC">
        <w:rPr>
          <w:lang w:val="lt-LT"/>
        </w:rPr>
        <w:t>indeksas, padedantis nustatyti rinkos dyd</w:t>
      </w:r>
      <w:r w:rsidR="001648C0">
        <w:rPr>
          <w:lang w:val="lt-LT"/>
        </w:rPr>
        <w:t xml:space="preserve">į.                   </w:t>
      </w:r>
    </w:p>
    <w:p w:rsidR="00BC5A9B" w:rsidRDefault="00BC5A9B" w:rsidP="009B75DC">
      <w:pPr>
        <w:ind w:firstLine="360"/>
        <w:rPr>
          <w:i/>
          <w:lang w:val="lt-LT"/>
        </w:rPr>
      </w:pPr>
      <w:r w:rsidRPr="00BC5A9B">
        <w:rPr>
          <w:i/>
          <w:lang w:val="lt-LT"/>
        </w:rPr>
        <w:t>Geografinis artumas.</w:t>
      </w:r>
      <w:r w:rsidR="00DA1502">
        <w:rPr>
          <w:i/>
          <w:lang w:val="lt-LT"/>
        </w:rPr>
        <w:t xml:space="preserve"> </w:t>
      </w:r>
      <w:r w:rsidR="008700AB">
        <w:rPr>
          <w:lang w:val="lt-LT"/>
        </w:rPr>
        <w:t>Pasak Andreseno</w:t>
      </w:r>
      <w:r w:rsidR="005A20B9" w:rsidRPr="005A20B9">
        <w:rPr>
          <w:lang w:val="lt-LT"/>
        </w:rPr>
        <w:t xml:space="preserve"> (</w:t>
      </w:r>
      <w:r w:rsidR="00D26B04" w:rsidRPr="006A191F">
        <w:rPr>
          <w:lang w:val="lt-LT"/>
        </w:rPr>
        <w:t>2003</w:t>
      </w:r>
      <w:r w:rsidR="00D93FB2" w:rsidRPr="006A191F">
        <w:rPr>
          <w:lang w:val="lt-LT"/>
        </w:rPr>
        <w:t xml:space="preserve">) </w:t>
      </w:r>
      <w:r w:rsidR="00D93FB2" w:rsidRPr="005A20B9">
        <w:rPr>
          <w:lang w:val="lt-LT"/>
        </w:rPr>
        <w:t>geografinį</w:t>
      </w:r>
      <w:r w:rsidR="00DA1502" w:rsidRPr="005A20B9">
        <w:rPr>
          <w:lang w:val="lt-LT"/>
        </w:rPr>
        <w:t xml:space="preserve"> artumą galima įvertinti trimis veiksniais:</w:t>
      </w:r>
    </w:p>
    <w:p w:rsidR="00DA1502" w:rsidRPr="00DA1502" w:rsidRDefault="00DA1502" w:rsidP="00C15E39">
      <w:pPr>
        <w:pStyle w:val="ListParagraph"/>
        <w:numPr>
          <w:ilvl w:val="0"/>
          <w:numId w:val="12"/>
        </w:numPr>
        <w:spacing w:line="360" w:lineRule="auto"/>
        <w:ind w:left="0" w:firstLine="720"/>
        <w:rPr>
          <w:rFonts w:ascii="Times New Roman" w:hAnsi="Times New Roman"/>
          <w:sz w:val="24"/>
          <w:szCs w:val="24"/>
        </w:rPr>
      </w:pPr>
      <w:r w:rsidRPr="00DA1502">
        <w:rPr>
          <w:rFonts w:ascii="Times New Roman" w:hAnsi="Times New Roman"/>
          <w:sz w:val="24"/>
          <w:szCs w:val="24"/>
        </w:rPr>
        <w:t xml:space="preserve">Transportavimo išlaidos. </w:t>
      </w:r>
      <w:r w:rsidR="00DE332C" w:rsidRPr="00DE332C">
        <w:rPr>
          <w:rFonts w:ascii="Times New Roman" w:hAnsi="Times New Roman"/>
          <w:sz w:val="24"/>
          <w:szCs w:val="24"/>
        </w:rPr>
        <w:t xml:space="preserve">Pasak Stone ir Lee (1995), </w:t>
      </w:r>
      <w:r w:rsidR="00DE332C">
        <w:rPr>
          <w:rFonts w:ascii="Times New Roman" w:hAnsi="Times New Roman"/>
          <w:sz w:val="24"/>
          <w:szCs w:val="24"/>
        </w:rPr>
        <w:t>prekyba šakos viduje yra neigiamai koreliuota su vidutiniu geografiniu atstumu tarp prekiaujančių šalių. Tai reikia, kad geografinis atstumas yra natūralus prekybos barjeras, kuris be išimties įtakoja ir prekybą šakos viduje. Taigi, d</w:t>
      </w:r>
      <w:r w:rsidRPr="00DA1502">
        <w:rPr>
          <w:rFonts w:ascii="Times New Roman" w:hAnsi="Times New Roman"/>
          <w:sz w:val="24"/>
          <w:szCs w:val="24"/>
        </w:rPr>
        <w:t>vi geografiškai artimos šalys prekiaudamos patiria mažesnes transportavimo išlaidas, dėl to prekyba vyksta aktyviau būtent tarp šių dviejų šalių.</w:t>
      </w:r>
    </w:p>
    <w:p w:rsidR="00202959" w:rsidRDefault="00DA1502" w:rsidP="00C15E39">
      <w:pPr>
        <w:pStyle w:val="ListParagraph"/>
        <w:numPr>
          <w:ilvl w:val="0"/>
          <w:numId w:val="12"/>
        </w:numPr>
        <w:spacing w:line="360" w:lineRule="auto"/>
        <w:ind w:left="0" w:firstLine="720"/>
        <w:rPr>
          <w:rFonts w:ascii="Times New Roman" w:hAnsi="Times New Roman"/>
          <w:sz w:val="24"/>
          <w:szCs w:val="24"/>
        </w:rPr>
      </w:pPr>
      <w:r w:rsidRPr="00DA1502">
        <w:rPr>
          <w:rFonts w:ascii="Times New Roman" w:hAnsi="Times New Roman"/>
          <w:sz w:val="24"/>
          <w:szCs w:val="24"/>
        </w:rPr>
        <w:t xml:space="preserve">Kultūriniai panašumai. Dviejų panašių šalių gyventojai turi dažniausiai panašius įpročius, skonius ir vertybes. </w:t>
      </w:r>
      <w:r>
        <w:rPr>
          <w:rFonts w:ascii="Times New Roman" w:hAnsi="Times New Roman"/>
          <w:sz w:val="24"/>
          <w:szCs w:val="24"/>
        </w:rPr>
        <w:t>Pavyzdžiui Lietuvo</w:t>
      </w:r>
      <w:r w:rsidRPr="00DA1502">
        <w:rPr>
          <w:rFonts w:ascii="Times New Roman" w:hAnsi="Times New Roman"/>
          <w:sz w:val="24"/>
          <w:szCs w:val="24"/>
        </w:rPr>
        <w:t xml:space="preserve">s ir Latvijos gyventojų kultūriniai skirtumai beveik nepastebimi, o Lietuvos ir </w:t>
      </w:r>
      <w:r w:rsidR="003F7E84">
        <w:rPr>
          <w:rFonts w:ascii="Times New Roman" w:hAnsi="Times New Roman"/>
          <w:sz w:val="24"/>
          <w:szCs w:val="24"/>
        </w:rPr>
        <w:t>Kinijos</w:t>
      </w:r>
      <w:r w:rsidRPr="00DA1502">
        <w:rPr>
          <w:rFonts w:ascii="Times New Roman" w:hAnsi="Times New Roman"/>
          <w:sz w:val="24"/>
          <w:szCs w:val="24"/>
        </w:rPr>
        <w:t xml:space="preserve"> piliečių </w:t>
      </w:r>
      <w:r w:rsidR="00D93FB2" w:rsidRPr="002F390D">
        <w:rPr>
          <w:rFonts w:ascii="Times New Roman" w:hAnsi="Times New Roman"/>
          <w:sz w:val="24"/>
          <w:szCs w:val="24"/>
        </w:rPr>
        <w:t xml:space="preserve">- </w:t>
      </w:r>
      <w:r w:rsidRPr="00DA1502">
        <w:rPr>
          <w:rFonts w:ascii="Times New Roman" w:hAnsi="Times New Roman"/>
          <w:sz w:val="24"/>
          <w:szCs w:val="24"/>
        </w:rPr>
        <w:t xml:space="preserve">akivaizdūs. </w:t>
      </w:r>
    </w:p>
    <w:p w:rsidR="00DA1502" w:rsidRDefault="00202959" w:rsidP="00C15E39">
      <w:pPr>
        <w:pStyle w:val="ListParagraph"/>
        <w:numPr>
          <w:ilvl w:val="0"/>
          <w:numId w:val="12"/>
        </w:numPr>
        <w:spacing w:after="0" w:line="360" w:lineRule="auto"/>
        <w:ind w:left="0" w:firstLine="720"/>
        <w:rPr>
          <w:rFonts w:ascii="Times New Roman" w:hAnsi="Times New Roman"/>
          <w:sz w:val="24"/>
          <w:szCs w:val="24"/>
        </w:rPr>
      </w:pPr>
      <w:r w:rsidRPr="00202959">
        <w:rPr>
          <w:rFonts w:ascii="Times New Roman" w:hAnsi="Times New Roman"/>
          <w:sz w:val="24"/>
          <w:szCs w:val="24"/>
        </w:rPr>
        <w:t>Dvi geografiškai artimos šalys tur</w:t>
      </w:r>
      <w:r>
        <w:rPr>
          <w:rFonts w:ascii="Times New Roman" w:hAnsi="Times New Roman"/>
          <w:sz w:val="24"/>
          <w:szCs w:val="24"/>
        </w:rPr>
        <w:t>ė</w:t>
      </w:r>
      <w:r w:rsidRPr="00202959">
        <w:rPr>
          <w:rFonts w:ascii="Times New Roman" w:hAnsi="Times New Roman"/>
          <w:sz w:val="24"/>
          <w:szCs w:val="24"/>
        </w:rPr>
        <w:t>s panašius resursus, tod</w:t>
      </w:r>
      <w:r>
        <w:rPr>
          <w:rFonts w:ascii="Times New Roman" w:hAnsi="Times New Roman"/>
          <w:sz w:val="24"/>
          <w:szCs w:val="24"/>
        </w:rPr>
        <w:t>ė</w:t>
      </w:r>
      <w:r w:rsidRPr="00202959">
        <w:rPr>
          <w:rFonts w:ascii="Times New Roman" w:hAnsi="Times New Roman"/>
          <w:sz w:val="24"/>
          <w:szCs w:val="24"/>
        </w:rPr>
        <w:t>l daugiau veiks panašiose pramon</w:t>
      </w:r>
      <w:r>
        <w:rPr>
          <w:rFonts w:ascii="Times New Roman" w:hAnsi="Times New Roman"/>
          <w:sz w:val="24"/>
          <w:szCs w:val="24"/>
        </w:rPr>
        <w:t>ė</w:t>
      </w:r>
      <w:r w:rsidRPr="00202959">
        <w:rPr>
          <w:rFonts w:ascii="Times New Roman" w:hAnsi="Times New Roman"/>
          <w:sz w:val="24"/>
          <w:szCs w:val="24"/>
        </w:rPr>
        <w:t>s šakose, kas, savo ruožtu skatins prekyba vienodais produktais.</w:t>
      </w:r>
    </w:p>
    <w:p w:rsidR="006B79ED" w:rsidRDefault="006B79ED" w:rsidP="005A20B9">
      <w:pPr>
        <w:ind w:firstLine="567"/>
        <w:rPr>
          <w:lang w:val="lt-LT"/>
        </w:rPr>
      </w:pPr>
      <w:r w:rsidRPr="005A20B9">
        <w:rPr>
          <w:lang w:val="lt-LT"/>
        </w:rPr>
        <w:t>Geografinis, kultūrinis, istorinis ir kalbinis artumas itin skatina ekonominį ir socialinį bendradarbiavimą bei sėkmingą regiono plėtrą.</w:t>
      </w:r>
    </w:p>
    <w:p w:rsidR="006E32AB" w:rsidRDefault="006E32AB" w:rsidP="00D40F63">
      <w:pPr>
        <w:pStyle w:val="Default"/>
        <w:ind w:firstLine="840"/>
        <w:rPr>
          <w:sz w:val="23"/>
          <w:szCs w:val="23"/>
          <w:lang w:val="lt-LT"/>
        </w:rPr>
      </w:pPr>
      <w:r w:rsidRPr="00D40F63">
        <w:rPr>
          <w:i/>
          <w:lang w:val="lt-LT"/>
        </w:rPr>
        <w:t>Ekonominė integracija.</w:t>
      </w:r>
      <w:r w:rsidRPr="00D40F63">
        <w:rPr>
          <w:i/>
          <w:iCs/>
          <w:sz w:val="23"/>
          <w:szCs w:val="23"/>
          <w:lang w:val="lt-LT"/>
        </w:rPr>
        <w:t xml:space="preserve"> </w:t>
      </w:r>
      <w:r w:rsidRPr="003F7E84">
        <w:rPr>
          <w:iCs/>
          <w:lang w:val="lt-LT"/>
        </w:rPr>
        <w:t>Tai</w:t>
      </w:r>
      <w:r w:rsidRPr="003F7E84">
        <w:rPr>
          <w:b/>
          <w:bCs/>
          <w:lang w:val="lt-LT"/>
        </w:rPr>
        <w:t xml:space="preserve"> </w:t>
      </w:r>
      <w:r w:rsidRPr="003F7E84">
        <w:rPr>
          <w:lang w:val="lt-LT"/>
        </w:rPr>
        <w:t>ekonominio gyvenimo internacionalizacijos forma, valstybių ekonominis bendradarbiavimas pagal suderintą ta</w:t>
      </w:r>
      <w:r w:rsidR="00B250D4" w:rsidRPr="003F7E84">
        <w:rPr>
          <w:lang w:val="lt-LT"/>
        </w:rPr>
        <w:t>rpvalstybinę ekonominę politiką</w:t>
      </w:r>
      <w:r w:rsidR="005C684E" w:rsidRPr="003F7E84">
        <w:rPr>
          <w:lang w:val="lt-LT"/>
        </w:rPr>
        <w:t xml:space="preserve"> (Navickas, 2005).</w:t>
      </w:r>
      <w:r w:rsidR="00D40F63" w:rsidRPr="003F7E84">
        <w:rPr>
          <w:lang w:val="lt-LT"/>
        </w:rPr>
        <w:t xml:space="preserve"> Šie santykiai tam tikrais klausimais pranoksta sutartinius, dvišalius įsiparei</w:t>
      </w:r>
      <w:r w:rsidR="003F7E84" w:rsidRPr="003F7E84">
        <w:rPr>
          <w:lang w:val="lt-LT"/>
        </w:rPr>
        <w:t>gojimus. Dažniausiai integraciją</w:t>
      </w:r>
      <w:r w:rsidR="00D40F63" w:rsidRPr="003F7E84">
        <w:rPr>
          <w:lang w:val="lt-LT"/>
        </w:rPr>
        <w:t xml:space="preserve"> sąlygoja priežastys</w:t>
      </w:r>
      <w:r w:rsidR="003F7E84" w:rsidRPr="003F7E84">
        <w:rPr>
          <w:lang w:val="lt-LT"/>
        </w:rPr>
        <w:t>,</w:t>
      </w:r>
      <w:r w:rsidR="00D40F63" w:rsidRPr="003F7E84">
        <w:rPr>
          <w:lang w:val="lt-LT"/>
        </w:rPr>
        <w:t xml:space="preserve"> susijusios</w:t>
      </w:r>
      <w:r w:rsidR="003F7E84" w:rsidRPr="003F7E84">
        <w:rPr>
          <w:lang w:val="lt-LT"/>
        </w:rPr>
        <w:t xml:space="preserve"> su</w:t>
      </w:r>
      <w:r w:rsidR="00D40F63" w:rsidRPr="003F7E84">
        <w:rPr>
          <w:lang w:val="lt-LT"/>
        </w:rPr>
        <w:t xml:space="preserve"> gamybinių jėgų raida: </w:t>
      </w:r>
      <w:r w:rsidR="003F7E84" w:rsidRPr="003F7E84">
        <w:rPr>
          <w:lang w:val="lt-LT"/>
        </w:rPr>
        <w:t>didėja naujų rinkų poreikis</w:t>
      </w:r>
      <w:r w:rsidR="003F7E84">
        <w:rPr>
          <w:lang w:val="lt-LT"/>
        </w:rPr>
        <w:t>,</w:t>
      </w:r>
      <w:r w:rsidR="003F7E84" w:rsidRPr="003F7E84">
        <w:rPr>
          <w:lang w:val="lt-LT"/>
        </w:rPr>
        <w:t xml:space="preserve"> </w:t>
      </w:r>
      <w:r w:rsidR="00D40F63" w:rsidRPr="003F7E84">
        <w:rPr>
          <w:lang w:val="lt-LT"/>
        </w:rPr>
        <w:t>įmonės pe</w:t>
      </w:r>
      <w:r w:rsidR="003F7E84">
        <w:rPr>
          <w:lang w:val="lt-LT"/>
        </w:rPr>
        <w:t>rauga nacionalinių rinkų ribas</w:t>
      </w:r>
      <w:r w:rsidR="00D40F63" w:rsidRPr="003F7E84">
        <w:rPr>
          <w:lang w:val="lt-LT"/>
        </w:rPr>
        <w:t>, prekybos politikos liberalizavimas (dirbtinių barjerų prekybai ir investicijų judėjimui pašalinimas). Analizuojant ekonominę integraciją, mėginama įvertinti jos poveikį valstybių narių ir trečiųjų šalių gerovei. Nuo pasiekto integracijos lygio priklauso gerovės efektai, kurie gali būti: vartojimo, prekybos, konkurencijos, augimo. Pasak And</w:t>
      </w:r>
      <w:r w:rsidR="008700AB">
        <w:rPr>
          <w:lang w:val="lt-LT"/>
        </w:rPr>
        <w:t>reseno</w:t>
      </w:r>
      <w:r w:rsidR="00D26B04">
        <w:rPr>
          <w:lang w:val="lt-LT"/>
        </w:rPr>
        <w:t xml:space="preserve"> (2003</w:t>
      </w:r>
      <w:r w:rsidR="00D40F63" w:rsidRPr="003F7E84">
        <w:rPr>
          <w:lang w:val="lt-LT"/>
        </w:rPr>
        <w:t>)</w:t>
      </w:r>
      <w:r w:rsidR="00D46DDC">
        <w:rPr>
          <w:lang w:val="lt-LT"/>
        </w:rPr>
        <w:t>, Kikucki et al (</w:t>
      </w:r>
      <w:r w:rsidR="00D46DDC" w:rsidRPr="00D46DDC">
        <w:rPr>
          <w:lang w:val="lt-LT"/>
        </w:rPr>
        <w:t>2005</w:t>
      </w:r>
      <w:r w:rsidR="00D46DDC">
        <w:rPr>
          <w:lang w:val="lt-LT"/>
        </w:rPr>
        <w:t>)</w:t>
      </w:r>
      <w:r w:rsidR="00D40F63" w:rsidRPr="003F7E84">
        <w:rPr>
          <w:lang w:val="lt-LT"/>
        </w:rPr>
        <w:t>, kadangi ekonominė integracija dažniausiai, nors ir ne visada, apjungia kultūriškai panašias šalis, tai lemia ir didesnę prekybą šakos viduje.</w:t>
      </w:r>
    </w:p>
    <w:p w:rsidR="00A96FBE" w:rsidRPr="00EF6A9F" w:rsidRDefault="007D7979" w:rsidP="00B844E2">
      <w:pPr>
        <w:pStyle w:val="Default"/>
        <w:ind w:firstLine="840"/>
        <w:rPr>
          <w:lang w:val="lt-LT"/>
        </w:rPr>
      </w:pPr>
      <w:r w:rsidRPr="003F7E84">
        <w:rPr>
          <w:i/>
          <w:lang w:val="lt-LT"/>
        </w:rPr>
        <w:lastRenderedPageBreak/>
        <w:t>Prekybos barjerai.</w:t>
      </w:r>
      <w:r w:rsidRPr="003F7E84">
        <w:rPr>
          <w:lang w:val="lt-LT"/>
        </w:rPr>
        <w:t xml:space="preserve"> </w:t>
      </w:r>
      <w:r w:rsidRPr="007D7979">
        <w:rPr>
          <w:lang w:val="lt-LT"/>
        </w:rPr>
        <w:t xml:space="preserve">Prekybos </w:t>
      </w:r>
      <w:r>
        <w:rPr>
          <w:lang w:val="lt-LT"/>
        </w:rPr>
        <w:t>kliūtys</w:t>
      </w:r>
      <w:r w:rsidRPr="007D7979">
        <w:rPr>
          <w:lang w:val="lt-LT"/>
        </w:rPr>
        <w:t>, pavyzdžiui, vidutinis tarifų lygis, tarifų nelygybė</w:t>
      </w:r>
      <w:r w:rsidR="00E7246C">
        <w:rPr>
          <w:lang w:val="lt-LT"/>
        </w:rPr>
        <w:t xml:space="preserve"> </w:t>
      </w:r>
      <w:r>
        <w:rPr>
          <w:lang w:val="lt-LT"/>
        </w:rPr>
        <w:t>trukdo</w:t>
      </w:r>
      <w:r w:rsidRPr="007D7979">
        <w:rPr>
          <w:lang w:val="lt-LT"/>
        </w:rPr>
        <w:t xml:space="preserve"> </w:t>
      </w:r>
      <w:r>
        <w:rPr>
          <w:lang w:val="lt-LT"/>
        </w:rPr>
        <w:t>apskritai tarptautinei prekybai vystytis</w:t>
      </w:r>
      <w:r w:rsidRPr="007D7979">
        <w:rPr>
          <w:lang w:val="lt-LT"/>
        </w:rPr>
        <w:t xml:space="preserve">, </w:t>
      </w:r>
      <w:r>
        <w:rPr>
          <w:lang w:val="lt-LT"/>
        </w:rPr>
        <w:t>o prekybai šakos viduje ypatingai</w:t>
      </w:r>
      <w:r w:rsidR="00E7246C">
        <w:rPr>
          <w:lang w:val="lt-LT"/>
        </w:rPr>
        <w:t xml:space="preserve">. </w:t>
      </w:r>
      <w:r w:rsidR="00FA5B26" w:rsidRPr="00FA5B26">
        <w:rPr>
          <w:lang w:val="lt-LT"/>
        </w:rPr>
        <w:t xml:space="preserve">Netarifiniai prekybos barjerai – tai įvairios priemonės, kurios draudžia arba riboja prekių </w:t>
      </w:r>
      <w:r w:rsidR="002F390D">
        <w:rPr>
          <w:lang w:val="lt-LT"/>
        </w:rPr>
        <w:t>importą arba eksportą. Pagal Pasaulio Prekybos Organizacijos (toliau tekste</w:t>
      </w:r>
      <w:r w:rsidR="00821F64">
        <w:rPr>
          <w:lang w:val="lt-LT"/>
        </w:rPr>
        <w:t xml:space="preserve"> PPO</w:t>
      </w:r>
      <w:r w:rsidR="002F390D">
        <w:rPr>
          <w:lang w:val="lt-LT"/>
        </w:rPr>
        <w:t>)</w:t>
      </w:r>
      <w:r w:rsidR="00FA5B26" w:rsidRPr="00FA5B26">
        <w:rPr>
          <w:lang w:val="lt-LT"/>
        </w:rPr>
        <w:t xml:space="preserve"> siūlymus sąvoka „draudimas“ reiškia nacionalinius teisės aktus, kuriais nustatomas absoliutus draudimas importuoti, eksportuoti arba gabenti tranzitu tam tikras prekes. Sąvoka „apribojimai“ reiškia nacionalinius teisės aktus, kuriais nustatomas reikalavimas pateikti ir sankcionuoti prašymą ar kitą nei muitinės tikslams skirtą dokumentą kaip išankstinę tam tikrų prekių importo, eksporto ar tranzito sąlygą. Ekonominiai draudimai ir apribojimai taikomi tik ekonominiu pagrindu. Minėti draudimai ir apribojimai visų pirma apima priežiūros arba apsaugos priemones ir kie</w:t>
      </w:r>
      <w:r w:rsidR="00B763DA">
        <w:rPr>
          <w:lang w:val="lt-LT"/>
        </w:rPr>
        <w:t>kybinius apribojimus (</w:t>
      </w:r>
      <w:r w:rsidR="00821F64">
        <w:rPr>
          <w:lang w:val="lt-LT"/>
        </w:rPr>
        <w:t xml:space="preserve">Lietuvos muitinė, </w:t>
      </w:r>
      <w:r w:rsidR="00821F64" w:rsidRPr="00821F64">
        <w:rPr>
          <w:lang w:val="lt-LT"/>
        </w:rPr>
        <w:t>2011</w:t>
      </w:r>
      <w:r w:rsidR="00B763DA">
        <w:rPr>
          <w:lang w:val="lt-LT"/>
        </w:rPr>
        <w:t>)</w:t>
      </w:r>
      <w:r w:rsidR="00821F64">
        <w:rPr>
          <w:lang w:val="lt-LT"/>
        </w:rPr>
        <w:t>.</w:t>
      </w:r>
      <w:r w:rsidR="00FA5B26">
        <w:rPr>
          <w:lang w:val="lt-LT"/>
        </w:rPr>
        <w:t xml:space="preserve"> Šie apribojimai stabdo ne tik visą tarptautinę prekybą, bet ir prekybą šakos viduje. </w:t>
      </w:r>
      <w:r w:rsidR="00E7246C" w:rsidRPr="00FA5B26">
        <w:rPr>
          <w:lang w:val="lt-LT"/>
        </w:rPr>
        <w:t>Kuo mažesni prekybos barjerai, tokie kaip muitai, importo</w:t>
      </w:r>
      <w:r w:rsidR="00FA5B26" w:rsidRPr="00FA5B26">
        <w:rPr>
          <w:lang w:val="lt-LT"/>
        </w:rPr>
        <w:t xml:space="preserve"> </w:t>
      </w:r>
      <w:r w:rsidR="00E7246C" w:rsidRPr="00FA5B26">
        <w:rPr>
          <w:lang w:val="lt-LT"/>
        </w:rPr>
        <w:t>eksporto kvotos, abipusis dempingas, tuo pramon</w:t>
      </w:r>
      <w:r w:rsidR="00FA5B26" w:rsidRPr="00FA5B26">
        <w:rPr>
          <w:lang w:val="lt-LT"/>
        </w:rPr>
        <w:t>ė</w:t>
      </w:r>
      <w:r w:rsidR="00E7246C" w:rsidRPr="00FA5B26">
        <w:rPr>
          <w:lang w:val="lt-LT"/>
        </w:rPr>
        <w:t>s šakos vidin</w:t>
      </w:r>
      <w:r w:rsidR="00FA5B26" w:rsidRPr="00FA5B26">
        <w:rPr>
          <w:lang w:val="lt-LT"/>
        </w:rPr>
        <w:t xml:space="preserve">ė </w:t>
      </w:r>
      <w:r w:rsidR="00E7246C" w:rsidRPr="00FA5B26">
        <w:rPr>
          <w:lang w:val="lt-LT"/>
        </w:rPr>
        <w:t>prekyba yra linkusi did</w:t>
      </w:r>
      <w:r w:rsidR="00FA5B26" w:rsidRPr="00FA5B26">
        <w:rPr>
          <w:lang w:val="lt-LT"/>
        </w:rPr>
        <w:t>ė</w:t>
      </w:r>
      <w:r w:rsidR="00E7246C" w:rsidRPr="00FA5B26">
        <w:rPr>
          <w:lang w:val="lt-LT"/>
        </w:rPr>
        <w:t>ti.</w:t>
      </w:r>
    </w:p>
    <w:p w:rsidR="0064748C" w:rsidRDefault="001D2976" w:rsidP="007E6710">
      <w:pPr>
        <w:ind w:firstLine="360"/>
        <w:rPr>
          <w:i/>
          <w:lang w:val="lt-LT"/>
        </w:rPr>
      </w:pPr>
      <w:r w:rsidRPr="00D438C0">
        <w:rPr>
          <w:i/>
          <w:lang w:val="lt-LT"/>
        </w:rPr>
        <w:t xml:space="preserve">Prekybos rūšis, kai prekyba vyksta tarp dviejų </w:t>
      </w:r>
      <w:r w:rsidR="00D438C0" w:rsidRPr="00D438C0">
        <w:rPr>
          <w:i/>
          <w:lang w:val="lt-LT"/>
        </w:rPr>
        <w:t>šalių tos pačios pramonės šakos produktais, vadina</w:t>
      </w:r>
      <w:r w:rsidR="002F4501">
        <w:rPr>
          <w:i/>
          <w:lang w:val="lt-LT"/>
        </w:rPr>
        <w:t>ma</w:t>
      </w:r>
      <w:r w:rsidR="00B844E2">
        <w:rPr>
          <w:i/>
          <w:lang w:val="lt-LT"/>
        </w:rPr>
        <w:t xml:space="preserve"> prekyba šakos viduje. Visada buvo aišku, kodėl vykta prekyba tarp pramonės šakų: čia vyrauja lyginamasis pranašumas, kuris pasireiškia išteklių turėjimu ir gamybos didinimu dėl šio </w:t>
      </w:r>
      <w:r w:rsidR="00821F64">
        <w:rPr>
          <w:i/>
          <w:lang w:val="lt-LT"/>
        </w:rPr>
        <w:t xml:space="preserve">pranašumo. O </w:t>
      </w:r>
      <w:r w:rsidR="00B844E2">
        <w:rPr>
          <w:i/>
          <w:lang w:val="lt-LT"/>
        </w:rPr>
        <w:t>kad</w:t>
      </w:r>
      <w:r w:rsidR="00821F64">
        <w:rPr>
          <w:i/>
          <w:lang w:val="lt-LT"/>
        </w:rPr>
        <w:t>angi</w:t>
      </w:r>
      <w:r w:rsidR="00B844E2">
        <w:rPr>
          <w:i/>
          <w:lang w:val="lt-LT"/>
        </w:rPr>
        <w:t xml:space="preserve"> viena šalis negali pagaminti vienos ar kitos prekės savo viduje</w:t>
      </w:r>
      <w:r w:rsidR="00821F64">
        <w:rPr>
          <w:i/>
          <w:lang w:val="lt-LT"/>
        </w:rPr>
        <w:t xml:space="preserve"> dėl išteklių neturėjimo</w:t>
      </w:r>
      <w:r w:rsidR="00B844E2">
        <w:rPr>
          <w:i/>
          <w:lang w:val="lt-LT"/>
        </w:rPr>
        <w:t xml:space="preserve">, todėl </w:t>
      </w:r>
      <w:r w:rsidR="00821F64">
        <w:rPr>
          <w:i/>
          <w:lang w:val="lt-LT"/>
        </w:rPr>
        <w:t xml:space="preserve">ji </w:t>
      </w:r>
      <w:r w:rsidR="00B844E2">
        <w:rPr>
          <w:i/>
          <w:lang w:val="lt-LT"/>
        </w:rPr>
        <w:t>yra priversta importuoti. Tačiau, kodėl vyksta prekyba šakos viduje lyginamojo pranašumo teorija nebegali paaiškinti šio fenomeno. Šis prekybos tipas pagrįstas prekių d</w:t>
      </w:r>
      <w:r w:rsidR="003C7398">
        <w:rPr>
          <w:i/>
          <w:lang w:val="lt-LT"/>
        </w:rPr>
        <w:t>iferenciacija ir masto ekonomijos efektu</w:t>
      </w:r>
      <w:r w:rsidR="00B844E2">
        <w:rPr>
          <w:i/>
          <w:lang w:val="lt-LT"/>
        </w:rPr>
        <w:t xml:space="preserve"> apima net ketvirtadalį visos pasaulio prekybos</w:t>
      </w:r>
      <w:r w:rsidR="00D438C0" w:rsidRPr="00D438C0">
        <w:rPr>
          <w:i/>
          <w:lang w:val="lt-LT"/>
        </w:rPr>
        <w:t xml:space="preserve">. </w:t>
      </w:r>
      <w:r w:rsidR="00B844E2">
        <w:rPr>
          <w:i/>
          <w:lang w:val="lt-LT"/>
        </w:rPr>
        <w:t xml:space="preserve">Prekyba šakos viduje </w:t>
      </w:r>
      <w:r w:rsidR="00D438C0" w:rsidRPr="00D438C0">
        <w:rPr>
          <w:i/>
          <w:lang w:val="lt-LT"/>
        </w:rPr>
        <w:t xml:space="preserve"> vyrauja tarp panašių šalių ekonominiu išsivystymu, dydžiu, geografiniu artumu, vartojimo kultūra.</w:t>
      </w:r>
      <w:r w:rsidR="00B844E2">
        <w:rPr>
          <w:i/>
          <w:lang w:val="lt-LT"/>
        </w:rPr>
        <w:t xml:space="preserve"> Prekyba tarp panašių šalių vyksta kaip draugystė, kuri padeda  šalims tenkinti vietinių rinkos dalyvių norus: prekių įvairovės didinimas, sezoniškų prekių gavimas, </w:t>
      </w:r>
      <w:r w:rsidR="00EA0359">
        <w:rPr>
          <w:i/>
          <w:lang w:val="lt-LT"/>
        </w:rPr>
        <w:t xml:space="preserve">pelno gavimas dėl prekių diferenciacijos ir masto ekonomijos. </w:t>
      </w:r>
    </w:p>
    <w:p w:rsidR="000C166A" w:rsidRDefault="000C166A" w:rsidP="003F13AB">
      <w:pPr>
        <w:ind w:firstLine="360"/>
        <w:rPr>
          <w:lang w:val="lt-LT"/>
        </w:rPr>
      </w:pPr>
    </w:p>
    <w:p w:rsidR="00D52B98" w:rsidRPr="00942E34" w:rsidRDefault="002D3D5A" w:rsidP="007531EC">
      <w:pPr>
        <w:pStyle w:val="11Naujas"/>
      </w:pPr>
      <w:bookmarkStart w:id="17" w:name="_Toc312282025"/>
      <w:r>
        <w:t>Lietuvos užsienio prekybos tendencijų analizė</w:t>
      </w:r>
      <w:bookmarkEnd w:id="17"/>
    </w:p>
    <w:p w:rsidR="00D52B98" w:rsidRDefault="00D52B98" w:rsidP="00D52B98">
      <w:pPr>
        <w:rPr>
          <w:color w:val="000000"/>
          <w:lang w:val="lt-LT"/>
        </w:rPr>
      </w:pPr>
    </w:p>
    <w:p w:rsidR="00D52B98" w:rsidRDefault="00D52B98" w:rsidP="00D52B98">
      <w:pPr>
        <w:ind w:firstLine="720"/>
        <w:rPr>
          <w:color w:val="000000"/>
          <w:lang w:val="lt-LT"/>
        </w:rPr>
      </w:pPr>
      <w:r>
        <w:rPr>
          <w:color w:val="000000"/>
          <w:lang w:val="lt-LT"/>
        </w:rPr>
        <w:t xml:space="preserve">Lietuva šiandien </w:t>
      </w:r>
      <w:r w:rsidR="003C7398">
        <w:rPr>
          <w:color w:val="000000"/>
          <w:lang w:val="lt-LT"/>
        </w:rPr>
        <w:t xml:space="preserve">yra </w:t>
      </w:r>
      <w:r>
        <w:rPr>
          <w:color w:val="000000"/>
          <w:lang w:val="lt-LT"/>
        </w:rPr>
        <w:t xml:space="preserve">Europos Sąjungos narė. </w:t>
      </w:r>
      <w:r w:rsidRPr="00CD32AD">
        <w:rPr>
          <w:color w:val="000000"/>
          <w:lang w:val="lt-LT"/>
        </w:rPr>
        <w:t>Prieš įstojimą į ES buvo daug nerimo, ar Lietuvos verslas atlaikys konkurencinį didžiulės ES vidaus rinkos spaudimą. Atlikti tyrimai parodė, kad 2004-2006 metais Lietuvos dalyvavimo ES vidaus rinkoje nauda net viršijo struktūrinės paramos naudą ir siekė beveik 2 papildomus BVP augimo procentinius punktus kasmet. Lietuvai tapus ES nare, kuomet buvo atverta bei išplėtota europinė prekių rinka, išaugo eksportas, padidėjo ir žemės ūkio subjektų pajamų lygis ir stabilumas, investicinis potencialas bei konkurencingumas vidaus ir užsienio rinkose, paspartėjo ūkių modernizacijos, kooperacijos procesai. Žemės ūkio sektorius įgijo galimybi</w:t>
      </w:r>
      <w:r>
        <w:rPr>
          <w:color w:val="000000"/>
          <w:lang w:val="lt-LT"/>
        </w:rPr>
        <w:t xml:space="preserve">ų </w:t>
      </w:r>
      <w:r>
        <w:rPr>
          <w:color w:val="000000"/>
          <w:lang w:val="lt-LT"/>
        </w:rPr>
        <w:lastRenderedPageBreak/>
        <w:t>konkuruoti tarptautiniu mastu</w:t>
      </w:r>
      <w:r w:rsidRPr="00CD32AD">
        <w:rPr>
          <w:color w:val="000000"/>
          <w:lang w:val="lt-LT"/>
        </w:rPr>
        <w:t xml:space="preserve"> </w:t>
      </w:r>
      <w:r>
        <w:rPr>
          <w:color w:val="000000"/>
          <w:lang w:val="lt-LT"/>
        </w:rPr>
        <w:t>(</w:t>
      </w:r>
      <w:r w:rsidR="00821F64">
        <w:rPr>
          <w:lang w:val="lt-LT"/>
        </w:rPr>
        <w:t>Internetinė svetainė euro.lt</w:t>
      </w:r>
      <w:r>
        <w:rPr>
          <w:color w:val="000000"/>
          <w:lang w:val="lt-LT"/>
        </w:rPr>
        <w:t>). Taigi narystė Europos Sąjungoje Lietuvai atnešė daug naudos, tokios kaip: laisvas prekių judėjimas, išaugęs eksportas, užsienio investicijos.</w:t>
      </w:r>
    </w:p>
    <w:p w:rsidR="005B2D15" w:rsidRDefault="00D52B98" w:rsidP="00D52B98">
      <w:pPr>
        <w:ind w:firstLine="720"/>
        <w:rPr>
          <w:lang w:val="lt-LT"/>
        </w:rPr>
      </w:pPr>
      <w:r>
        <w:rPr>
          <w:color w:val="000000"/>
          <w:lang w:val="lt-LT"/>
        </w:rPr>
        <w:t>Lietu</w:t>
      </w:r>
      <w:r w:rsidR="005B2D15">
        <w:rPr>
          <w:color w:val="000000"/>
          <w:lang w:val="lt-LT"/>
        </w:rPr>
        <w:t>va taip pat priklauso Pasaulio p</w:t>
      </w:r>
      <w:r>
        <w:rPr>
          <w:color w:val="000000"/>
          <w:lang w:val="lt-LT"/>
        </w:rPr>
        <w:t xml:space="preserve">rekybos organizacijai. </w:t>
      </w:r>
      <w:r w:rsidRPr="00793DC5">
        <w:rPr>
          <w:lang w:val="lt-LT"/>
        </w:rPr>
        <w:t>Narystė PPO Lietuvos prekybai teikia stabilumo ir pa</w:t>
      </w:r>
      <w:r w:rsidR="005B2D15">
        <w:rPr>
          <w:lang w:val="lt-LT"/>
        </w:rPr>
        <w:t>tikimumo, o tai itin svarbu Lietuvos</w:t>
      </w:r>
      <w:r w:rsidRPr="00793DC5">
        <w:rPr>
          <w:lang w:val="lt-LT"/>
        </w:rPr>
        <w:t xml:space="preserve"> prekybos partneriams bei investuotojams, taip pat skatina eksporto plėtrą – stiprina konkure</w:t>
      </w:r>
      <w:r>
        <w:rPr>
          <w:lang w:val="lt-LT"/>
        </w:rPr>
        <w:t xml:space="preserve">nciją bei gerina verslo sąlygas. </w:t>
      </w:r>
      <w:r w:rsidRPr="00793DC5">
        <w:rPr>
          <w:lang w:val="lt-LT"/>
        </w:rPr>
        <w:t>Narystė PPO turi didelės įtakos Lietuvos prekybos politikai, nes būtina užtikrinti tik tokias prekybos priemones, kurios atitinka organizacijos reikalavimus, bei teikia galimybę derėtis dėl palankesnių prekybos sąlygų su kitomis šalimis, taip pat sudaro prielaidas Lietuvai dalyvauti darant įtaką pasaulinės prekybos procesams. Taip šalis sparčiau integruojasi į pasaulio ekonomiką.</w:t>
      </w:r>
      <w:r w:rsidRPr="006D7587">
        <w:rPr>
          <w:lang w:val="lt-LT"/>
        </w:rPr>
        <w:t xml:space="preserve"> PPO prekybos taisyklės taikomos užsienio, vidaus prekybai ir su ja susijusioms kitoms ūkio sritims. Jų tikslas – gerinti ir skaidrinti verslo sąlygas. PPO taip pat nustatė principus, koks turi būti muitinis įvertinimas, licencijavimo procedūros, prekių kilmės įvertinimas, sanitarijos ir fitosanitarijos priemonių, standartų, techninių reglamentų taikymas, kaip turi būti taikomi mokesčiai, ypač netiesioginiai, taip pat intelektinės nuosavybė</w:t>
      </w:r>
      <w:r w:rsidR="005B2D15">
        <w:rPr>
          <w:lang w:val="lt-LT"/>
        </w:rPr>
        <w:t xml:space="preserve">s teisių apsaugos reikalavimus </w:t>
      </w:r>
      <w:r>
        <w:rPr>
          <w:lang w:val="lt-LT"/>
        </w:rPr>
        <w:t>(</w:t>
      </w:r>
      <w:r w:rsidR="005B2D15">
        <w:rPr>
          <w:lang w:val="lt-LT"/>
        </w:rPr>
        <w:t>Grigaitytė, 2003</w:t>
      </w:r>
      <w:r>
        <w:rPr>
          <w:lang w:val="lt-LT"/>
        </w:rPr>
        <w:t>)</w:t>
      </w:r>
      <w:r w:rsidR="005B2D15">
        <w:rPr>
          <w:lang w:val="lt-LT"/>
        </w:rPr>
        <w:t xml:space="preserve">. </w:t>
      </w:r>
      <w:r>
        <w:rPr>
          <w:lang w:val="lt-LT"/>
        </w:rPr>
        <w:t xml:space="preserve">Pasaulio prekybos organizacijos </w:t>
      </w:r>
      <w:r w:rsidRPr="00C52FC0">
        <w:rPr>
          <w:lang w:val="lt-LT"/>
        </w:rPr>
        <w:t xml:space="preserve">nubrėžtas tikslas – </w:t>
      </w:r>
      <w:r w:rsidR="007931D3">
        <w:rPr>
          <w:lang w:val="lt-LT"/>
        </w:rPr>
        <w:t>liberalizuoti pasaulinę prekybą, įgyvendinamas ir Lietuvoje.</w:t>
      </w:r>
    </w:p>
    <w:p w:rsidR="00D52B98" w:rsidRDefault="00D52B98" w:rsidP="00D52B98">
      <w:pPr>
        <w:ind w:firstLine="720"/>
        <w:rPr>
          <w:color w:val="000000"/>
          <w:lang w:val="lt-LT"/>
        </w:rPr>
      </w:pPr>
      <w:r>
        <w:rPr>
          <w:lang w:val="lt-LT"/>
        </w:rPr>
        <w:t xml:space="preserve">Lietuvos narystė šiose organizacijose itin veikia šalies ekonomiką, importo ir eksporto rodiklius. </w:t>
      </w:r>
      <w:r w:rsidRPr="00C52FC0">
        <w:rPr>
          <w:lang w:val="lt-LT"/>
        </w:rPr>
        <w:t>Remiantis 27 –uoju Lietuvos ekonom</w:t>
      </w:r>
      <w:r w:rsidR="007931D3">
        <w:rPr>
          <w:lang w:val="lt-LT"/>
        </w:rPr>
        <w:t>ikos tyrimu</w:t>
      </w:r>
      <w:r w:rsidRPr="00C52FC0">
        <w:rPr>
          <w:lang w:val="lt-LT"/>
        </w:rPr>
        <w:t>, atliktu Lietuvos laisvosios rink</w:t>
      </w:r>
      <w:r w:rsidR="005B2D15">
        <w:rPr>
          <w:lang w:val="lt-LT"/>
        </w:rPr>
        <w:t>os instituto 2011 vasario mėn.,</w:t>
      </w:r>
      <w:r w:rsidRPr="006D7587">
        <w:rPr>
          <w:color w:val="000000"/>
          <w:lang w:val="lt-LT"/>
        </w:rPr>
        <w:t xml:space="preserve"> </w:t>
      </w:r>
      <w:r>
        <w:rPr>
          <w:color w:val="000000"/>
          <w:lang w:val="lt-LT"/>
        </w:rPr>
        <w:t>Lietuvos ekono</w:t>
      </w:r>
      <w:r w:rsidR="005B2D15">
        <w:rPr>
          <w:color w:val="000000"/>
          <w:lang w:val="lt-LT"/>
        </w:rPr>
        <w:t>minė situacija atrodo sekančiai.</w:t>
      </w:r>
    </w:p>
    <w:p w:rsidR="005B2D15" w:rsidRDefault="007565DE" w:rsidP="005B2D15">
      <w:pPr>
        <w:ind w:firstLine="567"/>
        <w:rPr>
          <w:lang w:val="lt-LT"/>
        </w:rPr>
      </w:pPr>
      <w:r>
        <w:rPr>
          <w:lang w:val="lt-LT"/>
        </w:rPr>
        <w:t>Statistikos departamento</w:t>
      </w:r>
      <w:r w:rsidR="00D52B98" w:rsidRPr="008774BF">
        <w:rPr>
          <w:lang w:val="lt-LT"/>
        </w:rPr>
        <w:t xml:space="preserve"> duomenimis, 2009 m. Lietuvos BVP kritęs beveik 15 proc., 2010 m. paaugo 1,4 proc. Statistikos departamentas skelbia panašią rodiklio reikšmę, jo duomenimis, Lietuvos BVP 2010 m. augo 1,3 proc.</w:t>
      </w:r>
    </w:p>
    <w:p w:rsidR="00D46DDC" w:rsidRDefault="00D46DDC" w:rsidP="005B2D15">
      <w:pPr>
        <w:ind w:firstLine="567"/>
        <w:rPr>
          <w:lang w:val="lt-LT"/>
        </w:rPr>
      </w:pPr>
    </w:p>
    <w:p w:rsidR="00D52B98" w:rsidRDefault="00D52B98" w:rsidP="00D52B98">
      <w:pPr>
        <w:jc w:val="center"/>
        <w:rPr>
          <w:lang w:val="lt-LT"/>
        </w:rPr>
      </w:pPr>
      <w:r>
        <w:rPr>
          <w:noProof/>
          <w:lang w:val="lt-LT" w:eastAsia="lt-LT"/>
        </w:rPr>
        <w:drawing>
          <wp:inline distT="0" distB="0" distL="0" distR="0">
            <wp:extent cx="4123055" cy="2152650"/>
            <wp:effectExtent l="19050" t="19050" r="10795" b="1905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t="16297"/>
                    <a:stretch>
                      <a:fillRect/>
                    </a:stretch>
                  </pic:blipFill>
                  <pic:spPr bwMode="auto">
                    <a:xfrm>
                      <a:off x="0" y="0"/>
                      <a:ext cx="4123055" cy="2152650"/>
                    </a:xfrm>
                    <a:prstGeom prst="rect">
                      <a:avLst/>
                    </a:prstGeom>
                    <a:ln w="0" cap="sq">
                      <a:solidFill>
                        <a:srgbClr val="000000"/>
                      </a:solidFill>
                      <a:prstDash val="solid"/>
                      <a:miter lim="800000"/>
                    </a:ln>
                    <a:effectLst>
                      <a:outerShdw dist="38100" sx="1000" sy="1000" algn="tl" rotWithShape="0">
                        <a:srgbClr val="000000"/>
                      </a:outerShdw>
                    </a:effectLst>
                  </pic:spPr>
                </pic:pic>
              </a:graphicData>
            </a:graphic>
          </wp:inline>
        </w:drawing>
      </w:r>
    </w:p>
    <w:p w:rsidR="00383A59" w:rsidRDefault="00383A59" w:rsidP="00383A59">
      <w:pPr>
        <w:ind w:firstLine="567"/>
        <w:rPr>
          <w:b/>
          <w:sz w:val="20"/>
          <w:szCs w:val="20"/>
          <w:lang w:val="lt-LT"/>
        </w:rPr>
      </w:pPr>
    </w:p>
    <w:p w:rsidR="00D52B98" w:rsidRPr="00E3181B" w:rsidRDefault="00D52B98" w:rsidP="00383A59">
      <w:pPr>
        <w:ind w:firstLine="567"/>
        <w:rPr>
          <w:noProof/>
          <w:sz w:val="20"/>
          <w:szCs w:val="20"/>
          <w:lang w:val="lt-LT"/>
        </w:rPr>
      </w:pPr>
      <w:r w:rsidRPr="00383A59">
        <w:rPr>
          <w:b/>
          <w:sz w:val="20"/>
          <w:szCs w:val="20"/>
          <w:lang w:val="lt-LT"/>
        </w:rPr>
        <w:t>Šaltinis:</w:t>
      </w:r>
      <w:r>
        <w:rPr>
          <w:sz w:val="20"/>
          <w:szCs w:val="20"/>
          <w:lang w:val="lt-LT"/>
        </w:rPr>
        <w:t xml:space="preserve"> </w:t>
      </w:r>
      <w:r w:rsidRPr="00E3181B">
        <w:rPr>
          <w:sz w:val="20"/>
          <w:szCs w:val="20"/>
          <w:lang w:val="lt-LT"/>
        </w:rPr>
        <w:t>LR Statistikos departamentas</w:t>
      </w:r>
      <w:r w:rsidR="00383A59">
        <w:rPr>
          <w:sz w:val="20"/>
          <w:szCs w:val="20"/>
          <w:lang w:val="lt-LT"/>
        </w:rPr>
        <w:t>, 2011</w:t>
      </w:r>
    </w:p>
    <w:p w:rsidR="00383A59" w:rsidRPr="005E08E0" w:rsidRDefault="00383A59" w:rsidP="005E08E0">
      <w:pPr>
        <w:pStyle w:val="pv"/>
        <w:rPr>
          <w:b/>
          <w:noProof/>
        </w:rPr>
      </w:pPr>
      <w:bookmarkStart w:id="18" w:name="_Toc311862591"/>
      <w:r w:rsidRPr="005E08E0">
        <w:rPr>
          <w:noProof/>
          <w:lang w:val="sv-SE"/>
        </w:rPr>
        <w:t>3</w:t>
      </w:r>
      <w:r w:rsidRPr="005E08E0">
        <w:rPr>
          <w:noProof/>
        </w:rPr>
        <w:t xml:space="preserve"> pav.</w:t>
      </w:r>
      <w:r w:rsidRPr="005E08E0">
        <w:rPr>
          <w:b/>
          <w:noProof/>
        </w:rPr>
        <w:t xml:space="preserve"> </w:t>
      </w:r>
      <w:r w:rsidR="007565DE" w:rsidRPr="005E08E0">
        <w:rPr>
          <w:b/>
          <w:noProof/>
        </w:rPr>
        <w:t>Lietuvos BVP dinamika</w:t>
      </w:r>
      <w:bookmarkEnd w:id="18"/>
    </w:p>
    <w:p w:rsidR="00D52B98" w:rsidRDefault="00D52B98" w:rsidP="00D52B98">
      <w:pPr>
        <w:ind w:firstLine="567"/>
        <w:rPr>
          <w:lang w:val="lt-LT"/>
        </w:rPr>
      </w:pPr>
    </w:p>
    <w:p w:rsidR="005B2D15" w:rsidRDefault="005B2D15" w:rsidP="0004661F">
      <w:pPr>
        <w:ind w:firstLine="567"/>
        <w:rPr>
          <w:lang w:val="lt-LT"/>
        </w:rPr>
      </w:pPr>
      <w:r>
        <w:rPr>
          <w:lang w:val="lt-LT"/>
        </w:rPr>
        <w:lastRenderedPageBreak/>
        <w:t xml:space="preserve">Iš trečiojo </w:t>
      </w:r>
      <w:r w:rsidR="008349C1">
        <w:rPr>
          <w:lang w:val="lt-LT"/>
        </w:rPr>
        <w:t xml:space="preserve">paveikslo matyti, kad BVP po </w:t>
      </w:r>
      <w:r>
        <w:rPr>
          <w:lang w:val="lt-LT"/>
        </w:rPr>
        <w:t>įst</w:t>
      </w:r>
      <w:r w:rsidR="00226393">
        <w:rPr>
          <w:lang w:val="lt-LT"/>
        </w:rPr>
        <w:t xml:space="preserve">ojimo į Europos Sąjungą (t.y. nuo </w:t>
      </w:r>
      <w:r w:rsidR="00226393" w:rsidRPr="00226393">
        <w:rPr>
          <w:lang w:val="lt-LT"/>
        </w:rPr>
        <w:t>2004 met</w:t>
      </w:r>
      <w:r w:rsidR="00226393">
        <w:rPr>
          <w:lang w:val="lt-LT"/>
        </w:rPr>
        <w:t>ų) augo</w:t>
      </w:r>
      <w:r w:rsidR="008349C1">
        <w:rPr>
          <w:lang w:val="lt-LT"/>
        </w:rPr>
        <w:t xml:space="preserve"> tačiau tik</w:t>
      </w:r>
      <w:r w:rsidR="0050548F">
        <w:rPr>
          <w:lang w:val="lt-LT"/>
        </w:rPr>
        <w:t xml:space="preserve"> iki </w:t>
      </w:r>
      <w:r w:rsidR="0050548F" w:rsidRPr="0050548F">
        <w:rPr>
          <w:lang w:val="lt-LT"/>
        </w:rPr>
        <w:t xml:space="preserve">2007 m. </w:t>
      </w:r>
      <w:r w:rsidR="008349C1">
        <w:rPr>
          <w:lang w:val="lt-LT"/>
        </w:rPr>
        <w:t xml:space="preserve">Prasidėjusi pasaulio ekonominė </w:t>
      </w:r>
      <w:r w:rsidR="00B20042">
        <w:rPr>
          <w:lang w:val="lt-LT"/>
        </w:rPr>
        <w:t xml:space="preserve">recesija sudavė stiprų smūgį šalių ekonomikoms, o šiuo atveju ir Lietuvos BVP rodikliui. </w:t>
      </w:r>
      <w:r w:rsidR="00B20042" w:rsidRPr="00276FC7">
        <w:rPr>
          <w:lang w:val="lt-LT"/>
        </w:rPr>
        <w:t>2009 metais metais buvo u</w:t>
      </w:r>
      <w:r w:rsidR="00B20042">
        <w:rPr>
          <w:lang w:val="lt-LT"/>
        </w:rPr>
        <w:t xml:space="preserve">žregistruotas rekordinis BVP kritimas per pastarąjį dešimtmetį, net </w:t>
      </w:r>
      <w:r w:rsidR="00B20042" w:rsidRPr="00276FC7">
        <w:rPr>
          <w:lang w:val="lt-LT"/>
        </w:rPr>
        <w:t>1</w:t>
      </w:r>
      <w:r w:rsidR="007565DE">
        <w:rPr>
          <w:lang w:val="lt-LT"/>
        </w:rPr>
        <w:t>2 procentin</w:t>
      </w:r>
      <w:r w:rsidR="00B20042" w:rsidRPr="00276FC7">
        <w:rPr>
          <w:lang w:val="lt-LT"/>
        </w:rPr>
        <w:t>i</w:t>
      </w:r>
      <w:r w:rsidR="00B20042">
        <w:rPr>
          <w:lang w:val="lt-LT"/>
        </w:rPr>
        <w:t>ų punktų.</w:t>
      </w:r>
      <w:r w:rsidR="00276FC7">
        <w:rPr>
          <w:lang w:val="lt-LT"/>
        </w:rPr>
        <w:t xml:space="preserve"> Pasak, </w:t>
      </w:r>
      <w:r w:rsidR="00276FC7" w:rsidRPr="00276FC7">
        <w:rPr>
          <w:lang w:val="lt-LT"/>
        </w:rPr>
        <w:t>Lapėnienė</w:t>
      </w:r>
      <w:r w:rsidR="00276FC7">
        <w:rPr>
          <w:lang w:val="lt-LT"/>
        </w:rPr>
        <w:t>s (</w:t>
      </w:r>
      <w:r w:rsidR="00276FC7" w:rsidRPr="00276FC7">
        <w:rPr>
          <w:lang w:val="lt-LT"/>
        </w:rPr>
        <w:t>2009</w:t>
      </w:r>
      <w:r w:rsidR="00276FC7">
        <w:rPr>
          <w:lang w:val="lt-LT"/>
        </w:rPr>
        <w:t xml:space="preserve">), </w:t>
      </w:r>
      <w:r w:rsidR="00276FC7" w:rsidRPr="00276FC7">
        <w:rPr>
          <w:lang w:val="lt-LT"/>
        </w:rPr>
        <w:t>didžiausią įtaką BVP kritimui turėjo dukart pakelti pridėtinės vertės mokesčiai ir triskart didinti akcizai. Prie infliacijos didėjimo Lietuvoje, pasak Statistikos departamento, labiausiai prisidėjo alkoholio ir tabako prekių bei transporto paslaugų akivaizdus pabrangimas</w:t>
      </w:r>
      <w:r w:rsidR="0004661F">
        <w:rPr>
          <w:lang w:val="lt-LT"/>
        </w:rPr>
        <w:t xml:space="preserve">. </w:t>
      </w:r>
      <w:r w:rsidR="00B20042">
        <w:rPr>
          <w:lang w:val="lt-LT"/>
        </w:rPr>
        <w:t xml:space="preserve">Tačiau jau nuo </w:t>
      </w:r>
      <w:r w:rsidR="00B20042" w:rsidRPr="00B20042">
        <w:rPr>
          <w:lang w:val="lt-LT"/>
        </w:rPr>
        <w:t>2009</w:t>
      </w:r>
      <w:r w:rsidR="00276FC7">
        <w:rPr>
          <w:lang w:val="lt-LT"/>
        </w:rPr>
        <w:t xml:space="preserve"> iki </w:t>
      </w:r>
      <w:r w:rsidR="00B20042" w:rsidRPr="00B20042">
        <w:rPr>
          <w:lang w:val="lt-LT"/>
        </w:rPr>
        <w:t>2010 m. B</w:t>
      </w:r>
      <w:r w:rsidR="00B20042">
        <w:rPr>
          <w:lang w:val="lt-LT"/>
        </w:rPr>
        <w:t xml:space="preserve">VP rodiklis </w:t>
      </w:r>
      <w:r w:rsidR="00276FC7">
        <w:rPr>
          <w:lang w:val="lt-LT"/>
        </w:rPr>
        <w:t>po tru</w:t>
      </w:r>
      <w:r w:rsidR="00B20042">
        <w:rPr>
          <w:lang w:val="lt-LT"/>
        </w:rPr>
        <w:t>putį kilo</w:t>
      </w:r>
      <w:r w:rsidR="00276FC7">
        <w:rPr>
          <w:lang w:val="lt-LT"/>
        </w:rPr>
        <w:t xml:space="preserve">. </w:t>
      </w:r>
    </w:p>
    <w:p w:rsidR="00D52B98" w:rsidRDefault="00D52B98" w:rsidP="00D52B98">
      <w:pPr>
        <w:ind w:firstLine="567"/>
        <w:rPr>
          <w:lang w:val="lt-LT"/>
        </w:rPr>
      </w:pPr>
      <w:r w:rsidRPr="008774BF">
        <w:rPr>
          <w:lang w:val="lt-LT"/>
        </w:rPr>
        <w:t xml:space="preserve">2010 m. Lietuvos ekonomika augo, tačiau nedarbo lygis Lietuvoje nemažėjo. </w:t>
      </w:r>
      <w:r w:rsidR="007565DE">
        <w:rPr>
          <w:lang w:val="lt-LT"/>
        </w:rPr>
        <w:t>Statistikos departamento</w:t>
      </w:r>
      <w:r w:rsidRPr="008774BF">
        <w:rPr>
          <w:lang w:val="lt-LT"/>
        </w:rPr>
        <w:t xml:space="preserve"> duomenimis, 2010 m. pabaigoje nedarbo lygis šalyje siekė 16,8 proc. Paskutinį kartą </w:t>
      </w:r>
      <w:r w:rsidR="007565DE">
        <w:rPr>
          <w:lang w:val="lt-LT"/>
        </w:rPr>
        <w:t>Lietuvoje</w:t>
      </w:r>
      <w:r w:rsidRPr="008774BF">
        <w:rPr>
          <w:lang w:val="lt-LT"/>
        </w:rPr>
        <w:t xml:space="preserve"> toks aukštas nedarbo lygis buvo užfiksuotas 2001 m.</w:t>
      </w:r>
    </w:p>
    <w:p w:rsidR="00383A59" w:rsidRPr="008774BF" w:rsidRDefault="00383A59" w:rsidP="00D52B98">
      <w:pPr>
        <w:ind w:firstLine="567"/>
        <w:rPr>
          <w:lang w:val="lt-LT"/>
        </w:rPr>
      </w:pPr>
    </w:p>
    <w:p w:rsidR="00D52B98" w:rsidRDefault="00D52B98" w:rsidP="00D52B98">
      <w:pPr>
        <w:jc w:val="center"/>
        <w:rPr>
          <w:lang w:val="lt-LT"/>
        </w:rPr>
      </w:pPr>
      <w:r>
        <w:rPr>
          <w:noProof/>
          <w:lang w:val="lt-LT" w:eastAsia="lt-LT"/>
        </w:rPr>
        <w:drawing>
          <wp:inline distT="0" distB="0" distL="0" distR="0">
            <wp:extent cx="4010025" cy="2150110"/>
            <wp:effectExtent l="19050" t="19050" r="28575" b="2159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t="15687"/>
                    <a:stretch>
                      <a:fillRect/>
                    </a:stretch>
                  </pic:blipFill>
                  <pic:spPr bwMode="auto">
                    <a:xfrm>
                      <a:off x="0" y="0"/>
                      <a:ext cx="4010025" cy="2150110"/>
                    </a:xfrm>
                    <a:prstGeom prst="rect">
                      <a:avLst/>
                    </a:prstGeom>
                    <a:ln w="0" cap="sq">
                      <a:solidFill>
                        <a:srgbClr val="000000"/>
                      </a:solidFill>
                      <a:prstDash val="solid"/>
                      <a:miter lim="800000"/>
                    </a:ln>
                    <a:effectLst>
                      <a:outerShdw dist="38100" sx="1000" sy="1000" algn="tl" rotWithShape="0">
                        <a:srgbClr val="000000"/>
                      </a:outerShdw>
                    </a:effectLst>
                  </pic:spPr>
                </pic:pic>
              </a:graphicData>
            </a:graphic>
          </wp:inline>
        </w:drawing>
      </w:r>
    </w:p>
    <w:p w:rsidR="0004661F" w:rsidRDefault="0004661F" w:rsidP="00383A59">
      <w:pPr>
        <w:ind w:firstLine="567"/>
        <w:rPr>
          <w:b/>
          <w:sz w:val="20"/>
          <w:szCs w:val="20"/>
          <w:lang w:val="lt-LT"/>
        </w:rPr>
      </w:pPr>
    </w:p>
    <w:p w:rsidR="00D52B98" w:rsidRPr="00D52B98" w:rsidRDefault="00D52B98" w:rsidP="00383A59">
      <w:pPr>
        <w:ind w:firstLine="567"/>
        <w:rPr>
          <w:sz w:val="20"/>
          <w:szCs w:val="20"/>
          <w:lang w:val="lt-LT"/>
        </w:rPr>
      </w:pPr>
      <w:r w:rsidRPr="00383A59">
        <w:rPr>
          <w:b/>
          <w:sz w:val="20"/>
          <w:szCs w:val="20"/>
          <w:lang w:val="lt-LT"/>
        </w:rPr>
        <w:t>Šaltinis:</w:t>
      </w:r>
      <w:r w:rsidRPr="00D52B98">
        <w:rPr>
          <w:sz w:val="20"/>
          <w:szCs w:val="20"/>
          <w:lang w:val="lt-LT"/>
        </w:rPr>
        <w:t xml:space="preserve"> LR Statistikos departamentas, </w:t>
      </w:r>
      <w:r w:rsidR="00383A59">
        <w:rPr>
          <w:sz w:val="20"/>
          <w:szCs w:val="20"/>
          <w:lang w:val="lt-LT"/>
        </w:rPr>
        <w:t>2011</w:t>
      </w:r>
    </w:p>
    <w:p w:rsidR="00D52B98" w:rsidRPr="005E08E0" w:rsidRDefault="00383A59" w:rsidP="005E08E0">
      <w:pPr>
        <w:pStyle w:val="pv"/>
        <w:rPr>
          <w:b/>
        </w:rPr>
      </w:pPr>
      <w:bookmarkStart w:id="19" w:name="_Toc311862592"/>
      <w:r w:rsidRPr="005E08E0">
        <w:rPr>
          <w:noProof/>
        </w:rPr>
        <w:t xml:space="preserve">4 </w:t>
      </w:r>
      <w:r w:rsidRPr="005E08E0">
        <w:t>pav.</w:t>
      </w:r>
      <w:r w:rsidRPr="005E08E0">
        <w:rPr>
          <w:b/>
        </w:rPr>
        <w:t xml:space="preserve"> </w:t>
      </w:r>
      <w:r w:rsidR="00D46DDC" w:rsidRPr="005E08E0">
        <w:rPr>
          <w:b/>
        </w:rPr>
        <w:t>Nedarbo lygio</w:t>
      </w:r>
      <w:r w:rsidR="007565DE" w:rsidRPr="005E08E0">
        <w:rPr>
          <w:b/>
        </w:rPr>
        <w:t xml:space="preserve"> Lietuvoje </w:t>
      </w:r>
      <w:r w:rsidR="00D46DDC" w:rsidRPr="005E08E0">
        <w:rPr>
          <w:b/>
        </w:rPr>
        <w:t>kitimas</w:t>
      </w:r>
      <w:bookmarkEnd w:id="19"/>
    </w:p>
    <w:p w:rsidR="0004661F" w:rsidRPr="005B2D15" w:rsidRDefault="0004661F" w:rsidP="005B2D15">
      <w:pPr>
        <w:jc w:val="center"/>
        <w:rPr>
          <w:sz w:val="20"/>
          <w:szCs w:val="20"/>
          <w:lang w:val="lt-LT"/>
        </w:rPr>
      </w:pPr>
    </w:p>
    <w:p w:rsidR="00D52B98" w:rsidRPr="00223AB1" w:rsidRDefault="00D52B98" w:rsidP="00D52B98">
      <w:pPr>
        <w:ind w:firstLine="567"/>
        <w:rPr>
          <w:lang w:val="lt-LT"/>
        </w:rPr>
      </w:pPr>
      <w:r w:rsidRPr="00223AB1">
        <w:rPr>
          <w:lang w:val="lt-LT"/>
        </w:rPr>
        <w:t>Prognozuojama, jog 2011 m. nedarbo lygis šalyje sumažės beveik 2 proc. punktais, tačiau išliks aukštas.</w:t>
      </w:r>
      <w:r>
        <w:rPr>
          <w:lang w:val="lt-LT"/>
        </w:rPr>
        <w:t xml:space="preserve"> </w:t>
      </w:r>
      <w:r w:rsidRPr="00223AB1">
        <w:rPr>
          <w:lang w:val="lt-LT"/>
        </w:rPr>
        <w:t>2011 m. pabaigoje darbo neturės apie 15 proc. jo ieškančių darbingo amžiaus asmenų.</w:t>
      </w:r>
    </w:p>
    <w:p w:rsidR="00D52B98" w:rsidRDefault="00D52B98" w:rsidP="00D52B98">
      <w:pPr>
        <w:ind w:firstLine="567"/>
        <w:rPr>
          <w:lang w:val="lt-LT"/>
        </w:rPr>
      </w:pPr>
      <w:r w:rsidRPr="008774BF">
        <w:rPr>
          <w:lang w:val="lt-LT"/>
        </w:rPr>
        <w:t>Rinkos dalyvių vertinimais, vartojimo prekių ir paslaugų kainos 2010 m. vidutiniškai augo 3,2 proc. Prognozuojama, jog kainų augimas spartės 2011 m. Tyrimo duomenimis, vartojimo prekių ir paslaugų kainos 2011 m. pabaigoje bus paaugusios 4,3 proc.</w:t>
      </w:r>
    </w:p>
    <w:p w:rsidR="005B2D15" w:rsidRPr="008774BF" w:rsidRDefault="005B2D15" w:rsidP="00D52B98">
      <w:pPr>
        <w:ind w:firstLine="567"/>
        <w:rPr>
          <w:lang w:val="lt-LT"/>
        </w:rPr>
      </w:pPr>
    </w:p>
    <w:p w:rsidR="00D52B98" w:rsidRDefault="00D52B98" w:rsidP="00D52B98">
      <w:pPr>
        <w:jc w:val="center"/>
        <w:rPr>
          <w:lang w:val="lt-LT"/>
        </w:rPr>
      </w:pPr>
      <w:r>
        <w:rPr>
          <w:noProof/>
          <w:lang w:val="lt-LT" w:eastAsia="lt-LT"/>
        </w:rPr>
        <w:lastRenderedPageBreak/>
        <w:drawing>
          <wp:inline distT="0" distB="0" distL="0" distR="0">
            <wp:extent cx="4281170" cy="2317750"/>
            <wp:effectExtent l="19050" t="19050" r="24130" b="2540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t="15017"/>
                    <a:stretch>
                      <a:fillRect/>
                    </a:stretch>
                  </pic:blipFill>
                  <pic:spPr bwMode="auto">
                    <a:xfrm>
                      <a:off x="0" y="0"/>
                      <a:ext cx="4281170" cy="2317750"/>
                    </a:xfrm>
                    <a:prstGeom prst="rect">
                      <a:avLst/>
                    </a:prstGeom>
                    <a:ln w="0" cap="sq">
                      <a:solidFill>
                        <a:srgbClr val="000000"/>
                      </a:solidFill>
                      <a:prstDash val="solid"/>
                      <a:miter lim="800000"/>
                    </a:ln>
                    <a:effectLst>
                      <a:outerShdw dist="38100" sx="1000" sy="1000" algn="tl" rotWithShape="0">
                        <a:srgbClr val="000000"/>
                      </a:outerShdw>
                    </a:effectLst>
                  </pic:spPr>
                </pic:pic>
              </a:graphicData>
            </a:graphic>
          </wp:inline>
        </w:drawing>
      </w:r>
    </w:p>
    <w:p w:rsidR="00383A59" w:rsidRDefault="00383A59" w:rsidP="00383A59">
      <w:pPr>
        <w:ind w:firstLine="567"/>
        <w:rPr>
          <w:b/>
          <w:sz w:val="20"/>
          <w:szCs w:val="20"/>
          <w:lang w:val="lt-LT"/>
        </w:rPr>
      </w:pPr>
    </w:p>
    <w:p w:rsidR="00383A59" w:rsidRPr="00D52B98" w:rsidRDefault="00383A59" w:rsidP="00383A59">
      <w:pPr>
        <w:ind w:firstLine="567"/>
        <w:rPr>
          <w:sz w:val="20"/>
          <w:szCs w:val="20"/>
          <w:lang w:val="lt-LT"/>
        </w:rPr>
      </w:pPr>
      <w:r w:rsidRPr="00383A59">
        <w:rPr>
          <w:b/>
          <w:sz w:val="20"/>
          <w:szCs w:val="20"/>
          <w:lang w:val="lt-LT"/>
        </w:rPr>
        <w:t>Šaltinis:</w:t>
      </w:r>
      <w:r w:rsidRPr="00D52B98">
        <w:rPr>
          <w:sz w:val="20"/>
          <w:szCs w:val="20"/>
          <w:lang w:val="lt-LT"/>
        </w:rPr>
        <w:t xml:space="preserve"> LR Statistikos departamentas, </w:t>
      </w:r>
      <w:r>
        <w:rPr>
          <w:sz w:val="20"/>
          <w:szCs w:val="20"/>
          <w:lang w:val="lt-LT"/>
        </w:rPr>
        <w:t>2011</w:t>
      </w:r>
    </w:p>
    <w:p w:rsidR="00383A59" w:rsidRPr="005E08E0" w:rsidRDefault="00D52B98" w:rsidP="005E08E0">
      <w:pPr>
        <w:pStyle w:val="pv"/>
        <w:rPr>
          <w:b/>
          <w:noProof/>
        </w:rPr>
      </w:pPr>
      <w:bookmarkStart w:id="20" w:name="_Toc311862593"/>
      <w:r w:rsidRPr="005E08E0">
        <w:rPr>
          <w:noProof/>
          <w:lang w:val="sv-SE"/>
        </w:rPr>
        <w:t>5</w:t>
      </w:r>
      <w:r w:rsidRPr="005E08E0">
        <w:rPr>
          <w:noProof/>
        </w:rPr>
        <w:t xml:space="preserve"> pav. </w:t>
      </w:r>
      <w:r w:rsidR="007565DE" w:rsidRPr="005E08E0">
        <w:rPr>
          <w:b/>
          <w:noProof/>
        </w:rPr>
        <w:t>Lietuvos vartojimo prekių kainų pokyčiai</w:t>
      </w:r>
      <w:bookmarkEnd w:id="20"/>
    </w:p>
    <w:p w:rsidR="00D52B98" w:rsidRPr="00E3181B" w:rsidRDefault="00D52B98" w:rsidP="005B2D15">
      <w:pPr>
        <w:rPr>
          <w:b/>
          <w:i/>
          <w:lang w:val="lt-LT"/>
        </w:rPr>
      </w:pPr>
    </w:p>
    <w:p w:rsidR="0004661F" w:rsidRDefault="005B2D15" w:rsidP="00D46DDC">
      <w:pPr>
        <w:ind w:firstLine="567"/>
        <w:rPr>
          <w:lang w:val="lt-LT"/>
        </w:rPr>
      </w:pPr>
      <w:r w:rsidRPr="00E3181B">
        <w:rPr>
          <w:b/>
          <w:bCs/>
          <w:i/>
          <w:lang w:val="lt-LT"/>
        </w:rPr>
        <w:t>Importas ir eksportas</w:t>
      </w:r>
      <w:r>
        <w:rPr>
          <w:b/>
          <w:bCs/>
          <w:i/>
          <w:lang w:val="lt-LT"/>
        </w:rPr>
        <w:t>.</w:t>
      </w:r>
      <w:r w:rsidRPr="00223AB1">
        <w:rPr>
          <w:lang w:val="lt-LT"/>
        </w:rPr>
        <w:t xml:space="preserve"> </w:t>
      </w:r>
      <w:r w:rsidR="00D52B98" w:rsidRPr="00223AB1">
        <w:rPr>
          <w:lang w:val="lt-LT"/>
        </w:rPr>
        <w:t>Lietuva 2010 m. jautė didžiųjų eksporto rinkų atsigavimą, augantis eksportas bent iš dalies atsvėrė sumažėjusią vidaus rinkos paklausą. Spartus eksporto augimas prognozuojamas ir 2011 m. Rinkos dalyvių vertinimais eksportas 2010 m. augo net 17 proc. Kiek lėčiau augo importas – apie 14 proc.</w:t>
      </w:r>
    </w:p>
    <w:p w:rsidR="00BE69CE" w:rsidRDefault="00BE69CE" w:rsidP="00D46DDC">
      <w:pPr>
        <w:ind w:firstLine="567"/>
        <w:rPr>
          <w:lang w:val="lt-LT"/>
        </w:rPr>
      </w:pPr>
    </w:p>
    <w:p w:rsidR="00D52B98" w:rsidRDefault="00D52B98" w:rsidP="00D52B98">
      <w:pPr>
        <w:jc w:val="center"/>
        <w:rPr>
          <w:noProof/>
          <w:lang w:val="lt-LT"/>
        </w:rPr>
      </w:pPr>
      <w:r w:rsidRPr="0097105D">
        <w:rPr>
          <w:noProof/>
          <w:lang w:val="lt-LT" w:eastAsia="lt-LT"/>
        </w:rPr>
        <w:drawing>
          <wp:inline distT="0" distB="0" distL="0" distR="0">
            <wp:extent cx="3934460" cy="2190750"/>
            <wp:effectExtent l="19050" t="19050" r="27940" b="1905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t="14498"/>
                    <a:stretch>
                      <a:fillRect/>
                    </a:stretch>
                  </pic:blipFill>
                  <pic:spPr bwMode="auto">
                    <a:xfrm>
                      <a:off x="0" y="0"/>
                      <a:ext cx="3934460" cy="2190750"/>
                    </a:xfrm>
                    <a:prstGeom prst="rect">
                      <a:avLst/>
                    </a:prstGeom>
                    <a:ln w="0" cap="sq">
                      <a:solidFill>
                        <a:srgbClr val="000000"/>
                      </a:solidFill>
                      <a:prstDash val="solid"/>
                      <a:miter lim="800000"/>
                    </a:ln>
                    <a:effectLst>
                      <a:outerShdw dist="38100" sx="1000" sy="1000" algn="tl" rotWithShape="0">
                        <a:srgbClr val="000000"/>
                      </a:outerShdw>
                    </a:effectLst>
                  </pic:spPr>
                </pic:pic>
              </a:graphicData>
            </a:graphic>
          </wp:inline>
        </w:drawing>
      </w:r>
    </w:p>
    <w:p w:rsidR="00383A59" w:rsidRDefault="00383A59" w:rsidP="00383A59">
      <w:pPr>
        <w:ind w:firstLine="567"/>
        <w:rPr>
          <w:b/>
          <w:sz w:val="20"/>
          <w:szCs w:val="20"/>
          <w:lang w:val="lt-LT"/>
        </w:rPr>
      </w:pPr>
    </w:p>
    <w:p w:rsidR="00383A59" w:rsidRPr="00D52B98" w:rsidRDefault="00383A59" w:rsidP="00383A59">
      <w:pPr>
        <w:ind w:firstLine="567"/>
        <w:rPr>
          <w:sz w:val="20"/>
          <w:szCs w:val="20"/>
          <w:lang w:val="lt-LT"/>
        </w:rPr>
      </w:pPr>
      <w:r w:rsidRPr="00383A59">
        <w:rPr>
          <w:b/>
          <w:sz w:val="20"/>
          <w:szCs w:val="20"/>
          <w:lang w:val="lt-LT"/>
        </w:rPr>
        <w:t>Šaltinis:</w:t>
      </w:r>
      <w:r w:rsidRPr="00D52B98">
        <w:rPr>
          <w:sz w:val="20"/>
          <w:szCs w:val="20"/>
          <w:lang w:val="lt-LT"/>
        </w:rPr>
        <w:t xml:space="preserve"> LR Statistikos departamentas, </w:t>
      </w:r>
      <w:r>
        <w:rPr>
          <w:sz w:val="20"/>
          <w:szCs w:val="20"/>
          <w:lang w:val="lt-LT"/>
        </w:rPr>
        <w:t>2011</w:t>
      </w:r>
    </w:p>
    <w:p w:rsidR="00D52B98" w:rsidRPr="005E08E0" w:rsidRDefault="00D52B98" w:rsidP="005E08E0">
      <w:pPr>
        <w:pStyle w:val="pv"/>
        <w:rPr>
          <w:b/>
          <w:noProof/>
        </w:rPr>
      </w:pPr>
      <w:bookmarkStart w:id="21" w:name="_Toc311862594"/>
      <w:r w:rsidRPr="005E08E0">
        <w:rPr>
          <w:noProof/>
        </w:rPr>
        <w:t>6 pav.</w:t>
      </w:r>
      <w:r w:rsidRPr="005E08E0">
        <w:rPr>
          <w:b/>
          <w:noProof/>
        </w:rPr>
        <w:t xml:space="preserve"> </w:t>
      </w:r>
      <w:r w:rsidR="007565DE" w:rsidRPr="005E08E0">
        <w:rPr>
          <w:b/>
          <w:noProof/>
        </w:rPr>
        <w:t>Lietuvos užsienio prekybos dinamika</w:t>
      </w:r>
      <w:bookmarkEnd w:id="21"/>
    </w:p>
    <w:p w:rsidR="00D52B98" w:rsidRPr="00D52B98" w:rsidRDefault="00D52B98" w:rsidP="00D52B98">
      <w:pPr>
        <w:ind w:firstLine="567"/>
        <w:rPr>
          <w:noProof/>
          <w:lang w:val="lt-LT"/>
        </w:rPr>
      </w:pPr>
    </w:p>
    <w:p w:rsidR="00D52B98" w:rsidRDefault="007565DE" w:rsidP="00D52B98">
      <w:pPr>
        <w:ind w:firstLine="567"/>
        <w:rPr>
          <w:lang w:val="lt-LT"/>
        </w:rPr>
      </w:pPr>
      <w:r>
        <w:rPr>
          <w:lang w:val="lt-LT"/>
        </w:rPr>
        <w:t xml:space="preserve">Remiantis Lietuvos ekonomikos tyrimo rezultatais, </w:t>
      </w:r>
      <w:r w:rsidR="00D52B98" w:rsidRPr="00223AB1">
        <w:rPr>
          <w:lang w:val="lt-LT"/>
        </w:rPr>
        <w:t>užsienio prekybos augimas Lietuvoje bus spartus ir 2011 m. Prognozuojama, jog tiek importas, tiek eksportas Lietuvoje 2011 m. augs apie 13 proc. Rinkos dalyviai kiek kilstelėjo užsienio prekybos augimo prognozę 2011-iems metams. Praeitų metų rugsėjo mėnesio duomenimis, importo ir eksporto augimo prognozė siekė 11 proc.</w:t>
      </w:r>
    </w:p>
    <w:p w:rsidR="009660DF" w:rsidRDefault="009660DF" w:rsidP="00D52B98">
      <w:pPr>
        <w:ind w:firstLine="567"/>
        <w:rPr>
          <w:lang w:val="lt-LT"/>
        </w:rPr>
      </w:pPr>
    </w:p>
    <w:p w:rsidR="007C7F11" w:rsidRDefault="009660DF" w:rsidP="009660DF">
      <w:pPr>
        <w:jc w:val="center"/>
        <w:rPr>
          <w:lang w:val="lt-LT"/>
        </w:rPr>
      </w:pPr>
      <w:r w:rsidRPr="009660DF">
        <w:rPr>
          <w:noProof/>
          <w:lang w:val="lt-LT" w:eastAsia="lt-LT"/>
        </w:rPr>
        <w:drawing>
          <wp:inline distT="0" distB="0" distL="0" distR="0">
            <wp:extent cx="4967619" cy="3657600"/>
            <wp:effectExtent l="19050" t="0" r="23481"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3A59" w:rsidRDefault="00383A59" w:rsidP="00383A59">
      <w:pPr>
        <w:ind w:firstLine="567"/>
        <w:rPr>
          <w:bCs/>
          <w:sz w:val="20"/>
          <w:lang w:val="lt-LT"/>
        </w:rPr>
      </w:pPr>
    </w:p>
    <w:p w:rsidR="00D52B98" w:rsidRPr="00C12150" w:rsidRDefault="00383A59" w:rsidP="00383A59">
      <w:pPr>
        <w:ind w:firstLine="567"/>
        <w:rPr>
          <w:i/>
          <w:sz w:val="20"/>
          <w:lang w:val="sv-SE"/>
        </w:rPr>
      </w:pPr>
      <w:r w:rsidRPr="00CB2BDC">
        <w:rPr>
          <w:bCs/>
          <w:sz w:val="20"/>
          <w:lang w:val="sv-SE"/>
        </w:rPr>
        <w:t xml:space="preserve"> </w:t>
      </w:r>
      <w:r w:rsidR="00D52B98" w:rsidRPr="00383A59">
        <w:rPr>
          <w:b/>
          <w:bCs/>
          <w:sz w:val="20"/>
          <w:lang w:val="lt-LT"/>
        </w:rPr>
        <w:t>Šaltinis:</w:t>
      </w:r>
      <w:r w:rsidR="00D52B98" w:rsidRPr="00E3181B">
        <w:rPr>
          <w:bCs/>
          <w:sz w:val="20"/>
          <w:lang w:val="lt-LT"/>
        </w:rPr>
        <w:t xml:space="preserve"> </w:t>
      </w:r>
      <w:r w:rsidR="007C7F11" w:rsidRPr="00C12150">
        <w:rPr>
          <w:sz w:val="20"/>
          <w:lang w:val="sv-SE"/>
        </w:rPr>
        <w:t>LR Statistikos departamentas</w:t>
      </w:r>
    </w:p>
    <w:p w:rsidR="00D52B98" w:rsidRPr="005E08E0" w:rsidRDefault="00383A59" w:rsidP="005E08E0">
      <w:pPr>
        <w:pStyle w:val="pv"/>
        <w:rPr>
          <w:b/>
        </w:rPr>
      </w:pPr>
      <w:bookmarkStart w:id="22" w:name="_Toc311862595"/>
      <w:r w:rsidRPr="005E08E0">
        <w:t>7 pav.</w:t>
      </w:r>
      <w:r w:rsidRPr="005E08E0">
        <w:rPr>
          <w:b/>
        </w:rPr>
        <w:t xml:space="preserve"> </w:t>
      </w:r>
      <w:r w:rsidR="007C7F11" w:rsidRPr="005E08E0">
        <w:rPr>
          <w:b/>
        </w:rPr>
        <w:t xml:space="preserve">Lietuvos užsienio prekybos balansai, </w:t>
      </w:r>
      <w:r w:rsidR="009660DF">
        <w:rPr>
          <w:b/>
        </w:rPr>
        <w:t>tūkst</w:t>
      </w:r>
      <w:r w:rsidR="007C7F11" w:rsidRPr="005E08E0">
        <w:rPr>
          <w:b/>
        </w:rPr>
        <w:t>. Lt</w:t>
      </w:r>
      <w:bookmarkEnd w:id="22"/>
    </w:p>
    <w:p w:rsidR="00D46DDC" w:rsidRDefault="00D46DDC" w:rsidP="00504FAA">
      <w:pPr>
        <w:ind w:firstLine="567"/>
        <w:rPr>
          <w:lang w:val="lt-LT"/>
        </w:rPr>
      </w:pPr>
    </w:p>
    <w:p w:rsidR="00D52B98" w:rsidRDefault="00D52B98" w:rsidP="00504FAA">
      <w:pPr>
        <w:ind w:firstLine="567"/>
        <w:rPr>
          <w:lang w:val="lt-LT"/>
        </w:rPr>
      </w:pPr>
      <w:r w:rsidRPr="00223AB1">
        <w:rPr>
          <w:lang w:val="lt-LT"/>
        </w:rPr>
        <w:t>Tolimesniam užsienio rinkų, į kurias orientuojamas Lietuvos</w:t>
      </w:r>
      <w:r w:rsidR="00D46DDC">
        <w:rPr>
          <w:lang w:val="lt-LT"/>
        </w:rPr>
        <w:t xml:space="preserve"> eksportas, augimui įtakos turi</w:t>
      </w:r>
      <w:r w:rsidRPr="00223AB1">
        <w:rPr>
          <w:lang w:val="lt-LT"/>
        </w:rPr>
        <w:t xml:space="preserve"> keletas veiksnių. Iki šiol didelį poveikį Lietuvos eksporto rinkoms daro valstybių vykdoma ekonomikos skatinimo politika. Jai nustojus veikti, šių šalių paklausa gali vėl sumažėti, o tai turėtų neigiamas pasekmes ir Lietuvos eksportui bei ekonomikos augimui. Lietuvos eksportui į Europos valstybes ateityje įtakos turės tolimesnė bendrosios žemės ūkio politikos kryptis bei tai, kaip Europos šalims pavyks išspr</w:t>
      </w:r>
      <w:r w:rsidR="0088788B">
        <w:rPr>
          <w:lang w:val="lt-LT"/>
        </w:rPr>
        <w:t xml:space="preserve">ęsti valstybės skolos problemas </w:t>
      </w:r>
      <w:r w:rsidR="0088788B" w:rsidRPr="0088788B">
        <w:rPr>
          <w:lang w:val="lt-LT"/>
        </w:rPr>
        <w:t>(LR Statistikos departamentas, 27 –oji Lietuvos ekonomikos analizė)</w:t>
      </w:r>
      <w:r w:rsidR="0088788B">
        <w:rPr>
          <w:lang w:val="lt-LT"/>
        </w:rPr>
        <w:t>.</w:t>
      </w:r>
    </w:p>
    <w:p w:rsidR="00D52B98" w:rsidRPr="0088788B" w:rsidRDefault="00D52B98" w:rsidP="00D52B98">
      <w:pPr>
        <w:ind w:firstLine="567"/>
        <w:rPr>
          <w:lang w:val="lt-LT"/>
        </w:rPr>
      </w:pPr>
      <w:r>
        <w:rPr>
          <w:lang w:val="lt-LT"/>
        </w:rPr>
        <w:t>Nagrinėjant Lietuvos prekybą šakos viduje svarbu išanalizuoti pagrindines Lietuvos užsienio prekybos partneres šalis bei prekybos apimtis su jomis. Skaičiavimams ir analizei bus naudojami 200</w:t>
      </w:r>
      <w:r w:rsidRPr="00744FCA">
        <w:rPr>
          <w:lang w:val="lt-LT"/>
        </w:rPr>
        <w:t>6</w:t>
      </w:r>
      <w:r>
        <w:rPr>
          <w:lang w:val="lt-LT"/>
        </w:rPr>
        <w:t xml:space="preserve"> m. </w:t>
      </w:r>
      <w:r w:rsidRPr="00744FCA">
        <w:rPr>
          <w:lang w:val="lt-LT"/>
        </w:rPr>
        <w:t>-</w:t>
      </w:r>
      <w:r w:rsidRPr="00C52FC0">
        <w:rPr>
          <w:lang w:val="lt-LT"/>
        </w:rPr>
        <w:t xml:space="preserve"> 2010 m. </w:t>
      </w:r>
      <w:r>
        <w:rPr>
          <w:lang w:val="lt-LT"/>
        </w:rPr>
        <w:t>duomenys. Šie metai puikiai parodo šalies dabartinę prekybos situaciją</w:t>
      </w:r>
      <w:r w:rsidR="0088788B">
        <w:rPr>
          <w:lang w:val="lt-LT"/>
        </w:rPr>
        <w:t xml:space="preserve">: po įstojimo į Europos Sąjungą buvo praėję </w:t>
      </w:r>
      <w:r w:rsidR="0088788B" w:rsidRPr="0088788B">
        <w:rPr>
          <w:lang w:val="lt-LT"/>
        </w:rPr>
        <w:t>2 metai</w:t>
      </w:r>
      <w:r w:rsidR="0088788B">
        <w:rPr>
          <w:lang w:val="lt-LT"/>
        </w:rPr>
        <w:t xml:space="preserve"> </w:t>
      </w:r>
      <w:r w:rsidR="0088788B" w:rsidRPr="0088788B">
        <w:rPr>
          <w:lang w:val="lt-LT"/>
        </w:rPr>
        <w:t>(</w:t>
      </w:r>
      <w:r w:rsidR="0088788B">
        <w:rPr>
          <w:lang w:val="lt-LT"/>
        </w:rPr>
        <w:t>Lietuva ES nuo 2004 m.</w:t>
      </w:r>
      <w:r w:rsidR="0088788B" w:rsidRPr="0088788B">
        <w:rPr>
          <w:lang w:val="lt-LT"/>
        </w:rPr>
        <w:t>)</w:t>
      </w:r>
      <w:r w:rsidR="0088788B">
        <w:rPr>
          <w:lang w:val="lt-LT"/>
        </w:rPr>
        <w:t xml:space="preserve">, </w:t>
      </w:r>
      <w:r>
        <w:rPr>
          <w:lang w:val="lt-LT"/>
        </w:rPr>
        <w:t xml:space="preserve">ekonominės krizės, kuri prasidėjo </w:t>
      </w:r>
      <w:r w:rsidR="0088788B">
        <w:rPr>
          <w:lang w:val="lt-LT"/>
        </w:rPr>
        <w:t xml:space="preserve">2008 m., išgyvenimas bei atsigavimas, praėjus </w:t>
      </w:r>
      <w:r w:rsidR="0088788B" w:rsidRPr="0088788B">
        <w:rPr>
          <w:lang w:val="lt-LT"/>
        </w:rPr>
        <w:t xml:space="preserve">2 metams po jos. </w:t>
      </w:r>
    </w:p>
    <w:p w:rsidR="00FD102A" w:rsidRDefault="00D52B98" w:rsidP="00FD102A">
      <w:pPr>
        <w:ind w:firstLine="567"/>
        <w:rPr>
          <w:lang w:val="lt-LT"/>
        </w:rPr>
      </w:pPr>
      <w:r>
        <w:rPr>
          <w:lang w:val="lt-LT"/>
        </w:rPr>
        <w:t>Lietuvos užsienio prekybos svarbiausios partnerės (LR statistikos departamentas, 2006-</w:t>
      </w:r>
      <w:r>
        <w:rPr>
          <w:lang w:val="sv-SE"/>
        </w:rPr>
        <w:t>2010 m.</w:t>
      </w:r>
      <w:r w:rsidR="00FD102A">
        <w:rPr>
          <w:lang w:val="lt-LT"/>
        </w:rPr>
        <w:t xml:space="preserve">). Diagrama parengta pagal LR Statistikos departamento pateiktus duomenis (žr. </w:t>
      </w:r>
      <w:r w:rsidR="00FD102A" w:rsidRPr="009C3BEC">
        <w:rPr>
          <w:lang w:val="lt-LT"/>
        </w:rPr>
        <w:t>1 pried</w:t>
      </w:r>
      <w:r w:rsidR="00FD102A">
        <w:rPr>
          <w:lang w:val="lt-LT"/>
        </w:rPr>
        <w:t xml:space="preserve">ą). </w:t>
      </w:r>
    </w:p>
    <w:p w:rsidR="00D52B98" w:rsidRDefault="00D52B98" w:rsidP="00D52B98">
      <w:pPr>
        <w:ind w:firstLine="567"/>
        <w:rPr>
          <w:lang w:val="lt-LT"/>
        </w:rPr>
      </w:pPr>
    </w:p>
    <w:p w:rsidR="00296358" w:rsidRDefault="00296358" w:rsidP="00D52B98">
      <w:pPr>
        <w:ind w:firstLine="567"/>
        <w:rPr>
          <w:lang w:val="lt-LT"/>
        </w:rPr>
      </w:pPr>
      <w:r w:rsidRPr="00296358">
        <w:rPr>
          <w:noProof/>
          <w:lang w:val="lt-LT" w:eastAsia="lt-LT"/>
        </w:rPr>
        <w:lastRenderedPageBreak/>
        <w:drawing>
          <wp:inline distT="0" distB="0" distL="0" distR="0">
            <wp:extent cx="4572000" cy="2867025"/>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96358" w:rsidRPr="00C12150" w:rsidRDefault="00296358" w:rsidP="00296358">
      <w:pPr>
        <w:ind w:firstLine="567"/>
        <w:rPr>
          <w:sz w:val="20"/>
          <w:lang w:val="lt-LT"/>
        </w:rPr>
      </w:pPr>
      <w:r w:rsidRPr="003B3976">
        <w:rPr>
          <w:b/>
          <w:sz w:val="20"/>
          <w:lang w:val="lt-LT"/>
        </w:rPr>
        <w:t>Šaltinis:</w:t>
      </w:r>
      <w:r>
        <w:rPr>
          <w:sz w:val="20"/>
          <w:lang w:val="lt-LT"/>
        </w:rPr>
        <w:t xml:space="preserve"> </w:t>
      </w:r>
      <w:r w:rsidRPr="00C12150">
        <w:rPr>
          <w:sz w:val="20"/>
          <w:lang w:val="lt-LT"/>
        </w:rPr>
        <w:t xml:space="preserve">sudaryta </w:t>
      </w:r>
      <w:r w:rsidRPr="00F21D02">
        <w:rPr>
          <w:sz w:val="20"/>
          <w:lang w:val="lt-LT"/>
        </w:rPr>
        <w:t>pagal LR Statistikos departamento duomenis</w:t>
      </w:r>
    </w:p>
    <w:p w:rsidR="00296358" w:rsidRPr="00C12150" w:rsidRDefault="00296358" w:rsidP="00C77178">
      <w:pPr>
        <w:pStyle w:val="pv"/>
      </w:pPr>
      <w:r w:rsidRPr="00C12150">
        <w:t xml:space="preserve"> </w:t>
      </w:r>
      <w:bookmarkStart w:id="23" w:name="_Toc311862596"/>
      <w:r w:rsidRPr="00C77178">
        <w:t>8 pav.</w:t>
      </w:r>
      <w:r w:rsidRPr="00C77178">
        <w:rPr>
          <w:b/>
        </w:rPr>
        <w:t xml:space="preserve"> Lietuvos eksportas pagal valstybes, 2006 - 2010 m., proc</w:t>
      </w:r>
      <w:r w:rsidRPr="00C12150">
        <w:t>.</w:t>
      </w:r>
      <w:bookmarkEnd w:id="23"/>
    </w:p>
    <w:p w:rsidR="00FD102A" w:rsidRPr="00C12150" w:rsidRDefault="00296358" w:rsidP="00296358">
      <w:pPr>
        <w:rPr>
          <w:lang w:val="lt-LT"/>
        </w:rPr>
      </w:pPr>
      <w:r w:rsidRPr="00C12150">
        <w:rPr>
          <w:lang w:val="lt-LT"/>
        </w:rPr>
        <w:tab/>
      </w:r>
    </w:p>
    <w:p w:rsidR="00383A59" w:rsidRDefault="00296358" w:rsidP="00FD102A">
      <w:pPr>
        <w:ind w:firstLine="567"/>
        <w:rPr>
          <w:lang w:val="lt-LT"/>
        </w:rPr>
      </w:pPr>
      <w:r w:rsidRPr="00C12150">
        <w:rPr>
          <w:lang w:val="lt-LT"/>
        </w:rPr>
        <w:t>Iš pateiktos diagramos matyti, kad Lietuva daugiausiai eksportuoja į Rusiją. Eksportas į šią šalį sudaro apie 13 proc. viso Lietuvos eksporto. Kitos</w:t>
      </w:r>
      <w:r>
        <w:rPr>
          <w:lang w:val="lt-LT"/>
        </w:rPr>
        <w:t xml:space="preserve"> šalys </w:t>
      </w:r>
      <w:r w:rsidR="004973F5">
        <w:rPr>
          <w:lang w:val="lt-LT"/>
        </w:rPr>
        <w:t xml:space="preserve">sudaro </w:t>
      </w:r>
      <w:r w:rsidR="00FD102A">
        <w:rPr>
          <w:lang w:val="lt-LT"/>
        </w:rPr>
        <w:t xml:space="preserve">po mažesnę dalį viso Lietuvos eksporto. </w:t>
      </w:r>
      <w:r>
        <w:rPr>
          <w:lang w:val="lt-LT"/>
        </w:rPr>
        <w:t xml:space="preserve"> </w:t>
      </w:r>
      <w:r w:rsidR="00FD102A">
        <w:rPr>
          <w:lang w:val="lt-LT"/>
        </w:rPr>
        <w:t xml:space="preserve">Penkerius metus Lietuva daugiausiai eksportavo į Rusiją, Latviją, Vokietiją, Estiją ir Lenkiją. Estija ir Lenkija kelis metus keitėsi </w:t>
      </w:r>
      <w:r w:rsidR="00FD102A" w:rsidRPr="00BA5BE6">
        <w:rPr>
          <w:lang w:val="lt-LT"/>
        </w:rPr>
        <w:t>4 ir 5 vietose.</w:t>
      </w:r>
    </w:p>
    <w:p w:rsidR="00FD102A" w:rsidRDefault="00FD102A" w:rsidP="00FD102A">
      <w:pPr>
        <w:ind w:firstLine="567"/>
        <w:rPr>
          <w:lang w:val="lt-LT"/>
        </w:rPr>
      </w:pPr>
      <w:r>
        <w:rPr>
          <w:lang w:val="lt-LT"/>
        </w:rPr>
        <w:t>Iš 9 pav. matyti, kad k</w:t>
      </w:r>
      <w:r w:rsidRPr="00BA5BE6">
        <w:rPr>
          <w:lang w:val="lt-LT"/>
        </w:rPr>
        <w:t>asmet eksporto apimtys ma</w:t>
      </w:r>
      <w:r>
        <w:rPr>
          <w:lang w:val="lt-LT"/>
        </w:rPr>
        <w:t>žėjo</w:t>
      </w:r>
      <w:r w:rsidR="004973F5">
        <w:rPr>
          <w:lang w:val="lt-LT"/>
        </w:rPr>
        <w:t xml:space="preserve"> </w:t>
      </w:r>
      <w:r w:rsidR="004973F5" w:rsidRPr="00CB2BDC">
        <w:rPr>
          <w:lang w:val="lt-LT"/>
        </w:rPr>
        <w:t>(</w:t>
      </w:r>
      <w:r w:rsidR="004973F5">
        <w:rPr>
          <w:lang w:val="lt-LT"/>
        </w:rPr>
        <w:t xml:space="preserve">žr. </w:t>
      </w:r>
      <w:r w:rsidR="004973F5" w:rsidRPr="00CB2BDC">
        <w:rPr>
          <w:lang w:val="lt-LT"/>
        </w:rPr>
        <w:t>9 pav.)</w:t>
      </w:r>
      <w:r>
        <w:rPr>
          <w:lang w:val="lt-LT"/>
        </w:rPr>
        <w:t xml:space="preserve">. Didžiausios eksporto apimtys į Rusiją, bei į kitas šalis buvo </w:t>
      </w:r>
      <w:r w:rsidRPr="00FD102A">
        <w:rPr>
          <w:lang w:val="lt-LT"/>
        </w:rPr>
        <w:t>2008 metais.</w:t>
      </w:r>
    </w:p>
    <w:p w:rsidR="00BE69CE" w:rsidRPr="00FD102A" w:rsidRDefault="00BE69CE" w:rsidP="00FD102A">
      <w:pPr>
        <w:ind w:firstLine="567"/>
        <w:rPr>
          <w:lang w:val="lt-LT"/>
        </w:rPr>
      </w:pPr>
    </w:p>
    <w:p w:rsidR="00D52B98" w:rsidRDefault="00D52B98" w:rsidP="00D52B98">
      <w:pPr>
        <w:jc w:val="center"/>
        <w:rPr>
          <w:lang w:val="lt-LT"/>
        </w:rPr>
      </w:pPr>
      <w:r w:rsidRPr="00864FE5">
        <w:rPr>
          <w:noProof/>
          <w:lang w:val="lt-LT" w:eastAsia="lt-LT"/>
        </w:rPr>
        <w:drawing>
          <wp:inline distT="0" distB="0" distL="0" distR="0">
            <wp:extent cx="5695950" cy="2047875"/>
            <wp:effectExtent l="19050" t="0" r="19050" b="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B3976" w:rsidRDefault="003B3976" w:rsidP="003B3976">
      <w:pPr>
        <w:ind w:firstLine="567"/>
        <w:rPr>
          <w:sz w:val="20"/>
          <w:lang w:val="lt-LT"/>
        </w:rPr>
      </w:pPr>
    </w:p>
    <w:p w:rsidR="003B3976" w:rsidRPr="00FD102A" w:rsidRDefault="003B3976" w:rsidP="003B3976">
      <w:pPr>
        <w:ind w:firstLine="567"/>
        <w:rPr>
          <w:sz w:val="20"/>
          <w:lang w:val="lt-LT"/>
        </w:rPr>
      </w:pPr>
      <w:r w:rsidRPr="003B3976">
        <w:rPr>
          <w:b/>
          <w:sz w:val="20"/>
          <w:lang w:val="lt-LT"/>
        </w:rPr>
        <w:t>Šaltinis:</w:t>
      </w:r>
      <w:r>
        <w:rPr>
          <w:sz w:val="20"/>
          <w:lang w:val="lt-LT"/>
        </w:rPr>
        <w:t xml:space="preserve"> </w:t>
      </w:r>
      <w:r w:rsidRPr="00FD102A">
        <w:rPr>
          <w:sz w:val="20"/>
          <w:lang w:val="lt-LT"/>
        </w:rPr>
        <w:t xml:space="preserve">sudaryta </w:t>
      </w:r>
      <w:r w:rsidRPr="00F21D02">
        <w:rPr>
          <w:sz w:val="20"/>
          <w:lang w:val="lt-LT"/>
        </w:rPr>
        <w:t>pagal LR Statistikos departamento duomenis</w:t>
      </w:r>
    </w:p>
    <w:p w:rsidR="00D52B98" w:rsidRPr="00366C0A" w:rsidRDefault="00D52B98" w:rsidP="00182504">
      <w:pPr>
        <w:pStyle w:val="pv"/>
        <w:rPr>
          <w:b/>
        </w:rPr>
      </w:pPr>
      <w:r w:rsidRPr="00182504">
        <w:rPr>
          <w:b/>
        </w:rPr>
        <w:t xml:space="preserve"> </w:t>
      </w:r>
      <w:bookmarkStart w:id="24" w:name="_Toc311862597"/>
      <w:r w:rsidR="003B3134" w:rsidRPr="00182504">
        <w:t>9</w:t>
      </w:r>
      <w:r w:rsidRPr="00182504">
        <w:t xml:space="preserve"> pav.</w:t>
      </w:r>
      <w:r w:rsidRPr="00182504">
        <w:rPr>
          <w:b/>
        </w:rPr>
        <w:t xml:space="preserve"> Lietuvos eksportas pagal valstybes, 2006 - 2</w:t>
      </w:r>
      <w:r w:rsidRPr="00366C0A">
        <w:rPr>
          <w:b/>
        </w:rPr>
        <w:t>010 m.</w:t>
      </w:r>
      <w:r w:rsidR="003B3134" w:rsidRPr="00366C0A">
        <w:rPr>
          <w:b/>
        </w:rPr>
        <w:t>, mln. Lt</w:t>
      </w:r>
      <w:bookmarkEnd w:id="24"/>
    </w:p>
    <w:p w:rsidR="00D52B98" w:rsidRPr="00F21D02" w:rsidRDefault="00D52B98" w:rsidP="00D52B98">
      <w:pPr>
        <w:jc w:val="center"/>
        <w:rPr>
          <w:sz w:val="20"/>
          <w:lang w:val="lt-LT"/>
        </w:rPr>
      </w:pPr>
    </w:p>
    <w:p w:rsidR="00D52B98" w:rsidRDefault="00D52B98" w:rsidP="00D52B98">
      <w:pPr>
        <w:ind w:firstLine="567"/>
        <w:rPr>
          <w:lang w:val="lt-LT"/>
        </w:rPr>
      </w:pPr>
      <w:r>
        <w:rPr>
          <w:lang w:val="lt-LT"/>
        </w:rPr>
        <w:t xml:space="preserve">Matuojant eksporto apimtis į bendrijas, pagal </w:t>
      </w:r>
      <w:r w:rsidRPr="00BA5BE6">
        <w:rPr>
          <w:lang w:val="lt-LT"/>
        </w:rPr>
        <w:t>2010 m. sausio–rugpjūčio mėn.</w:t>
      </w:r>
      <w:r>
        <w:rPr>
          <w:lang w:val="lt-LT"/>
        </w:rPr>
        <w:t>, didžiausią Lietuvos eksporto dalį sudaro eksportas į Europos Sąjungos dalis (</w:t>
      </w:r>
      <w:r w:rsidRPr="00BA5BE6">
        <w:rPr>
          <w:i/>
          <w:iCs/>
          <w:lang w:val="lt-LT"/>
        </w:rPr>
        <w:t>61,6 proc.</w:t>
      </w:r>
      <w:r>
        <w:rPr>
          <w:lang w:val="lt-LT"/>
        </w:rPr>
        <w:t>), tada NVS šalys (</w:t>
      </w:r>
      <w:r w:rsidRPr="00BA5BE6">
        <w:rPr>
          <w:i/>
          <w:iCs/>
          <w:lang w:val="lt-LT"/>
        </w:rPr>
        <w:t>25,6</w:t>
      </w:r>
      <w:r>
        <w:rPr>
          <w:lang w:val="lt-LT"/>
        </w:rPr>
        <w:t xml:space="preserve">) ir </w:t>
      </w:r>
      <w:r>
        <w:rPr>
          <w:lang w:val="lt-LT"/>
        </w:rPr>
        <w:lastRenderedPageBreak/>
        <w:t>ELPA (</w:t>
      </w:r>
      <w:r w:rsidRPr="00BA5BE6">
        <w:rPr>
          <w:i/>
          <w:iCs/>
          <w:lang w:val="lt-LT"/>
        </w:rPr>
        <w:t>3,0</w:t>
      </w:r>
      <w:r>
        <w:rPr>
          <w:lang w:val="lt-LT"/>
        </w:rPr>
        <w:t xml:space="preserve">). Nors ir Lietuva priklauso Europos Sąjungai, vis tiek jos didžiausias eksportas vykdomas į Rusiją, o ne į kurią nors Europos Sąjungos šalį. Nors visos kitos, didžiausios Lietuvos eksporto partnerės yra kaip tik iš ES. </w:t>
      </w:r>
    </w:p>
    <w:p w:rsidR="003B3134" w:rsidRDefault="003B3134" w:rsidP="00D52B98">
      <w:pPr>
        <w:ind w:firstLine="567"/>
        <w:rPr>
          <w:lang w:val="lt-LT"/>
        </w:rPr>
      </w:pPr>
      <w:r>
        <w:rPr>
          <w:lang w:val="lt-LT"/>
        </w:rPr>
        <w:t>Lietuva daugiausiai importuoja iš Rusijos, Vokietijos, Lenkijos, Latvijos ir Nyderlandų. Iš pateiktos diagramos matyti, kad Rusija Lietuvai yra svarbiausia importo partnerė, importas iš Rusijos sudaro apie ketvirtadalį viso Lietuvos importo.</w:t>
      </w:r>
    </w:p>
    <w:p w:rsidR="003B3134" w:rsidRPr="003B3134" w:rsidRDefault="003B3134" w:rsidP="00D52B98">
      <w:pPr>
        <w:ind w:firstLine="567"/>
        <w:rPr>
          <w:lang w:val="lt-LT"/>
        </w:rPr>
      </w:pPr>
    </w:p>
    <w:p w:rsidR="00FD102A" w:rsidRDefault="00FD102A" w:rsidP="003B3134">
      <w:pPr>
        <w:ind w:firstLine="567"/>
        <w:jc w:val="center"/>
        <w:rPr>
          <w:lang w:val="lt-LT"/>
        </w:rPr>
      </w:pPr>
      <w:r w:rsidRPr="00FD102A">
        <w:rPr>
          <w:noProof/>
          <w:lang w:val="lt-LT" w:eastAsia="lt-LT"/>
        </w:rPr>
        <w:drawing>
          <wp:inline distT="0" distB="0" distL="0" distR="0">
            <wp:extent cx="4572000" cy="3048000"/>
            <wp:effectExtent l="19050" t="0" r="1905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102A" w:rsidRDefault="00FD102A" w:rsidP="00D52B98">
      <w:pPr>
        <w:ind w:firstLine="567"/>
        <w:rPr>
          <w:lang w:val="lt-LT"/>
        </w:rPr>
      </w:pPr>
    </w:p>
    <w:p w:rsidR="003B3134" w:rsidRDefault="003B3134" w:rsidP="003B3134">
      <w:pPr>
        <w:ind w:firstLine="567"/>
        <w:rPr>
          <w:sz w:val="20"/>
          <w:lang w:val="sv-SE"/>
        </w:rPr>
      </w:pPr>
      <w:r w:rsidRPr="003B3976">
        <w:rPr>
          <w:b/>
          <w:sz w:val="20"/>
          <w:lang w:val="lt-LT"/>
        </w:rPr>
        <w:t>Šaltinis:</w:t>
      </w:r>
      <w:r>
        <w:rPr>
          <w:sz w:val="20"/>
          <w:lang w:val="lt-LT"/>
        </w:rPr>
        <w:t xml:space="preserve"> </w:t>
      </w:r>
      <w:r w:rsidRPr="00F21D02">
        <w:rPr>
          <w:sz w:val="20"/>
          <w:lang w:val="sv-SE"/>
        </w:rPr>
        <w:t xml:space="preserve">sudaryta </w:t>
      </w:r>
      <w:r w:rsidRPr="00F21D02">
        <w:rPr>
          <w:sz w:val="20"/>
          <w:lang w:val="lt-LT"/>
        </w:rPr>
        <w:t>pagal LR Statistikos departamento duomenis</w:t>
      </w:r>
    </w:p>
    <w:p w:rsidR="003B3134" w:rsidRPr="00182504" w:rsidRDefault="003B3134" w:rsidP="00182504">
      <w:pPr>
        <w:pStyle w:val="pv"/>
        <w:rPr>
          <w:b/>
        </w:rPr>
      </w:pPr>
      <w:bookmarkStart w:id="25" w:name="_Toc311862598"/>
      <w:r w:rsidRPr="00182504">
        <w:t>10 pav.</w:t>
      </w:r>
      <w:r w:rsidRPr="00182504">
        <w:rPr>
          <w:b/>
        </w:rPr>
        <w:t xml:space="preserve"> Lietuvos importas pagal valstybes, 2006 - 2010 m., proc.</w:t>
      </w:r>
      <w:bookmarkEnd w:id="25"/>
    </w:p>
    <w:p w:rsidR="00FD102A" w:rsidRPr="003B3134" w:rsidRDefault="00FD102A" w:rsidP="00D52B98">
      <w:pPr>
        <w:ind w:firstLine="567"/>
        <w:rPr>
          <w:lang w:val="sv-SE"/>
        </w:rPr>
      </w:pPr>
    </w:p>
    <w:p w:rsidR="00D52B98" w:rsidRDefault="00D52B98" w:rsidP="00D52B98">
      <w:pPr>
        <w:jc w:val="center"/>
        <w:rPr>
          <w:lang w:val="lt-LT"/>
        </w:rPr>
      </w:pPr>
      <w:r w:rsidRPr="00001384">
        <w:rPr>
          <w:noProof/>
          <w:lang w:val="lt-LT" w:eastAsia="lt-LT"/>
        </w:rPr>
        <w:drawing>
          <wp:inline distT="0" distB="0" distL="0" distR="0">
            <wp:extent cx="5772150" cy="2257425"/>
            <wp:effectExtent l="19050" t="0" r="19050"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B3976" w:rsidRDefault="003B3976" w:rsidP="003B3976">
      <w:pPr>
        <w:ind w:firstLine="567"/>
        <w:rPr>
          <w:b/>
          <w:sz w:val="20"/>
          <w:lang w:val="lt-LT"/>
        </w:rPr>
      </w:pPr>
    </w:p>
    <w:p w:rsidR="003B3976" w:rsidRPr="00C12150" w:rsidRDefault="003B3976" w:rsidP="003B3976">
      <w:pPr>
        <w:ind w:firstLine="567"/>
        <w:rPr>
          <w:sz w:val="20"/>
          <w:lang w:val="lt-LT"/>
        </w:rPr>
      </w:pPr>
      <w:r w:rsidRPr="003B3976">
        <w:rPr>
          <w:b/>
          <w:sz w:val="20"/>
          <w:lang w:val="lt-LT"/>
        </w:rPr>
        <w:t>Šaltinis:</w:t>
      </w:r>
      <w:r>
        <w:rPr>
          <w:sz w:val="20"/>
          <w:lang w:val="lt-LT"/>
        </w:rPr>
        <w:t xml:space="preserve"> </w:t>
      </w:r>
      <w:r w:rsidRPr="00C12150">
        <w:rPr>
          <w:sz w:val="20"/>
          <w:lang w:val="lt-LT"/>
        </w:rPr>
        <w:t xml:space="preserve">sudaryta </w:t>
      </w:r>
      <w:r w:rsidRPr="00F21D02">
        <w:rPr>
          <w:sz w:val="20"/>
          <w:lang w:val="lt-LT"/>
        </w:rPr>
        <w:t>pagal LR Statistikos departamento duomenis</w:t>
      </w:r>
    </w:p>
    <w:p w:rsidR="00D52B98" w:rsidRPr="00182504" w:rsidRDefault="00867E8B" w:rsidP="00182504">
      <w:pPr>
        <w:pStyle w:val="pv"/>
        <w:rPr>
          <w:b/>
        </w:rPr>
      </w:pPr>
      <w:bookmarkStart w:id="26" w:name="_Toc311862599"/>
      <w:r w:rsidRPr="00182504">
        <w:t>11</w:t>
      </w:r>
      <w:r w:rsidR="00D52B98" w:rsidRPr="00182504">
        <w:t xml:space="preserve"> pav</w:t>
      </w:r>
      <w:r w:rsidR="00D52B98" w:rsidRPr="00182504">
        <w:rPr>
          <w:b/>
        </w:rPr>
        <w:t xml:space="preserve">. Lietuvos </w:t>
      </w:r>
      <w:r w:rsidR="003B3134" w:rsidRPr="00182504">
        <w:rPr>
          <w:b/>
        </w:rPr>
        <w:t>importas</w:t>
      </w:r>
      <w:r w:rsidR="00D52B98" w:rsidRPr="00182504">
        <w:rPr>
          <w:b/>
        </w:rPr>
        <w:t xml:space="preserve"> pagal valstybes, 2006 - 2010 m.</w:t>
      </w:r>
      <w:r w:rsidR="003B3134" w:rsidRPr="00182504">
        <w:rPr>
          <w:b/>
        </w:rPr>
        <w:t>, mln. Lt</w:t>
      </w:r>
      <w:bookmarkEnd w:id="26"/>
    </w:p>
    <w:p w:rsidR="00D52B98" w:rsidRDefault="00D52B98" w:rsidP="00D52B98">
      <w:pPr>
        <w:rPr>
          <w:lang w:val="lt-LT"/>
        </w:rPr>
      </w:pPr>
    </w:p>
    <w:p w:rsidR="00D52B98" w:rsidRPr="003B3134" w:rsidRDefault="003B3134" w:rsidP="00D52B98">
      <w:pPr>
        <w:ind w:firstLine="567"/>
        <w:rPr>
          <w:lang w:val="lt-LT"/>
        </w:rPr>
      </w:pPr>
      <w:r>
        <w:rPr>
          <w:lang w:val="lt-LT"/>
        </w:rPr>
        <w:lastRenderedPageBreak/>
        <w:t xml:space="preserve">Lyginant šalis ir pagal metus, Lietuva daugiausiai importavo iš Rusijos </w:t>
      </w:r>
      <w:r w:rsidRPr="00C12150">
        <w:rPr>
          <w:lang w:val="lt-LT"/>
        </w:rPr>
        <w:t xml:space="preserve">2008 metais. </w:t>
      </w:r>
      <w:r w:rsidRPr="00366C0A">
        <w:rPr>
          <w:lang w:val="lt-LT"/>
        </w:rPr>
        <w:t>2009 ir 2010 metais importas i</w:t>
      </w:r>
      <w:r>
        <w:rPr>
          <w:lang w:val="lt-LT"/>
        </w:rPr>
        <w:t xml:space="preserve">š Rusijos sumažėjo. O kaip matyti iš </w:t>
      </w:r>
      <w:r w:rsidRPr="003B3134">
        <w:rPr>
          <w:lang w:val="lt-LT"/>
        </w:rPr>
        <w:t>10 pav.</w:t>
      </w:r>
      <w:r>
        <w:rPr>
          <w:lang w:val="lt-LT"/>
        </w:rPr>
        <w:t xml:space="preserve"> (žr. </w:t>
      </w:r>
      <w:r w:rsidRPr="003B3134">
        <w:rPr>
          <w:lang w:val="lt-LT"/>
        </w:rPr>
        <w:t>10 pav.</w:t>
      </w:r>
      <w:r>
        <w:rPr>
          <w:lang w:val="lt-LT"/>
        </w:rPr>
        <w:t>),</w:t>
      </w:r>
      <w:r w:rsidRPr="003B3134">
        <w:rPr>
          <w:lang w:val="lt-LT"/>
        </w:rPr>
        <w:t xml:space="preserve"> tais pa</w:t>
      </w:r>
      <w:r>
        <w:rPr>
          <w:lang w:val="lt-LT"/>
        </w:rPr>
        <w:t>čiais metais truputį daugiau Lietuva importavo iš Latvijos ir Nyderlandų, nei anksčiau.</w:t>
      </w:r>
    </w:p>
    <w:p w:rsidR="00D52B98" w:rsidRDefault="00D52B98" w:rsidP="00D52B98">
      <w:pPr>
        <w:ind w:firstLine="567"/>
        <w:rPr>
          <w:lang w:val="lt-LT"/>
        </w:rPr>
      </w:pPr>
      <w:r>
        <w:rPr>
          <w:lang w:val="lt-LT"/>
        </w:rPr>
        <w:t>Pagal</w:t>
      </w:r>
      <w:r w:rsidR="00867E8B">
        <w:rPr>
          <w:lang w:val="lt-LT"/>
        </w:rPr>
        <w:t xml:space="preserve"> šalių</w:t>
      </w:r>
      <w:r>
        <w:rPr>
          <w:lang w:val="lt-LT"/>
        </w:rPr>
        <w:t xml:space="preserve"> bendrijas, daugiausiai Lietuva importuoja iš Europos Sąjungos valstybių (</w:t>
      </w:r>
      <w:r w:rsidRPr="00BA5BE6">
        <w:rPr>
          <w:lang w:val="lt-LT"/>
        </w:rPr>
        <w:t>2010 m. sausio–rugpjūčio mėn.</w:t>
      </w:r>
      <w:r>
        <w:rPr>
          <w:lang w:val="lt-LT"/>
        </w:rPr>
        <w:t xml:space="preserve"> duomenimis </w:t>
      </w:r>
      <w:r w:rsidRPr="00715774">
        <w:rPr>
          <w:i/>
          <w:iCs/>
          <w:lang w:val="lt-LT"/>
        </w:rPr>
        <w:t>56,0 proc.</w:t>
      </w:r>
      <w:r>
        <w:rPr>
          <w:lang w:val="lt-LT"/>
        </w:rPr>
        <w:t xml:space="preserve">), iš NVS narių </w:t>
      </w:r>
      <w:r w:rsidRPr="00715774">
        <w:rPr>
          <w:lang w:val="lt-LT"/>
        </w:rPr>
        <w:t>(</w:t>
      </w:r>
      <w:r w:rsidRPr="00B37241">
        <w:rPr>
          <w:i/>
          <w:iCs/>
          <w:lang w:val="lt-LT"/>
        </w:rPr>
        <w:t>36,0</w:t>
      </w:r>
      <w:r w:rsidR="00BA1939">
        <w:rPr>
          <w:i/>
          <w:iCs/>
          <w:lang w:val="lt-LT"/>
        </w:rPr>
        <w:t xml:space="preserve"> proc.</w:t>
      </w:r>
      <w:r w:rsidRPr="00715774">
        <w:rPr>
          <w:lang w:val="lt-LT"/>
        </w:rPr>
        <w:t>)</w:t>
      </w:r>
      <w:r>
        <w:rPr>
          <w:lang w:val="lt-LT"/>
        </w:rPr>
        <w:t>, iš ELPA valstybių Lietuva importuoja labai nedaug – bendrą importą sudaro tik apie 0,</w:t>
      </w:r>
      <w:r w:rsidRPr="00B37241">
        <w:rPr>
          <w:lang w:val="lt-LT"/>
        </w:rPr>
        <w:t>6 proc.</w:t>
      </w:r>
    </w:p>
    <w:p w:rsidR="00D52B98" w:rsidRDefault="00D52B98" w:rsidP="00D52B98">
      <w:pPr>
        <w:ind w:firstLine="567"/>
        <w:rPr>
          <w:lang w:val="lt-LT"/>
        </w:rPr>
      </w:pPr>
      <w:r>
        <w:rPr>
          <w:lang w:val="lt-LT"/>
        </w:rPr>
        <w:t xml:space="preserve">Taigi, Lietuvos užsienio prekybos partnerės yra beveik tos pačios tiek importe tiek eksporte. Todėl toliau tyrime bus naudojama </w:t>
      </w:r>
      <w:r w:rsidRPr="00B37241">
        <w:rPr>
          <w:lang w:val="lt-LT"/>
        </w:rPr>
        <w:t>6</w:t>
      </w:r>
      <w:r>
        <w:rPr>
          <w:lang w:val="lt-LT"/>
        </w:rPr>
        <w:t xml:space="preserve"> svarbiausių prekybos partnerių duomenyse Rusijos, Vokietijos, Lenkijos, Latvijos, Estijos ir Nyderlandų.</w:t>
      </w:r>
    </w:p>
    <w:p w:rsidR="00D52B98" w:rsidRDefault="00D52B98" w:rsidP="00D52B98">
      <w:pPr>
        <w:ind w:firstLine="567"/>
        <w:rPr>
          <w:lang w:val="lt-LT"/>
        </w:rPr>
      </w:pPr>
      <w:r>
        <w:rPr>
          <w:lang w:val="lt-LT"/>
        </w:rPr>
        <w:t xml:space="preserve">Lietuvoje, kaip ir kitose šalyse, produktai yra klasifikuojami pagal tam tikrą kombinuotąją nomenklatūrą. </w:t>
      </w:r>
      <w:r w:rsidRPr="00624113">
        <w:rPr>
          <w:lang w:val="lt-LT"/>
        </w:rPr>
        <w:t xml:space="preserve">Kombinuotoji nomenklatūra buvo sukurta vadovaujantis </w:t>
      </w:r>
      <w:hyperlink r:id="rId25" w:history="1">
        <w:r w:rsidRPr="00624113">
          <w:rPr>
            <w:lang w:val="lt-LT"/>
          </w:rPr>
          <w:t>Tarybos reglamentu (EEB) Nr. 2658/87 dėl tarifų ir statistinės nomenklatūros bei dėl Bendrojo muitų tarifo</w:t>
        </w:r>
      </w:hyperlink>
      <w:r w:rsidRPr="00624113">
        <w:rPr>
          <w:lang w:val="lt-LT"/>
        </w:rPr>
        <w:t>. Ji yra kasmet atnaujinama ir paskelbiama Europos Sąjungos oficialiajame leidinyje.</w:t>
      </w:r>
      <w:r>
        <w:rPr>
          <w:lang w:val="lt-LT"/>
        </w:rPr>
        <w:t xml:space="preserve"> </w:t>
      </w:r>
      <w:r w:rsidRPr="00624113">
        <w:rPr>
          <w:lang w:val="lt-LT"/>
        </w:rPr>
        <w:t xml:space="preserve">2011 m. ES taikoma Kombinuotosios nomenklatūros versija, patvirtinta 2010 m. spalio 5 d. </w:t>
      </w:r>
      <w:hyperlink r:id="rId26" w:history="1">
        <w:r w:rsidRPr="00624113">
          <w:rPr>
            <w:lang w:val="lt-LT"/>
          </w:rPr>
          <w:t>Komisijos reglamentu (EB) Nr. 861/2010</w:t>
        </w:r>
      </w:hyperlink>
      <w:r w:rsidRPr="00624113">
        <w:rPr>
          <w:lang w:val="lt-LT"/>
        </w:rPr>
        <w:t>.</w:t>
      </w:r>
      <w:r>
        <w:rPr>
          <w:lang w:val="lt-LT"/>
        </w:rPr>
        <w:t xml:space="preserve"> </w:t>
      </w:r>
      <w:r w:rsidRPr="00624113">
        <w:rPr>
          <w:lang w:val="lt-LT"/>
        </w:rPr>
        <w:t xml:space="preserve">Kombinuotąja nomenklatūra remiamasi apskaičiuojant importo (eksporto) muitų bei mokesčių dydį ir kaupiant Bendrijos prekybos statistikai </w:t>
      </w:r>
      <w:r>
        <w:rPr>
          <w:lang w:val="lt-LT"/>
        </w:rPr>
        <w:t>naudojamus duomenis apie prekes (</w:t>
      </w:r>
      <w:r w:rsidR="00087E0B">
        <w:rPr>
          <w:lang w:val="lt-LT"/>
        </w:rPr>
        <w:t>LR Muitinė</w:t>
      </w:r>
      <w:r>
        <w:rPr>
          <w:lang w:val="lt-LT"/>
        </w:rPr>
        <w:t xml:space="preserve">). </w:t>
      </w:r>
    </w:p>
    <w:p w:rsidR="00D52B98" w:rsidRDefault="00D52B98" w:rsidP="00D52B98">
      <w:pPr>
        <w:ind w:firstLine="567"/>
        <w:rPr>
          <w:lang w:val="lt-LT"/>
        </w:rPr>
      </w:pPr>
      <w:r w:rsidRPr="00A439C3">
        <w:rPr>
          <w:lang w:val="lt-LT"/>
        </w:rPr>
        <w:t>2010 m. Lietuva daugiausiai eksportavo</w:t>
      </w:r>
      <w:r>
        <w:rPr>
          <w:lang w:val="lt-LT"/>
        </w:rPr>
        <w:t xml:space="preserve"> šių pramonės šakų produkciją:</w:t>
      </w:r>
    </w:p>
    <w:p w:rsidR="000C2C24" w:rsidRDefault="000C2C24" w:rsidP="00D52B98">
      <w:pPr>
        <w:ind w:firstLine="567"/>
        <w:rPr>
          <w:lang w:val="lt-LT"/>
        </w:rPr>
      </w:pPr>
    </w:p>
    <w:p w:rsidR="00D52B98" w:rsidRDefault="00D52B98" w:rsidP="00D52B98">
      <w:pPr>
        <w:jc w:val="center"/>
        <w:rPr>
          <w:lang w:val="lt-LT"/>
        </w:rPr>
      </w:pPr>
      <w:r w:rsidRPr="003B3BFF">
        <w:rPr>
          <w:noProof/>
          <w:lang w:val="lt-LT" w:eastAsia="lt-LT"/>
        </w:rPr>
        <w:drawing>
          <wp:inline distT="0" distB="0" distL="0" distR="0">
            <wp:extent cx="5791200" cy="2981960"/>
            <wp:effectExtent l="19050" t="0" r="19050" b="889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B3976" w:rsidRDefault="003B3976" w:rsidP="003B3976">
      <w:pPr>
        <w:ind w:firstLine="567"/>
        <w:rPr>
          <w:b/>
          <w:sz w:val="20"/>
          <w:lang w:val="lt-LT"/>
        </w:rPr>
      </w:pPr>
    </w:p>
    <w:p w:rsidR="003B3976" w:rsidRDefault="003B3976" w:rsidP="003B3976">
      <w:pPr>
        <w:ind w:firstLine="567"/>
        <w:rPr>
          <w:sz w:val="20"/>
          <w:lang w:val="lt-LT"/>
        </w:rPr>
      </w:pPr>
      <w:r w:rsidRPr="003B3976">
        <w:rPr>
          <w:b/>
          <w:sz w:val="20"/>
          <w:lang w:val="lt-LT"/>
        </w:rPr>
        <w:t>Šaltinis:</w:t>
      </w:r>
      <w:r>
        <w:rPr>
          <w:sz w:val="20"/>
          <w:lang w:val="lt-LT"/>
        </w:rPr>
        <w:t xml:space="preserve"> </w:t>
      </w:r>
      <w:r w:rsidRPr="00346FED">
        <w:rPr>
          <w:sz w:val="20"/>
          <w:lang w:val="lt-LT"/>
        </w:rPr>
        <w:t xml:space="preserve">sudaryta </w:t>
      </w:r>
      <w:r w:rsidRPr="00F21D02">
        <w:rPr>
          <w:sz w:val="20"/>
          <w:lang w:val="lt-LT"/>
        </w:rPr>
        <w:t>pagal LR Statistikos departamento duomenis</w:t>
      </w:r>
    </w:p>
    <w:p w:rsidR="00D52B98" w:rsidRPr="00182504" w:rsidRDefault="00867E8B" w:rsidP="00182504">
      <w:pPr>
        <w:pStyle w:val="pv"/>
        <w:rPr>
          <w:b/>
        </w:rPr>
      </w:pPr>
      <w:bookmarkStart w:id="27" w:name="_Toc311862600"/>
      <w:r w:rsidRPr="00182504">
        <w:t>12</w:t>
      </w:r>
      <w:r w:rsidR="00D52B98" w:rsidRPr="00182504">
        <w:t xml:space="preserve"> pav.</w:t>
      </w:r>
      <w:r w:rsidR="00D52B98" w:rsidRPr="00182504">
        <w:rPr>
          <w:b/>
        </w:rPr>
        <w:t xml:space="preserve"> Lietuvos eksportas pagal prekių grupes, 2010 m.</w:t>
      </w:r>
      <w:bookmarkEnd w:id="27"/>
    </w:p>
    <w:p w:rsidR="00D52B98" w:rsidRPr="00F21D02" w:rsidRDefault="00D52B98" w:rsidP="00D52B98">
      <w:pPr>
        <w:ind w:firstLine="567"/>
        <w:rPr>
          <w:lang w:val="lt-LT"/>
        </w:rPr>
      </w:pPr>
    </w:p>
    <w:p w:rsidR="00D52B98" w:rsidRDefault="00D52B98" w:rsidP="00D52B98">
      <w:pPr>
        <w:ind w:firstLine="567"/>
        <w:rPr>
          <w:lang w:val="lt-LT"/>
        </w:rPr>
      </w:pPr>
      <w:r>
        <w:rPr>
          <w:lang w:val="lt-LT"/>
        </w:rPr>
        <w:lastRenderedPageBreak/>
        <w:t>Didžiausią Lietuvos eksporto dalį sudaro mineraliniai produktai, į kuriuos įeina m</w:t>
      </w:r>
      <w:r w:rsidRPr="00173321">
        <w:rPr>
          <w:lang w:val="lt-LT"/>
        </w:rPr>
        <w:t>ineralinis kuras, mineralinės alyvos ir jų distiliavimo produktai; bituminės medžiagos; mineraliniai vaškai</w:t>
      </w:r>
      <w:r>
        <w:rPr>
          <w:lang w:val="lt-LT"/>
        </w:rPr>
        <w:t>. Antroje vietoje  - žemės ūkio ir maisto produktai. Į šią produktų grupę įeina p</w:t>
      </w:r>
      <w:r w:rsidRPr="00870124">
        <w:rPr>
          <w:lang w:val="lt-LT"/>
        </w:rPr>
        <w:t>ienas ir pieno produktai; paukščių kiaušiniai; natūralus medus; gyvūninės kilmės maisto produktai, nenurodyti kitoje vietoje</w:t>
      </w:r>
      <w:r>
        <w:rPr>
          <w:lang w:val="lt-LT"/>
        </w:rPr>
        <w:t>, augalinės kilmės produktai, m</w:t>
      </w:r>
      <w:r w:rsidRPr="00870124">
        <w:rPr>
          <w:lang w:val="lt-LT"/>
        </w:rPr>
        <w:t>aisto pramonės liekanos ir atliekos; paruošti pašarai gyvūnams</w:t>
      </w:r>
      <w:r>
        <w:rPr>
          <w:lang w:val="lt-LT"/>
        </w:rPr>
        <w:t>.</w:t>
      </w:r>
    </w:p>
    <w:p w:rsidR="00D52B98" w:rsidRDefault="00D52B98" w:rsidP="00D52B98">
      <w:pPr>
        <w:ind w:firstLine="567"/>
        <w:rPr>
          <w:lang w:val="lt-LT"/>
        </w:rPr>
      </w:pPr>
    </w:p>
    <w:p w:rsidR="00D52B98" w:rsidRDefault="00D52B98" w:rsidP="00D52B98">
      <w:pPr>
        <w:jc w:val="center"/>
        <w:rPr>
          <w:lang w:val="lt-LT"/>
        </w:rPr>
      </w:pPr>
      <w:r w:rsidRPr="00870124">
        <w:rPr>
          <w:noProof/>
          <w:lang w:val="lt-LT" w:eastAsia="lt-LT"/>
        </w:rPr>
        <w:drawing>
          <wp:inline distT="0" distB="0" distL="0" distR="0">
            <wp:extent cx="5848350" cy="29718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B3976" w:rsidRDefault="003B3976" w:rsidP="00D52B98">
      <w:pPr>
        <w:jc w:val="center"/>
        <w:rPr>
          <w:sz w:val="20"/>
          <w:lang w:val="lt-LT"/>
        </w:rPr>
      </w:pPr>
    </w:p>
    <w:p w:rsidR="003B3976" w:rsidRPr="00346FED" w:rsidRDefault="003B3976" w:rsidP="003B3976">
      <w:pPr>
        <w:ind w:firstLine="567"/>
        <w:rPr>
          <w:sz w:val="20"/>
          <w:lang w:val="lt-LT"/>
        </w:rPr>
      </w:pPr>
      <w:r w:rsidRPr="003B3976">
        <w:rPr>
          <w:b/>
          <w:sz w:val="20"/>
          <w:lang w:val="lt-LT"/>
        </w:rPr>
        <w:t>Šaltinis:</w:t>
      </w:r>
      <w:r>
        <w:rPr>
          <w:sz w:val="20"/>
          <w:lang w:val="lt-LT"/>
        </w:rPr>
        <w:t xml:space="preserve"> </w:t>
      </w:r>
      <w:r w:rsidRPr="00346FED">
        <w:rPr>
          <w:sz w:val="20"/>
          <w:lang w:val="lt-LT"/>
        </w:rPr>
        <w:t xml:space="preserve">sudaryta </w:t>
      </w:r>
      <w:r w:rsidRPr="00F21D02">
        <w:rPr>
          <w:sz w:val="20"/>
          <w:lang w:val="lt-LT"/>
        </w:rPr>
        <w:t>pagal LR Statistikos departamento duomenis</w:t>
      </w:r>
    </w:p>
    <w:p w:rsidR="00D52B98" w:rsidRPr="00182504" w:rsidRDefault="00867E8B" w:rsidP="00182504">
      <w:pPr>
        <w:pStyle w:val="pv"/>
        <w:rPr>
          <w:b/>
        </w:rPr>
      </w:pPr>
      <w:bookmarkStart w:id="28" w:name="_Toc311862601"/>
      <w:r w:rsidRPr="00182504">
        <w:t>13</w:t>
      </w:r>
      <w:r w:rsidR="00D52B98" w:rsidRPr="00182504">
        <w:t xml:space="preserve"> pav.</w:t>
      </w:r>
      <w:r w:rsidR="00D52B98" w:rsidRPr="00182504">
        <w:rPr>
          <w:b/>
        </w:rPr>
        <w:t xml:space="preserve"> Lietuvos eksportas pagal prekių grupes, 2010 m.</w:t>
      </w:r>
      <w:bookmarkEnd w:id="28"/>
    </w:p>
    <w:p w:rsidR="000C2C24" w:rsidRDefault="000C2C24" w:rsidP="00504FAA">
      <w:pPr>
        <w:ind w:firstLine="360"/>
        <w:rPr>
          <w:lang w:val="lt-LT"/>
        </w:rPr>
      </w:pPr>
    </w:p>
    <w:p w:rsidR="00D52B98" w:rsidRDefault="00D52B98" w:rsidP="00504FAA">
      <w:pPr>
        <w:ind w:firstLine="360"/>
        <w:rPr>
          <w:lang w:val="lt-LT"/>
        </w:rPr>
      </w:pPr>
      <w:r>
        <w:rPr>
          <w:lang w:val="lt-LT"/>
        </w:rPr>
        <w:t>Lietuva daugiausiai importuoja kaip ir eksportuoja mineralinių produktų bei žemės ūkio ir maisto produktų. Mineralinių produktų Lietuva importuoja daugiau nei importuoja, žemės ūkio ir maisto – atvirkščiai – importuoja mažiau, nei eksportuoja.</w:t>
      </w:r>
    </w:p>
    <w:p w:rsidR="00D52B98" w:rsidRDefault="00BA1939" w:rsidP="003F13AB">
      <w:pPr>
        <w:ind w:firstLine="360"/>
        <w:rPr>
          <w:lang w:val="lt-LT"/>
        </w:rPr>
      </w:pPr>
      <w:r>
        <w:rPr>
          <w:lang w:val="lt-LT"/>
        </w:rPr>
        <w:t>Lietuvos narystė Europos Sąjungoje turėjo ir turi daug įtakos šalies ekonomikai. BVP augimas nuo 2004</w:t>
      </w:r>
      <w:r w:rsidR="008A25F0">
        <w:rPr>
          <w:lang w:val="lt-LT"/>
        </w:rPr>
        <w:t xml:space="preserve"> m.</w:t>
      </w:r>
      <w:r>
        <w:rPr>
          <w:lang w:val="lt-LT"/>
        </w:rPr>
        <w:t xml:space="preserve"> iki 2008 m. 2 procentiniais punktais </w:t>
      </w:r>
      <w:r w:rsidRPr="008A25F0">
        <w:rPr>
          <w:lang w:val="lt-LT"/>
        </w:rPr>
        <w:t>(</w:t>
      </w:r>
      <w:r>
        <w:rPr>
          <w:lang w:val="lt-LT"/>
        </w:rPr>
        <w:t xml:space="preserve">žr. </w:t>
      </w:r>
      <w:r w:rsidRPr="008A25F0">
        <w:rPr>
          <w:lang w:val="lt-LT"/>
        </w:rPr>
        <w:t>3 pav.)</w:t>
      </w:r>
      <w:r w:rsidR="008A25F0">
        <w:rPr>
          <w:lang w:val="lt-LT"/>
        </w:rPr>
        <w:t>. Nedarbo lygio kritimas tuo pačiu laikotarpiu 6 procentiniais punktais. Pasaulinė ekonomikos krizė sustabdė Lietuvos ekonomikos rodiklių gerėjimą.</w:t>
      </w:r>
      <w:r w:rsidR="006D1407">
        <w:rPr>
          <w:lang w:val="lt-LT"/>
        </w:rPr>
        <w:t xml:space="preserve"> Nagrinėjant tarptautinės prekybos naudą Lietuvos ekonomikai, matyti, kad narystė Europos Sąjungoje suaktyvino Lietuvos užsienio prekybą, kuri turėjo įtakos BVP augimui. </w:t>
      </w:r>
    </w:p>
    <w:p w:rsidR="00E562DE" w:rsidRPr="00FA3EA3" w:rsidRDefault="006D1407" w:rsidP="003F13AB">
      <w:pPr>
        <w:ind w:firstLine="360"/>
        <w:rPr>
          <w:i/>
          <w:lang w:val="lt-LT"/>
        </w:rPr>
      </w:pPr>
      <w:r w:rsidRPr="00FA3EA3">
        <w:rPr>
          <w:i/>
          <w:lang w:val="lt-LT"/>
        </w:rPr>
        <w:t xml:space="preserve">Tarptautinės prekybos reikšmė šalies ekonomikai akivaizdi. Šiandien šalis negali gyvuoti nevykdydama tarptautinės prekybos. </w:t>
      </w:r>
      <w:r w:rsidR="00525506" w:rsidRPr="00FA3EA3">
        <w:rPr>
          <w:i/>
          <w:lang w:val="lt-LT"/>
        </w:rPr>
        <w:t xml:space="preserve">Bendro vidaus produkto augimas tiesiogiai priklauso nuo šalies eksporto mastų. Tarptautinė prekyba, </w:t>
      </w:r>
      <w:r w:rsidR="00F63DC2" w:rsidRPr="00FA3EA3">
        <w:rPr>
          <w:i/>
          <w:lang w:val="lt-LT"/>
        </w:rPr>
        <w:t xml:space="preserve">kuri yra </w:t>
      </w:r>
      <w:r w:rsidR="00525506" w:rsidRPr="00FA3EA3">
        <w:rPr>
          <w:i/>
          <w:lang w:val="lt-LT"/>
        </w:rPr>
        <w:t xml:space="preserve">skirstoma į dvi rūšis: prekyba tarp pramonės šakų ir prekyba šakos viduje, yra būtina šalies gyvavimo priemonė. Apie ketvirtadalį visos pasaulio prekybos vyksta šakos viduje (kai šalys prekiauja tarpusavyje tos pačios pramonės šakos produkcija). Prekybai </w:t>
      </w:r>
      <w:r w:rsidR="00525506" w:rsidRPr="00FA3EA3">
        <w:rPr>
          <w:i/>
          <w:lang w:val="lt-LT"/>
        </w:rPr>
        <w:lastRenderedPageBreak/>
        <w:t xml:space="preserve">šakos viduje vystytis turi įtakos </w:t>
      </w:r>
      <w:r w:rsidR="00F63DC2" w:rsidRPr="00FA3EA3">
        <w:rPr>
          <w:i/>
          <w:lang w:val="lt-LT"/>
        </w:rPr>
        <w:t xml:space="preserve">šalių panašumas, kuris pasireiškia: panašiu ekonominiu išsivystymo lygiu; kultūriniais panašumais; ekonomine integracija arba kitaip priklausymu tai pačiai ekonominei bendrijai, muitų sąjungai ar kitai tarptautinei organizacijai; geografiniu artumu; rinkos dydžiu. Kuo šalys panašesnės, tuo aktyviau vyksta prekyba šakos viduje. </w:t>
      </w:r>
      <w:r w:rsidR="00E562DE" w:rsidRPr="00FA3EA3">
        <w:rPr>
          <w:i/>
          <w:lang w:val="lt-LT"/>
        </w:rPr>
        <w:t>Todėl ir svarbiausios Lietuvos prekybos partnerės yra būtent Latvija, Estija, Lenkija, Vokietija ir Nyderlandai-kurios visos priklauso Europos Sąjungai. Joms nėra taikomi muito mokesčiai, Baltijos šalys panašios savo ekonominiu išsivystymo lygiu ir kultūra. Prekyba su Rusija – vykdoma nuo seno,</w:t>
      </w:r>
      <w:r w:rsidR="0083599A">
        <w:rPr>
          <w:i/>
          <w:lang w:val="lt-LT"/>
        </w:rPr>
        <w:t xml:space="preserve"> kurią lemia prekyba naftos produktais, </w:t>
      </w:r>
      <w:r w:rsidR="00E562DE" w:rsidRPr="00FA3EA3">
        <w:rPr>
          <w:i/>
          <w:lang w:val="lt-LT"/>
        </w:rPr>
        <w:t xml:space="preserve">be to ES </w:t>
      </w:r>
      <w:r w:rsidR="00E562DE" w:rsidRPr="00FA3EA3">
        <w:rPr>
          <w:i/>
          <w:sz w:val="23"/>
          <w:szCs w:val="23"/>
          <w:lang w:val="lt-LT"/>
        </w:rPr>
        <w:t>1994 m. pasirašė ES ir Rusijos „Partnerystės ir bendradarbiavimo susitarimą“, kuris įsigaliojo 1997 metų gruodžio mėnesį</w:t>
      </w:r>
      <w:r w:rsidR="00504FAA" w:rsidRPr="00FA3EA3">
        <w:rPr>
          <w:i/>
          <w:sz w:val="23"/>
          <w:szCs w:val="23"/>
          <w:lang w:val="lt-LT"/>
        </w:rPr>
        <w:t>.</w:t>
      </w:r>
    </w:p>
    <w:p w:rsidR="000C166A" w:rsidRDefault="000C166A"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FA3EA3" w:rsidRDefault="00FA3EA3"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0C2C24" w:rsidRDefault="000C2C24" w:rsidP="00504FAA">
      <w:pPr>
        <w:rPr>
          <w:lang w:val="lt-LT"/>
        </w:rPr>
      </w:pPr>
    </w:p>
    <w:p w:rsidR="00FA3EA3" w:rsidRDefault="00FA3EA3" w:rsidP="00504FAA">
      <w:pPr>
        <w:rPr>
          <w:lang w:val="lt-LT"/>
        </w:rPr>
      </w:pPr>
    </w:p>
    <w:p w:rsidR="00EE7C82" w:rsidRDefault="00096712" w:rsidP="007531EC">
      <w:pPr>
        <w:pStyle w:val="1NAUJAS"/>
      </w:pPr>
      <w:bookmarkStart w:id="29" w:name="_Toc309565142"/>
      <w:bookmarkStart w:id="30" w:name="_Toc312282026"/>
      <w:r>
        <w:lastRenderedPageBreak/>
        <w:t>PREKYBOS ŠAKOS VIDUJE METODOLOGINIAI PAGRINDAI</w:t>
      </w:r>
      <w:bookmarkEnd w:id="29"/>
      <w:bookmarkEnd w:id="30"/>
    </w:p>
    <w:p w:rsidR="00096712" w:rsidRDefault="00096712" w:rsidP="007531EC">
      <w:pPr>
        <w:pStyle w:val="1MARIUS"/>
        <w:numPr>
          <w:ilvl w:val="0"/>
          <w:numId w:val="0"/>
        </w:numPr>
        <w:jc w:val="both"/>
      </w:pPr>
    </w:p>
    <w:p w:rsidR="00096712" w:rsidRDefault="00504FAA" w:rsidP="00A72B40">
      <w:pPr>
        <w:pStyle w:val="1MARIUS"/>
        <w:numPr>
          <w:ilvl w:val="0"/>
          <w:numId w:val="0"/>
        </w:numPr>
        <w:spacing w:line="360" w:lineRule="auto"/>
        <w:ind w:firstLine="360"/>
        <w:jc w:val="both"/>
        <w:rPr>
          <w:b w:val="0"/>
        </w:rPr>
      </w:pPr>
      <w:r w:rsidRPr="00504FAA">
        <w:rPr>
          <w:b w:val="0"/>
        </w:rPr>
        <w:t>Prekybos šakos viduje teorinė analizė atskleidė, kad šis prekybos tipas vyrauja tarp panašių šalių savo ekonominiu ir kultūriniu lygmeniu, dėl ekonominės integracijos.</w:t>
      </w:r>
      <w:r>
        <w:rPr>
          <w:b w:val="0"/>
        </w:rPr>
        <w:t xml:space="preserve"> Šis prekybos tipas yra svarbus Lietuvai, o ir visai pasaulio ekonomikai. </w:t>
      </w:r>
      <w:r w:rsidR="00A72B40">
        <w:rPr>
          <w:b w:val="0"/>
        </w:rPr>
        <w:t>P</w:t>
      </w:r>
      <w:r>
        <w:rPr>
          <w:b w:val="0"/>
        </w:rPr>
        <w:t>rekybos</w:t>
      </w:r>
      <w:r w:rsidR="00A72B40">
        <w:rPr>
          <w:b w:val="0"/>
        </w:rPr>
        <w:t xml:space="preserve"> šakos viduje reikšmingumą</w:t>
      </w:r>
      <w:r>
        <w:rPr>
          <w:b w:val="0"/>
        </w:rPr>
        <w:t xml:space="preserve"> galima nustatyti atlikus įvairių indeksų</w:t>
      </w:r>
      <w:r w:rsidR="00A72B40">
        <w:rPr>
          <w:b w:val="0"/>
        </w:rPr>
        <w:t>, tokių kaip Grubelio-Loido,</w:t>
      </w:r>
      <w:r w:rsidR="00FA3EA3">
        <w:rPr>
          <w:b w:val="0"/>
        </w:rPr>
        <w:t xml:space="preserve"> </w:t>
      </w:r>
      <w:r w:rsidR="00A72B40">
        <w:rPr>
          <w:b w:val="0"/>
        </w:rPr>
        <w:t>Aquino ar Bergst</w:t>
      </w:r>
      <w:r w:rsidR="00FA3EA3">
        <w:rPr>
          <w:b w:val="0"/>
        </w:rPr>
        <w:t>r</w:t>
      </w:r>
      <w:r w:rsidR="00A72B40">
        <w:rPr>
          <w:b w:val="0"/>
        </w:rPr>
        <w:t>ando indeksų,</w:t>
      </w:r>
      <w:r>
        <w:rPr>
          <w:b w:val="0"/>
        </w:rPr>
        <w:t xml:space="preserve"> skaičiavimus, kurie parodo kaip prekyba šakos viduje veikia, kaip stipriai, kokia pramonės šaka yra aktyviausia. Tačiau pirmiausia, svarbu išnagrinėti įvairių ekonomistų siūlomus prekybą šakos viduje aiškinančius modelius. </w:t>
      </w:r>
      <w:r w:rsidR="00A72B40">
        <w:rPr>
          <w:b w:val="0"/>
        </w:rPr>
        <w:t>Kad būtų galima geriau išsiaiškinti Lietuvos atvejį, siekiama pirmiausia išnagrinėti prekybos šakos viduje veikimo principus: kokiomis sąlygomis vyksta prekyba, kaip yra diferencijuojama prekyba, kas skatina ir kas slopina šį prekybos tipą vystytis.</w:t>
      </w:r>
    </w:p>
    <w:p w:rsidR="00A72B40" w:rsidRPr="00942E34" w:rsidRDefault="00A72B40" w:rsidP="00A72B40">
      <w:pPr>
        <w:pStyle w:val="1MARIUS"/>
        <w:numPr>
          <w:ilvl w:val="0"/>
          <w:numId w:val="0"/>
        </w:numPr>
        <w:spacing w:line="360" w:lineRule="auto"/>
        <w:ind w:firstLine="360"/>
        <w:jc w:val="both"/>
      </w:pPr>
    </w:p>
    <w:p w:rsidR="00096712" w:rsidRPr="00942E34" w:rsidRDefault="00096712" w:rsidP="007531EC">
      <w:pPr>
        <w:pStyle w:val="11Naujas"/>
        <w:numPr>
          <w:ilvl w:val="1"/>
          <w:numId w:val="13"/>
        </w:numPr>
      </w:pPr>
      <w:bookmarkStart w:id="31" w:name="_Toc309565143"/>
      <w:bookmarkStart w:id="32" w:name="_Toc312282027"/>
      <w:r w:rsidRPr="00942E34">
        <w:t>Prekybos šakos viduje modeliai</w:t>
      </w:r>
      <w:bookmarkEnd w:id="31"/>
      <w:bookmarkEnd w:id="32"/>
    </w:p>
    <w:p w:rsidR="00096712" w:rsidRDefault="00096712" w:rsidP="00096712">
      <w:pPr>
        <w:ind w:firstLine="567"/>
        <w:rPr>
          <w:lang w:val="lt-LT"/>
        </w:rPr>
      </w:pPr>
    </w:p>
    <w:p w:rsidR="00096712" w:rsidRDefault="00096712" w:rsidP="00096712">
      <w:pPr>
        <w:ind w:firstLine="567"/>
        <w:rPr>
          <w:lang w:val="lt-LT"/>
        </w:rPr>
      </w:pPr>
      <w:r w:rsidRPr="00471733">
        <w:rPr>
          <w:lang w:val="lt-LT"/>
        </w:rPr>
        <w:t xml:space="preserve">1960 </w:t>
      </w:r>
      <w:r>
        <w:rPr>
          <w:lang w:val="lt-LT"/>
        </w:rPr>
        <w:t>–</w:t>
      </w:r>
      <w:r w:rsidRPr="00471733">
        <w:rPr>
          <w:lang w:val="lt-LT"/>
        </w:rPr>
        <w:t xml:space="preserve"> 1970 m. atlikti </w:t>
      </w:r>
      <w:r>
        <w:rPr>
          <w:lang w:val="lt-LT"/>
        </w:rPr>
        <w:t xml:space="preserve">įvairūs tyrimai bei </w:t>
      </w:r>
      <w:r w:rsidRPr="00471733">
        <w:rPr>
          <w:lang w:val="lt-LT"/>
        </w:rPr>
        <w:t>empirinia</w:t>
      </w:r>
      <w:r>
        <w:rPr>
          <w:lang w:val="lt-LT"/>
        </w:rPr>
        <w:t>i skaičiavimai</w:t>
      </w:r>
      <w:r w:rsidRPr="00471733">
        <w:rPr>
          <w:lang w:val="lt-LT"/>
        </w:rPr>
        <w:t xml:space="preserve"> parodė, kad egzistuoja dar viena prekybos rūšis – prekyba šakos viduje, kuri turi potencialų augimą pasaulio </w:t>
      </w:r>
      <w:r>
        <w:rPr>
          <w:lang w:val="lt-LT"/>
        </w:rPr>
        <w:t>mastu. Pirmieji šią rūšį pradėjo nagrinėti Verdoon</w:t>
      </w:r>
      <w:r w:rsidR="00FA3EA3">
        <w:rPr>
          <w:lang w:val="lt-LT"/>
        </w:rPr>
        <w:t>o</w:t>
      </w:r>
      <w:r>
        <w:rPr>
          <w:lang w:val="lt-LT"/>
        </w:rPr>
        <w:t xml:space="preserve"> (</w:t>
      </w:r>
      <w:r w:rsidRPr="00471733">
        <w:rPr>
          <w:lang w:val="lt-LT"/>
        </w:rPr>
        <w:t>1960</w:t>
      </w:r>
      <w:r>
        <w:rPr>
          <w:lang w:val="lt-LT"/>
        </w:rPr>
        <w:t xml:space="preserve">) ir Balassa (1966). O po </w:t>
      </w:r>
      <w:r w:rsidRPr="00F725D8">
        <w:rPr>
          <w:lang w:val="lt-LT"/>
        </w:rPr>
        <w:t>15 met</w:t>
      </w:r>
      <w:r>
        <w:rPr>
          <w:lang w:val="lt-LT"/>
        </w:rPr>
        <w:t>ų, šie tyrinėjimai ir analizė jau buvo paminėti mokslinėje literatūroje, kuomet Grubel</w:t>
      </w:r>
      <w:r w:rsidR="00C0398C">
        <w:rPr>
          <w:lang w:val="lt-LT"/>
        </w:rPr>
        <w:t>is</w:t>
      </w:r>
      <w:r>
        <w:rPr>
          <w:lang w:val="lt-LT"/>
        </w:rPr>
        <w:t xml:space="preserve"> ir Loid</w:t>
      </w:r>
      <w:r w:rsidR="00C0398C">
        <w:rPr>
          <w:lang w:val="lt-LT"/>
        </w:rPr>
        <w:t>as</w:t>
      </w:r>
      <w:r>
        <w:rPr>
          <w:lang w:val="lt-LT"/>
        </w:rPr>
        <w:t xml:space="preserve">  (</w:t>
      </w:r>
      <w:r w:rsidRPr="00E468F8">
        <w:rPr>
          <w:lang w:val="lt-LT"/>
        </w:rPr>
        <w:t>1975</w:t>
      </w:r>
      <w:r>
        <w:rPr>
          <w:lang w:val="lt-LT"/>
        </w:rPr>
        <w:t>) paskelbė savo tyrinėjimų medžiagą, priežastis, paaiškinančias</w:t>
      </w:r>
      <w:r w:rsidR="00FA3EA3">
        <w:rPr>
          <w:lang w:val="lt-LT"/>
        </w:rPr>
        <w:t>,</w:t>
      </w:r>
      <w:r>
        <w:rPr>
          <w:lang w:val="lt-LT"/>
        </w:rPr>
        <w:t xml:space="preserve"> kodėl išsivystė ši prekyba bei prekybos šakos viduje indekso (</w:t>
      </w:r>
      <w:r w:rsidR="006A191F">
        <w:rPr>
          <w:lang w:val="lt-LT"/>
        </w:rPr>
        <w:t>PŠV</w:t>
      </w:r>
      <w:r>
        <w:rPr>
          <w:lang w:val="lt-LT"/>
        </w:rPr>
        <w:t>I) skaičiavimus. Ekonomistas Marrewijk</w:t>
      </w:r>
      <w:r w:rsidR="00FA3EA3">
        <w:rPr>
          <w:lang w:val="lt-LT"/>
        </w:rPr>
        <w:t>as</w:t>
      </w:r>
      <w:r>
        <w:rPr>
          <w:lang w:val="lt-LT"/>
        </w:rPr>
        <w:t xml:space="preserve"> (</w:t>
      </w:r>
      <w:r w:rsidRPr="005A1C5F">
        <w:rPr>
          <w:lang w:val="lt-LT"/>
        </w:rPr>
        <w:t>2002</w:t>
      </w:r>
      <w:r>
        <w:rPr>
          <w:lang w:val="lt-LT"/>
        </w:rPr>
        <w:t>) pažymi, kad šis naujas prekybos tipas netgi stipriai sutrikdė ekonomistus bei mokslininkus, kadangi, iki tol tarptautinės prekybos sistemą buvo galima aiškinti lyginamojo pranašumo teorija (paremta Ricardian</w:t>
      </w:r>
      <w:r w:rsidR="00FA3EA3">
        <w:rPr>
          <w:lang w:val="lt-LT"/>
        </w:rPr>
        <w:t>o</w:t>
      </w:r>
      <w:r>
        <w:rPr>
          <w:lang w:val="lt-LT"/>
        </w:rPr>
        <w:t xml:space="preserve"> technologijų pranašumo ar Hescher</w:t>
      </w:r>
      <w:r w:rsidR="00FA3EA3">
        <w:rPr>
          <w:lang w:val="lt-LT"/>
        </w:rPr>
        <w:t xml:space="preserve">io </w:t>
      </w:r>
      <w:r>
        <w:rPr>
          <w:lang w:val="lt-LT"/>
        </w:rPr>
        <w:t>-</w:t>
      </w:r>
      <w:r w:rsidR="00FA3EA3">
        <w:rPr>
          <w:lang w:val="lt-LT"/>
        </w:rPr>
        <w:t xml:space="preserve"> </w:t>
      </w:r>
      <w:r>
        <w:rPr>
          <w:lang w:val="lt-LT"/>
        </w:rPr>
        <w:t>Ohlin</w:t>
      </w:r>
      <w:r w:rsidR="00FA3EA3">
        <w:rPr>
          <w:lang w:val="lt-LT"/>
        </w:rPr>
        <w:t>o</w:t>
      </w:r>
      <w:r>
        <w:rPr>
          <w:lang w:val="lt-LT"/>
        </w:rPr>
        <w:t xml:space="preserve"> gamybos veiksnių santykio teorijomis), tačiau dabar prekybos šakos viduje atvejo ši teorija nebepaaiškina. Ricardian</w:t>
      </w:r>
      <w:r w:rsidR="00FA3EA3">
        <w:rPr>
          <w:lang w:val="lt-LT"/>
        </w:rPr>
        <w:t>o</w:t>
      </w:r>
      <w:r>
        <w:rPr>
          <w:lang w:val="lt-LT"/>
        </w:rPr>
        <w:t xml:space="preserve"> ir Hescher</w:t>
      </w:r>
      <w:r w:rsidR="00FA3EA3">
        <w:rPr>
          <w:lang w:val="lt-LT"/>
        </w:rPr>
        <w:t xml:space="preserve">io </w:t>
      </w:r>
      <w:r>
        <w:rPr>
          <w:lang w:val="lt-LT"/>
        </w:rPr>
        <w:t>-</w:t>
      </w:r>
      <w:r w:rsidR="00FA3EA3">
        <w:rPr>
          <w:lang w:val="lt-LT"/>
        </w:rPr>
        <w:t xml:space="preserve"> </w:t>
      </w:r>
      <w:r>
        <w:rPr>
          <w:lang w:val="lt-LT"/>
        </w:rPr>
        <w:t>Ohlino modeliuose šalis tuo pačiu metu tikrai neimportuotų ir neeksportuotų tos pačios pramonės šakos produkto (Carbaugh</w:t>
      </w:r>
      <w:r w:rsidR="00FA3EA3">
        <w:rPr>
          <w:lang w:val="lt-LT"/>
        </w:rPr>
        <w:t>as</w:t>
      </w:r>
      <w:r>
        <w:rPr>
          <w:lang w:val="lt-LT"/>
        </w:rPr>
        <w:t xml:space="preserve">, </w:t>
      </w:r>
      <w:r w:rsidRPr="00326578">
        <w:rPr>
          <w:lang w:val="lt-LT"/>
        </w:rPr>
        <w:t>2008</w:t>
      </w:r>
      <w:r>
        <w:rPr>
          <w:lang w:val="lt-LT"/>
        </w:rPr>
        <w:t>).</w:t>
      </w:r>
    </w:p>
    <w:p w:rsidR="00096712" w:rsidRPr="00E83BC6" w:rsidRDefault="00096712" w:rsidP="00096712">
      <w:pPr>
        <w:ind w:firstLine="567"/>
        <w:rPr>
          <w:lang w:val="lt-LT"/>
        </w:rPr>
      </w:pPr>
      <w:r>
        <w:rPr>
          <w:lang w:val="lt-LT"/>
        </w:rPr>
        <w:t>David</w:t>
      </w:r>
      <w:r w:rsidR="00FA3EA3">
        <w:rPr>
          <w:lang w:val="lt-LT"/>
        </w:rPr>
        <w:t>as</w:t>
      </w:r>
      <w:r>
        <w:rPr>
          <w:lang w:val="lt-LT"/>
        </w:rPr>
        <w:t xml:space="preserve"> Ricardo (1817) pateikė</w:t>
      </w:r>
      <w:r w:rsidRPr="00761FB9">
        <w:rPr>
          <w:lang w:val="lt-LT"/>
        </w:rPr>
        <w:t xml:space="preserve"> standartin</w:t>
      </w:r>
      <w:r>
        <w:rPr>
          <w:lang w:val="lt-LT"/>
        </w:rPr>
        <w:t xml:space="preserve">ę </w:t>
      </w:r>
      <w:r w:rsidRPr="00761FB9">
        <w:rPr>
          <w:lang w:val="lt-LT"/>
        </w:rPr>
        <w:t>prekybos teorij</w:t>
      </w:r>
      <w:r>
        <w:rPr>
          <w:lang w:val="lt-LT"/>
        </w:rPr>
        <w:t xml:space="preserve">ą - dabar vadinamąją </w:t>
      </w:r>
      <w:r w:rsidRPr="005076B2">
        <w:rPr>
          <w:b/>
          <w:i/>
          <w:lang w:val="lt-LT"/>
        </w:rPr>
        <w:t>lyginamojo pranašumo teorija</w:t>
      </w:r>
      <w:r w:rsidRPr="00761FB9">
        <w:rPr>
          <w:lang w:val="lt-LT"/>
        </w:rPr>
        <w:t xml:space="preserve">. </w:t>
      </w:r>
      <w:r>
        <w:rPr>
          <w:lang w:val="lt-LT"/>
        </w:rPr>
        <w:t>Lyginamojo pranašumo teorijos dėsnis teigia, „kad jeigu šalys specializuojasi gaminti tokias prekes, kurių jos gali pagaminti palyginti mažesniais kaštais negu kitos šalys, tai prekyba naudinga abiem šalims, neatsižvelgiant į tai, kad vienoje iš jų gamyba yra absoliučiai efektyvesn</w:t>
      </w:r>
      <w:r w:rsidR="00FA3EA3">
        <w:rPr>
          <w:lang w:val="lt-LT"/>
        </w:rPr>
        <w:t xml:space="preserve">ė negu kitoje“ (Bernatonytė, </w:t>
      </w:r>
      <w:r w:rsidRPr="00D50970">
        <w:rPr>
          <w:lang w:val="lt-LT"/>
        </w:rPr>
        <w:t>2010,</w:t>
      </w:r>
      <w:r w:rsidR="00FA3EA3">
        <w:rPr>
          <w:lang w:val="lt-LT"/>
        </w:rPr>
        <w:t xml:space="preserve"> p. 34</w:t>
      </w:r>
      <w:r>
        <w:rPr>
          <w:lang w:val="lt-LT"/>
        </w:rPr>
        <w:t>)</w:t>
      </w:r>
      <w:r w:rsidR="00FA3EA3">
        <w:rPr>
          <w:lang w:val="lt-LT"/>
        </w:rPr>
        <w:t>.</w:t>
      </w:r>
      <w:r>
        <w:rPr>
          <w:lang w:val="lt-LT"/>
        </w:rPr>
        <w:t xml:space="preserve"> Pagal lyginamojo pranašumo teoriją, tarptautinė specializacija ir laisvoji prekyba leidžia šalims vartoti daugiau negu jos pagamina. Šalys, negaminančios tam tikrų prekių dėl gamtinių ir kitų išteklių stokos, gali jų įsigyti kito</w:t>
      </w:r>
      <w:r w:rsidR="00FA3EA3">
        <w:rPr>
          <w:lang w:val="lt-LT"/>
        </w:rPr>
        <w:t xml:space="preserve">se šalyse. Pagal šią teoriją, </w:t>
      </w:r>
      <w:r>
        <w:rPr>
          <w:lang w:val="lt-LT"/>
        </w:rPr>
        <w:t>Rikardo teigimu</w:t>
      </w:r>
      <w:r w:rsidR="00FA3EA3">
        <w:rPr>
          <w:lang w:val="lt-LT"/>
        </w:rPr>
        <w:t>,</w:t>
      </w:r>
      <w:r>
        <w:rPr>
          <w:lang w:val="lt-LT"/>
        </w:rPr>
        <w:t xml:space="preserve"> prekyba yra naudinga kiekvienai iš dviejų prekiaujančių tarpusavyje šalių, net jeigu nei viena iš jų neturi absoliučiojo konkrečių prekių pranašumo.</w:t>
      </w:r>
    </w:p>
    <w:p w:rsidR="00096712" w:rsidRDefault="00096712" w:rsidP="00096712">
      <w:pPr>
        <w:ind w:firstLine="567"/>
        <w:rPr>
          <w:lang w:val="lt-LT"/>
        </w:rPr>
      </w:pPr>
      <w:r w:rsidRPr="005076B2">
        <w:rPr>
          <w:b/>
          <w:i/>
          <w:lang w:val="lt-LT"/>
        </w:rPr>
        <w:lastRenderedPageBreak/>
        <w:t>Heckscher</w:t>
      </w:r>
      <w:r w:rsidR="00FA3EA3">
        <w:rPr>
          <w:b/>
          <w:i/>
          <w:lang w:val="lt-LT"/>
        </w:rPr>
        <w:t>io–Ohlino</w:t>
      </w:r>
      <w:r w:rsidRPr="005076B2">
        <w:rPr>
          <w:b/>
          <w:i/>
          <w:lang w:val="lt-LT"/>
        </w:rPr>
        <w:t xml:space="preserve"> modelis</w:t>
      </w:r>
      <w:r w:rsidR="00C0398C">
        <w:rPr>
          <w:lang w:val="lt-LT"/>
        </w:rPr>
        <w:t xml:space="preserve"> (</w:t>
      </w:r>
      <w:r w:rsidRPr="000912D7">
        <w:rPr>
          <w:lang w:val="lt-LT"/>
        </w:rPr>
        <w:t>švedų ekonomistų Eli Heckscher</w:t>
      </w:r>
      <w:r w:rsidR="00FA3EA3">
        <w:rPr>
          <w:lang w:val="lt-LT"/>
        </w:rPr>
        <w:t>io</w:t>
      </w:r>
      <w:r w:rsidRPr="000912D7">
        <w:rPr>
          <w:lang w:val="lt-LT"/>
        </w:rPr>
        <w:t xml:space="preserve"> ir Bertil</w:t>
      </w:r>
      <w:r w:rsidR="00FA3EA3">
        <w:rPr>
          <w:lang w:val="lt-LT"/>
        </w:rPr>
        <w:t>o</w:t>
      </w:r>
      <w:r w:rsidRPr="000912D7">
        <w:rPr>
          <w:lang w:val="lt-LT"/>
        </w:rPr>
        <w:t xml:space="preserve"> Ohlin</w:t>
      </w:r>
      <w:r w:rsidR="00FA3EA3">
        <w:rPr>
          <w:lang w:val="lt-LT"/>
        </w:rPr>
        <w:t>o</w:t>
      </w:r>
      <w:r w:rsidRPr="000912D7">
        <w:rPr>
          <w:lang w:val="lt-LT"/>
        </w:rPr>
        <w:t xml:space="preserve">) </w:t>
      </w:r>
      <w:r w:rsidR="00C0398C">
        <w:rPr>
          <w:lang w:val="lt-LT"/>
        </w:rPr>
        <w:t>aiškina prekybos principus tarp tokių šalių</w:t>
      </w:r>
      <w:r w:rsidRPr="000912D7">
        <w:rPr>
          <w:lang w:val="lt-LT"/>
        </w:rPr>
        <w:t xml:space="preserve">, </w:t>
      </w:r>
      <w:r w:rsidR="00C0398C">
        <w:rPr>
          <w:lang w:val="lt-LT"/>
        </w:rPr>
        <w:t>kurios</w:t>
      </w:r>
      <w:r w:rsidRPr="000912D7">
        <w:rPr>
          <w:lang w:val="lt-LT"/>
        </w:rPr>
        <w:t xml:space="preserve"> turi tas pačias technologijas ir turi tos pačios kokybės produktyvius gamybos veiksnius</w:t>
      </w:r>
      <w:r>
        <w:rPr>
          <w:lang w:val="lt-LT"/>
        </w:rPr>
        <w:t xml:space="preserve"> </w:t>
      </w:r>
      <w:r w:rsidRPr="007A76DB">
        <w:rPr>
          <w:lang w:val="lt-LT"/>
        </w:rPr>
        <w:t>(</w:t>
      </w:r>
      <w:r>
        <w:rPr>
          <w:lang w:val="lt-LT"/>
        </w:rPr>
        <w:t>Ruffin</w:t>
      </w:r>
      <w:r w:rsidR="00FA3EA3">
        <w:rPr>
          <w:lang w:val="lt-LT"/>
        </w:rPr>
        <w:t>as</w:t>
      </w:r>
      <w:r>
        <w:rPr>
          <w:lang w:val="lt-LT"/>
        </w:rPr>
        <w:t>, 1999</w:t>
      </w:r>
      <w:r w:rsidRPr="007A76DB">
        <w:rPr>
          <w:lang w:val="lt-LT"/>
        </w:rPr>
        <w:t>)</w:t>
      </w:r>
      <w:r w:rsidRPr="000912D7">
        <w:rPr>
          <w:lang w:val="lt-LT"/>
        </w:rPr>
        <w:t>.</w:t>
      </w:r>
      <w:r>
        <w:rPr>
          <w:lang w:val="lt-LT"/>
        </w:rPr>
        <w:t xml:space="preserve"> Jų modelis rodo, kad kiekviena šalis eksportuoja tas prekes, kurių gamyba suvartoja palyginti gausių toje šalyje išteklių, ir importuoja tas prekes, kurių gamybai daugiau suvartojama palyginti nepakankamų toje šalyje išteklių.</w:t>
      </w:r>
      <w:r w:rsidRPr="000912D7">
        <w:rPr>
          <w:lang w:val="lt-LT"/>
        </w:rPr>
        <w:t xml:space="preserve"> </w:t>
      </w:r>
      <w:r>
        <w:rPr>
          <w:lang w:val="lt-LT"/>
        </w:rPr>
        <w:t>Ekonomistų požiūriu, lyginamojo pranašumo skirtumai aiškinami šalių apsirūpinimo gamybos veiksniais ir veiksnių, reikalingų vienoms ar kitoms prekėms pagaminti, s</w:t>
      </w:r>
      <w:r w:rsidR="00FA3EA3">
        <w:rPr>
          <w:lang w:val="lt-LT"/>
        </w:rPr>
        <w:t>antykių skirtumais</w:t>
      </w:r>
      <w:r>
        <w:rPr>
          <w:lang w:val="lt-LT"/>
        </w:rPr>
        <w:t xml:space="preserve"> (Benatonytė, 2010). </w:t>
      </w:r>
    </w:p>
    <w:p w:rsidR="00096712" w:rsidRDefault="00096712" w:rsidP="00096712">
      <w:pPr>
        <w:ind w:firstLine="567"/>
        <w:rPr>
          <w:lang w:val="lt-LT"/>
        </w:rPr>
      </w:pPr>
      <w:r>
        <w:rPr>
          <w:lang w:val="lt-LT"/>
        </w:rPr>
        <w:t xml:space="preserve"> Tačiau pre</w:t>
      </w:r>
      <w:r w:rsidR="00FA3EA3">
        <w:rPr>
          <w:lang w:val="lt-LT"/>
        </w:rPr>
        <w:t>kyba šakos viduje, nepasižymi</w:t>
      </w:r>
      <w:r>
        <w:rPr>
          <w:lang w:val="lt-LT"/>
        </w:rPr>
        <w:t xml:space="preserve"> lyginamuoju pranašumu ar gamybos veiksnių skirtumu tarp šalių, kadangi prekyba vyksta tos pačios </w:t>
      </w:r>
      <w:r w:rsidR="00FA3EA3">
        <w:rPr>
          <w:lang w:val="lt-LT"/>
        </w:rPr>
        <w:t>pramonės šakos prekėmis. K</w:t>
      </w:r>
      <w:r>
        <w:rPr>
          <w:lang w:val="lt-LT"/>
        </w:rPr>
        <w:t xml:space="preserve">adangi prekybos šakos viduje nebuvo galima paaiškinti šiais modeliais, </w:t>
      </w:r>
      <w:r w:rsidR="00FA3EA3">
        <w:rPr>
          <w:lang w:val="lt-LT"/>
        </w:rPr>
        <w:t xml:space="preserve">todėl </w:t>
      </w:r>
      <w:r>
        <w:rPr>
          <w:lang w:val="lt-LT"/>
        </w:rPr>
        <w:t>turėjo būti sukurti nauji – alternatyvieji modeliai.</w:t>
      </w:r>
    </w:p>
    <w:p w:rsidR="00096712" w:rsidRPr="00A80445" w:rsidRDefault="00096712" w:rsidP="00096712">
      <w:pPr>
        <w:ind w:firstLine="567"/>
        <w:rPr>
          <w:lang w:val="lt-LT"/>
        </w:rPr>
      </w:pPr>
      <w:r>
        <w:rPr>
          <w:lang w:val="lt-LT"/>
        </w:rPr>
        <w:t xml:space="preserve">Balassa (1966) atrado, kad prekybos apimtys smarkiai išaugo ir kad </w:t>
      </w:r>
      <w:r w:rsidRPr="00A96FBE">
        <w:rPr>
          <w:lang w:val="lt-LT"/>
        </w:rPr>
        <w:t>šis padidėjimas daugiausia yra</w:t>
      </w:r>
      <w:r>
        <w:rPr>
          <w:lang w:val="lt-LT"/>
        </w:rPr>
        <w:t xml:space="preserve"> </w:t>
      </w:r>
      <w:r w:rsidRPr="00A96FBE">
        <w:rPr>
          <w:lang w:val="lt-LT"/>
        </w:rPr>
        <w:t>įtakotas</w:t>
      </w:r>
      <w:r>
        <w:rPr>
          <w:lang w:val="lt-LT"/>
        </w:rPr>
        <w:t xml:space="preserve"> </w:t>
      </w:r>
      <w:r w:rsidRPr="00A96FBE">
        <w:rPr>
          <w:lang w:val="lt-LT"/>
        </w:rPr>
        <w:t>diferencijuotų</w:t>
      </w:r>
      <w:r>
        <w:rPr>
          <w:lang w:val="lt-LT"/>
        </w:rPr>
        <w:t xml:space="preserve"> </w:t>
      </w:r>
      <w:r w:rsidRPr="00A96FBE">
        <w:rPr>
          <w:lang w:val="lt-LT"/>
        </w:rPr>
        <w:t>produktų</w:t>
      </w:r>
      <w:r>
        <w:rPr>
          <w:lang w:val="lt-LT"/>
        </w:rPr>
        <w:t xml:space="preserve"> </w:t>
      </w:r>
      <w:r w:rsidRPr="00A96FBE">
        <w:rPr>
          <w:lang w:val="lt-LT"/>
        </w:rPr>
        <w:t>mainų</w:t>
      </w:r>
      <w:r>
        <w:rPr>
          <w:lang w:val="lt-LT"/>
        </w:rPr>
        <w:t xml:space="preserve"> </w:t>
      </w:r>
      <w:r w:rsidRPr="00A96FBE">
        <w:rPr>
          <w:lang w:val="lt-LT"/>
        </w:rPr>
        <w:t xml:space="preserve">toje pačioje pramonės šakoje (Salvadore, 2004). </w:t>
      </w:r>
      <w:r w:rsidRPr="007A76DB">
        <w:rPr>
          <w:lang w:val="lt-LT"/>
        </w:rPr>
        <w:t xml:space="preserve">Balassa pastebėjimai buvo tik konstatuojantys, tačiau nepaaiškinantys prekybos šakos viduje veikimo priežasčių. </w:t>
      </w:r>
      <w:r w:rsidRPr="00A96FBE">
        <w:rPr>
          <w:lang w:val="lt-LT"/>
        </w:rPr>
        <w:t xml:space="preserve">Kadangi prekybos šakos viduje reikšmingumas pasaulinėje ekonomikoje vis didėjo, formavosi vis daugiau teorinių bazių, bandančių paaiškinti, kodėl dvi identiškos šalys prekiauja panašiais produktais, tenkinančiais </w:t>
      </w:r>
      <w:r w:rsidRPr="00A80445">
        <w:rPr>
          <w:lang w:val="lt-LT"/>
        </w:rPr>
        <w:t xml:space="preserve">tuos pačius vartotojų poreikius. </w:t>
      </w:r>
    </w:p>
    <w:p w:rsidR="00096712" w:rsidRDefault="00096712" w:rsidP="00096712">
      <w:pPr>
        <w:ind w:firstLine="567"/>
        <w:rPr>
          <w:lang w:val="lt-LT"/>
        </w:rPr>
      </w:pPr>
      <w:r>
        <w:rPr>
          <w:lang w:val="lt-LT"/>
        </w:rPr>
        <w:t>Alternatyviosios teorijo</w:t>
      </w:r>
      <w:r w:rsidRPr="00A80445">
        <w:rPr>
          <w:lang w:val="lt-LT"/>
        </w:rPr>
        <w:t>s</w:t>
      </w:r>
      <w:r>
        <w:rPr>
          <w:lang w:val="lt-LT"/>
        </w:rPr>
        <w:t xml:space="preserve">, tokios kaip Branderio ir Krugmano  abipusio dempingo modelis ar Lankasterio modelis (Bernatonytė, </w:t>
      </w:r>
      <w:r w:rsidRPr="00E83BC6">
        <w:rPr>
          <w:lang w:val="lt-LT"/>
        </w:rPr>
        <w:t>2010</w:t>
      </w:r>
      <w:r>
        <w:rPr>
          <w:lang w:val="lt-LT"/>
        </w:rPr>
        <w:t>),</w:t>
      </w:r>
      <w:r w:rsidRPr="00A80445">
        <w:rPr>
          <w:lang w:val="lt-LT"/>
        </w:rPr>
        <w:t xml:space="preserve"> </w:t>
      </w:r>
      <w:r>
        <w:rPr>
          <w:lang w:val="lt-LT"/>
        </w:rPr>
        <w:t>aiškina, kad monopolinė</w:t>
      </w:r>
      <w:r w:rsidRPr="00A80445">
        <w:rPr>
          <w:lang w:val="lt-LT"/>
        </w:rPr>
        <w:t xml:space="preserve"> konkurencija ir</w:t>
      </w:r>
      <w:r>
        <w:rPr>
          <w:lang w:val="lt-LT"/>
        </w:rPr>
        <w:t xml:space="preserve"> </w:t>
      </w:r>
      <w:r w:rsidRPr="00A80445">
        <w:rPr>
          <w:lang w:val="lt-LT"/>
        </w:rPr>
        <w:t xml:space="preserve">gamybos masto sąlygojama ekonomija skatina </w:t>
      </w:r>
      <w:r>
        <w:rPr>
          <w:lang w:val="lt-LT"/>
        </w:rPr>
        <w:t>prekybą</w:t>
      </w:r>
      <w:r w:rsidRPr="00A80445">
        <w:rPr>
          <w:lang w:val="lt-LT"/>
        </w:rPr>
        <w:t xml:space="preserve"> šakos viduje tarp panaši</w:t>
      </w:r>
      <w:r>
        <w:rPr>
          <w:lang w:val="lt-LT"/>
        </w:rPr>
        <w:t>ų</w:t>
      </w:r>
      <w:r w:rsidRPr="00A80445">
        <w:rPr>
          <w:lang w:val="lt-LT"/>
        </w:rPr>
        <w:t xml:space="preserve"> šali</w:t>
      </w:r>
      <w:r>
        <w:rPr>
          <w:lang w:val="lt-LT"/>
        </w:rPr>
        <w:t>ų</w:t>
      </w:r>
      <w:r w:rsidRPr="00A80445">
        <w:rPr>
          <w:lang w:val="lt-LT"/>
        </w:rPr>
        <w:t xml:space="preserve"> su</w:t>
      </w:r>
      <w:r>
        <w:rPr>
          <w:lang w:val="lt-LT"/>
        </w:rPr>
        <w:t xml:space="preserve"> </w:t>
      </w:r>
      <w:r w:rsidRPr="00A80445">
        <w:rPr>
          <w:lang w:val="lt-LT"/>
        </w:rPr>
        <w:t>vienodomis galimyb</w:t>
      </w:r>
      <w:r>
        <w:rPr>
          <w:lang w:val="lt-LT"/>
        </w:rPr>
        <w:t>ė</w:t>
      </w:r>
      <w:r w:rsidRPr="00A80445">
        <w:rPr>
          <w:lang w:val="lt-LT"/>
        </w:rPr>
        <w:t>mis, vartotoj</w:t>
      </w:r>
      <w:r>
        <w:rPr>
          <w:lang w:val="lt-LT"/>
        </w:rPr>
        <w:t>ų</w:t>
      </w:r>
      <w:r w:rsidRPr="00A80445">
        <w:rPr>
          <w:lang w:val="lt-LT"/>
        </w:rPr>
        <w:t xml:space="preserve"> skoniais ir prioritetais, kadangi sukuria papildomus</w:t>
      </w:r>
      <w:r>
        <w:rPr>
          <w:lang w:val="lt-LT"/>
        </w:rPr>
        <w:t xml:space="preserve"> </w:t>
      </w:r>
      <w:r w:rsidRPr="00A80445">
        <w:rPr>
          <w:lang w:val="lt-LT"/>
        </w:rPr>
        <w:t>gamybos specializacijos stimulus. Gamybos masto e</w:t>
      </w:r>
      <w:r>
        <w:rPr>
          <w:lang w:val="lt-LT"/>
        </w:rPr>
        <w:t xml:space="preserve">fektas padeda paaiškinti prekybą </w:t>
      </w:r>
      <w:r w:rsidRPr="00A80445">
        <w:rPr>
          <w:lang w:val="lt-LT"/>
        </w:rPr>
        <w:t>panašiomis prek</w:t>
      </w:r>
      <w:r>
        <w:rPr>
          <w:lang w:val="lt-LT"/>
        </w:rPr>
        <w:t>ė</w:t>
      </w:r>
      <w:r w:rsidRPr="00A80445">
        <w:rPr>
          <w:lang w:val="lt-LT"/>
        </w:rPr>
        <w:t>mis, kuri</w:t>
      </w:r>
      <w:r>
        <w:rPr>
          <w:lang w:val="lt-LT"/>
        </w:rPr>
        <w:t>ų</w:t>
      </w:r>
      <w:r w:rsidRPr="00A80445">
        <w:rPr>
          <w:lang w:val="lt-LT"/>
        </w:rPr>
        <w:t xml:space="preserve"> lyginamoji dalis bendroje prekybos apimtyje gana didel</w:t>
      </w:r>
      <w:r>
        <w:rPr>
          <w:lang w:val="lt-LT"/>
        </w:rPr>
        <w:t xml:space="preserve">ė </w:t>
      </w:r>
      <w:r w:rsidRPr="00A80445">
        <w:rPr>
          <w:lang w:val="lt-LT"/>
        </w:rPr>
        <w:t>(Ruffin</w:t>
      </w:r>
      <w:r w:rsidR="00B04D04">
        <w:rPr>
          <w:lang w:val="lt-LT"/>
        </w:rPr>
        <w:t>as</w:t>
      </w:r>
      <w:r w:rsidRPr="00A80445">
        <w:rPr>
          <w:lang w:val="lt-LT"/>
        </w:rPr>
        <w:t>, 1999, Bernatonyt</w:t>
      </w:r>
      <w:r>
        <w:rPr>
          <w:lang w:val="lt-LT"/>
        </w:rPr>
        <w:t>ė</w:t>
      </w:r>
      <w:r w:rsidRPr="00A80445">
        <w:rPr>
          <w:lang w:val="lt-LT"/>
        </w:rPr>
        <w:t>, Normantien</w:t>
      </w:r>
      <w:r>
        <w:rPr>
          <w:lang w:val="lt-LT"/>
        </w:rPr>
        <w:t>ė</w:t>
      </w:r>
      <w:r w:rsidRPr="00A80445">
        <w:rPr>
          <w:lang w:val="lt-LT"/>
        </w:rPr>
        <w:t>, 2007).</w:t>
      </w:r>
      <w:r>
        <w:rPr>
          <w:lang w:val="lt-LT"/>
        </w:rPr>
        <w:t xml:space="preserve"> Siekiant suprasti prekybos šakos viduje proceso principus, svarbu išnagrinėti svarbiausias teorijas. </w:t>
      </w:r>
    </w:p>
    <w:p w:rsidR="00096712" w:rsidRDefault="00096712" w:rsidP="00096712">
      <w:pPr>
        <w:ind w:firstLine="567"/>
        <w:rPr>
          <w:lang w:val="lt-LT"/>
        </w:rPr>
      </w:pPr>
      <w:r>
        <w:rPr>
          <w:lang w:val="lt-LT"/>
        </w:rPr>
        <w:t>Pirmiausia, labiausiai priartėjusi prie prekybos šakos viduje aiškinančios teorijos, buvo Helpman</w:t>
      </w:r>
      <w:r w:rsidR="00B04D04">
        <w:rPr>
          <w:lang w:val="lt-LT"/>
        </w:rPr>
        <w:t>o</w:t>
      </w:r>
      <w:r>
        <w:rPr>
          <w:lang w:val="lt-LT"/>
        </w:rPr>
        <w:t xml:space="preserve"> ir Krugman</w:t>
      </w:r>
      <w:r w:rsidR="00B04D04">
        <w:rPr>
          <w:lang w:val="lt-LT"/>
        </w:rPr>
        <w:t>o</w:t>
      </w:r>
      <w:r>
        <w:rPr>
          <w:lang w:val="lt-LT"/>
        </w:rPr>
        <w:t xml:space="preserve"> (</w:t>
      </w:r>
      <w:r w:rsidRPr="007314FF">
        <w:rPr>
          <w:lang w:val="lt-LT"/>
        </w:rPr>
        <w:t>1985</w:t>
      </w:r>
      <w:r>
        <w:rPr>
          <w:lang w:val="lt-LT"/>
        </w:rPr>
        <w:t xml:space="preserve">) sukurta </w:t>
      </w:r>
      <w:r w:rsidRPr="005076B2">
        <w:rPr>
          <w:b/>
          <w:i/>
          <w:lang w:val="lt-LT"/>
        </w:rPr>
        <w:t xml:space="preserve">„Naujoji prekybos teorija”, </w:t>
      </w:r>
      <w:r>
        <w:rPr>
          <w:lang w:val="lt-LT"/>
        </w:rPr>
        <w:t>kuri parodė, kad masto ekonomija ir produktų diferenciacija gali būti pagrindas ir šaltinis tarptaut</w:t>
      </w:r>
      <w:r w:rsidR="00B80BA3">
        <w:rPr>
          <w:lang w:val="lt-LT"/>
        </w:rPr>
        <w:t>inės prekybos nagrinėjimuose (Vo</w:t>
      </w:r>
      <w:r>
        <w:rPr>
          <w:lang w:val="lt-LT"/>
        </w:rPr>
        <w:t xml:space="preserve">giatzoglou, </w:t>
      </w:r>
      <w:r w:rsidRPr="007314FF">
        <w:rPr>
          <w:lang w:val="lt-LT"/>
        </w:rPr>
        <w:t>2007</w:t>
      </w:r>
      <w:r>
        <w:rPr>
          <w:lang w:val="lt-LT"/>
        </w:rPr>
        <w:t>). Viena iš pagrindinių šios teorijos prielaidų yra ta, kad daugelį prekių gaminti pigiau taikant serijinę gamybą, kitaip tariant masto ekonomiją. Kita prielaida – vartotojai vertina įvairovę. Prekyba</w:t>
      </w:r>
      <w:r w:rsidR="00B04D04">
        <w:rPr>
          <w:lang w:val="lt-LT"/>
        </w:rPr>
        <w:t>,</w:t>
      </w:r>
      <w:r>
        <w:rPr>
          <w:lang w:val="lt-LT"/>
        </w:rPr>
        <w:t xml:space="preserve"> nedidelio masto gamybą vietos rinkai leidžia pakeisti didelio masto gamyba pasaulinei rinkai; pastarojoje konkuruoja skirtingų rūšių preke</w:t>
      </w:r>
      <w:r w:rsidR="00B04D04">
        <w:rPr>
          <w:lang w:val="lt-LT"/>
        </w:rPr>
        <w:t xml:space="preserve">s gaminančios bendrovės </w:t>
      </w:r>
      <w:r>
        <w:rPr>
          <w:lang w:val="lt-LT"/>
        </w:rPr>
        <w:t>(</w:t>
      </w:r>
      <w:r w:rsidR="00B04D04">
        <w:rPr>
          <w:lang w:val="lt-LT"/>
        </w:rPr>
        <w:t xml:space="preserve">Pinigų studijos, </w:t>
      </w:r>
      <w:r w:rsidR="00B04D04" w:rsidRPr="00B04D04">
        <w:rPr>
          <w:lang w:val="lt-LT"/>
        </w:rPr>
        <w:t>2010</w:t>
      </w:r>
      <w:r w:rsidR="00B04D04">
        <w:rPr>
          <w:lang w:val="lt-LT"/>
        </w:rPr>
        <w:t>).</w:t>
      </w:r>
      <w:r>
        <w:rPr>
          <w:lang w:val="lt-LT"/>
        </w:rPr>
        <w:t xml:space="preserve"> Krugman</w:t>
      </w:r>
      <w:r w:rsidR="00B04D04">
        <w:rPr>
          <w:lang w:val="lt-LT"/>
        </w:rPr>
        <w:t>o</w:t>
      </w:r>
      <w:r>
        <w:rPr>
          <w:lang w:val="lt-LT"/>
        </w:rPr>
        <w:t xml:space="preserve"> modelis buvo paprastas, įtikinamas ir labai reikšmingas. Jo pradėta kurti naujoji prekybos teorija pateikė visiškai kitokią laisvosios prekybos teikiamos naudos sampratą.</w:t>
      </w:r>
    </w:p>
    <w:p w:rsidR="00096712" w:rsidRDefault="00096712" w:rsidP="00096712">
      <w:pPr>
        <w:ind w:firstLine="567"/>
        <w:rPr>
          <w:lang w:val="lt-LT"/>
        </w:rPr>
      </w:pPr>
      <w:r>
        <w:rPr>
          <w:lang w:val="lt-LT"/>
        </w:rPr>
        <w:t>Vėliau Krugman</w:t>
      </w:r>
      <w:r w:rsidR="00B04D04">
        <w:rPr>
          <w:lang w:val="lt-LT"/>
        </w:rPr>
        <w:t>as</w:t>
      </w:r>
      <w:r>
        <w:rPr>
          <w:lang w:val="lt-LT"/>
        </w:rPr>
        <w:t xml:space="preserve"> kartu su amerikiečiu ekonomistu Brander</w:t>
      </w:r>
      <w:r w:rsidR="00B04D04">
        <w:rPr>
          <w:lang w:val="lt-LT"/>
        </w:rPr>
        <w:t>iu</w:t>
      </w:r>
      <w:r>
        <w:rPr>
          <w:lang w:val="lt-LT"/>
        </w:rPr>
        <w:t xml:space="preserve"> sukūrė </w:t>
      </w:r>
      <w:r w:rsidRPr="005076B2">
        <w:rPr>
          <w:b/>
          <w:i/>
          <w:lang w:val="lt-LT"/>
        </w:rPr>
        <w:t>„Abipusio Dempingo modelį“</w:t>
      </w:r>
      <w:r>
        <w:rPr>
          <w:lang w:val="lt-LT"/>
        </w:rPr>
        <w:t xml:space="preserve">, kuris nagrinėja nebe tarptautinę tarpšakinę prekyba, o prekybą šakos viduje. Pasak </w:t>
      </w:r>
      <w:r>
        <w:rPr>
          <w:lang w:val="lt-LT"/>
        </w:rPr>
        <w:lastRenderedPageBreak/>
        <w:t>Bernatonytės (</w:t>
      </w:r>
      <w:r w:rsidRPr="005076B2">
        <w:rPr>
          <w:lang w:val="lt-LT"/>
        </w:rPr>
        <w:t>2010</w:t>
      </w:r>
      <w:r>
        <w:rPr>
          <w:lang w:val="lt-LT"/>
        </w:rPr>
        <w:t>), modelis yra taikomas prekybai vienarūšėmis prekėmis tarp šalių, kurių šių prekių vidaus rinka monopolizuota, nagrinėti. Čia yra nagrinėjama, kas įvyks, jeigu šalys pradės prekiauti tarpusavyje. Pagrindinė modelio prielaida yra ta, kad abi šalys yra tokios pačios pagal visus parametrus, t.y. jos vienodos pagal dydį, gamybos veiksnių rinkinį, vartotojų prioritetus. Nevykstat prekybai kiekvienos šalies vidaus rinkoje veikia tik vienas monopolistas, gaminantis tam tikrą homogeninę prekę.</w:t>
      </w:r>
    </w:p>
    <w:p w:rsidR="00096712" w:rsidRDefault="00096712" w:rsidP="00096712">
      <w:pPr>
        <w:ind w:firstLine="567"/>
        <w:rPr>
          <w:lang w:val="lt-LT"/>
        </w:rPr>
      </w:pPr>
      <w:r>
        <w:rPr>
          <w:lang w:val="lt-LT"/>
        </w:rPr>
        <w:t xml:space="preserve">Prekybos pramonės viduje horizontaliai diferencijuotomis prekėmis (apie jas plačiau </w:t>
      </w:r>
      <w:r w:rsidR="00FE536B">
        <w:rPr>
          <w:lang w:val="lt-LT"/>
        </w:rPr>
        <w:t>2.2 poskyryje</w:t>
      </w:r>
      <w:r>
        <w:rPr>
          <w:lang w:val="lt-LT"/>
        </w:rPr>
        <w:t xml:space="preserve">) modelį pasiūlė ekonomistas K. Lankasteris. Jis pavadintas </w:t>
      </w:r>
      <w:r w:rsidRPr="00737DD4">
        <w:rPr>
          <w:b/>
          <w:i/>
          <w:lang w:val="lt-LT"/>
        </w:rPr>
        <w:t>„bazinių savybių modeliu“</w:t>
      </w:r>
      <w:r>
        <w:rPr>
          <w:b/>
          <w:i/>
          <w:lang w:val="lt-LT"/>
        </w:rPr>
        <w:t xml:space="preserve">. </w:t>
      </w:r>
      <w:r w:rsidRPr="00737DD4">
        <w:rPr>
          <w:lang w:val="lt-LT"/>
        </w:rPr>
        <w:t>Horizontaliai</w:t>
      </w:r>
      <w:r>
        <w:rPr>
          <w:lang w:val="lt-LT"/>
        </w:rPr>
        <w:t xml:space="preserve"> diferencijuotos prekės, tai prekės turinčios tokias pačias bazines savybes, ti</w:t>
      </w:r>
      <w:r w:rsidR="00FE536B">
        <w:rPr>
          <w:lang w:val="lt-LT"/>
        </w:rPr>
        <w:t>k skirtingu santykiu (Bernatonytė</w:t>
      </w:r>
      <w:r>
        <w:rPr>
          <w:lang w:val="lt-LT"/>
        </w:rPr>
        <w:t xml:space="preserve">, 2010). Alternatyvus požiūris į horizontaliai diferencijuotų prekių analizę buvo pristatytas </w:t>
      </w:r>
      <w:r w:rsidRPr="00737DD4">
        <w:rPr>
          <w:lang w:val="lt-LT"/>
        </w:rPr>
        <w:t xml:space="preserve">1997 m. </w:t>
      </w:r>
      <w:r w:rsidRPr="00847453">
        <w:rPr>
          <w:b/>
          <w:i/>
          <w:lang w:val="lt-LT"/>
        </w:rPr>
        <w:t>Dikzito ir Stiglitso modelyje.</w:t>
      </w:r>
      <w:r>
        <w:rPr>
          <w:lang w:val="lt-LT"/>
        </w:rPr>
        <w:t xml:space="preserve"> Remiantis šių mokslininkų hipoteze, užuot suteikę vieniems prekės variantams pirmumą nei kitiems (kaip Lankasterio modelyje), vartotojai nori vartoti daugybę skirtingų variant</w:t>
      </w:r>
      <w:r w:rsidR="00FE536B">
        <w:rPr>
          <w:lang w:val="lt-LT"/>
        </w:rPr>
        <w:t xml:space="preserve">ų, nes jiems patinka įvairovė </w:t>
      </w:r>
      <w:r w:rsidR="00AC0D8B">
        <w:rPr>
          <w:lang w:val="lt-LT"/>
        </w:rPr>
        <w:t>(Bernatonytė</w:t>
      </w:r>
      <w:r>
        <w:rPr>
          <w:lang w:val="lt-LT"/>
        </w:rPr>
        <w:t xml:space="preserve">, </w:t>
      </w:r>
      <w:r w:rsidRPr="00847453">
        <w:rPr>
          <w:lang w:val="lt-LT"/>
        </w:rPr>
        <w:t>2010;</w:t>
      </w:r>
      <w:r w:rsidR="004973F5" w:rsidRPr="004973F5">
        <w:rPr>
          <w:lang w:val="lt-LT"/>
        </w:rPr>
        <w:t xml:space="preserve"> Krugman, Maurice, 2009</w:t>
      </w:r>
      <w:r w:rsidRPr="004973F5">
        <w:rPr>
          <w:lang w:val="lt-LT"/>
        </w:rPr>
        <w:t>)</w:t>
      </w:r>
      <w:r w:rsidR="00FE536B">
        <w:rPr>
          <w:lang w:val="lt-LT"/>
        </w:rPr>
        <w:t xml:space="preserve">. </w:t>
      </w:r>
      <w:r>
        <w:rPr>
          <w:lang w:val="lt-LT"/>
        </w:rPr>
        <w:t xml:space="preserve">Vartotojai šioje prekyboje yra patenkinami, kadangi jie gauna daugiau vienos it tos pačios prekės variantų, iš kurių jie gali rinktis. Daugėjant variantų, </w:t>
      </w:r>
      <w:r w:rsidR="00534603">
        <w:rPr>
          <w:lang w:val="lt-LT"/>
        </w:rPr>
        <w:t>didėja</w:t>
      </w:r>
      <w:r>
        <w:rPr>
          <w:lang w:val="lt-LT"/>
        </w:rPr>
        <w:t xml:space="preserve"> ir naudingumas (sumažė</w:t>
      </w:r>
      <w:r w:rsidR="00534603">
        <w:rPr>
          <w:lang w:val="lt-LT"/>
        </w:rPr>
        <w:t>ja vidutinės sąnaudos ir kainos</w:t>
      </w:r>
      <w:r>
        <w:rPr>
          <w:lang w:val="lt-LT"/>
        </w:rPr>
        <w:t>)</w:t>
      </w:r>
      <w:r w:rsidR="00534603">
        <w:rPr>
          <w:lang w:val="lt-LT"/>
        </w:rPr>
        <w:t xml:space="preserve">. </w:t>
      </w:r>
      <w:r>
        <w:rPr>
          <w:lang w:val="lt-LT"/>
        </w:rPr>
        <w:t>Kaip ir Dikzitas ir Stiglitsas</w:t>
      </w:r>
      <w:r w:rsidR="00534603">
        <w:rPr>
          <w:lang w:val="lt-LT"/>
        </w:rPr>
        <w:t xml:space="preserve"> (</w:t>
      </w:r>
      <w:r w:rsidR="00534603" w:rsidRPr="00366C0A">
        <w:rPr>
          <w:lang w:val="lt-LT"/>
        </w:rPr>
        <w:t>1997</w:t>
      </w:r>
      <w:r w:rsidR="00534603">
        <w:rPr>
          <w:lang w:val="lt-LT"/>
        </w:rPr>
        <w:t>)</w:t>
      </w:r>
      <w:r>
        <w:rPr>
          <w:lang w:val="lt-LT"/>
        </w:rPr>
        <w:t>, taip ir dar vienas ekonomistas pavarde S. Dinderis, prekybą šakos viduje susisiejo su pirkėjo interesais. Dinderio modelyje svarbiausias vaidmuo tenka ne pasiūlai, kaip kituose, bet paklausai. Čia yra svarbiau vartotojų skoniai ir prioritetai. Paklausos struktūra pirmiausia priklauso nuo šalies pajamų ir pragyvenimo lygio. Pagal šią Dinderio teoriją, prekyba šakos viduje vyksta tarp šalių turinčių panašius prioritetus.</w:t>
      </w:r>
    </w:p>
    <w:p w:rsidR="00096712" w:rsidRPr="00340B00" w:rsidRDefault="00BB1BB0" w:rsidP="00096712">
      <w:pPr>
        <w:ind w:firstLine="567"/>
        <w:rPr>
          <w:i/>
          <w:lang w:val="lt-LT"/>
        </w:rPr>
      </w:pPr>
      <w:r w:rsidRPr="00340B00">
        <w:rPr>
          <w:i/>
          <w:lang w:val="lt-LT"/>
        </w:rPr>
        <w:t xml:space="preserve">Apibendrinant alternatyvias prekybos teorijas galima teigti, jog  prekyba šakos viduje yra ypatinga tuo, jog šalys prekiauja tarpusavyje tos pačios pramonės šakos produkcija dėl masto ekonomijos, netobulos konkurencijos, prekių diferenciacijos bei prekių įvairovės poreikio. </w:t>
      </w:r>
      <w:r w:rsidR="00410866" w:rsidRPr="00340B00">
        <w:rPr>
          <w:i/>
          <w:lang w:val="lt-LT"/>
        </w:rPr>
        <w:t xml:space="preserve">Prekių įvairovės poreikis pasireiškiantis paklausos buvimu yra vienas iš esminių prekybos šakos viduje bruožų, kuris skirtingai nuo klasikinių teorijų yra labai svarbus. Kadangi prekyba šakos viduje vyksta tos pačios pramonės šakos produkcija, tai prekių įvairovės siekimas patvirtina šios prekybos tipo būtinumą. Šalys prekiaudamos ta pačia pramonės produkcija, nekonkuruoja dėl lyginamojo pranašumo. Jų konkurencingumo lygis priklauso nuo prekių įvairumo pateikimo pirkėjui </w:t>
      </w:r>
      <w:r w:rsidR="00340B00" w:rsidRPr="00340B00">
        <w:rPr>
          <w:i/>
          <w:lang w:val="lt-LT"/>
        </w:rPr>
        <w:t>bei nuo prekių diferenciacijos bei sugebėjimo panaudoti masto ekonomija siekiant didesnio pelno.</w:t>
      </w:r>
    </w:p>
    <w:p w:rsidR="00534603" w:rsidRDefault="00534603" w:rsidP="00096712">
      <w:pPr>
        <w:pStyle w:val="11Erika"/>
        <w:numPr>
          <w:ilvl w:val="0"/>
          <w:numId w:val="0"/>
        </w:numPr>
        <w:jc w:val="left"/>
      </w:pPr>
    </w:p>
    <w:p w:rsidR="00096712" w:rsidRPr="00942E34" w:rsidRDefault="00096712" w:rsidP="007531EC">
      <w:pPr>
        <w:pStyle w:val="11Naujas"/>
        <w:numPr>
          <w:ilvl w:val="1"/>
          <w:numId w:val="13"/>
        </w:numPr>
      </w:pPr>
      <w:bookmarkStart w:id="33" w:name="_Toc309565144"/>
      <w:bookmarkStart w:id="34" w:name="_Toc312282028"/>
      <w:r w:rsidRPr="00942E34">
        <w:t>Horizontalioji ir vertikalioji prekyba šakos viduje</w:t>
      </w:r>
      <w:bookmarkEnd w:id="33"/>
      <w:bookmarkEnd w:id="34"/>
    </w:p>
    <w:p w:rsidR="00096712" w:rsidRDefault="00096712" w:rsidP="00096712">
      <w:pPr>
        <w:ind w:firstLine="567"/>
        <w:rPr>
          <w:lang w:val="lt-LT"/>
        </w:rPr>
      </w:pPr>
    </w:p>
    <w:p w:rsidR="00096712" w:rsidRDefault="00096712" w:rsidP="00096712">
      <w:pPr>
        <w:ind w:firstLine="567"/>
        <w:rPr>
          <w:rStyle w:val="hps"/>
          <w:lang w:val="lt-LT"/>
        </w:rPr>
      </w:pPr>
      <w:r>
        <w:rPr>
          <w:lang w:val="lt-LT"/>
        </w:rPr>
        <w:t>Kaip teigia Rivera-Batiz</w:t>
      </w:r>
      <w:r w:rsidR="00224265">
        <w:rPr>
          <w:lang w:val="lt-LT"/>
        </w:rPr>
        <w:t>as</w:t>
      </w:r>
      <w:r>
        <w:rPr>
          <w:lang w:val="lt-LT"/>
        </w:rPr>
        <w:t xml:space="preserve"> ir Olivija (</w:t>
      </w:r>
      <w:r w:rsidRPr="00C66AE3">
        <w:rPr>
          <w:lang w:val="lt-LT"/>
        </w:rPr>
        <w:t>2003</w:t>
      </w:r>
      <w:r>
        <w:rPr>
          <w:lang w:val="lt-LT"/>
        </w:rPr>
        <w:t>), lengviausias būdas suprasti prekybos šakos viduje veikimo principą, yra pasiremti Armington</w:t>
      </w:r>
      <w:r w:rsidR="00224265">
        <w:rPr>
          <w:lang w:val="lt-LT"/>
        </w:rPr>
        <w:t>o</w:t>
      </w:r>
      <w:r>
        <w:rPr>
          <w:lang w:val="lt-LT"/>
        </w:rPr>
        <w:t xml:space="preserve"> (</w:t>
      </w:r>
      <w:r w:rsidRPr="00C66AE3">
        <w:rPr>
          <w:lang w:val="lt-LT"/>
        </w:rPr>
        <w:t>1969</w:t>
      </w:r>
      <w:r>
        <w:rPr>
          <w:lang w:val="lt-LT"/>
        </w:rPr>
        <w:t xml:space="preserve">) prielaida, kad produktai yra diferencijuojami būtent pagal gamybos lokaciją. Jo teigimu, vartotojai </w:t>
      </w:r>
      <w:r>
        <w:rPr>
          <w:rStyle w:val="hps"/>
          <w:lang w:val="lt-LT"/>
        </w:rPr>
        <w:t>suvokia</w:t>
      </w:r>
      <w:r>
        <w:rPr>
          <w:lang w:val="lt-LT"/>
        </w:rPr>
        <w:t xml:space="preserve"> </w:t>
      </w:r>
      <w:r>
        <w:rPr>
          <w:rStyle w:val="hps"/>
          <w:lang w:val="lt-LT"/>
        </w:rPr>
        <w:t>prekių, pagamintų</w:t>
      </w:r>
      <w:r>
        <w:rPr>
          <w:lang w:val="lt-LT"/>
        </w:rPr>
        <w:t xml:space="preserve"> </w:t>
      </w:r>
      <w:r>
        <w:rPr>
          <w:rStyle w:val="hps"/>
          <w:lang w:val="lt-LT"/>
        </w:rPr>
        <w:t xml:space="preserve">skirtingose šalyse, </w:t>
      </w:r>
      <w:r>
        <w:rPr>
          <w:rStyle w:val="hps"/>
          <w:lang w:val="lt-LT"/>
        </w:rPr>
        <w:lastRenderedPageBreak/>
        <w:t>skirtumus</w:t>
      </w:r>
      <w:r>
        <w:rPr>
          <w:lang w:val="lt-LT"/>
        </w:rPr>
        <w:t xml:space="preserve">, net jei </w:t>
      </w:r>
      <w:r>
        <w:rPr>
          <w:rStyle w:val="hps"/>
          <w:lang w:val="lt-LT"/>
        </w:rPr>
        <w:t>jos</w:t>
      </w:r>
      <w:r>
        <w:rPr>
          <w:lang w:val="lt-LT"/>
        </w:rPr>
        <w:t xml:space="preserve"> </w:t>
      </w:r>
      <w:r>
        <w:rPr>
          <w:rStyle w:val="hps"/>
          <w:lang w:val="lt-LT"/>
        </w:rPr>
        <w:t>skiriasi</w:t>
      </w:r>
      <w:r>
        <w:rPr>
          <w:lang w:val="lt-LT"/>
        </w:rPr>
        <w:t xml:space="preserve"> </w:t>
      </w:r>
      <w:r>
        <w:rPr>
          <w:rStyle w:val="hps"/>
          <w:lang w:val="lt-LT"/>
        </w:rPr>
        <w:t>tik</w:t>
      </w:r>
      <w:r>
        <w:rPr>
          <w:lang w:val="lt-LT"/>
        </w:rPr>
        <w:t xml:space="preserve"> </w:t>
      </w:r>
      <w:r>
        <w:rPr>
          <w:rStyle w:val="hps"/>
          <w:lang w:val="lt-LT"/>
        </w:rPr>
        <w:t>gamybos</w:t>
      </w:r>
      <w:r>
        <w:rPr>
          <w:lang w:val="lt-LT"/>
        </w:rPr>
        <w:t xml:space="preserve"> </w:t>
      </w:r>
      <w:r>
        <w:rPr>
          <w:rStyle w:val="hps"/>
          <w:lang w:val="lt-LT"/>
        </w:rPr>
        <w:t>vieta. Šie vartotojų suvokimai duoda racionalų paaiškinimą, kaip veikia diferencijuotų produktų pagal gamybos vietas prekyba šakos viduje. Būtent šis Armington</w:t>
      </w:r>
      <w:r w:rsidR="00224265">
        <w:rPr>
          <w:rStyle w:val="hps"/>
          <w:lang w:val="lt-LT"/>
        </w:rPr>
        <w:t>o</w:t>
      </w:r>
      <w:r>
        <w:rPr>
          <w:rStyle w:val="hps"/>
          <w:lang w:val="lt-LT"/>
        </w:rPr>
        <w:t xml:space="preserve"> (</w:t>
      </w:r>
      <w:r w:rsidRPr="00E61C8D">
        <w:rPr>
          <w:rStyle w:val="hps"/>
          <w:lang w:val="lt-LT"/>
        </w:rPr>
        <w:t>1969</w:t>
      </w:r>
      <w:r>
        <w:rPr>
          <w:rStyle w:val="hps"/>
          <w:lang w:val="lt-LT"/>
        </w:rPr>
        <w:t xml:space="preserve">) aiškinimas gali būti sklandžiai įtrauktas į diferencijuotų (horizontalių ir vertikalių) produktų modelį. </w:t>
      </w:r>
    </w:p>
    <w:p w:rsidR="00096712" w:rsidRDefault="00096712" w:rsidP="00096712">
      <w:pPr>
        <w:ind w:firstLine="567"/>
        <w:rPr>
          <w:rStyle w:val="hps"/>
          <w:lang w:val="lt-LT"/>
        </w:rPr>
      </w:pPr>
      <w:r>
        <w:rPr>
          <w:rStyle w:val="hps"/>
          <w:lang w:val="lt-LT"/>
        </w:rPr>
        <w:t>Nors buvo kuriama keletas alternatyvių paaiškinimų kaip veikia prekyba šakos viduje, tačiau, kaip teigia Černoša (</w:t>
      </w:r>
      <w:r w:rsidRPr="00DE2524">
        <w:rPr>
          <w:rStyle w:val="hps"/>
          <w:lang w:val="lt-LT"/>
        </w:rPr>
        <w:t>2009</w:t>
      </w:r>
      <w:r>
        <w:rPr>
          <w:rStyle w:val="hps"/>
          <w:lang w:val="lt-LT"/>
        </w:rPr>
        <w:t xml:space="preserve">), vienas iš </w:t>
      </w:r>
      <w:r w:rsidRPr="00DE2524">
        <w:rPr>
          <w:rStyle w:val="hps"/>
          <w:lang w:val="lt-LT"/>
        </w:rPr>
        <w:t>geriausi</w:t>
      </w:r>
      <w:r>
        <w:rPr>
          <w:rStyle w:val="hps"/>
          <w:lang w:val="lt-LT"/>
        </w:rPr>
        <w:t xml:space="preserve">ų būdų tai paaiškinti yra išskirti literatūrą, aiškinančią horizontaliąją ir vertikaliąją produktų diferenciaciją. Kad vyktų pramonės šakos vidinė prekyba, abi šalys turėtų pateikti išdiferencijuotus produktus (Bernatonytė, Normantienė, </w:t>
      </w:r>
      <w:r w:rsidRPr="00DE2524">
        <w:rPr>
          <w:rStyle w:val="hps"/>
          <w:lang w:val="lt-LT"/>
        </w:rPr>
        <w:t>2007</w:t>
      </w:r>
      <w:r>
        <w:rPr>
          <w:rStyle w:val="hps"/>
          <w:lang w:val="lt-LT"/>
        </w:rPr>
        <w:t xml:space="preserve">). Remiantis Almawali </w:t>
      </w:r>
      <w:r w:rsidRPr="00E7575E">
        <w:rPr>
          <w:rStyle w:val="hps"/>
          <w:lang w:val="lt-LT"/>
        </w:rPr>
        <w:t>(2005</w:t>
      </w:r>
      <w:r>
        <w:rPr>
          <w:rStyle w:val="hps"/>
          <w:lang w:val="lt-LT"/>
        </w:rPr>
        <w:t>) teorinėmis analizėmis, prekyba šakos viduje išsiskiria į horizontaliąją ir vertikaliąją produktų diferenciaciją. Paprastai, horizontalioji diferenciacija reiškia, kad produktai yra puikūs pakaitalai vienas kitam, jų kokybė yra panaši, o skiriasi tik savo stiliumi. O vertikalioji diferenciacija išskiria tuos produktus, kurie turi tas pačias charakteristikas ir skiriasi vieni nuo kitų tik savo kokybe. Taigi svarbiausias faktorius aiškinantis horizontalią ir vertikalią produktų diferenciaciją yra jų kokybė.</w:t>
      </w:r>
    </w:p>
    <w:p w:rsidR="00096712" w:rsidRPr="00196468" w:rsidRDefault="00096712" w:rsidP="00096712">
      <w:pPr>
        <w:ind w:firstLine="567"/>
        <w:rPr>
          <w:rStyle w:val="hps"/>
          <w:lang w:val="lt-LT"/>
        </w:rPr>
      </w:pPr>
      <w:r>
        <w:rPr>
          <w:rStyle w:val="hps"/>
          <w:lang w:val="lt-LT"/>
        </w:rPr>
        <w:t xml:space="preserve">Nagrinėjant prekybą šakos viduje pagal du tipus: horizontaliąją ir vertikaliąją prekių diferenciacija, labai svarbu išskirti lemiančiuosius veiksnius. Yra keletas veiksnių, kurie yra bendri tiek vertikaliajai prekybai šakos viduje, tiek horizontaliajai. Prekyba šakos viduje priklauso nuo šalies bendro ekonominio lygio, kurį sudaro šie elementai: vidutinės pajamos tenkančios vienam gyventojui ir bendrojo vidaus produkto (BVP). Bendras vidaus produktas yra glaudžiais susijęs kokią dalį sudarys prekyba šakos viduje didesnėse šalyse. Taip pat visa tai yra susiję, su kokią dalį sudaro vertikalioji ir horizontalioji prekyba šakos viduje. Šalies ekonominės integracijos lygis, tiesioginės užsienio investicijos taip pat natūraliai įtakoja prekybą tos pačios pramonės šakos produktais. Netgi atstumas tarp šalių partnerių, kuris didina transportavimo kaštus turi </w:t>
      </w:r>
      <w:r w:rsidR="0053152E">
        <w:rPr>
          <w:rStyle w:val="hps"/>
          <w:lang w:val="lt-LT"/>
        </w:rPr>
        <w:t xml:space="preserve">neigiamos įtakos šiai prekybai </w:t>
      </w:r>
      <w:r>
        <w:rPr>
          <w:rStyle w:val="hps"/>
          <w:lang w:val="lt-LT"/>
        </w:rPr>
        <w:t xml:space="preserve">(Wieslander, </w:t>
      </w:r>
      <w:r w:rsidRPr="00F0017D">
        <w:rPr>
          <w:rStyle w:val="hps"/>
          <w:lang w:val="lt-LT"/>
        </w:rPr>
        <w:t>2006</w:t>
      </w:r>
      <w:r w:rsidR="0053152E">
        <w:rPr>
          <w:rStyle w:val="hps"/>
          <w:lang w:val="lt-LT"/>
        </w:rPr>
        <w:t>).</w:t>
      </w:r>
    </w:p>
    <w:p w:rsidR="00096712" w:rsidRDefault="00096712" w:rsidP="00096712">
      <w:pPr>
        <w:rPr>
          <w:rStyle w:val="hps"/>
          <w:b/>
          <w:i/>
          <w:lang w:val="lt-LT"/>
        </w:rPr>
      </w:pPr>
      <w:r>
        <w:rPr>
          <w:rStyle w:val="hps"/>
          <w:b/>
          <w:lang w:val="lt-LT"/>
        </w:rPr>
        <w:tab/>
      </w:r>
    </w:p>
    <w:p w:rsidR="00096712" w:rsidRPr="00CB377E" w:rsidRDefault="00096712" w:rsidP="00096712">
      <w:pPr>
        <w:ind w:firstLine="567"/>
        <w:rPr>
          <w:rStyle w:val="hps"/>
          <w:b/>
          <w:i/>
          <w:lang w:val="lt-LT"/>
        </w:rPr>
      </w:pPr>
      <w:r w:rsidRPr="00CB377E">
        <w:rPr>
          <w:rStyle w:val="hps"/>
          <w:b/>
          <w:i/>
          <w:lang w:val="lt-LT"/>
        </w:rPr>
        <w:t>Horiz</w:t>
      </w:r>
      <w:r>
        <w:rPr>
          <w:rStyle w:val="hps"/>
          <w:b/>
          <w:i/>
          <w:lang w:val="lt-LT"/>
        </w:rPr>
        <w:t>o</w:t>
      </w:r>
      <w:r w:rsidRPr="00CB377E">
        <w:rPr>
          <w:rStyle w:val="hps"/>
          <w:b/>
          <w:i/>
          <w:lang w:val="lt-LT"/>
        </w:rPr>
        <w:t>ntalioji prekyba šakos viduje</w:t>
      </w:r>
    </w:p>
    <w:p w:rsidR="00096712" w:rsidRDefault="00096712" w:rsidP="00096712">
      <w:pPr>
        <w:ind w:firstLine="567"/>
        <w:rPr>
          <w:rStyle w:val="hps"/>
          <w:lang w:val="lt-LT"/>
        </w:rPr>
      </w:pPr>
      <w:r w:rsidRPr="002B66E8">
        <w:rPr>
          <w:rStyle w:val="hps"/>
          <w:lang w:val="lt-LT"/>
        </w:rPr>
        <w:t>Horizontali diferenciacija - kai prek</w:t>
      </w:r>
      <w:r>
        <w:rPr>
          <w:rStyle w:val="hps"/>
          <w:lang w:val="lt-LT"/>
        </w:rPr>
        <w:t>ė</w:t>
      </w:r>
      <w:r w:rsidRPr="002B66E8">
        <w:rPr>
          <w:rStyle w:val="hps"/>
          <w:lang w:val="lt-LT"/>
        </w:rPr>
        <w:t>s yra puik</w:t>
      </w:r>
      <w:r>
        <w:rPr>
          <w:rStyle w:val="hps"/>
          <w:lang w:val="lt-LT"/>
        </w:rPr>
        <w:t>ūs</w:t>
      </w:r>
      <w:r w:rsidRPr="002B66E8">
        <w:rPr>
          <w:rStyle w:val="hps"/>
          <w:lang w:val="lt-LT"/>
        </w:rPr>
        <w:t xml:space="preserve"> pakaitalai vienas kitam, j</w:t>
      </w:r>
      <w:r>
        <w:rPr>
          <w:rStyle w:val="hps"/>
          <w:lang w:val="lt-LT"/>
        </w:rPr>
        <w:t>ų</w:t>
      </w:r>
      <w:r w:rsidRPr="002B66E8">
        <w:rPr>
          <w:rStyle w:val="hps"/>
          <w:lang w:val="lt-LT"/>
        </w:rPr>
        <w:t xml:space="preserve"> kokyb</w:t>
      </w:r>
      <w:r>
        <w:rPr>
          <w:rStyle w:val="hps"/>
          <w:lang w:val="lt-LT"/>
        </w:rPr>
        <w:t xml:space="preserve">ė yra panaši. </w:t>
      </w:r>
      <w:r w:rsidRPr="002B66E8">
        <w:rPr>
          <w:rStyle w:val="hps"/>
          <w:lang w:val="lt-LT"/>
        </w:rPr>
        <w:t>Toki</w:t>
      </w:r>
      <w:r>
        <w:rPr>
          <w:rStyle w:val="hps"/>
          <w:lang w:val="lt-LT"/>
        </w:rPr>
        <w:t>ų</w:t>
      </w:r>
      <w:r w:rsidRPr="002B66E8">
        <w:rPr>
          <w:rStyle w:val="hps"/>
          <w:lang w:val="lt-LT"/>
        </w:rPr>
        <w:t xml:space="preserve"> preki</w:t>
      </w:r>
      <w:r>
        <w:rPr>
          <w:rStyle w:val="hps"/>
          <w:lang w:val="lt-LT"/>
        </w:rPr>
        <w:t xml:space="preserve">ų kainos labai panašios, abi šalys eksportuoja </w:t>
      </w:r>
      <w:r w:rsidRPr="002B66E8">
        <w:rPr>
          <w:rStyle w:val="hps"/>
          <w:lang w:val="lt-LT"/>
        </w:rPr>
        <w:t>didel</w:t>
      </w:r>
      <w:r>
        <w:rPr>
          <w:rStyle w:val="hps"/>
          <w:lang w:val="lt-LT"/>
        </w:rPr>
        <w:t>ę</w:t>
      </w:r>
      <w:r w:rsidRPr="002B66E8">
        <w:rPr>
          <w:rStyle w:val="hps"/>
          <w:lang w:val="lt-LT"/>
        </w:rPr>
        <w:t xml:space="preserve"> dal</w:t>
      </w:r>
      <w:r>
        <w:rPr>
          <w:rStyle w:val="hps"/>
          <w:lang w:val="lt-LT"/>
        </w:rPr>
        <w:t>į</w:t>
      </w:r>
      <w:r w:rsidRPr="002B66E8">
        <w:rPr>
          <w:rStyle w:val="hps"/>
          <w:lang w:val="lt-LT"/>
        </w:rPr>
        <w:t xml:space="preserve"> savo produkcijos </w:t>
      </w:r>
      <w:r>
        <w:rPr>
          <w:rStyle w:val="hps"/>
          <w:lang w:val="lt-LT"/>
        </w:rPr>
        <w:t xml:space="preserve">į </w:t>
      </w:r>
      <w:r w:rsidRPr="002B66E8">
        <w:rPr>
          <w:rStyle w:val="hps"/>
          <w:lang w:val="lt-LT"/>
        </w:rPr>
        <w:t>kit</w:t>
      </w:r>
      <w:r>
        <w:rPr>
          <w:rStyle w:val="hps"/>
          <w:lang w:val="lt-LT"/>
        </w:rPr>
        <w:t>ą</w:t>
      </w:r>
      <w:r w:rsidRPr="002B66E8">
        <w:rPr>
          <w:rStyle w:val="hps"/>
          <w:lang w:val="lt-LT"/>
        </w:rPr>
        <w:t xml:space="preserve"> šal</w:t>
      </w:r>
      <w:r>
        <w:rPr>
          <w:rStyle w:val="hps"/>
          <w:lang w:val="lt-LT"/>
        </w:rPr>
        <w:t>į bei beveik tiek pat importuoja</w:t>
      </w:r>
      <w:r w:rsidRPr="002B66E8">
        <w:rPr>
          <w:rStyle w:val="hps"/>
          <w:lang w:val="lt-LT"/>
        </w:rPr>
        <w:t>.</w:t>
      </w:r>
      <w:r>
        <w:rPr>
          <w:rStyle w:val="hps"/>
          <w:lang w:val="lt-LT"/>
        </w:rPr>
        <w:t xml:space="preserve"> Todėl, kad vartotojai mėgsta prekių įvairovę, jie </w:t>
      </w:r>
      <w:r w:rsidRPr="002B66E8">
        <w:rPr>
          <w:rStyle w:val="hps"/>
          <w:lang w:val="lt-LT"/>
        </w:rPr>
        <w:t>išlošia d</w:t>
      </w:r>
      <w:r>
        <w:rPr>
          <w:rStyle w:val="hps"/>
          <w:lang w:val="lt-LT"/>
        </w:rPr>
        <w:t>ė</w:t>
      </w:r>
      <w:r w:rsidRPr="002B66E8">
        <w:rPr>
          <w:rStyle w:val="hps"/>
          <w:lang w:val="lt-LT"/>
        </w:rPr>
        <w:t>l didesn</w:t>
      </w:r>
      <w:r>
        <w:rPr>
          <w:rStyle w:val="hps"/>
          <w:lang w:val="lt-LT"/>
        </w:rPr>
        <w:t>io prekių pasirinkimo</w:t>
      </w:r>
      <w:r w:rsidRPr="002B66E8">
        <w:rPr>
          <w:rStyle w:val="hps"/>
          <w:lang w:val="lt-LT"/>
        </w:rPr>
        <w:t>, o tarptautin</w:t>
      </w:r>
      <w:r>
        <w:rPr>
          <w:rStyle w:val="hps"/>
          <w:lang w:val="lt-LT"/>
        </w:rPr>
        <w:t>ė</w:t>
      </w:r>
      <w:r w:rsidRPr="002B66E8">
        <w:rPr>
          <w:rStyle w:val="hps"/>
          <w:lang w:val="lt-LT"/>
        </w:rPr>
        <w:t xml:space="preserve"> prekyba praple</w:t>
      </w:r>
      <w:r>
        <w:rPr>
          <w:rStyle w:val="hps"/>
          <w:lang w:val="lt-LT"/>
        </w:rPr>
        <w:t xml:space="preserve">čia </w:t>
      </w:r>
      <w:r w:rsidRPr="002B66E8">
        <w:rPr>
          <w:rStyle w:val="hps"/>
          <w:lang w:val="lt-LT"/>
        </w:rPr>
        <w:t>rink</w:t>
      </w:r>
      <w:r>
        <w:rPr>
          <w:rStyle w:val="hps"/>
          <w:lang w:val="lt-LT"/>
        </w:rPr>
        <w:t>ą</w:t>
      </w:r>
      <w:r w:rsidRPr="002B66E8">
        <w:rPr>
          <w:rStyle w:val="hps"/>
          <w:lang w:val="lt-LT"/>
        </w:rPr>
        <w:t>, padidina preki</w:t>
      </w:r>
      <w:r>
        <w:rPr>
          <w:rStyle w:val="hps"/>
          <w:lang w:val="lt-LT"/>
        </w:rPr>
        <w:t>ų į</w:t>
      </w:r>
      <w:r w:rsidRPr="002B66E8">
        <w:rPr>
          <w:rStyle w:val="hps"/>
          <w:lang w:val="lt-LT"/>
        </w:rPr>
        <w:t>vairov</w:t>
      </w:r>
      <w:r>
        <w:rPr>
          <w:rStyle w:val="hps"/>
          <w:lang w:val="lt-LT"/>
        </w:rPr>
        <w:t>ę</w:t>
      </w:r>
      <w:r w:rsidRPr="002B66E8">
        <w:rPr>
          <w:rStyle w:val="hps"/>
          <w:lang w:val="lt-LT"/>
        </w:rPr>
        <w:t xml:space="preserve"> ir gaunam</w:t>
      </w:r>
      <w:r>
        <w:rPr>
          <w:rStyle w:val="hps"/>
          <w:lang w:val="lt-LT"/>
        </w:rPr>
        <w:t>ą</w:t>
      </w:r>
      <w:r w:rsidRPr="002B66E8">
        <w:rPr>
          <w:rStyle w:val="hps"/>
          <w:lang w:val="lt-LT"/>
        </w:rPr>
        <w:t xml:space="preserve"> naud</w:t>
      </w:r>
      <w:r>
        <w:rPr>
          <w:rStyle w:val="hps"/>
          <w:lang w:val="lt-LT"/>
        </w:rPr>
        <w:t>ą</w:t>
      </w:r>
      <w:r w:rsidRPr="002B66E8">
        <w:rPr>
          <w:rStyle w:val="hps"/>
          <w:lang w:val="lt-LT"/>
        </w:rPr>
        <w:t xml:space="preserve"> i</w:t>
      </w:r>
      <w:r w:rsidR="004C2ACF">
        <w:rPr>
          <w:rStyle w:val="hps"/>
          <w:lang w:val="lt-LT"/>
        </w:rPr>
        <w:t xml:space="preserve">š masto ekonomijos </w:t>
      </w:r>
      <w:r w:rsidR="0053152E">
        <w:rPr>
          <w:rStyle w:val="hps"/>
          <w:lang w:val="lt-LT"/>
        </w:rPr>
        <w:t>(</w:t>
      </w:r>
      <w:r w:rsidR="004C2ACF">
        <w:rPr>
          <w:rStyle w:val="hps"/>
          <w:lang w:val="lt-LT"/>
        </w:rPr>
        <w:t xml:space="preserve">Fontagne, </w:t>
      </w:r>
      <w:r w:rsidR="004C2ACF" w:rsidRPr="004C2ACF">
        <w:rPr>
          <w:rStyle w:val="hps"/>
          <w:lang w:val="lt-LT"/>
        </w:rPr>
        <w:t>Freudenberg, 1997</w:t>
      </w:r>
      <w:r w:rsidRPr="002B66E8">
        <w:rPr>
          <w:rStyle w:val="hps"/>
          <w:lang w:val="lt-LT"/>
        </w:rPr>
        <w:t>).</w:t>
      </w:r>
      <w:r>
        <w:rPr>
          <w:rStyle w:val="hps"/>
          <w:lang w:val="lt-LT"/>
        </w:rPr>
        <w:t xml:space="preserve"> </w:t>
      </w:r>
      <w:r w:rsidRPr="002B66E8">
        <w:rPr>
          <w:rStyle w:val="hps"/>
          <w:lang w:val="lt-LT"/>
        </w:rPr>
        <w:t>Horizontali prekyba pramon</w:t>
      </w:r>
      <w:r>
        <w:rPr>
          <w:rStyle w:val="hps"/>
          <w:lang w:val="lt-LT"/>
        </w:rPr>
        <w:t>ės</w:t>
      </w:r>
      <w:r w:rsidRPr="002B66E8">
        <w:rPr>
          <w:rStyle w:val="hps"/>
          <w:lang w:val="lt-LT"/>
        </w:rPr>
        <w:t xml:space="preserve"> šakos produkcija buvo paaiškinta masto ekonomija</w:t>
      </w:r>
      <w:r>
        <w:rPr>
          <w:rStyle w:val="hps"/>
          <w:lang w:val="lt-LT"/>
        </w:rPr>
        <w:t xml:space="preserve">, </w:t>
      </w:r>
      <w:r w:rsidRPr="002B66E8">
        <w:rPr>
          <w:rStyle w:val="hps"/>
          <w:lang w:val="lt-LT"/>
        </w:rPr>
        <w:t>esant produkto diferencijavimui ir monopolistiniam lenktyniavimui. Horizontali prekyba</w:t>
      </w:r>
      <w:r>
        <w:rPr>
          <w:rStyle w:val="hps"/>
          <w:lang w:val="lt-LT"/>
        </w:rPr>
        <w:t xml:space="preserve"> šakos </w:t>
      </w:r>
      <w:r w:rsidRPr="002B66E8">
        <w:rPr>
          <w:rStyle w:val="hps"/>
          <w:lang w:val="lt-LT"/>
        </w:rPr>
        <w:t>viduje padid</w:t>
      </w:r>
      <w:r>
        <w:rPr>
          <w:rStyle w:val="hps"/>
          <w:lang w:val="lt-LT"/>
        </w:rPr>
        <w:t>ė</w:t>
      </w:r>
      <w:r w:rsidRPr="002B66E8">
        <w:rPr>
          <w:rStyle w:val="hps"/>
          <w:lang w:val="lt-LT"/>
        </w:rPr>
        <w:t>ja, kai pagamintos prek</w:t>
      </w:r>
      <w:r>
        <w:rPr>
          <w:rStyle w:val="hps"/>
          <w:lang w:val="lt-LT"/>
        </w:rPr>
        <w:t>ė</w:t>
      </w:r>
      <w:r w:rsidRPr="002B66E8">
        <w:rPr>
          <w:rStyle w:val="hps"/>
          <w:lang w:val="lt-LT"/>
        </w:rPr>
        <w:t>s yra panašios kokyb</w:t>
      </w:r>
      <w:r>
        <w:rPr>
          <w:rStyle w:val="hps"/>
          <w:lang w:val="lt-LT"/>
        </w:rPr>
        <w:t>ė</w:t>
      </w:r>
      <w:r w:rsidRPr="002B66E8">
        <w:rPr>
          <w:rStyle w:val="hps"/>
          <w:lang w:val="lt-LT"/>
        </w:rPr>
        <w:t>s ir prekyba vyksta tarp</w:t>
      </w:r>
      <w:r>
        <w:rPr>
          <w:rStyle w:val="hps"/>
          <w:lang w:val="lt-LT"/>
        </w:rPr>
        <w:t xml:space="preserve"> </w:t>
      </w:r>
      <w:r w:rsidRPr="002B66E8">
        <w:rPr>
          <w:rStyle w:val="hps"/>
          <w:lang w:val="lt-LT"/>
        </w:rPr>
        <w:t>panaši</w:t>
      </w:r>
      <w:r>
        <w:rPr>
          <w:rStyle w:val="hps"/>
          <w:lang w:val="lt-LT"/>
        </w:rPr>
        <w:t>ų</w:t>
      </w:r>
      <w:r w:rsidRPr="002B66E8">
        <w:rPr>
          <w:rStyle w:val="hps"/>
          <w:lang w:val="lt-LT"/>
        </w:rPr>
        <w:t xml:space="preserve"> šali</w:t>
      </w:r>
      <w:r>
        <w:rPr>
          <w:rStyle w:val="hps"/>
          <w:lang w:val="lt-LT"/>
        </w:rPr>
        <w:t>ų</w:t>
      </w:r>
      <w:r w:rsidRPr="002B66E8">
        <w:rPr>
          <w:rStyle w:val="hps"/>
          <w:lang w:val="lt-LT"/>
        </w:rPr>
        <w:t xml:space="preserve"> (Bernatonyt</w:t>
      </w:r>
      <w:r>
        <w:rPr>
          <w:rStyle w:val="hps"/>
          <w:lang w:val="lt-LT"/>
        </w:rPr>
        <w:t xml:space="preserve">ė ir </w:t>
      </w:r>
      <w:r w:rsidRPr="002B66E8">
        <w:rPr>
          <w:rStyle w:val="hps"/>
          <w:lang w:val="lt-LT"/>
        </w:rPr>
        <w:t>Normantien</w:t>
      </w:r>
      <w:r>
        <w:rPr>
          <w:rStyle w:val="hps"/>
          <w:lang w:val="lt-LT"/>
        </w:rPr>
        <w:t>ė</w:t>
      </w:r>
      <w:r w:rsidRPr="002B66E8">
        <w:rPr>
          <w:rStyle w:val="hps"/>
          <w:lang w:val="lt-LT"/>
        </w:rPr>
        <w:t>, 2007).</w:t>
      </w:r>
    </w:p>
    <w:p w:rsidR="00096712" w:rsidRDefault="00096712" w:rsidP="00096712">
      <w:pPr>
        <w:ind w:firstLine="567"/>
        <w:rPr>
          <w:rStyle w:val="hps"/>
          <w:lang w:val="lt-LT"/>
        </w:rPr>
      </w:pPr>
      <w:r>
        <w:rPr>
          <w:rStyle w:val="hps"/>
          <w:lang w:val="lt-LT"/>
        </w:rPr>
        <w:t>Rivera-Batiz</w:t>
      </w:r>
      <w:r w:rsidR="0053152E">
        <w:rPr>
          <w:rStyle w:val="hps"/>
          <w:lang w:val="lt-LT"/>
        </w:rPr>
        <w:t>as</w:t>
      </w:r>
      <w:r>
        <w:rPr>
          <w:rStyle w:val="hps"/>
          <w:lang w:val="lt-LT"/>
        </w:rPr>
        <w:t xml:space="preserve"> ir Olivija (</w:t>
      </w:r>
      <w:r w:rsidRPr="00A57D5F">
        <w:rPr>
          <w:rStyle w:val="hps"/>
          <w:lang w:val="lt-LT"/>
        </w:rPr>
        <w:t>2003</w:t>
      </w:r>
      <w:r>
        <w:rPr>
          <w:rStyle w:val="hps"/>
          <w:lang w:val="lt-LT"/>
        </w:rPr>
        <w:t>) aiš</w:t>
      </w:r>
      <w:r w:rsidRPr="00A57D5F">
        <w:rPr>
          <w:rStyle w:val="hps"/>
          <w:lang w:val="lt-LT"/>
        </w:rPr>
        <w:t>kindami horizontali</w:t>
      </w:r>
      <w:r>
        <w:rPr>
          <w:rStyle w:val="hps"/>
          <w:lang w:val="lt-LT"/>
        </w:rPr>
        <w:t xml:space="preserve">ąją produktų diferenciaciją išskiria, kad produktų diferenciacija yra susisieta su vartotojų meile produktų įvairovei. Vartotojai apsisprendžia ir </w:t>
      </w:r>
      <w:r>
        <w:rPr>
          <w:rStyle w:val="hps"/>
          <w:lang w:val="lt-LT"/>
        </w:rPr>
        <w:lastRenderedPageBreak/>
        <w:t>perka produktus tik dėl jų įvairovės, o ne dėl kaino</w:t>
      </w:r>
      <w:r w:rsidR="0053152E">
        <w:rPr>
          <w:rStyle w:val="hps"/>
          <w:lang w:val="lt-LT"/>
        </w:rPr>
        <w:t>s ar kokybės. Pasak Al-Mawali</w:t>
      </w:r>
      <w:r>
        <w:rPr>
          <w:rStyle w:val="hps"/>
          <w:lang w:val="lt-LT"/>
        </w:rPr>
        <w:t xml:space="preserve"> (</w:t>
      </w:r>
      <w:r w:rsidRPr="005F4A49">
        <w:rPr>
          <w:rStyle w:val="hps"/>
          <w:lang w:val="lt-LT"/>
        </w:rPr>
        <w:t>2005</w:t>
      </w:r>
      <w:r>
        <w:rPr>
          <w:rStyle w:val="hps"/>
          <w:lang w:val="lt-LT"/>
        </w:rPr>
        <w:t>), dažniausiai žmonės apskritai stengiasi išbandyti</w:t>
      </w:r>
      <w:r w:rsidRPr="005F4A49">
        <w:rPr>
          <w:rStyle w:val="hps"/>
          <w:lang w:val="lt-LT"/>
        </w:rPr>
        <w:t>/ vartoti</w:t>
      </w:r>
      <w:r>
        <w:rPr>
          <w:rStyle w:val="hps"/>
          <w:lang w:val="lt-LT"/>
        </w:rPr>
        <w:t xml:space="preserve"> kuo daugiau įvairių prekių. Taip pat, produktų diferenciacija susieta su idealios įvairovės požiūriu (Rivera-Batiz</w:t>
      </w:r>
      <w:r w:rsidR="0053152E">
        <w:rPr>
          <w:rStyle w:val="hps"/>
          <w:lang w:val="lt-LT"/>
        </w:rPr>
        <w:t>as</w:t>
      </w:r>
      <w:r>
        <w:rPr>
          <w:rStyle w:val="hps"/>
          <w:lang w:val="lt-LT"/>
        </w:rPr>
        <w:t xml:space="preserve"> ir Olivija, </w:t>
      </w:r>
      <w:r w:rsidRPr="00A57D5F">
        <w:rPr>
          <w:rStyle w:val="hps"/>
          <w:lang w:val="lt-LT"/>
        </w:rPr>
        <w:t>2003</w:t>
      </w:r>
      <w:r>
        <w:rPr>
          <w:rStyle w:val="hps"/>
          <w:lang w:val="lt-LT"/>
        </w:rPr>
        <w:t xml:space="preserve">). Skirtingi vartotojai ieško išskirtinumų, ieško tokios prekių įvairovės, iš kurios galėtų išsirinkti sau idealią prekę. Kadangi pirkėjui reikia kuo įvairesnių prekių, o šalis remdamasi masto ekonomija gamina vienos rūšies ir dažniausiai tų pačių savybių prekes, vadinasi prekyba šakos viduje suteikia pirkėjui galimybę gauti tokią prekę, kokios jis negali gauti vietinėje rinkoje. Taip yra patenkinami tiek pirkėjo norai, tiek užsienio šalies pardavėjų. Kryžminė prekyba šakos viduje sąlygota produktų diferenciacijos ir vartotojų meilės prekių įvairovei. </w:t>
      </w:r>
    </w:p>
    <w:p w:rsidR="00096712" w:rsidRDefault="00096712" w:rsidP="00096712">
      <w:pPr>
        <w:ind w:firstLine="540"/>
        <w:rPr>
          <w:rStyle w:val="hps"/>
          <w:lang w:val="lt-LT"/>
        </w:rPr>
      </w:pPr>
      <w:r>
        <w:rPr>
          <w:rStyle w:val="hps"/>
          <w:lang w:val="lt-LT"/>
        </w:rPr>
        <w:t xml:space="preserve">Pagal „Naująją prekybos teoriją“, teorija diferencijuotais produktais yra paremta didėjančia masto grąža, kuri nėra lyginamojo pranašumo ir kitų faktorių gausos pagrindas. </w:t>
      </w:r>
      <w:r w:rsidR="00C0398C">
        <w:rPr>
          <w:rStyle w:val="hps"/>
          <w:lang w:val="lt-LT"/>
        </w:rPr>
        <w:t>Pasak ekonomistų Rivera-Batizo ir Olivijos (</w:t>
      </w:r>
      <w:r w:rsidR="00C0398C" w:rsidRPr="00A57D5F">
        <w:rPr>
          <w:rStyle w:val="hps"/>
          <w:lang w:val="lt-LT"/>
        </w:rPr>
        <w:t>2003</w:t>
      </w:r>
      <w:r w:rsidR="00C0398C">
        <w:rPr>
          <w:rStyle w:val="hps"/>
          <w:lang w:val="lt-LT"/>
        </w:rPr>
        <w:t>), g</w:t>
      </w:r>
      <w:r>
        <w:rPr>
          <w:rStyle w:val="hps"/>
          <w:lang w:val="lt-LT"/>
        </w:rPr>
        <w:t xml:space="preserve">amintojai negali pasinaudoti lyginamuoju pranašumu, kadangi prekybos partneriai naudojasi tokiomis pat technologijomis. Veiksnių intensyvumas ir gausa nėra tokie svarbūs horizontalioje prekyboje šakos viduje, kadangi prekybininkai </w:t>
      </w:r>
      <w:r w:rsidR="00C0398C">
        <w:rPr>
          <w:rStyle w:val="hps"/>
          <w:lang w:val="lt-LT"/>
        </w:rPr>
        <w:t xml:space="preserve">nuolatos keičia prekių įvairovę. </w:t>
      </w:r>
      <w:r>
        <w:rPr>
          <w:rStyle w:val="hps"/>
          <w:lang w:val="lt-LT"/>
        </w:rPr>
        <w:t>Taigi h</w:t>
      </w:r>
      <w:r w:rsidR="0053152E">
        <w:rPr>
          <w:rStyle w:val="hps"/>
          <w:lang w:val="lt-LT"/>
        </w:rPr>
        <w:t xml:space="preserve">orizontali prekyba yra paremta </w:t>
      </w:r>
      <w:r>
        <w:rPr>
          <w:rStyle w:val="hps"/>
          <w:lang w:val="lt-LT"/>
        </w:rPr>
        <w:t>pirmiausia skonių įvairove, kuri sugeneruoja paklausą kitų šalių produktams ir taip pat paremta didėjančia masto grąža dėl fiksuotų sąnaudų.</w:t>
      </w:r>
    </w:p>
    <w:p w:rsidR="00096712" w:rsidRPr="00871B2D" w:rsidRDefault="00096712" w:rsidP="00096712">
      <w:pPr>
        <w:ind w:firstLine="540"/>
        <w:rPr>
          <w:lang w:val="lt-LT"/>
        </w:rPr>
      </w:pPr>
      <w:r>
        <w:rPr>
          <w:rStyle w:val="hps"/>
          <w:lang w:val="lt-LT"/>
        </w:rPr>
        <w:t>Taigi, h</w:t>
      </w:r>
      <w:r w:rsidRPr="003E3671">
        <w:rPr>
          <w:rStyle w:val="hps"/>
          <w:lang w:val="lt-LT"/>
        </w:rPr>
        <w:t xml:space="preserve">orizontali prekyba šakos viduje dažniausiai vyksta tarp panašių šalių savo BVP, </w:t>
      </w:r>
      <w:r>
        <w:rPr>
          <w:rStyle w:val="hps"/>
          <w:lang w:val="lt-LT"/>
        </w:rPr>
        <w:t>pajamų paskirstymu ir</w:t>
      </w:r>
      <w:r w:rsidR="007E0755">
        <w:rPr>
          <w:rStyle w:val="hps"/>
          <w:color w:val="FF0000"/>
          <w:lang w:val="lt-LT"/>
        </w:rPr>
        <w:t xml:space="preserve"> </w:t>
      </w:r>
      <w:r w:rsidR="007E0755" w:rsidRPr="00FF24E2">
        <w:rPr>
          <w:rStyle w:val="hps"/>
          <w:lang w:val="lt-LT"/>
        </w:rPr>
        <w:t>gamybos veiksniais</w:t>
      </w:r>
      <w:r w:rsidRPr="00FF24E2">
        <w:rPr>
          <w:rStyle w:val="hps"/>
          <w:lang w:val="lt-LT"/>
        </w:rPr>
        <w:t>.</w:t>
      </w:r>
      <w:r>
        <w:rPr>
          <w:rStyle w:val="hps"/>
          <w:lang w:val="lt-LT"/>
        </w:rPr>
        <w:t xml:space="preserve"> Tradiciškai tarptautinės prekybos lyginamasis pranašumas ir specializacija yra nesuderinami su horizontalia prekyba šakos viduje. Ji turi būti paaiškinta moderniomis teorijomis, į kurias turi būti įtraukti tokie veiksniai: netobula konkurencija ir masto ekonomija. Čia masto ekonomija yra labai svarbi ir įdomi dėl to, kad firmos specializuojasi tokioje produktų linijoje, kurioje nėra jokios kitos firmos. Pasak Wieslander (</w:t>
      </w:r>
      <w:r w:rsidRPr="00DE6542">
        <w:rPr>
          <w:rStyle w:val="hps"/>
          <w:lang w:val="lt-LT"/>
        </w:rPr>
        <w:t>2006</w:t>
      </w:r>
      <w:r>
        <w:rPr>
          <w:rStyle w:val="hps"/>
          <w:lang w:val="lt-LT"/>
        </w:rPr>
        <w:t>), ši prekyba labiausiai vyrauja tarp didelių, turtingų, industrializuotų ir vienodai išsivysčiusių šalių, kurios taip pat yra gretimos ir geografiškai ir ekonomiškai.</w:t>
      </w:r>
    </w:p>
    <w:p w:rsidR="00096712" w:rsidRDefault="00096712" w:rsidP="00096712">
      <w:pPr>
        <w:pStyle w:val="1ERIKA"/>
        <w:numPr>
          <w:ilvl w:val="0"/>
          <w:numId w:val="0"/>
        </w:numPr>
        <w:ind w:left="360"/>
        <w:jc w:val="left"/>
        <w:rPr>
          <w:i/>
        </w:rPr>
      </w:pPr>
    </w:p>
    <w:p w:rsidR="00096712" w:rsidRPr="00D25B12" w:rsidRDefault="00096712" w:rsidP="00096712">
      <w:pPr>
        <w:ind w:firstLine="540"/>
        <w:rPr>
          <w:b/>
          <w:i/>
          <w:lang w:val="lt-LT"/>
        </w:rPr>
      </w:pPr>
      <w:r w:rsidRPr="00D25B12">
        <w:rPr>
          <w:b/>
          <w:i/>
          <w:lang w:val="lt-LT"/>
        </w:rPr>
        <w:t xml:space="preserve">Vertikalioji prekybos šakos viduje </w:t>
      </w:r>
    </w:p>
    <w:p w:rsidR="00CA5027" w:rsidRPr="00346FED" w:rsidRDefault="00096712" w:rsidP="009126A1">
      <w:pPr>
        <w:ind w:firstLine="567"/>
        <w:rPr>
          <w:lang w:val="lt-LT"/>
        </w:rPr>
      </w:pPr>
      <w:r>
        <w:rPr>
          <w:lang w:val="lt-LT"/>
        </w:rPr>
        <w:t xml:space="preserve">Vertikali prekių diferenciacija - </w:t>
      </w:r>
      <w:r w:rsidRPr="00FB617A">
        <w:rPr>
          <w:rStyle w:val="hps"/>
          <w:lang w:val="lt-LT"/>
        </w:rPr>
        <w:t xml:space="preserve">kai </w:t>
      </w:r>
      <w:r>
        <w:rPr>
          <w:rStyle w:val="hps"/>
          <w:lang w:val="lt-LT"/>
        </w:rPr>
        <w:t xml:space="preserve">vienos prekės nėra puikūs pakaitalai viena kitai, o skiriasi dažniausiai savo kokybe bei kaina (Al-Mawali, </w:t>
      </w:r>
      <w:r w:rsidRPr="006D26EF">
        <w:rPr>
          <w:rStyle w:val="hps"/>
          <w:lang w:val="lt-LT"/>
        </w:rPr>
        <w:t>2005</w:t>
      </w:r>
      <w:r>
        <w:rPr>
          <w:rStyle w:val="hps"/>
          <w:lang w:val="lt-LT"/>
        </w:rPr>
        <w:t xml:space="preserve">). </w:t>
      </w:r>
      <w:r w:rsidRPr="00FB617A">
        <w:rPr>
          <w:rStyle w:val="hps"/>
          <w:lang w:val="lt-LT"/>
        </w:rPr>
        <w:t>Tokia prekyba atsiranda tarp labiau skirting</w:t>
      </w:r>
      <w:r>
        <w:rPr>
          <w:rStyle w:val="hps"/>
          <w:lang w:val="lt-LT"/>
        </w:rPr>
        <w:t>ų</w:t>
      </w:r>
      <w:r w:rsidRPr="00FB617A">
        <w:rPr>
          <w:rStyle w:val="hps"/>
          <w:lang w:val="lt-LT"/>
        </w:rPr>
        <w:t xml:space="preserve"> šali</w:t>
      </w:r>
      <w:r>
        <w:rPr>
          <w:rStyle w:val="hps"/>
          <w:lang w:val="lt-LT"/>
        </w:rPr>
        <w:t>ų</w:t>
      </w:r>
      <w:r w:rsidRPr="00FB617A">
        <w:rPr>
          <w:rStyle w:val="hps"/>
          <w:lang w:val="lt-LT"/>
        </w:rPr>
        <w:t>, kuri</w:t>
      </w:r>
      <w:r>
        <w:rPr>
          <w:rStyle w:val="hps"/>
          <w:lang w:val="lt-LT"/>
        </w:rPr>
        <w:t xml:space="preserve">ų </w:t>
      </w:r>
      <w:r w:rsidRPr="00FB617A">
        <w:rPr>
          <w:rStyle w:val="hps"/>
          <w:lang w:val="lt-LT"/>
        </w:rPr>
        <w:t xml:space="preserve">gamybos veiksniai skiriasi. </w:t>
      </w:r>
      <w:r>
        <w:rPr>
          <w:rStyle w:val="hps"/>
          <w:lang w:val="lt-LT"/>
        </w:rPr>
        <w:t xml:space="preserve">Šie ekonominiai skirtumai lemia specializacija pramonės šakos viduje: viena šalis gamina prastesnės kokybės tos pačios pramonės šakos produktus, bet pigesnius, o kita šalis gamina aukštesnės kokybės ir brangesnę produkciją. </w:t>
      </w:r>
      <w:r w:rsidR="009126A1">
        <w:rPr>
          <w:rStyle w:val="hps"/>
          <w:lang w:val="lt-LT"/>
        </w:rPr>
        <w:t xml:space="preserve"> </w:t>
      </w:r>
      <w:r>
        <w:rPr>
          <w:rStyle w:val="hps"/>
          <w:lang w:val="lt-LT"/>
        </w:rPr>
        <w:t>Pasak Jensen</w:t>
      </w:r>
      <w:r w:rsidR="0053152E">
        <w:rPr>
          <w:rStyle w:val="hps"/>
          <w:lang w:val="lt-LT"/>
        </w:rPr>
        <w:t>o</w:t>
      </w:r>
      <w:r>
        <w:rPr>
          <w:rStyle w:val="hps"/>
          <w:lang w:val="lt-LT"/>
        </w:rPr>
        <w:t xml:space="preserve"> ir Lu</w:t>
      </w:r>
      <w:r w:rsidRPr="00F56A67">
        <w:rPr>
          <w:rStyle w:val="hps"/>
          <w:lang w:val="lt-LT"/>
        </w:rPr>
        <w:t>thje</w:t>
      </w:r>
      <w:r>
        <w:rPr>
          <w:rStyle w:val="hps"/>
          <w:lang w:val="lt-LT"/>
        </w:rPr>
        <w:t xml:space="preserve"> (</w:t>
      </w:r>
      <w:r w:rsidRPr="00F51BBE">
        <w:rPr>
          <w:rStyle w:val="hps"/>
          <w:lang w:val="lt-LT"/>
        </w:rPr>
        <w:t>2009</w:t>
      </w:r>
      <w:r>
        <w:rPr>
          <w:rStyle w:val="hps"/>
          <w:lang w:val="lt-LT"/>
        </w:rPr>
        <w:t xml:space="preserve">), kadangi vertikali prekyba šakos viduje pasižymi tuo jog prekės turi tas pačias charakteristikas ir skiriasi vienos nuo kitų tik savo kokybe, todėl tiek viena, tiek kita turi skirtingos įtakos savo prekybos partnerei. Horizontali prekyba šakos viduje vyrauja tarp išsivysčiusių šalių, su aukštomis ir panašiomis </w:t>
      </w:r>
      <w:r>
        <w:rPr>
          <w:rStyle w:val="hps"/>
          <w:lang w:val="lt-LT"/>
        </w:rPr>
        <w:lastRenderedPageBreak/>
        <w:t xml:space="preserve">gyventojų pajamomis, kai tuo tarpu vertikali prekyba šakos viduje – atvirkščiai. Prekyba vyksta tarp </w:t>
      </w:r>
      <w:r w:rsidRPr="00346FED">
        <w:rPr>
          <w:lang w:val="lt-LT"/>
        </w:rPr>
        <w:t xml:space="preserve">šalių, kurių gyventojai gauna skirtingas pajamas. </w:t>
      </w:r>
    </w:p>
    <w:p w:rsidR="00FC3794" w:rsidRDefault="009126A1" w:rsidP="0098740E">
      <w:pPr>
        <w:ind w:firstLine="567"/>
        <w:rPr>
          <w:lang w:val="lt-LT"/>
        </w:rPr>
      </w:pPr>
      <w:r w:rsidRPr="00346FED">
        <w:rPr>
          <w:lang w:val="lt-LT"/>
        </w:rPr>
        <w:t>Pasak ekonomisto Linderio (1961), individualios kokybės paklausa auga kartu su vidutinėmis gyventojų pajamomis. Lyginant dvi šalis pagal gyventojų vidutines pajamas, galima nustatyti ir jų paklausą prekių kokybei</w:t>
      </w:r>
      <w:r w:rsidR="0098740E" w:rsidRPr="00346FED">
        <w:rPr>
          <w:lang w:val="lt-LT"/>
        </w:rPr>
        <w:t>. Gyventojai su mažesnėmis pajamomis</w:t>
      </w:r>
      <w:r w:rsidRPr="00346FED">
        <w:rPr>
          <w:lang w:val="lt-LT"/>
        </w:rPr>
        <w:t xml:space="preserve"> </w:t>
      </w:r>
      <w:r w:rsidR="0098740E" w:rsidRPr="00346FED">
        <w:rPr>
          <w:lang w:val="lt-LT"/>
        </w:rPr>
        <w:t xml:space="preserve">perka žemesnės kokybės prekes, o aukštas pajamas gaunantys gyventojai atvirkščiai – jaučia poreikį kuo aukštesnės kokybės prekėms. Todėl gali būti taip, kad šalys su mažomis gyventojų vidutinėmis pajamomis, jaus poreikį žemesnės kokybės prekėms, o šalys su aukštu pajamų lygiu, visai nejaus šių prekių būtinybės. Lygiai taip pat yra ir su aukštos kokybės produktais. Taigi, kokybės lygių įvairovė nėra būtina abiems šalims, o </w:t>
      </w:r>
      <w:r w:rsidR="00FC3794" w:rsidRPr="00346FED">
        <w:rPr>
          <w:lang w:val="lt-LT"/>
        </w:rPr>
        <w:t xml:space="preserve">iš viso to seka, kad </w:t>
      </w:r>
      <w:r w:rsidR="0098740E" w:rsidRPr="00346FED">
        <w:rPr>
          <w:lang w:val="lt-LT"/>
        </w:rPr>
        <w:t xml:space="preserve">vertikali prekyba šakos viduje negali egzistuoti. Autoriai </w:t>
      </w:r>
      <w:r w:rsidR="0098740E" w:rsidRPr="0098740E">
        <w:rPr>
          <w:lang w:val="lt-LT"/>
        </w:rPr>
        <w:t>Flam</w:t>
      </w:r>
      <w:r w:rsidR="0098740E">
        <w:rPr>
          <w:lang w:val="lt-LT"/>
        </w:rPr>
        <w:t>o</w:t>
      </w:r>
      <w:r w:rsidR="0098740E" w:rsidRPr="0098740E">
        <w:rPr>
          <w:lang w:val="lt-LT"/>
        </w:rPr>
        <w:t xml:space="preserve"> </w:t>
      </w:r>
      <w:r w:rsidR="0098740E">
        <w:rPr>
          <w:lang w:val="lt-LT"/>
        </w:rPr>
        <w:t>ir</w:t>
      </w:r>
      <w:r w:rsidR="0098740E" w:rsidRPr="0098740E">
        <w:rPr>
          <w:lang w:val="lt-LT"/>
        </w:rPr>
        <w:t xml:space="preserve"> Helpman</w:t>
      </w:r>
      <w:r w:rsidR="0098740E">
        <w:rPr>
          <w:lang w:val="lt-LT"/>
        </w:rPr>
        <w:t>o</w:t>
      </w:r>
      <w:r w:rsidR="000D1386">
        <w:rPr>
          <w:lang w:val="lt-LT"/>
        </w:rPr>
        <w:t xml:space="preserve"> (1987) ir</w:t>
      </w:r>
      <w:r w:rsidR="0098740E">
        <w:rPr>
          <w:lang w:val="lt-LT"/>
        </w:rPr>
        <w:t xml:space="preserve"> </w:t>
      </w:r>
      <w:r w:rsidR="0098740E" w:rsidRPr="0098740E">
        <w:rPr>
          <w:lang w:val="lt-LT"/>
        </w:rPr>
        <w:t>Stokey (1991</w:t>
      </w:r>
      <w:r w:rsidR="0098740E">
        <w:rPr>
          <w:lang w:val="lt-LT"/>
        </w:rPr>
        <w:t xml:space="preserve">) </w:t>
      </w:r>
      <w:r w:rsidR="00A67159">
        <w:rPr>
          <w:lang w:val="lt-LT"/>
        </w:rPr>
        <w:t>teigia</w:t>
      </w:r>
      <w:r w:rsidR="0098740E">
        <w:rPr>
          <w:lang w:val="lt-LT"/>
        </w:rPr>
        <w:t xml:space="preserve">, kad pagrindinį vaidmenį </w:t>
      </w:r>
      <w:r w:rsidR="00A67159">
        <w:rPr>
          <w:lang w:val="lt-LT"/>
        </w:rPr>
        <w:t xml:space="preserve">vertikaliojoje prekių diferenciacijoje vaidina pajamų paskirstymas. Be to, </w:t>
      </w:r>
      <w:r w:rsidR="00FC3794">
        <w:rPr>
          <w:lang w:val="lt-LT"/>
        </w:rPr>
        <w:t>vidutinių gyventojų pajamų lygis yra nustatomas pagal kapitalo dydį, taigi kuo didesnis šalies kapitalas, tuo didesnės gyventojų vidutinės pajamos. Taigi, galima daryti išvadą, kad kuo geresnė šalies finansinė padėtis, tuo labiau vertikali prekyba šakos viduje vystosi.</w:t>
      </w:r>
    </w:p>
    <w:p w:rsidR="009126A1" w:rsidRDefault="00FC3794" w:rsidP="009126A1">
      <w:pPr>
        <w:ind w:firstLine="567"/>
        <w:rPr>
          <w:rStyle w:val="hps"/>
          <w:lang w:val="lt-LT"/>
        </w:rPr>
      </w:pPr>
      <w:r>
        <w:rPr>
          <w:lang w:val="lt-LT"/>
        </w:rPr>
        <w:t xml:space="preserve">Pasak </w:t>
      </w:r>
      <w:r w:rsidRPr="00FC3794">
        <w:rPr>
          <w:lang w:val="lt-LT"/>
        </w:rPr>
        <w:t>Jensen</w:t>
      </w:r>
      <w:r w:rsidR="000D60BF">
        <w:rPr>
          <w:lang w:val="lt-LT"/>
        </w:rPr>
        <w:t>o</w:t>
      </w:r>
      <w:r w:rsidRPr="00FC3794">
        <w:rPr>
          <w:lang w:val="lt-LT"/>
        </w:rPr>
        <w:t xml:space="preserve"> </w:t>
      </w:r>
      <w:r>
        <w:rPr>
          <w:lang w:val="lt-LT"/>
        </w:rPr>
        <w:t>ir</w:t>
      </w:r>
      <w:r w:rsidRPr="00FC3794">
        <w:rPr>
          <w:lang w:val="lt-LT"/>
        </w:rPr>
        <w:t xml:space="preserve"> </w:t>
      </w:r>
      <w:r>
        <w:rPr>
          <w:lang w:val="lt-LT"/>
        </w:rPr>
        <w:t>Lu</w:t>
      </w:r>
      <w:r w:rsidRPr="00FC3794">
        <w:rPr>
          <w:lang w:val="lt-LT"/>
        </w:rPr>
        <w:t>thje</w:t>
      </w:r>
      <w:r>
        <w:rPr>
          <w:lang w:val="lt-LT"/>
        </w:rPr>
        <w:t xml:space="preserve"> (</w:t>
      </w:r>
      <w:r w:rsidRPr="00366C0A">
        <w:rPr>
          <w:lang w:val="lt-LT"/>
        </w:rPr>
        <w:t>2009</w:t>
      </w:r>
      <w:r>
        <w:rPr>
          <w:lang w:val="lt-LT"/>
        </w:rPr>
        <w:t>), vertikaliai prekybai šakos viduje svarbus šalies ekonomikos dydis. Kuo aukštesni ekonomikos rodikliai</w:t>
      </w:r>
      <w:r w:rsidR="00895484">
        <w:rPr>
          <w:lang w:val="lt-LT"/>
        </w:rPr>
        <w:t>, tuo labiau vyrauja gamyba su masto ekonomija. Vertikaliai diferencijuotos prekės tada daugiau gaminamos didesnės ekonomikos šalyse. Pavyzdžiui, šalių prekybininkių su skirtingomis pramonės struktūromis bus žymiai mažesnis vertikalios prekybos šakos viduje lygis, nei kad tų šalių, kurių pramonės struktūros ir paklausos modeliai sutampa. O kuomet šalys yra dar ir geografiškai artimos, turinčios panašias pramonės struktūras, paklausos modelius, kalbinius ir kultūrinius panašumus, tuomet vertikali prekyba šakos viduje bus dominuojanti (</w:t>
      </w:r>
      <w:r w:rsidR="000D60BF">
        <w:rPr>
          <w:lang w:val="lt-LT"/>
        </w:rPr>
        <w:t>Jensenas</w:t>
      </w:r>
      <w:r w:rsidR="00895484" w:rsidRPr="00FC3794">
        <w:rPr>
          <w:lang w:val="lt-LT"/>
        </w:rPr>
        <w:t xml:space="preserve"> </w:t>
      </w:r>
      <w:r w:rsidR="00895484">
        <w:rPr>
          <w:lang w:val="lt-LT"/>
        </w:rPr>
        <w:t>ir</w:t>
      </w:r>
      <w:r w:rsidR="00895484" w:rsidRPr="00FC3794">
        <w:rPr>
          <w:lang w:val="lt-LT"/>
        </w:rPr>
        <w:t xml:space="preserve"> </w:t>
      </w:r>
      <w:r w:rsidR="00895484">
        <w:rPr>
          <w:lang w:val="lt-LT"/>
        </w:rPr>
        <w:t>Lu</w:t>
      </w:r>
      <w:r w:rsidR="00895484" w:rsidRPr="00FC3794">
        <w:rPr>
          <w:lang w:val="lt-LT"/>
        </w:rPr>
        <w:t>thje</w:t>
      </w:r>
      <w:r w:rsidR="00895484">
        <w:rPr>
          <w:lang w:val="lt-LT"/>
        </w:rPr>
        <w:t xml:space="preserve"> (</w:t>
      </w:r>
      <w:r w:rsidR="00895484" w:rsidRPr="00895484">
        <w:rPr>
          <w:lang w:val="lt-LT"/>
        </w:rPr>
        <w:t>2009</w:t>
      </w:r>
      <w:r w:rsidR="00895484">
        <w:rPr>
          <w:lang w:val="lt-LT"/>
        </w:rPr>
        <w:t>).</w:t>
      </w:r>
    </w:p>
    <w:p w:rsidR="004B1087" w:rsidRDefault="009126A1" w:rsidP="00CA5027">
      <w:pPr>
        <w:ind w:firstLine="567"/>
        <w:rPr>
          <w:lang w:val="lt-LT"/>
        </w:rPr>
      </w:pPr>
      <w:r>
        <w:rPr>
          <w:lang w:val="lt-LT"/>
        </w:rPr>
        <w:t>V</w:t>
      </w:r>
      <w:r w:rsidR="004B1087" w:rsidRPr="004B1087">
        <w:rPr>
          <w:lang w:val="lt-LT"/>
        </w:rPr>
        <w:t>ertikali produkto diferenciacija taip pat rodo, kad pramonės</w:t>
      </w:r>
      <w:r>
        <w:rPr>
          <w:lang w:val="lt-LT"/>
        </w:rPr>
        <w:t xml:space="preserve"> </w:t>
      </w:r>
      <w:r w:rsidR="00CA5027">
        <w:rPr>
          <w:lang w:val="lt-LT"/>
        </w:rPr>
        <w:t xml:space="preserve">šakos su aukštesniu vertikalios diferenciacijos lygiu, yra linkusios užimti didesnę prekybos šakos viduje dalį (Ekanayake, </w:t>
      </w:r>
      <w:r w:rsidR="00CA5027" w:rsidRPr="00CA5027">
        <w:rPr>
          <w:lang w:val="lt-LT"/>
        </w:rPr>
        <w:t>2003</w:t>
      </w:r>
      <w:r w:rsidR="00CA5027">
        <w:rPr>
          <w:lang w:val="lt-LT"/>
        </w:rPr>
        <w:t>).</w:t>
      </w:r>
      <w:r w:rsidR="0015321F">
        <w:rPr>
          <w:lang w:val="lt-LT"/>
        </w:rPr>
        <w:t xml:space="preserve"> O pasak Clark </w:t>
      </w:r>
      <w:r w:rsidR="0015321F" w:rsidRPr="0015321F">
        <w:rPr>
          <w:lang w:val="lt-LT"/>
        </w:rPr>
        <w:t>(</w:t>
      </w:r>
      <w:r w:rsidR="0015321F">
        <w:rPr>
          <w:lang w:val="lt-LT"/>
        </w:rPr>
        <w:t>2010</w:t>
      </w:r>
      <w:r w:rsidR="0015321F" w:rsidRPr="0015321F">
        <w:rPr>
          <w:lang w:val="lt-LT"/>
        </w:rPr>
        <w:t>)</w:t>
      </w:r>
      <w:r w:rsidR="00F67D99">
        <w:rPr>
          <w:lang w:val="lt-LT"/>
        </w:rPr>
        <w:t>, vertikali diferenciacija dar ir parodo ne tik aukštą prekybos šakos viduje lygį, bet ir, kad šalyje vyrauja žemas masto ekonomijos efektas. Tai reiškia, kad vertikalios diferenciacijos prekės nėra pritaikytos masinei gamybai, jos nėra puikūs pakaitalai kitoms prekėms ir skiriasi savo kaina bei kokybe.</w:t>
      </w:r>
      <w:r w:rsidR="00CA5027">
        <w:rPr>
          <w:lang w:val="lt-LT"/>
        </w:rPr>
        <w:t xml:space="preserve"> </w:t>
      </w:r>
      <w:r w:rsidR="005537EC">
        <w:rPr>
          <w:lang w:val="lt-LT"/>
        </w:rPr>
        <w:t>Taigi daroma išvada, kad š</w:t>
      </w:r>
      <w:r w:rsidR="00CA5027">
        <w:rPr>
          <w:lang w:val="lt-LT"/>
        </w:rPr>
        <w:t xml:space="preserve">alys, kuriose vyrauja vertikalios diferenciacijos produktų prekyba, tai jose yra aktyvesnė prekyba šakos viduje, ir ji sudaro didesnę bendrosios prekybos dalį. </w:t>
      </w:r>
    </w:p>
    <w:p w:rsidR="00661DE6" w:rsidRPr="0083599A" w:rsidRDefault="00661DE6" w:rsidP="0083599A">
      <w:pPr>
        <w:ind w:firstLine="567"/>
        <w:rPr>
          <w:i/>
          <w:lang w:val="lt-LT"/>
        </w:rPr>
      </w:pPr>
      <w:r w:rsidRPr="00661DE6">
        <w:rPr>
          <w:i/>
          <w:lang w:val="lt-LT"/>
        </w:rPr>
        <w:t xml:space="preserve">Taigi prekyba šakos viduje gali vykti dvejais būdai: prekyba horizontaliai diferencijuotais ir vertikaliai diferencijuotais produktais. </w:t>
      </w:r>
      <w:r w:rsidRPr="00661DE6">
        <w:rPr>
          <w:rStyle w:val="hps"/>
          <w:i/>
          <w:lang w:val="lt-LT"/>
        </w:rPr>
        <w:t>Paprastai, horizontalioji diferenciacija reiškia, kad produktai yra puikūs pakaitalai vienas kitam, jų kokybė yra panaši, o skiriasi tik savo stiliumi. O vertikalioji diferenciacija išskiria tuos produktus, kurie turi tas pačias charakteristikas ir skiriasi vieni nuo kitų tik savo kokybe. Svarbiausias faktorius aiškinantis horizontalią ir vertikalią produktų diferenciaciją yra jų kokybė.</w:t>
      </w:r>
    </w:p>
    <w:p w:rsidR="00096712" w:rsidRPr="00FE0256" w:rsidRDefault="00096712" w:rsidP="00096712">
      <w:pPr>
        <w:rPr>
          <w:rStyle w:val="hps"/>
          <w:i/>
          <w:lang w:val="lt-LT"/>
        </w:rPr>
      </w:pPr>
      <w:r>
        <w:rPr>
          <w:rStyle w:val="hps"/>
          <w:lang w:val="lt-LT"/>
        </w:rPr>
        <w:lastRenderedPageBreak/>
        <w:tab/>
      </w:r>
      <w:r w:rsidRPr="00FE0256">
        <w:rPr>
          <w:rStyle w:val="hps"/>
          <w:i/>
          <w:lang w:val="lt-LT"/>
        </w:rPr>
        <w:t xml:space="preserve">Prekyba šakos viduje vyksta tarp panašiai ekonomiškai išsivysčiusių šalių, tarp gretimų geografiniu ir socialiniu aspektu. Prekyba suintensyvėja, kaip ir bet kuri kita, kai yra sudaromos sąjungos arba kitaip tariant ekonominė integracija palengvina prekybą pramonės šakoje. Kliūtis sudaro įvairūs prekybos barjerai: tiek ekonominiai tiek kultūriniai. Šiame darbe buvo tiriama labiau iš ekonominės pusės, o ne iš socialinės. Nagrinėjami </w:t>
      </w:r>
      <w:r>
        <w:rPr>
          <w:rStyle w:val="hps"/>
          <w:i/>
          <w:lang w:val="lt-LT"/>
        </w:rPr>
        <w:t xml:space="preserve">būtent ekonominiai </w:t>
      </w:r>
      <w:r w:rsidRPr="00FE0256">
        <w:rPr>
          <w:rStyle w:val="hps"/>
          <w:i/>
          <w:lang w:val="lt-LT"/>
        </w:rPr>
        <w:t>veiksniai, turintys įtakos prekybai šakos viduje. Kadangi vartotojų noras turėti kuo įvairesnę prekę yra tik vienas iš prekybos vykdymo faktorių, didesnis dėmesys kreipiamas į apskritai prekybos šakos viduje pagrindinius požymius, tokius kaip masto ekonomija, prekių diferenciacija.</w:t>
      </w:r>
    </w:p>
    <w:p w:rsidR="00096712" w:rsidRDefault="00096712" w:rsidP="00096712">
      <w:pPr>
        <w:ind w:firstLine="567"/>
        <w:rPr>
          <w:rStyle w:val="hps"/>
          <w:i/>
          <w:lang w:val="lt-LT"/>
        </w:rPr>
      </w:pPr>
      <w:r>
        <w:rPr>
          <w:rStyle w:val="hps"/>
          <w:i/>
          <w:lang w:val="lt-LT"/>
        </w:rPr>
        <w:t xml:space="preserve">Kaip apibendrinimą prekybos šakos viduje teoriniu aspektu dalį, pateikiama </w:t>
      </w:r>
      <w:r w:rsidRPr="00D25B12">
        <w:rPr>
          <w:rStyle w:val="hps"/>
          <w:i/>
          <w:lang w:val="lt-LT"/>
        </w:rPr>
        <w:t>Fontagne ir Freudenberg, 1997</w:t>
      </w:r>
      <w:r>
        <w:rPr>
          <w:rStyle w:val="hps"/>
          <w:i/>
          <w:lang w:val="lt-LT"/>
        </w:rPr>
        <w:t xml:space="preserve"> sukurta schema </w:t>
      </w:r>
      <w:r w:rsidRPr="00E52E4A">
        <w:rPr>
          <w:rStyle w:val="hps"/>
          <w:i/>
          <w:lang w:val="lt-LT"/>
        </w:rPr>
        <w:t>(</w:t>
      </w:r>
      <w:r w:rsidR="00661DE6">
        <w:rPr>
          <w:rStyle w:val="hps"/>
          <w:i/>
          <w:lang w:val="lt-LT"/>
        </w:rPr>
        <w:t xml:space="preserve">žr. </w:t>
      </w:r>
      <w:r w:rsidR="00F64690">
        <w:rPr>
          <w:rStyle w:val="hps"/>
          <w:i/>
          <w:lang w:val="lt-LT"/>
        </w:rPr>
        <w:t>14</w:t>
      </w:r>
      <w:r w:rsidRPr="00E52E4A">
        <w:rPr>
          <w:rStyle w:val="hps"/>
          <w:i/>
          <w:lang w:val="lt-LT"/>
        </w:rPr>
        <w:t xml:space="preserve"> pav.)</w:t>
      </w:r>
      <w:r>
        <w:rPr>
          <w:rStyle w:val="hps"/>
          <w:i/>
          <w:lang w:val="lt-LT"/>
        </w:rPr>
        <w:t>, kuri padeda susisteminti prekybos šakos viduje teoriją. Tai yra svarbu tolesniam šio darbo tikslui pasiekti. Visos teorijos suvokimas palengvina empirinių skaičiavimų vystymą, padeda iškelti hipotezes, patvirtinti ar paneigti jas.</w:t>
      </w:r>
    </w:p>
    <w:p w:rsidR="00096712" w:rsidRDefault="00096712" w:rsidP="00096712">
      <w:pPr>
        <w:rPr>
          <w:rStyle w:val="hps"/>
          <w:lang w:val="lt-LT"/>
        </w:rPr>
      </w:pPr>
      <w:r>
        <w:rPr>
          <w:noProof/>
          <w:lang w:val="lt-LT" w:eastAsia="lt-LT"/>
        </w:rPr>
        <w:drawing>
          <wp:inline distT="0" distB="0" distL="0" distR="0">
            <wp:extent cx="6344271" cy="4133850"/>
            <wp:effectExtent l="19050" t="0" r="18429" b="0"/>
            <wp:docPr id="2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3B3976" w:rsidRPr="00366C0A" w:rsidRDefault="003B3976" w:rsidP="003B3976">
      <w:pPr>
        <w:ind w:firstLine="567"/>
        <w:rPr>
          <w:sz w:val="20"/>
          <w:lang w:val="lt-LT"/>
        </w:rPr>
      </w:pPr>
      <w:r w:rsidRPr="003B3976">
        <w:rPr>
          <w:b/>
          <w:sz w:val="20"/>
          <w:lang w:val="lt-LT"/>
        </w:rPr>
        <w:t>Šaltinis:</w:t>
      </w:r>
      <w:r>
        <w:rPr>
          <w:sz w:val="20"/>
          <w:lang w:val="lt-LT"/>
        </w:rPr>
        <w:t xml:space="preserve"> </w:t>
      </w:r>
      <w:r w:rsidRPr="00D25B12">
        <w:rPr>
          <w:rStyle w:val="hps"/>
          <w:sz w:val="20"/>
          <w:szCs w:val="20"/>
          <w:lang w:val="lt-LT"/>
        </w:rPr>
        <w:t>Fontagne ir Freudenberg</w:t>
      </w:r>
      <w:r>
        <w:rPr>
          <w:rStyle w:val="hps"/>
          <w:sz w:val="20"/>
          <w:szCs w:val="20"/>
          <w:lang w:val="lt-LT"/>
        </w:rPr>
        <w:t>, 1997, p.</w:t>
      </w:r>
      <w:r w:rsidRPr="00366C0A">
        <w:rPr>
          <w:rStyle w:val="hps"/>
          <w:sz w:val="20"/>
          <w:szCs w:val="20"/>
          <w:lang w:val="lt-LT"/>
        </w:rPr>
        <w:t>17</w:t>
      </w:r>
    </w:p>
    <w:p w:rsidR="00096712" w:rsidRPr="00182504" w:rsidRDefault="00F64690" w:rsidP="00182504">
      <w:pPr>
        <w:pStyle w:val="pv"/>
        <w:rPr>
          <w:rStyle w:val="hps"/>
          <w:b/>
        </w:rPr>
      </w:pPr>
      <w:bookmarkStart w:id="35" w:name="_Toc311862602"/>
      <w:r w:rsidRPr="00182504">
        <w:rPr>
          <w:rStyle w:val="hps"/>
        </w:rPr>
        <w:t>14</w:t>
      </w:r>
      <w:r w:rsidR="00096712" w:rsidRPr="00182504">
        <w:rPr>
          <w:rStyle w:val="hps"/>
        </w:rPr>
        <w:t xml:space="preserve"> pav.</w:t>
      </w:r>
      <w:r w:rsidR="00096712" w:rsidRPr="00182504">
        <w:rPr>
          <w:rStyle w:val="hps"/>
          <w:b/>
        </w:rPr>
        <w:t xml:space="preserve"> Prekybos teorijų apibendrinimas</w:t>
      </w:r>
      <w:bookmarkEnd w:id="35"/>
    </w:p>
    <w:p w:rsidR="00096712" w:rsidRDefault="00096712" w:rsidP="00096712">
      <w:pPr>
        <w:ind w:firstLine="567"/>
        <w:rPr>
          <w:rStyle w:val="hps"/>
          <w:i/>
          <w:lang w:val="lt-LT"/>
        </w:rPr>
      </w:pPr>
    </w:p>
    <w:p w:rsidR="00223AB1" w:rsidRDefault="00096712" w:rsidP="008774BF">
      <w:pPr>
        <w:ind w:firstLine="567"/>
        <w:rPr>
          <w:lang w:val="lt-LT"/>
        </w:rPr>
      </w:pPr>
      <w:r>
        <w:rPr>
          <w:rStyle w:val="hps"/>
          <w:i/>
          <w:lang w:val="lt-LT"/>
        </w:rPr>
        <w:t xml:space="preserve">Taigi, schemoje matyti, kad visa prekyba yra skirstoma į dvi dalis: prekybą tarp pramonės šakų ir prekybą šakos viduje. Pastaroji ir buvo nagrinėta šiame darbe. Pagal prekių diferenciaciją, prekyba šakos viduje skirstoma į du tipus: vertikaliąją prekybą (kai prekės </w:t>
      </w:r>
      <w:r w:rsidRPr="00C40BB6">
        <w:rPr>
          <w:rStyle w:val="hps"/>
          <w:i/>
          <w:lang w:val="lt-LT"/>
        </w:rPr>
        <w:t>nėra puikūs pakaitalai viena kitai, o skiriasi dažniausiai savo kokybe bei kaina</w:t>
      </w:r>
      <w:r>
        <w:rPr>
          <w:rStyle w:val="hps"/>
          <w:i/>
          <w:lang w:val="lt-LT"/>
        </w:rPr>
        <w:t>) ir horizontaliąją prekybą šakos viduje (</w:t>
      </w:r>
      <w:r w:rsidRPr="00C40BB6">
        <w:rPr>
          <w:rStyle w:val="hps"/>
          <w:i/>
          <w:lang w:val="lt-LT"/>
        </w:rPr>
        <w:t xml:space="preserve">kai prekės yra </w:t>
      </w:r>
      <w:r w:rsidRPr="00C40BB6">
        <w:rPr>
          <w:rStyle w:val="hps"/>
          <w:i/>
          <w:lang w:val="lt-LT"/>
        </w:rPr>
        <w:lastRenderedPageBreak/>
        <w:t>puikūs pakaitalai vienas kitam, jų kokybė yra panaši</w:t>
      </w:r>
      <w:r>
        <w:rPr>
          <w:rStyle w:val="hps"/>
          <w:i/>
          <w:lang w:val="lt-LT"/>
        </w:rPr>
        <w:t xml:space="preserve">). Vertikalioji prekyba šakos viduje dažniausiai įtakota tobulos konkurencijos ir oligopolijos sąlygų. Jai galima taikyti lyginamojo pranašumo ir fiksuotų kaštų teorijas. O horizontalioji diferenciacija yra įtakota monopolinės konkurencijos, paremta prekių įvairovės paklausa. Ekonomistų </w:t>
      </w:r>
      <w:r w:rsidRPr="00D25B12">
        <w:rPr>
          <w:rStyle w:val="hps"/>
          <w:i/>
          <w:lang w:val="lt-LT"/>
        </w:rPr>
        <w:t>Fontagne ir Freudenberg, (1997)</w:t>
      </w:r>
      <w:r>
        <w:rPr>
          <w:rStyle w:val="hps"/>
          <w:i/>
          <w:lang w:val="lt-LT"/>
        </w:rPr>
        <w:t xml:space="preserve"> skirstymas šiek tiek nesutampa su kitų autorių išdėstytomis teorijomis. Pasak ekonomistų </w:t>
      </w:r>
      <w:r w:rsidRPr="00D25B12">
        <w:rPr>
          <w:rStyle w:val="hps"/>
          <w:i/>
          <w:lang w:val="lt-LT"/>
        </w:rPr>
        <w:t xml:space="preserve">Krugman ir Ostfeld (2009); </w:t>
      </w:r>
      <w:r w:rsidRPr="00516CC8">
        <w:rPr>
          <w:rStyle w:val="hps"/>
          <w:i/>
          <w:lang w:val="lt-LT"/>
        </w:rPr>
        <w:t xml:space="preserve">Marreewijk (2002); Markusen ir kt. (1995, prekyba šakos viduje pasireiškia prekių diferenciaciją (lygiai taip pat teigia ir šis autorius), bei masto ekonomija. Šioje schemoje masto ekonomijos efektas kaip priežastis vystytis prekybai priskirtas prie prekybos tarp pramonės šakų, bet ne prie prekybos šakos viduje. </w:t>
      </w:r>
    </w:p>
    <w:p w:rsidR="00F21D02" w:rsidRPr="008774BF" w:rsidRDefault="00F21D02" w:rsidP="00F21D02">
      <w:pPr>
        <w:rPr>
          <w:lang w:val="lt-LT"/>
        </w:rPr>
      </w:pPr>
    </w:p>
    <w:p w:rsidR="00AC665E" w:rsidRPr="00942E34" w:rsidRDefault="00AC0751" w:rsidP="007531EC">
      <w:pPr>
        <w:pStyle w:val="11Naujas"/>
        <w:numPr>
          <w:ilvl w:val="1"/>
          <w:numId w:val="13"/>
        </w:numPr>
      </w:pPr>
      <w:bookmarkStart w:id="36" w:name="_Toc309565145"/>
      <w:bookmarkStart w:id="37" w:name="_Toc312282029"/>
      <w:r>
        <w:t>Prekybos šakos viduje analizės metodika</w:t>
      </w:r>
      <w:bookmarkEnd w:id="36"/>
      <w:bookmarkEnd w:id="37"/>
    </w:p>
    <w:p w:rsidR="00AC665E" w:rsidRPr="00223AB1" w:rsidRDefault="00AC665E" w:rsidP="00AC665E">
      <w:pPr>
        <w:ind w:firstLine="720"/>
        <w:jc w:val="center"/>
        <w:rPr>
          <w:b/>
          <w:color w:val="000000"/>
          <w:lang w:val="lt-LT"/>
        </w:rPr>
      </w:pPr>
    </w:p>
    <w:p w:rsidR="00AC665E" w:rsidRPr="00115235" w:rsidRDefault="00AC665E" w:rsidP="00AC665E">
      <w:pPr>
        <w:ind w:firstLine="567"/>
        <w:rPr>
          <w:lang w:val="lt-LT"/>
        </w:rPr>
      </w:pPr>
      <w:r>
        <w:rPr>
          <w:lang w:val="lt-LT"/>
        </w:rPr>
        <w:t>Prekybos šakos viduje analizė teoriniu aspektu atskleidė šio prekybos tipo reikšmingumą viso pasaulio ekonomikai. Siekiant išanalizuoti Lietuvos prekybos šakos viduje situaciją</w:t>
      </w:r>
      <w:r w:rsidRPr="00115235">
        <w:rPr>
          <w:lang w:val="lt-LT"/>
        </w:rPr>
        <w:t xml:space="preserve">, buvo parengtas tyrimas. </w:t>
      </w:r>
    </w:p>
    <w:p w:rsidR="00AC665E" w:rsidRPr="00115235" w:rsidRDefault="00AC665E" w:rsidP="00AC665E">
      <w:pPr>
        <w:ind w:firstLine="567"/>
        <w:rPr>
          <w:lang w:val="lt-LT"/>
        </w:rPr>
      </w:pPr>
      <w:r w:rsidRPr="00115235">
        <w:rPr>
          <w:lang w:val="lt-LT"/>
        </w:rPr>
        <w:t xml:space="preserve">Tyrimo tikslas – išnagrinėti </w:t>
      </w:r>
      <w:r>
        <w:rPr>
          <w:lang w:val="lt-LT"/>
        </w:rPr>
        <w:t>Lietuvos prekybą šakos viduje.</w:t>
      </w:r>
    </w:p>
    <w:p w:rsidR="00AC665E" w:rsidRPr="00115235" w:rsidRDefault="00AC665E" w:rsidP="00AC665E">
      <w:pPr>
        <w:ind w:firstLine="567"/>
        <w:rPr>
          <w:lang w:val="lt-LT"/>
        </w:rPr>
      </w:pPr>
      <w:r w:rsidRPr="00115235">
        <w:rPr>
          <w:lang w:val="lt-LT"/>
        </w:rPr>
        <w:t xml:space="preserve">Siekiant išanalizuoti </w:t>
      </w:r>
      <w:r>
        <w:rPr>
          <w:lang w:val="lt-LT"/>
        </w:rPr>
        <w:t>Lietuvos prekybos šakos viduje situaciją</w:t>
      </w:r>
      <w:r w:rsidRPr="00115235">
        <w:rPr>
          <w:lang w:val="lt-LT"/>
        </w:rPr>
        <w:t xml:space="preserve"> buvo išsikelti šie tyrimo uždaviniai:</w:t>
      </w:r>
    </w:p>
    <w:p w:rsidR="00AC665E" w:rsidRPr="00115235" w:rsidRDefault="00AC665E" w:rsidP="00C15E39">
      <w:pPr>
        <w:numPr>
          <w:ilvl w:val="0"/>
          <w:numId w:val="6"/>
        </w:numPr>
        <w:rPr>
          <w:lang w:val="lt-LT"/>
        </w:rPr>
      </w:pPr>
      <w:r>
        <w:rPr>
          <w:lang w:val="lt-LT"/>
        </w:rPr>
        <w:t>Ištirti Lietuvos prekybos šakos viduje reikšm</w:t>
      </w:r>
      <w:r w:rsidR="00807535">
        <w:rPr>
          <w:lang w:val="lt-LT"/>
        </w:rPr>
        <w:t xml:space="preserve">ingumą remiantis Grubelio-Loido ir </w:t>
      </w:r>
      <w:r w:rsidR="00530EA5">
        <w:rPr>
          <w:lang w:val="lt-LT"/>
        </w:rPr>
        <w:t xml:space="preserve">Aquino </w:t>
      </w:r>
      <w:r>
        <w:rPr>
          <w:lang w:val="lt-LT"/>
        </w:rPr>
        <w:t>indeksais bei Bergstrando metodu.</w:t>
      </w:r>
    </w:p>
    <w:p w:rsidR="00AC665E" w:rsidRPr="00115235" w:rsidRDefault="00AC665E" w:rsidP="00C15E39">
      <w:pPr>
        <w:numPr>
          <w:ilvl w:val="0"/>
          <w:numId w:val="6"/>
        </w:numPr>
        <w:rPr>
          <w:lang w:val="lt-LT"/>
        </w:rPr>
      </w:pPr>
      <w:r>
        <w:rPr>
          <w:lang w:val="lt-LT"/>
        </w:rPr>
        <w:t>Išnagrinėti Lietuvos vertikalios ir horizontalios prekybos šakos viduje paplitimą</w:t>
      </w:r>
      <w:r w:rsidRPr="00115235">
        <w:rPr>
          <w:lang w:val="lt-LT"/>
        </w:rPr>
        <w:t>.</w:t>
      </w:r>
    </w:p>
    <w:p w:rsidR="00AC665E" w:rsidRDefault="00AC665E" w:rsidP="00C15E39">
      <w:pPr>
        <w:numPr>
          <w:ilvl w:val="0"/>
          <w:numId w:val="6"/>
        </w:numPr>
        <w:rPr>
          <w:lang w:val="lt-LT"/>
        </w:rPr>
      </w:pPr>
      <w:r>
        <w:rPr>
          <w:lang w:val="lt-LT"/>
        </w:rPr>
        <w:t>Išanalizuoti ekonominių veiksnių įtaką Lietuvos prekybai šakos viduje</w:t>
      </w:r>
      <w:r w:rsidRPr="00115235">
        <w:rPr>
          <w:lang w:val="lt-LT"/>
        </w:rPr>
        <w:t>.</w:t>
      </w:r>
    </w:p>
    <w:p w:rsidR="00880CAD" w:rsidRDefault="00AC665E" w:rsidP="00880CAD">
      <w:pPr>
        <w:ind w:firstLine="720"/>
        <w:rPr>
          <w:lang w:val="lt-LT"/>
        </w:rPr>
      </w:pPr>
      <w:r w:rsidRPr="00115235">
        <w:rPr>
          <w:lang w:val="lt-LT"/>
        </w:rPr>
        <w:t>Atlikus mokslinės literatūros analizę, buvo išskirti kriterijai, kuriais remiantis sudarytas</w:t>
      </w:r>
      <w:r w:rsidR="002B1F43">
        <w:rPr>
          <w:lang w:val="lt-LT"/>
        </w:rPr>
        <w:t xml:space="preserve"> tyrimo in</w:t>
      </w:r>
      <w:r w:rsidR="008C1C6E">
        <w:rPr>
          <w:lang w:val="lt-LT"/>
        </w:rPr>
        <w:t xml:space="preserve">strumentarijus (žr. 1 </w:t>
      </w:r>
      <w:r w:rsidR="009C1A87">
        <w:rPr>
          <w:lang w:val="lt-LT"/>
        </w:rPr>
        <w:t>priedą</w:t>
      </w:r>
      <w:r w:rsidRPr="00115235">
        <w:rPr>
          <w:lang w:val="lt-LT"/>
        </w:rPr>
        <w:t>.).</w:t>
      </w:r>
      <w:r w:rsidRPr="008633C1">
        <w:rPr>
          <w:lang w:val="lt-LT"/>
        </w:rPr>
        <w:t xml:space="preserve"> </w:t>
      </w:r>
      <w:r w:rsidRPr="00115235">
        <w:rPr>
          <w:lang w:val="lt-LT"/>
        </w:rPr>
        <w:t>Tyrimui „</w:t>
      </w:r>
      <w:r w:rsidR="002D62B3">
        <w:rPr>
          <w:lang w:val="lt-LT"/>
        </w:rPr>
        <w:t>Lietuvos prekybos šakos viduje analizė</w:t>
      </w:r>
      <w:r w:rsidRPr="002211F8">
        <w:rPr>
          <w:lang w:val="lt-LT"/>
        </w:rPr>
        <w:t>“ atlikti</w:t>
      </w:r>
      <w:r w:rsidR="00880CAD">
        <w:rPr>
          <w:lang w:val="lt-LT"/>
        </w:rPr>
        <w:t xml:space="preserve"> naudotas kokybinis tyrimas, taikant atvejo analizę.</w:t>
      </w:r>
      <w:r w:rsidR="00FD1B63">
        <w:rPr>
          <w:lang w:val="lt-LT"/>
        </w:rPr>
        <w:t xml:space="preserve"> Pasak</w:t>
      </w:r>
      <w:r>
        <w:rPr>
          <w:lang w:val="lt-LT"/>
        </w:rPr>
        <w:t xml:space="preserve"> Kardelio (2002), tai sistemingas nestruktūrizuotas atvejo ar individų grupės, situacijos ar įvykio tyrimas natūralioje aplinkoje</w:t>
      </w:r>
      <w:r w:rsidRPr="00115075">
        <w:rPr>
          <w:lang w:val="lt-LT"/>
        </w:rPr>
        <w:t xml:space="preserve">. Kokybinio tyrimo pasirinkimą lėmė tai, jog buvo siekiama </w:t>
      </w:r>
      <w:r w:rsidR="002D62B3">
        <w:rPr>
          <w:lang w:val="lt-LT"/>
        </w:rPr>
        <w:t xml:space="preserve">išanalizuoti Lietuvos prekybos šakos viduje situaciją, </w:t>
      </w:r>
      <w:r w:rsidRPr="00115075">
        <w:rPr>
          <w:lang w:val="lt-LT"/>
        </w:rPr>
        <w:t>išsiaiškinti ir suprasti</w:t>
      </w:r>
      <w:r w:rsidR="002D62B3">
        <w:rPr>
          <w:lang w:val="lt-LT"/>
        </w:rPr>
        <w:t xml:space="preserve"> ekonominių veiksnių poveikį ir įtaką šios prekybos </w:t>
      </w:r>
      <w:r w:rsidR="00FD1B63">
        <w:rPr>
          <w:lang w:val="lt-LT"/>
        </w:rPr>
        <w:t>vystimuisi</w:t>
      </w:r>
      <w:r w:rsidRPr="00115075">
        <w:rPr>
          <w:lang w:val="lt-LT"/>
        </w:rPr>
        <w:t xml:space="preserve"> bei efektyviau išanalizuoti šį reiškinį, pateikti interpretacinį, holistinį jo paaiškinimą. </w:t>
      </w:r>
      <w:r w:rsidR="00880CAD" w:rsidRPr="00EE7C82">
        <w:rPr>
          <w:lang w:val="lt-LT"/>
        </w:rPr>
        <w:t xml:space="preserve">Instrumentinė atvejo analizė, pasak </w:t>
      </w:r>
      <w:r w:rsidR="00FD1B63">
        <w:rPr>
          <w:lang w:val="lt-LT"/>
        </w:rPr>
        <w:t xml:space="preserve">Valackienės ir </w:t>
      </w:r>
      <w:r w:rsidR="00880CAD" w:rsidRPr="00EE7C82">
        <w:rPr>
          <w:lang w:val="lt-LT"/>
        </w:rPr>
        <w:t xml:space="preserve">Mikėnės (2008), suprantama kaip vieno pasirinkto atvejo (atveju gali būti individas, vaidmuo, epizodas, maža grupė, organizacija, procesas ir pan.) detalus tyrimas, taikant visus įmanomus tyrimo būdus, siekiant įsigilinti į atitinkamą problemą, vystant bei tobulinant teoriją. Šis tyrimo metodas pasirinktas todėl, kad </w:t>
      </w:r>
      <w:r w:rsidR="00880CAD" w:rsidRPr="00EE7C82">
        <w:rPr>
          <w:bCs/>
          <w:lang w:val="lt-LT"/>
        </w:rPr>
        <w:t>panaudojant įvairius duomenų šaltinius tiksliau atskleidžiamas analizuojamo atvejo turinys ir kompleksiškumas.</w:t>
      </w:r>
      <w:r w:rsidR="00880CAD" w:rsidRPr="00EE7C82">
        <w:rPr>
          <w:lang w:val="lt-LT"/>
        </w:rPr>
        <w:t xml:space="preserve"> </w:t>
      </w:r>
    </w:p>
    <w:p w:rsidR="00623240" w:rsidRPr="003B3976" w:rsidRDefault="00AC665E" w:rsidP="00D20EB6">
      <w:pPr>
        <w:ind w:firstLine="720"/>
        <w:rPr>
          <w:lang w:val="lt-LT"/>
        </w:rPr>
      </w:pPr>
      <w:r w:rsidRPr="00115075">
        <w:rPr>
          <w:lang w:val="lt-LT"/>
        </w:rPr>
        <w:lastRenderedPageBreak/>
        <w:t>Kaupiant kokybiniam tyrimui reikalingus duomenis, buvo naudojamas</w:t>
      </w:r>
      <w:r>
        <w:rPr>
          <w:lang w:val="lt-LT"/>
        </w:rPr>
        <w:t xml:space="preserve"> trianguliacijos principas, kuomet informacija buvo renkama iš įvairių šaltinių, taikant skirtingus metodus (</w:t>
      </w:r>
      <w:r w:rsidR="002D62B3">
        <w:rPr>
          <w:lang w:val="lt-LT"/>
        </w:rPr>
        <w:t>matematiniai skaičiavimai</w:t>
      </w:r>
      <w:r w:rsidR="00403239">
        <w:rPr>
          <w:lang w:val="lt-LT"/>
        </w:rPr>
        <w:t xml:space="preserve"> ir dokumentų analizė</w:t>
      </w:r>
      <w:r>
        <w:rPr>
          <w:lang w:val="lt-LT"/>
        </w:rPr>
        <w:t xml:space="preserve">) (Valackienė, Mikėnė, </w:t>
      </w:r>
      <w:r w:rsidRPr="00AC665E">
        <w:rPr>
          <w:lang w:val="lt-LT"/>
        </w:rPr>
        <w:t>2008</w:t>
      </w:r>
      <w:r>
        <w:rPr>
          <w:lang w:val="lt-LT"/>
        </w:rPr>
        <w:t>). Šių metodų pagalba buvo surinkti patikimi duomen</w:t>
      </w:r>
      <w:r w:rsidR="00403239">
        <w:rPr>
          <w:lang w:val="lt-LT"/>
        </w:rPr>
        <w:t>ys, atspindintys tyrimo tikslą</w:t>
      </w:r>
      <w:r w:rsidR="003B3976">
        <w:rPr>
          <w:lang w:val="lt-LT"/>
        </w:rPr>
        <w:t>.</w:t>
      </w:r>
    </w:p>
    <w:p w:rsidR="00210E9E" w:rsidRDefault="00210E9E" w:rsidP="002C52F7">
      <w:pPr>
        <w:ind w:firstLine="567"/>
        <w:rPr>
          <w:b/>
          <w:i/>
          <w:color w:val="000000"/>
          <w:lang w:val="lt-LT"/>
        </w:rPr>
      </w:pPr>
    </w:p>
    <w:p w:rsidR="00EE7C82" w:rsidRPr="002C52F7" w:rsidRDefault="002C52F7" w:rsidP="002C52F7">
      <w:pPr>
        <w:ind w:firstLine="567"/>
        <w:rPr>
          <w:b/>
          <w:i/>
          <w:color w:val="000000"/>
          <w:lang w:val="lt-LT"/>
        </w:rPr>
      </w:pPr>
      <w:r>
        <w:rPr>
          <w:b/>
          <w:i/>
          <w:color w:val="000000"/>
          <w:lang w:val="lt-LT"/>
        </w:rPr>
        <w:t>T</w:t>
      </w:r>
      <w:r w:rsidR="00EE7C82" w:rsidRPr="00EE7C82">
        <w:rPr>
          <w:b/>
          <w:i/>
          <w:color w:val="000000"/>
          <w:lang w:val="lt-LT"/>
        </w:rPr>
        <w:t>yrimo parengiamoji metodologinė konstrukcija - sukurtas teorinis modelis</w:t>
      </w:r>
      <w:r w:rsidR="0011750C">
        <w:rPr>
          <w:b/>
          <w:i/>
          <w:color w:val="000000"/>
          <w:lang w:val="lt-LT"/>
        </w:rPr>
        <w:t xml:space="preserve"> </w:t>
      </w:r>
      <w:r w:rsidR="0011750C" w:rsidRPr="0011750C">
        <w:rPr>
          <w:b/>
          <w:i/>
          <w:color w:val="000000"/>
          <w:lang w:val="lt-LT"/>
        </w:rPr>
        <w:t>(</w:t>
      </w:r>
      <w:r w:rsidR="0011750C">
        <w:rPr>
          <w:b/>
          <w:i/>
          <w:color w:val="000000"/>
          <w:lang w:val="lt-LT"/>
        </w:rPr>
        <w:t xml:space="preserve">žr. </w:t>
      </w:r>
      <w:r w:rsidR="00F64690">
        <w:rPr>
          <w:b/>
          <w:i/>
          <w:color w:val="000000"/>
          <w:lang w:val="lt-LT"/>
        </w:rPr>
        <w:t>15</w:t>
      </w:r>
      <w:r w:rsidR="0011750C" w:rsidRPr="0011750C">
        <w:rPr>
          <w:b/>
          <w:i/>
          <w:color w:val="000000"/>
          <w:lang w:val="lt-LT"/>
        </w:rPr>
        <w:t xml:space="preserve"> pav.)</w:t>
      </w:r>
      <w:r w:rsidR="00EE7C82" w:rsidRPr="00EE7C82">
        <w:rPr>
          <w:b/>
          <w:i/>
          <w:color w:val="000000"/>
          <w:lang w:val="lt-LT"/>
        </w:rPr>
        <w:t>, kuris tikrinamas visais trimis tyrimo etapais.</w:t>
      </w:r>
    </w:p>
    <w:p w:rsidR="00A226F8" w:rsidRDefault="00A226F8" w:rsidP="00FB617A">
      <w:pPr>
        <w:ind w:firstLine="567"/>
        <w:rPr>
          <w:rStyle w:val="hps"/>
          <w:lang w:val="lt-LT"/>
        </w:rPr>
      </w:pPr>
    </w:p>
    <w:p w:rsidR="00A226F8" w:rsidRDefault="00DA1D9B" w:rsidP="00FB617A">
      <w:pPr>
        <w:ind w:firstLine="567"/>
        <w:rPr>
          <w:rStyle w:val="hps"/>
          <w:lang w:val="lt-LT"/>
        </w:rPr>
      </w:pPr>
      <w:r>
        <w:rPr>
          <w:noProof/>
          <w:lang w:val="lt-LT" w:eastAsia="lt-LT"/>
        </w:rPr>
        <w:pict>
          <v:group id="_x0000_s1124" style="position:absolute;left:0;text-align:left;margin-left:9.8pt;margin-top:3.7pt;width:478.35pt;height:6in;z-index:251657728" coordorigin="801,989" coordsize="9567,8640">
            <v:shapetype id="_x0000_t32" coordsize="21600,21600" o:spt="32" o:oned="t" path="m,l21600,21600e" filled="f">
              <v:path arrowok="t" fillok="f" o:connecttype="none"/>
              <o:lock v:ext="edit" shapetype="t"/>
            </v:shapetype>
            <v:shape id="_x0000_s1125" type="#_x0000_t32" style="position:absolute;left:1490;top:8953;width:8878;height:0" o:connectortype="straight">
              <v:stroke endarrow="block"/>
            </v:shape>
            <v:shape id="_x0000_s1126" type="#_x0000_t32" style="position:absolute;left:1490;top:989;width:0;height:7964;flip:y" o:connectortype="straigh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7" type="#_x0000_t176" style="position:absolute;left:1752;top:1202;width:2254;height:1453" strokecolor="#365f91" strokeweight="1pt">
              <v:fill color2="#b8cce4" focusposition="1" focussize="" focus="100%" type="gradient"/>
              <v:shadow on="t" type="perspective" color="#243f60" opacity=".5" offset="1pt" offset2="-3pt"/>
              <v:textbox style="mso-next-textbox:#_x0000_s1127">
                <w:txbxContent>
                  <w:p w:rsidR="00366C0A" w:rsidRPr="007E6AC5" w:rsidRDefault="00366C0A" w:rsidP="007E6AC5">
                    <w:pPr>
                      <w:spacing w:line="240" w:lineRule="auto"/>
                      <w:jc w:val="center"/>
                      <w:rPr>
                        <w:sz w:val="22"/>
                        <w:szCs w:val="22"/>
                      </w:rPr>
                    </w:pPr>
                    <w:r w:rsidRPr="007E6AC5">
                      <w:rPr>
                        <w:sz w:val="22"/>
                        <w:szCs w:val="22"/>
                      </w:rPr>
                      <w:t>Lietuvos prekybos šakos viduje reikšmingumas</w:t>
                    </w:r>
                  </w:p>
                </w:txbxContent>
              </v:textbox>
            </v:shape>
            <v:shape id="_x0000_s1128" type="#_x0000_t176" style="position:absolute;left:4310;top:1202;width:2377;height:1453" strokecolor="#365f91" strokeweight="1pt">
              <v:fill color2="#b8cce4" focusposition="1" focussize="" focus="100%" type="gradient"/>
              <v:shadow on="t" type="perspective" color="#243f60" opacity=".5" offset="1pt" offset2="-3pt"/>
              <v:textbox style="mso-next-textbox:#_x0000_s1128">
                <w:txbxContent>
                  <w:p w:rsidR="00366C0A" w:rsidRPr="007E6AC5" w:rsidRDefault="00366C0A" w:rsidP="007E6AC5">
                    <w:pPr>
                      <w:spacing w:line="240" w:lineRule="auto"/>
                      <w:jc w:val="center"/>
                      <w:rPr>
                        <w:sz w:val="22"/>
                        <w:szCs w:val="22"/>
                        <w:lang w:val="sv-SE"/>
                      </w:rPr>
                    </w:pPr>
                    <w:r>
                      <w:rPr>
                        <w:sz w:val="22"/>
                        <w:szCs w:val="22"/>
                        <w:lang w:val="sv-SE"/>
                      </w:rPr>
                      <w:t>Horizontali ir vertikali</w:t>
                    </w:r>
                    <w:r w:rsidRPr="007E6AC5">
                      <w:rPr>
                        <w:sz w:val="22"/>
                        <w:szCs w:val="22"/>
                        <w:lang w:val="sv-SE"/>
                      </w:rPr>
                      <w:t xml:space="preserve"> Lietuvos prekybos šakos viduje </w:t>
                    </w:r>
                    <w:r>
                      <w:rPr>
                        <w:sz w:val="22"/>
                        <w:szCs w:val="22"/>
                        <w:lang w:val="sv-SE"/>
                      </w:rPr>
                      <w:t>diferenciacija</w:t>
                    </w:r>
                  </w:p>
                </w:txbxContent>
              </v:textbox>
            </v:shape>
            <v:shape id="_x0000_s1129" type="#_x0000_t176" style="position:absolute;left:7112;top:1202;width:2279;height:1453" strokecolor="#243f60" strokeweight="1pt">
              <v:fill color2="#b8cce4" focusposition="1" focussize="" focus="100%" type="gradient"/>
              <v:shadow on="t" type="perspective" color="#243f60" opacity=".5" offset="1pt" offset2="-3pt"/>
              <v:textbox style="mso-next-textbox:#_x0000_s1129">
                <w:txbxContent>
                  <w:p w:rsidR="00366C0A" w:rsidRPr="00A226F8" w:rsidRDefault="00366C0A" w:rsidP="007E6AC5">
                    <w:pPr>
                      <w:spacing w:line="240" w:lineRule="auto"/>
                      <w:jc w:val="center"/>
                      <w:rPr>
                        <w:lang w:val="sv-SE"/>
                      </w:rPr>
                    </w:pPr>
                    <w:r w:rsidRPr="007E6AC5">
                      <w:rPr>
                        <w:sz w:val="22"/>
                        <w:szCs w:val="22"/>
                        <w:lang w:val="sv-SE"/>
                      </w:rPr>
                      <w:t>Ekonominių veiksnių įtaka Lietuvos prekybai</w:t>
                    </w:r>
                    <w:r w:rsidRPr="00A226F8">
                      <w:rPr>
                        <w:lang w:val="sv-SE"/>
                      </w:rPr>
                      <w:t xml:space="preserve"> </w:t>
                    </w:r>
                    <w:r w:rsidRPr="007E6AC5">
                      <w:rPr>
                        <w:sz w:val="22"/>
                        <w:szCs w:val="22"/>
                        <w:lang w:val="sv-SE"/>
                      </w:rPr>
                      <w:t>šakos viduje</w:t>
                    </w:r>
                  </w:p>
                </w:txbxContent>
              </v:textbox>
            </v:shape>
            <v:shape id="_x0000_s1130" type="#_x0000_t202" style="position:absolute;left:801;top:1340;width:564;height:7450" stroked="f">
              <v:textbox style="layout-flow:vertical;mso-layout-flow-alt:bottom-to-top;mso-next-textbox:#_x0000_s1130">
                <w:txbxContent>
                  <w:p w:rsidR="00366C0A" w:rsidRPr="00023980" w:rsidRDefault="00366C0A" w:rsidP="00A226F8">
                    <w:pPr>
                      <w:jc w:val="center"/>
                    </w:pPr>
                    <w:r w:rsidRPr="00023980">
                      <w:t>Lietuvos prekyba šakos viduje</w:t>
                    </w:r>
                  </w:p>
                </w:txbxContent>
              </v:textbox>
            </v:shape>
            <v:shape id="_x0000_s1131" type="#_x0000_t202" style="position:absolute;left:1578;top:9116;width:2204;height:513" stroked="f">
              <v:textbox style="mso-next-textbox:#_x0000_s1131">
                <w:txbxContent>
                  <w:p w:rsidR="00366C0A" w:rsidRDefault="00366C0A" w:rsidP="00A226F8">
                    <w:r>
                      <w:t>1-sis tyrimo etapas</w:t>
                    </w:r>
                  </w:p>
                </w:txbxContent>
              </v:textbox>
            </v:shape>
            <v:shape id="_x0000_s1132" type="#_x0000_t202" style="position:absolute;left:4310;top:9116;width:2204;height:513" stroked="f">
              <v:textbox style="mso-next-textbox:#_x0000_s1132">
                <w:txbxContent>
                  <w:p w:rsidR="00366C0A" w:rsidRDefault="00366C0A" w:rsidP="00A226F8">
                    <w:r>
                      <w:t>2-sis tyrimo etapas</w:t>
                    </w:r>
                  </w:p>
                </w:txbxContent>
              </v:textbox>
            </v:shape>
            <v:shape id="_x0000_s1133" type="#_x0000_t202" style="position:absolute;left:7112;top:9116;width:2204;height:513" stroked="f">
              <v:textbox style="mso-next-textbox:#_x0000_s1133">
                <w:txbxContent>
                  <w:p w:rsidR="00366C0A" w:rsidRDefault="00366C0A" w:rsidP="00A226F8">
                    <w:r>
                      <w:t>3-sis tyrimo etapas</w:t>
                    </w:r>
                  </w:p>
                </w:txbxContent>
              </v:textbox>
            </v:shape>
          </v:group>
        </w:pict>
      </w:r>
    </w:p>
    <w:p w:rsidR="00A226F8" w:rsidRDefault="00A226F8" w:rsidP="00FB617A">
      <w:pPr>
        <w:ind w:firstLine="567"/>
        <w:rPr>
          <w:rStyle w:val="hps"/>
          <w:lang w:val="lt-LT"/>
        </w:rPr>
      </w:pPr>
    </w:p>
    <w:p w:rsidR="00A226F8" w:rsidRDefault="00A226F8" w:rsidP="00FB617A">
      <w:pPr>
        <w:ind w:firstLine="567"/>
        <w:rPr>
          <w:rStyle w:val="hps"/>
          <w:lang w:val="lt-LT"/>
        </w:rPr>
      </w:pPr>
    </w:p>
    <w:p w:rsidR="00A226F8" w:rsidRPr="006337E6" w:rsidRDefault="00C5454C" w:rsidP="00A226F8">
      <w:pPr>
        <w:ind w:left="567" w:firstLine="567"/>
      </w:pPr>
      <w:r>
        <w:rPr>
          <w:noProof/>
          <w:lang w:val="lt-LT" w:eastAsia="lt-LT"/>
        </w:rPr>
        <w:drawing>
          <wp:inline distT="0" distB="0" distL="0" distR="0">
            <wp:extent cx="1498368" cy="4262158"/>
            <wp:effectExtent l="38100" t="0" r="101832" b="43142"/>
            <wp:docPr id="6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Pr>
          <w:noProof/>
          <w:lang w:val="lt-LT" w:eastAsia="lt-LT"/>
        </w:rPr>
        <w:drawing>
          <wp:inline distT="0" distB="0" distL="0" distR="0">
            <wp:extent cx="1496914" cy="4193348"/>
            <wp:effectExtent l="0" t="0" r="84236" b="35752"/>
            <wp:docPr id="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Pr>
          <w:noProof/>
          <w:lang w:val="lt-LT" w:eastAsia="lt-LT"/>
        </w:rPr>
        <w:drawing>
          <wp:inline distT="0" distB="0" distL="0" distR="0">
            <wp:extent cx="1585342" cy="4174502"/>
            <wp:effectExtent l="0" t="0" r="72008" b="35548"/>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A226F8" w:rsidRPr="006337E6" w:rsidRDefault="00A226F8" w:rsidP="00A226F8"/>
    <w:p w:rsidR="00FD1B63" w:rsidRDefault="00FD1B63" w:rsidP="00403239">
      <w:pPr>
        <w:rPr>
          <w:rStyle w:val="hps"/>
          <w:lang w:val="lt-LT"/>
        </w:rPr>
      </w:pPr>
    </w:p>
    <w:p w:rsidR="003B3976" w:rsidRPr="003B3976" w:rsidRDefault="003B3976" w:rsidP="003B3976">
      <w:pPr>
        <w:autoSpaceDE w:val="0"/>
        <w:autoSpaceDN w:val="0"/>
        <w:adjustRightInd w:val="0"/>
        <w:ind w:left="720"/>
        <w:jc w:val="center"/>
        <w:rPr>
          <w:color w:val="000000"/>
          <w:sz w:val="20"/>
          <w:lang w:val="lt-LT"/>
        </w:rPr>
      </w:pPr>
      <w:r>
        <w:rPr>
          <w:b/>
          <w:color w:val="000000"/>
          <w:sz w:val="20"/>
          <w:lang w:val="lt-LT"/>
        </w:rPr>
        <w:t xml:space="preserve">Šaltinis: </w:t>
      </w:r>
      <w:r w:rsidRPr="003B3976">
        <w:rPr>
          <w:color w:val="000000"/>
          <w:sz w:val="20"/>
          <w:lang w:val="lt-LT"/>
        </w:rPr>
        <w:t>sukurtas autorės</w:t>
      </w:r>
      <w:r>
        <w:rPr>
          <w:color w:val="000000"/>
          <w:sz w:val="20"/>
          <w:lang w:val="lt-LT"/>
        </w:rPr>
        <w:t xml:space="preserve"> pagal </w:t>
      </w:r>
      <w:r w:rsidRPr="00346FED">
        <w:rPr>
          <w:color w:val="000000"/>
          <w:sz w:val="20"/>
          <w:lang w:val="lt-LT"/>
        </w:rPr>
        <w:t>Sen ir Kocyigit, 2009; Wiesland</w:t>
      </w:r>
      <w:r w:rsidR="008700AB">
        <w:rPr>
          <w:color w:val="000000"/>
          <w:sz w:val="20"/>
          <w:lang w:val="lt-LT"/>
        </w:rPr>
        <w:t>er, 2006; Andresen</w:t>
      </w:r>
      <w:r w:rsidRPr="00346FED">
        <w:rPr>
          <w:color w:val="000000"/>
          <w:sz w:val="20"/>
          <w:lang w:val="lt-LT"/>
        </w:rPr>
        <w:t>, 200</w:t>
      </w:r>
      <w:r w:rsidR="00D26B04">
        <w:rPr>
          <w:color w:val="000000"/>
          <w:sz w:val="20"/>
          <w:lang w:val="lt-LT"/>
        </w:rPr>
        <w:t>3</w:t>
      </w:r>
      <w:r w:rsidRPr="003B3976">
        <w:rPr>
          <w:sz w:val="20"/>
          <w:lang w:val="lt-LT"/>
        </w:rPr>
        <w:t xml:space="preserve"> teorines pozicijas</w:t>
      </w:r>
    </w:p>
    <w:p w:rsidR="003B3976" w:rsidRPr="00182504" w:rsidRDefault="003B3976" w:rsidP="00182504">
      <w:pPr>
        <w:pStyle w:val="pv"/>
        <w:rPr>
          <w:b/>
        </w:rPr>
      </w:pPr>
      <w:bookmarkStart w:id="38" w:name="_Toc311862603"/>
      <w:r w:rsidRPr="00182504">
        <w:t>1</w:t>
      </w:r>
      <w:r w:rsidR="00F64690" w:rsidRPr="00182504">
        <w:t>5</w:t>
      </w:r>
      <w:r w:rsidRPr="00182504">
        <w:t xml:space="preserve"> </w:t>
      </w:r>
      <w:r w:rsidR="00EE7C82" w:rsidRPr="00182504">
        <w:t>pav.</w:t>
      </w:r>
      <w:r w:rsidR="00EE7C82" w:rsidRPr="00182504">
        <w:rPr>
          <w:b/>
        </w:rPr>
        <w:t xml:space="preserve"> Integruotas </w:t>
      </w:r>
      <w:r w:rsidR="00A226F8" w:rsidRPr="00182504">
        <w:rPr>
          <w:b/>
        </w:rPr>
        <w:t>prekybos šakos viduje</w:t>
      </w:r>
      <w:r w:rsidR="00EE7C82" w:rsidRPr="00182504">
        <w:rPr>
          <w:b/>
        </w:rPr>
        <w:t xml:space="preserve"> matavimo modelis</w:t>
      </w:r>
      <w:bookmarkEnd w:id="38"/>
      <w:r w:rsidR="00EE7C82" w:rsidRPr="00182504">
        <w:rPr>
          <w:b/>
        </w:rPr>
        <w:t xml:space="preserve"> </w:t>
      </w:r>
    </w:p>
    <w:p w:rsidR="00210E9E" w:rsidRDefault="00210E9E" w:rsidP="00403239">
      <w:pPr>
        <w:autoSpaceDE w:val="0"/>
        <w:autoSpaceDN w:val="0"/>
        <w:adjustRightInd w:val="0"/>
        <w:ind w:firstLine="720"/>
        <w:rPr>
          <w:b/>
          <w:i/>
          <w:color w:val="000000"/>
          <w:lang w:val="lt-LT"/>
        </w:rPr>
      </w:pPr>
    </w:p>
    <w:p w:rsidR="00210E9E" w:rsidRPr="00346FED" w:rsidRDefault="00210E9E" w:rsidP="00210E9E">
      <w:pPr>
        <w:ind w:firstLine="720"/>
        <w:rPr>
          <w:lang w:val="lt-LT"/>
        </w:rPr>
      </w:pPr>
      <w:r w:rsidRPr="00EE7C82">
        <w:rPr>
          <w:color w:val="000000"/>
          <w:lang w:val="lt-LT"/>
        </w:rPr>
        <w:t xml:space="preserve">Analizuojamas atvejis: </w:t>
      </w:r>
      <w:r w:rsidRPr="008C1C6E">
        <w:rPr>
          <w:lang w:val="lt-LT"/>
        </w:rPr>
        <w:t>Lietuvos prekyba šakos viduje (</w:t>
      </w:r>
      <w:r>
        <w:rPr>
          <w:lang w:val="lt-LT"/>
        </w:rPr>
        <w:t>2006</w:t>
      </w:r>
      <w:r w:rsidRPr="008C1C6E">
        <w:rPr>
          <w:lang w:val="lt-LT"/>
        </w:rPr>
        <w:t xml:space="preserve">-2010 m.). Lietuvai tapus Europos Sąjungos (ES) nare ne tik suaktyvėjo prekyba su Bendrijos šalimis, bet ir nesumažėjo prekyba su </w:t>
      </w:r>
      <w:r w:rsidRPr="008C1C6E">
        <w:rPr>
          <w:lang w:val="lt-LT"/>
        </w:rPr>
        <w:lastRenderedPageBreak/>
        <w:t>Nepriklausomų Valstybių Sandraugos (NVS) šalimis</w:t>
      </w:r>
      <w:r w:rsidRPr="00D20EB6">
        <w:rPr>
          <w:lang w:val="lt-LT"/>
        </w:rPr>
        <w:t xml:space="preserve">. </w:t>
      </w:r>
      <w:r>
        <w:rPr>
          <w:lang w:val="lt-LT"/>
        </w:rPr>
        <w:t xml:space="preserve">Kadangi prekyba šakos viduje sudaro apie ketvirtadalį </w:t>
      </w:r>
      <w:r w:rsidR="00101482">
        <w:rPr>
          <w:lang w:val="lt-LT"/>
        </w:rPr>
        <w:t>tarptautinės</w:t>
      </w:r>
      <w:r>
        <w:rPr>
          <w:lang w:val="lt-LT"/>
        </w:rPr>
        <w:t xml:space="preserve"> prekybos. Šiuo tyrimu siekiama išanalizuoti Lietuvos atvejį, jos prekybą šakos viduje, bei pažvelgti kiek turi įtakos</w:t>
      </w:r>
      <w:r w:rsidR="00101482">
        <w:rPr>
          <w:lang w:val="lt-LT"/>
        </w:rPr>
        <w:t xml:space="preserve"> šio tipo prekybai</w:t>
      </w:r>
      <w:r>
        <w:rPr>
          <w:lang w:val="lt-LT"/>
        </w:rPr>
        <w:t xml:space="preserve"> narystė Europos Sąjungoje. Šis laikotarpis Lietuvoje, nors ir trumpas, tačiau parodantis įvarius šalį paveikusius periodus. Analizei naudojami </w:t>
      </w:r>
      <w:r w:rsidRPr="00D20EB6">
        <w:rPr>
          <w:lang w:val="lt-LT"/>
        </w:rPr>
        <w:t>2006 metai leidía matyti ES pasekmes Lietuvos u</w:t>
      </w:r>
      <w:r>
        <w:rPr>
          <w:lang w:val="lt-LT"/>
        </w:rPr>
        <w:t xml:space="preserve">žsienio prekybai, </w:t>
      </w:r>
      <w:r w:rsidRPr="00D20EB6">
        <w:rPr>
          <w:lang w:val="lt-LT"/>
        </w:rPr>
        <w:t>2008 – prasid</w:t>
      </w:r>
      <w:r>
        <w:rPr>
          <w:lang w:val="lt-LT"/>
        </w:rPr>
        <w:t>ėjusi pasaulinė</w:t>
      </w:r>
      <w:r w:rsidRPr="00D20EB6">
        <w:rPr>
          <w:lang w:val="lt-LT"/>
        </w:rPr>
        <w:t xml:space="preserve"> ekonomikos kriz</w:t>
      </w:r>
      <w:r>
        <w:rPr>
          <w:lang w:val="lt-LT"/>
        </w:rPr>
        <w:t xml:space="preserve">ė, o </w:t>
      </w:r>
      <w:r w:rsidRPr="00D20EB6">
        <w:rPr>
          <w:lang w:val="lt-LT"/>
        </w:rPr>
        <w:t>2010</w:t>
      </w:r>
      <w:r>
        <w:rPr>
          <w:lang w:val="lt-LT"/>
        </w:rPr>
        <w:t xml:space="preserve"> m.  </w:t>
      </w:r>
      <w:r w:rsidRPr="00346FED">
        <w:rPr>
          <w:lang w:val="lt-LT"/>
        </w:rPr>
        <w:t>– ekonomikos atsigavimo laikotarpis.</w:t>
      </w:r>
    </w:p>
    <w:p w:rsidR="00210E9E" w:rsidRDefault="00210E9E" w:rsidP="00210E9E">
      <w:pPr>
        <w:autoSpaceDE w:val="0"/>
        <w:autoSpaceDN w:val="0"/>
        <w:adjustRightInd w:val="0"/>
        <w:rPr>
          <w:b/>
          <w:i/>
          <w:color w:val="000000"/>
          <w:lang w:val="lt-LT"/>
        </w:rPr>
      </w:pPr>
    </w:p>
    <w:p w:rsidR="00A226F8" w:rsidRDefault="00403239" w:rsidP="00403239">
      <w:pPr>
        <w:autoSpaceDE w:val="0"/>
        <w:autoSpaceDN w:val="0"/>
        <w:adjustRightInd w:val="0"/>
        <w:ind w:firstLine="720"/>
        <w:rPr>
          <w:b/>
          <w:i/>
          <w:color w:val="000000"/>
          <w:lang w:val="lt-LT"/>
        </w:rPr>
      </w:pPr>
      <w:r w:rsidRPr="00403239">
        <w:rPr>
          <w:b/>
          <w:i/>
          <w:color w:val="000000"/>
          <w:lang w:val="lt-LT"/>
        </w:rPr>
        <w:t>Pirmasis tyrimo etapas.</w:t>
      </w:r>
    </w:p>
    <w:p w:rsidR="008966E9" w:rsidRDefault="008966E9" w:rsidP="00403239">
      <w:pPr>
        <w:autoSpaceDE w:val="0"/>
        <w:autoSpaceDN w:val="0"/>
        <w:adjustRightInd w:val="0"/>
        <w:ind w:firstLine="720"/>
        <w:rPr>
          <w:color w:val="000000"/>
          <w:lang w:val="lt-LT"/>
        </w:rPr>
      </w:pPr>
    </w:p>
    <w:p w:rsidR="00E6535C" w:rsidRDefault="00403239" w:rsidP="00527C7D">
      <w:pPr>
        <w:autoSpaceDE w:val="0"/>
        <w:autoSpaceDN w:val="0"/>
        <w:adjustRightInd w:val="0"/>
        <w:ind w:firstLine="720"/>
        <w:rPr>
          <w:color w:val="000000"/>
          <w:lang w:val="lt-LT"/>
        </w:rPr>
      </w:pPr>
      <w:r>
        <w:rPr>
          <w:color w:val="000000"/>
          <w:lang w:val="lt-LT"/>
        </w:rPr>
        <w:t>Šiame tyrimo etape, remiantis eko</w:t>
      </w:r>
      <w:r w:rsidR="004B28E3">
        <w:rPr>
          <w:color w:val="000000"/>
          <w:lang w:val="lt-LT"/>
        </w:rPr>
        <w:t xml:space="preserve">nomistų Grubelio-Loido, </w:t>
      </w:r>
      <w:r w:rsidR="007358C9">
        <w:rPr>
          <w:color w:val="000000"/>
          <w:lang w:val="lt-LT"/>
        </w:rPr>
        <w:t>Aquino</w:t>
      </w:r>
      <w:r w:rsidR="004B28E3">
        <w:rPr>
          <w:color w:val="000000"/>
          <w:lang w:val="lt-LT"/>
        </w:rPr>
        <w:t xml:space="preserve"> </w:t>
      </w:r>
      <w:r>
        <w:rPr>
          <w:color w:val="000000"/>
          <w:lang w:val="lt-LT"/>
        </w:rPr>
        <w:t>ir Bergstrando išvestais indeksais, apskaičiuojamas Lietuvos prekybos šakos viduje reikšmingumas.</w:t>
      </w:r>
      <w:r w:rsidR="00151F15">
        <w:rPr>
          <w:color w:val="000000"/>
          <w:lang w:val="lt-LT"/>
        </w:rPr>
        <w:t xml:space="preserve"> Prekybos pramonės šakos produkcija indeksas parodo tam tikros pramonės šakos prekybos, įeinančios į bendrosios prekybos apimtį, dalį (</w:t>
      </w:r>
      <w:r w:rsidR="0072036D">
        <w:rPr>
          <w:color w:val="000000"/>
          <w:lang w:val="lt-LT"/>
        </w:rPr>
        <w:t>Marrewijkas</w:t>
      </w:r>
      <w:r w:rsidR="00151F15">
        <w:rPr>
          <w:color w:val="000000"/>
          <w:lang w:val="lt-LT"/>
        </w:rPr>
        <w:t xml:space="preserve">, </w:t>
      </w:r>
      <w:r w:rsidR="0072036D">
        <w:rPr>
          <w:color w:val="000000"/>
          <w:lang w:val="lt-LT"/>
        </w:rPr>
        <w:t>2002</w:t>
      </w:r>
      <w:r w:rsidR="00151F15">
        <w:rPr>
          <w:color w:val="000000"/>
          <w:lang w:val="lt-LT"/>
        </w:rPr>
        <w:t>).</w:t>
      </w:r>
      <w:r w:rsidR="008966E9">
        <w:rPr>
          <w:color w:val="000000"/>
          <w:lang w:val="lt-LT"/>
        </w:rPr>
        <w:t xml:space="preserve"> </w:t>
      </w:r>
      <w:r w:rsidR="00210E9E">
        <w:rPr>
          <w:color w:val="000000"/>
          <w:lang w:val="lt-LT"/>
        </w:rPr>
        <w:t xml:space="preserve"> Tyrimo pirmajai daliai atlikti naudojami šie trys indeksai tam, kad būtų galima tiksliau nustatyti Lietuvos prekybos šakos viduje reikšmingumą. Kadangi šie trys ekonomistai siūlo tą patį reiškinį nagrinėti trimis skirt</w:t>
      </w:r>
      <w:r w:rsidR="000C79AE">
        <w:rPr>
          <w:color w:val="000000"/>
          <w:lang w:val="lt-LT"/>
        </w:rPr>
        <w:t>ingais būdais, todėl gautų rezul</w:t>
      </w:r>
      <w:r w:rsidR="00210E9E">
        <w:rPr>
          <w:color w:val="000000"/>
          <w:lang w:val="lt-LT"/>
        </w:rPr>
        <w:t>tatų vienodumas, tik patvirtins Lietuvos prekybos šakos viduje lygį.</w:t>
      </w:r>
    </w:p>
    <w:p w:rsidR="00527C7D" w:rsidRPr="00527C7D" w:rsidRDefault="00527C7D" w:rsidP="00527C7D">
      <w:pPr>
        <w:autoSpaceDE w:val="0"/>
        <w:autoSpaceDN w:val="0"/>
        <w:adjustRightInd w:val="0"/>
        <w:ind w:firstLine="720"/>
        <w:rPr>
          <w:color w:val="000000"/>
          <w:lang w:val="lt-LT"/>
        </w:rPr>
      </w:pPr>
    </w:p>
    <w:p w:rsidR="00381E35" w:rsidRDefault="00403239" w:rsidP="008966E9">
      <w:pPr>
        <w:autoSpaceDE w:val="0"/>
        <w:autoSpaceDN w:val="0"/>
        <w:adjustRightInd w:val="0"/>
        <w:ind w:firstLine="720"/>
        <w:rPr>
          <w:color w:val="000000"/>
          <w:lang w:val="lt-LT"/>
        </w:rPr>
      </w:pPr>
      <w:r w:rsidRPr="001F31F6">
        <w:rPr>
          <w:i/>
          <w:color w:val="000000"/>
          <w:lang w:val="lt-LT"/>
        </w:rPr>
        <w:t xml:space="preserve">Grubelio </w:t>
      </w:r>
      <w:r w:rsidR="00151F15" w:rsidRPr="001F31F6">
        <w:rPr>
          <w:i/>
          <w:color w:val="000000"/>
          <w:lang w:val="lt-LT"/>
        </w:rPr>
        <w:t>–</w:t>
      </w:r>
      <w:r w:rsidRPr="001F31F6">
        <w:rPr>
          <w:i/>
          <w:color w:val="000000"/>
          <w:lang w:val="lt-LT"/>
        </w:rPr>
        <w:t xml:space="preserve"> Loido</w:t>
      </w:r>
      <w:r w:rsidR="00151F15" w:rsidRPr="001F31F6">
        <w:rPr>
          <w:i/>
          <w:color w:val="000000"/>
          <w:lang w:val="lt-LT"/>
        </w:rPr>
        <w:t xml:space="preserve"> (1975) indeksas</w:t>
      </w:r>
      <w:r w:rsidR="00151F15">
        <w:rPr>
          <w:color w:val="000000"/>
          <w:lang w:val="lt-LT"/>
        </w:rPr>
        <w:t xml:space="preserve"> apskaičiuojamas taip</w:t>
      </w:r>
      <w:r w:rsidR="000B29EA">
        <w:rPr>
          <w:color w:val="000000"/>
          <w:lang w:val="lt-LT"/>
        </w:rPr>
        <w:t xml:space="preserve">, žr. </w:t>
      </w:r>
      <w:r w:rsidR="000B29EA" w:rsidRPr="00366C0A">
        <w:rPr>
          <w:color w:val="000000"/>
          <w:lang w:val="lt-LT"/>
        </w:rPr>
        <w:t>(1) formul</w:t>
      </w:r>
      <w:r w:rsidR="000B29EA">
        <w:rPr>
          <w:color w:val="000000"/>
          <w:lang w:val="lt-LT"/>
        </w:rPr>
        <w:t>ę</w:t>
      </w:r>
      <w:r w:rsidR="00151F15">
        <w:rPr>
          <w:color w:val="000000"/>
          <w:lang w:val="lt-LT"/>
        </w:rPr>
        <w:t xml:space="preserve">: </w:t>
      </w:r>
    </w:p>
    <w:p w:rsidR="00381E35" w:rsidRDefault="00381E35" w:rsidP="00EE7C82">
      <w:pPr>
        <w:autoSpaceDE w:val="0"/>
        <w:autoSpaceDN w:val="0"/>
        <w:adjustRightInd w:val="0"/>
        <w:ind w:firstLine="720"/>
        <w:jc w:val="center"/>
        <w:rPr>
          <w:color w:val="000000"/>
          <w:lang w:val="lt-LT"/>
        </w:rPr>
      </w:pPr>
    </w:p>
    <w:p w:rsidR="00381E35" w:rsidRPr="00BA6737" w:rsidRDefault="00DA1D9B" w:rsidP="000B29EA">
      <w:pPr>
        <w:autoSpaceDE w:val="0"/>
        <w:autoSpaceDN w:val="0"/>
        <w:adjustRightInd w:val="0"/>
        <w:jc w:val="center"/>
        <w:rPr>
          <w:color w:val="000000"/>
          <w:sz w:val="26"/>
          <w:szCs w:val="26"/>
          <w:lang w:val="lt-LT"/>
        </w:rPr>
      </w:pPr>
      <m:oMath>
        <m:sSub>
          <m:sSubPr>
            <m:ctrlPr>
              <w:rPr>
                <w:rFonts w:ascii="Cambria Math" w:hAnsi="Cambria Math" w:cs="Cambria Math"/>
                <w:i/>
                <w:sz w:val="26"/>
                <w:szCs w:val="26"/>
              </w:rPr>
            </m:ctrlPr>
          </m:sSubPr>
          <m:e>
            <m:r>
              <w:rPr>
                <w:rFonts w:ascii="Cambria Math" w:hAnsi="Cambria Math" w:cs="Cambria Math"/>
                <w:sz w:val="26"/>
                <w:szCs w:val="26"/>
                <w:lang w:val="lt-LT"/>
              </w:rPr>
              <m:t>IIT</m:t>
            </m:r>
          </m:e>
          <m:sub>
            <m:r>
              <w:rPr>
                <w:rFonts w:ascii="Cambria Math" w:hAnsi="Cambria Math" w:cs="Cambria Math"/>
                <w:sz w:val="26"/>
                <w:szCs w:val="26"/>
                <w:lang w:val="lt-LT"/>
              </w:rPr>
              <m:t>i,AB</m:t>
            </m:r>
          </m:sub>
        </m:sSub>
        <m:r>
          <m:rPr>
            <m:sty m:val="p"/>
          </m:rPr>
          <w:rPr>
            <w:rFonts w:ascii="Cambria Math" w:hAnsi="Cambria Math" w:cs="Cambria Math"/>
            <w:sz w:val="26"/>
            <w:szCs w:val="26"/>
            <w:lang w:val="lt-LT"/>
          </w:rPr>
          <m:t>=</m:t>
        </m:r>
        <m:d>
          <m:dPr>
            <m:begChr m:val="["/>
            <m:endChr m:val="]"/>
            <m:ctrlPr>
              <w:rPr>
                <w:rFonts w:ascii="Cambria Math" w:hAnsi="Cambria Math" w:cs="Cambria Math"/>
                <w:sz w:val="26"/>
                <w:szCs w:val="26"/>
              </w:rPr>
            </m:ctrlPr>
          </m:dPr>
          <m:e>
            <m:f>
              <m:fPr>
                <m:ctrlPr>
                  <w:rPr>
                    <w:rFonts w:ascii="Cambria Math" w:hAnsi="Cambria Math" w:cs="Cambria Math"/>
                    <w:sz w:val="26"/>
                    <w:szCs w:val="26"/>
                  </w:rPr>
                </m:ctrlPr>
              </m:fPr>
              <m:num>
                <m:d>
                  <m:dPr>
                    <m:ctrlPr>
                      <w:rPr>
                        <w:rFonts w:ascii="Cambria Math" w:hAnsi="Cambria Math" w:cs="Cambria Math"/>
                        <w:sz w:val="26"/>
                        <w:szCs w:val="26"/>
                      </w:rPr>
                    </m:ctrlPr>
                  </m:dPr>
                  <m:e>
                    <m:sSub>
                      <m:sSubPr>
                        <m:ctrlPr>
                          <w:rPr>
                            <w:rFonts w:ascii="Cambria Math" w:hAnsi="Cambria Math" w:cs="Cambria Math"/>
                            <w:sz w:val="26"/>
                            <w:szCs w:val="26"/>
                          </w:rPr>
                        </m:ctrlPr>
                      </m:sSubPr>
                      <m:e>
                        <m:r>
                          <m:rPr>
                            <m:sty m:val="p"/>
                          </m:rPr>
                          <w:rPr>
                            <w:rFonts w:ascii="Cambria Math" w:hAnsi="Cambria Math" w:cs="Cambria Math"/>
                            <w:sz w:val="26"/>
                            <w:szCs w:val="26"/>
                            <w:lang w:val="lt-LT"/>
                          </w:rPr>
                          <m:t>X</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M</m:t>
                        </m:r>
                      </m:e>
                      <m:sub>
                        <m:r>
                          <m:rPr>
                            <m:sty m:val="p"/>
                          </m:rPr>
                          <w:rPr>
                            <w:rFonts w:ascii="Cambria Math" w:hAnsi="Cambria Math" w:cs="Cambria Math"/>
                            <w:sz w:val="26"/>
                            <w:szCs w:val="26"/>
                            <w:lang w:val="lt-LT"/>
                          </w:rPr>
                          <m:t>i</m:t>
                        </m:r>
                      </m:sub>
                    </m:sSub>
                  </m:e>
                </m:d>
                <m:r>
                  <m:rPr>
                    <m:sty m:val="p"/>
                  </m:rPr>
                  <w:rPr>
                    <w:rFonts w:ascii="Cambria Math" w:hAnsi="Cambria Math" w:cs="Cambria Math"/>
                    <w:sz w:val="26"/>
                    <w:szCs w:val="26"/>
                    <w:lang w:val="lt-LT"/>
                  </w:rPr>
                  <m:t>-</m:t>
                </m:r>
                <m:d>
                  <m:dPr>
                    <m:begChr m:val="|"/>
                    <m:endChr m:val="|"/>
                    <m:ctrlPr>
                      <w:rPr>
                        <w:rFonts w:ascii="Cambria Math" w:hAnsi="Cambria Math" w:cs="Cambria Math"/>
                        <w:sz w:val="26"/>
                        <w:szCs w:val="26"/>
                      </w:rPr>
                    </m:ctrlPr>
                  </m:dPr>
                  <m:e>
                    <m:sSub>
                      <m:sSubPr>
                        <m:ctrlPr>
                          <w:rPr>
                            <w:rFonts w:ascii="Cambria Math" w:hAnsi="Cambria Math" w:cs="Cambria Math"/>
                            <w:sz w:val="26"/>
                            <w:szCs w:val="26"/>
                          </w:rPr>
                        </m:ctrlPr>
                      </m:sSubPr>
                      <m:e>
                        <m:r>
                          <m:rPr>
                            <m:sty m:val="p"/>
                          </m:rPr>
                          <w:rPr>
                            <w:rFonts w:ascii="Cambria Math" w:hAnsi="Cambria Math" w:cs="Cambria Math"/>
                            <w:sz w:val="26"/>
                            <w:szCs w:val="26"/>
                            <w:lang w:val="lt-LT"/>
                          </w:rPr>
                          <m:t>X</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M</m:t>
                        </m:r>
                      </m:e>
                      <m:sub>
                        <m:r>
                          <m:rPr>
                            <m:sty m:val="p"/>
                          </m:rPr>
                          <w:rPr>
                            <w:rFonts w:ascii="Cambria Math" w:hAnsi="Cambria Math" w:cs="Cambria Math"/>
                            <w:sz w:val="26"/>
                            <w:szCs w:val="26"/>
                            <w:lang w:val="lt-LT"/>
                          </w:rPr>
                          <m:t>i</m:t>
                        </m:r>
                      </m:sub>
                    </m:sSub>
                  </m:e>
                </m:d>
              </m:num>
              <m:den>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X</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M</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den>
            </m:f>
          </m:e>
        </m:d>
        <m:r>
          <m:rPr>
            <m:sty m:val="p"/>
          </m:rPr>
          <w:rPr>
            <w:rFonts w:ascii="Cambria Math" w:hAnsi="Cambria Math" w:cs="Cambria Math"/>
            <w:sz w:val="26"/>
            <w:szCs w:val="26"/>
            <w:lang w:val="lt-LT"/>
          </w:rPr>
          <m:t xml:space="preserve">∙100 </m:t>
        </m:r>
      </m:oMath>
      <w:r w:rsidR="000B29EA" w:rsidRPr="000B29EA">
        <w:rPr>
          <w:sz w:val="26"/>
          <w:szCs w:val="26"/>
          <w:lang w:val="lt-LT"/>
        </w:rPr>
        <w:t>;</w:t>
      </w:r>
      <w:r w:rsidR="000B29EA">
        <w:rPr>
          <w:sz w:val="26"/>
          <w:szCs w:val="26"/>
          <w:lang w:val="lt-LT"/>
        </w:rPr>
        <w:t xml:space="preserve"> </w:t>
      </w:r>
      <w:r w:rsidR="000B29EA">
        <w:rPr>
          <w:sz w:val="26"/>
          <w:szCs w:val="26"/>
          <w:lang w:val="lt-LT"/>
        </w:rPr>
        <w:tab/>
      </w:r>
      <w:r w:rsidR="000B29EA">
        <w:rPr>
          <w:sz w:val="26"/>
          <w:szCs w:val="26"/>
          <w:lang w:val="lt-LT"/>
        </w:rPr>
        <w:tab/>
      </w:r>
      <w:r w:rsidR="000B29EA">
        <w:rPr>
          <w:sz w:val="26"/>
          <w:szCs w:val="26"/>
          <w:lang w:val="lt-LT"/>
        </w:rPr>
        <w:tab/>
      </w:r>
      <w:r w:rsidR="000B29EA">
        <w:rPr>
          <w:sz w:val="26"/>
          <w:szCs w:val="26"/>
          <w:lang w:val="lt-LT"/>
        </w:rPr>
        <w:tab/>
      </w:r>
      <w:r w:rsidR="000B29EA" w:rsidRPr="000B29EA">
        <w:rPr>
          <w:sz w:val="26"/>
          <w:szCs w:val="26"/>
          <w:lang w:val="lt-LT"/>
        </w:rPr>
        <w:t>(1)</w:t>
      </w:r>
    </w:p>
    <w:p w:rsidR="00381E35" w:rsidRDefault="00381E35" w:rsidP="003F4F89">
      <w:pPr>
        <w:autoSpaceDE w:val="0"/>
        <w:autoSpaceDN w:val="0"/>
        <w:adjustRightInd w:val="0"/>
        <w:rPr>
          <w:color w:val="000000"/>
          <w:lang w:val="lt-LT"/>
        </w:rPr>
      </w:pPr>
    </w:p>
    <w:p w:rsidR="00356151" w:rsidRDefault="000B29EA" w:rsidP="00356151">
      <w:pPr>
        <w:autoSpaceDE w:val="0"/>
        <w:autoSpaceDN w:val="0"/>
        <w:adjustRightInd w:val="0"/>
        <w:ind w:firstLine="567"/>
        <w:rPr>
          <w:color w:val="000000"/>
          <w:lang w:val="lt-LT"/>
        </w:rPr>
      </w:pPr>
      <w:r w:rsidRPr="000B29EA">
        <w:rPr>
          <w:color w:val="000000"/>
          <w:lang w:val="lt-LT"/>
        </w:rPr>
        <w:t xml:space="preserve">Čia: </w:t>
      </w:r>
      <w:r w:rsidR="00381E35" w:rsidRPr="000B29EA">
        <w:rPr>
          <w:color w:val="000000"/>
          <w:lang w:val="lt-LT"/>
        </w:rPr>
        <w:t>i - tam tikra nagrinėjama produktų klasė, kuria prekiaujama tarp šalių A ir B</w:t>
      </w:r>
      <w:r w:rsidRPr="000B29EA">
        <w:rPr>
          <w:color w:val="000000"/>
          <w:lang w:val="lt-LT"/>
        </w:rPr>
        <w:t>;</w:t>
      </w:r>
    </w:p>
    <w:p w:rsidR="00356151" w:rsidRDefault="006A191F" w:rsidP="00356151">
      <w:pPr>
        <w:autoSpaceDE w:val="0"/>
        <w:autoSpaceDN w:val="0"/>
        <w:adjustRightInd w:val="0"/>
        <w:ind w:firstLine="567"/>
        <w:rPr>
          <w:color w:val="000000"/>
          <w:lang w:val="lt-LT"/>
        </w:rPr>
      </w:pPr>
      <w:r>
        <w:rPr>
          <w:color w:val="000000"/>
          <w:lang w:val="lt-LT"/>
        </w:rPr>
        <w:t>PŠV</w:t>
      </w:r>
      <w:r w:rsidR="00381E35" w:rsidRPr="000B29EA">
        <w:rPr>
          <w:color w:val="000000"/>
          <w:vertAlign w:val="subscript"/>
          <w:lang w:val="lt-LT"/>
        </w:rPr>
        <w:t xml:space="preserve">i  – </w:t>
      </w:r>
      <w:r w:rsidR="00381E35" w:rsidRPr="000B29EA">
        <w:rPr>
          <w:color w:val="000000"/>
          <w:lang w:val="lt-LT"/>
        </w:rPr>
        <w:t>prekybos</w:t>
      </w:r>
      <w:r w:rsidR="00B20621" w:rsidRPr="000B29EA">
        <w:rPr>
          <w:color w:val="000000"/>
          <w:lang w:val="lt-LT"/>
        </w:rPr>
        <w:t xml:space="preserve"> šakos viduje </w:t>
      </w:r>
      <w:r w:rsidR="00381E35" w:rsidRPr="000B29EA">
        <w:rPr>
          <w:color w:val="000000"/>
          <w:lang w:val="lt-LT"/>
        </w:rPr>
        <w:t>indeksas i šakai</w:t>
      </w:r>
      <w:r w:rsidR="000B29EA" w:rsidRPr="000B29EA">
        <w:rPr>
          <w:color w:val="000000"/>
          <w:lang w:val="lt-LT"/>
        </w:rPr>
        <w:t>;</w:t>
      </w:r>
    </w:p>
    <w:p w:rsidR="00356151" w:rsidRDefault="00381E35" w:rsidP="00356151">
      <w:pPr>
        <w:autoSpaceDE w:val="0"/>
        <w:autoSpaceDN w:val="0"/>
        <w:adjustRightInd w:val="0"/>
        <w:ind w:firstLine="567"/>
        <w:rPr>
          <w:color w:val="000000"/>
          <w:lang w:val="lt-LT"/>
        </w:rPr>
      </w:pPr>
      <w:r w:rsidRPr="000B29EA">
        <w:rPr>
          <w:color w:val="000000"/>
          <w:lang w:val="lt-LT"/>
        </w:rPr>
        <w:t>X</w:t>
      </w:r>
      <w:r w:rsidRPr="000B29EA">
        <w:rPr>
          <w:color w:val="000000"/>
          <w:vertAlign w:val="subscript"/>
          <w:lang w:val="lt-LT"/>
        </w:rPr>
        <w:t>i</w:t>
      </w:r>
      <w:r w:rsidRPr="000B29EA">
        <w:rPr>
          <w:color w:val="000000"/>
          <w:lang w:val="lt-LT"/>
        </w:rPr>
        <w:t xml:space="preserve"> – i šakos eksportas</w:t>
      </w:r>
      <w:r w:rsidR="000B29EA" w:rsidRPr="000B29EA">
        <w:rPr>
          <w:color w:val="000000"/>
          <w:lang w:val="lt-LT"/>
        </w:rPr>
        <w:t>;</w:t>
      </w:r>
    </w:p>
    <w:p w:rsidR="00356151" w:rsidRDefault="00381E35" w:rsidP="00356151">
      <w:pPr>
        <w:autoSpaceDE w:val="0"/>
        <w:autoSpaceDN w:val="0"/>
        <w:adjustRightInd w:val="0"/>
        <w:ind w:firstLine="567"/>
        <w:rPr>
          <w:color w:val="000000"/>
          <w:lang w:val="lt-LT"/>
        </w:rPr>
      </w:pPr>
      <w:r w:rsidRPr="000B29EA">
        <w:rPr>
          <w:color w:val="000000"/>
          <w:lang w:val="lt-LT"/>
        </w:rPr>
        <w:t>M</w:t>
      </w:r>
      <w:r w:rsidRPr="000B29EA">
        <w:rPr>
          <w:color w:val="000000"/>
          <w:vertAlign w:val="subscript"/>
          <w:lang w:val="lt-LT"/>
        </w:rPr>
        <w:t xml:space="preserve">i </w:t>
      </w:r>
      <w:r w:rsidRPr="000B29EA">
        <w:rPr>
          <w:color w:val="000000"/>
          <w:lang w:val="lt-LT"/>
        </w:rPr>
        <w:t>– i šakos importas</w:t>
      </w:r>
      <w:r w:rsidR="000B29EA" w:rsidRPr="000B29EA">
        <w:rPr>
          <w:color w:val="000000"/>
          <w:lang w:val="lt-LT"/>
        </w:rPr>
        <w:t>;</w:t>
      </w:r>
    </w:p>
    <w:p w:rsidR="00356151" w:rsidRDefault="00381E35" w:rsidP="00356151">
      <w:pPr>
        <w:autoSpaceDE w:val="0"/>
        <w:autoSpaceDN w:val="0"/>
        <w:adjustRightInd w:val="0"/>
        <w:ind w:firstLine="567"/>
        <w:rPr>
          <w:color w:val="000000"/>
          <w:lang w:val="lt-LT"/>
        </w:rPr>
      </w:pPr>
      <w:r w:rsidRPr="000B29EA">
        <w:rPr>
          <w:color w:val="000000"/>
          <w:lang w:val="lt-LT"/>
        </w:rPr>
        <w:t>X</w:t>
      </w:r>
      <w:r w:rsidRPr="000B29EA">
        <w:rPr>
          <w:color w:val="000000"/>
          <w:vertAlign w:val="subscript"/>
          <w:lang w:val="lt-LT"/>
        </w:rPr>
        <w:t xml:space="preserve">i </w:t>
      </w:r>
      <w:r w:rsidRPr="000B29EA">
        <w:rPr>
          <w:color w:val="000000"/>
          <w:lang w:val="lt-LT"/>
        </w:rPr>
        <w:t>+M</w:t>
      </w:r>
      <w:r w:rsidRPr="000B29EA">
        <w:rPr>
          <w:color w:val="000000"/>
          <w:vertAlign w:val="subscript"/>
          <w:lang w:val="lt-LT"/>
        </w:rPr>
        <w:t xml:space="preserve">i </w:t>
      </w:r>
      <w:r w:rsidRPr="000B29EA">
        <w:rPr>
          <w:color w:val="000000"/>
          <w:lang w:val="lt-LT"/>
        </w:rPr>
        <w:t>- bendra prekybos vertė</w:t>
      </w:r>
      <w:r w:rsidR="000B29EA" w:rsidRPr="000B29EA">
        <w:rPr>
          <w:color w:val="000000"/>
          <w:lang w:val="lt-LT"/>
        </w:rPr>
        <w:t>;</w:t>
      </w:r>
    </w:p>
    <w:p w:rsidR="00381E35" w:rsidRDefault="00381E35" w:rsidP="00356151">
      <w:pPr>
        <w:autoSpaceDE w:val="0"/>
        <w:autoSpaceDN w:val="0"/>
        <w:adjustRightInd w:val="0"/>
        <w:ind w:firstLine="567"/>
        <w:rPr>
          <w:color w:val="000000"/>
          <w:lang w:val="lt-LT"/>
        </w:rPr>
      </w:pPr>
      <w:r w:rsidRPr="000B29EA">
        <w:rPr>
          <w:color w:val="000000"/>
          <w:lang w:val="lt-LT"/>
        </w:rPr>
        <w:t>X</w:t>
      </w:r>
      <w:r w:rsidRPr="000B29EA">
        <w:rPr>
          <w:color w:val="000000"/>
          <w:vertAlign w:val="subscript"/>
          <w:lang w:val="lt-LT"/>
        </w:rPr>
        <w:t xml:space="preserve">i </w:t>
      </w:r>
      <w:r w:rsidRPr="000B29EA">
        <w:rPr>
          <w:color w:val="000000"/>
          <w:lang w:val="lt-LT"/>
        </w:rPr>
        <w:t>-M</w:t>
      </w:r>
      <w:r w:rsidRPr="000B29EA">
        <w:rPr>
          <w:color w:val="000000"/>
          <w:vertAlign w:val="subscript"/>
          <w:lang w:val="lt-LT"/>
        </w:rPr>
        <w:t xml:space="preserve">i </w:t>
      </w:r>
      <w:r w:rsidRPr="000B29EA">
        <w:rPr>
          <w:color w:val="000000"/>
          <w:lang w:val="lt-LT"/>
        </w:rPr>
        <w:t xml:space="preserve">– i šakos </w:t>
      </w:r>
      <w:r>
        <w:rPr>
          <w:color w:val="000000"/>
          <w:lang w:val="lt-LT"/>
        </w:rPr>
        <w:t>prekybos balansas</w:t>
      </w:r>
      <w:r w:rsidR="000B29EA">
        <w:rPr>
          <w:color w:val="000000"/>
          <w:lang w:val="lt-LT"/>
        </w:rPr>
        <w:t>.</w:t>
      </w:r>
    </w:p>
    <w:p w:rsidR="00381E35" w:rsidRPr="00381E35" w:rsidRDefault="00381E35" w:rsidP="00381E35">
      <w:pPr>
        <w:autoSpaceDE w:val="0"/>
        <w:autoSpaceDN w:val="0"/>
        <w:adjustRightInd w:val="0"/>
        <w:rPr>
          <w:color w:val="000000"/>
          <w:lang w:val="lt-LT"/>
        </w:rPr>
      </w:pPr>
    </w:p>
    <w:p w:rsidR="001A3664" w:rsidRDefault="004B6B9D" w:rsidP="00807535">
      <w:pPr>
        <w:autoSpaceDE w:val="0"/>
        <w:autoSpaceDN w:val="0"/>
        <w:adjustRightInd w:val="0"/>
        <w:ind w:firstLine="567"/>
        <w:rPr>
          <w:color w:val="000000"/>
          <w:lang w:val="lt-LT"/>
        </w:rPr>
      </w:pPr>
      <w:r>
        <w:rPr>
          <w:color w:val="000000"/>
          <w:lang w:val="lt-LT"/>
        </w:rPr>
        <w:t xml:space="preserve">Indekso reikšmė keičiasi nuo 0 iki </w:t>
      </w:r>
      <w:r w:rsidR="006C17E1">
        <w:rPr>
          <w:color w:val="000000"/>
          <w:lang w:val="lt-LT"/>
        </w:rPr>
        <w:t>100</w:t>
      </w:r>
      <w:r>
        <w:rPr>
          <w:color w:val="000000"/>
          <w:lang w:val="lt-LT"/>
        </w:rPr>
        <w:t xml:space="preserve">, priklausomai kokio lygio prekyba vyksta pramonės šakoje. Kurio produkto vertė arčiau </w:t>
      </w:r>
      <w:r w:rsidRPr="004B6B9D">
        <w:rPr>
          <w:color w:val="000000"/>
          <w:lang w:val="lt-LT"/>
        </w:rPr>
        <w:t>100, tuo prekyba pramon</w:t>
      </w:r>
      <w:r>
        <w:rPr>
          <w:color w:val="000000"/>
          <w:lang w:val="lt-LT"/>
        </w:rPr>
        <w:t xml:space="preserve">ės šakos produkcija yra svarbesnė ir atvirkščiai, kuo arčiau 0, tuo svarbesnė prekyba tarp pramonės šakų. Minimali reikšmė 0 parodo, kad prekybos šakos viduje tarp šalių A ir B nėra. Jos tada specializuojasi savo gaminamoje produkcijoje ir yra arba grynosios importuotojos arba grynosios eksportuotojos tam tikros pramonės produktų. Indekso reikšmei didėjant ir artėjant prie </w:t>
      </w:r>
      <w:r w:rsidRPr="004B6B9D">
        <w:rPr>
          <w:color w:val="000000"/>
          <w:lang w:val="lt-LT"/>
        </w:rPr>
        <w:t>100</w:t>
      </w:r>
      <w:r>
        <w:rPr>
          <w:color w:val="000000"/>
          <w:lang w:val="lt-LT"/>
        </w:rPr>
        <w:t xml:space="preserve">, galima teigti apie reikšmingai pastebimą prekybą šakos </w:t>
      </w:r>
      <w:r>
        <w:rPr>
          <w:color w:val="000000"/>
          <w:lang w:val="lt-LT"/>
        </w:rPr>
        <w:lastRenderedPageBreak/>
        <w:t>viduje, nes abi šalys importuoja ir eksportuoja tuos pačius, tačiau šiek tiek išdiferencijuotus produktus.</w:t>
      </w:r>
      <w:r w:rsidR="00003F5F" w:rsidRPr="00003F5F">
        <w:rPr>
          <w:color w:val="000000"/>
          <w:lang w:val="lt-LT"/>
        </w:rPr>
        <w:t xml:space="preserve"> Kai </w:t>
      </w:r>
      <w:r w:rsidR="006A191F">
        <w:rPr>
          <w:color w:val="000000"/>
          <w:lang w:val="lt-LT"/>
        </w:rPr>
        <w:t>PŠV</w:t>
      </w:r>
      <w:r w:rsidR="00003F5F" w:rsidRPr="00003F5F">
        <w:rPr>
          <w:color w:val="000000"/>
          <w:lang w:val="lt-LT"/>
        </w:rPr>
        <w:t xml:space="preserve">i lygus 100, reiškia, kad </w:t>
      </w:r>
      <w:r w:rsidR="00003F5F">
        <w:rPr>
          <w:color w:val="000000"/>
          <w:lang w:val="lt-LT"/>
        </w:rPr>
        <w:t xml:space="preserve">šalis eksportuoja tiek, kiek ir </w:t>
      </w:r>
      <w:r w:rsidR="004C2A2E">
        <w:rPr>
          <w:color w:val="000000"/>
          <w:lang w:val="lt-LT"/>
        </w:rPr>
        <w:t>importuoja (</w:t>
      </w:r>
      <w:r w:rsidR="000E6F45">
        <w:rPr>
          <w:color w:val="000000"/>
          <w:lang w:val="lt-LT"/>
        </w:rPr>
        <w:t>Senoglu</w:t>
      </w:r>
      <w:r w:rsidR="004C2A2E">
        <w:rPr>
          <w:color w:val="000000"/>
          <w:lang w:val="lt-LT"/>
        </w:rPr>
        <w:t>,</w:t>
      </w:r>
      <w:r w:rsidR="000E6F45">
        <w:rPr>
          <w:color w:val="000000"/>
          <w:lang w:val="lt-LT"/>
        </w:rPr>
        <w:t xml:space="preserve"> 2003</w:t>
      </w:r>
      <w:r w:rsidR="004C2A2E" w:rsidRPr="00003F5F">
        <w:rPr>
          <w:color w:val="000000"/>
          <w:lang w:val="lt-LT"/>
        </w:rPr>
        <w:t>)</w:t>
      </w:r>
      <w:r w:rsidR="004C2A2E">
        <w:rPr>
          <w:color w:val="000000"/>
          <w:lang w:val="lt-LT"/>
        </w:rPr>
        <w:t>.</w:t>
      </w:r>
      <w:r w:rsidR="006C17E1">
        <w:rPr>
          <w:color w:val="000000"/>
          <w:lang w:val="lt-LT"/>
        </w:rPr>
        <w:t xml:space="preserve"> </w:t>
      </w:r>
      <w:r w:rsidR="004C2A2E">
        <w:rPr>
          <w:color w:val="000000"/>
          <w:lang w:val="lt-LT"/>
        </w:rPr>
        <w:t>Pasak Bernatonytės (</w:t>
      </w:r>
      <w:r w:rsidR="004C2A2E" w:rsidRPr="004C2A2E">
        <w:rPr>
          <w:color w:val="000000"/>
          <w:lang w:val="lt-LT"/>
        </w:rPr>
        <w:t>2007</w:t>
      </w:r>
      <w:r w:rsidR="004C2A2E">
        <w:rPr>
          <w:color w:val="000000"/>
          <w:lang w:val="lt-LT"/>
        </w:rPr>
        <w:t>) Grubel</w:t>
      </w:r>
      <w:r w:rsidR="005804F4">
        <w:rPr>
          <w:color w:val="000000"/>
          <w:lang w:val="lt-LT"/>
        </w:rPr>
        <w:t>io</w:t>
      </w:r>
      <w:r w:rsidR="004C2A2E" w:rsidRPr="004C2A2E">
        <w:rPr>
          <w:color w:val="000000"/>
          <w:lang w:val="lt-LT"/>
        </w:rPr>
        <w:t>-</w:t>
      </w:r>
      <w:r w:rsidR="004C2A2E">
        <w:rPr>
          <w:color w:val="000000"/>
          <w:lang w:val="lt-LT"/>
        </w:rPr>
        <w:t xml:space="preserve">Loido indekso ribotumas susijęs su tuo, kad reikšmė labai priklauso nuo to, kaip apibrėžta pramonės šaka arba prekių grupė. Kuo platesnis apibrėžimas, didesnė tikimybė, kad prekių grupių (šakų) ribose šalys prekiauja kokiu nors diferencijuotų prekių kiekiu, ir todėl didesnė </w:t>
      </w:r>
      <w:r w:rsidR="006A191F">
        <w:rPr>
          <w:color w:val="000000"/>
          <w:lang w:val="lt-LT"/>
        </w:rPr>
        <w:t>PŠV</w:t>
      </w:r>
      <w:r w:rsidR="004C2A2E">
        <w:rPr>
          <w:color w:val="000000"/>
          <w:lang w:val="lt-LT"/>
        </w:rPr>
        <w:t xml:space="preserve"> indekso reikšmė.</w:t>
      </w:r>
    </w:p>
    <w:p w:rsidR="001A3664" w:rsidRPr="007E6AC5" w:rsidRDefault="001A3664" w:rsidP="001A3664">
      <w:pPr>
        <w:tabs>
          <w:tab w:val="left" w:pos="567"/>
          <w:tab w:val="left" w:pos="4234"/>
        </w:tabs>
        <w:rPr>
          <w:color w:val="000000"/>
          <w:lang w:val="lt-LT"/>
        </w:rPr>
      </w:pPr>
      <w:r>
        <w:rPr>
          <w:color w:val="000000"/>
          <w:lang w:val="lt-LT"/>
        </w:rPr>
        <w:tab/>
      </w:r>
      <w:r w:rsidR="007C6BE0">
        <w:rPr>
          <w:color w:val="000000"/>
          <w:lang w:val="lt-LT"/>
        </w:rPr>
        <w:t>Pasak Perdikio</w:t>
      </w:r>
      <w:r w:rsidR="00CB1E13" w:rsidRPr="001A3664">
        <w:rPr>
          <w:color w:val="000000"/>
          <w:lang w:val="lt-LT"/>
        </w:rPr>
        <w:t xml:space="preserve"> ir Kerr (1998), Grubelis ir Loidas teigia, kad</w:t>
      </w:r>
      <w:r w:rsidR="006439DB" w:rsidRPr="001A3664">
        <w:rPr>
          <w:color w:val="000000"/>
          <w:lang w:val="lt-LT"/>
        </w:rPr>
        <w:t xml:space="preserve"> bet koks prekybos </w:t>
      </w:r>
      <w:r w:rsidR="006439DB" w:rsidRPr="007E6AC5">
        <w:rPr>
          <w:color w:val="000000"/>
          <w:lang w:val="lt-LT"/>
        </w:rPr>
        <w:t xml:space="preserve">šakos viduje skaičiavimas bendrajame lygmenyje vis tiek bus paveiktas didžiulio prekybos disbalanso su vienu prekybos partneriu. Kuo didesnis prekybos disbalansas yra tuo didesnė grynosios prekybos dalis ir tuo mažesnė prekybos šakos viduje dalis. Grubelis ir Loidas patvirtino, kad prekyba šakos viduje turi būti pakoreguota tokia proporcija: bendroji prekyba atimti prekybos </w:t>
      </w:r>
      <w:r w:rsidRPr="007E6AC5">
        <w:rPr>
          <w:color w:val="000000"/>
          <w:lang w:val="lt-LT"/>
        </w:rPr>
        <w:t>disbalansą.</w:t>
      </w:r>
    </w:p>
    <w:p w:rsidR="001A3664" w:rsidRDefault="001A3664" w:rsidP="001A3664">
      <w:pPr>
        <w:tabs>
          <w:tab w:val="left" w:pos="567"/>
          <w:tab w:val="left" w:pos="4234"/>
        </w:tabs>
        <w:rPr>
          <w:color w:val="000000"/>
          <w:lang w:val="lt-LT"/>
        </w:rPr>
      </w:pPr>
      <w:r w:rsidRPr="007E6AC5">
        <w:rPr>
          <w:color w:val="000000"/>
          <w:lang w:val="lt-LT"/>
        </w:rPr>
        <w:tab/>
        <w:t>Tuo tarpu, ekonomistas Aquino teigia, kad bandant koreguoti prekybos šakos viduje indeksą bendrajame lygmenyje, yra ignoruojama</w:t>
      </w:r>
      <w:r w:rsidR="00623240" w:rsidRPr="007E6AC5">
        <w:rPr>
          <w:color w:val="000000"/>
          <w:lang w:val="lt-LT"/>
        </w:rPr>
        <w:t>s</w:t>
      </w:r>
      <w:r w:rsidRPr="007E6AC5">
        <w:rPr>
          <w:color w:val="000000"/>
          <w:lang w:val="lt-LT"/>
        </w:rPr>
        <w:t xml:space="preserve"> pirmiausia disbalanso poveikis atskirtų sektorių prekybos srautams. Šis ekonomistas patvirtino, kad kiekvienas atskiro sektoriaus indeksas turi būti pakoreguotas remiantis tokia prielaida, kad visi sektoriai buvo proporcingai paveikti balanso</w:t>
      </w:r>
      <w:r w:rsidR="00E302B7" w:rsidRPr="007E6AC5">
        <w:rPr>
          <w:color w:val="000000"/>
          <w:lang w:val="lt-LT"/>
        </w:rPr>
        <w:t xml:space="preserve"> (</w:t>
      </w:r>
      <w:r w:rsidR="00174315">
        <w:rPr>
          <w:rStyle w:val="addmd"/>
          <w:lang w:val="lt-LT"/>
        </w:rPr>
        <w:t>Perdikis ir</w:t>
      </w:r>
      <w:r w:rsidR="00E302B7" w:rsidRPr="007E6AC5">
        <w:rPr>
          <w:rStyle w:val="addmd"/>
          <w:lang w:val="lt-LT"/>
        </w:rPr>
        <w:t xml:space="preserve"> Kerr</w:t>
      </w:r>
      <w:r w:rsidR="00174315">
        <w:rPr>
          <w:rStyle w:val="addmd"/>
          <w:lang w:val="lt-LT"/>
        </w:rPr>
        <w:t>as</w:t>
      </w:r>
      <w:r w:rsidR="00E302B7" w:rsidRPr="007E6AC5">
        <w:rPr>
          <w:rStyle w:val="addmd"/>
          <w:lang w:val="lt-LT"/>
        </w:rPr>
        <w:t>, 1998</w:t>
      </w:r>
      <w:r w:rsidR="00E302B7" w:rsidRPr="007E6AC5">
        <w:rPr>
          <w:color w:val="000000"/>
          <w:lang w:val="lt-LT"/>
        </w:rPr>
        <w:t>)</w:t>
      </w:r>
      <w:r w:rsidRPr="007E6AC5">
        <w:rPr>
          <w:color w:val="000000"/>
          <w:lang w:val="lt-LT"/>
        </w:rPr>
        <w:t xml:space="preserve"> Todėl prekybos šakos viduje indeksas, pagal Aquino turi būti skaičiuojamas taip</w:t>
      </w:r>
      <w:r w:rsidR="000B29EA">
        <w:rPr>
          <w:color w:val="000000"/>
          <w:lang w:val="lt-LT"/>
        </w:rPr>
        <w:t>, žr. (</w:t>
      </w:r>
      <w:r w:rsidR="000B29EA" w:rsidRPr="00174315">
        <w:rPr>
          <w:color w:val="000000"/>
          <w:lang w:val="lt-LT"/>
        </w:rPr>
        <w:t xml:space="preserve">2 </w:t>
      </w:r>
      <w:r w:rsidR="000B29EA">
        <w:rPr>
          <w:color w:val="000000"/>
          <w:lang w:val="lt-LT"/>
        </w:rPr>
        <w:t>formulę):</w:t>
      </w:r>
    </w:p>
    <w:p w:rsidR="000B29EA" w:rsidRPr="000B29EA" w:rsidRDefault="000B29EA" w:rsidP="001A3664">
      <w:pPr>
        <w:tabs>
          <w:tab w:val="left" w:pos="567"/>
          <w:tab w:val="left" w:pos="4234"/>
        </w:tabs>
        <w:rPr>
          <w:lang w:val="lt-LT"/>
        </w:rPr>
      </w:pPr>
    </w:p>
    <w:p w:rsidR="001A3664" w:rsidRDefault="00356151" w:rsidP="001A3664">
      <w:pPr>
        <w:tabs>
          <w:tab w:val="left" w:pos="567"/>
          <w:tab w:val="left" w:pos="4234"/>
        </w:tabs>
        <w:rPr>
          <w:rFonts w:ascii="Cambria Math" w:hAnsi="Cambria Math"/>
          <w:color w:val="000000"/>
          <w:sz w:val="26"/>
          <w:szCs w:val="26"/>
          <w:lang w:val="lt-LT"/>
        </w:rPr>
      </w:pPr>
      <w:r>
        <w:rPr>
          <w:rFonts w:ascii="Cambria Math" w:hAnsi="Cambria Math"/>
          <w:bCs/>
          <w:color w:val="000000"/>
          <w:sz w:val="26"/>
          <w:szCs w:val="26"/>
          <w:lang w:val="lt-LT"/>
        </w:rPr>
        <w:tab/>
      </w:r>
      <w:r w:rsidR="001A3664" w:rsidRPr="000B29EA">
        <w:rPr>
          <w:rFonts w:ascii="Cambria Math" w:hAnsi="Cambria Math"/>
          <w:bCs/>
          <w:color w:val="000000"/>
          <w:sz w:val="26"/>
          <w:szCs w:val="26"/>
          <w:lang w:val="lt-LT"/>
        </w:rPr>
        <w:t>AQ</w:t>
      </w:r>
      <w:r w:rsidR="001A3664" w:rsidRPr="000B29EA">
        <w:rPr>
          <w:rFonts w:ascii="Cambria Math" w:hAnsi="Cambria Math"/>
          <w:bCs/>
          <w:color w:val="000000"/>
          <w:sz w:val="26"/>
          <w:szCs w:val="26"/>
          <w:vertAlign w:val="subscript"/>
          <w:lang w:val="lt-LT"/>
        </w:rPr>
        <w:t>ajk</w:t>
      </w:r>
      <w:r w:rsidR="001A3664" w:rsidRPr="000B29EA">
        <w:rPr>
          <w:rFonts w:ascii="Cambria Math" w:hAnsi="Cambria Math"/>
          <w:bCs/>
          <w:color w:val="000000"/>
          <w:sz w:val="26"/>
          <w:szCs w:val="26"/>
          <w:lang w:val="lt-LT"/>
        </w:rPr>
        <w:t xml:space="preserve"> </w:t>
      </w:r>
      <w:r w:rsidR="001A3664" w:rsidRPr="00BD76DF">
        <w:rPr>
          <w:rFonts w:ascii="Cambria Math" w:hAnsi="Cambria Math"/>
          <w:color w:val="000000"/>
          <w:sz w:val="26"/>
          <w:szCs w:val="26"/>
          <w:lang w:val="lt-LT"/>
        </w:rPr>
        <w:t>= 1 - {</w:t>
      </w:r>
      <w:r w:rsidR="001A3664" w:rsidRPr="00BD76DF">
        <w:rPr>
          <w:rFonts w:ascii="Cambria Math" w:hAnsi="Cambria Math"/>
          <w:color w:val="000000"/>
          <w:sz w:val="26"/>
          <w:szCs w:val="26"/>
        </w:rPr>
        <w:t>Σ</w:t>
      </w:r>
      <w:r w:rsidR="001A3664" w:rsidRPr="00BD76DF">
        <w:rPr>
          <w:rFonts w:ascii="Cambria Math" w:hAnsi="Cambria Math"/>
          <w:color w:val="000000"/>
          <w:sz w:val="26"/>
          <w:szCs w:val="26"/>
          <w:vertAlign w:val="subscript"/>
          <w:lang w:val="lt-LT"/>
        </w:rPr>
        <w:t>i</w:t>
      </w:r>
      <w:r w:rsidR="001A3664" w:rsidRPr="00BD76DF">
        <w:rPr>
          <w:rFonts w:ascii="Cambria Math" w:hAnsi="Cambria Math"/>
          <w:color w:val="000000"/>
          <w:sz w:val="26"/>
          <w:szCs w:val="26"/>
          <w:lang w:val="lt-LT"/>
        </w:rPr>
        <w:t>|(X</w:t>
      </w:r>
      <w:r w:rsidR="001A3664" w:rsidRPr="00BD76DF">
        <w:rPr>
          <w:rFonts w:ascii="Cambria Math" w:hAnsi="Cambria Math"/>
          <w:color w:val="000000"/>
          <w:sz w:val="26"/>
          <w:szCs w:val="26"/>
          <w:vertAlign w:val="subscript"/>
          <w:lang w:val="lt-LT"/>
        </w:rPr>
        <w:t>jki</w:t>
      </w:r>
      <w:r w:rsidR="001A3664" w:rsidRPr="00BD76DF">
        <w:rPr>
          <w:rFonts w:ascii="Cambria Math" w:hAnsi="Cambria Math"/>
          <w:color w:val="000000"/>
          <w:sz w:val="26"/>
          <w:szCs w:val="26"/>
          <w:lang w:val="lt-LT"/>
        </w:rPr>
        <w:t xml:space="preserve"> / M</w:t>
      </w:r>
      <w:r w:rsidR="001A3664" w:rsidRPr="00BD76DF">
        <w:rPr>
          <w:rFonts w:ascii="Cambria Math" w:hAnsi="Cambria Math"/>
          <w:color w:val="000000"/>
          <w:sz w:val="26"/>
          <w:szCs w:val="26"/>
          <w:vertAlign w:val="subscript"/>
          <w:lang w:val="lt-LT"/>
        </w:rPr>
        <w:t>jk</w:t>
      </w:r>
      <w:r w:rsidR="001A3664" w:rsidRPr="00BD76DF">
        <w:rPr>
          <w:rFonts w:ascii="Cambria Math" w:hAnsi="Cambria Math"/>
          <w:color w:val="000000"/>
          <w:sz w:val="26"/>
          <w:szCs w:val="26"/>
          <w:lang w:val="lt-LT"/>
        </w:rPr>
        <w:t>) – (M</w:t>
      </w:r>
      <w:r w:rsidR="001A3664" w:rsidRPr="00BD76DF">
        <w:rPr>
          <w:rFonts w:ascii="Cambria Math" w:hAnsi="Cambria Math"/>
          <w:color w:val="000000"/>
          <w:sz w:val="26"/>
          <w:szCs w:val="26"/>
          <w:vertAlign w:val="subscript"/>
          <w:lang w:val="lt-LT"/>
        </w:rPr>
        <w:t>jki</w:t>
      </w:r>
      <w:r w:rsidR="001A3664" w:rsidRPr="00BD76DF">
        <w:rPr>
          <w:rFonts w:ascii="Cambria Math" w:hAnsi="Cambria Math"/>
          <w:color w:val="000000"/>
          <w:sz w:val="26"/>
          <w:szCs w:val="26"/>
          <w:lang w:val="lt-LT"/>
        </w:rPr>
        <w:t xml:space="preserve"> /M</w:t>
      </w:r>
      <w:r w:rsidR="001A3664" w:rsidRPr="00BD76DF">
        <w:rPr>
          <w:rFonts w:ascii="Cambria Math" w:hAnsi="Cambria Math"/>
          <w:color w:val="000000"/>
          <w:sz w:val="26"/>
          <w:szCs w:val="26"/>
          <w:vertAlign w:val="subscript"/>
          <w:lang w:val="lt-LT"/>
        </w:rPr>
        <w:t>jk</w:t>
      </w:r>
      <w:r w:rsidR="001A3664" w:rsidRPr="00BD76DF">
        <w:rPr>
          <w:rFonts w:ascii="Cambria Math" w:hAnsi="Cambria Math"/>
          <w:color w:val="000000"/>
          <w:sz w:val="26"/>
          <w:szCs w:val="26"/>
          <w:lang w:val="lt-LT"/>
        </w:rPr>
        <w:t xml:space="preserve">)| / </w:t>
      </w:r>
      <w:r w:rsidR="001A3664" w:rsidRPr="00BD76DF">
        <w:rPr>
          <w:rFonts w:ascii="Cambria Math" w:hAnsi="Cambria Math"/>
          <w:color w:val="000000"/>
          <w:sz w:val="26"/>
          <w:szCs w:val="26"/>
        </w:rPr>
        <w:t>Σ</w:t>
      </w:r>
      <w:r w:rsidR="001A3664" w:rsidRPr="00BD76DF">
        <w:rPr>
          <w:rFonts w:ascii="Cambria Math" w:hAnsi="Cambria Math"/>
          <w:color w:val="000000"/>
          <w:sz w:val="26"/>
          <w:szCs w:val="26"/>
          <w:vertAlign w:val="subscript"/>
          <w:lang w:val="lt-LT"/>
        </w:rPr>
        <w:t>i</w:t>
      </w:r>
      <w:r w:rsidR="001A3664" w:rsidRPr="00BD76DF">
        <w:rPr>
          <w:rFonts w:ascii="Cambria Math" w:hAnsi="Cambria Math"/>
          <w:color w:val="000000"/>
          <w:sz w:val="26"/>
          <w:szCs w:val="26"/>
          <w:lang w:val="lt-LT"/>
        </w:rPr>
        <w:t>[(X</w:t>
      </w:r>
      <w:r w:rsidR="001A3664" w:rsidRPr="00BD76DF">
        <w:rPr>
          <w:rFonts w:ascii="Cambria Math" w:hAnsi="Cambria Math"/>
          <w:color w:val="000000"/>
          <w:sz w:val="26"/>
          <w:szCs w:val="26"/>
          <w:vertAlign w:val="subscript"/>
          <w:lang w:val="lt-LT"/>
        </w:rPr>
        <w:t>jki</w:t>
      </w:r>
      <w:r w:rsidR="001A3664" w:rsidRPr="00BD76DF">
        <w:rPr>
          <w:rFonts w:ascii="Cambria Math" w:hAnsi="Cambria Math"/>
          <w:color w:val="000000"/>
          <w:sz w:val="26"/>
          <w:szCs w:val="26"/>
          <w:lang w:val="lt-LT"/>
        </w:rPr>
        <w:t xml:space="preserve"> / X</w:t>
      </w:r>
      <w:r w:rsidR="001A3664" w:rsidRPr="00BD76DF">
        <w:rPr>
          <w:rFonts w:ascii="Cambria Math" w:hAnsi="Cambria Math"/>
          <w:color w:val="000000"/>
          <w:sz w:val="26"/>
          <w:szCs w:val="26"/>
          <w:vertAlign w:val="subscript"/>
          <w:lang w:val="lt-LT"/>
        </w:rPr>
        <w:t>jk</w:t>
      </w:r>
      <w:r w:rsidR="001A3664">
        <w:rPr>
          <w:rFonts w:ascii="Cambria Math" w:hAnsi="Cambria Math"/>
          <w:color w:val="000000"/>
          <w:sz w:val="26"/>
          <w:szCs w:val="26"/>
          <w:lang w:val="lt-LT"/>
        </w:rPr>
        <w:t>) +</w:t>
      </w:r>
      <w:r w:rsidR="001A3664" w:rsidRPr="00BD76DF">
        <w:rPr>
          <w:rFonts w:ascii="Cambria Math" w:hAnsi="Cambria Math"/>
          <w:color w:val="000000"/>
          <w:sz w:val="26"/>
          <w:szCs w:val="26"/>
          <w:lang w:val="lt-LT"/>
        </w:rPr>
        <w:t xml:space="preserve"> (M</w:t>
      </w:r>
      <w:r w:rsidR="001A3664" w:rsidRPr="00BD76DF">
        <w:rPr>
          <w:rFonts w:ascii="Cambria Math" w:hAnsi="Cambria Math"/>
          <w:color w:val="000000"/>
          <w:sz w:val="26"/>
          <w:szCs w:val="26"/>
          <w:vertAlign w:val="subscript"/>
          <w:lang w:val="lt-LT"/>
        </w:rPr>
        <w:t>jki</w:t>
      </w:r>
      <w:r w:rsidR="001A3664" w:rsidRPr="00BD76DF">
        <w:rPr>
          <w:rFonts w:ascii="Cambria Math" w:hAnsi="Cambria Math"/>
          <w:color w:val="000000"/>
          <w:sz w:val="26"/>
          <w:szCs w:val="26"/>
          <w:lang w:val="lt-LT"/>
        </w:rPr>
        <w:t xml:space="preserve"> / M</w:t>
      </w:r>
      <w:r w:rsidR="001A3664" w:rsidRPr="00BD76DF">
        <w:rPr>
          <w:rFonts w:ascii="Cambria Math" w:hAnsi="Cambria Math"/>
          <w:color w:val="000000"/>
          <w:sz w:val="26"/>
          <w:szCs w:val="26"/>
          <w:vertAlign w:val="subscript"/>
          <w:lang w:val="lt-LT"/>
        </w:rPr>
        <w:t>jk</w:t>
      </w:r>
      <w:r w:rsidR="001A3664" w:rsidRPr="00BD76DF">
        <w:rPr>
          <w:rFonts w:ascii="Cambria Math" w:hAnsi="Cambria Math"/>
          <w:color w:val="000000"/>
          <w:sz w:val="26"/>
          <w:szCs w:val="26"/>
          <w:lang w:val="lt-LT"/>
        </w:rPr>
        <w:t>)]}</w:t>
      </w:r>
      <w:r w:rsidR="000B29EA">
        <w:rPr>
          <w:rFonts w:ascii="Cambria Math" w:hAnsi="Cambria Math"/>
          <w:color w:val="000000"/>
          <w:sz w:val="26"/>
          <w:szCs w:val="26"/>
          <w:lang w:val="lt-LT"/>
        </w:rPr>
        <w:t>;</w:t>
      </w:r>
      <w:r w:rsidR="000B29EA">
        <w:rPr>
          <w:rFonts w:ascii="Cambria Math" w:hAnsi="Cambria Math"/>
          <w:color w:val="000000"/>
          <w:sz w:val="26"/>
          <w:szCs w:val="26"/>
          <w:lang w:val="lt-LT"/>
        </w:rPr>
        <w:tab/>
      </w:r>
      <w:r w:rsidR="000B29EA">
        <w:rPr>
          <w:rFonts w:ascii="Cambria Math" w:hAnsi="Cambria Math"/>
          <w:color w:val="000000"/>
          <w:sz w:val="26"/>
          <w:szCs w:val="26"/>
          <w:lang w:val="lt-LT"/>
        </w:rPr>
        <w:tab/>
        <w:t>(</w:t>
      </w:r>
      <w:r w:rsidR="000B29EA" w:rsidRPr="000B29EA">
        <w:rPr>
          <w:rFonts w:ascii="Cambria Math" w:hAnsi="Cambria Math"/>
          <w:color w:val="000000"/>
          <w:sz w:val="26"/>
          <w:szCs w:val="26"/>
          <w:lang w:val="lt-LT"/>
        </w:rPr>
        <w:t>2</w:t>
      </w:r>
      <w:r w:rsidR="000B29EA">
        <w:rPr>
          <w:rFonts w:ascii="Cambria Math" w:hAnsi="Cambria Math"/>
          <w:color w:val="000000"/>
          <w:sz w:val="26"/>
          <w:szCs w:val="26"/>
          <w:lang w:val="lt-LT"/>
        </w:rPr>
        <w:t>)</w:t>
      </w:r>
    </w:p>
    <w:p w:rsidR="00356151" w:rsidRDefault="00356151" w:rsidP="001A3664">
      <w:pPr>
        <w:tabs>
          <w:tab w:val="left" w:pos="567"/>
          <w:tab w:val="left" w:pos="4234"/>
        </w:tabs>
        <w:rPr>
          <w:color w:val="000000"/>
          <w:lang w:val="lt-LT"/>
        </w:rPr>
      </w:pPr>
      <w:r>
        <w:rPr>
          <w:color w:val="000000"/>
          <w:lang w:val="lt-LT"/>
        </w:rPr>
        <w:tab/>
      </w:r>
    </w:p>
    <w:p w:rsidR="001A3664" w:rsidRPr="000B29EA" w:rsidRDefault="00356151" w:rsidP="001A3664">
      <w:pPr>
        <w:tabs>
          <w:tab w:val="left" w:pos="567"/>
          <w:tab w:val="left" w:pos="4234"/>
        </w:tabs>
        <w:rPr>
          <w:color w:val="000000"/>
          <w:lang w:val="lt-LT"/>
        </w:rPr>
      </w:pPr>
      <w:r>
        <w:rPr>
          <w:color w:val="000000"/>
          <w:lang w:val="lt-LT"/>
        </w:rPr>
        <w:tab/>
      </w:r>
      <w:r w:rsidR="000B29EA" w:rsidRPr="000B29EA">
        <w:rPr>
          <w:color w:val="000000"/>
          <w:lang w:val="lt-LT"/>
        </w:rPr>
        <w:t>Kai:</w:t>
      </w:r>
    </w:p>
    <w:p w:rsidR="001A3664" w:rsidRPr="00BD76DF" w:rsidRDefault="00356151" w:rsidP="001A3664">
      <w:pPr>
        <w:tabs>
          <w:tab w:val="left" w:pos="567"/>
          <w:tab w:val="left" w:pos="4234"/>
        </w:tabs>
        <w:rPr>
          <w:rFonts w:ascii="Cambria Math" w:hAnsi="Cambria Math"/>
          <w:sz w:val="26"/>
          <w:szCs w:val="26"/>
          <w:lang w:val="lt-LT"/>
        </w:rPr>
      </w:pPr>
      <w:r>
        <w:rPr>
          <w:rFonts w:ascii="Cambria Math" w:hAnsi="Cambria Math"/>
          <w:sz w:val="26"/>
          <w:szCs w:val="26"/>
          <w:lang w:val="lt-LT"/>
        </w:rPr>
        <w:tab/>
      </w:r>
      <w:r w:rsidR="001A3664" w:rsidRPr="00BD76DF">
        <w:rPr>
          <w:rFonts w:ascii="Cambria Math" w:hAnsi="Cambria Math"/>
          <w:sz w:val="26"/>
          <w:szCs w:val="26"/>
          <w:lang w:val="lt-LT"/>
        </w:rPr>
        <w:t>X</w:t>
      </w:r>
      <w:r w:rsidR="001A3664">
        <w:rPr>
          <w:rFonts w:ascii="Cambria Math" w:hAnsi="Cambria Math"/>
          <w:sz w:val="26"/>
          <w:szCs w:val="26"/>
          <w:vertAlign w:val="subscript"/>
          <w:lang w:val="lt-LT"/>
        </w:rPr>
        <w:t>e</w:t>
      </w:r>
      <w:r w:rsidR="001A3664" w:rsidRPr="00BD76DF">
        <w:rPr>
          <w:rFonts w:ascii="Cambria Math" w:hAnsi="Cambria Math"/>
          <w:sz w:val="26"/>
          <w:szCs w:val="26"/>
          <w:vertAlign w:val="subscript"/>
          <w:lang w:val="lt-LT"/>
        </w:rPr>
        <w:t>jki</w:t>
      </w:r>
      <w:r w:rsidR="001A3664" w:rsidRPr="00BD76DF">
        <w:rPr>
          <w:rFonts w:ascii="Cambria Math" w:hAnsi="Cambria Math"/>
          <w:sz w:val="26"/>
          <w:szCs w:val="26"/>
          <w:lang w:val="lt-LT"/>
        </w:rPr>
        <w:t xml:space="preserve"> = X</w:t>
      </w:r>
      <w:r w:rsidR="001A3664" w:rsidRPr="00BD76DF">
        <w:rPr>
          <w:rFonts w:ascii="Cambria Math" w:hAnsi="Cambria Math"/>
          <w:sz w:val="26"/>
          <w:szCs w:val="26"/>
          <w:vertAlign w:val="subscript"/>
          <w:lang w:val="lt-LT"/>
        </w:rPr>
        <w:t>jki</w:t>
      </w:r>
      <w:r w:rsidR="001A3664" w:rsidRPr="00BD76DF">
        <w:rPr>
          <w:rFonts w:ascii="Cambria Math" w:hAnsi="Cambria Math"/>
          <w:sz w:val="26"/>
          <w:szCs w:val="26"/>
          <w:lang w:val="lt-LT"/>
        </w:rPr>
        <w:t>[(X</w:t>
      </w:r>
      <w:r w:rsidR="001A3664" w:rsidRPr="00BD76DF">
        <w:rPr>
          <w:rFonts w:ascii="Cambria Math" w:hAnsi="Cambria Math"/>
          <w:sz w:val="26"/>
          <w:szCs w:val="26"/>
          <w:vertAlign w:val="subscript"/>
          <w:lang w:val="lt-LT"/>
        </w:rPr>
        <w:t>jk</w:t>
      </w:r>
      <w:r w:rsidR="001A3664" w:rsidRPr="00BD76DF">
        <w:rPr>
          <w:rFonts w:ascii="Cambria Math" w:hAnsi="Cambria Math"/>
          <w:sz w:val="26"/>
          <w:szCs w:val="26"/>
          <w:lang w:val="lt-LT"/>
        </w:rPr>
        <w:t xml:space="preserve"> + M</w:t>
      </w:r>
      <w:r w:rsidR="001A3664" w:rsidRPr="00BD76DF">
        <w:rPr>
          <w:rFonts w:ascii="Cambria Math" w:hAnsi="Cambria Math"/>
          <w:sz w:val="26"/>
          <w:szCs w:val="26"/>
          <w:vertAlign w:val="subscript"/>
          <w:lang w:val="lt-LT"/>
        </w:rPr>
        <w:t>jk</w:t>
      </w:r>
      <w:r w:rsidR="001A3664" w:rsidRPr="00BD76DF">
        <w:rPr>
          <w:rFonts w:ascii="Cambria Math" w:hAnsi="Cambria Math"/>
          <w:sz w:val="26"/>
          <w:szCs w:val="26"/>
          <w:lang w:val="lt-LT"/>
        </w:rPr>
        <w:t>) / 2X</w:t>
      </w:r>
      <w:r w:rsidR="001A3664" w:rsidRPr="00BD76DF">
        <w:rPr>
          <w:rFonts w:ascii="Cambria Math" w:hAnsi="Cambria Math"/>
          <w:sz w:val="26"/>
          <w:szCs w:val="26"/>
          <w:vertAlign w:val="subscript"/>
          <w:lang w:val="lt-LT"/>
        </w:rPr>
        <w:t>jk</w:t>
      </w:r>
      <w:r w:rsidR="001A3664" w:rsidRPr="00BD76DF">
        <w:rPr>
          <w:rFonts w:ascii="Cambria Math" w:hAnsi="Cambria Math"/>
          <w:sz w:val="26"/>
          <w:szCs w:val="26"/>
          <w:lang w:val="lt-LT"/>
        </w:rPr>
        <w:t>]</w:t>
      </w:r>
      <w:r w:rsidR="000B29EA">
        <w:rPr>
          <w:rFonts w:ascii="Cambria Math" w:hAnsi="Cambria Math"/>
          <w:sz w:val="26"/>
          <w:szCs w:val="26"/>
          <w:lang w:val="lt-LT"/>
        </w:rPr>
        <w:t>;</w:t>
      </w:r>
    </w:p>
    <w:p w:rsidR="001A3664" w:rsidRDefault="00356151" w:rsidP="001A3664">
      <w:pPr>
        <w:tabs>
          <w:tab w:val="left" w:pos="567"/>
          <w:tab w:val="left" w:pos="4234"/>
        </w:tabs>
        <w:rPr>
          <w:rFonts w:ascii="Cambria Math" w:hAnsi="Cambria Math"/>
          <w:sz w:val="26"/>
          <w:szCs w:val="26"/>
          <w:lang w:val="lt-LT"/>
        </w:rPr>
      </w:pPr>
      <w:r>
        <w:rPr>
          <w:rFonts w:ascii="Cambria Math" w:hAnsi="Cambria Math"/>
          <w:sz w:val="26"/>
          <w:szCs w:val="26"/>
          <w:lang w:val="lt-LT"/>
        </w:rPr>
        <w:tab/>
      </w:r>
      <w:r w:rsidR="001A3664" w:rsidRPr="00BD76DF">
        <w:rPr>
          <w:rFonts w:ascii="Cambria Math" w:hAnsi="Cambria Math"/>
          <w:sz w:val="26"/>
          <w:szCs w:val="26"/>
          <w:lang w:val="lt-LT"/>
        </w:rPr>
        <w:t>M</w:t>
      </w:r>
      <w:r w:rsidR="001A3664" w:rsidRPr="00BD76DF">
        <w:rPr>
          <w:rFonts w:ascii="Cambria Math" w:hAnsi="Cambria Math"/>
          <w:sz w:val="26"/>
          <w:szCs w:val="26"/>
          <w:vertAlign w:val="subscript"/>
          <w:lang w:val="lt-LT"/>
        </w:rPr>
        <w:t>ejki</w:t>
      </w:r>
      <w:r w:rsidR="001A3664" w:rsidRPr="00BD76DF">
        <w:rPr>
          <w:rFonts w:ascii="Cambria Math" w:hAnsi="Cambria Math"/>
          <w:sz w:val="26"/>
          <w:szCs w:val="26"/>
          <w:lang w:val="lt-LT"/>
        </w:rPr>
        <w:t xml:space="preserve"> = M</w:t>
      </w:r>
      <w:r w:rsidR="001A3664" w:rsidRPr="00BD76DF">
        <w:rPr>
          <w:rFonts w:ascii="Cambria Math" w:hAnsi="Cambria Math"/>
          <w:sz w:val="26"/>
          <w:szCs w:val="26"/>
          <w:vertAlign w:val="subscript"/>
          <w:lang w:val="lt-LT"/>
        </w:rPr>
        <w:t>jki</w:t>
      </w:r>
      <w:r w:rsidR="001A3664" w:rsidRPr="00BD76DF">
        <w:rPr>
          <w:rFonts w:ascii="Cambria Math" w:hAnsi="Cambria Math"/>
          <w:sz w:val="26"/>
          <w:szCs w:val="26"/>
          <w:lang w:val="lt-LT"/>
        </w:rPr>
        <w:t>[(X</w:t>
      </w:r>
      <w:r w:rsidR="001A3664" w:rsidRPr="00BD76DF">
        <w:rPr>
          <w:rFonts w:ascii="Cambria Math" w:hAnsi="Cambria Math"/>
          <w:sz w:val="26"/>
          <w:szCs w:val="26"/>
          <w:vertAlign w:val="subscript"/>
          <w:lang w:val="lt-LT"/>
        </w:rPr>
        <w:t>jk</w:t>
      </w:r>
      <w:r w:rsidR="001A3664" w:rsidRPr="00BD76DF">
        <w:rPr>
          <w:rFonts w:ascii="Cambria Math" w:hAnsi="Cambria Math"/>
          <w:sz w:val="26"/>
          <w:szCs w:val="26"/>
          <w:lang w:val="lt-LT"/>
        </w:rPr>
        <w:t xml:space="preserve"> + M</w:t>
      </w:r>
      <w:r w:rsidR="001A3664" w:rsidRPr="00BD76DF">
        <w:rPr>
          <w:rFonts w:ascii="Cambria Math" w:hAnsi="Cambria Math"/>
          <w:sz w:val="26"/>
          <w:szCs w:val="26"/>
          <w:vertAlign w:val="subscript"/>
          <w:lang w:val="lt-LT"/>
        </w:rPr>
        <w:t>jk</w:t>
      </w:r>
      <w:r w:rsidR="001A3664" w:rsidRPr="00BD76DF">
        <w:rPr>
          <w:rFonts w:ascii="Cambria Math" w:hAnsi="Cambria Math"/>
          <w:sz w:val="26"/>
          <w:szCs w:val="26"/>
          <w:lang w:val="lt-LT"/>
        </w:rPr>
        <w:t>) / 2M</w:t>
      </w:r>
      <w:r w:rsidR="001A3664" w:rsidRPr="00BD76DF">
        <w:rPr>
          <w:rFonts w:ascii="Cambria Math" w:hAnsi="Cambria Math"/>
          <w:sz w:val="26"/>
          <w:szCs w:val="26"/>
          <w:vertAlign w:val="subscript"/>
          <w:lang w:val="lt-LT"/>
        </w:rPr>
        <w:t>jk</w:t>
      </w:r>
      <w:r w:rsidR="001A3664" w:rsidRPr="00BD76DF">
        <w:rPr>
          <w:rFonts w:ascii="Cambria Math" w:hAnsi="Cambria Math"/>
          <w:sz w:val="26"/>
          <w:szCs w:val="26"/>
          <w:lang w:val="lt-LT"/>
        </w:rPr>
        <w:t>]</w:t>
      </w:r>
      <w:r w:rsidR="000B29EA">
        <w:rPr>
          <w:rFonts w:ascii="Cambria Math" w:hAnsi="Cambria Math"/>
          <w:sz w:val="26"/>
          <w:szCs w:val="26"/>
          <w:lang w:val="lt-LT"/>
        </w:rPr>
        <w:t>;</w:t>
      </w:r>
    </w:p>
    <w:p w:rsidR="000B29EA" w:rsidRDefault="001A3664" w:rsidP="001A3664">
      <w:pPr>
        <w:autoSpaceDE w:val="0"/>
        <w:autoSpaceDN w:val="0"/>
        <w:adjustRightInd w:val="0"/>
        <w:rPr>
          <w:rFonts w:ascii="Cambria Math" w:hAnsi="Cambria Math"/>
          <w:color w:val="000000"/>
          <w:sz w:val="26"/>
          <w:szCs w:val="26"/>
          <w:lang w:val="lt-LT"/>
        </w:rPr>
      </w:pPr>
      <w:r>
        <w:rPr>
          <w:rFonts w:ascii="Cambria Math" w:hAnsi="Cambria Math"/>
          <w:color w:val="000000"/>
          <w:sz w:val="26"/>
          <w:szCs w:val="26"/>
          <w:lang w:val="lt-LT"/>
        </w:rPr>
        <w:t xml:space="preserve"> </w:t>
      </w:r>
    </w:p>
    <w:p w:rsidR="00356151" w:rsidRDefault="000B29EA" w:rsidP="00356151">
      <w:pPr>
        <w:autoSpaceDE w:val="0"/>
        <w:autoSpaceDN w:val="0"/>
        <w:adjustRightInd w:val="0"/>
        <w:ind w:firstLine="567"/>
        <w:rPr>
          <w:color w:val="000000"/>
          <w:lang w:val="lt-LT"/>
        </w:rPr>
      </w:pPr>
      <w:r w:rsidRPr="000B29EA">
        <w:rPr>
          <w:color w:val="000000"/>
          <w:lang w:val="lt-LT"/>
        </w:rPr>
        <w:t xml:space="preserve">Čia: </w:t>
      </w:r>
      <w:r w:rsidR="001A3664" w:rsidRPr="000B29EA">
        <w:rPr>
          <w:color w:val="000000"/>
          <w:lang w:val="lt-LT"/>
        </w:rPr>
        <w:t>i - tam tikra nagrinėjama produktų klasė, kuria prekiaujama tarp šalių J ir K</w:t>
      </w:r>
      <w:r>
        <w:rPr>
          <w:color w:val="000000"/>
          <w:lang w:val="lt-LT"/>
        </w:rPr>
        <w:t>;</w:t>
      </w:r>
    </w:p>
    <w:p w:rsidR="00356151" w:rsidRDefault="001A3664" w:rsidP="00356151">
      <w:pPr>
        <w:autoSpaceDE w:val="0"/>
        <w:autoSpaceDN w:val="0"/>
        <w:adjustRightInd w:val="0"/>
        <w:ind w:firstLine="567"/>
        <w:rPr>
          <w:color w:val="000000"/>
          <w:lang w:val="lt-LT"/>
        </w:rPr>
      </w:pPr>
      <w:r w:rsidRPr="000B29EA">
        <w:rPr>
          <w:rFonts w:ascii="Cambria Math" w:hAnsi="Cambria Math"/>
          <w:bCs/>
          <w:color w:val="000000"/>
          <w:sz w:val="26"/>
          <w:szCs w:val="26"/>
          <w:lang w:val="lt-LT"/>
        </w:rPr>
        <w:t>AQ</w:t>
      </w:r>
      <w:r w:rsidRPr="000B29EA">
        <w:rPr>
          <w:rFonts w:ascii="Cambria Math" w:hAnsi="Cambria Math"/>
          <w:bCs/>
          <w:color w:val="000000"/>
          <w:sz w:val="26"/>
          <w:szCs w:val="26"/>
          <w:vertAlign w:val="subscript"/>
          <w:lang w:val="lt-LT"/>
        </w:rPr>
        <w:t>ajk</w:t>
      </w:r>
      <w:r w:rsidRPr="000B29EA">
        <w:rPr>
          <w:lang w:val="lt-LT"/>
        </w:rPr>
        <w:t xml:space="preserve"> – Aquino </w:t>
      </w:r>
      <w:r w:rsidRPr="000B29EA">
        <w:rPr>
          <w:color w:val="000000"/>
          <w:lang w:val="lt-LT"/>
        </w:rPr>
        <w:t>prekybos tarp šalių J ir K šakos viduje indeksas</w:t>
      </w:r>
      <w:r w:rsidR="000B29EA">
        <w:rPr>
          <w:color w:val="000000"/>
          <w:lang w:val="lt-LT"/>
        </w:rPr>
        <w:t>;</w:t>
      </w:r>
    </w:p>
    <w:p w:rsidR="00356151" w:rsidRDefault="001A3664" w:rsidP="00356151">
      <w:pPr>
        <w:autoSpaceDE w:val="0"/>
        <w:autoSpaceDN w:val="0"/>
        <w:adjustRightInd w:val="0"/>
        <w:ind w:firstLine="567"/>
        <w:rPr>
          <w:lang w:val="lt-LT"/>
        </w:rPr>
      </w:pPr>
      <w:r w:rsidRPr="000B29EA">
        <w:rPr>
          <w:rFonts w:ascii="Cambria Math" w:hAnsi="Cambria Math"/>
          <w:sz w:val="26"/>
          <w:szCs w:val="26"/>
          <w:lang w:val="lt-LT"/>
        </w:rPr>
        <w:t>X</w:t>
      </w:r>
      <w:r w:rsidRPr="000B29EA">
        <w:rPr>
          <w:rFonts w:ascii="Cambria Math" w:hAnsi="Cambria Math"/>
          <w:sz w:val="26"/>
          <w:szCs w:val="26"/>
          <w:vertAlign w:val="subscript"/>
          <w:lang w:val="lt-LT"/>
        </w:rPr>
        <w:t xml:space="preserve">jki </w:t>
      </w:r>
      <w:r w:rsidRPr="000B29EA">
        <w:rPr>
          <w:rFonts w:ascii="Cambria Math" w:hAnsi="Cambria Math"/>
          <w:sz w:val="26"/>
          <w:szCs w:val="26"/>
          <w:lang w:val="lt-LT"/>
        </w:rPr>
        <w:t xml:space="preserve">– </w:t>
      </w:r>
      <w:r w:rsidRPr="000B29EA">
        <w:rPr>
          <w:lang w:val="lt-LT"/>
        </w:rPr>
        <w:t>šalies J, i pramonės šakos gaminių, eksportas į šalį K</w:t>
      </w:r>
      <w:r w:rsidR="000B29EA">
        <w:rPr>
          <w:lang w:val="lt-LT"/>
        </w:rPr>
        <w:t>;</w:t>
      </w:r>
    </w:p>
    <w:p w:rsidR="00356151" w:rsidRDefault="001A3664" w:rsidP="00356151">
      <w:pPr>
        <w:autoSpaceDE w:val="0"/>
        <w:autoSpaceDN w:val="0"/>
        <w:adjustRightInd w:val="0"/>
        <w:ind w:firstLine="567"/>
        <w:rPr>
          <w:lang w:val="lt-LT"/>
        </w:rPr>
      </w:pPr>
      <w:r w:rsidRPr="000B29EA">
        <w:rPr>
          <w:rFonts w:ascii="Cambria Math" w:hAnsi="Cambria Math"/>
          <w:sz w:val="26"/>
          <w:szCs w:val="26"/>
          <w:lang w:val="lt-LT"/>
        </w:rPr>
        <w:t>M</w:t>
      </w:r>
      <w:r w:rsidRPr="000B29EA">
        <w:rPr>
          <w:rFonts w:ascii="Cambria Math" w:hAnsi="Cambria Math"/>
          <w:sz w:val="26"/>
          <w:szCs w:val="26"/>
          <w:vertAlign w:val="subscript"/>
          <w:lang w:val="lt-LT"/>
        </w:rPr>
        <w:t xml:space="preserve">jki </w:t>
      </w:r>
      <w:r w:rsidRPr="000B29EA">
        <w:rPr>
          <w:rFonts w:ascii="Cambria Math" w:hAnsi="Cambria Math"/>
          <w:sz w:val="26"/>
          <w:szCs w:val="26"/>
          <w:lang w:val="lt-LT"/>
        </w:rPr>
        <w:t xml:space="preserve">– </w:t>
      </w:r>
      <w:r w:rsidRPr="000B29EA">
        <w:rPr>
          <w:lang w:val="lt-LT"/>
        </w:rPr>
        <w:t>šalies J, i pramonės šakos gaminių, importas iš šalies K</w:t>
      </w:r>
      <w:r w:rsidR="000B29EA">
        <w:rPr>
          <w:lang w:val="lt-LT"/>
        </w:rPr>
        <w:t>;</w:t>
      </w:r>
    </w:p>
    <w:p w:rsidR="00356151" w:rsidRDefault="001A3664" w:rsidP="00356151">
      <w:pPr>
        <w:autoSpaceDE w:val="0"/>
        <w:autoSpaceDN w:val="0"/>
        <w:adjustRightInd w:val="0"/>
        <w:ind w:firstLine="567"/>
        <w:rPr>
          <w:lang w:val="lt-LT"/>
        </w:rPr>
      </w:pPr>
      <w:r w:rsidRPr="000B29EA">
        <w:rPr>
          <w:lang w:val="lt-LT"/>
        </w:rPr>
        <w:t>X</w:t>
      </w:r>
      <w:r w:rsidRPr="000B29EA">
        <w:rPr>
          <w:vertAlign w:val="subscript"/>
          <w:lang w:val="lt-LT"/>
        </w:rPr>
        <w:t>jk</w:t>
      </w:r>
      <w:r w:rsidRPr="000B29EA">
        <w:rPr>
          <w:lang w:val="lt-LT"/>
        </w:rPr>
        <w:t xml:space="preserve"> – šalies J eksportas į šalį K</w:t>
      </w:r>
      <w:r w:rsidR="000B29EA">
        <w:rPr>
          <w:lang w:val="lt-LT"/>
        </w:rPr>
        <w:t>;</w:t>
      </w:r>
    </w:p>
    <w:p w:rsidR="001A3664" w:rsidRPr="000B29EA" w:rsidRDefault="001A3664" w:rsidP="00356151">
      <w:pPr>
        <w:autoSpaceDE w:val="0"/>
        <w:autoSpaceDN w:val="0"/>
        <w:adjustRightInd w:val="0"/>
        <w:ind w:firstLine="567"/>
        <w:rPr>
          <w:lang w:val="lt-LT"/>
        </w:rPr>
      </w:pPr>
      <w:r w:rsidRPr="000B29EA">
        <w:rPr>
          <w:lang w:val="lt-LT"/>
        </w:rPr>
        <w:t>M</w:t>
      </w:r>
      <w:r w:rsidRPr="000B29EA">
        <w:rPr>
          <w:vertAlign w:val="subscript"/>
          <w:lang w:val="lt-LT"/>
        </w:rPr>
        <w:t>jk</w:t>
      </w:r>
      <w:r w:rsidRPr="000B29EA">
        <w:rPr>
          <w:lang w:val="lt-LT"/>
        </w:rPr>
        <w:t xml:space="preserve"> – šalies J importas iš šalies K</w:t>
      </w:r>
      <w:r w:rsidR="000B29EA">
        <w:rPr>
          <w:lang w:val="lt-LT"/>
        </w:rPr>
        <w:t>.</w:t>
      </w:r>
    </w:p>
    <w:p w:rsidR="006439DB" w:rsidRDefault="006439DB" w:rsidP="00EC397A">
      <w:pPr>
        <w:tabs>
          <w:tab w:val="left" w:pos="4234"/>
        </w:tabs>
        <w:rPr>
          <w:rStyle w:val="addmd"/>
          <w:lang w:val="lt-LT"/>
        </w:rPr>
      </w:pPr>
    </w:p>
    <w:p w:rsidR="00791F38" w:rsidRDefault="00EA37B1" w:rsidP="000B29EA">
      <w:pPr>
        <w:tabs>
          <w:tab w:val="left" w:pos="567"/>
        </w:tabs>
        <w:rPr>
          <w:rStyle w:val="addmd"/>
          <w:lang w:val="lt-LT"/>
        </w:rPr>
      </w:pPr>
      <w:r w:rsidRPr="007E6AC5">
        <w:rPr>
          <w:color w:val="000000"/>
          <w:lang w:val="lt-LT"/>
        </w:rPr>
        <w:tab/>
      </w:r>
      <w:r w:rsidR="00174315">
        <w:rPr>
          <w:color w:val="000000"/>
          <w:lang w:val="lt-LT"/>
        </w:rPr>
        <w:t xml:space="preserve">Kaip ir Grubelio- Loido indekso reikšmių kitimas nuo 0 iki </w:t>
      </w:r>
      <w:r w:rsidR="00174315" w:rsidRPr="00174315">
        <w:rPr>
          <w:color w:val="000000"/>
          <w:lang w:val="lt-LT"/>
        </w:rPr>
        <w:t xml:space="preserve">100, tai ir </w:t>
      </w:r>
      <w:r w:rsidRPr="007E6AC5">
        <w:rPr>
          <w:color w:val="000000"/>
          <w:lang w:val="lt-LT"/>
        </w:rPr>
        <w:t xml:space="preserve">Aquino </w:t>
      </w:r>
      <w:r>
        <w:rPr>
          <w:rStyle w:val="addmd"/>
          <w:lang w:val="lt-LT"/>
        </w:rPr>
        <w:t xml:space="preserve">indeksas svyruoja nuo 0 iki </w:t>
      </w:r>
      <w:r w:rsidRPr="007E6AC5">
        <w:rPr>
          <w:rStyle w:val="addmd"/>
          <w:lang w:val="lt-LT"/>
        </w:rPr>
        <w:t xml:space="preserve">1. </w:t>
      </w:r>
      <w:r w:rsidR="00174315">
        <w:rPr>
          <w:rStyle w:val="addmd"/>
          <w:lang w:val="lt-LT"/>
        </w:rPr>
        <w:t>Kuo pramonės šakos indeksas arčiau vieneto, tuo</w:t>
      </w:r>
      <w:r w:rsidRPr="007E6AC5">
        <w:rPr>
          <w:rStyle w:val="addmd"/>
          <w:lang w:val="lt-LT"/>
        </w:rPr>
        <w:t xml:space="preserve"> didesnė prekyba šakos viduje</w:t>
      </w:r>
      <w:r w:rsidR="00174315">
        <w:rPr>
          <w:rStyle w:val="addmd"/>
          <w:lang w:val="lt-LT"/>
        </w:rPr>
        <w:t>. Jeigu indeksas lygus nuliu, vadinasi dvipusė prekyba tos pačios pramonės šakos produktais nevyksta.</w:t>
      </w:r>
    </w:p>
    <w:p w:rsidR="007E4003" w:rsidRDefault="00EA37B1" w:rsidP="000B29EA">
      <w:pPr>
        <w:tabs>
          <w:tab w:val="left" w:pos="567"/>
        </w:tabs>
        <w:rPr>
          <w:color w:val="000000"/>
          <w:lang w:val="lt-LT"/>
        </w:rPr>
      </w:pPr>
      <w:r w:rsidRPr="007E6AC5">
        <w:rPr>
          <w:color w:val="000000"/>
          <w:lang w:val="lt-LT"/>
        </w:rPr>
        <w:lastRenderedPageBreak/>
        <w:tab/>
      </w:r>
      <w:r w:rsidR="007E4003">
        <w:rPr>
          <w:color w:val="000000"/>
          <w:lang w:val="lt-LT"/>
        </w:rPr>
        <w:t>Kitas tyrimo metodas</w:t>
      </w:r>
      <w:r w:rsidR="000B29EA">
        <w:rPr>
          <w:color w:val="000000"/>
          <w:lang w:val="lt-LT"/>
        </w:rPr>
        <w:t xml:space="preserve"> (žr. (</w:t>
      </w:r>
      <w:r w:rsidR="000B29EA" w:rsidRPr="00346FED">
        <w:rPr>
          <w:color w:val="000000"/>
          <w:lang w:val="lt-LT"/>
        </w:rPr>
        <w:t>3</w:t>
      </w:r>
      <w:r w:rsidR="000B29EA">
        <w:rPr>
          <w:color w:val="000000"/>
          <w:lang w:val="lt-LT"/>
        </w:rPr>
        <w:t>) formulę)</w:t>
      </w:r>
      <w:r w:rsidR="007E4003">
        <w:rPr>
          <w:color w:val="000000"/>
          <w:lang w:val="lt-LT"/>
        </w:rPr>
        <w:t>, kuriuo remiamasi tiriamas prekybos šakos viduje reikšmingum</w:t>
      </w:r>
      <w:r w:rsidR="00623240">
        <w:rPr>
          <w:color w:val="000000"/>
          <w:lang w:val="lt-LT"/>
        </w:rPr>
        <w:t>as</w:t>
      </w:r>
      <w:r w:rsidR="007E4003">
        <w:rPr>
          <w:color w:val="000000"/>
          <w:lang w:val="lt-LT"/>
        </w:rPr>
        <w:t xml:space="preserve">, </w:t>
      </w:r>
      <w:r w:rsidR="009153A3">
        <w:rPr>
          <w:color w:val="000000"/>
          <w:lang w:val="lt-LT"/>
        </w:rPr>
        <w:t>yra  ekonomisto Bergstrando</w:t>
      </w:r>
      <w:r w:rsidR="007E4003">
        <w:rPr>
          <w:color w:val="000000"/>
          <w:lang w:val="lt-LT"/>
        </w:rPr>
        <w:t xml:space="preserve"> (</w:t>
      </w:r>
      <w:r w:rsidR="007E4003" w:rsidRPr="004F23EB">
        <w:rPr>
          <w:color w:val="000000"/>
          <w:lang w:val="lt-LT"/>
        </w:rPr>
        <w:t>1983</w:t>
      </w:r>
      <w:r w:rsidR="007E4003">
        <w:rPr>
          <w:color w:val="000000"/>
          <w:lang w:val="lt-LT"/>
        </w:rPr>
        <w:t>). Jis tvirtina, kad prekyba šakos viduje turi būti matuojama kaip prop</w:t>
      </w:r>
      <w:r w:rsidR="00373B46">
        <w:rPr>
          <w:color w:val="000000"/>
          <w:lang w:val="lt-LT"/>
        </w:rPr>
        <w:t xml:space="preserve">orcija visai šalies prekybai </w:t>
      </w:r>
      <w:r w:rsidR="009153A3">
        <w:rPr>
          <w:color w:val="000000"/>
          <w:lang w:val="lt-LT"/>
        </w:rPr>
        <w:t xml:space="preserve">matuojant šį santykį su </w:t>
      </w:r>
      <w:r w:rsidR="007E4003">
        <w:rPr>
          <w:color w:val="000000"/>
          <w:lang w:val="lt-LT"/>
        </w:rPr>
        <w:t>kiekviena prekybos partnere.</w:t>
      </w:r>
    </w:p>
    <w:p w:rsidR="00791F38" w:rsidRDefault="00791F38" w:rsidP="00A33B3A">
      <w:pPr>
        <w:tabs>
          <w:tab w:val="left" w:pos="567"/>
          <w:tab w:val="left" w:pos="4234"/>
        </w:tabs>
        <w:jc w:val="left"/>
        <w:rPr>
          <w:i/>
          <w:color w:val="000000"/>
          <w:lang w:val="lt-LT"/>
        </w:rPr>
      </w:pPr>
    </w:p>
    <w:p w:rsidR="004F23EB" w:rsidRDefault="004F23EB" w:rsidP="00A33B3A">
      <w:pPr>
        <w:tabs>
          <w:tab w:val="left" w:pos="567"/>
          <w:tab w:val="left" w:pos="4234"/>
        </w:tabs>
        <w:jc w:val="left"/>
        <w:rPr>
          <w:i/>
          <w:color w:val="000000"/>
          <w:lang w:val="lt-LT"/>
        </w:rPr>
      </w:pPr>
      <w:r w:rsidRPr="004F23EB">
        <w:rPr>
          <w:i/>
          <w:color w:val="000000"/>
          <w:lang w:val="lt-LT"/>
        </w:rPr>
        <w:t>Bergstrando metodas</w:t>
      </w:r>
      <w:r>
        <w:rPr>
          <w:i/>
          <w:color w:val="000000"/>
          <w:lang w:val="lt-LT"/>
        </w:rPr>
        <w:t>:</w:t>
      </w:r>
    </w:p>
    <w:p w:rsidR="004F23EB" w:rsidRPr="00356151" w:rsidRDefault="00DA1D9B" w:rsidP="000B29EA">
      <w:pPr>
        <w:jc w:val="center"/>
        <w:rPr>
          <w:lang w:val="lt-LT"/>
        </w:rPr>
      </w:pPr>
      <m:oMath>
        <m:sSubSup>
          <m:sSubSupPr>
            <m:ctrlPr>
              <w:rPr>
                <w:rFonts w:ascii="Cambria Math" w:hAnsi="Cambria Math"/>
              </w:rPr>
            </m:ctrlPr>
          </m:sSubSupPr>
          <m:e>
            <m:r>
              <m:rPr>
                <m:sty m:val="p"/>
              </m:rPr>
              <w:rPr>
                <w:rFonts w:ascii="Cambria Math" w:hAnsi="Cambria Math"/>
                <w:lang w:val="lt-LT"/>
              </w:rPr>
              <m:t>BG</m:t>
            </m:r>
          </m:e>
          <m:sub>
            <m:r>
              <m:rPr>
                <m:sty m:val="p"/>
              </m:rPr>
              <w:rPr>
                <w:rFonts w:ascii="Cambria Math" w:hAnsi="Cambria Math"/>
                <w:lang w:val="lt-LT"/>
              </w:rPr>
              <m:t>jk</m:t>
            </m:r>
          </m:sub>
          <m:sup>
            <m:r>
              <m:rPr>
                <m:sty m:val="p"/>
              </m:rPr>
              <w:rPr>
                <w:rFonts w:ascii="Cambria Math" w:hAnsi="Cambria Math"/>
                <w:lang w:val="lt-LT"/>
              </w:rPr>
              <m:t>ai</m:t>
            </m:r>
          </m:sup>
        </m:sSubSup>
        <m:r>
          <w:rPr>
            <w:rFonts w:ascii="Cambria Math" w:hAnsi="Cambria Math"/>
            <w:lang w:val="lt-LT"/>
          </w:rPr>
          <m:t>=1-</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lang w:val="lt-LT"/>
                              </w:rPr>
                              <m:t>X</m:t>
                            </m:r>
                          </m:e>
                          <m:sub>
                            <m:r>
                              <w:rPr>
                                <w:rFonts w:ascii="Cambria Math" w:hAnsi="Cambria Math"/>
                                <w:lang w:val="lt-LT"/>
                              </w:rPr>
                              <m:t>jk</m:t>
                            </m:r>
                          </m:sub>
                          <m:sup>
                            <m:r>
                              <w:rPr>
                                <w:rFonts w:ascii="Cambria Math" w:hAnsi="Cambria Math"/>
                                <w:lang w:val="lt-LT"/>
                              </w:rPr>
                              <m:t>i</m:t>
                            </m:r>
                          </m:sup>
                        </m:sSubSup>
                        <m:r>
                          <w:rPr>
                            <w:rFonts w:ascii="Cambria Math" w:hAnsi="Cambria Math"/>
                            <w:lang w:val="lt-LT"/>
                          </w:rPr>
                          <m:t>-</m:t>
                        </m:r>
                        <m:sSubSup>
                          <m:sSubSupPr>
                            <m:ctrlPr>
                              <w:rPr>
                                <w:rFonts w:ascii="Cambria Math" w:hAnsi="Cambria Math"/>
                                <w:i/>
                              </w:rPr>
                            </m:ctrlPr>
                          </m:sSubSupPr>
                          <m:e>
                            <m:r>
                              <w:rPr>
                                <w:rFonts w:ascii="Cambria Math" w:hAnsi="Cambria Math"/>
                                <w:lang w:val="lt-LT"/>
                              </w:rPr>
                              <m:t>X</m:t>
                            </m:r>
                          </m:e>
                          <m:sub>
                            <m:r>
                              <w:rPr>
                                <w:rFonts w:ascii="Cambria Math" w:hAnsi="Cambria Math"/>
                                <w:lang w:val="lt-LT"/>
                              </w:rPr>
                              <m:t>kj</m:t>
                            </m:r>
                          </m:sub>
                          <m:sup>
                            <m:r>
                              <w:rPr>
                                <w:rFonts w:ascii="Cambria Math" w:hAnsi="Cambria Math"/>
                                <w:lang w:val="lt-LT"/>
                              </w:rPr>
                              <m:t>i</m:t>
                            </m:r>
                          </m:sup>
                        </m:sSubSup>
                      </m:e>
                    </m:d>
                  </m:e>
                </m:d>
              </m:num>
              <m:den>
                <m:d>
                  <m:dPr>
                    <m:ctrlPr>
                      <w:rPr>
                        <w:rFonts w:ascii="Cambria Math" w:hAnsi="Cambria Math"/>
                        <w:i/>
                      </w:rPr>
                    </m:ctrlPr>
                  </m:dPr>
                  <m:e>
                    <m:sSubSup>
                      <m:sSubSupPr>
                        <m:ctrlPr>
                          <w:rPr>
                            <w:rFonts w:ascii="Cambria Math" w:hAnsi="Cambria Math"/>
                            <w:i/>
                          </w:rPr>
                        </m:ctrlPr>
                      </m:sSubSupPr>
                      <m:e>
                        <m:r>
                          <w:rPr>
                            <w:rFonts w:ascii="Cambria Math" w:hAnsi="Cambria Math"/>
                            <w:lang w:val="lt-LT"/>
                          </w:rPr>
                          <m:t>X</m:t>
                        </m:r>
                      </m:e>
                      <m:sub>
                        <m:r>
                          <w:rPr>
                            <w:rFonts w:ascii="Cambria Math" w:hAnsi="Cambria Math"/>
                            <w:lang w:val="lt-LT"/>
                          </w:rPr>
                          <m:t>jk</m:t>
                        </m:r>
                      </m:sub>
                      <m:sup>
                        <m:r>
                          <w:rPr>
                            <w:rFonts w:ascii="Cambria Math" w:hAnsi="Cambria Math"/>
                            <w:lang w:val="lt-LT"/>
                          </w:rPr>
                          <m:t>i</m:t>
                        </m:r>
                      </m:sup>
                    </m:sSubSup>
                    <m:r>
                      <w:rPr>
                        <w:rFonts w:ascii="Cambria Math" w:hAnsi="Cambria Math"/>
                        <w:lang w:val="lt-LT"/>
                      </w:rPr>
                      <m:t>+</m:t>
                    </m:r>
                    <m:sSubSup>
                      <m:sSubSupPr>
                        <m:ctrlPr>
                          <w:rPr>
                            <w:rFonts w:ascii="Cambria Math" w:hAnsi="Cambria Math"/>
                            <w:i/>
                          </w:rPr>
                        </m:ctrlPr>
                      </m:sSubSupPr>
                      <m:e>
                        <m:r>
                          <w:rPr>
                            <w:rFonts w:ascii="Cambria Math" w:hAnsi="Cambria Math"/>
                            <w:lang w:val="lt-LT"/>
                          </w:rPr>
                          <m:t>X</m:t>
                        </m:r>
                      </m:e>
                      <m:sub>
                        <m:r>
                          <w:rPr>
                            <w:rFonts w:ascii="Cambria Math" w:hAnsi="Cambria Math"/>
                            <w:lang w:val="lt-LT"/>
                          </w:rPr>
                          <m:t>kj</m:t>
                        </m:r>
                      </m:sub>
                      <m:sup>
                        <m:r>
                          <w:rPr>
                            <w:rFonts w:ascii="Cambria Math" w:hAnsi="Cambria Math"/>
                            <w:lang w:val="lt-LT"/>
                          </w:rPr>
                          <m:t>i</m:t>
                        </m:r>
                      </m:sup>
                    </m:sSubSup>
                  </m:e>
                </m:d>
              </m:den>
            </m:f>
          </m:e>
        </m:d>
      </m:oMath>
      <w:r w:rsidR="000B29EA" w:rsidRPr="00356151">
        <w:rPr>
          <w:lang w:val="lt-LT"/>
        </w:rPr>
        <w:t xml:space="preserve">; </w:t>
      </w:r>
      <w:r w:rsidR="000B29EA" w:rsidRPr="00356151">
        <w:rPr>
          <w:lang w:val="lt-LT"/>
        </w:rPr>
        <w:tab/>
      </w:r>
      <w:r w:rsidR="000B29EA" w:rsidRPr="00356151">
        <w:rPr>
          <w:lang w:val="lt-LT"/>
        </w:rPr>
        <w:tab/>
      </w:r>
      <w:r w:rsidR="000B29EA" w:rsidRPr="00356151">
        <w:rPr>
          <w:lang w:val="lt-LT"/>
        </w:rPr>
        <w:tab/>
      </w:r>
      <w:r w:rsidR="000B29EA" w:rsidRPr="00356151">
        <w:rPr>
          <w:lang w:val="lt-LT"/>
        </w:rPr>
        <w:tab/>
      </w:r>
      <w:r w:rsidR="000B29EA" w:rsidRPr="00356151">
        <w:rPr>
          <w:lang w:val="lt-LT"/>
        </w:rPr>
        <w:tab/>
      </w:r>
      <w:r w:rsidR="000B29EA" w:rsidRPr="00356151">
        <w:rPr>
          <w:lang w:val="lt-LT"/>
        </w:rPr>
        <w:tab/>
        <w:t>(3)</w:t>
      </w:r>
    </w:p>
    <w:p w:rsidR="00356151" w:rsidRPr="00366C0A" w:rsidRDefault="000B29EA" w:rsidP="00356151">
      <w:pPr>
        <w:ind w:firstLine="567"/>
        <w:rPr>
          <w:lang w:val="nb-NO"/>
        </w:rPr>
      </w:pPr>
      <w:r w:rsidRPr="00366C0A">
        <w:rPr>
          <w:lang w:val="nb-NO"/>
        </w:rPr>
        <w:t>K</w:t>
      </w:r>
      <w:r w:rsidR="004F23EB" w:rsidRPr="00366C0A">
        <w:rPr>
          <w:lang w:val="nb-NO"/>
        </w:rPr>
        <w:t>ai</w:t>
      </w:r>
      <w:r w:rsidRPr="00366C0A">
        <w:rPr>
          <w:lang w:val="nb-NO"/>
        </w:rPr>
        <w:t>:</w:t>
      </w:r>
    </w:p>
    <w:p w:rsidR="00356151" w:rsidRPr="00366C0A" w:rsidRDefault="00DA1D9B" w:rsidP="00356151">
      <w:pPr>
        <w:ind w:firstLine="567"/>
        <w:rPr>
          <w:lang w:val="nb-NO"/>
        </w:rPr>
      </w:pPr>
      <m:oMath>
        <m:sSubSup>
          <m:sSubSupPr>
            <m:ctrlPr>
              <w:rPr>
                <w:rFonts w:ascii="Cambria Math" w:hAnsi="Cambria Math"/>
                <w:i/>
              </w:rPr>
            </m:ctrlPr>
          </m:sSubSupPr>
          <m:e>
            <m:r>
              <w:rPr>
                <w:rFonts w:ascii="Cambria Math" w:hAnsi="Cambria Math"/>
              </w:rPr>
              <m:t>X</m:t>
            </m:r>
          </m:e>
          <m:sub>
            <m:r>
              <w:rPr>
                <w:rFonts w:ascii="Cambria Math" w:hAnsi="Cambria Math"/>
              </w:rPr>
              <m:t>jk</m:t>
            </m:r>
          </m:sub>
          <m:sup>
            <m:r>
              <w:rPr>
                <w:rFonts w:ascii="Cambria Math" w:hAnsi="Cambria Math"/>
              </w:rPr>
              <m:t>i</m:t>
            </m:r>
          </m:sup>
        </m:sSubSup>
        <m:r>
          <w:rPr>
            <w:rFonts w:ascii="Cambria Math" w:hAnsi="Cambria Math"/>
            <w:lang w:val="nb-NO"/>
          </w:rPr>
          <m:t>=</m:t>
        </m:r>
        <m:f>
          <m:fPr>
            <m:ctrlPr>
              <w:rPr>
                <w:rFonts w:ascii="Cambria Math" w:hAnsi="Cambria Math"/>
                <w:i/>
              </w:rPr>
            </m:ctrlPr>
          </m:fPr>
          <m:num>
            <m:r>
              <w:rPr>
                <w:rFonts w:ascii="Cambria Math" w:hAnsi="Cambria Math"/>
                <w:lang w:val="nb-NO"/>
              </w:rPr>
              <m:t>1</m:t>
            </m:r>
          </m:num>
          <m:den>
            <m:r>
              <w:rPr>
                <w:rFonts w:ascii="Cambria Math" w:hAnsi="Cambria Math"/>
                <w:lang w:val="nb-NO"/>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lang w:val="nb-NO"/>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lang w:val="nb-NO"/>
                  </w:rPr>
                  <m:t>+</m:t>
                </m:r>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lang w:val="nb-NO"/>
                  </w:rPr>
                  <m:t>)</m:t>
                </m:r>
              </m:num>
              <m:den>
                <m:r>
                  <w:rPr>
                    <w:rFonts w:ascii="Cambria Math" w:hAnsi="Cambria Math"/>
                    <w:lang w:val="nb-NO"/>
                  </w:rPr>
                  <m:t>2</m:t>
                </m:r>
                <m:sSub>
                  <m:sSubPr>
                    <m:ctrlPr>
                      <w:rPr>
                        <w:rFonts w:ascii="Cambria Math" w:hAnsi="Cambria Math"/>
                        <w:i/>
                      </w:rPr>
                    </m:ctrlPr>
                  </m:sSubPr>
                  <m:e>
                    <m:r>
                      <w:rPr>
                        <w:rFonts w:ascii="Cambria Math" w:hAnsi="Cambria Math"/>
                      </w:rPr>
                      <m:t>M</m:t>
                    </m:r>
                  </m:e>
                  <m:sub>
                    <m:r>
                      <w:rPr>
                        <w:rFonts w:ascii="Cambria Math" w:hAnsi="Cambria Math"/>
                      </w:rPr>
                      <m:t>k</m:t>
                    </m:r>
                  </m:sub>
                </m:sSub>
              </m:den>
            </m:f>
            <m:r>
              <w:rPr>
                <w:rFonts w:ascii="Cambria Math" w:hAnsi="Cambria Math"/>
                <w:lang w:val="nb-NO"/>
              </w:rPr>
              <m:t>+</m:t>
            </m:r>
            <m:f>
              <m:fPr>
                <m:ctrlPr>
                  <w:rPr>
                    <w:rFonts w:ascii="Cambria Math" w:hAnsi="Cambria Math"/>
                    <w:i/>
                  </w:rPr>
                </m:ctrlPr>
              </m:fPr>
              <m:num>
                <m:r>
                  <w:rPr>
                    <w:rFonts w:ascii="Cambria Math" w:hAnsi="Cambria Math"/>
                    <w:lang w:val="nb-NO"/>
                  </w:rPr>
                  <m:t>(</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lang w:val="nb-NO"/>
                  </w:rPr>
                  <m:t>+</m:t>
                </m:r>
                <m:sSub>
                  <m:sSubPr>
                    <m:ctrlPr>
                      <w:rPr>
                        <w:rFonts w:ascii="Cambria Math" w:hAnsi="Cambria Math"/>
                        <w:i/>
                      </w:rPr>
                    </m:ctrlPr>
                  </m:sSubPr>
                  <m:e>
                    <m:r>
                      <w:rPr>
                        <w:rFonts w:ascii="Cambria Math" w:hAnsi="Cambria Math"/>
                      </w:rPr>
                      <m:t>M</m:t>
                    </m:r>
                  </m:e>
                  <m:sub>
                    <m:r>
                      <w:rPr>
                        <w:rFonts w:ascii="Cambria Math" w:hAnsi="Cambria Math"/>
                      </w:rPr>
                      <m:t>j</m:t>
                    </m:r>
                  </m:sub>
                </m:sSub>
                <m:r>
                  <w:rPr>
                    <w:rFonts w:ascii="Cambria Math" w:hAnsi="Cambria Math"/>
                    <w:lang w:val="nb-NO"/>
                  </w:rPr>
                  <m:t>)</m:t>
                </m:r>
              </m:num>
              <m:den>
                <m:r>
                  <w:rPr>
                    <w:rFonts w:ascii="Cambria Math" w:hAnsi="Cambria Math"/>
                    <w:lang w:val="nb-NO"/>
                  </w:rPr>
                  <m:t>2</m:t>
                </m:r>
                <m:sSub>
                  <m:sSubPr>
                    <m:ctrlPr>
                      <w:rPr>
                        <w:rFonts w:ascii="Cambria Math" w:hAnsi="Cambria Math"/>
                        <w:i/>
                      </w:rPr>
                    </m:ctrlPr>
                  </m:sSubPr>
                  <m:e>
                    <m:r>
                      <w:rPr>
                        <w:rFonts w:ascii="Cambria Math" w:hAnsi="Cambria Math"/>
                      </w:rPr>
                      <m:t>X</m:t>
                    </m:r>
                  </m:e>
                  <m:sub>
                    <m:r>
                      <w:rPr>
                        <w:rFonts w:ascii="Cambria Math" w:hAnsi="Cambria Math"/>
                      </w:rPr>
                      <m:t>j</m:t>
                    </m:r>
                  </m:sub>
                </m:sSub>
              </m:den>
            </m:f>
          </m:e>
        </m:d>
        <m:r>
          <w:rPr>
            <w:rFonts w:ascii="Cambria Math" w:hAnsi="Cambria Math"/>
            <w:lang w:val="nb-NO"/>
          </w:rPr>
          <m:t>∙</m:t>
        </m:r>
        <m:sSubSup>
          <m:sSubSupPr>
            <m:ctrlPr>
              <w:rPr>
                <w:rFonts w:ascii="Cambria Math" w:hAnsi="Cambria Math"/>
                <w:i/>
              </w:rPr>
            </m:ctrlPr>
          </m:sSubSupPr>
          <m:e>
            <m:r>
              <w:rPr>
                <w:rFonts w:ascii="Cambria Math" w:hAnsi="Cambria Math"/>
              </w:rPr>
              <m:t>X</m:t>
            </m:r>
          </m:e>
          <m:sub>
            <m:r>
              <w:rPr>
                <w:rFonts w:ascii="Cambria Math" w:hAnsi="Cambria Math"/>
              </w:rPr>
              <m:t>jk</m:t>
            </m:r>
          </m:sub>
          <m:sup>
            <m:r>
              <w:rPr>
                <w:rFonts w:ascii="Cambria Math" w:hAnsi="Cambria Math"/>
              </w:rPr>
              <m:t>i</m:t>
            </m:r>
          </m:sup>
        </m:sSubSup>
      </m:oMath>
      <w:r w:rsidR="00527C7D" w:rsidRPr="00366C0A">
        <w:rPr>
          <w:lang w:val="nb-NO"/>
        </w:rPr>
        <w:t xml:space="preserve"> </w:t>
      </w:r>
      <w:r w:rsidR="000B29EA" w:rsidRPr="00366C0A">
        <w:rPr>
          <w:lang w:val="nb-NO"/>
        </w:rPr>
        <w:t>;</w:t>
      </w:r>
    </w:p>
    <w:p w:rsidR="000B29EA" w:rsidRPr="00366C0A" w:rsidRDefault="00527C7D" w:rsidP="002C3DEE">
      <w:pPr>
        <w:ind w:firstLine="567"/>
        <w:rPr>
          <w:lang w:val="nb-NO"/>
        </w:rPr>
      </w:pPr>
      <w:r w:rsidRPr="00366C0A">
        <w:rPr>
          <w:lang w:val="nb-NO"/>
        </w:rP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kj</m:t>
            </m:r>
          </m:sub>
          <m:sup>
            <m:r>
              <w:rPr>
                <w:rFonts w:ascii="Cambria Math" w:hAnsi="Cambria Math"/>
              </w:rPr>
              <m:t>i</m:t>
            </m:r>
          </m:sup>
        </m:sSubSup>
        <m:r>
          <w:rPr>
            <w:rFonts w:ascii="Cambria Math" w:hAnsi="Cambria Math"/>
            <w:lang w:val="nb-NO"/>
          </w:rPr>
          <m:t>=</m:t>
        </m:r>
        <m:f>
          <m:fPr>
            <m:ctrlPr>
              <w:rPr>
                <w:rFonts w:ascii="Cambria Math" w:hAnsi="Cambria Math"/>
                <w:i/>
              </w:rPr>
            </m:ctrlPr>
          </m:fPr>
          <m:num>
            <m:r>
              <w:rPr>
                <w:rFonts w:ascii="Cambria Math" w:hAnsi="Cambria Math"/>
                <w:lang w:val="nb-NO"/>
              </w:rPr>
              <m:t>1</m:t>
            </m:r>
          </m:num>
          <m:den>
            <m:r>
              <w:rPr>
                <w:rFonts w:ascii="Cambria Math" w:hAnsi="Cambria Math"/>
                <w:lang w:val="nb-NO"/>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lang w:val="nb-NO"/>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lang w:val="nb-NO"/>
                  </w:rPr>
                  <m:t>+</m:t>
                </m:r>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lang w:val="nb-NO"/>
                  </w:rPr>
                  <m:t>)</m:t>
                </m:r>
              </m:num>
              <m:den>
                <m:r>
                  <w:rPr>
                    <w:rFonts w:ascii="Cambria Math" w:hAnsi="Cambria Math"/>
                    <w:lang w:val="nb-NO"/>
                  </w:rPr>
                  <m:t>2</m:t>
                </m:r>
                <m:sSub>
                  <m:sSubPr>
                    <m:ctrlPr>
                      <w:rPr>
                        <w:rFonts w:ascii="Cambria Math" w:hAnsi="Cambria Math"/>
                        <w:i/>
                      </w:rPr>
                    </m:ctrlPr>
                  </m:sSubPr>
                  <m:e>
                    <m:r>
                      <w:rPr>
                        <w:rFonts w:ascii="Cambria Math" w:hAnsi="Cambria Math"/>
                      </w:rPr>
                      <m:t>X</m:t>
                    </m:r>
                  </m:e>
                  <m:sub>
                    <m:r>
                      <w:rPr>
                        <w:rFonts w:ascii="Cambria Math" w:hAnsi="Cambria Math"/>
                      </w:rPr>
                      <m:t>k</m:t>
                    </m:r>
                  </m:sub>
                </m:sSub>
              </m:den>
            </m:f>
            <m:r>
              <w:rPr>
                <w:rFonts w:ascii="Cambria Math" w:hAnsi="Cambria Math"/>
                <w:lang w:val="nb-NO"/>
              </w:rPr>
              <m:t>+</m:t>
            </m:r>
            <m:f>
              <m:fPr>
                <m:ctrlPr>
                  <w:rPr>
                    <w:rFonts w:ascii="Cambria Math" w:hAnsi="Cambria Math"/>
                    <w:i/>
                  </w:rPr>
                </m:ctrlPr>
              </m:fPr>
              <m:num>
                <m:r>
                  <w:rPr>
                    <w:rFonts w:ascii="Cambria Math" w:hAnsi="Cambria Math"/>
                    <w:lang w:val="nb-NO"/>
                  </w:rPr>
                  <m:t>(</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lang w:val="nb-NO"/>
                  </w:rPr>
                  <m:t>+</m:t>
                </m:r>
                <m:sSub>
                  <m:sSubPr>
                    <m:ctrlPr>
                      <w:rPr>
                        <w:rFonts w:ascii="Cambria Math" w:hAnsi="Cambria Math"/>
                        <w:i/>
                      </w:rPr>
                    </m:ctrlPr>
                  </m:sSubPr>
                  <m:e>
                    <m:r>
                      <w:rPr>
                        <w:rFonts w:ascii="Cambria Math" w:hAnsi="Cambria Math"/>
                      </w:rPr>
                      <m:t>M</m:t>
                    </m:r>
                  </m:e>
                  <m:sub>
                    <m:r>
                      <w:rPr>
                        <w:rFonts w:ascii="Cambria Math" w:hAnsi="Cambria Math"/>
                      </w:rPr>
                      <m:t>j</m:t>
                    </m:r>
                  </m:sub>
                </m:sSub>
                <m:r>
                  <w:rPr>
                    <w:rFonts w:ascii="Cambria Math" w:hAnsi="Cambria Math"/>
                    <w:lang w:val="nb-NO"/>
                  </w:rPr>
                  <m:t>)</m:t>
                </m:r>
              </m:num>
              <m:den>
                <m:r>
                  <w:rPr>
                    <w:rFonts w:ascii="Cambria Math" w:hAnsi="Cambria Math"/>
                    <w:lang w:val="nb-NO"/>
                  </w:rPr>
                  <m:t>2</m:t>
                </m:r>
                <m:sSub>
                  <m:sSubPr>
                    <m:ctrlPr>
                      <w:rPr>
                        <w:rFonts w:ascii="Cambria Math" w:hAnsi="Cambria Math"/>
                        <w:i/>
                      </w:rPr>
                    </m:ctrlPr>
                  </m:sSubPr>
                  <m:e>
                    <m:r>
                      <w:rPr>
                        <w:rFonts w:ascii="Cambria Math" w:hAnsi="Cambria Math"/>
                      </w:rPr>
                      <m:t>M</m:t>
                    </m:r>
                  </m:e>
                  <m:sub>
                    <m:r>
                      <w:rPr>
                        <w:rFonts w:ascii="Cambria Math" w:hAnsi="Cambria Math"/>
                      </w:rPr>
                      <m:t>j</m:t>
                    </m:r>
                  </m:sub>
                </m:sSub>
              </m:den>
            </m:f>
          </m:e>
        </m:d>
        <m:r>
          <w:rPr>
            <w:rFonts w:ascii="Cambria Math" w:hAnsi="Cambria Math"/>
            <w:lang w:val="nb-NO"/>
          </w:rPr>
          <m:t>∙</m:t>
        </m:r>
        <m:sSubSup>
          <m:sSubSupPr>
            <m:ctrlPr>
              <w:rPr>
                <w:rFonts w:ascii="Cambria Math" w:hAnsi="Cambria Math"/>
                <w:i/>
              </w:rPr>
            </m:ctrlPr>
          </m:sSubSupPr>
          <m:e>
            <m:r>
              <w:rPr>
                <w:rFonts w:ascii="Cambria Math" w:hAnsi="Cambria Math"/>
              </w:rPr>
              <m:t>X</m:t>
            </m:r>
          </m:e>
          <m:sub>
            <m:r>
              <w:rPr>
                <w:rFonts w:ascii="Cambria Math" w:hAnsi="Cambria Math"/>
              </w:rPr>
              <m:t>kj</m:t>
            </m:r>
          </m:sub>
          <m:sup>
            <m:r>
              <w:rPr>
                <w:rFonts w:ascii="Cambria Math" w:hAnsi="Cambria Math"/>
              </w:rPr>
              <m:t>i</m:t>
            </m:r>
          </m:sup>
        </m:sSubSup>
      </m:oMath>
      <w:r w:rsidR="000B29EA" w:rsidRPr="00366C0A">
        <w:rPr>
          <w:lang w:val="nb-NO"/>
        </w:rPr>
        <w:t>;</w:t>
      </w:r>
    </w:p>
    <w:p w:rsidR="0083599A" w:rsidRDefault="0083599A" w:rsidP="00356151">
      <w:pPr>
        <w:autoSpaceDE w:val="0"/>
        <w:autoSpaceDN w:val="0"/>
        <w:adjustRightInd w:val="0"/>
        <w:ind w:firstLine="567"/>
        <w:rPr>
          <w:color w:val="000000"/>
          <w:lang w:val="lt-LT"/>
        </w:rPr>
      </w:pPr>
    </w:p>
    <w:p w:rsidR="00356151" w:rsidRDefault="000B29EA" w:rsidP="00356151">
      <w:pPr>
        <w:autoSpaceDE w:val="0"/>
        <w:autoSpaceDN w:val="0"/>
        <w:adjustRightInd w:val="0"/>
        <w:ind w:firstLine="567"/>
        <w:rPr>
          <w:color w:val="000000"/>
          <w:lang w:val="lt-LT"/>
        </w:rPr>
      </w:pPr>
      <w:r w:rsidRPr="007D200C">
        <w:rPr>
          <w:color w:val="000000"/>
          <w:lang w:val="lt-LT"/>
        </w:rPr>
        <w:t xml:space="preserve">Čia: </w:t>
      </w:r>
      <w:r w:rsidR="00527C7D" w:rsidRPr="007D200C">
        <w:rPr>
          <w:color w:val="000000"/>
          <w:lang w:val="lt-LT"/>
        </w:rPr>
        <w:t xml:space="preserve"> i - tam tikra nagrinėjama produktų klasė, kuria prekiaujama tarp šalių </w:t>
      </w:r>
      <w:r w:rsidR="00C04567" w:rsidRPr="007D200C">
        <w:rPr>
          <w:color w:val="000000"/>
          <w:lang w:val="lt-LT"/>
        </w:rPr>
        <w:t>j</w:t>
      </w:r>
      <w:r w:rsidR="00527C7D" w:rsidRPr="007D200C">
        <w:rPr>
          <w:color w:val="000000"/>
          <w:lang w:val="lt-LT"/>
        </w:rPr>
        <w:t xml:space="preserve"> ir </w:t>
      </w:r>
      <w:r w:rsidR="00C04567" w:rsidRPr="007D200C">
        <w:rPr>
          <w:color w:val="000000"/>
          <w:lang w:val="lt-LT"/>
        </w:rPr>
        <w:t>k</w:t>
      </w:r>
      <w:r w:rsidR="007D200C" w:rsidRPr="007D200C">
        <w:rPr>
          <w:color w:val="000000"/>
          <w:lang w:val="lt-LT"/>
        </w:rPr>
        <w:t>;</w:t>
      </w:r>
    </w:p>
    <w:p w:rsidR="00356151" w:rsidRDefault="00DA1D9B" w:rsidP="00356151">
      <w:pPr>
        <w:autoSpaceDE w:val="0"/>
        <w:autoSpaceDN w:val="0"/>
        <w:adjustRightInd w:val="0"/>
        <w:ind w:firstLine="567"/>
        <w:rPr>
          <w:color w:val="000000"/>
          <w:lang w:val="lt-LT"/>
        </w:rPr>
      </w:pPr>
      <m:oMath>
        <m:sSubSup>
          <m:sSubSupPr>
            <m:ctrlPr>
              <w:rPr>
                <w:rFonts w:ascii="Cambria Math" w:hAnsi="Cambria Math"/>
              </w:rPr>
            </m:ctrlPr>
          </m:sSubSupPr>
          <m:e>
            <m:r>
              <m:rPr>
                <m:sty m:val="p"/>
              </m:rPr>
              <w:rPr>
                <w:rFonts w:ascii="Cambria Math" w:hAnsi="Cambria Math"/>
                <w:lang w:val="sv-SE"/>
              </w:rPr>
              <m:t>BG</m:t>
            </m:r>
          </m:e>
          <m:sub>
            <m:r>
              <m:rPr>
                <m:sty m:val="p"/>
              </m:rPr>
              <w:rPr>
                <w:rFonts w:ascii="Cambria Math" w:hAnsi="Cambria Math"/>
                <w:lang w:val="sv-SE"/>
              </w:rPr>
              <m:t>jk</m:t>
            </m:r>
          </m:sub>
          <m:sup>
            <m:r>
              <m:rPr>
                <m:sty m:val="p"/>
              </m:rPr>
              <w:rPr>
                <w:rFonts w:ascii="Cambria Math" w:hAnsi="Cambria Math"/>
                <w:lang w:val="sv-SE"/>
              </w:rPr>
              <m:t>ai</m:t>
            </m:r>
          </m:sup>
        </m:sSubSup>
      </m:oMath>
      <w:r w:rsidR="00A71CA9" w:rsidRPr="007D200C">
        <w:rPr>
          <w:color w:val="000000"/>
          <w:vertAlign w:val="subscript"/>
          <w:lang w:val="lt-LT"/>
        </w:rPr>
        <w:t xml:space="preserve">  – </w:t>
      </w:r>
      <w:r w:rsidR="00A71CA9" w:rsidRPr="007D200C">
        <w:rPr>
          <w:color w:val="000000"/>
          <w:lang w:val="lt-LT"/>
        </w:rPr>
        <w:t>prekybos šakos viduje indeksas i šakai</w:t>
      </w:r>
      <w:r w:rsidR="007D200C" w:rsidRPr="007D200C">
        <w:rPr>
          <w:color w:val="000000"/>
          <w:lang w:val="lt-LT"/>
        </w:rPr>
        <w:t>;</w:t>
      </w:r>
    </w:p>
    <w:p w:rsidR="00356151" w:rsidRDefault="00DA1D9B" w:rsidP="00356151">
      <w:pPr>
        <w:autoSpaceDE w:val="0"/>
        <w:autoSpaceDN w:val="0"/>
        <w:adjustRightInd w:val="0"/>
        <w:ind w:firstLine="567"/>
        <w:rPr>
          <w:color w:val="000000"/>
          <w:lang w:val="lt-LT"/>
        </w:rPr>
      </w:pPr>
      <m:oMath>
        <m:sSubSup>
          <m:sSubSupPr>
            <m:ctrlPr>
              <w:rPr>
                <w:rFonts w:ascii="Cambria Math" w:hAnsi="Cambria Math"/>
              </w:rPr>
            </m:ctrlPr>
          </m:sSubSupPr>
          <m:e>
            <m:r>
              <m:rPr>
                <m:sty m:val="p"/>
              </m:rPr>
              <w:rPr>
                <w:rFonts w:ascii="Cambria Math" w:hAnsi="Cambria Math"/>
                <w:lang w:val="lt-LT"/>
              </w:rPr>
              <m:t>X</m:t>
            </m:r>
          </m:e>
          <m:sub>
            <m:r>
              <m:rPr>
                <m:sty m:val="p"/>
              </m:rPr>
              <w:rPr>
                <w:rFonts w:ascii="Cambria Math" w:hAnsi="Cambria Math"/>
                <w:lang w:val="lt-LT"/>
              </w:rPr>
              <m:t>jk</m:t>
            </m:r>
          </m:sub>
          <m:sup>
            <m:r>
              <m:rPr>
                <m:sty m:val="p"/>
              </m:rPr>
              <w:rPr>
                <w:rFonts w:ascii="Cambria Math" w:hAnsi="Cambria Math"/>
                <w:lang w:val="lt-LT"/>
              </w:rPr>
              <m:t>i</m:t>
            </m:r>
          </m:sup>
        </m:sSubSup>
      </m:oMath>
      <w:r w:rsidR="00C04567" w:rsidRPr="007D200C">
        <w:rPr>
          <w:noProof/>
          <w:lang w:val="lt-LT"/>
        </w:rPr>
        <w:t xml:space="preserve"> - </w:t>
      </w:r>
      <w:r w:rsidR="00C04567" w:rsidRPr="007D200C">
        <w:rPr>
          <w:color w:val="000000"/>
          <w:lang w:val="lt-LT"/>
        </w:rPr>
        <w:t>pramonės šakos i produktų eksporto reikšmė iš šalies j į šalį k</w:t>
      </w:r>
      <w:r w:rsidR="007D200C" w:rsidRPr="007D200C">
        <w:rPr>
          <w:color w:val="000000"/>
          <w:lang w:val="lt-LT"/>
        </w:rPr>
        <w:t>;</w:t>
      </w:r>
    </w:p>
    <w:p w:rsidR="00356151" w:rsidRDefault="00527C7D" w:rsidP="00356151">
      <w:pPr>
        <w:autoSpaceDE w:val="0"/>
        <w:autoSpaceDN w:val="0"/>
        <w:adjustRightInd w:val="0"/>
        <w:ind w:firstLine="567"/>
        <w:rPr>
          <w:color w:val="000000"/>
          <w:lang w:val="lt-LT"/>
        </w:rPr>
      </w:pPr>
      <w:r w:rsidRPr="007D200C">
        <w:rPr>
          <w:color w:val="000000"/>
          <w:lang w:val="lt-LT"/>
        </w:rPr>
        <w:t>X</w:t>
      </w:r>
      <w:r w:rsidR="007E4003" w:rsidRPr="007D200C">
        <w:rPr>
          <w:color w:val="000000"/>
          <w:vertAlign w:val="subscript"/>
          <w:lang w:val="lt-LT"/>
        </w:rPr>
        <w:t>k</w:t>
      </w:r>
      <w:r w:rsidRPr="007D200C">
        <w:rPr>
          <w:color w:val="000000"/>
          <w:lang w:val="lt-LT"/>
        </w:rPr>
        <w:t xml:space="preserve"> – </w:t>
      </w:r>
      <w:r w:rsidR="007A0D21" w:rsidRPr="007D200C">
        <w:rPr>
          <w:color w:val="000000"/>
          <w:lang w:val="lt-LT"/>
        </w:rPr>
        <w:t xml:space="preserve">šalies k </w:t>
      </w:r>
      <w:r w:rsidRPr="007D200C">
        <w:rPr>
          <w:color w:val="000000"/>
          <w:lang w:val="lt-LT"/>
        </w:rPr>
        <w:t xml:space="preserve"> eksportas</w:t>
      </w:r>
      <w:r w:rsidR="007A0D21" w:rsidRPr="007D200C">
        <w:rPr>
          <w:color w:val="000000"/>
          <w:lang w:val="lt-LT"/>
        </w:rPr>
        <w:t xml:space="preserve"> į šalį j</w:t>
      </w:r>
      <w:r w:rsidR="007D200C" w:rsidRPr="007D200C">
        <w:rPr>
          <w:color w:val="000000"/>
          <w:lang w:val="lt-LT"/>
        </w:rPr>
        <w:t>;</w:t>
      </w:r>
    </w:p>
    <w:p w:rsidR="00356151" w:rsidRDefault="00527C7D" w:rsidP="00356151">
      <w:pPr>
        <w:autoSpaceDE w:val="0"/>
        <w:autoSpaceDN w:val="0"/>
        <w:adjustRightInd w:val="0"/>
        <w:ind w:firstLine="567"/>
        <w:rPr>
          <w:color w:val="000000"/>
          <w:lang w:val="lt-LT"/>
        </w:rPr>
      </w:pPr>
      <w:r w:rsidRPr="007D200C">
        <w:rPr>
          <w:color w:val="000000"/>
          <w:lang w:val="lt-LT"/>
        </w:rPr>
        <w:t>M</w:t>
      </w:r>
      <w:r w:rsidR="007A0D21" w:rsidRPr="007D200C">
        <w:rPr>
          <w:color w:val="000000"/>
          <w:vertAlign w:val="subscript"/>
          <w:lang w:val="lt-LT"/>
        </w:rPr>
        <w:t>k</w:t>
      </w:r>
      <w:r w:rsidRPr="007D200C">
        <w:rPr>
          <w:color w:val="000000"/>
          <w:vertAlign w:val="subscript"/>
          <w:lang w:val="lt-LT"/>
        </w:rPr>
        <w:t xml:space="preserve"> </w:t>
      </w:r>
      <w:r w:rsidRPr="007D200C">
        <w:rPr>
          <w:color w:val="000000"/>
          <w:lang w:val="lt-LT"/>
        </w:rPr>
        <w:t xml:space="preserve">– </w:t>
      </w:r>
      <w:r w:rsidR="007A0D21" w:rsidRPr="007D200C">
        <w:rPr>
          <w:color w:val="000000"/>
          <w:lang w:val="lt-LT"/>
        </w:rPr>
        <w:t>šalies k importas iš šalies j</w:t>
      </w:r>
      <w:r w:rsidR="007D200C" w:rsidRPr="007D200C">
        <w:rPr>
          <w:color w:val="000000"/>
          <w:lang w:val="lt-LT"/>
        </w:rPr>
        <w:t>;</w:t>
      </w:r>
    </w:p>
    <w:p w:rsidR="00356151" w:rsidRDefault="007A0D21" w:rsidP="00356151">
      <w:pPr>
        <w:autoSpaceDE w:val="0"/>
        <w:autoSpaceDN w:val="0"/>
        <w:adjustRightInd w:val="0"/>
        <w:ind w:firstLine="567"/>
        <w:rPr>
          <w:color w:val="000000"/>
          <w:lang w:val="lt-LT"/>
        </w:rPr>
      </w:pPr>
      <w:r w:rsidRPr="007D200C">
        <w:rPr>
          <w:color w:val="000000"/>
          <w:lang w:val="lt-LT"/>
        </w:rPr>
        <w:t>X</w:t>
      </w:r>
      <w:r w:rsidRPr="007D200C">
        <w:rPr>
          <w:color w:val="000000"/>
          <w:vertAlign w:val="subscript"/>
          <w:lang w:val="lt-LT"/>
        </w:rPr>
        <w:t>j</w:t>
      </w:r>
      <w:r w:rsidRPr="007D200C">
        <w:rPr>
          <w:color w:val="000000"/>
          <w:lang w:val="lt-LT"/>
        </w:rPr>
        <w:t xml:space="preserve"> – šalies j eksportas į šalį k</w:t>
      </w:r>
      <w:r w:rsidR="007D200C" w:rsidRPr="007D200C">
        <w:rPr>
          <w:color w:val="000000"/>
          <w:lang w:val="lt-LT"/>
        </w:rPr>
        <w:t>;</w:t>
      </w:r>
    </w:p>
    <w:p w:rsidR="004F23EB" w:rsidRPr="007D200C" w:rsidRDefault="007A0D21" w:rsidP="00356151">
      <w:pPr>
        <w:autoSpaceDE w:val="0"/>
        <w:autoSpaceDN w:val="0"/>
        <w:adjustRightInd w:val="0"/>
        <w:ind w:firstLine="567"/>
        <w:rPr>
          <w:color w:val="000000"/>
          <w:lang w:val="lt-LT"/>
        </w:rPr>
      </w:pPr>
      <w:r w:rsidRPr="007D200C">
        <w:rPr>
          <w:color w:val="000000"/>
          <w:lang w:val="lt-LT"/>
        </w:rPr>
        <w:t>M</w:t>
      </w:r>
      <w:r w:rsidRPr="007D200C">
        <w:rPr>
          <w:color w:val="000000"/>
          <w:vertAlign w:val="subscript"/>
          <w:lang w:val="lt-LT"/>
        </w:rPr>
        <w:t xml:space="preserve">j </w:t>
      </w:r>
      <w:r w:rsidRPr="007D200C">
        <w:rPr>
          <w:color w:val="000000"/>
          <w:lang w:val="lt-LT"/>
        </w:rPr>
        <w:t>– šalies j importas iš šalies k</w:t>
      </w:r>
      <w:r w:rsidR="007D200C">
        <w:rPr>
          <w:color w:val="000000"/>
          <w:lang w:val="lt-LT"/>
        </w:rPr>
        <w:t>.</w:t>
      </w:r>
    </w:p>
    <w:p w:rsidR="007A0D21" w:rsidRPr="007A0D21" w:rsidRDefault="007A0D21" w:rsidP="007A0D21">
      <w:pPr>
        <w:autoSpaceDE w:val="0"/>
        <w:autoSpaceDN w:val="0"/>
        <w:adjustRightInd w:val="0"/>
        <w:rPr>
          <w:b/>
          <w:color w:val="000000"/>
          <w:lang w:val="lt-LT"/>
        </w:rPr>
      </w:pPr>
    </w:p>
    <w:p w:rsidR="008966E9" w:rsidRPr="00807535" w:rsidRDefault="00623240" w:rsidP="007D200C">
      <w:pPr>
        <w:tabs>
          <w:tab w:val="left" w:pos="567"/>
          <w:tab w:val="left" w:pos="4234"/>
        </w:tabs>
        <w:rPr>
          <w:i/>
          <w:color w:val="000000"/>
          <w:lang w:val="lt-LT"/>
        </w:rPr>
      </w:pPr>
      <w:r>
        <w:rPr>
          <w:color w:val="000000"/>
          <w:lang w:val="lt-LT"/>
        </w:rPr>
        <w:tab/>
      </w:r>
      <w:r w:rsidR="00F94852" w:rsidRPr="007E4003">
        <w:rPr>
          <w:color w:val="000000"/>
          <w:lang w:val="lt-LT"/>
        </w:rPr>
        <w:t>Jei šalies j  prekybos balansas yra lygus X</w:t>
      </w:r>
      <w:r w:rsidR="00F94852" w:rsidRPr="007E4003">
        <w:rPr>
          <w:color w:val="000000"/>
          <w:vertAlign w:val="subscript"/>
          <w:lang w:val="lt-LT"/>
        </w:rPr>
        <w:t>kj</w:t>
      </w:r>
      <w:r w:rsidR="0083599A">
        <w:rPr>
          <w:color w:val="000000"/>
          <w:vertAlign w:val="subscript"/>
          <w:lang w:val="lt-LT"/>
        </w:rPr>
        <w:t xml:space="preserve"> </w:t>
      </w:r>
      <w:r w:rsidR="00F94852" w:rsidRPr="007E4003">
        <w:rPr>
          <w:color w:val="000000"/>
          <w:lang w:val="lt-LT"/>
        </w:rPr>
        <w:t>=</w:t>
      </w:r>
      <w:r w:rsidR="0083599A">
        <w:rPr>
          <w:color w:val="000000"/>
          <w:lang w:val="lt-LT"/>
        </w:rPr>
        <w:t xml:space="preserve"> </w:t>
      </w:r>
      <w:r w:rsidR="00F94852" w:rsidRPr="007E4003">
        <w:rPr>
          <w:color w:val="000000"/>
          <w:lang w:val="lt-LT"/>
        </w:rPr>
        <w:t>X</w:t>
      </w:r>
      <w:r w:rsidR="00CC7547">
        <w:rPr>
          <w:color w:val="000000"/>
          <w:vertAlign w:val="subscript"/>
          <w:lang w:val="lt-LT"/>
        </w:rPr>
        <w:t>jk</w:t>
      </w:r>
      <w:r w:rsidR="00F94852" w:rsidRPr="007E4003">
        <w:rPr>
          <w:color w:val="000000"/>
          <w:vertAlign w:val="subscript"/>
          <w:lang w:val="lt-LT"/>
        </w:rPr>
        <w:t xml:space="preserve">, </w:t>
      </w:r>
      <w:r w:rsidR="00F94852" w:rsidRPr="007E4003">
        <w:rPr>
          <w:color w:val="000000"/>
          <w:lang w:val="lt-LT"/>
        </w:rPr>
        <w:t>tai prekyba tarp šalių j ir k bus prekyba šakos viduje, o prekybos šakos viduje indeksas BG</w:t>
      </w:r>
      <w:r w:rsidR="00F94852" w:rsidRPr="007E4003">
        <w:rPr>
          <w:color w:val="000000"/>
          <w:vertAlign w:val="subscript"/>
          <w:lang w:val="lt-LT"/>
        </w:rPr>
        <w:t>ij</w:t>
      </w:r>
      <w:r w:rsidR="00A325D5" w:rsidRPr="007E4003">
        <w:rPr>
          <w:color w:val="000000"/>
          <w:vertAlign w:val="subscript"/>
          <w:lang w:val="lt-LT"/>
        </w:rPr>
        <w:t xml:space="preserve"> </w:t>
      </w:r>
      <w:r w:rsidR="00A325D5" w:rsidRPr="007E4003">
        <w:rPr>
          <w:color w:val="000000"/>
          <w:lang w:val="lt-LT"/>
        </w:rPr>
        <w:t xml:space="preserve">bus lygus vienetui. </w:t>
      </w:r>
      <w:r w:rsidR="007D200C">
        <w:rPr>
          <w:color w:val="000000"/>
          <w:lang w:val="lt-LT"/>
        </w:rPr>
        <w:t>Bergstra</w:t>
      </w:r>
      <w:r w:rsidR="007E4003">
        <w:rPr>
          <w:color w:val="000000"/>
          <w:lang w:val="lt-LT"/>
        </w:rPr>
        <w:t>ndo teigimu, prekyba šakos viduje turėtų būti matuojama tik tarp dviejų prekybos partner</w:t>
      </w:r>
      <w:r w:rsidR="00703313">
        <w:rPr>
          <w:color w:val="000000"/>
          <w:lang w:val="lt-LT"/>
        </w:rPr>
        <w:t xml:space="preserve">ių vykstant dvišaliai prekybai </w:t>
      </w:r>
      <w:r w:rsidR="007E4003">
        <w:rPr>
          <w:color w:val="000000"/>
          <w:lang w:val="lt-LT"/>
        </w:rPr>
        <w:t>(</w:t>
      </w:r>
      <w:r w:rsidR="00703313" w:rsidRPr="00703313">
        <w:rPr>
          <w:lang w:val="lt-LT"/>
        </w:rPr>
        <w:t>Grimwade</w:t>
      </w:r>
      <w:r w:rsidR="007D200C">
        <w:rPr>
          <w:lang w:val="lt-LT"/>
        </w:rPr>
        <w:t>‘as</w:t>
      </w:r>
      <w:r w:rsidR="00703313" w:rsidRPr="00703313">
        <w:rPr>
          <w:lang w:val="lt-LT"/>
        </w:rPr>
        <w:t>, 2000</w:t>
      </w:r>
      <w:r w:rsidR="007E4003">
        <w:rPr>
          <w:color w:val="000000"/>
          <w:lang w:val="lt-LT"/>
        </w:rPr>
        <w:t>)</w:t>
      </w:r>
      <w:r w:rsidR="00703313">
        <w:rPr>
          <w:color w:val="000000"/>
          <w:lang w:val="lt-LT"/>
        </w:rPr>
        <w:t>.</w:t>
      </w:r>
    </w:p>
    <w:p w:rsidR="00807535" w:rsidRDefault="00807535" w:rsidP="00807535">
      <w:pPr>
        <w:autoSpaceDE w:val="0"/>
        <w:autoSpaceDN w:val="0"/>
        <w:adjustRightInd w:val="0"/>
        <w:ind w:firstLine="567"/>
        <w:rPr>
          <w:color w:val="000000"/>
          <w:lang w:val="lt-LT"/>
        </w:rPr>
      </w:pPr>
    </w:p>
    <w:p w:rsidR="00BC41DA" w:rsidRDefault="00FE0256" w:rsidP="00807535">
      <w:pPr>
        <w:autoSpaceDE w:val="0"/>
        <w:autoSpaceDN w:val="0"/>
        <w:adjustRightInd w:val="0"/>
        <w:ind w:firstLine="567"/>
        <w:rPr>
          <w:color w:val="000000"/>
          <w:lang w:val="lt-LT"/>
        </w:rPr>
      </w:pPr>
      <w:r>
        <w:rPr>
          <w:color w:val="000000"/>
          <w:lang w:val="lt-LT"/>
        </w:rPr>
        <w:t>Apskaičiavus ir išanalizavus gautus</w:t>
      </w:r>
      <w:r w:rsidR="00AD7A88">
        <w:rPr>
          <w:color w:val="000000"/>
          <w:lang w:val="lt-LT"/>
        </w:rPr>
        <w:t xml:space="preserve"> Lietuvos</w:t>
      </w:r>
      <w:r>
        <w:rPr>
          <w:color w:val="000000"/>
          <w:lang w:val="lt-LT"/>
        </w:rPr>
        <w:t xml:space="preserve"> prekybos šakos viduje </w:t>
      </w:r>
      <w:r w:rsidR="00B62F75">
        <w:rPr>
          <w:color w:val="000000"/>
          <w:lang w:val="lt-LT"/>
        </w:rPr>
        <w:t>indeksus,</w:t>
      </w:r>
      <w:r w:rsidR="00AD7A88">
        <w:rPr>
          <w:color w:val="000000"/>
          <w:lang w:val="lt-LT"/>
        </w:rPr>
        <w:t xml:space="preserve"> matuojama kokią reikšmę Lietuvos bendrai prekybai turi prekyba šakos viduje ir ar apskritai ji vyksta, bei kokiu santykiu.</w:t>
      </w:r>
      <w:r w:rsidR="00807535">
        <w:rPr>
          <w:color w:val="000000"/>
          <w:lang w:val="lt-LT"/>
        </w:rPr>
        <w:t xml:space="preserve"> </w:t>
      </w:r>
      <w:r w:rsidR="00934347" w:rsidRPr="00BA7975">
        <w:rPr>
          <w:color w:val="000000"/>
          <w:lang w:val="lt-LT"/>
        </w:rPr>
        <w:t>Remiantis ekonomisto Pugel</w:t>
      </w:r>
      <w:r w:rsidR="00101482">
        <w:rPr>
          <w:color w:val="000000"/>
          <w:lang w:val="lt-LT"/>
        </w:rPr>
        <w:t>io</w:t>
      </w:r>
      <w:r w:rsidR="00934347" w:rsidRPr="00BA7975">
        <w:rPr>
          <w:color w:val="000000"/>
          <w:lang w:val="lt-LT"/>
        </w:rPr>
        <w:t xml:space="preserve"> (2009) teigimu, norint sužinoti prekybos šakos viduje reikšmingumą šalies ekonomikai,</w:t>
      </w:r>
      <w:r w:rsidR="00623240" w:rsidRPr="00BA7975">
        <w:rPr>
          <w:color w:val="000000"/>
          <w:lang w:val="lt-LT"/>
        </w:rPr>
        <w:t xml:space="preserve"> skaičiuojama kokią dalį bendrojoje šalies prekyboje sudaro prekyba šakos viduje</w:t>
      </w:r>
      <w:r w:rsidR="007D200C">
        <w:rPr>
          <w:color w:val="000000"/>
          <w:lang w:val="lt-LT"/>
        </w:rPr>
        <w:t xml:space="preserve"> (žr. </w:t>
      </w:r>
      <w:r w:rsidR="007D200C" w:rsidRPr="00346FED">
        <w:rPr>
          <w:color w:val="000000"/>
          <w:lang w:val="lt-LT"/>
        </w:rPr>
        <w:t>(4) formulę</w:t>
      </w:r>
      <w:r w:rsidR="007D200C">
        <w:rPr>
          <w:color w:val="000000"/>
          <w:lang w:val="lt-LT"/>
        </w:rPr>
        <w:t>)</w:t>
      </w:r>
      <w:r w:rsidR="00934347" w:rsidRPr="00BA7975">
        <w:rPr>
          <w:color w:val="000000"/>
          <w:lang w:val="lt-LT"/>
        </w:rPr>
        <w:t>.</w:t>
      </w:r>
      <w:r w:rsidR="00934347">
        <w:rPr>
          <w:color w:val="000000"/>
          <w:lang w:val="lt-LT"/>
        </w:rPr>
        <w:t xml:space="preserve"> </w:t>
      </w:r>
      <w:r w:rsidR="00BC41DA">
        <w:rPr>
          <w:color w:val="000000"/>
          <w:lang w:val="lt-LT"/>
        </w:rPr>
        <w:t>Šis indeksas parodo kokią dalį grynosios prekybos sudaro prekyba šakos viduje.</w:t>
      </w:r>
    </w:p>
    <w:p w:rsidR="009B25BC" w:rsidRDefault="009B25BC" w:rsidP="00807535">
      <w:pPr>
        <w:autoSpaceDE w:val="0"/>
        <w:autoSpaceDN w:val="0"/>
        <w:adjustRightInd w:val="0"/>
        <w:ind w:firstLine="567"/>
        <w:rPr>
          <w:color w:val="000000"/>
          <w:lang w:val="lt-LT"/>
        </w:rPr>
      </w:pPr>
    </w:p>
    <w:p w:rsidR="00623240" w:rsidRPr="007D200C" w:rsidRDefault="00DA1D9B" w:rsidP="00356151">
      <w:pPr>
        <w:autoSpaceDE w:val="0"/>
        <w:autoSpaceDN w:val="0"/>
        <w:adjustRightInd w:val="0"/>
        <w:jc w:val="center"/>
        <w:rPr>
          <w:color w:val="000000"/>
          <w:lang w:val="lt-LT"/>
        </w:rPr>
      </w:pPr>
      <m:oMath>
        <m:sSub>
          <m:sSubPr>
            <m:ctrlPr>
              <w:rPr>
                <w:rFonts w:ascii="Cambria Math" w:hAnsi="Cambria Math" w:cs="Cambria Math"/>
                <w:i/>
                <w:sz w:val="26"/>
                <w:szCs w:val="26"/>
              </w:rPr>
            </m:ctrlPr>
          </m:sSubPr>
          <m:e>
            <m:r>
              <w:rPr>
                <w:rFonts w:ascii="Cambria Math" w:hAnsi="Cambria Math" w:cs="Cambria Math"/>
                <w:sz w:val="26"/>
                <w:szCs w:val="26"/>
                <w:lang w:val="lt-LT"/>
              </w:rPr>
              <m:t>IIT</m:t>
            </m:r>
          </m:e>
          <m:sub>
            <m:r>
              <w:rPr>
                <w:rFonts w:ascii="Cambria Math" w:hAnsi="Cambria Math" w:cs="Cambria Math"/>
                <w:sz w:val="26"/>
                <w:szCs w:val="26"/>
                <w:lang w:val="lt-LT"/>
              </w:rPr>
              <m:t>dalis</m:t>
            </m:r>
          </m:sub>
        </m:sSub>
        <m:r>
          <m:rPr>
            <m:sty m:val="p"/>
          </m:rPr>
          <w:rPr>
            <w:rFonts w:ascii="Cambria Math" w:hAnsi="Cambria Math" w:cs="Cambria Math"/>
            <w:sz w:val="26"/>
            <w:szCs w:val="26"/>
            <w:lang w:val="lt-LT"/>
          </w:rPr>
          <m:t>=</m:t>
        </m:r>
        <m:f>
          <m:fPr>
            <m:ctrlPr>
              <w:rPr>
                <w:rFonts w:ascii="Cambria Math" w:hAnsi="Cambria Math" w:cs="Cambria Math"/>
                <w:sz w:val="26"/>
                <w:szCs w:val="26"/>
              </w:rPr>
            </m:ctrlPr>
          </m:fPr>
          <m:num>
            <m:r>
              <m:rPr>
                <m:sty m:val="p"/>
              </m:rPr>
              <w:rPr>
                <w:rFonts w:ascii="Cambria Math" w:hAnsi="Cambria Math" w:cs="Cambria Math"/>
                <w:sz w:val="26"/>
                <w:szCs w:val="26"/>
                <w:lang w:val="lt-LT"/>
              </w:rPr>
              <m:t>IIT</m:t>
            </m:r>
          </m:num>
          <m:den>
            <m:r>
              <m:rPr>
                <m:sty m:val="p"/>
              </m:rPr>
              <w:rPr>
                <w:rFonts w:ascii="Cambria Math" w:hAnsi="Cambria Math" w:cs="Cambria Math"/>
                <w:sz w:val="26"/>
                <w:szCs w:val="26"/>
                <w:lang w:val="lt-LT"/>
              </w:rPr>
              <m:t>Bendroji prekyba</m:t>
            </m:r>
          </m:den>
        </m:f>
        <m:r>
          <w:rPr>
            <w:rFonts w:ascii="Cambria Math" w:hAnsi="Cambria Math" w:cs="Cambria Math"/>
            <w:sz w:val="26"/>
            <w:szCs w:val="26"/>
            <w:lang w:val="lt-LT"/>
          </w:rPr>
          <m:t>=</m:t>
        </m:r>
        <m:f>
          <m:fPr>
            <m:ctrlPr>
              <w:rPr>
                <w:rFonts w:ascii="Cambria Math" w:hAnsi="Cambria Math" w:cs="Cambria Math"/>
                <w:i/>
                <w:sz w:val="26"/>
                <w:szCs w:val="26"/>
                <w:lang w:val="sv-SE"/>
              </w:rPr>
            </m:ctrlPr>
          </m:fPr>
          <m:num>
            <m:d>
              <m:dPr>
                <m:ctrlPr>
                  <w:rPr>
                    <w:rFonts w:ascii="Cambria Math" w:hAnsi="Cambria Math" w:cs="Cambria Math"/>
                    <w:sz w:val="26"/>
                    <w:szCs w:val="26"/>
                  </w:rPr>
                </m:ctrlPr>
              </m:dPr>
              <m:e>
                <m:sSub>
                  <m:sSubPr>
                    <m:ctrlPr>
                      <w:rPr>
                        <w:rFonts w:ascii="Cambria Math" w:hAnsi="Cambria Math" w:cs="Cambria Math"/>
                        <w:sz w:val="26"/>
                        <w:szCs w:val="26"/>
                      </w:rPr>
                    </m:ctrlPr>
                  </m:sSubPr>
                  <m:e>
                    <m:r>
                      <m:rPr>
                        <m:sty m:val="p"/>
                      </m:rPr>
                      <w:rPr>
                        <w:rFonts w:ascii="Cambria Math" w:hAnsi="Cambria Math" w:cs="Cambria Math"/>
                        <w:sz w:val="26"/>
                        <w:szCs w:val="26"/>
                        <w:lang w:val="lt-LT"/>
                      </w:rPr>
                      <m:t>X</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M</m:t>
                    </m:r>
                  </m:e>
                  <m:sub>
                    <m:r>
                      <m:rPr>
                        <m:sty m:val="p"/>
                      </m:rPr>
                      <w:rPr>
                        <w:rFonts w:ascii="Cambria Math" w:hAnsi="Cambria Math" w:cs="Cambria Math"/>
                        <w:sz w:val="26"/>
                        <w:szCs w:val="26"/>
                        <w:lang w:val="lt-LT"/>
                      </w:rPr>
                      <m:t>i</m:t>
                    </m:r>
                  </m:sub>
                </m:sSub>
              </m:e>
            </m:d>
            <m: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X</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M</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num>
          <m:den>
            <m:d>
              <m:dPr>
                <m:ctrlPr>
                  <w:rPr>
                    <w:rFonts w:ascii="Cambria Math" w:hAnsi="Cambria Math" w:cs="Cambria Math"/>
                    <w:sz w:val="26"/>
                    <w:szCs w:val="26"/>
                  </w:rPr>
                </m:ctrlPr>
              </m:dPr>
              <m:e>
                <m:sSub>
                  <m:sSubPr>
                    <m:ctrlPr>
                      <w:rPr>
                        <w:rFonts w:ascii="Cambria Math" w:hAnsi="Cambria Math" w:cs="Cambria Math"/>
                        <w:sz w:val="26"/>
                        <w:szCs w:val="26"/>
                      </w:rPr>
                    </m:ctrlPr>
                  </m:sSubPr>
                  <m:e>
                    <m:r>
                      <m:rPr>
                        <m:sty m:val="p"/>
                      </m:rPr>
                      <w:rPr>
                        <w:rFonts w:ascii="Cambria Math" w:hAnsi="Cambria Math" w:cs="Cambria Math"/>
                        <w:sz w:val="26"/>
                        <w:szCs w:val="26"/>
                        <w:lang w:val="lt-LT"/>
                      </w:rPr>
                      <m:t>X</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M</m:t>
                    </m:r>
                  </m:e>
                  <m:sub>
                    <m:r>
                      <m:rPr>
                        <m:sty m:val="p"/>
                      </m:rPr>
                      <w:rPr>
                        <w:rFonts w:ascii="Cambria Math" w:hAnsi="Cambria Math" w:cs="Cambria Math"/>
                        <w:sz w:val="26"/>
                        <w:szCs w:val="26"/>
                        <w:lang w:val="lt-LT"/>
                      </w:rPr>
                      <m:t>i</m:t>
                    </m:r>
                  </m:sub>
                </m:sSub>
              </m:e>
            </m:d>
          </m:den>
        </m:f>
        <m:r>
          <w:rPr>
            <w:rFonts w:ascii="Cambria Math" w:hAnsi="Cambria Math" w:cs="Cambria Math"/>
            <w:sz w:val="26"/>
            <w:szCs w:val="26"/>
            <w:lang w:val="lt-LT"/>
          </w:rPr>
          <m:t>=</m:t>
        </m:r>
        <m:d>
          <m:dPr>
            <m:begChr m:val="["/>
            <m:endChr m:val="]"/>
            <m:ctrlPr>
              <w:rPr>
                <w:rFonts w:ascii="Cambria Math" w:hAnsi="Cambria Math" w:cs="Cambria Math"/>
                <w:sz w:val="26"/>
                <w:szCs w:val="26"/>
              </w:rPr>
            </m:ctrlPr>
          </m:dPr>
          <m:e>
            <m:r>
              <m:rPr>
                <m:sty m:val="p"/>
              </m:rPr>
              <w:rPr>
                <w:rFonts w:ascii="Cambria Math" w:hAnsi="Cambria Math" w:cs="Cambria Math"/>
                <w:sz w:val="26"/>
                <w:szCs w:val="26"/>
                <w:lang w:val="lt-LT"/>
              </w:rPr>
              <m:t>1-</m:t>
            </m:r>
            <m:f>
              <m:fPr>
                <m:ctrlPr>
                  <w:rPr>
                    <w:rFonts w:ascii="Cambria Math" w:hAnsi="Cambria Math" w:cs="Cambria Math"/>
                    <w:sz w:val="26"/>
                    <w:szCs w:val="26"/>
                  </w:rPr>
                </m:ctrlPr>
              </m:fPr>
              <m:num>
                <m:nary>
                  <m:naryPr>
                    <m:chr m:val="∑"/>
                    <m:limLoc m:val="undOvr"/>
                    <m:supHide m:val="on"/>
                    <m:ctrlPr>
                      <w:rPr>
                        <w:rFonts w:ascii="Cambria Math" w:hAnsi="Cambria Math" w:cs="Cambria Math"/>
                        <w:sz w:val="26"/>
                        <w:szCs w:val="26"/>
                      </w:rPr>
                    </m:ctrlPr>
                  </m:naryPr>
                  <m:sub>
                    <m:r>
                      <m:rPr>
                        <m:sty m:val="p"/>
                      </m:rPr>
                      <w:rPr>
                        <w:rFonts w:ascii="Cambria Math" w:hAnsi="Cambria Math" w:cs="Cambria Math"/>
                        <w:sz w:val="26"/>
                        <w:szCs w:val="26"/>
                        <w:lang w:val="lt-LT"/>
                      </w:rPr>
                      <m:t>i</m:t>
                    </m:r>
                  </m:sub>
                  <m:sup/>
                  <m:e>
                    <m:d>
                      <m:dPr>
                        <m:begChr m:val="|"/>
                        <m:endChr m:val="|"/>
                        <m:ctrlPr>
                          <w:rPr>
                            <w:rFonts w:ascii="Cambria Math" w:hAnsi="Cambria Math" w:cs="Cambria Math"/>
                            <w:sz w:val="26"/>
                            <w:szCs w:val="26"/>
                          </w:rPr>
                        </m:ctrlPr>
                      </m:dPr>
                      <m:e>
                        <m:sSub>
                          <m:sSubPr>
                            <m:ctrlPr>
                              <w:rPr>
                                <w:rFonts w:ascii="Cambria Math" w:hAnsi="Cambria Math" w:cs="Cambria Math"/>
                                <w:sz w:val="26"/>
                                <w:szCs w:val="26"/>
                              </w:rPr>
                            </m:ctrlPr>
                          </m:sSubPr>
                          <m:e>
                            <m:r>
                              <m:rPr>
                                <m:sty m:val="p"/>
                              </m:rPr>
                              <w:rPr>
                                <w:rFonts w:ascii="Cambria Math" w:hAnsi="Cambria Math" w:cs="Cambria Math"/>
                                <w:sz w:val="26"/>
                                <w:szCs w:val="26"/>
                                <w:lang w:val="lt-LT"/>
                              </w:rPr>
                              <m:t>X</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M</m:t>
                            </m:r>
                          </m:e>
                          <m:sub>
                            <m:r>
                              <m:rPr>
                                <m:sty m:val="p"/>
                              </m:rPr>
                              <w:rPr>
                                <w:rFonts w:ascii="Cambria Math" w:hAnsi="Cambria Math" w:cs="Cambria Math"/>
                                <w:sz w:val="26"/>
                                <w:szCs w:val="26"/>
                                <w:lang w:val="lt-LT"/>
                              </w:rPr>
                              <m:t>i</m:t>
                            </m:r>
                          </m:sub>
                        </m:sSub>
                      </m:e>
                    </m:d>
                  </m:e>
                </m:nary>
              </m:num>
              <m:den>
                <m:nary>
                  <m:naryPr>
                    <m:chr m:val="∑"/>
                    <m:limLoc m:val="undOvr"/>
                    <m:supHide m:val="on"/>
                    <m:ctrlPr>
                      <w:rPr>
                        <w:rFonts w:ascii="Cambria Math" w:hAnsi="Cambria Math" w:cs="Cambria Math"/>
                        <w:sz w:val="26"/>
                        <w:szCs w:val="26"/>
                      </w:rPr>
                    </m:ctrlPr>
                  </m:naryPr>
                  <m:sub>
                    <m:r>
                      <m:rPr>
                        <m:sty m:val="p"/>
                      </m:rPr>
                      <w:rPr>
                        <w:rFonts w:ascii="Cambria Math" w:hAnsi="Cambria Math" w:cs="Cambria Math"/>
                        <w:sz w:val="26"/>
                        <w:szCs w:val="26"/>
                        <w:lang w:val="lt-LT"/>
                      </w:rPr>
                      <m:t>i</m:t>
                    </m:r>
                  </m:sub>
                  <m:sup/>
                  <m:e>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X</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sSub>
                      <m:sSubPr>
                        <m:ctrlPr>
                          <w:rPr>
                            <w:rFonts w:ascii="Cambria Math" w:hAnsi="Cambria Math" w:cs="Cambria Math"/>
                            <w:sz w:val="26"/>
                            <w:szCs w:val="26"/>
                          </w:rPr>
                        </m:ctrlPr>
                      </m:sSubPr>
                      <m:e>
                        <m:r>
                          <m:rPr>
                            <m:sty m:val="p"/>
                          </m:rPr>
                          <w:rPr>
                            <w:rFonts w:ascii="Cambria Math" w:hAnsi="Cambria Math" w:cs="Cambria Math"/>
                            <w:sz w:val="26"/>
                            <w:szCs w:val="26"/>
                            <w:lang w:val="lt-LT"/>
                          </w:rPr>
                          <m:t>M</m:t>
                        </m:r>
                      </m:e>
                      <m:sub>
                        <m:r>
                          <m:rPr>
                            <m:sty m:val="p"/>
                          </m:rPr>
                          <w:rPr>
                            <w:rFonts w:ascii="Cambria Math" w:hAnsi="Cambria Math" w:cs="Cambria Math"/>
                            <w:sz w:val="26"/>
                            <w:szCs w:val="26"/>
                            <w:lang w:val="lt-LT"/>
                          </w:rPr>
                          <m:t>i</m:t>
                        </m:r>
                      </m:sub>
                    </m:sSub>
                    <m:r>
                      <m:rPr>
                        <m:sty m:val="p"/>
                      </m:rPr>
                      <w:rPr>
                        <w:rFonts w:ascii="Cambria Math" w:hAnsi="Cambria Math" w:cs="Cambria Math"/>
                        <w:sz w:val="26"/>
                        <w:szCs w:val="26"/>
                        <w:lang w:val="lt-LT"/>
                      </w:rPr>
                      <m:t>)</m:t>
                    </m:r>
                  </m:e>
                </m:nary>
              </m:den>
            </m:f>
          </m:e>
        </m:d>
        <m:r>
          <m:rPr>
            <m:sty m:val="p"/>
          </m:rPr>
          <w:rPr>
            <w:rFonts w:ascii="Cambria Math" w:hAnsi="Cambria Math" w:cs="Cambria Math"/>
            <w:sz w:val="26"/>
            <w:szCs w:val="26"/>
            <w:lang w:val="lt-LT"/>
          </w:rPr>
          <m:t>∙100%</m:t>
        </m:r>
      </m:oMath>
      <w:r w:rsidR="007D200C" w:rsidRPr="007D200C">
        <w:rPr>
          <w:sz w:val="26"/>
          <w:szCs w:val="26"/>
          <w:lang w:val="lt-LT"/>
        </w:rPr>
        <w:t xml:space="preserve">; </w:t>
      </w:r>
      <w:r w:rsidR="007D200C" w:rsidRPr="007D200C">
        <w:rPr>
          <w:sz w:val="26"/>
          <w:szCs w:val="26"/>
          <w:lang w:val="lt-LT"/>
        </w:rPr>
        <w:tab/>
      </w:r>
      <w:r w:rsidR="00356151">
        <w:rPr>
          <w:sz w:val="26"/>
          <w:szCs w:val="26"/>
          <w:lang w:val="lt-LT"/>
        </w:rPr>
        <w:t xml:space="preserve"> </w:t>
      </w:r>
      <w:r w:rsidR="007D200C">
        <w:rPr>
          <w:sz w:val="26"/>
          <w:szCs w:val="26"/>
          <w:lang w:val="lt-LT"/>
        </w:rPr>
        <w:t>(</w:t>
      </w:r>
      <w:r w:rsidR="007D200C" w:rsidRPr="007D200C">
        <w:rPr>
          <w:sz w:val="26"/>
          <w:szCs w:val="26"/>
          <w:lang w:val="lt-LT"/>
        </w:rPr>
        <w:t>4</w:t>
      </w:r>
      <w:r w:rsidR="007D200C">
        <w:rPr>
          <w:sz w:val="26"/>
          <w:szCs w:val="26"/>
          <w:lang w:val="lt-LT"/>
        </w:rPr>
        <w:t>)</w:t>
      </w:r>
    </w:p>
    <w:p w:rsidR="009B25BC" w:rsidRPr="007D200C" w:rsidRDefault="009B25BC" w:rsidP="00037048">
      <w:pPr>
        <w:autoSpaceDE w:val="0"/>
        <w:autoSpaceDN w:val="0"/>
        <w:adjustRightInd w:val="0"/>
        <w:rPr>
          <w:color w:val="000000"/>
          <w:lang w:val="lt-LT"/>
        </w:rPr>
      </w:pPr>
    </w:p>
    <w:p w:rsidR="00037048" w:rsidRPr="007D200C" w:rsidRDefault="007D200C" w:rsidP="00356151">
      <w:pPr>
        <w:autoSpaceDE w:val="0"/>
        <w:autoSpaceDN w:val="0"/>
        <w:adjustRightInd w:val="0"/>
        <w:ind w:firstLine="567"/>
        <w:rPr>
          <w:color w:val="000000"/>
          <w:lang w:val="lt-LT"/>
        </w:rPr>
      </w:pPr>
      <w:r w:rsidRPr="007D200C">
        <w:rPr>
          <w:color w:val="000000"/>
          <w:lang w:val="lt-LT"/>
        </w:rPr>
        <w:lastRenderedPageBreak/>
        <w:t>Čia:</w:t>
      </w:r>
      <w:r w:rsidR="00037048" w:rsidRPr="007D200C">
        <w:rPr>
          <w:color w:val="000000"/>
          <w:lang w:val="lt-LT"/>
        </w:rPr>
        <w:t xml:space="preserve"> i - tam tikra nagrinėjama produktų klasė, kuria prekiaujama tarp šalių A ir B</w:t>
      </w:r>
      <w:r w:rsidRPr="007D200C">
        <w:rPr>
          <w:color w:val="000000"/>
          <w:lang w:val="lt-LT"/>
        </w:rPr>
        <w:t>;</w:t>
      </w:r>
    </w:p>
    <w:p w:rsidR="00037048" w:rsidRPr="007D200C" w:rsidRDefault="00037048" w:rsidP="00356151">
      <w:pPr>
        <w:autoSpaceDE w:val="0"/>
        <w:autoSpaceDN w:val="0"/>
        <w:adjustRightInd w:val="0"/>
        <w:ind w:firstLine="567"/>
        <w:rPr>
          <w:color w:val="000000"/>
          <w:lang w:val="lt-LT"/>
        </w:rPr>
      </w:pPr>
      <w:r w:rsidRPr="007D200C">
        <w:rPr>
          <w:color w:val="000000"/>
          <w:lang w:val="lt-LT"/>
        </w:rPr>
        <w:t>IIT</w:t>
      </w:r>
      <w:r w:rsidRPr="007D200C">
        <w:rPr>
          <w:color w:val="000000"/>
          <w:vertAlign w:val="subscript"/>
          <w:lang w:val="lt-LT"/>
        </w:rPr>
        <w:t xml:space="preserve">i, AB – </w:t>
      </w:r>
      <w:r w:rsidRPr="007D200C">
        <w:rPr>
          <w:color w:val="000000"/>
          <w:lang w:val="lt-LT"/>
        </w:rPr>
        <w:t>prekybos šakos viduje dalis visos prekybos</w:t>
      </w:r>
      <w:r w:rsidR="007D200C" w:rsidRPr="007D200C">
        <w:rPr>
          <w:color w:val="000000"/>
          <w:lang w:val="lt-LT"/>
        </w:rPr>
        <w:t>;</w:t>
      </w:r>
    </w:p>
    <w:p w:rsidR="00037048" w:rsidRPr="007D200C" w:rsidRDefault="00037048" w:rsidP="00356151">
      <w:pPr>
        <w:autoSpaceDE w:val="0"/>
        <w:autoSpaceDN w:val="0"/>
        <w:adjustRightInd w:val="0"/>
        <w:ind w:firstLine="567"/>
        <w:rPr>
          <w:color w:val="000000"/>
          <w:lang w:val="lt-LT"/>
        </w:rPr>
      </w:pPr>
      <w:r w:rsidRPr="007D200C">
        <w:rPr>
          <w:color w:val="000000"/>
          <w:lang w:val="lt-LT"/>
        </w:rPr>
        <w:t>X</w:t>
      </w:r>
      <w:r w:rsidRPr="007D200C">
        <w:rPr>
          <w:color w:val="000000"/>
          <w:vertAlign w:val="subscript"/>
          <w:lang w:val="lt-LT"/>
        </w:rPr>
        <w:t xml:space="preserve">i </w:t>
      </w:r>
      <w:r w:rsidRPr="007D200C">
        <w:rPr>
          <w:color w:val="000000"/>
          <w:lang w:val="lt-LT"/>
        </w:rPr>
        <w:t>+M</w:t>
      </w:r>
      <w:r w:rsidRPr="007D200C">
        <w:rPr>
          <w:color w:val="000000"/>
          <w:vertAlign w:val="subscript"/>
          <w:lang w:val="lt-LT"/>
        </w:rPr>
        <w:t xml:space="preserve">i </w:t>
      </w:r>
      <w:r w:rsidRPr="007D200C">
        <w:rPr>
          <w:color w:val="000000"/>
          <w:lang w:val="lt-LT"/>
        </w:rPr>
        <w:t>- bendra prekybos vertė</w:t>
      </w:r>
      <w:r w:rsidR="00BC41DA" w:rsidRPr="007D200C">
        <w:rPr>
          <w:color w:val="000000"/>
          <w:lang w:val="lt-LT"/>
        </w:rPr>
        <w:t xml:space="preserve"> i šakoje</w:t>
      </w:r>
      <w:r w:rsidR="007D200C" w:rsidRPr="007D200C">
        <w:rPr>
          <w:color w:val="000000"/>
          <w:lang w:val="lt-LT"/>
        </w:rPr>
        <w:t>;</w:t>
      </w:r>
    </w:p>
    <w:p w:rsidR="00037048" w:rsidRPr="007D200C" w:rsidRDefault="00037048" w:rsidP="00356151">
      <w:pPr>
        <w:autoSpaceDE w:val="0"/>
        <w:autoSpaceDN w:val="0"/>
        <w:adjustRightInd w:val="0"/>
        <w:ind w:firstLine="567"/>
        <w:rPr>
          <w:color w:val="000000"/>
          <w:lang w:val="lt-LT"/>
        </w:rPr>
      </w:pPr>
      <w:r w:rsidRPr="007D200C">
        <w:rPr>
          <w:color w:val="000000"/>
          <w:lang w:val="lt-LT"/>
        </w:rPr>
        <w:t>X</w:t>
      </w:r>
      <w:r w:rsidRPr="007D200C">
        <w:rPr>
          <w:color w:val="000000"/>
          <w:vertAlign w:val="subscript"/>
          <w:lang w:val="lt-LT"/>
        </w:rPr>
        <w:t xml:space="preserve">i </w:t>
      </w:r>
      <w:r w:rsidRPr="007D200C">
        <w:rPr>
          <w:color w:val="000000"/>
          <w:lang w:val="lt-LT"/>
        </w:rPr>
        <w:t>-M</w:t>
      </w:r>
      <w:r w:rsidRPr="007D200C">
        <w:rPr>
          <w:color w:val="000000"/>
          <w:vertAlign w:val="subscript"/>
          <w:lang w:val="lt-LT"/>
        </w:rPr>
        <w:t xml:space="preserve">i </w:t>
      </w:r>
      <w:r w:rsidRPr="007D200C">
        <w:rPr>
          <w:color w:val="000000"/>
          <w:lang w:val="lt-LT"/>
        </w:rPr>
        <w:t>– i šakos prekybos balansas</w:t>
      </w:r>
      <w:r w:rsidR="007D200C" w:rsidRPr="007D200C">
        <w:rPr>
          <w:color w:val="000000"/>
          <w:lang w:val="lt-LT"/>
        </w:rPr>
        <w:t>.</w:t>
      </w:r>
    </w:p>
    <w:p w:rsidR="00EB0287" w:rsidRDefault="00EB0287" w:rsidP="00037048">
      <w:pPr>
        <w:autoSpaceDE w:val="0"/>
        <w:autoSpaceDN w:val="0"/>
        <w:adjustRightInd w:val="0"/>
        <w:rPr>
          <w:color w:val="000000"/>
          <w:lang w:val="lt-LT"/>
        </w:rPr>
      </w:pPr>
    </w:p>
    <w:p w:rsidR="002C3DEE" w:rsidRPr="000D60BF" w:rsidRDefault="00791F38" w:rsidP="00791F38">
      <w:pPr>
        <w:autoSpaceDE w:val="0"/>
        <w:autoSpaceDN w:val="0"/>
        <w:adjustRightInd w:val="0"/>
        <w:ind w:firstLine="567"/>
        <w:rPr>
          <w:i/>
          <w:color w:val="000000"/>
          <w:lang w:val="lt-LT"/>
        </w:rPr>
      </w:pPr>
      <w:r w:rsidRPr="000D60BF">
        <w:rPr>
          <w:i/>
          <w:color w:val="000000"/>
          <w:lang w:val="lt-LT"/>
        </w:rPr>
        <w:t xml:space="preserve">Pirmajame tyrimo etape siekiama išnagrinėti Lietuvos prekybos šakos viduje reikšmingumą. Tam naudojami trys skirtingi metodai (Grubelio-Loido, Aquino ir Bergstrando), kad būtų galima apskaičiuoti </w:t>
      </w:r>
      <w:r w:rsidR="000D60BF">
        <w:rPr>
          <w:i/>
          <w:color w:val="000000"/>
          <w:lang w:val="lt-LT"/>
        </w:rPr>
        <w:t>pre</w:t>
      </w:r>
      <w:r w:rsidR="00A71104">
        <w:rPr>
          <w:i/>
          <w:color w:val="000000"/>
          <w:lang w:val="lt-LT"/>
        </w:rPr>
        <w:t>kybos skirtingose pramonės</w:t>
      </w:r>
      <w:r w:rsidRPr="000D60BF">
        <w:rPr>
          <w:i/>
          <w:color w:val="000000"/>
          <w:lang w:val="lt-LT"/>
        </w:rPr>
        <w:t xml:space="preserve"> </w:t>
      </w:r>
      <w:r w:rsidR="00A71104">
        <w:rPr>
          <w:i/>
          <w:color w:val="000000"/>
          <w:lang w:val="lt-LT"/>
        </w:rPr>
        <w:t xml:space="preserve">šakose indeksus </w:t>
      </w:r>
      <w:r w:rsidRPr="000D60BF">
        <w:rPr>
          <w:i/>
          <w:color w:val="000000"/>
          <w:lang w:val="lt-LT"/>
        </w:rPr>
        <w:t>su skirtingomis prekybos partnerėmis. Galiausiai apskaičiuojama prekybos šakos viduje dalis bendrojoje Lietuvos prekyboje (pagal Grubelio-Loido modelį)</w:t>
      </w:r>
      <w:r w:rsidR="00A71104">
        <w:rPr>
          <w:i/>
          <w:color w:val="000000"/>
          <w:lang w:val="lt-LT"/>
        </w:rPr>
        <w:t>.</w:t>
      </w:r>
    </w:p>
    <w:p w:rsidR="003633CD" w:rsidRDefault="003633CD" w:rsidP="00003F5F">
      <w:pPr>
        <w:autoSpaceDE w:val="0"/>
        <w:autoSpaceDN w:val="0"/>
        <w:adjustRightInd w:val="0"/>
        <w:rPr>
          <w:color w:val="000000"/>
          <w:lang w:val="lt-LT"/>
        </w:rPr>
      </w:pPr>
    </w:p>
    <w:p w:rsidR="003633CD" w:rsidRDefault="003633CD" w:rsidP="009210AA">
      <w:pPr>
        <w:autoSpaceDE w:val="0"/>
        <w:autoSpaceDN w:val="0"/>
        <w:adjustRightInd w:val="0"/>
        <w:ind w:firstLine="567"/>
        <w:rPr>
          <w:b/>
          <w:i/>
          <w:color w:val="000000"/>
          <w:lang w:val="lt-LT"/>
        </w:rPr>
      </w:pPr>
      <w:r w:rsidRPr="00703313">
        <w:rPr>
          <w:b/>
          <w:i/>
          <w:color w:val="000000"/>
          <w:lang w:val="lt-LT"/>
        </w:rPr>
        <w:t>2 tyrimo etapas</w:t>
      </w:r>
    </w:p>
    <w:p w:rsidR="009210AA" w:rsidRPr="009210AA" w:rsidRDefault="00AD7A88" w:rsidP="00ED1EE9">
      <w:pPr>
        <w:autoSpaceDE w:val="0"/>
        <w:autoSpaceDN w:val="0"/>
        <w:adjustRightInd w:val="0"/>
        <w:ind w:firstLine="567"/>
        <w:rPr>
          <w:color w:val="000000"/>
          <w:lang w:val="lt-LT"/>
        </w:rPr>
      </w:pPr>
      <w:r w:rsidRPr="00AD7A88">
        <w:rPr>
          <w:color w:val="000000"/>
          <w:lang w:val="lt-LT"/>
        </w:rPr>
        <w:t xml:space="preserve">Antrasis tyrimo etapas skirtas Lietuvos horizontalios ir vertikalios prekybos šakos viduje tyrimui. </w:t>
      </w:r>
      <w:r w:rsidR="009210AA">
        <w:rPr>
          <w:color w:val="000000"/>
          <w:lang w:val="lt-LT"/>
        </w:rPr>
        <w:t xml:space="preserve"> </w:t>
      </w:r>
      <w:r w:rsidR="009210AA">
        <w:rPr>
          <w:lang w:val="lt-LT"/>
        </w:rPr>
        <w:t>Šio tyrimo metu matuojamas s</w:t>
      </w:r>
      <w:r w:rsidR="009210AA" w:rsidRPr="009210AA">
        <w:rPr>
          <w:lang w:val="lt-LT"/>
        </w:rPr>
        <w:t xml:space="preserve">kirtumas tarp </w:t>
      </w:r>
      <w:r w:rsidR="00ED1EE9">
        <w:rPr>
          <w:lang w:val="lt-LT"/>
        </w:rPr>
        <w:t>h</w:t>
      </w:r>
      <w:r w:rsidR="009210AA">
        <w:rPr>
          <w:lang w:val="lt-LT"/>
        </w:rPr>
        <w:t>orizontalios prekybos šakos viduje (</w:t>
      </w:r>
      <w:r w:rsidR="009210AA" w:rsidRPr="009210AA">
        <w:rPr>
          <w:lang w:val="lt-LT"/>
        </w:rPr>
        <w:t>H</w:t>
      </w:r>
      <w:r w:rsidR="006A191F">
        <w:rPr>
          <w:lang w:val="lt-LT"/>
        </w:rPr>
        <w:t>PŠV</w:t>
      </w:r>
      <w:r w:rsidR="009210AA">
        <w:rPr>
          <w:lang w:val="lt-LT"/>
        </w:rPr>
        <w:t>)</w:t>
      </w:r>
      <w:r w:rsidR="009210AA" w:rsidRPr="009210AA">
        <w:rPr>
          <w:lang w:val="lt-LT"/>
        </w:rPr>
        <w:t xml:space="preserve"> ir </w:t>
      </w:r>
      <w:r w:rsidR="00ED1EE9">
        <w:rPr>
          <w:lang w:val="lt-LT"/>
        </w:rPr>
        <w:t xml:space="preserve"> v</w:t>
      </w:r>
      <w:r w:rsidR="009210AA">
        <w:rPr>
          <w:lang w:val="lt-LT"/>
        </w:rPr>
        <w:t>ertikalios – (</w:t>
      </w:r>
      <w:r w:rsidR="009210AA" w:rsidRPr="009210AA">
        <w:rPr>
          <w:lang w:val="lt-LT"/>
        </w:rPr>
        <w:t>V</w:t>
      </w:r>
      <w:r w:rsidR="006A191F">
        <w:rPr>
          <w:lang w:val="lt-LT"/>
        </w:rPr>
        <w:t>PŠV</w:t>
      </w:r>
      <w:r w:rsidR="009210AA">
        <w:rPr>
          <w:lang w:val="lt-LT"/>
        </w:rPr>
        <w:t>).</w:t>
      </w:r>
      <w:r w:rsidR="00294254">
        <w:rPr>
          <w:lang w:val="lt-LT"/>
        </w:rPr>
        <w:t xml:space="preserve"> Pasak </w:t>
      </w:r>
      <w:r w:rsidR="00294254" w:rsidRPr="00791F38">
        <w:rPr>
          <w:lang w:val="lt-LT"/>
        </w:rPr>
        <w:t>Kawecka-Wyrzykowska</w:t>
      </w:r>
      <w:r w:rsidR="00294254">
        <w:rPr>
          <w:lang w:val="lt-LT"/>
        </w:rPr>
        <w:t xml:space="preserve"> </w:t>
      </w:r>
      <w:r w:rsidR="00294254" w:rsidRPr="00294254">
        <w:rPr>
          <w:lang w:val="lt-LT"/>
        </w:rPr>
        <w:t>(</w:t>
      </w:r>
      <w:r w:rsidR="00294254" w:rsidRPr="00791F38">
        <w:rPr>
          <w:lang w:val="lt-LT"/>
        </w:rPr>
        <w:t>2009</w:t>
      </w:r>
      <w:r w:rsidR="00294254">
        <w:rPr>
          <w:lang w:val="lt-LT"/>
        </w:rPr>
        <w:t>), p</w:t>
      </w:r>
      <w:r w:rsidR="009210AA" w:rsidRPr="009210AA">
        <w:rPr>
          <w:lang w:val="lt-LT"/>
        </w:rPr>
        <w:t xml:space="preserve">aprastai, prekybos srautai yra apibrėžti kaip horizontaliai diferencijuoti, kai vieneto vertės </w:t>
      </w:r>
      <w:r w:rsidR="009210AA">
        <w:rPr>
          <w:lang w:val="lt-LT"/>
        </w:rPr>
        <w:t xml:space="preserve">indeksas </w:t>
      </w:r>
      <w:r w:rsidR="009210AA" w:rsidRPr="009210AA">
        <w:rPr>
          <w:lang w:val="lt-LT"/>
        </w:rPr>
        <w:t>(</w:t>
      </w:r>
      <w:r w:rsidR="009210AA">
        <w:rPr>
          <w:lang w:val="lt-LT"/>
        </w:rPr>
        <w:t>UV) yra tarp +</w:t>
      </w:r>
      <w:r w:rsidR="009210AA" w:rsidRPr="009210AA">
        <w:rPr>
          <w:lang w:val="lt-LT"/>
        </w:rPr>
        <w:t>/</w:t>
      </w:r>
      <w:r w:rsidR="009210AA">
        <w:rPr>
          <w:lang w:val="lt-LT"/>
        </w:rPr>
        <w:t xml:space="preserve">- </w:t>
      </w:r>
      <w:r w:rsidR="009210AA" w:rsidRPr="009210AA">
        <w:rPr>
          <w:lang w:val="lt-LT"/>
        </w:rPr>
        <w:t xml:space="preserve">15%. Kai santykinio vieneto </w:t>
      </w:r>
      <w:r w:rsidR="009210AA">
        <w:rPr>
          <w:lang w:val="lt-LT"/>
        </w:rPr>
        <w:t>vertė</w:t>
      </w:r>
      <w:r w:rsidR="009210AA" w:rsidRPr="009210AA">
        <w:rPr>
          <w:lang w:val="lt-LT"/>
        </w:rPr>
        <w:t xml:space="preserve"> yra už šio intervalo ribų, produktai yra laikomi vertikaliai</w:t>
      </w:r>
      <w:r w:rsidR="009210AA">
        <w:rPr>
          <w:lang w:val="lt-LT"/>
        </w:rPr>
        <w:t xml:space="preserve"> diferencijuotais</w:t>
      </w:r>
      <w:r w:rsidR="009210AA" w:rsidRPr="009210AA">
        <w:rPr>
          <w:lang w:val="lt-LT"/>
        </w:rPr>
        <w:t xml:space="preserve">. Kitaip tariant, </w:t>
      </w:r>
      <w:r w:rsidR="009210AA">
        <w:rPr>
          <w:lang w:val="lt-LT"/>
        </w:rPr>
        <w:t>horizontali prekyba šakos viduje</w:t>
      </w:r>
      <w:r w:rsidR="009210AA" w:rsidRPr="009210AA">
        <w:rPr>
          <w:lang w:val="lt-LT"/>
        </w:rPr>
        <w:t xml:space="preserve"> vyksta, kai eksporto ir importo vieneto vertės intervalas</w:t>
      </w:r>
      <w:r w:rsidR="009210AA">
        <w:rPr>
          <w:lang w:val="lt-LT"/>
        </w:rPr>
        <w:t xml:space="preserve"> </w:t>
      </w:r>
      <w:r w:rsidR="009210AA" w:rsidRPr="009210AA">
        <w:rPr>
          <w:lang w:val="lt-LT"/>
        </w:rPr>
        <w:t xml:space="preserve">0,85 </w:t>
      </w:r>
      <w:r w:rsidR="004361AA">
        <w:rPr>
          <w:lang w:val="lt-LT"/>
        </w:rPr>
        <w:t>ir 1,</w:t>
      </w:r>
      <w:r w:rsidR="009210AA" w:rsidRPr="009210AA">
        <w:rPr>
          <w:lang w:val="lt-LT"/>
        </w:rPr>
        <w:t>15.</w:t>
      </w:r>
    </w:p>
    <w:p w:rsidR="004361AA" w:rsidRDefault="009210AA" w:rsidP="00ED1EE9">
      <w:pPr>
        <w:ind w:firstLine="567"/>
        <w:rPr>
          <w:lang w:val="lt-LT"/>
        </w:rPr>
      </w:pPr>
      <w:r>
        <w:rPr>
          <w:lang w:val="lt-LT"/>
        </w:rPr>
        <w:t xml:space="preserve">Vieneto vertės </w:t>
      </w:r>
      <w:r>
        <w:rPr>
          <w:rStyle w:val="hps"/>
          <w:lang w:val="lt-LT"/>
        </w:rPr>
        <w:t>metodas</w:t>
      </w:r>
      <w:r>
        <w:rPr>
          <w:lang w:val="lt-LT"/>
        </w:rPr>
        <w:t xml:space="preserve"> </w:t>
      </w:r>
      <w:r>
        <w:rPr>
          <w:rStyle w:val="hps"/>
          <w:lang w:val="lt-LT"/>
        </w:rPr>
        <w:t>paprastai yra</w:t>
      </w:r>
      <w:r>
        <w:rPr>
          <w:lang w:val="lt-LT"/>
        </w:rPr>
        <w:t xml:space="preserve"> </w:t>
      </w:r>
      <w:r>
        <w:rPr>
          <w:rStyle w:val="hps"/>
          <w:lang w:val="lt-LT"/>
        </w:rPr>
        <w:t>kritikuojamas dėl</w:t>
      </w:r>
      <w:r>
        <w:rPr>
          <w:lang w:val="lt-LT"/>
        </w:rPr>
        <w:t xml:space="preserve"> </w:t>
      </w:r>
      <w:r>
        <w:rPr>
          <w:rStyle w:val="hps"/>
          <w:lang w:val="lt-LT"/>
        </w:rPr>
        <w:t>dviejų priežasčių</w:t>
      </w:r>
      <w:r>
        <w:rPr>
          <w:lang w:val="lt-LT"/>
        </w:rPr>
        <w:t xml:space="preserve">. </w:t>
      </w:r>
      <w:r>
        <w:rPr>
          <w:rStyle w:val="hps"/>
          <w:lang w:val="lt-LT"/>
        </w:rPr>
        <w:t>Pirma</w:t>
      </w:r>
      <w:r>
        <w:rPr>
          <w:lang w:val="lt-LT"/>
        </w:rPr>
        <w:t xml:space="preserve">, </w:t>
      </w:r>
      <w:r>
        <w:rPr>
          <w:rStyle w:val="hps"/>
          <w:lang w:val="lt-LT"/>
        </w:rPr>
        <w:t>tai</w:t>
      </w:r>
      <w:r>
        <w:rPr>
          <w:lang w:val="lt-LT"/>
        </w:rPr>
        <w:t xml:space="preserve"> </w:t>
      </w:r>
      <w:r>
        <w:rPr>
          <w:rStyle w:val="hps"/>
          <w:lang w:val="lt-LT"/>
        </w:rPr>
        <w:t>klausimas</w:t>
      </w:r>
      <w:r>
        <w:rPr>
          <w:lang w:val="lt-LT"/>
        </w:rPr>
        <w:br/>
        <w:t xml:space="preserve">dėl </w:t>
      </w:r>
      <w:r w:rsidR="004361AA">
        <w:rPr>
          <w:lang w:val="lt-LT"/>
        </w:rPr>
        <w:t xml:space="preserve">rezultatų teisingumo. Kadangi produktus kartais yra sunku suklasifikuoti ir kartais gali taip būti, kad </w:t>
      </w:r>
      <w:r>
        <w:rPr>
          <w:lang w:val="lt-LT"/>
        </w:rPr>
        <w:t xml:space="preserve">vieneto </w:t>
      </w:r>
      <w:r>
        <w:rPr>
          <w:rStyle w:val="hps"/>
          <w:lang w:val="lt-LT"/>
        </w:rPr>
        <w:t>vertė</w:t>
      </w:r>
      <w:r w:rsidR="004361AA">
        <w:rPr>
          <w:rStyle w:val="hps"/>
          <w:lang w:val="lt-LT"/>
        </w:rPr>
        <w:t xml:space="preserve"> tarp</w:t>
      </w:r>
      <w:r>
        <w:rPr>
          <w:lang w:val="lt-LT"/>
        </w:rPr>
        <w:t xml:space="preserve"> </w:t>
      </w:r>
      <w:r>
        <w:rPr>
          <w:rStyle w:val="hps"/>
          <w:lang w:val="lt-LT"/>
        </w:rPr>
        <w:t>dviejų</w:t>
      </w:r>
      <w:r>
        <w:rPr>
          <w:lang w:val="lt-LT"/>
        </w:rPr>
        <w:t xml:space="preserve"> produktų </w:t>
      </w:r>
      <w:r>
        <w:rPr>
          <w:rStyle w:val="hps"/>
          <w:lang w:val="lt-LT"/>
        </w:rPr>
        <w:t>grupių gali</w:t>
      </w:r>
      <w:r>
        <w:rPr>
          <w:lang w:val="lt-LT"/>
        </w:rPr>
        <w:t xml:space="preserve"> </w:t>
      </w:r>
      <w:r>
        <w:rPr>
          <w:rStyle w:val="hps"/>
          <w:lang w:val="lt-LT"/>
        </w:rPr>
        <w:t>skirtis</w:t>
      </w:r>
      <w:r>
        <w:rPr>
          <w:lang w:val="lt-LT"/>
        </w:rPr>
        <w:t xml:space="preserve">, </w:t>
      </w:r>
      <w:r>
        <w:rPr>
          <w:rStyle w:val="hps"/>
          <w:lang w:val="lt-LT"/>
        </w:rPr>
        <w:t>jei</w:t>
      </w:r>
      <w:r>
        <w:rPr>
          <w:lang w:val="lt-LT"/>
        </w:rPr>
        <w:t xml:space="preserve"> </w:t>
      </w:r>
      <w:r w:rsidR="004361AA">
        <w:rPr>
          <w:lang w:val="lt-LT"/>
        </w:rPr>
        <w:t xml:space="preserve">pati </w:t>
      </w:r>
      <w:r>
        <w:rPr>
          <w:rStyle w:val="hps"/>
          <w:lang w:val="lt-LT"/>
        </w:rPr>
        <w:t>produktų įvairovė</w:t>
      </w:r>
      <w:r>
        <w:rPr>
          <w:lang w:val="lt-LT"/>
        </w:rPr>
        <w:t xml:space="preserve"> </w:t>
      </w:r>
      <w:r>
        <w:rPr>
          <w:rStyle w:val="hps"/>
          <w:lang w:val="lt-LT"/>
        </w:rPr>
        <w:t>skiriasi</w:t>
      </w:r>
      <w:r w:rsidR="004361AA">
        <w:rPr>
          <w:lang w:val="lt-LT"/>
        </w:rPr>
        <w:t xml:space="preserve">. Taigi, </w:t>
      </w:r>
      <w:r w:rsidR="004361AA">
        <w:rPr>
          <w:rStyle w:val="hps"/>
          <w:lang w:val="lt-LT"/>
        </w:rPr>
        <w:t xml:space="preserve">viena produktų </w:t>
      </w:r>
      <w:r>
        <w:rPr>
          <w:rStyle w:val="hps"/>
          <w:lang w:val="lt-LT"/>
        </w:rPr>
        <w:t>grupė</w:t>
      </w:r>
      <w:r>
        <w:rPr>
          <w:lang w:val="lt-LT"/>
        </w:rPr>
        <w:t xml:space="preserve"> </w:t>
      </w:r>
      <w:r>
        <w:rPr>
          <w:rStyle w:val="hps"/>
          <w:lang w:val="lt-LT"/>
        </w:rPr>
        <w:t>gali</w:t>
      </w:r>
      <w:r>
        <w:rPr>
          <w:lang w:val="lt-LT"/>
        </w:rPr>
        <w:t xml:space="preserve"> </w:t>
      </w:r>
      <w:r>
        <w:rPr>
          <w:rStyle w:val="hps"/>
          <w:lang w:val="lt-LT"/>
        </w:rPr>
        <w:t>būti</w:t>
      </w:r>
      <w:r>
        <w:rPr>
          <w:lang w:val="lt-LT"/>
        </w:rPr>
        <w:t xml:space="preserve"> </w:t>
      </w:r>
      <w:r w:rsidR="004361AA">
        <w:rPr>
          <w:lang w:val="lt-LT"/>
        </w:rPr>
        <w:t>su didesne verte nei kitos grupės produktai</w:t>
      </w:r>
      <w:r>
        <w:rPr>
          <w:lang w:val="lt-LT"/>
        </w:rPr>
        <w:t xml:space="preserve">. </w:t>
      </w:r>
      <w:r>
        <w:rPr>
          <w:rStyle w:val="hps"/>
          <w:lang w:val="lt-LT"/>
        </w:rPr>
        <w:t>Antra</w:t>
      </w:r>
      <w:r>
        <w:rPr>
          <w:lang w:val="lt-LT"/>
        </w:rPr>
        <w:t xml:space="preserve">, vartotojai </w:t>
      </w:r>
      <w:r>
        <w:rPr>
          <w:rStyle w:val="hps"/>
          <w:lang w:val="lt-LT"/>
        </w:rPr>
        <w:t>gali</w:t>
      </w:r>
      <w:r>
        <w:rPr>
          <w:lang w:val="lt-LT"/>
        </w:rPr>
        <w:t xml:space="preserve"> </w:t>
      </w:r>
      <w:r>
        <w:rPr>
          <w:rStyle w:val="hps"/>
          <w:lang w:val="lt-LT"/>
        </w:rPr>
        <w:t>pirkti</w:t>
      </w:r>
      <w:r>
        <w:rPr>
          <w:lang w:val="lt-LT"/>
        </w:rPr>
        <w:t xml:space="preserve"> </w:t>
      </w:r>
      <w:r>
        <w:rPr>
          <w:rStyle w:val="hps"/>
          <w:lang w:val="lt-LT"/>
        </w:rPr>
        <w:t>brangesnį</w:t>
      </w:r>
      <w:r>
        <w:rPr>
          <w:lang w:val="lt-LT"/>
        </w:rPr>
        <w:t xml:space="preserve"> </w:t>
      </w:r>
      <w:r>
        <w:rPr>
          <w:rStyle w:val="hps"/>
          <w:lang w:val="lt-LT"/>
        </w:rPr>
        <w:t>produktą</w:t>
      </w:r>
      <w:r w:rsidR="004361AA">
        <w:rPr>
          <w:lang w:val="lt-LT"/>
        </w:rPr>
        <w:t xml:space="preserve"> dėl tokios priežasties, kaip produkto kokybė</w:t>
      </w:r>
      <w:r>
        <w:rPr>
          <w:lang w:val="lt-LT"/>
        </w:rPr>
        <w:t xml:space="preserve">. </w:t>
      </w:r>
      <w:r>
        <w:rPr>
          <w:rStyle w:val="hps"/>
          <w:lang w:val="lt-LT"/>
        </w:rPr>
        <w:t>Nepaisant</w:t>
      </w:r>
      <w:r>
        <w:rPr>
          <w:lang w:val="lt-LT"/>
        </w:rPr>
        <w:t xml:space="preserve"> </w:t>
      </w:r>
      <w:r>
        <w:rPr>
          <w:rStyle w:val="hps"/>
          <w:lang w:val="lt-LT"/>
        </w:rPr>
        <w:t>tokios kritikos</w:t>
      </w:r>
      <w:r>
        <w:rPr>
          <w:lang w:val="lt-LT"/>
        </w:rPr>
        <w:t xml:space="preserve">, </w:t>
      </w:r>
      <w:r>
        <w:rPr>
          <w:rStyle w:val="hps"/>
          <w:lang w:val="lt-LT"/>
        </w:rPr>
        <w:t>vieneto</w:t>
      </w:r>
      <w:r>
        <w:rPr>
          <w:lang w:val="lt-LT"/>
        </w:rPr>
        <w:t xml:space="preserve"> </w:t>
      </w:r>
      <w:r>
        <w:rPr>
          <w:rStyle w:val="hps"/>
          <w:lang w:val="lt-LT"/>
        </w:rPr>
        <w:t>vertės</w:t>
      </w:r>
      <w:r>
        <w:rPr>
          <w:lang w:val="lt-LT"/>
        </w:rPr>
        <w:t xml:space="preserve"> </w:t>
      </w:r>
      <w:r>
        <w:rPr>
          <w:rStyle w:val="hps"/>
          <w:lang w:val="lt-LT"/>
        </w:rPr>
        <w:t>metodas</w:t>
      </w:r>
      <w:r>
        <w:rPr>
          <w:lang w:val="lt-LT"/>
        </w:rPr>
        <w:t xml:space="preserve"> </w:t>
      </w:r>
      <w:r>
        <w:rPr>
          <w:rStyle w:val="hps"/>
          <w:lang w:val="lt-LT"/>
        </w:rPr>
        <w:t>paprastai naudojamas</w:t>
      </w:r>
      <w:r w:rsidR="004361AA">
        <w:rPr>
          <w:lang w:val="lt-LT"/>
        </w:rPr>
        <w:t xml:space="preserve"> daugelyje literatūros. </w:t>
      </w:r>
    </w:p>
    <w:p w:rsidR="00C775B0" w:rsidRPr="00791F38" w:rsidRDefault="004361AA" w:rsidP="00BA6737">
      <w:pPr>
        <w:ind w:firstLine="567"/>
        <w:jc w:val="left"/>
        <w:rPr>
          <w:lang w:val="lt-LT"/>
        </w:rPr>
      </w:pPr>
      <w:r w:rsidRPr="004361AA">
        <w:rPr>
          <w:lang w:val="lt-LT"/>
        </w:rPr>
        <w:t xml:space="preserve">Kitas aspektas, kad gali būti laikoma </w:t>
      </w:r>
      <w:r>
        <w:rPr>
          <w:lang w:val="lt-LT"/>
        </w:rPr>
        <w:t>savavališkai 15% ribos santykinio vieneto vertė</w:t>
      </w:r>
      <w:r w:rsidRPr="004361AA">
        <w:rPr>
          <w:lang w:val="lt-LT"/>
        </w:rPr>
        <w:t>s.</w:t>
      </w:r>
      <w:r>
        <w:rPr>
          <w:lang w:val="lt-LT"/>
        </w:rPr>
        <w:t xml:space="preserve"> Kartais, didesnė kaip 15%</w:t>
      </w:r>
      <w:r w:rsidRPr="004361AA">
        <w:rPr>
          <w:lang w:val="lt-LT"/>
        </w:rPr>
        <w:t xml:space="preserve"> vieneto verčių skirt</w:t>
      </w:r>
      <w:r w:rsidR="00726FCF">
        <w:rPr>
          <w:lang w:val="lt-LT"/>
        </w:rPr>
        <w:t>umas yra priimtinas skaičiavimams</w:t>
      </w:r>
      <w:r w:rsidR="00791F38">
        <w:rPr>
          <w:lang w:val="lt-LT"/>
        </w:rPr>
        <w:t xml:space="preserve"> (</w:t>
      </w:r>
      <w:r w:rsidR="00791F38" w:rsidRPr="00791F38">
        <w:rPr>
          <w:lang w:val="lt-LT"/>
        </w:rPr>
        <w:t>Kawecka-Wyrzykowska</w:t>
      </w:r>
      <w:r w:rsidR="00791F38">
        <w:rPr>
          <w:lang w:val="lt-LT"/>
        </w:rPr>
        <w:t xml:space="preserve">, </w:t>
      </w:r>
      <w:r w:rsidR="00791F38" w:rsidRPr="00791F38">
        <w:rPr>
          <w:lang w:val="lt-LT"/>
        </w:rPr>
        <w:t>2009).</w:t>
      </w:r>
    </w:p>
    <w:p w:rsidR="00BA6737" w:rsidRDefault="004361AA" w:rsidP="00392FBB">
      <w:pPr>
        <w:ind w:firstLine="567"/>
        <w:jc w:val="left"/>
        <w:rPr>
          <w:lang w:val="lt-LT"/>
        </w:rPr>
      </w:pPr>
      <w:r>
        <w:rPr>
          <w:lang w:val="lt-LT"/>
        </w:rPr>
        <w:t>Prekyba</w:t>
      </w:r>
      <w:r w:rsidR="00C775B0">
        <w:rPr>
          <w:lang w:val="lt-LT"/>
        </w:rPr>
        <w:t xml:space="preserve"> šakos viduje bus laikoma </w:t>
      </w:r>
      <w:r>
        <w:rPr>
          <w:lang w:val="lt-LT"/>
        </w:rPr>
        <w:t>horizontalia prekyba šakos viduje, jei</w:t>
      </w:r>
      <w:r w:rsidRPr="004361AA">
        <w:rPr>
          <w:lang w:val="lt-LT"/>
        </w:rPr>
        <w:t xml:space="preserve"> tenkinami šie kriterijai:</w:t>
      </w:r>
    </w:p>
    <w:p w:rsidR="007D200C" w:rsidRPr="00BA6737" w:rsidRDefault="007D200C" w:rsidP="00C775B0">
      <w:pPr>
        <w:jc w:val="left"/>
        <w:rPr>
          <w:color w:val="000000"/>
          <w:lang w:val="lt-LT"/>
        </w:rPr>
      </w:pPr>
    </w:p>
    <w:p w:rsidR="00BA6737" w:rsidRDefault="00BA6737" w:rsidP="007D200C">
      <w:pPr>
        <w:jc w:val="center"/>
        <w:rPr>
          <w:color w:val="000000"/>
          <w:lang w:val="lt-LT"/>
        </w:rPr>
      </w:pPr>
      <w:r>
        <w:rPr>
          <w:color w:val="000000"/>
          <w:lang w:val="lt-LT"/>
        </w:rPr>
        <w:t>1</w:t>
      </w:r>
      <m:oMath>
        <m:r>
          <m:rPr>
            <m:sty m:val="p"/>
          </m:rPr>
          <w:rPr>
            <w:rFonts w:ascii="Cambria Math" w:hAnsi="Cambria Math"/>
            <w:color w:val="000000"/>
            <w:lang w:val="lt-LT"/>
          </w:rPr>
          <m:t>-α≤</m:t>
        </m:r>
        <m:f>
          <m:fPr>
            <m:ctrlPr>
              <w:rPr>
                <w:rFonts w:ascii="Cambria Math" w:hAnsi="Cambria Math"/>
                <w:color w:val="000000"/>
                <w:lang w:val="lt-LT"/>
              </w:rPr>
            </m:ctrlPr>
          </m:fPr>
          <m:num>
            <m:sSubSup>
              <m:sSubSupPr>
                <m:ctrlPr>
                  <w:rPr>
                    <w:rFonts w:ascii="Cambria Math" w:hAnsi="Cambria Math"/>
                    <w:i/>
                    <w:color w:val="000000"/>
                    <w:lang w:val="lt-LT"/>
                  </w:rPr>
                </m:ctrlPr>
              </m:sSubSupPr>
              <m:e>
                <m:r>
                  <w:rPr>
                    <w:rFonts w:ascii="Cambria Math" w:hAnsi="Cambria Math"/>
                    <w:color w:val="000000"/>
                    <w:lang w:val="lt-LT"/>
                  </w:rPr>
                  <m:t>UV</m:t>
                </m:r>
              </m:e>
              <m:sub>
                <m:r>
                  <w:rPr>
                    <w:rFonts w:ascii="Cambria Math" w:hAnsi="Cambria Math"/>
                    <w:color w:val="000000"/>
                    <w:lang w:val="lt-LT"/>
                  </w:rPr>
                  <m:t>i</m:t>
                </m:r>
              </m:sub>
              <m:sup>
                <m:r>
                  <w:rPr>
                    <w:rFonts w:ascii="Cambria Math" w:hAnsi="Cambria Math"/>
                    <w:color w:val="000000"/>
                    <w:lang w:val="lt-LT"/>
                  </w:rPr>
                  <m:t>x</m:t>
                </m:r>
              </m:sup>
            </m:sSubSup>
          </m:num>
          <m:den>
            <m:sSubSup>
              <m:sSubSupPr>
                <m:ctrlPr>
                  <w:rPr>
                    <w:rFonts w:ascii="Cambria Math" w:hAnsi="Cambria Math"/>
                    <w:i/>
                    <w:color w:val="000000"/>
                    <w:lang w:val="lt-LT"/>
                  </w:rPr>
                </m:ctrlPr>
              </m:sSubSupPr>
              <m:e>
                <m:r>
                  <w:rPr>
                    <w:rFonts w:ascii="Cambria Math" w:hAnsi="Cambria Math"/>
                    <w:color w:val="000000"/>
                    <w:lang w:val="lt-LT"/>
                  </w:rPr>
                  <m:t>UV</m:t>
                </m:r>
              </m:e>
              <m:sub>
                <m:r>
                  <w:rPr>
                    <w:rFonts w:ascii="Cambria Math" w:hAnsi="Cambria Math"/>
                    <w:color w:val="000000"/>
                    <w:lang w:val="lt-LT"/>
                  </w:rPr>
                  <m:t>i</m:t>
                </m:r>
              </m:sub>
              <m:sup>
                <m:r>
                  <w:rPr>
                    <w:rFonts w:ascii="Cambria Math" w:hAnsi="Cambria Math"/>
                    <w:color w:val="000000"/>
                    <w:lang w:val="lt-LT"/>
                  </w:rPr>
                  <m:t>m</m:t>
                </m:r>
              </m:sup>
            </m:sSubSup>
          </m:den>
        </m:f>
        <m:r>
          <m:rPr>
            <m:sty m:val="p"/>
          </m:rPr>
          <w:rPr>
            <w:rFonts w:ascii="Cambria Math" w:hAnsi="Cambria Math"/>
            <w:color w:val="000000"/>
            <w:lang w:val="lt-LT"/>
          </w:rPr>
          <m:t>≤1+α</m:t>
        </m:r>
      </m:oMath>
      <w:r w:rsidR="007D200C">
        <w:rPr>
          <w:color w:val="000000"/>
          <w:lang w:val="lt-LT"/>
        </w:rPr>
        <w:t>;</w:t>
      </w:r>
      <w:r w:rsidR="007D200C">
        <w:rPr>
          <w:color w:val="000000"/>
          <w:lang w:val="lt-LT"/>
        </w:rPr>
        <w:tab/>
      </w:r>
      <w:r w:rsidR="007D200C">
        <w:rPr>
          <w:color w:val="000000"/>
          <w:lang w:val="lt-LT"/>
        </w:rPr>
        <w:tab/>
      </w:r>
      <w:r w:rsidR="007D200C">
        <w:rPr>
          <w:color w:val="000000"/>
          <w:lang w:val="lt-LT"/>
        </w:rPr>
        <w:tab/>
      </w:r>
      <w:r w:rsidR="007D200C">
        <w:rPr>
          <w:color w:val="000000"/>
          <w:lang w:val="lt-LT"/>
        </w:rPr>
        <w:tab/>
      </w:r>
      <w:r w:rsidR="007D200C">
        <w:rPr>
          <w:color w:val="000000"/>
          <w:lang w:val="lt-LT"/>
        </w:rPr>
        <w:tab/>
        <w:t>(</w:t>
      </w:r>
      <w:r w:rsidR="007D200C" w:rsidRPr="007D200C">
        <w:rPr>
          <w:color w:val="000000"/>
          <w:lang w:val="lt-LT"/>
        </w:rPr>
        <w:t>5</w:t>
      </w:r>
      <w:r w:rsidR="007D200C">
        <w:rPr>
          <w:color w:val="000000"/>
          <w:lang w:val="lt-LT"/>
        </w:rPr>
        <w:t>)</w:t>
      </w:r>
    </w:p>
    <w:p w:rsidR="007D200C" w:rsidRDefault="007D200C" w:rsidP="007D200C">
      <w:pPr>
        <w:rPr>
          <w:color w:val="000000"/>
          <w:lang w:val="lt-LT"/>
        </w:rPr>
      </w:pPr>
    </w:p>
    <w:p w:rsidR="00C735F7" w:rsidRDefault="007D200C" w:rsidP="00C735F7">
      <w:pPr>
        <w:ind w:firstLine="567"/>
        <w:rPr>
          <w:lang w:val="lt-LT"/>
        </w:rPr>
      </w:pPr>
      <w:r w:rsidRPr="007D200C">
        <w:rPr>
          <w:color w:val="000000"/>
          <w:lang w:val="lt-LT"/>
        </w:rPr>
        <w:t xml:space="preserve">Čia: </w:t>
      </w:r>
      <m:oMath>
        <m:sSubSup>
          <m:sSubSupPr>
            <m:ctrlPr>
              <w:rPr>
                <w:rFonts w:ascii="Cambria Math" w:hAnsi="Cambria Math"/>
                <w:i/>
                <w:color w:val="000000"/>
                <w:lang w:val="lt-LT"/>
              </w:rPr>
            </m:ctrlPr>
          </m:sSubSupPr>
          <m:e>
            <m:r>
              <w:rPr>
                <w:rFonts w:ascii="Cambria Math" w:hAnsi="Cambria Math"/>
                <w:color w:val="000000"/>
                <w:lang w:val="lt-LT"/>
              </w:rPr>
              <m:t>UV</m:t>
            </m:r>
          </m:e>
          <m:sub>
            <m:r>
              <w:rPr>
                <w:rFonts w:ascii="Cambria Math" w:hAnsi="Cambria Math"/>
                <w:color w:val="000000"/>
                <w:lang w:val="lt-LT"/>
              </w:rPr>
              <m:t>i</m:t>
            </m:r>
          </m:sub>
          <m:sup>
            <m:r>
              <w:rPr>
                <w:rFonts w:ascii="Cambria Math" w:hAnsi="Cambria Math"/>
                <w:color w:val="000000"/>
                <w:lang w:val="lt-LT"/>
              </w:rPr>
              <m:t>x</m:t>
            </m:r>
          </m:sup>
        </m:sSubSup>
      </m:oMath>
      <w:r w:rsidR="00726FCF" w:rsidRPr="007D200C">
        <w:rPr>
          <w:i/>
          <w:color w:val="000000"/>
          <w:lang w:val="lt-LT"/>
        </w:rPr>
        <w:t xml:space="preserve">- </w:t>
      </w:r>
      <w:r w:rsidR="00726FCF" w:rsidRPr="007D200C">
        <w:rPr>
          <w:lang w:val="lt-LT"/>
        </w:rPr>
        <w:t xml:space="preserve">i </w:t>
      </w:r>
      <w:r w:rsidR="00726FCF" w:rsidRPr="007D200C">
        <w:rPr>
          <w:rStyle w:val="hps"/>
          <w:lang w:val="lt-LT"/>
        </w:rPr>
        <w:t>pramonės gaminių</w:t>
      </w:r>
      <w:r w:rsidR="00726FCF" w:rsidRPr="007D200C">
        <w:rPr>
          <w:lang w:val="lt-LT"/>
        </w:rPr>
        <w:t xml:space="preserve"> eksporto </w:t>
      </w:r>
      <w:r w:rsidR="00726FCF" w:rsidRPr="007D200C">
        <w:rPr>
          <w:rStyle w:val="hps"/>
          <w:lang w:val="lt-LT"/>
        </w:rPr>
        <w:t>vertė</w:t>
      </w:r>
      <w:r w:rsidRPr="007D200C">
        <w:rPr>
          <w:lang w:val="lt-LT"/>
        </w:rPr>
        <w:t>;</w:t>
      </w:r>
    </w:p>
    <w:p w:rsidR="00C735F7" w:rsidRDefault="00DA1D9B" w:rsidP="00C735F7">
      <w:pPr>
        <w:ind w:firstLine="567"/>
        <w:rPr>
          <w:color w:val="000000"/>
          <w:lang w:val="lt-LT"/>
        </w:rPr>
      </w:pPr>
      <m:oMath>
        <m:sSubSup>
          <m:sSubSupPr>
            <m:ctrlPr>
              <w:rPr>
                <w:rFonts w:ascii="Cambria Math" w:hAnsi="Cambria Math"/>
                <w:i/>
                <w:color w:val="000000"/>
                <w:lang w:val="lt-LT"/>
              </w:rPr>
            </m:ctrlPr>
          </m:sSubSupPr>
          <m:e>
            <m:r>
              <w:rPr>
                <w:rFonts w:ascii="Cambria Math" w:hAnsi="Cambria Math"/>
                <w:color w:val="000000"/>
                <w:lang w:val="lt-LT"/>
              </w:rPr>
              <m:t>UV</m:t>
            </m:r>
          </m:e>
          <m:sub>
            <m:r>
              <w:rPr>
                <w:rFonts w:ascii="Cambria Math" w:hAnsi="Cambria Math"/>
                <w:color w:val="000000"/>
                <w:lang w:val="lt-LT"/>
              </w:rPr>
              <m:t>i</m:t>
            </m:r>
          </m:sub>
          <m:sup>
            <m:r>
              <w:rPr>
                <w:rFonts w:ascii="Cambria Math" w:hAnsi="Cambria Math"/>
                <w:color w:val="000000"/>
                <w:lang w:val="lt-LT"/>
              </w:rPr>
              <m:t>m</m:t>
            </m:r>
          </m:sup>
        </m:sSubSup>
      </m:oMath>
      <w:r w:rsidR="00726FCF" w:rsidRPr="007D200C">
        <w:rPr>
          <w:i/>
          <w:color w:val="000000"/>
          <w:lang w:val="lt-LT"/>
        </w:rPr>
        <w:t xml:space="preserve">- </w:t>
      </w:r>
      <w:r w:rsidR="00726FCF" w:rsidRPr="007D200C">
        <w:rPr>
          <w:color w:val="000000"/>
          <w:lang w:val="lt-LT"/>
        </w:rPr>
        <w:t>i pramonės gaminių importo vertė</w:t>
      </w:r>
      <w:r w:rsidR="007D200C" w:rsidRPr="007D200C">
        <w:rPr>
          <w:color w:val="000000"/>
          <w:lang w:val="lt-LT"/>
        </w:rPr>
        <w:t>;</w:t>
      </w:r>
    </w:p>
    <w:p w:rsidR="00C775B0" w:rsidRPr="00A71104" w:rsidRDefault="007D200C" w:rsidP="00A71104">
      <w:pPr>
        <w:ind w:firstLine="567"/>
        <w:rPr>
          <w:i/>
          <w:color w:val="000000"/>
          <w:lang w:val="lt-LT"/>
        </w:rPr>
      </w:pPr>
      <m:oMath>
        <m:r>
          <m:rPr>
            <m:sty m:val="p"/>
          </m:rPr>
          <w:rPr>
            <w:rFonts w:ascii="Cambria Math" w:hAnsi="Cambria Math"/>
            <w:color w:val="000000"/>
            <w:lang w:val="lt-LT"/>
          </w:rPr>
          <w:lastRenderedPageBreak/>
          <m:t>α</m:t>
        </m:r>
      </m:oMath>
      <w:r w:rsidR="00726FCF" w:rsidRPr="007D200C">
        <w:rPr>
          <w:color w:val="000000"/>
          <w:lang w:val="lt-LT"/>
        </w:rPr>
        <w:t xml:space="preserve">-  </w:t>
      </w:r>
      <w:r w:rsidR="00726FCF" w:rsidRPr="007D200C">
        <w:rPr>
          <w:rStyle w:val="hps"/>
          <w:lang w:val="lt-LT"/>
        </w:rPr>
        <w:t>eksporto</w:t>
      </w:r>
      <w:r w:rsidR="00726FCF" w:rsidRPr="007D200C">
        <w:rPr>
          <w:lang w:val="lt-LT"/>
        </w:rPr>
        <w:t xml:space="preserve"> santykinio vieneto </w:t>
      </w:r>
      <w:r w:rsidR="00726FCF" w:rsidRPr="007D200C">
        <w:rPr>
          <w:rStyle w:val="hps"/>
          <w:lang w:val="lt-LT"/>
        </w:rPr>
        <w:t>vertės</w:t>
      </w:r>
      <w:r w:rsidR="00726FCF" w:rsidRPr="007D200C">
        <w:rPr>
          <w:lang w:val="lt-LT"/>
        </w:rPr>
        <w:t xml:space="preserve"> </w:t>
      </w:r>
      <w:r w:rsidR="00726FCF" w:rsidRPr="007D200C">
        <w:rPr>
          <w:rStyle w:val="hps"/>
          <w:lang w:val="lt-LT"/>
        </w:rPr>
        <w:t>nuokrypis</w:t>
      </w:r>
      <w:r w:rsidR="00726FCF" w:rsidRPr="007D200C">
        <w:rPr>
          <w:lang w:val="lt-LT"/>
        </w:rPr>
        <w:t xml:space="preserve"> </w:t>
      </w:r>
      <m:oMath>
        <m:d>
          <m:dPr>
            <m:ctrlPr>
              <w:rPr>
                <w:rFonts w:ascii="Cambria Math" w:hAnsi="Cambria Math"/>
                <w:i/>
                <w:sz w:val="28"/>
                <w:szCs w:val="28"/>
                <w:lang w:val="lt-LT"/>
              </w:rPr>
            </m:ctrlPr>
          </m:dPr>
          <m:e>
            <m:f>
              <m:fPr>
                <m:ctrlPr>
                  <w:rPr>
                    <w:rFonts w:ascii="Cambria Math" w:hAnsi="Cambria Math"/>
                    <w:i/>
                    <w:sz w:val="28"/>
                    <w:szCs w:val="28"/>
                    <w:lang w:val="lt-LT"/>
                  </w:rPr>
                </m:ctrlPr>
              </m:fPr>
              <m:num>
                <m:sSubSup>
                  <m:sSubSupPr>
                    <m:ctrlPr>
                      <w:rPr>
                        <w:rFonts w:ascii="Cambria Math" w:hAnsi="Cambria Math"/>
                        <w:i/>
                        <w:color w:val="000000"/>
                        <w:sz w:val="28"/>
                        <w:szCs w:val="28"/>
                        <w:lang w:val="lt-LT"/>
                      </w:rPr>
                    </m:ctrlPr>
                  </m:sSubSupPr>
                  <m:e>
                    <m:r>
                      <w:rPr>
                        <w:rFonts w:ascii="Cambria Math" w:hAnsi="Cambria Math"/>
                        <w:color w:val="000000"/>
                        <w:sz w:val="28"/>
                        <w:szCs w:val="28"/>
                        <w:lang w:val="lt-LT"/>
                      </w:rPr>
                      <m:t>UV</m:t>
                    </m:r>
                  </m:e>
                  <m:sub>
                    <m:r>
                      <w:rPr>
                        <w:rFonts w:ascii="Cambria Math" w:hAnsi="Cambria Math"/>
                        <w:color w:val="000000"/>
                        <w:sz w:val="28"/>
                        <w:szCs w:val="28"/>
                        <w:lang w:val="lt-LT"/>
                      </w:rPr>
                      <m:t>i</m:t>
                    </m:r>
                  </m:sub>
                  <m:sup>
                    <m:r>
                      <w:rPr>
                        <w:rFonts w:ascii="Cambria Math" w:hAnsi="Cambria Math"/>
                        <w:color w:val="000000"/>
                        <w:sz w:val="28"/>
                        <w:szCs w:val="28"/>
                        <w:lang w:val="lt-LT"/>
                      </w:rPr>
                      <m:t>x</m:t>
                    </m:r>
                  </m:sup>
                </m:sSubSup>
              </m:num>
              <m:den>
                <m:sSubSup>
                  <m:sSubSupPr>
                    <m:ctrlPr>
                      <w:rPr>
                        <w:rFonts w:ascii="Cambria Math" w:hAnsi="Cambria Math"/>
                        <w:i/>
                        <w:color w:val="000000"/>
                        <w:sz w:val="28"/>
                        <w:szCs w:val="28"/>
                        <w:lang w:val="lt-LT"/>
                      </w:rPr>
                    </m:ctrlPr>
                  </m:sSubSupPr>
                  <m:e>
                    <m:r>
                      <w:rPr>
                        <w:rFonts w:ascii="Cambria Math" w:hAnsi="Cambria Math"/>
                        <w:color w:val="000000"/>
                        <w:sz w:val="28"/>
                        <w:szCs w:val="28"/>
                        <w:lang w:val="lt-LT"/>
                      </w:rPr>
                      <m:t>UV</m:t>
                    </m:r>
                  </m:e>
                  <m:sub>
                    <m:r>
                      <w:rPr>
                        <w:rFonts w:ascii="Cambria Math" w:hAnsi="Cambria Math"/>
                        <w:color w:val="000000"/>
                        <w:sz w:val="28"/>
                        <w:szCs w:val="28"/>
                        <w:lang w:val="lt-LT"/>
                      </w:rPr>
                      <m:t>i</m:t>
                    </m:r>
                  </m:sub>
                  <m:sup>
                    <m:r>
                      <w:rPr>
                        <w:rFonts w:ascii="Cambria Math" w:hAnsi="Cambria Math"/>
                        <w:color w:val="000000"/>
                        <w:sz w:val="28"/>
                        <w:szCs w:val="28"/>
                        <w:lang w:val="lt-LT"/>
                      </w:rPr>
                      <m:t>m</m:t>
                    </m:r>
                  </m:sup>
                </m:sSubSup>
              </m:den>
            </m:f>
          </m:e>
        </m:d>
      </m:oMath>
      <w:r w:rsidR="00726FCF" w:rsidRPr="007D200C">
        <w:rPr>
          <w:lang w:val="lt-LT"/>
        </w:rPr>
        <w:t xml:space="preserve">, šiuo atveju </w:t>
      </w:r>
      <m:oMath>
        <m:r>
          <m:rPr>
            <m:sty m:val="p"/>
          </m:rPr>
          <w:rPr>
            <w:rFonts w:ascii="Cambria Math"/>
            <w:color w:val="000000"/>
            <w:lang w:val="lt-LT"/>
          </w:rPr>
          <m:t>α</m:t>
        </m:r>
        <m:r>
          <m:rPr>
            <m:sty m:val="p"/>
          </m:rPr>
          <w:rPr>
            <w:rFonts w:ascii="Cambria Math"/>
            <w:color w:val="000000"/>
            <w:lang w:val="lt-LT"/>
          </w:rPr>
          <m:t>=</m:t>
        </m:r>
        <m:r>
          <w:rPr>
            <w:rFonts w:ascii="Cambria Math"/>
            <w:color w:val="000000"/>
            <w:lang w:val="lt-LT"/>
          </w:rPr>
          <m:t>15 %</m:t>
        </m:r>
      </m:oMath>
      <w:r w:rsidRPr="007D200C">
        <w:rPr>
          <w:color w:val="000000"/>
          <w:lang w:val="lt-LT"/>
        </w:rPr>
        <w:t>.</w:t>
      </w:r>
    </w:p>
    <w:p w:rsidR="00C775B0" w:rsidRPr="00C735F7" w:rsidRDefault="00C775B0" w:rsidP="00C735F7">
      <w:pPr>
        <w:ind w:firstLine="567"/>
        <w:jc w:val="left"/>
        <w:rPr>
          <w:lang w:val="lt-LT"/>
        </w:rPr>
      </w:pPr>
      <w:r>
        <w:rPr>
          <w:lang w:val="lt-LT"/>
        </w:rPr>
        <w:t>Prek</w:t>
      </w:r>
      <w:r w:rsidR="007D200C">
        <w:rPr>
          <w:lang w:val="lt-LT"/>
        </w:rPr>
        <w:t xml:space="preserve">yba šakos viduje bus laikoma </w:t>
      </w:r>
      <w:r>
        <w:rPr>
          <w:lang w:val="lt-LT"/>
        </w:rPr>
        <w:t>vertikalia prekyba šakos viduje</w:t>
      </w:r>
      <w:r w:rsidR="00101482">
        <w:rPr>
          <w:lang w:val="lt-LT"/>
        </w:rPr>
        <w:t>, jei atitinka</w:t>
      </w:r>
      <w:r w:rsidR="007D200C">
        <w:rPr>
          <w:lang w:val="lt-LT"/>
        </w:rPr>
        <w:t xml:space="preserve"> šias sąlygas (žr. </w:t>
      </w:r>
      <w:r w:rsidR="007D200C" w:rsidRPr="00346FED">
        <w:rPr>
          <w:lang w:val="lt-LT"/>
        </w:rPr>
        <w:t>(6</w:t>
      </w:r>
      <w:r w:rsidR="007D200C">
        <w:rPr>
          <w:lang w:val="lt-LT"/>
        </w:rPr>
        <w:t>) ir (</w:t>
      </w:r>
      <w:r w:rsidR="007D200C" w:rsidRPr="00346FED">
        <w:rPr>
          <w:lang w:val="lt-LT"/>
        </w:rPr>
        <w:t>7)</w:t>
      </w:r>
      <w:r w:rsidR="007D200C">
        <w:rPr>
          <w:lang w:val="lt-LT"/>
        </w:rPr>
        <w:t xml:space="preserve"> formules). Jeigu </w:t>
      </w:r>
      <w:r w:rsidR="00C735F7">
        <w:rPr>
          <w:lang w:val="lt-LT"/>
        </w:rPr>
        <w:t xml:space="preserve">prekyba šakos viduje vyksta vertikaliai diferencijuotais produktais ir atitinka </w:t>
      </w:r>
      <w:r w:rsidR="00C735F7" w:rsidRPr="00C735F7">
        <w:rPr>
          <w:lang w:val="lt-LT"/>
        </w:rPr>
        <w:t>6</w:t>
      </w:r>
      <w:r w:rsidR="00C735F7">
        <w:rPr>
          <w:lang w:val="lt-LT"/>
        </w:rPr>
        <w:t>-osios nelygybės sąlygas, tai laikoma, kad ši prekyba vyksta žemos kokybės produktais, kurie nėra puikūs pakaitalai.</w:t>
      </w:r>
    </w:p>
    <w:p w:rsidR="00726FCF" w:rsidRDefault="00DA1D9B" w:rsidP="007D200C">
      <w:pPr>
        <w:jc w:val="center"/>
        <w:rPr>
          <w:color w:val="000000"/>
          <w:lang w:val="lt-LT"/>
        </w:rPr>
      </w:pPr>
      <m:oMath>
        <m:f>
          <m:fPr>
            <m:ctrlPr>
              <w:rPr>
                <w:rFonts w:ascii="Cambria Math" w:hAnsi="Cambria Math"/>
                <w:color w:val="000000"/>
                <w:szCs w:val="28"/>
                <w:lang w:val="lt-LT"/>
              </w:rPr>
            </m:ctrlPr>
          </m:fPr>
          <m:num>
            <m:sSubSup>
              <m:sSubSupPr>
                <m:ctrlPr>
                  <w:rPr>
                    <w:rFonts w:ascii="Cambria Math" w:hAnsi="Cambria Math"/>
                    <w:i/>
                    <w:color w:val="000000"/>
                    <w:szCs w:val="28"/>
                    <w:lang w:val="lt-LT"/>
                  </w:rPr>
                </m:ctrlPr>
              </m:sSubSupPr>
              <m:e>
                <m:r>
                  <w:rPr>
                    <w:rFonts w:ascii="Cambria Math" w:hAnsi="Cambria Math"/>
                    <w:color w:val="000000"/>
                    <w:szCs w:val="28"/>
                    <w:lang w:val="lt-LT"/>
                  </w:rPr>
                  <m:t>UV</m:t>
                </m:r>
              </m:e>
              <m:sub>
                <m:r>
                  <w:rPr>
                    <w:rFonts w:ascii="Cambria Math" w:hAnsi="Cambria Math"/>
                    <w:color w:val="000000"/>
                    <w:szCs w:val="28"/>
                    <w:lang w:val="lt-LT"/>
                  </w:rPr>
                  <m:t>i</m:t>
                </m:r>
              </m:sub>
              <m:sup>
                <m:r>
                  <w:rPr>
                    <w:rFonts w:ascii="Cambria Math" w:hAnsi="Cambria Math"/>
                    <w:color w:val="000000"/>
                    <w:szCs w:val="28"/>
                    <w:lang w:val="lt-LT"/>
                  </w:rPr>
                  <m:t>x</m:t>
                </m:r>
              </m:sup>
            </m:sSubSup>
          </m:num>
          <m:den>
            <m:sSubSup>
              <m:sSubSupPr>
                <m:ctrlPr>
                  <w:rPr>
                    <w:rFonts w:ascii="Cambria Math" w:hAnsi="Cambria Math"/>
                    <w:i/>
                    <w:color w:val="000000"/>
                    <w:szCs w:val="28"/>
                    <w:lang w:val="lt-LT"/>
                  </w:rPr>
                </m:ctrlPr>
              </m:sSubSupPr>
              <m:e>
                <m:r>
                  <w:rPr>
                    <w:rFonts w:ascii="Cambria Math" w:hAnsi="Cambria Math"/>
                    <w:color w:val="000000"/>
                    <w:szCs w:val="28"/>
                    <w:lang w:val="lt-LT"/>
                  </w:rPr>
                  <m:t>UV</m:t>
                </m:r>
              </m:e>
              <m:sub>
                <m:r>
                  <w:rPr>
                    <w:rFonts w:ascii="Cambria Math" w:hAnsi="Cambria Math"/>
                    <w:color w:val="000000"/>
                    <w:szCs w:val="28"/>
                    <w:lang w:val="lt-LT"/>
                  </w:rPr>
                  <m:t>i</m:t>
                </m:r>
              </m:sub>
              <m:sup>
                <m:r>
                  <w:rPr>
                    <w:rFonts w:ascii="Cambria Math" w:hAnsi="Cambria Math"/>
                    <w:color w:val="000000"/>
                    <w:szCs w:val="28"/>
                    <w:lang w:val="lt-LT"/>
                  </w:rPr>
                  <m:t>m</m:t>
                </m:r>
              </m:sup>
            </m:sSubSup>
          </m:den>
        </m:f>
        <m:r>
          <m:rPr>
            <m:sty m:val="p"/>
          </m:rPr>
          <w:rPr>
            <w:rFonts w:ascii="Cambria Math" w:hAnsi="Cambria Math"/>
            <w:color w:val="000000"/>
            <w:szCs w:val="28"/>
            <w:lang w:val="lt-LT"/>
          </w:rPr>
          <m:t xml:space="preserve">≤1-α </m:t>
        </m:r>
      </m:oMath>
      <w:r w:rsidR="007D200C">
        <w:rPr>
          <w:color w:val="000000"/>
          <w:lang w:val="lt-LT"/>
        </w:rPr>
        <w:t>;</w:t>
      </w:r>
      <w:r w:rsidR="007D200C">
        <w:rPr>
          <w:color w:val="000000"/>
          <w:lang w:val="lt-LT"/>
        </w:rPr>
        <w:tab/>
      </w:r>
      <w:r w:rsidR="00101482">
        <w:rPr>
          <w:color w:val="000000"/>
          <w:lang w:val="lt-LT"/>
        </w:rPr>
        <w:t>žemos kokybės produktai</w:t>
      </w:r>
      <w:r w:rsidR="007D200C">
        <w:rPr>
          <w:color w:val="000000"/>
          <w:lang w:val="lt-LT"/>
        </w:rPr>
        <w:tab/>
      </w:r>
      <w:r w:rsidR="007D200C">
        <w:rPr>
          <w:color w:val="000000"/>
          <w:lang w:val="lt-LT"/>
        </w:rPr>
        <w:tab/>
        <w:t>(6)</w:t>
      </w:r>
    </w:p>
    <w:p w:rsidR="007D200C" w:rsidRDefault="007D200C" w:rsidP="007D200C">
      <w:pPr>
        <w:rPr>
          <w:color w:val="000000"/>
          <w:lang w:val="lt-LT"/>
        </w:rPr>
      </w:pPr>
    </w:p>
    <w:p w:rsidR="007D200C" w:rsidRPr="00C735F7" w:rsidRDefault="007D200C" w:rsidP="00C735F7">
      <w:pPr>
        <w:ind w:firstLine="567"/>
        <w:rPr>
          <w:rStyle w:val="hps"/>
          <w:lang w:val="lt-LT"/>
        </w:rPr>
      </w:pPr>
      <w:r w:rsidRPr="00C735F7">
        <w:rPr>
          <w:color w:val="000000"/>
          <w:lang w:val="lt-LT"/>
        </w:rPr>
        <w:t xml:space="preserve">Čia: </w:t>
      </w:r>
      <m:oMath>
        <m:sSubSup>
          <m:sSubSupPr>
            <m:ctrlPr>
              <w:rPr>
                <w:rFonts w:ascii="Cambria Math" w:hAnsi="Cambria Math"/>
                <w:color w:val="000000"/>
                <w:lang w:val="lt-LT"/>
              </w:rPr>
            </m:ctrlPr>
          </m:sSubSupPr>
          <m:e>
            <m:r>
              <m:rPr>
                <m:sty m:val="p"/>
              </m:rPr>
              <w:rPr>
                <w:rFonts w:ascii="Cambria Math" w:hAnsi="Cambria Math"/>
                <w:color w:val="000000"/>
                <w:lang w:val="lt-LT"/>
              </w:rPr>
              <m:t>UV</m:t>
            </m:r>
          </m:e>
          <m:sub>
            <m:r>
              <m:rPr>
                <m:sty m:val="p"/>
              </m:rPr>
              <w:rPr>
                <w:rFonts w:ascii="Cambria Math" w:hAnsi="Cambria Math"/>
                <w:color w:val="000000"/>
                <w:lang w:val="lt-LT"/>
              </w:rPr>
              <m:t>i</m:t>
            </m:r>
          </m:sub>
          <m:sup>
            <m:r>
              <m:rPr>
                <m:sty m:val="p"/>
              </m:rPr>
              <w:rPr>
                <w:rFonts w:ascii="Cambria Math" w:hAnsi="Cambria Math"/>
                <w:color w:val="000000"/>
                <w:lang w:val="lt-LT"/>
              </w:rPr>
              <m:t>x</m:t>
            </m:r>
          </m:sup>
        </m:sSubSup>
      </m:oMath>
      <w:r w:rsidRPr="00C735F7">
        <w:rPr>
          <w:color w:val="000000"/>
          <w:lang w:val="lt-LT"/>
        </w:rPr>
        <w:t xml:space="preserve">- </w:t>
      </w:r>
      <w:r w:rsidRPr="00C735F7">
        <w:rPr>
          <w:lang w:val="lt-LT"/>
        </w:rPr>
        <w:t xml:space="preserve">i </w:t>
      </w:r>
      <w:r w:rsidRPr="00C735F7">
        <w:rPr>
          <w:rStyle w:val="hps"/>
          <w:lang w:val="lt-LT"/>
        </w:rPr>
        <w:t>pramonės gaminių</w:t>
      </w:r>
      <w:r w:rsidRPr="00C735F7">
        <w:rPr>
          <w:lang w:val="lt-LT"/>
        </w:rPr>
        <w:t xml:space="preserve"> eksporto </w:t>
      </w:r>
      <w:r w:rsidRPr="00C735F7">
        <w:rPr>
          <w:rStyle w:val="hps"/>
          <w:lang w:val="lt-LT"/>
        </w:rPr>
        <w:t>vertė</w:t>
      </w:r>
      <w:r w:rsidRPr="00C735F7">
        <w:rPr>
          <w:lang w:val="lt-LT"/>
        </w:rPr>
        <w:t>;</w:t>
      </w:r>
    </w:p>
    <w:p w:rsidR="007D200C" w:rsidRPr="00C735F7" w:rsidRDefault="00C735F7" w:rsidP="007D200C">
      <w:pPr>
        <w:autoSpaceDE w:val="0"/>
        <w:autoSpaceDN w:val="0"/>
        <w:adjustRightInd w:val="0"/>
        <w:rPr>
          <w:color w:val="000000"/>
          <w:lang w:val="lt-LT"/>
        </w:rPr>
      </w:pPr>
      <w:r>
        <w:rPr>
          <w:color w:val="000000"/>
          <w:lang w:val="lt-LT"/>
        </w:rPr>
        <w:tab/>
      </w:r>
      <m:oMath>
        <m:sSubSup>
          <m:sSubSupPr>
            <m:ctrlPr>
              <w:rPr>
                <w:rFonts w:ascii="Cambria Math" w:hAnsi="Cambria Math"/>
                <w:color w:val="000000"/>
                <w:lang w:val="lt-LT"/>
              </w:rPr>
            </m:ctrlPr>
          </m:sSubSupPr>
          <m:e>
            <m:r>
              <m:rPr>
                <m:sty m:val="p"/>
              </m:rPr>
              <w:rPr>
                <w:rFonts w:ascii="Cambria Math" w:hAnsi="Cambria Math"/>
                <w:color w:val="000000"/>
                <w:lang w:val="lt-LT"/>
              </w:rPr>
              <m:t>UV</m:t>
            </m:r>
          </m:e>
          <m:sub>
            <m:r>
              <m:rPr>
                <m:sty m:val="p"/>
              </m:rPr>
              <w:rPr>
                <w:rFonts w:ascii="Cambria Math" w:hAnsi="Cambria Math"/>
                <w:color w:val="000000"/>
                <w:lang w:val="lt-LT"/>
              </w:rPr>
              <m:t>i</m:t>
            </m:r>
          </m:sub>
          <m:sup>
            <m:r>
              <m:rPr>
                <m:sty m:val="p"/>
              </m:rPr>
              <w:rPr>
                <w:rFonts w:ascii="Cambria Math" w:hAnsi="Cambria Math"/>
                <w:color w:val="000000"/>
                <w:lang w:val="lt-LT"/>
              </w:rPr>
              <m:t>m</m:t>
            </m:r>
          </m:sup>
        </m:sSubSup>
      </m:oMath>
      <w:r w:rsidR="007D200C" w:rsidRPr="00C735F7">
        <w:rPr>
          <w:color w:val="000000"/>
          <w:lang w:val="lt-LT"/>
        </w:rPr>
        <w:t>- i pramonės gaminių importo vertė;</w:t>
      </w:r>
    </w:p>
    <w:p w:rsidR="007D200C" w:rsidRPr="00392FBB" w:rsidRDefault="00C735F7" w:rsidP="007D200C">
      <w:pPr>
        <w:autoSpaceDE w:val="0"/>
        <w:autoSpaceDN w:val="0"/>
        <w:adjustRightInd w:val="0"/>
        <w:rPr>
          <w:color w:val="000000"/>
          <w:lang w:val="lt-LT"/>
        </w:rPr>
      </w:pPr>
      <w:r>
        <w:rPr>
          <w:color w:val="000000"/>
          <w:lang w:val="lt-LT"/>
        </w:rPr>
        <w:tab/>
      </w:r>
      <m:oMath>
        <m:r>
          <m:rPr>
            <m:sty m:val="p"/>
          </m:rPr>
          <w:rPr>
            <w:rFonts w:ascii="Cambria Math" w:hAnsi="Cambria Math"/>
            <w:color w:val="000000"/>
            <w:lang w:val="lt-LT"/>
          </w:rPr>
          <m:t>α</m:t>
        </m:r>
      </m:oMath>
      <w:r w:rsidR="007D200C" w:rsidRPr="00C735F7">
        <w:rPr>
          <w:color w:val="000000"/>
          <w:lang w:val="lt-LT"/>
        </w:rPr>
        <w:t xml:space="preserve">-  </w:t>
      </w:r>
      <w:r w:rsidR="007D200C" w:rsidRPr="00C735F7">
        <w:rPr>
          <w:rStyle w:val="hps"/>
          <w:lang w:val="lt-LT"/>
        </w:rPr>
        <w:t>eksporto</w:t>
      </w:r>
      <w:r w:rsidR="007D200C" w:rsidRPr="00C735F7">
        <w:rPr>
          <w:lang w:val="lt-LT"/>
        </w:rPr>
        <w:t xml:space="preserve"> santykinio vieneto </w:t>
      </w:r>
      <w:r w:rsidR="007D200C" w:rsidRPr="00C735F7">
        <w:rPr>
          <w:rStyle w:val="hps"/>
          <w:lang w:val="lt-LT"/>
        </w:rPr>
        <w:t>vertės</w:t>
      </w:r>
      <w:r w:rsidR="007D200C" w:rsidRPr="00C735F7">
        <w:rPr>
          <w:lang w:val="lt-LT"/>
        </w:rPr>
        <w:t xml:space="preserve"> </w:t>
      </w:r>
      <w:r w:rsidR="007D200C" w:rsidRPr="00C735F7">
        <w:rPr>
          <w:rStyle w:val="hps"/>
          <w:lang w:val="lt-LT"/>
        </w:rPr>
        <w:t>nuokrypis</w:t>
      </w:r>
      <w:r w:rsidR="007D200C" w:rsidRPr="00C735F7">
        <w:rPr>
          <w:lang w:val="lt-LT"/>
        </w:rPr>
        <w:t xml:space="preserve">, šiuo atveju </w:t>
      </w:r>
      <m:oMath>
        <m:r>
          <m:rPr>
            <m:sty m:val="p"/>
          </m:rPr>
          <w:rPr>
            <w:rFonts w:ascii="Cambria Math"/>
            <w:color w:val="000000"/>
            <w:lang w:val="lt-LT"/>
          </w:rPr>
          <m:t>α</m:t>
        </m:r>
        <m:r>
          <m:rPr>
            <m:sty m:val="p"/>
          </m:rPr>
          <w:rPr>
            <w:rFonts w:ascii="Cambria Math"/>
            <w:color w:val="000000"/>
            <w:lang w:val="lt-LT"/>
          </w:rPr>
          <m:t>=15 %</m:t>
        </m:r>
      </m:oMath>
      <w:r w:rsidR="007D200C" w:rsidRPr="00C735F7">
        <w:rPr>
          <w:color w:val="000000"/>
          <w:lang w:val="lt-LT"/>
        </w:rPr>
        <w:t>.</w:t>
      </w:r>
    </w:p>
    <w:p w:rsidR="00A71104" w:rsidRDefault="00A71104" w:rsidP="00C735F7">
      <w:pPr>
        <w:ind w:firstLine="567"/>
        <w:rPr>
          <w:color w:val="000000"/>
          <w:lang w:val="lt-LT"/>
        </w:rPr>
      </w:pPr>
    </w:p>
    <w:p w:rsidR="007D200C" w:rsidRDefault="00C735F7" w:rsidP="00C735F7">
      <w:pPr>
        <w:ind w:firstLine="567"/>
        <w:rPr>
          <w:color w:val="000000"/>
          <w:lang w:val="lt-LT"/>
        </w:rPr>
      </w:pPr>
      <w:r>
        <w:rPr>
          <w:color w:val="000000"/>
          <w:lang w:val="lt-LT"/>
        </w:rPr>
        <w:t>Jeigu pramonės i gaminių eksporto ir importo santykis tenkina antrąją salygą (</w:t>
      </w:r>
      <w:r w:rsidRPr="00C735F7">
        <w:rPr>
          <w:color w:val="000000"/>
          <w:lang w:val="lt-LT"/>
        </w:rPr>
        <w:t>7- osios nelygyb</w:t>
      </w:r>
      <w:r>
        <w:rPr>
          <w:color w:val="000000"/>
          <w:lang w:val="lt-LT"/>
        </w:rPr>
        <w:t>ės sąlygą), tai prekyba šakos viduje laikoma vertikaliąja, kurioje vysta mainai aukštos kokybės prekėmis, tačiau kurios nėra puikūs pakaitalai viena kitai.</w:t>
      </w:r>
    </w:p>
    <w:p w:rsidR="002C3DEE" w:rsidRPr="00726FCF" w:rsidRDefault="002C3DEE" w:rsidP="00C735F7">
      <w:pPr>
        <w:ind w:firstLine="567"/>
        <w:rPr>
          <w:color w:val="000000"/>
          <w:lang w:val="lt-LT"/>
        </w:rPr>
      </w:pPr>
    </w:p>
    <w:p w:rsidR="003633CD" w:rsidRPr="006D3DAF" w:rsidRDefault="00DA1D9B" w:rsidP="007D200C">
      <w:pPr>
        <w:jc w:val="center"/>
        <w:rPr>
          <w:lang w:val="lt-LT"/>
        </w:rPr>
      </w:pPr>
      <m:oMath>
        <m:f>
          <m:fPr>
            <m:ctrlPr>
              <w:rPr>
                <w:rFonts w:ascii="Cambria Math" w:hAnsi="Cambria Math"/>
                <w:color w:val="000000"/>
                <w:szCs w:val="28"/>
                <w:lang w:val="lt-LT"/>
              </w:rPr>
            </m:ctrlPr>
          </m:fPr>
          <m:num>
            <m:sSubSup>
              <m:sSubSupPr>
                <m:ctrlPr>
                  <w:rPr>
                    <w:rFonts w:ascii="Cambria Math" w:hAnsi="Cambria Math"/>
                    <w:i/>
                    <w:color w:val="000000"/>
                    <w:szCs w:val="28"/>
                    <w:lang w:val="lt-LT"/>
                  </w:rPr>
                </m:ctrlPr>
              </m:sSubSupPr>
              <m:e>
                <m:r>
                  <w:rPr>
                    <w:rFonts w:ascii="Cambria Math" w:hAnsi="Cambria Math"/>
                    <w:color w:val="000000"/>
                    <w:szCs w:val="28"/>
                    <w:lang w:val="lt-LT"/>
                  </w:rPr>
                  <m:t>UV</m:t>
                </m:r>
              </m:e>
              <m:sub>
                <m:r>
                  <w:rPr>
                    <w:rFonts w:ascii="Cambria Math" w:hAnsi="Cambria Math"/>
                    <w:color w:val="000000"/>
                    <w:szCs w:val="28"/>
                    <w:lang w:val="lt-LT"/>
                  </w:rPr>
                  <m:t>i</m:t>
                </m:r>
              </m:sub>
              <m:sup>
                <m:r>
                  <w:rPr>
                    <w:rFonts w:ascii="Cambria Math" w:hAnsi="Cambria Math"/>
                    <w:color w:val="000000"/>
                    <w:szCs w:val="28"/>
                    <w:lang w:val="lt-LT"/>
                  </w:rPr>
                  <m:t>x</m:t>
                </m:r>
              </m:sup>
            </m:sSubSup>
          </m:num>
          <m:den>
            <m:sSubSup>
              <m:sSubSupPr>
                <m:ctrlPr>
                  <w:rPr>
                    <w:rFonts w:ascii="Cambria Math" w:hAnsi="Cambria Math"/>
                    <w:i/>
                    <w:color w:val="000000"/>
                    <w:szCs w:val="28"/>
                    <w:lang w:val="lt-LT"/>
                  </w:rPr>
                </m:ctrlPr>
              </m:sSubSupPr>
              <m:e>
                <m:r>
                  <w:rPr>
                    <w:rFonts w:ascii="Cambria Math" w:hAnsi="Cambria Math"/>
                    <w:color w:val="000000"/>
                    <w:szCs w:val="28"/>
                    <w:lang w:val="lt-LT"/>
                  </w:rPr>
                  <m:t>UV</m:t>
                </m:r>
              </m:e>
              <m:sub>
                <m:r>
                  <w:rPr>
                    <w:rFonts w:ascii="Cambria Math" w:hAnsi="Cambria Math"/>
                    <w:color w:val="000000"/>
                    <w:szCs w:val="28"/>
                    <w:lang w:val="lt-LT"/>
                  </w:rPr>
                  <m:t>i</m:t>
                </m:r>
              </m:sub>
              <m:sup>
                <m:r>
                  <w:rPr>
                    <w:rFonts w:ascii="Cambria Math" w:hAnsi="Cambria Math"/>
                    <w:color w:val="000000"/>
                    <w:szCs w:val="28"/>
                    <w:lang w:val="lt-LT"/>
                  </w:rPr>
                  <m:t>m</m:t>
                </m:r>
              </m:sup>
            </m:sSubSup>
          </m:den>
        </m:f>
        <m:r>
          <m:rPr>
            <m:sty m:val="p"/>
          </m:rPr>
          <w:rPr>
            <w:rFonts w:ascii="Cambria Math" w:hAnsi="Cambria Math"/>
            <w:color w:val="000000"/>
            <w:szCs w:val="28"/>
            <w:lang w:val="lt-LT"/>
          </w:rPr>
          <m:t>≥1+α</m:t>
        </m:r>
      </m:oMath>
      <w:r w:rsidR="00726FCF">
        <w:rPr>
          <w:color w:val="000000"/>
          <w:lang w:val="lt-LT"/>
        </w:rPr>
        <w:tab/>
        <w:t xml:space="preserve"> aukštos kokybės produktai</w:t>
      </w:r>
      <w:r w:rsidR="007D200C">
        <w:rPr>
          <w:color w:val="000000"/>
          <w:lang w:val="lt-LT"/>
        </w:rPr>
        <w:t xml:space="preserve">; </w:t>
      </w:r>
      <w:r w:rsidR="007D200C">
        <w:rPr>
          <w:color w:val="000000"/>
          <w:lang w:val="lt-LT"/>
        </w:rPr>
        <w:tab/>
      </w:r>
      <w:r w:rsidR="007D200C">
        <w:rPr>
          <w:color w:val="000000"/>
          <w:lang w:val="lt-LT"/>
        </w:rPr>
        <w:tab/>
        <w:t>(7)</w:t>
      </w:r>
    </w:p>
    <w:p w:rsidR="007D200C" w:rsidRDefault="007D200C" w:rsidP="007D200C">
      <w:pPr>
        <w:rPr>
          <w:color w:val="000000"/>
          <w:lang w:val="lt-LT"/>
        </w:rPr>
      </w:pPr>
    </w:p>
    <w:p w:rsidR="007D200C" w:rsidRPr="00C735F7" w:rsidRDefault="007D200C" w:rsidP="007D200C">
      <w:pPr>
        <w:rPr>
          <w:rStyle w:val="hps"/>
          <w:lang w:val="lt-LT"/>
        </w:rPr>
      </w:pPr>
      <w:r w:rsidRPr="00C735F7">
        <w:rPr>
          <w:color w:val="000000"/>
          <w:lang w:val="lt-LT"/>
        </w:rPr>
        <w:t xml:space="preserve">Čia: </w:t>
      </w:r>
      <m:oMath>
        <m:sSubSup>
          <m:sSubSupPr>
            <m:ctrlPr>
              <w:rPr>
                <w:rFonts w:ascii="Cambria Math" w:hAnsi="Cambria Math"/>
                <w:color w:val="000000"/>
                <w:lang w:val="lt-LT"/>
              </w:rPr>
            </m:ctrlPr>
          </m:sSubSupPr>
          <m:e>
            <m:r>
              <m:rPr>
                <m:sty m:val="p"/>
              </m:rPr>
              <w:rPr>
                <w:rFonts w:ascii="Cambria Math" w:hAnsi="Cambria Math"/>
                <w:color w:val="000000"/>
                <w:lang w:val="lt-LT"/>
              </w:rPr>
              <m:t>UV</m:t>
            </m:r>
          </m:e>
          <m:sub>
            <m:r>
              <m:rPr>
                <m:sty m:val="p"/>
              </m:rPr>
              <w:rPr>
                <w:rFonts w:ascii="Cambria Math" w:hAnsi="Cambria Math"/>
                <w:color w:val="000000"/>
                <w:lang w:val="lt-LT"/>
              </w:rPr>
              <m:t>i</m:t>
            </m:r>
          </m:sub>
          <m:sup>
            <m:r>
              <m:rPr>
                <m:sty m:val="p"/>
              </m:rPr>
              <w:rPr>
                <w:rFonts w:ascii="Cambria Math" w:hAnsi="Cambria Math"/>
                <w:color w:val="000000"/>
                <w:lang w:val="lt-LT"/>
              </w:rPr>
              <m:t>x</m:t>
            </m:r>
          </m:sup>
        </m:sSubSup>
      </m:oMath>
      <w:r w:rsidRPr="00C735F7">
        <w:rPr>
          <w:color w:val="000000"/>
          <w:lang w:val="lt-LT"/>
        </w:rPr>
        <w:t xml:space="preserve">- </w:t>
      </w:r>
      <w:r w:rsidRPr="00C735F7">
        <w:rPr>
          <w:lang w:val="lt-LT"/>
        </w:rPr>
        <w:t xml:space="preserve">i </w:t>
      </w:r>
      <w:r w:rsidRPr="00C735F7">
        <w:rPr>
          <w:rStyle w:val="hps"/>
          <w:lang w:val="lt-LT"/>
        </w:rPr>
        <w:t>pramonės gaminių</w:t>
      </w:r>
      <w:r w:rsidRPr="00C735F7">
        <w:rPr>
          <w:lang w:val="lt-LT"/>
        </w:rPr>
        <w:t xml:space="preserve"> eksporto </w:t>
      </w:r>
      <w:r w:rsidRPr="00C735F7">
        <w:rPr>
          <w:rStyle w:val="hps"/>
          <w:lang w:val="lt-LT"/>
        </w:rPr>
        <w:t>vertė</w:t>
      </w:r>
      <w:r w:rsidRPr="00C735F7">
        <w:rPr>
          <w:lang w:val="lt-LT"/>
        </w:rPr>
        <w:t>;</w:t>
      </w:r>
    </w:p>
    <w:p w:rsidR="007D200C" w:rsidRPr="00C735F7" w:rsidRDefault="00DA1D9B" w:rsidP="007D200C">
      <w:pPr>
        <w:autoSpaceDE w:val="0"/>
        <w:autoSpaceDN w:val="0"/>
        <w:adjustRightInd w:val="0"/>
        <w:rPr>
          <w:color w:val="000000"/>
          <w:lang w:val="lt-LT"/>
        </w:rPr>
      </w:pPr>
      <m:oMath>
        <m:sSubSup>
          <m:sSubSupPr>
            <m:ctrlPr>
              <w:rPr>
                <w:rFonts w:ascii="Cambria Math" w:hAnsi="Cambria Math"/>
                <w:color w:val="000000"/>
                <w:lang w:val="lt-LT"/>
              </w:rPr>
            </m:ctrlPr>
          </m:sSubSupPr>
          <m:e>
            <m:r>
              <m:rPr>
                <m:sty m:val="p"/>
              </m:rPr>
              <w:rPr>
                <w:rFonts w:ascii="Cambria Math" w:hAnsi="Cambria Math"/>
                <w:color w:val="000000"/>
                <w:lang w:val="lt-LT"/>
              </w:rPr>
              <m:t>UV</m:t>
            </m:r>
          </m:e>
          <m:sub>
            <m:r>
              <m:rPr>
                <m:sty m:val="p"/>
              </m:rPr>
              <w:rPr>
                <w:rFonts w:ascii="Cambria Math" w:hAnsi="Cambria Math"/>
                <w:color w:val="000000"/>
                <w:lang w:val="lt-LT"/>
              </w:rPr>
              <m:t>i</m:t>
            </m:r>
          </m:sub>
          <m:sup>
            <m:r>
              <m:rPr>
                <m:sty m:val="p"/>
              </m:rPr>
              <w:rPr>
                <w:rFonts w:ascii="Cambria Math" w:hAnsi="Cambria Math"/>
                <w:color w:val="000000"/>
                <w:lang w:val="lt-LT"/>
              </w:rPr>
              <m:t>m</m:t>
            </m:r>
          </m:sup>
        </m:sSubSup>
      </m:oMath>
      <w:r w:rsidR="007D200C" w:rsidRPr="00C735F7">
        <w:rPr>
          <w:color w:val="000000"/>
          <w:lang w:val="lt-LT"/>
        </w:rPr>
        <w:t>- i pramonės gaminių importo vertė;</w:t>
      </w:r>
    </w:p>
    <w:p w:rsidR="007D200C" w:rsidRPr="007D200C" w:rsidRDefault="00C735F7" w:rsidP="007D200C">
      <w:pPr>
        <w:autoSpaceDE w:val="0"/>
        <w:autoSpaceDN w:val="0"/>
        <w:adjustRightInd w:val="0"/>
        <w:rPr>
          <w:i/>
          <w:color w:val="000000"/>
          <w:lang w:val="lt-LT"/>
        </w:rPr>
      </w:pPr>
      <m:oMath>
        <m:r>
          <m:rPr>
            <m:sty m:val="p"/>
          </m:rPr>
          <w:rPr>
            <w:rFonts w:ascii="Cambria Math" w:hAnsi="Cambria Math"/>
            <w:color w:val="000000"/>
            <w:lang w:val="lt-LT"/>
          </w:rPr>
          <m:t>α</m:t>
        </m:r>
      </m:oMath>
      <w:r w:rsidR="007D200C" w:rsidRPr="00C735F7">
        <w:rPr>
          <w:color w:val="000000"/>
          <w:lang w:val="lt-LT"/>
        </w:rPr>
        <w:t xml:space="preserve">-  </w:t>
      </w:r>
      <w:r w:rsidR="007D200C" w:rsidRPr="00C735F7">
        <w:rPr>
          <w:rStyle w:val="hps"/>
          <w:lang w:val="lt-LT"/>
        </w:rPr>
        <w:t>eksporto</w:t>
      </w:r>
      <w:r w:rsidR="007D200C" w:rsidRPr="00C735F7">
        <w:rPr>
          <w:lang w:val="lt-LT"/>
        </w:rPr>
        <w:t xml:space="preserve"> santykinio</w:t>
      </w:r>
      <w:r w:rsidR="007D200C" w:rsidRPr="007D200C">
        <w:rPr>
          <w:lang w:val="lt-LT"/>
        </w:rPr>
        <w:t xml:space="preserve"> vieneto </w:t>
      </w:r>
      <w:r w:rsidR="007D200C" w:rsidRPr="007D200C">
        <w:rPr>
          <w:rStyle w:val="hps"/>
          <w:lang w:val="lt-LT"/>
        </w:rPr>
        <w:t>vertės</w:t>
      </w:r>
      <w:r w:rsidR="007D200C" w:rsidRPr="007D200C">
        <w:rPr>
          <w:lang w:val="lt-LT"/>
        </w:rPr>
        <w:t xml:space="preserve"> </w:t>
      </w:r>
      <w:r w:rsidR="007D200C" w:rsidRPr="007D200C">
        <w:rPr>
          <w:rStyle w:val="hps"/>
          <w:lang w:val="lt-LT"/>
        </w:rPr>
        <w:t>nuokrypis</w:t>
      </w:r>
      <w:r w:rsidR="007D200C">
        <w:rPr>
          <w:lang w:val="lt-LT"/>
        </w:rPr>
        <w:t>,</w:t>
      </w:r>
      <w:r w:rsidR="007D200C" w:rsidRPr="007D200C">
        <w:rPr>
          <w:lang w:val="lt-LT"/>
        </w:rPr>
        <w:t xml:space="preserve"> šiuo atveju </w:t>
      </w:r>
      <m:oMath>
        <m:r>
          <m:rPr>
            <m:sty m:val="p"/>
          </m:rPr>
          <w:rPr>
            <w:rFonts w:ascii="Cambria Math"/>
            <w:color w:val="000000"/>
            <w:lang w:val="lt-LT"/>
          </w:rPr>
          <m:t>α</m:t>
        </m:r>
        <m:r>
          <m:rPr>
            <m:sty m:val="p"/>
          </m:rPr>
          <w:rPr>
            <w:rFonts w:ascii="Cambria Math"/>
            <w:color w:val="000000"/>
            <w:lang w:val="lt-LT"/>
          </w:rPr>
          <m:t>=</m:t>
        </m:r>
        <m:r>
          <w:rPr>
            <w:rFonts w:ascii="Cambria Math"/>
            <w:color w:val="000000"/>
            <w:lang w:val="lt-LT"/>
          </w:rPr>
          <m:t>15 %</m:t>
        </m:r>
      </m:oMath>
      <w:r w:rsidR="007D200C" w:rsidRPr="007D200C">
        <w:rPr>
          <w:color w:val="000000"/>
          <w:lang w:val="lt-LT"/>
        </w:rPr>
        <w:t>.</w:t>
      </w:r>
    </w:p>
    <w:p w:rsidR="00FC0AD5" w:rsidRDefault="00FC0AD5" w:rsidP="00003F5F">
      <w:pPr>
        <w:autoSpaceDE w:val="0"/>
        <w:autoSpaceDN w:val="0"/>
        <w:adjustRightInd w:val="0"/>
        <w:rPr>
          <w:b/>
          <w:i/>
          <w:color w:val="000000"/>
          <w:lang w:val="lt-LT"/>
        </w:rPr>
      </w:pPr>
    </w:p>
    <w:p w:rsidR="00726FCF" w:rsidRDefault="009153A3" w:rsidP="00CB7A6B">
      <w:pPr>
        <w:autoSpaceDE w:val="0"/>
        <w:autoSpaceDN w:val="0"/>
        <w:adjustRightInd w:val="0"/>
        <w:ind w:firstLine="567"/>
        <w:rPr>
          <w:color w:val="000000"/>
          <w:lang w:val="lt-LT"/>
        </w:rPr>
      </w:pPr>
      <w:r w:rsidRPr="009153A3">
        <w:rPr>
          <w:color w:val="000000"/>
          <w:lang w:val="lt-LT"/>
        </w:rPr>
        <w:t>Kai vieneto vertės indeksas yra žemiau 0,85 ribos, yra laikoma, kad produktai yra žemos kokybės</w:t>
      </w:r>
      <w:r>
        <w:rPr>
          <w:color w:val="000000"/>
          <w:lang w:val="lt-LT"/>
        </w:rPr>
        <w:t xml:space="preserve"> (parduota už mažesnę nei vidutinė kainą); kai</w:t>
      </w:r>
      <w:r>
        <w:rPr>
          <w:lang w:val="lt-LT"/>
        </w:rPr>
        <w:t xml:space="preserve"> </w:t>
      </w:r>
      <w:r>
        <w:rPr>
          <w:rStyle w:val="hps"/>
          <w:lang w:val="lt-LT"/>
        </w:rPr>
        <w:t>šis indeksas</w:t>
      </w:r>
      <w:r>
        <w:rPr>
          <w:lang w:val="lt-LT"/>
        </w:rPr>
        <w:t xml:space="preserve"> </w:t>
      </w:r>
      <w:r>
        <w:rPr>
          <w:rStyle w:val="hps"/>
          <w:lang w:val="lt-LT"/>
        </w:rPr>
        <w:t>yra didesnis nei</w:t>
      </w:r>
      <w:r>
        <w:rPr>
          <w:lang w:val="lt-LT"/>
        </w:rPr>
        <w:t xml:space="preserve"> </w:t>
      </w:r>
      <w:r>
        <w:rPr>
          <w:rStyle w:val="hps"/>
          <w:lang w:val="lt-LT"/>
        </w:rPr>
        <w:t>1,15</w:t>
      </w:r>
      <w:r>
        <w:rPr>
          <w:lang w:val="lt-LT"/>
        </w:rPr>
        <w:t xml:space="preserve">, </w:t>
      </w:r>
      <w:r>
        <w:rPr>
          <w:rStyle w:val="hps"/>
          <w:lang w:val="lt-LT"/>
        </w:rPr>
        <w:t>jis yra</w:t>
      </w:r>
      <w:r>
        <w:rPr>
          <w:lang w:val="lt-LT"/>
        </w:rPr>
        <w:t xml:space="preserve"> </w:t>
      </w:r>
      <w:r>
        <w:rPr>
          <w:rStyle w:val="hps"/>
          <w:lang w:val="lt-LT"/>
        </w:rPr>
        <w:t xml:space="preserve">traktuojamas rodiklis, parodantis aukštos </w:t>
      </w:r>
      <w:r>
        <w:rPr>
          <w:lang w:val="lt-LT"/>
        </w:rPr>
        <w:t xml:space="preserve">kokybės produktus </w:t>
      </w:r>
      <w:r>
        <w:rPr>
          <w:rStyle w:val="hps"/>
          <w:lang w:val="lt-LT"/>
        </w:rPr>
        <w:t>(</w:t>
      </w:r>
      <w:r>
        <w:rPr>
          <w:lang w:val="lt-LT"/>
        </w:rPr>
        <w:t xml:space="preserve">parduota </w:t>
      </w:r>
      <w:r>
        <w:rPr>
          <w:rStyle w:val="hps"/>
          <w:lang w:val="lt-LT"/>
        </w:rPr>
        <w:t>už aukštesnę nei</w:t>
      </w:r>
      <w:r>
        <w:rPr>
          <w:lang w:val="lt-LT"/>
        </w:rPr>
        <w:t xml:space="preserve"> </w:t>
      </w:r>
      <w:r>
        <w:rPr>
          <w:rStyle w:val="hps"/>
          <w:lang w:val="lt-LT"/>
        </w:rPr>
        <w:t>vidutinė kainą</w:t>
      </w:r>
      <w:r>
        <w:rPr>
          <w:lang w:val="lt-LT"/>
        </w:rPr>
        <w:t>).</w:t>
      </w:r>
      <w:r w:rsidR="00CB7A6B">
        <w:rPr>
          <w:lang w:val="lt-LT"/>
        </w:rPr>
        <w:t xml:space="preserve"> </w:t>
      </w:r>
      <w:r w:rsidR="00F21D02" w:rsidRPr="00F21D02">
        <w:rPr>
          <w:lang w:val="lt-LT"/>
        </w:rPr>
        <w:t>Pasak Wieslander (2006),</w:t>
      </w:r>
      <w:r w:rsidR="00726FCF" w:rsidRPr="00F21D02">
        <w:rPr>
          <w:lang w:val="lt-LT"/>
        </w:rPr>
        <w:t xml:space="preserve"> aukštesnė </w:t>
      </w:r>
      <m:oMath>
        <m:r>
          <m:rPr>
            <m:sty m:val="p"/>
          </m:rPr>
          <w:rPr>
            <w:rFonts w:ascii="Cambria Math" w:hAnsi="Cambria Math"/>
            <w:lang w:val="lt-LT"/>
          </w:rPr>
          <m:t>α</m:t>
        </m:r>
      </m:oMath>
      <w:r w:rsidR="00726FCF">
        <w:rPr>
          <w:color w:val="000000"/>
          <w:lang w:val="lt-LT"/>
        </w:rPr>
        <w:t xml:space="preserve"> vertė logiškai asocijuojasi su kylančia horizontalia prekyba šakos viduje, ir krentančia vertikalia prekyba šakos viduje. </w:t>
      </w:r>
    </w:p>
    <w:p w:rsidR="00FD0BF8" w:rsidRPr="00A71104" w:rsidRDefault="00FD0BF8" w:rsidP="00CB7A6B">
      <w:pPr>
        <w:autoSpaceDE w:val="0"/>
        <w:autoSpaceDN w:val="0"/>
        <w:adjustRightInd w:val="0"/>
        <w:ind w:firstLine="567"/>
        <w:rPr>
          <w:i/>
          <w:color w:val="000000"/>
          <w:lang w:val="lt-LT"/>
        </w:rPr>
      </w:pPr>
      <w:r w:rsidRPr="00A71104">
        <w:rPr>
          <w:i/>
          <w:color w:val="000000"/>
          <w:lang w:val="lt-LT"/>
        </w:rPr>
        <w:t>Antruoju tyrimo etapu išnagrinėjama kaip Lietuvos prekyba šakos viduje yra diferencijuota, ar vertikaliai ar horizontaliai ir kaip šios diferenciacijos pasiskirsto.</w:t>
      </w:r>
    </w:p>
    <w:p w:rsidR="003633CD" w:rsidRPr="00703313" w:rsidRDefault="003633CD" w:rsidP="00003F5F">
      <w:pPr>
        <w:autoSpaceDE w:val="0"/>
        <w:autoSpaceDN w:val="0"/>
        <w:adjustRightInd w:val="0"/>
        <w:rPr>
          <w:b/>
          <w:i/>
          <w:color w:val="000000"/>
          <w:lang w:val="lt-LT"/>
        </w:rPr>
      </w:pPr>
    </w:p>
    <w:p w:rsidR="00CB7A6B" w:rsidRPr="00CB7A6B" w:rsidRDefault="003633CD" w:rsidP="00CB7A6B">
      <w:pPr>
        <w:autoSpaceDE w:val="0"/>
        <w:autoSpaceDN w:val="0"/>
        <w:adjustRightInd w:val="0"/>
        <w:ind w:firstLine="567"/>
        <w:rPr>
          <w:b/>
          <w:i/>
          <w:color w:val="000000"/>
          <w:lang w:val="lt-LT"/>
        </w:rPr>
      </w:pPr>
      <w:r w:rsidRPr="00703313">
        <w:rPr>
          <w:b/>
          <w:i/>
          <w:color w:val="000000"/>
          <w:lang w:val="lt-LT"/>
        </w:rPr>
        <w:t>3 tyrimo etapas</w:t>
      </w:r>
    </w:p>
    <w:p w:rsidR="00CB7A6B" w:rsidRDefault="00CB7A6B" w:rsidP="00CB7A6B">
      <w:pPr>
        <w:autoSpaceDE w:val="0"/>
        <w:autoSpaceDN w:val="0"/>
        <w:adjustRightInd w:val="0"/>
        <w:ind w:firstLine="567"/>
        <w:rPr>
          <w:color w:val="000000"/>
          <w:lang w:val="lt-LT"/>
        </w:rPr>
      </w:pPr>
      <w:r w:rsidRPr="00466E14">
        <w:rPr>
          <w:color w:val="000000"/>
          <w:lang w:val="lt-LT"/>
        </w:rPr>
        <w:t>Atlikus mokslin</w:t>
      </w:r>
      <w:r w:rsidRPr="00CB7A6B">
        <w:rPr>
          <w:color w:val="000000"/>
          <w:lang w:val="lt-LT"/>
        </w:rPr>
        <w:t>ės literatūros analizę, buvo išskirti faktoriai, įtakojanty</w:t>
      </w:r>
      <w:r w:rsidR="00EE3062">
        <w:rPr>
          <w:color w:val="000000"/>
          <w:lang w:val="lt-LT"/>
        </w:rPr>
        <w:t>s prekybą šakos viduje. R</w:t>
      </w:r>
      <w:r w:rsidRPr="00CB7A6B">
        <w:rPr>
          <w:color w:val="000000"/>
          <w:lang w:val="lt-LT"/>
        </w:rPr>
        <w:t xml:space="preserve">emiantis </w:t>
      </w:r>
      <w:r w:rsidR="00EE3062">
        <w:rPr>
          <w:color w:val="000000"/>
          <w:lang w:val="lt-LT"/>
        </w:rPr>
        <w:t xml:space="preserve">būtent </w:t>
      </w:r>
      <w:r w:rsidRPr="00CB7A6B">
        <w:rPr>
          <w:color w:val="000000"/>
          <w:lang w:val="lt-LT"/>
        </w:rPr>
        <w:t>jais, atliekamas trečiasis tyrimo etapas.</w:t>
      </w:r>
      <w:r w:rsidR="00BC7FAE">
        <w:rPr>
          <w:color w:val="000000"/>
          <w:lang w:val="lt-LT"/>
        </w:rPr>
        <w:t xml:space="preserve"> Tyrimu siekiama išsiaiškinti kokią įtaką turi </w:t>
      </w:r>
      <w:r w:rsidR="00BC7FAE">
        <w:rPr>
          <w:color w:val="000000"/>
          <w:lang w:val="lt-LT"/>
        </w:rPr>
        <w:lastRenderedPageBreak/>
        <w:t xml:space="preserve">šie veiksniai Lietuvos prekybai šakos viduje. Tyrimo logiška seka yra būtina. Pirmiausia numatoma ištirti Lietuvos prekybos šakos viduje indeksą, parodantį šio reiškinio buvimą, svarbą bendram prekybos balansui ir šalies ekonomikai. Vėliau tiriama, kaip ši prekybos rūšis pasiskirsto pagal prekių diferenciaciją. Na ir galiausiai, trečiajame etape nagrinėjama kaip veikia įvairūs </w:t>
      </w:r>
      <w:r w:rsidR="00466E14">
        <w:rPr>
          <w:color w:val="000000"/>
          <w:lang w:val="lt-LT"/>
        </w:rPr>
        <w:t xml:space="preserve">šalies </w:t>
      </w:r>
      <w:r w:rsidR="00BC7FAE">
        <w:rPr>
          <w:color w:val="000000"/>
          <w:lang w:val="lt-LT"/>
        </w:rPr>
        <w:t>ekonominiai veiksniai šį prekybos tipą.</w:t>
      </w:r>
    </w:p>
    <w:p w:rsidR="00294254" w:rsidRPr="000C2C24" w:rsidRDefault="00294254" w:rsidP="00CB7A6B">
      <w:pPr>
        <w:autoSpaceDE w:val="0"/>
        <w:autoSpaceDN w:val="0"/>
        <w:adjustRightInd w:val="0"/>
        <w:ind w:firstLine="567"/>
        <w:rPr>
          <w:color w:val="000000"/>
          <w:lang w:val="lt-LT"/>
        </w:rPr>
      </w:pPr>
    </w:p>
    <w:p w:rsidR="00466E14" w:rsidRPr="000C2C24" w:rsidRDefault="00466E14" w:rsidP="00CB7A6B">
      <w:pPr>
        <w:autoSpaceDE w:val="0"/>
        <w:autoSpaceDN w:val="0"/>
        <w:adjustRightInd w:val="0"/>
        <w:ind w:firstLine="567"/>
        <w:rPr>
          <w:color w:val="000000"/>
          <w:lang w:val="lt-LT"/>
        </w:rPr>
      </w:pPr>
      <w:r w:rsidRPr="000C2C24">
        <w:rPr>
          <w:color w:val="000000"/>
          <w:lang w:val="lt-LT"/>
        </w:rPr>
        <w:t>Šaliai būdingi veiksniai, įtakojantys prekybą šakos viduje:</w:t>
      </w:r>
    </w:p>
    <w:p w:rsidR="003633CD" w:rsidRPr="000C2C24" w:rsidRDefault="00654D8A" w:rsidP="000C2C24">
      <w:pPr>
        <w:pStyle w:val="ListParagraph"/>
        <w:numPr>
          <w:ilvl w:val="0"/>
          <w:numId w:val="42"/>
        </w:numPr>
        <w:autoSpaceDE w:val="0"/>
        <w:autoSpaceDN w:val="0"/>
        <w:adjustRightInd w:val="0"/>
        <w:spacing w:after="0" w:line="360" w:lineRule="auto"/>
        <w:rPr>
          <w:rFonts w:ascii="Times New Roman" w:hAnsi="Times New Roman"/>
          <w:color w:val="000000"/>
          <w:sz w:val="24"/>
          <w:szCs w:val="24"/>
        </w:rPr>
      </w:pPr>
      <w:r w:rsidRPr="000C2C24">
        <w:rPr>
          <w:rFonts w:ascii="Times New Roman" w:hAnsi="Times New Roman"/>
          <w:color w:val="000000"/>
          <w:sz w:val="24"/>
          <w:szCs w:val="24"/>
        </w:rPr>
        <w:t>Ekonomini</w:t>
      </w:r>
      <w:r w:rsidR="00466E14" w:rsidRPr="000C2C24">
        <w:rPr>
          <w:rFonts w:ascii="Times New Roman" w:hAnsi="Times New Roman"/>
          <w:color w:val="000000"/>
          <w:sz w:val="24"/>
          <w:szCs w:val="24"/>
        </w:rPr>
        <w:t xml:space="preserve">s išsivystymas </w:t>
      </w:r>
    </w:p>
    <w:p w:rsidR="0082669A" w:rsidRPr="000C2C24" w:rsidRDefault="0082669A" w:rsidP="000C2C24">
      <w:pPr>
        <w:pStyle w:val="ListParagraph"/>
        <w:numPr>
          <w:ilvl w:val="0"/>
          <w:numId w:val="42"/>
        </w:numPr>
        <w:autoSpaceDE w:val="0"/>
        <w:autoSpaceDN w:val="0"/>
        <w:adjustRightInd w:val="0"/>
        <w:spacing w:after="0" w:line="360" w:lineRule="auto"/>
        <w:rPr>
          <w:rFonts w:ascii="Times New Roman" w:hAnsi="Times New Roman"/>
          <w:color w:val="000000"/>
          <w:sz w:val="24"/>
          <w:szCs w:val="24"/>
        </w:rPr>
      </w:pPr>
      <w:r w:rsidRPr="000C2C24">
        <w:rPr>
          <w:rFonts w:ascii="Times New Roman" w:hAnsi="Times New Roman"/>
          <w:color w:val="000000"/>
          <w:sz w:val="24"/>
          <w:szCs w:val="24"/>
        </w:rPr>
        <w:t>Rinkos dydis</w:t>
      </w:r>
    </w:p>
    <w:p w:rsidR="0082669A" w:rsidRPr="000C2C24" w:rsidRDefault="0082669A" w:rsidP="000C2C24">
      <w:pPr>
        <w:pStyle w:val="ListParagraph"/>
        <w:numPr>
          <w:ilvl w:val="0"/>
          <w:numId w:val="42"/>
        </w:numPr>
        <w:autoSpaceDE w:val="0"/>
        <w:autoSpaceDN w:val="0"/>
        <w:adjustRightInd w:val="0"/>
        <w:spacing w:after="0" w:line="360" w:lineRule="auto"/>
        <w:rPr>
          <w:rFonts w:ascii="Times New Roman" w:hAnsi="Times New Roman"/>
          <w:color w:val="000000"/>
          <w:sz w:val="24"/>
          <w:szCs w:val="24"/>
        </w:rPr>
      </w:pPr>
      <w:r w:rsidRPr="000C2C24">
        <w:rPr>
          <w:rFonts w:ascii="Times New Roman" w:hAnsi="Times New Roman"/>
          <w:color w:val="000000"/>
          <w:sz w:val="24"/>
          <w:szCs w:val="24"/>
        </w:rPr>
        <w:t>Geografinis artumas</w:t>
      </w:r>
    </w:p>
    <w:p w:rsidR="0082669A" w:rsidRPr="000C2C24" w:rsidRDefault="0082669A" w:rsidP="000C2C24">
      <w:pPr>
        <w:pStyle w:val="ListParagraph"/>
        <w:numPr>
          <w:ilvl w:val="0"/>
          <w:numId w:val="42"/>
        </w:numPr>
        <w:autoSpaceDE w:val="0"/>
        <w:autoSpaceDN w:val="0"/>
        <w:adjustRightInd w:val="0"/>
        <w:spacing w:after="0" w:line="360" w:lineRule="auto"/>
        <w:rPr>
          <w:rFonts w:ascii="Times New Roman" w:hAnsi="Times New Roman"/>
          <w:color w:val="000000"/>
          <w:sz w:val="24"/>
          <w:szCs w:val="24"/>
        </w:rPr>
      </w:pPr>
      <w:r w:rsidRPr="000C2C24">
        <w:rPr>
          <w:rFonts w:ascii="Times New Roman" w:hAnsi="Times New Roman"/>
          <w:color w:val="000000"/>
          <w:sz w:val="24"/>
          <w:szCs w:val="24"/>
        </w:rPr>
        <w:t>Ekonominė integracija</w:t>
      </w:r>
    </w:p>
    <w:p w:rsidR="0082669A" w:rsidRPr="000C2C24" w:rsidRDefault="0082669A" w:rsidP="000C2C24">
      <w:pPr>
        <w:pStyle w:val="ListParagraph"/>
        <w:numPr>
          <w:ilvl w:val="0"/>
          <w:numId w:val="42"/>
        </w:numPr>
        <w:autoSpaceDE w:val="0"/>
        <w:autoSpaceDN w:val="0"/>
        <w:adjustRightInd w:val="0"/>
        <w:spacing w:after="0" w:line="360" w:lineRule="auto"/>
        <w:rPr>
          <w:rFonts w:ascii="Times New Roman" w:hAnsi="Times New Roman"/>
          <w:color w:val="000000"/>
          <w:sz w:val="24"/>
          <w:szCs w:val="24"/>
        </w:rPr>
      </w:pPr>
      <w:r w:rsidRPr="000C2C24">
        <w:rPr>
          <w:rFonts w:ascii="Times New Roman" w:hAnsi="Times New Roman"/>
          <w:color w:val="000000"/>
          <w:sz w:val="24"/>
          <w:szCs w:val="24"/>
        </w:rPr>
        <w:t>Prekybos barjerai</w:t>
      </w:r>
    </w:p>
    <w:p w:rsidR="007B3B6D" w:rsidRPr="000C2C24" w:rsidRDefault="007B3B6D" w:rsidP="009B02DF">
      <w:pPr>
        <w:autoSpaceDE w:val="0"/>
        <w:autoSpaceDN w:val="0"/>
        <w:adjustRightInd w:val="0"/>
        <w:ind w:firstLine="567"/>
        <w:jc w:val="left"/>
        <w:rPr>
          <w:color w:val="000000"/>
          <w:lang w:val="lt-LT"/>
        </w:rPr>
      </w:pPr>
    </w:p>
    <w:p w:rsidR="009B02DF" w:rsidRPr="00D26B04" w:rsidRDefault="007B3B6D" w:rsidP="00D26B04">
      <w:pPr>
        <w:autoSpaceDE w:val="0"/>
        <w:autoSpaceDN w:val="0"/>
        <w:adjustRightInd w:val="0"/>
        <w:ind w:firstLine="567"/>
        <w:rPr>
          <w:rStyle w:val="hps"/>
          <w:color w:val="000000"/>
          <w:lang w:val="lt-LT"/>
        </w:rPr>
      </w:pPr>
      <w:r w:rsidRPr="001D5C69">
        <w:rPr>
          <w:i/>
          <w:color w:val="000000"/>
          <w:lang w:val="lt-LT"/>
        </w:rPr>
        <w:t xml:space="preserve">1. </w:t>
      </w:r>
      <w:r w:rsidR="0082669A" w:rsidRPr="001D5C69">
        <w:rPr>
          <w:i/>
          <w:color w:val="000000"/>
          <w:lang w:val="lt-LT"/>
        </w:rPr>
        <w:t>Ekonominis išsivystymas</w:t>
      </w:r>
      <w:r w:rsidR="0082669A" w:rsidRPr="0082669A">
        <w:rPr>
          <w:color w:val="000000"/>
          <w:lang w:val="lt-LT"/>
        </w:rPr>
        <w:t xml:space="preserve"> </w:t>
      </w:r>
      <w:r w:rsidR="009B02DF">
        <w:rPr>
          <w:color w:val="000000"/>
          <w:lang w:val="lt-LT"/>
        </w:rPr>
        <w:t>dažniausiai</w:t>
      </w:r>
      <w:r w:rsidR="0082669A" w:rsidRPr="0082669A">
        <w:rPr>
          <w:color w:val="000000"/>
          <w:lang w:val="lt-LT"/>
        </w:rPr>
        <w:t xml:space="preserve"> matuojamas remiantis BVP vienam gyventojui rodikliu.</w:t>
      </w:r>
      <w:r w:rsidR="0082669A">
        <w:rPr>
          <w:color w:val="000000"/>
          <w:lang w:val="lt-LT"/>
        </w:rPr>
        <w:t xml:space="preserve"> </w:t>
      </w:r>
      <w:r w:rsidR="009B02DF">
        <w:rPr>
          <w:color w:val="000000"/>
          <w:lang w:val="lt-LT"/>
        </w:rPr>
        <w:t xml:space="preserve">Remiantis </w:t>
      </w:r>
      <w:r w:rsidR="008700AB">
        <w:rPr>
          <w:color w:val="000000"/>
          <w:lang w:val="lt-LT"/>
        </w:rPr>
        <w:t>Andresenu</w:t>
      </w:r>
      <w:r w:rsidR="009B02DF">
        <w:rPr>
          <w:color w:val="000000"/>
          <w:lang w:val="lt-LT"/>
        </w:rPr>
        <w:t xml:space="preserve"> (</w:t>
      </w:r>
      <w:r w:rsidR="00D26B04">
        <w:rPr>
          <w:color w:val="000000"/>
          <w:lang w:val="lt-LT"/>
        </w:rPr>
        <w:t>2003</w:t>
      </w:r>
      <w:r w:rsidR="009B02DF">
        <w:rPr>
          <w:color w:val="000000"/>
          <w:lang w:val="lt-LT"/>
        </w:rPr>
        <w:t xml:space="preserve">), ekonomistas Balassa suformulavo </w:t>
      </w:r>
      <w:r w:rsidR="009B02DF">
        <w:rPr>
          <w:rStyle w:val="hps"/>
          <w:lang w:val="lt-LT"/>
        </w:rPr>
        <w:t>santykinio</w:t>
      </w:r>
      <w:r w:rsidR="009B02DF">
        <w:rPr>
          <w:lang w:val="lt-LT"/>
        </w:rPr>
        <w:t xml:space="preserve"> </w:t>
      </w:r>
      <w:r w:rsidR="009B02DF">
        <w:rPr>
          <w:rStyle w:val="hps"/>
          <w:lang w:val="lt-LT"/>
        </w:rPr>
        <w:t>nelygybės</w:t>
      </w:r>
      <w:r w:rsidR="009B02DF">
        <w:rPr>
          <w:lang w:val="lt-LT"/>
        </w:rPr>
        <w:t xml:space="preserve"> </w:t>
      </w:r>
      <w:r w:rsidR="009B02DF">
        <w:rPr>
          <w:rStyle w:val="hps"/>
          <w:lang w:val="lt-LT"/>
        </w:rPr>
        <w:t>rodiklio apskaičiavimo formulę</w:t>
      </w:r>
      <w:r w:rsidR="009B02DF">
        <w:rPr>
          <w:lang w:val="lt-LT"/>
        </w:rPr>
        <w:t>. Svarbu šį rodiklį skaičiuoti, kadangi didelis skirtumas tarp ekonomiškai neišsivysčiusių šalių daro didžiulę įtaką prekybos struktūrai.</w:t>
      </w:r>
      <w:r w:rsidR="002D1827">
        <w:rPr>
          <w:lang w:val="lt-LT"/>
        </w:rPr>
        <w:t xml:space="preserve"> Atsižvelgiant į tai, jog Lietuva priskiriama prie vidutiniškai, o kartais ir prie vis labiau išsivysčiusių šalių, šis rodiklis pagal ekonomistą Balassa turėtų būti nelabai svarbus. Tačiau manant, kad Lietuvos išsivystymo lygis nėra griežtai apibrėžtas ir priskirimas prie labai išsivysčiusių šalių, tyrima</w:t>
      </w:r>
      <w:r w:rsidR="00EE3062">
        <w:rPr>
          <w:lang w:val="lt-LT"/>
        </w:rPr>
        <w:t>s</w:t>
      </w:r>
      <w:r w:rsidR="002D1827">
        <w:rPr>
          <w:lang w:val="lt-LT"/>
        </w:rPr>
        <w:t xml:space="preserve"> atliekamas kaip turintis laukiamą naudą. </w:t>
      </w:r>
      <w:r w:rsidR="009B02DF">
        <w:rPr>
          <w:lang w:val="lt-LT"/>
        </w:rPr>
        <w:t xml:space="preserve"> Pasak autoriaus, šis rodiklis neturi didelės įtakos stipriai išsivysčiusioms ekonomiškai šalims. </w:t>
      </w:r>
      <w:r w:rsidR="009B02DF">
        <w:rPr>
          <w:rStyle w:val="hps"/>
          <w:lang w:val="lt-LT"/>
        </w:rPr>
        <w:t>Rodiklis skaičiuojamas remiantis Balassa sukurta formule</w:t>
      </w:r>
      <w:r w:rsidR="002C3DEE">
        <w:rPr>
          <w:rStyle w:val="hps"/>
          <w:lang w:val="lt-LT"/>
        </w:rPr>
        <w:t>, žr. (</w:t>
      </w:r>
      <w:r w:rsidR="002C3DEE">
        <w:rPr>
          <w:rStyle w:val="hps"/>
          <w:lang w:val="sv-SE"/>
        </w:rPr>
        <w:t>8</w:t>
      </w:r>
      <w:r w:rsidR="00EC7D8F" w:rsidRPr="00346FED">
        <w:rPr>
          <w:rStyle w:val="hps"/>
          <w:lang w:val="sv-SE"/>
        </w:rPr>
        <w:t>)</w:t>
      </w:r>
      <w:r w:rsidR="002C3DEE">
        <w:rPr>
          <w:rStyle w:val="hps"/>
          <w:lang w:val="sv-SE"/>
        </w:rPr>
        <w:t xml:space="preserve"> formul</w:t>
      </w:r>
      <w:r w:rsidR="002C3DEE">
        <w:rPr>
          <w:rStyle w:val="hps"/>
          <w:lang w:val="lt-LT"/>
        </w:rPr>
        <w:t>ę</w:t>
      </w:r>
      <w:r w:rsidR="009B02DF">
        <w:rPr>
          <w:rStyle w:val="hps"/>
          <w:lang w:val="lt-LT"/>
        </w:rPr>
        <w:t>:</w:t>
      </w:r>
    </w:p>
    <w:p w:rsidR="005A507D" w:rsidRDefault="005A507D" w:rsidP="002D1827">
      <w:pPr>
        <w:autoSpaceDE w:val="0"/>
        <w:autoSpaceDN w:val="0"/>
        <w:adjustRightInd w:val="0"/>
        <w:ind w:firstLine="567"/>
        <w:rPr>
          <w:rStyle w:val="hps"/>
          <w:lang w:val="lt-LT"/>
        </w:rPr>
      </w:pPr>
    </w:p>
    <w:p w:rsidR="009B02DF" w:rsidRPr="002C3DEE" w:rsidRDefault="002C3DEE" w:rsidP="002C3DEE">
      <w:pPr>
        <w:autoSpaceDE w:val="0"/>
        <w:autoSpaceDN w:val="0"/>
        <w:adjustRightInd w:val="0"/>
        <w:ind w:firstLine="567"/>
        <w:jc w:val="center"/>
        <w:rPr>
          <w:color w:val="000000"/>
          <w:lang w:val="lt-LT"/>
        </w:rPr>
      </w:pPr>
      <m:oMath>
        <m:r>
          <m:rPr>
            <m:sty m:val="p"/>
          </m:rPr>
          <w:rPr>
            <w:rStyle w:val="hps"/>
            <w:rFonts w:ascii="Cambria Math" w:hAnsi="Cambria Math"/>
            <w:lang w:val="lt-LT"/>
          </w:rPr>
          <m:t>INEQ=1+</m:t>
        </m:r>
        <m:f>
          <m:fPr>
            <m:ctrlPr>
              <w:rPr>
                <w:rStyle w:val="hps"/>
                <w:rFonts w:ascii="Cambria Math" w:hAnsi="Cambria Math"/>
                <w:lang w:val="sv-SE"/>
              </w:rPr>
            </m:ctrlPr>
          </m:fPr>
          <m:num>
            <m:d>
              <m:dPr>
                <m:begChr m:val="["/>
                <m:endChr m:val="]"/>
                <m:ctrlPr>
                  <w:rPr>
                    <w:rStyle w:val="hps"/>
                    <w:rFonts w:ascii="Cambria Math" w:hAnsi="Cambria Math"/>
                    <w:lang w:val="sv-SE"/>
                  </w:rPr>
                </m:ctrlPr>
              </m:dPr>
              <m:e>
                <m:r>
                  <m:rPr>
                    <m:sty m:val="p"/>
                  </m:rPr>
                  <w:rPr>
                    <w:rStyle w:val="hps"/>
                    <w:rFonts w:ascii="Cambria Math" w:hAnsi="Cambria Math"/>
                    <w:lang w:val="lt-LT"/>
                  </w:rPr>
                  <m:t>ω</m:t>
                </m:r>
                <m:func>
                  <m:funcPr>
                    <m:ctrlPr>
                      <w:rPr>
                        <w:rStyle w:val="hps"/>
                        <w:rFonts w:ascii="Cambria Math" w:hAnsi="Cambria Math"/>
                        <w:lang w:val="sv-SE"/>
                      </w:rPr>
                    </m:ctrlPr>
                  </m:funcPr>
                  <m:fName>
                    <m:r>
                      <m:rPr>
                        <m:sty m:val="p"/>
                      </m:rPr>
                      <w:rPr>
                        <w:rStyle w:val="hps"/>
                        <w:rFonts w:ascii="Cambria Math" w:hAnsi="Cambria Math"/>
                        <w:lang w:val="lt-LT"/>
                      </w:rPr>
                      <m:t>ln</m:t>
                    </m:r>
                  </m:fName>
                  <m:e>
                    <m:r>
                      <m:rPr>
                        <m:sty m:val="p"/>
                      </m:rPr>
                      <w:rPr>
                        <w:rStyle w:val="hps"/>
                        <w:rFonts w:ascii="Cambria Math" w:hAnsi="Cambria Math"/>
                        <w:lang w:val="lt-LT"/>
                      </w:rPr>
                      <m:t>ω+</m:t>
                    </m:r>
                    <m:d>
                      <m:dPr>
                        <m:ctrlPr>
                          <w:rPr>
                            <w:rStyle w:val="hps"/>
                            <w:rFonts w:ascii="Cambria Math" w:hAnsi="Cambria Math"/>
                            <w:lang w:val="sv-SE"/>
                          </w:rPr>
                        </m:ctrlPr>
                      </m:dPr>
                      <m:e>
                        <m:r>
                          <m:rPr>
                            <m:sty m:val="p"/>
                          </m:rPr>
                          <w:rPr>
                            <w:rStyle w:val="hps"/>
                            <w:rFonts w:ascii="Cambria Math" w:hAnsi="Cambria Math"/>
                            <w:lang w:val="lt-LT"/>
                          </w:rPr>
                          <m:t>1-ω</m:t>
                        </m:r>
                      </m:e>
                    </m:d>
                    <m:func>
                      <m:funcPr>
                        <m:ctrlPr>
                          <w:rPr>
                            <w:rStyle w:val="hps"/>
                            <w:rFonts w:ascii="Cambria Math" w:hAnsi="Cambria Math"/>
                            <w:lang w:val="sv-SE"/>
                          </w:rPr>
                        </m:ctrlPr>
                      </m:funcPr>
                      <m:fName>
                        <m:r>
                          <m:rPr>
                            <m:sty m:val="p"/>
                          </m:rPr>
                          <w:rPr>
                            <w:rStyle w:val="hps"/>
                            <w:rFonts w:ascii="Cambria Math" w:hAnsi="Cambria Math"/>
                            <w:lang w:val="lt-LT"/>
                          </w:rPr>
                          <m:t>ln</m:t>
                        </m:r>
                      </m:fName>
                      <m:e>
                        <m:d>
                          <m:dPr>
                            <m:ctrlPr>
                              <w:rPr>
                                <w:rStyle w:val="hps"/>
                                <w:rFonts w:ascii="Cambria Math" w:hAnsi="Cambria Math"/>
                                <w:lang w:val="sv-SE"/>
                              </w:rPr>
                            </m:ctrlPr>
                          </m:dPr>
                          <m:e>
                            <m:r>
                              <m:rPr>
                                <m:sty m:val="p"/>
                              </m:rPr>
                              <w:rPr>
                                <w:rStyle w:val="hps"/>
                                <w:rFonts w:ascii="Cambria Math" w:hAnsi="Cambria Math"/>
                                <w:lang w:val="lt-LT"/>
                              </w:rPr>
                              <m:t>1-ω</m:t>
                            </m:r>
                          </m:e>
                        </m:d>
                      </m:e>
                    </m:func>
                  </m:e>
                </m:func>
              </m:e>
            </m:d>
          </m:num>
          <m:den>
            <m:func>
              <m:funcPr>
                <m:ctrlPr>
                  <w:rPr>
                    <w:rStyle w:val="hps"/>
                    <w:rFonts w:ascii="Cambria Math" w:hAnsi="Cambria Math"/>
                    <w:lang w:val="sv-SE"/>
                  </w:rPr>
                </m:ctrlPr>
              </m:funcPr>
              <m:fName>
                <m:r>
                  <m:rPr>
                    <m:sty m:val="p"/>
                  </m:rPr>
                  <w:rPr>
                    <w:rStyle w:val="hps"/>
                    <w:rFonts w:ascii="Cambria Math" w:hAnsi="Cambria Math"/>
                    <w:lang w:val="lt-LT"/>
                  </w:rPr>
                  <m:t>ln</m:t>
                </m:r>
              </m:fName>
              <m:e>
                <m:r>
                  <m:rPr>
                    <m:sty m:val="p"/>
                  </m:rPr>
                  <w:rPr>
                    <w:rStyle w:val="hps"/>
                    <w:rFonts w:ascii="Cambria Math" w:hAnsi="Cambria Math"/>
                    <w:lang w:val="lt-LT"/>
                  </w:rPr>
                  <m:t>2</m:t>
                </m:r>
              </m:e>
            </m:func>
          </m:den>
        </m:f>
      </m:oMath>
      <w:r w:rsidRPr="002C3DEE">
        <w:rPr>
          <w:rStyle w:val="hps"/>
          <w:lang w:val="lt-LT"/>
        </w:rPr>
        <w:t xml:space="preserve">; </w:t>
      </w:r>
      <w:r>
        <w:rPr>
          <w:rStyle w:val="hps"/>
          <w:lang w:val="lt-LT"/>
        </w:rPr>
        <w:tab/>
      </w:r>
      <w:r>
        <w:rPr>
          <w:rStyle w:val="hps"/>
          <w:lang w:val="lt-LT"/>
        </w:rPr>
        <w:tab/>
      </w:r>
      <w:r>
        <w:rPr>
          <w:rStyle w:val="hps"/>
          <w:lang w:val="lt-LT"/>
        </w:rPr>
        <w:tab/>
      </w:r>
      <w:r>
        <w:rPr>
          <w:rStyle w:val="hps"/>
          <w:lang w:val="lt-LT"/>
        </w:rPr>
        <w:tab/>
      </w:r>
      <w:r w:rsidRPr="002C3DEE">
        <w:rPr>
          <w:rStyle w:val="hps"/>
          <w:lang w:val="lt-LT"/>
        </w:rPr>
        <w:t>(8)</w:t>
      </w:r>
    </w:p>
    <w:p w:rsidR="003633CD" w:rsidRDefault="009B02DF" w:rsidP="00F361C8">
      <w:pPr>
        <w:autoSpaceDE w:val="0"/>
        <w:autoSpaceDN w:val="0"/>
        <w:adjustRightInd w:val="0"/>
        <w:spacing w:line="240" w:lineRule="auto"/>
        <w:jc w:val="left"/>
        <w:rPr>
          <w:rFonts w:ascii="CMR12" w:hAnsi="CMR12" w:cs="CMR12"/>
          <w:lang w:val="lt-LT"/>
        </w:rPr>
      </w:pPr>
      <w:r w:rsidRPr="009B02DF">
        <w:rPr>
          <w:rFonts w:ascii="CMR12" w:hAnsi="CMR12" w:cs="CMR12"/>
          <w:lang w:val="lt-LT"/>
        </w:rPr>
        <w:t xml:space="preserve"> </w:t>
      </w:r>
    </w:p>
    <w:p w:rsidR="00F361C8" w:rsidRDefault="00F361C8" w:rsidP="002C3DEE">
      <w:pPr>
        <w:autoSpaceDE w:val="0"/>
        <w:autoSpaceDN w:val="0"/>
        <w:adjustRightInd w:val="0"/>
        <w:ind w:firstLine="567"/>
        <w:jc w:val="left"/>
        <w:rPr>
          <w:sz w:val="28"/>
          <w:szCs w:val="28"/>
          <w:lang w:val="lt-LT"/>
        </w:rPr>
      </w:pPr>
      <w:r w:rsidRPr="00F361C8">
        <w:rPr>
          <w:lang w:val="lt-LT"/>
        </w:rPr>
        <w:t>Kur</w:t>
      </w:r>
      <w:r>
        <w:rPr>
          <w:lang w:val="lt-LT"/>
        </w:rPr>
        <w:t xml:space="preserve">    </w:t>
      </w:r>
      <w:r w:rsidRPr="00F361C8">
        <w:rPr>
          <w:lang w:val="lt-LT"/>
        </w:rPr>
        <w:t xml:space="preserve"> </w:t>
      </w:r>
      <m:oMath>
        <m:r>
          <w:rPr>
            <w:rFonts w:ascii="Cambria Math" w:hAnsi="Cambria Math"/>
            <w:sz w:val="28"/>
            <w:szCs w:val="28"/>
            <w:lang w:val="lt-LT"/>
          </w:rPr>
          <m:t>ω=</m:t>
        </m:r>
        <m:f>
          <m:fPr>
            <m:ctrlPr>
              <w:rPr>
                <w:rFonts w:ascii="Cambria Math" w:hAnsi="Cambria Math"/>
                <w:i/>
                <w:sz w:val="28"/>
                <w:szCs w:val="28"/>
                <w:lang w:val="lt-LT"/>
              </w:rPr>
            </m:ctrlPr>
          </m:fPr>
          <m:num>
            <m:sSubSup>
              <m:sSubSupPr>
                <m:ctrlPr>
                  <w:rPr>
                    <w:rFonts w:ascii="Cambria Math" w:hAnsi="Cambria Math"/>
                    <w:i/>
                    <w:sz w:val="28"/>
                    <w:szCs w:val="28"/>
                    <w:lang w:val="lt-LT"/>
                  </w:rPr>
                </m:ctrlPr>
              </m:sSubSupPr>
              <m:e>
                <m:r>
                  <w:rPr>
                    <w:rFonts w:ascii="Cambria Math" w:hAnsi="Cambria Math"/>
                    <w:sz w:val="28"/>
                    <w:szCs w:val="28"/>
                    <w:lang w:val="lt-LT"/>
                  </w:rPr>
                  <m:t>BVP</m:t>
                </m:r>
              </m:e>
              <m:sub>
                <m:r>
                  <w:rPr>
                    <w:rFonts w:ascii="Cambria Math" w:hAnsi="Cambria Math"/>
                    <w:sz w:val="28"/>
                    <w:szCs w:val="28"/>
                    <w:lang w:val="lt-LT"/>
                  </w:rPr>
                  <m:t>i</m:t>
                </m:r>
              </m:sub>
              <m:sup>
                <m:r>
                  <w:rPr>
                    <w:rFonts w:ascii="Cambria Math" w:hAnsi="Cambria Math"/>
                    <w:sz w:val="28"/>
                    <w:szCs w:val="28"/>
                    <w:lang w:val="lt-LT"/>
                  </w:rPr>
                  <m:t>vg</m:t>
                </m:r>
              </m:sup>
            </m:sSubSup>
          </m:num>
          <m:den>
            <m:sSubSup>
              <m:sSubSupPr>
                <m:ctrlPr>
                  <w:rPr>
                    <w:rFonts w:ascii="Cambria Math" w:hAnsi="Cambria Math"/>
                    <w:i/>
                    <w:sz w:val="28"/>
                    <w:szCs w:val="28"/>
                    <w:lang w:val="lt-LT"/>
                  </w:rPr>
                </m:ctrlPr>
              </m:sSubSupPr>
              <m:e>
                <m:r>
                  <w:rPr>
                    <w:rFonts w:ascii="Cambria Math" w:hAnsi="Cambria Math"/>
                    <w:sz w:val="28"/>
                    <w:szCs w:val="28"/>
                    <w:lang w:val="lt-LT"/>
                  </w:rPr>
                  <m:t>BVP</m:t>
                </m:r>
              </m:e>
              <m:sub>
                <m:r>
                  <w:rPr>
                    <w:rFonts w:ascii="Cambria Math" w:hAnsi="Cambria Math"/>
                    <w:sz w:val="28"/>
                    <w:szCs w:val="28"/>
                    <w:lang w:val="lt-LT"/>
                  </w:rPr>
                  <m:t>i</m:t>
                </m:r>
              </m:sub>
              <m:sup>
                <m:r>
                  <w:rPr>
                    <w:rFonts w:ascii="Cambria Math" w:hAnsi="Cambria Math"/>
                    <w:sz w:val="28"/>
                    <w:szCs w:val="28"/>
                    <w:lang w:val="lt-LT"/>
                  </w:rPr>
                  <m:t>vg</m:t>
                </m:r>
              </m:sup>
            </m:sSubSup>
            <m:r>
              <w:rPr>
                <w:rFonts w:ascii="Cambria Math" w:hAnsi="Cambria Math"/>
                <w:sz w:val="28"/>
                <w:szCs w:val="28"/>
                <w:lang w:val="lt-LT"/>
              </w:rPr>
              <m:t>+</m:t>
            </m:r>
            <m:sSubSup>
              <m:sSubSupPr>
                <m:ctrlPr>
                  <w:rPr>
                    <w:rFonts w:ascii="Cambria Math" w:hAnsi="Cambria Math"/>
                    <w:i/>
                    <w:sz w:val="28"/>
                    <w:szCs w:val="28"/>
                    <w:lang w:val="lt-LT"/>
                  </w:rPr>
                </m:ctrlPr>
              </m:sSubSupPr>
              <m:e>
                <m:r>
                  <w:rPr>
                    <w:rFonts w:ascii="Cambria Math" w:hAnsi="Cambria Math"/>
                    <w:sz w:val="28"/>
                    <w:szCs w:val="28"/>
                    <w:lang w:val="lt-LT"/>
                  </w:rPr>
                  <m:t>BVP</m:t>
                </m:r>
              </m:e>
              <m:sub>
                <m:r>
                  <w:rPr>
                    <w:rFonts w:ascii="Cambria Math" w:hAnsi="Cambria Math"/>
                    <w:sz w:val="28"/>
                    <w:szCs w:val="28"/>
                    <w:lang w:val="lt-LT"/>
                  </w:rPr>
                  <m:t>j</m:t>
                </m:r>
              </m:sub>
              <m:sup>
                <m:r>
                  <w:rPr>
                    <w:rFonts w:ascii="Cambria Math" w:hAnsi="Cambria Math"/>
                    <w:sz w:val="28"/>
                    <w:szCs w:val="28"/>
                    <w:lang w:val="lt-LT"/>
                  </w:rPr>
                  <m:t>vg</m:t>
                </m:r>
              </m:sup>
            </m:sSubSup>
          </m:den>
        </m:f>
      </m:oMath>
    </w:p>
    <w:p w:rsidR="00F361C8" w:rsidRDefault="00F361C8" w:rsidP="00F361C8">
      <w:pPr>
        <w:autoSpaceDE w:val="0"/>
        <w:autoSpaceDN w:val="0"/>
        <w:adjustRightInd w:val="0"/>
        <w:jc w:val="left"/>
        <w:rPr>
          <w:b/>
          <w:lang w:val="lt-LT"/>
        </w:rPr>
      </w:pPr>
    </w:p>
    <w:p w:rsidR="00F361C8" w:rsidRPr="002C3DEE" w:rsidRDefault="002C3DEE" w:rsidP="002C3DEE">
      <w:pPr>
        <w:autoSpaceDE w:val="0"/>
        <w:autoSpaceDN w:val="0"/>
        <w:adjustRightInd w:val="0"/>
        <w:ind w:firstLine="567"/>
        <w:jc w:val="left"/>
        <w:rPr>
          <w:lang w:val="lt-LT"/>
        </w:rPr>
      </w:pPr>
      <w:r w:rsidRPr="002C3DEE">
        <w:rPr>
          <w:lang w:val="lt-LT"/>
        </w:rPr>
        <w:t xml:space="preserve">Čia: </w:t>
      </w:r>
      <w:r w:rsidR="00F361C8" w:rsidRPr="002C3DEE">
        <w:rPr>
          <w:lang w:val="lt-LT"/>
        </w:rPr>
        <w:t>INEQ – indeksas, parodantis šalių realytivią nelygybę</w:t>
      </w:r>
      <w:r w:rsidR="001D5C69">
        <w:rPr>
          <w:lang w:val="lt-LT"/>
        </w:rPr>
        <w:t>;</w:t>
      </w:r>
    </w:p>
    <w:p w:rsidR="00F361C8" w:rsidRPr="002C3DEE" w:rsidRDefault="00F361C8" w:rsidP="002C3DEE">
      <w:pPr>
        <w:autoSpaceDE w:val="0"/>
        <w:autoSpaceDN w:val="0"/>
        <w:adjustRightInd w:val="0"/>
        <w:ind w:firstLine="567"/>
        <w:jc w:val="left"/>
        <w:rPr>
          <w:lang w:val="lt-LT"/>
        </w:rPr>
      </w:pPr>
      <w:r w:rsidRPr="002C3DEE">
        <w:rPr>
          <w:lang w:val="lt-LT"/>
        </w:rPr>
        <w:t>i; j –</w:t>
      </w:r>
      <w:r w:rsidR="002C3DEE">
        <w:rPr>
          <w:lang w:val="lt-LT"/>
        </w:rPr>
        <w:t xml:space="preserve"> </w:t>
      </w:r>
      <w:r w:rsidRPr="002C3DEE">
        <w:rPr>
          <w:lang w:val="lt-LT"/>
        </w:rPr>
        <w:t>šalys prekybininkės</w:t>
      </w:r>
      <w:r w:rsidR="001D5C69">
        <w:rPr>
          <w:lang w:val="lt-LT"/>
        </w:rPr>
        <w:t>;</w:t>
      </w:r>
    </w:p>
    <w:p w:rsidR="00F361C8" w:rsidRPr="002C3DEE" w:rsidRDefault="00F361C8" w:rsidP="002C3DEE">
      <w:pPr>
        <w:autoSpaceDE w:val="0"/>
        <w:autoSpaceDN w:val="0"/>
        <w:adjustRightInd w:val="0"/>
        <w:spacing w:line="240" w:lineRule="auto"/>
        <w:ind w:firstLine="567"/>
        <w:jc w:val="left"/>
        <w:rPr>
          <w:lang w:val="sv-SE"/>
        </w:rPr>
      </w:pPr>
      <w:r w:rsidRPr="002C3DEE">
        <w:rPr>
          <w:lang w:val="sv-SE"/>
        </w:rPr>
        <w:t>BVP</w:t>
      </w:r>
      <w:r w:rsidRPr="002C3DEE">
        <w:rPr>
          <w:vertAlign w:val="superscript"/>
          <w:lang w:val="sv-SE"/>
        </w:rPr>
        <w:t>vg</w:t>
      </w:r>
      <w:r w:rsidRPr="002C3DEE">
        <w:rPr>
          <w:lang w:val="sv-SE"/>
        </w:rPr>
        <w:t xml:space="preserve"> – bendras vidaus produktas vienam gyventojui</w:t>
      </w:r>
      <w:r w:rsidR="001D5C69">
        <w:rPr>
          <w:lang w:val="sv-SE"/>
        </w:rPr>
        <w:t>.</w:t>
      </w:r>
    </w:p>
    <w:p w:rsidR="00F361C8" w:rsidRDefault="00F361C8" w:rsidP="00F361C8">
      <w:pPr>
        <w:autoSpaceDE w:val="0"/>
        <w:autoSpaceDN w:val="0"/>
        <w:adjustRightInd w:val="0"/>
        <w:spacing w:line="240" w:lineRule="auto"/>
        <w:jc w:val="left"/>
        <w:rPr>
          <w:lang w:val="sv-SE"/>
        </w:rPr>
      </w:pPr>
      <w:r>
        <w:rPr>
          <w:lang w:val="sv-SE"/>
        </w:rPr>
        <w:t xml:space="preserve">  </w:t>
      </w:r>
    </w:p>
    <w:p w:rsidR="00F361C8" w:rsidRDefault="00F361C8" w:rsidP="007D467C">
      <w:pPr>
        <w:autoSpaceDE w:val="0"/>
        <w:autoSpaceDN w:val="0"/>
        <w:adjustRightInd w:val="0"/>
        <w:ind w:firstLine="567"/>
        <w:rPr>
          <w:lang w:val="lt-LT"/>
        </w:rPr>
      </w:pPr>
      <w:r w:rsidRPr="00F361C8">
        <w:rPr>
          <w:lang w:val="lt-LT"/>
        </w:rPr>
        <w:t>Indeksas INEQ svyruoja nuo 0 iki 1. Indekso didėjimas ir artėjimas rodo</w:t>
      </w:r>
      <w:r w:rsidR="007B3B6D">
        <w:rPr>
          <w:lang w:val="lt-LT"/>
        </w:rPr>
        <w:t xml:space="preserve"> reliatyvios nelygybės didėjimą ir didesnį ekonominio išsivystymo skirtumą tarp šalių vykdančių prekybą šakos viduje.</w:t>
      </w:r>
    </w:p>
    <w:p w:rsidR="007B3B6D" w:rsidRDefault="007B3B6D" w:rsidP="007D467C">
      <w:pPr>
        <w:autoSpaceDE w:val="0"/>
        <w:autoSpaceDN w:val="0"/>
        <w:adjustRightInd w:val="0"/>
        <w:ind w:firstLine="567"/>
        <w:rPr>
          <w:lang w:val="lt-LT"/>
        </w:rPr>
      </w:pPr>
    </w:p>
    <w:p w:rsidR="007B3B6D" w:rsidRDefault="007B3B6D" w:rsidP="007D467C">
      <w:pPr>
        <w:autoSpaceDE w:val="0"/>
        <w:autoSpaceDN w:val="0"/>
        <w:adjustRightInd w:val="0"/>
        <w:ind w:firstLine="567"/>
        <w:rPr>
          <w:lang w:val="lt-LT"/>
        </w:rPr>
      </w:pPr>
      <w:r w:rsidRPr="001D5C69">
        <w:rPr>
          <w:i/>
          <w:lang w:val="lt-LT"/>
        </w:rPr>
        <w:lastRenderedPageBreak/>
        <w:t>2. Rinkos dydis,</w:t>
      </w:r>
      <w:r w:rsidRPr="007B3B6D">
        <w:rPr>
          <w:lang w:val="lt-LT"/>
        </w:rPr>
        <w:t xml:space="preserve"> </w:t>
      </w:r>
      <w:r>
        <w:rPr>
          <w:lang w:val="lt-LT"/>
        </w:rPr>
        <w:t>šiame tyrime bus matuojamas remiantis ekonomisto Balasso (</w:t>
      </w:r>
      <w:r w:rsidRPr="007B3B6D">
        <w:rPr>
          <w:lang w:val="lt-LT"/>
        </w:rPr>
        <w:t>1986</w:t>
      </w:r>
      <w:r>
        <w:rPr>
          <w:lang w:val="lt-LT"/>
        </w:rPr>
        <w:t>) adaptuo</w:t>
      </w:r>
      <w:r w:rsidRPr="007B3B6D">
        <w:rPr>
          <w:lang w:val="lt-LT"/>
        </w:rPr>
        <w:t>t</w:t>
      </w:r>
      <w:r w:rsidR="007A6F60">
        <w:rPr>
          <w:lang w:val="lt-LT"/>
        </w:rPr>
        <w:t>u modeliu</w:t>
      </w:r>
      <w:r w:rsidR="001D5C69">
        <w:rPr>
          <w:lang w:val="lt-LT"/>
        </w:rPr>
        <w:t xml:space="preserve"> (žr. (9) formulę)</w:t>
      </w:r>
      <w:r>
        <w:rPr>
          <w:lang w:val="lt-LT"/>
        </w:rPr>
        <w:t>. Analizuojant šalių prekybininkių rinkos dydžio situaciją pagal BVP. Skaičiuojama pagal formulę:</w:t>
      </w:r>
    </w:p>
    <w:p w:rsidR="007B3B6D" w:rsidRPr="001D5C69" w:rsidRDefault="007B3B6D" w:rsidP="00A71104">
      <w:pPr>
        <w:autoSpaceDE w:val="0"/>
        <w:autoSpaceDN w:val="0"/>
        <w:adjustRightInd w:val="0"/>
        <w:ind w:firstLine="567"/>
        <w:jc w:val="center"/>
        <w:rPr>
          <w:lang w:val="lt-LT"/>
        </w:rPr>
      </w:pPr>
      <m:oMath>
        <m:r>
          <w:rPr>
            <w:rFonts w:ascii="Cambria Math" w:hAnsi="Cambria Math"/>
            <w:lang w:val="lt-LT"/>
          </w:rPr>
          <m:t>ω=</m:t>
        </m:r>
        <m:f>
          <m:fPr>
            <m:ctrlPr>
              <w:rPr>
                <w:rFonts w:ascii="Cambria Math" w:hAnsi="Cambria Math"/>
                <w:i/>
                <w:lang w:val="lt-LT"/>
              </w:rPr>
            </m:ctrlPr>
          </m:fPr>
          <m:num>
            <m:sSub>
              <m:sSubPr>
                <m:ctrlPr>
                  <w:rPr>
                    <w:rFonts w:ascii="Cambria Math" w:hAnsi="Cambria Math"/>
                    <w:i/>
                    <w:lang w:val="lt-LT"/>
                  </w:rPr>
                </m:ctrlPr>
              </m:sSubPr>
              <m:e>
                <m:r>
                  <w:rPr>
                    <w:rFonts w:ascii="Cambria Math" w:hAnsi="Cambria Math"/>
                    <w:lang w:val="lt-LT"/>
                  </w:rPr>
                  <m:t>BVP</m:t>
                </m:r>
              </m:e>
              <m:sub>
                <m:r>
                  <w:rPr>
                    <w:rFonts w:ascii="Cambria Math" w:hAnsi="Cambria Math"/>
                    <w:lang w:val="lt-LT"/>
                  </w:rPr>
                  <m:t>i</m:t>
                </m:r>
              </m:sub>
            </m:sSub>
          </m:num>
          <m:den>
            <m:sSub>
              <m:sSubPr>
                <m:ctrlPr>
                  <w:rPr>
                    <w:rFonts w:ascii="Cambria Math" w:hAnsi="Cambria Math"/>
                    <w:i/>
                    <w:lang w:val="lt-LT"/>
                  </w:rPr>
                </m:ctrlPr>
              </m:sSubPr>
              <m:e>
                <m:r>
                  <w:rPr>
                    <w:rFonts w:ascii="Cambria Math" w:hAnsi="Cambria Math"/>
                    <w:lang w:val="lt-LT"/>
                  </w:rPr>
                  <m:t>BVP</m:t>
                </m:r>
              </m:e>
              <m:sub>
                <m:r>
                  <w:rPr>
                    <w:rFonts w:ascii="Cambria Math" w:hAnsi="Cambria Math"/>
                    <w:lang w:val="lt-LT"/>
                  </w:rPr>
                  <m:t>i</m:t>
                </m:r>
              </m:sub>
            </m:sSub>
            <m:r>
              <w:rPr>
                <w:rFonts w:ascii="Cambria Math" w:hAnsi="Cambria Math"/>
                <w:lang w:val="lt-LT"/>
              </w:rPr>
              <m:t>+</m:t>
            </m:r>
            <m:sSub>
              <m:sSubPr>
                <m:ctrlPr>
                  <w:rPr>
                    <w:rFonts w:ascii="Cambria Math" w:hAnsi="Cambria Math"/>
                    <w:i/>
                    <w:lang w:val="lt-LT"/>
                  </w:rPr>
                </m:ctrlPr>
              </m:sSubPr>
              <m:e>
                <m:r>
                  <w:rPr>
                    <w:rFonts w:ascii="Cambria Math" w:hAnsi="Cambria Math"/>
                    <w:lang w:val="lt-LT"/>
                  </w:rPr>
                  <m:t>BVP</m:t>
                </m:r>
              </m:e>
              <m:sub>
                <m:r>
                  <w:rPr>
                    <w:rFonts w:ascii="Cambria Math" w:hAnsi="Cambria Math"/>
                    <w:lang w:val="lt-LT"/>
                  </w:rPr>
                  <m:t>j</m:t>
                </m:r>
              </m:sub>
            </m:sSub>
          </m:den>
        </m:f>
      </m:oMath>
      <w:r w:rsidR="001D5C69">
        <w:rPr>
          <w:lang w:val="lt-LT"/>
        </w:rPr>
        <w:t xml:space="preserve">;  </w:t>
      </w:r>
      <w:r w:rsidR="001D5C69">
        <w:rPr>
          <w:lang w:val="lt-LT"/>
        </w:rPr>
        <w:tab/>
      </w:r>
      <w:r w:rsidR="001D5C69">
        <w:rPr>
          <w:lang w:val="lt-LT"/>
        </w:rPr>
        <w:tab/>
      </w:r>
      <w:r w:rsidR="001D5C69">
        <w:rPr>
          <w:lang w:val="lt-LT"/>
        </w:rPr>
        <w:tab/>
      </w:r>
      <w:r w:rsidR="001D5C69">
        <w:rPr>
          <w:lang w:val="lt-LT"/>
        </w:rPr>
        <w:tab/>
      </w:r>
      <w:r w:rsidR="001D5C69">
        <w:rPr>
          <w:lang w:val="lt-LT"/>
        </w:rPr>
        <w:tab/>
        <w:t>(9)</w:t>
      </w:r>
    </w:p>
    <w:p w:rsidR="007B3B6D" w:rsidRPr="001D5C69" w:rsidRDefault="001D5C69" w:rsidP="00294254">
      <w:pPr>
        <w:autoSpaceDE w:val="0"/>
        <w:autoSpaceDN w:val="0"/>
        <w:adjustRightInd w:val="0"/>
        <w:ind w:firstLine="567"/>
        <w:jc w:val="left"/>
        <w:rPr>
          <w:lang w:val="lt-LT"/>
        </w:rPr>
      </w:pPr>
      <w:r w:rsidRPr="001D5C69">
        <w:rPr>
          <w:lang w:val="lt-LT"/>
        </w:rPr>
        <w:t xml:space="preserve">Čia: </w:t>
      </w:r>
      <w:r w:rsidR="007B3B6D" w:rsidRPr="001D5C69">
        <w:rPr>
          <w:lang w:val="lt-LT"/>
        </w:rPr>
        <w:t>i; j –</w:t>
      </w:r>
      <w:r w:rsidRPr="001D5C69">
        <w:rPr>
          <w:lang w:val="lt-LT"/>
        </w:rPr>
        <w:t xml:space="preserve"> </w:t>
      </w:r>
      <w:r w:rsidR="007B3B6D" w:rsidRPr="001D5C69">
        <w:rPr>
          <w:lang w:val="lt-LT"/>
        </w:rPr>
        <w:t>šalys prekybininkės</w:t>
      </w:r>
      <w:r w:rsidRPr="001D5C69">
        <w:rPr>
          <w:lang w:val="lt-LT"/>
        </w:rPr>
        <w:t>;</w:t>
      </w:r>
    </w:p>
    <w:p w:rsidR="007B3B6D" w:rsidRPr="00346FED" w:rsidRDefault="007B3B6D" w:rsidP="001D5C69">
      <w:pPr>
        <w:autoSpaceDE w:val="0"/>
        <w:autoSpaceDN w:val="0"/>
        <w:adjustRightInd w:val="0"/>
        <w:spacing w:line="240" w:lineRule="auto"/>
        <w:ind w:firstLine="567"/>
        <w:jc w:val="left"/>
        <w:rPr>
          <w:lang w:val="lt-LT"/>
        </w:rPr>
      </w:pPr>
      <w:r w:rsidRPr="00346FED">
        <w:rPr>
          <w:lang w:val="lt-LT"/>
        </w:rPr>
        <w:t>BVP – bendras vidaus produktas</w:t>
      </w:r>
      <w:r w:rsidR="001D5C69" w:rsidRPr="00346FED">
        <w:rPr>
          <w:lang w:val="lt-LT"/>
        </w:rPr>
        <w:t>.</w:t>
      </w:r>
    </w:p>
    <w:p w:rsidR="007B3B6D" w:rsidRPr="00346FED" w:rsidRDefault="007B3B6D" w:rsidP="007B3B6D">
      <w:pPr>
        <w:autoSpaceDE w:val="0"/>
        <w:autoSpaceDN w:val="0"/>
        <w:adjustRightInd w:val="0"/>
        <w:ind w:firstLine="567"/>
        <w:jc w:val="left"/>
        <w:rPr>
          <w:lang w:val="lt-LT"/>
        </w:rPr>
      </w:pPr>
    </w:p>
    <w:p w:rsidR="007B3B6D" w:rsidRPr="009C1A87" w:rsidRDefault="007B3B6D" w:rsidP="009C1A87">
      <w:pPr>
        <w:autoSpaceDE w:val="0"/>
        <w:autoSpaceDN w:val="0"/>
        <w:adjustRightInd w:val="0"/>
        <w:ind w:firstLine="567"/>
        <w:rPr>
          <w:lang w:val="lt-LT"/>
        </w:rPr>
      </w:pPr>
      <w:r>
        <w:rPr>
          <w:lang w:val="lt-LT"/>
        </w:rPr>
        <w:t>Gautas vienos šalies rodiklis vėliau lyginamas su kitos šalies. Šis rodiklis parodo, kad kuo didesnė šalies rinka tuo labiau vykdoma prekyba šakos viduje.</w:t>
      </w:r>
    </w:p>
    <w:p w:rsidR="007B3B6D" w:rsidRDefault="007B3B6D" w:rsidP="007D467C">
      <w:pPr>
        <w:autoSpaceDE w:val="0"/>
        <w:autoSpaceDN w:val="0"/>
        <w:adjustRightInd w:val="0"/>
        <w:ind w:firstLine="567"/>
        <w:rPr>
          <w:lang w:val="lt-LT"/>
        </w:rPr>
      </w:pPr>
      <w:r w:rsidRPr="001D5C69">
        <w:rPr>
          <w:i/>
          <w:lang w:val="lt-LT"/>
        </w:rPr>
        <w:t>3. Geografinis artumas</w:t>
      </w:r>
      <w:r w:rsidRPr="002D1827">
        <w:rPr>
          <w:lang w:val="lt-LT"/>
        </w:rPr>
        <w:t>.</w:t>
      </w:r>
      <w:r w:rsidR="002D1827" w:rsidRPr="002D1827">
        <w:rPr>
          <w:lang w:val="lt-LT"/>
        </w:rPr>
        <w:t xml:space="preserve"> </w:t>
      </w:r>
      <w:r w:rsidR="002D1827">
        <w:rPr>
          <w:lang w:val="lt-LT"/>
        </w:rPr>
        <w:t xml:space="preserve">Šiame tyrimo žingsnyje matuojamas </w:t>
      </w:r>
      <w:r w:rsidR="00301098">
        <w:rPr>
          <w:lang w:val="lt-LT"/>
        </w:rPr>
        <w:t>Lietuvos ir jos prekybos partnerių</w:t>
      </w:r>
      <w:r w:rsidR="002D1827">
        <w:rPr>
          <w:lang w:val="lt-LT"/>
        </w:rPr>
        <w:t xml:space="preserve"> geografinis artumas. Lyginami transportavimo kaštų skirtumai, kultūriniai ir socialiniai panašumai, išteklių panašumas. Tyrimo dalis atliekama remiantis moksline literatūra, anksčiau atliktomis analizėmis. Šios tyrimo dalies metodas – antrinė šaltinių analizė.</w:t>
      </w:r>
    </w:p>
    <w:p w:rsidR="00301098" w:rsidRDefault="00301098" w:rsidP="007D467C">
      <w:pPr>
        <w:autoSpaceDE w:val="0"/>
        <w:autoSpaceDN w:val="0"/>
        <w:adjustRightInd w:val="0"/>
        <w:ind w:firstLine="567"/>
        <w:rPr>
          <w:lang w:val="lt-LT"/>
        </w:rPr>
      </w:pPr>
      <w:r w:rsidRPr="001D5C69">
        <w:rPr>
          <w:i/>
          <w:lang w:val="lt-LT"/>
        </w:rPr>
        <w:t>4. Ekonominė integracija.</w:t>
      </w:r>
      <w:r w:rsidRPr="00301098">
        <w:rPr>
          <w:lang w:val="lt-LT"/>
        </w:rPr>
        <w:t xml:space="preserve"> Šioje tyrimo dalyje apžvelgiama ir analizuojama ar ekonominė integracija </w:t>
      </w:r>
      <w:r>
        <w:rPr>
          <w:lang w:val="lt-LT"/>
        </w:rPr>
        <w:t>turi įtakos Lietuvos prekybai šakos viduje. Analizuojami santykiai su prekybos partnerėmis ir ar jos priklauso tai pačiai ekonominei organizacijai.</w:t>
      </w:r>
    </w:p>
    <w:p w:rsidR="00301098" w:rsidRPr="00F70634" w:rsidRDefault="00301098" w:rsidP="007D467C">
      <w:pPr>
        <w:autoSpaceDE w:val="0"/>
        <w:autoSpaceDN w:val="0"/>
        <w:adjustRightInd w:val="0"/>
        <w:ind w:firstLine="567"/>
        <w:rPr>
          <w:lang w:val="lt-LT"/>
        </w:rPr>
      </w:pPr>
      <w:r w:rsidRPr="001D5C69">
        <w:rPr>
          <w:i/>
          <w:lang w:val="lt-LT"/>
        </w:rPr>
        <w:t>5. Prekybos barjerai.</w:t>
      </w:r>
      <w:r w:rsidRPr="00F70634">
        <w:rPr>
          <w:lang w:val="lt-LT"/>
        </w:rPr>
        <w:t xml:space="preserve"> Analizuojami prekybos barjerai trikdantys Lietuvos prekybą šakos viduje. </w:t>
      </w:r>
      <w:r w:rsidR="00645F4E" w:rsidRPr="00F70634">
        <w:rPr>
          <w:lang w:val="lt-LT"/>
        </w:rPr>
        <w:t>Tikrinama ar jie turi didelę įtaką Lietuvos ir prekybos partnerių santykiams.</w:t>
      </w:r>
    </w:p>
    <w:p w:rsidR="00B54193" w:rsidRPr="00F70634" w:rsidRDefault="00B54193" w:rsidP="007D467C">
      <w:pPr>
        <w:autoSpaceDE w:val="0"/>
        <w:autoSpaceDN w:val="0"/>
        <w:adjustRightInd w:val="0"/>
        <w:ind w:firstLine="567"/>
        <w:rPr>
          <w:lang w:val="lt-LT"/>
        </w:rPr>
      </w:pPr>
    </w:p>
    <w:p w:rsidR="00392FBB" w:rsidRPr="00366C0A" w:rsidRDefault="00B54193" w:rsidP="009C1A87">
      <w:pPr>
        <w:autoSpaceDE w:val="0"/>
        <w:autoSpaceDN w:val="0"/>
        <w:adjustRightInd w:val="0"/>
        <w:ind w:firstLine="567"/>
        <w:rPr>
          <w:i/>
          <w:lang w:val="lt-LT"/>
        </w:rPr>
      </w:pPr>
      <w:r w:rsidRPr="00A71104">
        <w:rPr>
          <w:i/>
          <w:lang w:val="lt-LT"/>
        </w:rPr>
        <w:t>Taigi trečiuoju tyrimo etapu bus siekiam</w:t>
      </w:r>
      <w:r w:rsidR="006343F4" w:rsidRPr="00A71104">
        <w:rPr>
          <w:i/>
          <w:lang w:val="lt-LT"/>
        </w:rPr>
        <w:t>a</w:t>
      </w:r>
      <w:r w:rsidRPr="00A71104">
        <w:rPr>
          <w:i/>
          <w:lang w:val="lt-LT"/>
        </w:rPr>
        <w:t xml:space="preserve"> išnagrinėti Lietuvos ekonominių veiksnių įtaką prekybai šakos viduje. Pagrindinių prekybos partnerių ek</w:t>
      </w:r>
      <w:r w:rsidR="007D467C" w:rsidRPr="00A71104">
        <w:rPr>
          <w:i/>
          <w:lang w:val="lt-LT"/>
        </w:rPr>
        <w:t>onominių veiksnių palyginimas ir analizė leis geriau įvertinti Lietuvos prekybą šakos viduje.</w:t>
      </w:r>
      <w:r w:rsidR="006343F4" w:rsidRPr="00A71104">
        <w:rPr>
          <w:i/>
          <w:lang w:val="lt-LT"/>
        </w:rPr>
        <w:t xml:space="preserve"> </w:t>
      </w:r>
      <w:r w:rsidR="006343F4" w:rsidRPr="00366C0A">
        <w:rPr>
          <w:i/>
          <w:lang w:val="lt-LT"/>
        </w:rPr>
        <w:t>Tyrimo struktūrinė schema su tyrimo kriterijais pate</w:t>
      </w:r>
      <w:r w:rsidR="00392FBB" w:rsidRPr="00366C0A">
        <w:rPr>
          <w:i/>
          <w:lang w:val="lt-LT"/>
        </w:rPr>
        <w:t xml:space="preserve">ikiama instrumentarijuje (žr. 1 </w:t>
      </w:r>
      <w:r w:rsidR="00A71104" w:rsidRPr="00366C0A">
        <w:rPr>
          <w:i/>
          <w:lang w:val="lt-LT"/>
        </w:rPr>
        <w:t>priedą</w:t>
      </w:r>
      <w:r w:rsidR="006343F4" w:rsidRPr="00366C0A">
        <w:rPr>
          <w:i/>
          <w:lang w:val="lt-LT"/>
        </w:rPr>
        <w:t>.)</w:t>
      </w:r>
    </w:p>
    <w:p w:rsidR="009C1A87" w:rsidRPr="00366C0A" w:rsidRDefault="009C1A87" w:rsidP="009C1A87">
      <w:pPr>
        <w:autoSpaceDE w:val="0"/>
        <w:autoSpaceDN w:val="0"/>
        <w:adjustRightInd w:val="0"/>
        <w:ind w:firstLine="567"/>
        <w:rPr>
          <w:rStyle w:val="hps"/>
          <w:lang w:val="lt-LT"/>
        </w:rPr>
      </w:pPr>
    </w:p>
    <w:p w:rsidR="004B12EA" w:rsidRPr="009C1A87" w:rsidRDefault="006343F4" w:rsidP="000C166A">
      <w:pPr>
        <w:ind w:firstLine="567"/>
        <w:rPr>
          <w:i/>
          <w:lang w:val="lt-LT"/>
        </w:rPr>
      </w:pPr>
      <w:r w:rsidRPr="009C1A87">
        <w:rPr>
          <w:rStyle w:val="hps"/>
          <w:i/>
          <w:lang w:val="lt-LT"/>
        </w:rPr>
        <w:t xml:space="preserve">Šie trys tyrimo etapai leis tinkamai išanalizuoti Lietuvos prekybą šakos viduje. Daugelis autorių teikia, kad pagrindinis prekybos šakos viduje reikšmingumo matavimo rodiklis yra Grubelio-Loido sukurtas indeksas, tačiau šiuo tyrimu siekiama giliau išnagrinėti  Lietuvos atvejį todėl yra naudojama daugiau nei vien šis indeksas. Visapusiškam tyrimui atlikti labai svarbu išanalizuoti ir priežastis bei veiksnius, kurie įtakoja Lietuvos prekybą šakos viduje, todėl nepakanka vien apskaičiuoti indeksą ir pamatuoti </w:t>
      </w:r>
      <w:r w:rsidR="008941A4" w:rsidRPr="009C1A87">
        <w:rPr>
          <w:rStyle w:val="hps"/>
          <w:i/>
          <w:lang w:val="lt-LT"/>
        </w:rPr>
        <w:t xml:space="preserve">kiek prekyba šakos viduje yra paplitusi. </w:t>
      </w:r>
      <w:r w:rsidR="008941A4" w:rsidRPr="009C1A87">
        <w:rPr>
          <w:i/>
          <w:color w:val="000000"/>
          <w:lang w:val="lt-LT"/>
        </w:rPr>
        <w:t xml:space="preserve">Integruotas prekybos šakos viduje matavimo modelis (žr. </w:t>
      </w:r>
      <w:r w:rsidR="009C1A87" w:rsidRPr="009C1A87">
        <w:rPr>
          <w:i/>
          <w:color w:val="000000"/>
          <w:lang w:val="lt-LT"/>
        </w:rPr>
        <w:t>12</w:t>
      </w:r>
      <w:r w:rsidR="008941A4" w:rsidRPr="009C1A87">
        <w:rPr>
          <w:i/>
          <w:color w:val="000000"/>
          <w:lang w:val="lt-LT"/>
        </w:rPr>
        <w:t xml:space="preserve"> pav.), sukurtas autorės, taikant  Sen</w:t>
      </w:r>
      <w:r w:rsidR="009C1A87">
        <w:rPr>
          <w:i/>
          <w:color w:val="000000"/>
          <w:lang w:val="lt-LT"/>
        </w:rPr>
        <w:t>o</w:t>
      </w:r>
      <w:r w:rsidR="008941A4" w:rsidRPr="009C1A87">
        <w:rPr>
          <w:i/>
          <w:color w:val="000000"/>
          <w:lang w:val="lt-LT"/>
        </w:rPr>
        <w:t xml:space="preserve"> ir Kocyigit</w:t>
      </w:r>
      <w:r w:rsidR="009C1A87">
        <w:rPr>
          <w:i/>
          <w:color w:val="000000"/>
          <w:lang w:val="lt-LT"/>
        </w:rPr>
        <w:t>o</w:t>
      </w:r>
      <w:r w:rsidR="008941A4" w:rsidRPr="009C1A87">
        <w:rPr>
          <w:i/>
          <w:color w:val="000000"/>
          <w:lang w:val="lt-LT"/>
        </w:rPr>
        <w:t>, 2009; Wieslander</w:t>
      </w:r>
      <w:r w:rsidR="008700AB">
        <w:rPr>
          <w:i/>
          <w:color w:val="000000"/>
          <w:lang w:val="lt-LT"/>
        </w:rPr>
        <w:t>, 2006; Andresen</w:t>
      </w:r>
      <w:r w:rsidR="009C1A87">
        <w:rPr>
          <w:i/>
          <w:color w:val="000000"/>
          <w:lang w:val="lt-LT"/>
        </w:rPr>
        <w:t>o</w:t>
      </w:r>
      <w:r w:rsidR="008941A4" w:rsidRPr="009C1A87">
        <w:rPr>
          <w:i/>
          <w:color w:val="000000"/>
          <w:lang w:val="lt-LT"/>
        </w:rPr>
        <w:t>, 200</w:t>
      </w:r>
      <w:r w:rsidR="00D26B04">
        <w:rPr>
          <w:i/>
          <w:color w:val="000000"/>
          <w:lang w:val="lt-LT"/>
        </w:rPr>
        <w:t>3</w:t>
      </w:r>
      <w:r w:rsidR="008941A4" w:rsidRPr="009C1A87">
        <w:rPr>
          <w:i/>
          <w:lang w:val="lt-LT"/>
        </w:rPr>
        <w:t xml:space="preserve"> teorines pozicijas, leidžia sistemiškai ir visapusiškai išanalizuoti Lietuvos prekybą šakos viduje.</w:t>
      </w:r>
    </w:p>
    <w:p w:rsidR="00457640" w:rsidRDefault="00457640" w:rsidP="00457640">
      <w:pPr>
        <w:rPr>
          <w:rStyle w:val="hps"/>
          <w:lang w:val="lt-LT"/>
        </w:rPr>
      </w:pPr>
    </w:p>
    <w:p w:rsidR="00096712" w:rsidRDefault="00096712" w:rsidP="00627F0A">
      <w:pPr>
        <w:pStyle w:val="1NAUJAS"/>
        <w:spacing w:after="0"/>
      </w:pPr>
      <w:bookmarkStart w:id="39" w:name="_Toc309565146"/>
      <w:bookmarkStart w:id="40" w:name="_Toc312282030"/>
      <w:r>
        <w:lastRenderedPageBreak/>
        <w:t>LIETUVOS PREKYBOS ŠAKOS VIDUJE ANALIZĖ</w:t>
      </w:r>
      <w:bookmarkEnd w:id="39"/>
      <w:bookmarkEnd w:id="40"/>
    </w:p>
    <w:p w:rsidR="00457640" w:rsidRDefault="00457640" w:rsidP="00627F0A">
      <w:pPr>
        <w:pStyle w:val="11Marius"/>
        <w:ind w:left="720" w:firstLine="0"/>
        <w:jc w:val="both"/>
        <w:rPr>
          <w:lang w:val="sv-SE"/>
        </w:rPr>
      </w:pPr>
    </w:p>
    <w:p w:rsidR="00CD5C83" w:rsidRDefault="00506F2F" w:rsidP="00627F0A">
      <w:pPr>
        <w:pStyle w:val="11Marius"/>
        <w:ind w:left="0" w:firstLine="567"/>
        <w:jc w:val="both"/>
        <w:rPr>
          <w:b w:val="0"/>
        </w:rPr>
      </w:pPr>
      <w:r>
        <w:rPr>
          <w:b w:val="0"/>
        </w:rPr>
        <w:t xml:space="preserve">Nuo </w:t>
      </w:r>
      <w:r>
        <w:rPr>
          <w:b w:val="0"/>
          <w:lang w:val="sv-SE"/>
        </w:rPr>
        <w:t>2004 m gegu</w:t>
      </w:r>
      <w:r>
        <w:rPr>
          <w:b w:val="0"/>
        </w:rPr>
        <w:t xml:space="preserve">žės </w:t>
      </w:r>
      <w:r w:rsidR="00627F0A">
        <w:rPr>
          <w:b w:val="0"/>
          <w:lang w:val="sv-SE"/>
        </w:rPr>
        <w:t xml:space="preserve">1 - </w:t>
      </w:r>
      <w:r w:rsidR="00A71104">
        <w:rPr>
          <w:b w:val="0"/>
          <w:lang w:val="sv-SE"/>
        </w:rPr>
        <w:t xml:space="preserve">os dienos, </w:t>
      </w:r>
      <w:r w:rsidRPr="00506F2F">
        <w:rPr>
          <w:b w:val="0"/>
          <w:lang w:val="sv-SE"/>
        </w:rPr>
        <w:t xml:space="preserve">Lietuvai </w:t>
      </w:r>
      <w:r w:rsidR="00A71104">
        <w:rPr>
          <w:b w:val="0"/>
          <w:lang w:val="sv-SE"/>
        </w:rPr>
        <w:t xml:space="preserve">tapus Europos Sąjungos nare, </w:t>
      </w:r>
      <w:r w:rsidRPr="00506F2F">
        <w:rPr>
          <w:b w:val="0"/>
          <w:lang w:val="sv-SE"/>
        </w:rPr>
        <w:t>atsiv</w:t>
      </w:r>
      <w:r>
        <w:rPr>
          <w:b w:val="0"/>
        </w:rPr>
        <w:t>ėrė laisvos prekybos zona, plati rinka, bemuitės prekybos galimybės. Tai viena iš globalizacijos pasekmių. Tarptautinė prekyba su tos pačios sąjungos narėmis palengvintomis sąlygomis gerina šalies ekono</w:t>
      </w:r>
      <w:r w:rsidR="00EE3062">
        <w:rPr>
          <w:b w:val="0"/>
        </w:rPr>
        <w:t>miką. Taigi globalizacijos nauda</w:t>
      </w:r>
      <w:r>
        <w:rPr>
          <w:b w:val="0"/>
        </w:rPr>
        <w:t xml:space="preserve"> jaučiama </w:t>
      </w:r>
      <w:r w:rsidR="00CD5C83">
        <w:rPr>
          <w:b w:val="0"/>
        </w:rPr>
        <w:t xml:space="preserve">akivaizdžiai. Siekiant išsiaiškinti kaip šie procesai įtakoja Lietuvą, jos prekybą šakos viduje, atliekamas tyrimas. </w:t>
      </w:r>
    </w:p>
    <w:p w:rsidR="00457640" w:rsidRDefault="00CD5C83" w:rsidP="00CD5C83">
      <w:pPr>
        <w:pStyle w:val="11Marius"/>
        <w:ind w:left="0" w:firstLine="567"/>
        <w:jc w:val="both"/>
        <w:rPr>
          <w:b w:val="0"/>
        </w:rPr>
      </w:pPr>
      <w:r>
        <w:rPr>
          <w:b w:val="0"/>
        </w:rPr>
        <w:t>Išanalizavus mokslinės literatūros tiesas ir matematinius mata</w:t>
      </w:r>
      <w:r w:rsidR="00A71104">
        <w:rPr>
          <w:b w:val="0"/>
        </w:rPr>
        <w:t>vimo modelius, remiantis sukurta</w:t>
      </w:r>
      <w:r>
        <w:rPr>
          <w:b w:val="0"/>
        </w:rPr>
        <w:t xml:space="preserve"> Lietuvos prekybos šakos viduje skaičiavimo metodologija, galima visapusiškai išnagrinėti Lietuvos atvejį prekybos šakos viduje aspektu. Visų trijų tyrimo dalių rezultatai turėtų būti susiję ir vienas kitą paaiškinantys ir papildantys. Tokia tyrimo seka leis pirmiausia apskaičiuoti prekybos šakos viduje indeksus, tada apžvelgti kokio diferencijavimo prekės yra dominuojančios Lietuvoje, na o trečioji dalis pateiks priež</w:t>
      </w:r>
      <w:r w:rsidR="00024E4A">
        <w:rPr>
          <w:b w:val="0"/>
        </w:rPr>
        <w:t>astis kodėl skaičiavimų rezultatai</w:t>
      </w:r>
      <w:r>
        <w:rPr>
          <w:b w:val="0"/>
        </w:rPr>
        <w:t xml:space="preserve"> vienokie ar kitokie ir leis lengviau interpretuoti gautus </w:t>
      </w:r>
      <w:r w:rsidR="00024E4A">
        <w:rPr>
          <w:b w:val="0"/>
        </w:rPr>
        <w:t>duomenis</w:t>
      </w:r>
      <w:r>
        <w:rPr>
          <w:b w:val="0"/>
        </w:rPr>
        <w:t>.</w:t>
      </w:r>
    </w:p>
    <w:p w:rsidR="00CD5C83" w:rsidRPr="00506F2F" w:rsidRDefault="00CD5C83" w:rsidP="00627F0A">
      <w:pPr>
        <w:pStyle w:val="11Marius"/>
        <w:ind w:left="0" w:firstLine="0"/>
        <w:jc w:val="both"/>
        <w:rPr>
          <w:rStyle w:val="hps"/>
        </w:rPr>
      </w:pPr>
    </w:p>
    <w:p w:rsidR="000C166A" w:rsidRPr="007531EC" w:rsidRDefault="00E72AF5" w:rsidP="007531EC">
      <w:pPr>
        <w:pStyle w:val="11Naujas"/>
        <w:numPr>
          <w:ilvl w:val="1"/>
          <w:numId w:val="13"/>
        </w:numPr>
      </w:pPr>
      <w:bookmarkStart w:id="41" w:name="_Toc309565147"/>
      <w:bookmarkStart w:id="42" w:name="_Toc312282031"/>
      <w:r w:rsidRPr="00345F08">
        <w:t>Lietuvos prekybos šakos viduje reikšmingumo matavimas</w:t>
      </w:r>
      <w:bookmarkEnd w:id="41"/>
      <w:bookmarkEnd w:id="42"/>
    </w:p>
    <w:p w:rsidR="002B6FF9" w:rsidRDefault="002B6FF9" w:rsidP="002B6FF9">
      <w:pPr>
        <w:ind w:firstLine="567"/>
        <w:rPr>
          <w:rStyle w:val="hps"/>
          <w:lang w:val="lt-LT"/>
        </w:rPr>
      </w:pPr>
    </w:p>
    <w:p w:rsidR="00190A74" w:rsidRDefault="00F01A3E" w:rsidP="002B6FF9">
      <w:pPr>
        <w:ind w:firstLine="567"/>
        <w:rPr>
          <w:rStyle w:val="hps"/>
          <w:lang w:val="lt-LT"/>
        </w:rPr>
      </w:pPr>
      <w:r>
        <w:rPr>
          <w:rStyle w:val="hps"/>
          <w:lang w:val="lt-LT"/>
        </w:rPr>
        <w:t>1989 m. Jungtinių Tautų (JT)</w:t>
      </w:r>
      <w:r w:rsidR="00190A74" w:rsidRPr="00193F4B">
        <w:rPr>
          <w:rStyle w:val="hps"/>
          <w:lang w:val="lt-LT"/>
        </w:rPr>
        <w:t xml:space="preserve"> Statistikos komisija pasiūlė klasifikatorių, sudarančių integruotą sistemą veiklos rūšims,</w:t>
      </w:r>
      <w:r w:rsidR="00190A74">
        <w:rPr>
          <w:rStyle w:val="hps"/>
          <w:lang w:val="lt-LT"/>
        </w:rPr>
        <w:t xml:space="preserve"> </w:t>
      </w:r>
      <w:r w:rsidR="00190A74" w:rsidRPr="00193F4B">
        <w:rPr>
          <w:rStyle w:val="hps"/>
          <w:lang w:val="lt-LT"/>
        </w:rPr>
        <w:t>prekėms ir paslaugoms klasifikuoti, rinkinį, kuris gali būti naudojamas įvairiomis ekonominės statistikos rūšimis</w:t>
      </w:r>
      <w:r w:rsidR="00190A74">
        <w:rPr>
          <w:rStyle w:val="hps"/>
          <w:lang w:val="lt-LT"/>
        </w:rPr>
        <w:t xml:space="preserve"> </w:t>
      </w:r>
      <w:r w:rsidR="00190A74" w:rsidRPr="00193F4B">
        <w:rPr>
          <w:rStyle w:val="hps"/>
          <w:lang w:val="lt-LT"/>
        </w:rPr>
        <w:t>pasaulio lygmeniu. ISIC, SITC ir CPC klasifikatoriai yra pagrindinės, labai glaudžiai tarpusavyje susijusios šios</w:t>
      </w:r>
      <w:r w:rsidR="00190A74">
        <w:rPr>
          <w:rStyle w:val="hps"/>
          <w:lang w:val="lt-LT"/>
        </w:rPr>
        <w:t xml:space="preserve"> </w:t>
      </w:r>
      <w:r w:rsidR="00190A74" w:rsidRPr="00193F4B">
        <w:rPr>
          <w:rStyle w:val="hps"/>
          <w:lang w:val="lt-LT"/>
        </w:rPr>
        <w:t>sistemos sudedamosios dalys.</w:t>
      </w:r>
      <w:r w:rsidR="00190A74">
        <w:rPr>
          <w:rStyle w:val="hps"/>
          <w:lang w:val="lt-LT"/>
        </w:rPr>
        <w:t xml:space="preserve"> </w:t>
      </w:r>
      <w:r w:rsidR="00190A74" w:rsidRPr="00193F4B">
        <w:rPr>
          <w:rStyle w:val="hps"/>
          <w:lang w:val="lt-LT"/>
        </w:rPr>
        <w:t>ISIC aprėpia sistemos veiklos rūšių dalį,</w:t>
      </w:r>
      <w:r w:rsidR="00190A74">
        <w:rPr>
          <w:rStyle w:val="hps"/>
          <w:lang w:val="lt-LT"/>
        </w:rPr>
        <w:t xml:space="preserve"> </w:t>
      </w:r>
      <w:r w:rsidR="00190A74" w:rsidRPr="00193F4B">
        <w:rPr>
          <w:rStyle w:val="hps"/>
          <w:lang w:val="lt-LT"/>
        </w:rPr>
        <w:t>CPC yra pagrindinė prekių ir paslaugų klasifikavimo priemonė,</w:t>
      </w:r>
      <w:r w:rsidR="00190A74">
        <w:rPr>
          <w:rStyle w:val="hps"/>
          <w:lang w:val="lt-LT"/>
        </w:rPr>
        <w:t xml:space="preserve"> </w:t>
      </w:r>
      <w:r w:rsidR="00190A74" w:rsidRPr="002009F7">
        <w:rPr>
          <w:rStyle w:val="hps"/>
          <w:b/>
          <w:lang w:val="lt-LT"/>
        </w:rPr>
        <w:t xml:space="preserve">SITC </w:t>
      </w:r>
      <w:r w:rsidR="00190A74" w:rsidRPr="00193F4B">
        <w:rPr>
          <w:rStyle w:val="hps"/>
          <w:lang w:val="lt-LT"/>
        </w:rPr>
        <w:t>yra agreguotas pervežamų prekių klasifikatorius tarptautinės prekybos statistikai rinkti palyginimo</w:t>
      </w:r>
      <w:r w:rsidR="00190A74">
        <w:rPr>
          <w:rStyle w:val="hps"/>
          <w:lang w:val="lt-LT"/>
        </w:rPr>
        <w:t xml:space="preserve"> </w:t>
      </w:r>
      <w:r w:rsidR="00190A74" w:rsidRPr="00193F4B">
        <w:rPr>
          <w:rStyle w:val="hps"/>
          <w:lang w:val="lt-LT"/>
        </w:rPr>
        <w:t>tikslais</w:t>
      </w:r>
      <w:r w:rsidR="00190A74">
        <w:rPr>
          <w:rStyle w:val="hps"/>
          <w:lang w:val="lt-LT"/>
        </w:rPr>
        <w:t xml:space="preserve"> (</w:t>
      </w:r>
      <w:r w:rsidR="00024E4A">
        <w:rPr>
          <w:rStyle w:val="hps"/>
          <w:lang w:val="lt-LT"/>
        </w:rPr>
        <w:t xml:space="preserve">EVRK, </w:t>
      </w:r>
      <w:r w:rsidR="00024E4A" w:rsidRPr="00024E4A">
        <w:rPr>
          <w:rStyle w:val="hps"/>
          <w:lang w:val="lt-LT"/>
        </w:rPr>
        <w:t>2008</w:t>
      </w:r>
      <w:r w:rsidR="00190A74">
        <w:rPr>
          <w:rStyle w:val="hps"/>
          <w:lang w:val="lt-LT"/>
        </w:rPr>
        <w:t xml:space="preserve">). Kadangi daugelyje </w:t>
      </w:r>
      <w:r w:rsidR="00294254">
        <w:rPr>
          <w:rStyle w:val="hps"/>
          <w:lang w:val="lt-LT"/>
        </w:rPr>
        <w:t xml:space="preserve">mokslinės literatūros (Bernatonytė, </w:t>
      </w:r>
      <w:r w:rsidR="00294254" w:rsidRPr="00294254">
        <w:rPr>
          <w:rStyle w:val="hps"/>
          <w:lang w:val="lt-LT"/>
        </w:rPr>
        <w:t xml:space="preserve">2007; </w:t>
      </w:r>
      <w:r w:rsidR="00294254">
        <w:rPr>
          <w:rStyle w:val="hps"/>
          <w:lang w:val="lt-LT"/>
        </w:rPr>
        <w:t xml:space="preserve">Ito ir Okubo, 2011; </w:t>
      </w:r>
      <w:r w:rsidR="00294254" w:rsidRPr="00294254">
        <w:rPr>
          <w:rStyle w:val="hps"/>
          <w:lang w:val="lt-LT"/>
        </w:rPr>
        <w:t>Vogiatzoglou</w:t>
      </w:r>
      <w:r w:rsidR="00294254">
        <w:rPr>
          <w:rStyle w:val="hps"/>
          <w:lang w:val="lt-LT"/>
        </w:rPr>
        <w:t>, 2007)</w:t>
      </w:r>
      <w:r w:rsidR="00190A74">
        <w:rPr>
          <w:rStyle w:val="hps"/>
          <w:lang w:val="lt-LT"/>
        </w:rPr>
        <w:t xml:space="preserve"> naudojamas SITC klasifikatorius, šiame darbe jis taip pat bus naudojamas, siekiant aiškaus ir logiško palyginimo.</w:t>
      </w:r>
    </w:p>
    <w:p w:rsidR="00190A74" w:rsidRPr="001E08CA" w:rsidRDefault="00190A74" w:rsidP="001E08CA">
      <w:pPr>
        <w:ind w:firstLine="567"/>
        <w:rPr>
          <w:lang w:val="lt-LT"/>
        </w:rPr>
      </w:pPr>
      <w:r>
        <w:rPr>
          <w:rStyle w:val="hps"/>
          <w:lang w:val="lt-LT"/>
        </w:rPr>
        <w:t xml:space="preserve">Pirmiausia buvo apskaičiuotas Grubelio-Loido indeksas Lietuvos prekybos šakos viduje reikšmingumui nustatyti. Skaičiavimams naudoti duomenys iš </w:t>
      </w:r>
      <w:r w:rsidR="00544227">
        <w:rPr>
          <w:rStyle w:val="hps"/>
          <w:lang w:val="lt-LT"/>
        </w:rPr>
        <w:t>Jungtinių Tautų statistikos duomenų bazės</w:t>
      </w:r>
      <w:r w:rsidR="002805EA">
        <w:rPr>
          <w:rStyle w:val="hps"/>
          <w:lang w:val="lt-LT"/>
        </w:rPr>
        <w:t xml:space="preserve"> (United Nations International Merchandise Trade Statistics)</w:t>
      </w:r>
      <w:r>
        <w:rPr>
          <w:rStyle w:val="hps"/>
          <w:lang w:val="lt-LT"/>
        </w:rPr>
        <w:t xml:space="preserve">. </w:t>
      </w:r>
      <w:r w:rsidR="00294254">
        <w:rPr>
          <w:rStyle w:val="hps"/>
          <w:lang w:val="lt-LT"/>
        </w:rPr>
        <w:t>Pramonės šakos</w:t>
      </w:r>
      <w:r>
        <w:rPr>
          <w:rStyle w:val="hps"/>
          <w:lang w:val="lt-LT"/>
        </w:rPr>
        <w:t xml:space="preserve"> klasifikuotos pagal Jungtinių Tautų prekių klasifikatorių SITC</w:t>
      </w:r>
      <w:r w:rsidR="00294254">
        <w:rPr>
          <w:rStyle w:val="hps"/>
          <w:lang w:val="lt-LT"/>
        </w:rPr>
        <w:t xml:space="preserve"> (</w:t>
      </w:r>
      <w:r w:rsidR="00724197">
        <w:rPr>
          <w:rStyle w:val="hps"/>
          <w:lang w:val="lt-LT"/>
        </w:rPr>
        <w:t>vienaženklę klasifikaciją</w:t>
      </w:r>
      <w:r w:rsidR="00294254">
        <w:rPr>
          <w:rStyle w:val="hps"/>
          <w:lang w:val="lt-LT"/>
        </w:rPr>
        <w:t>)</w:t>
      </w:r>
      <w:r>
        <w:rPr>
          <w:rStyle w:val="hps"/>
          <w:lang w:val="lt-LT"/>
        </w:rPr>
        <w:t>.</w:t>
      </w:r>
      <w:r w:rsidR="001E08CA">
        <w:rPr>
          <w:rStyle w:val="hps"/>
          <w:lang w:val="lt-LT"/>
        </w:rPr>
        <w:t xml:space="preserve"> </w:t>
      </w:r>
      <w:r w:rsidRPr="001F31F6">
        <w:rPr>
          <w:i/>
          <w:color w:val="000000"/>
          <w:lang w:val="lt-LT"/>
        </w:rPr>
        <w:t>Grubelio – Loido (1975) indeksas</w:t>
      </w:r>
      <w:r>
        <w:rPr>
          <w:color w:val="000000"/>
          <w:lang w:val="lt-LT"/>
        </w:rPr>
        <w:t xml:space="preserve"> buvo skaičiuojamas pagal</w:t>
      </w:r>
      <w:r w:rsidR="001E08CA">
        <w:rPr>
          <w:color w:val="000000"/>
          <w:lang w:val="lt-LT"/>
        </w:rPr>
        <w:t xml:space="preserve"> </w:t>
      </w:r>
      <w:r>
        <w:rPr>
          <w:color w:val="000000"/>
          <w:lang w:val="lt-LT"/>
        </w:rPr>
        <w:t xml:space="preserve"> </w:t>
      </w:r>
      <w:r w:rsidR="001E08CA">
        <w:rPr>
          <w:color w:val="000000"/>
          <w:lang w:val="lt-LT"/>
        </w:rPr>
        <w:t>jo sukurtą formulę (žr. (</w:t>
      </w:r>
      <w:r w:rsidR="001E08CA" w:rsidRPr="00346FED">
        <w:rPr>
          <w:color w:val="000000"/>
          <w:lang w:val="lt-LT"/>
        </w:rPr>
        <w:t>1) formul</w:t>
      </w:r>
      <w:r w:rsidR="001E08CA">
        <w:rPr>
          <w:color w:val="000000"/>
          <w:lang w:val="lt-LT"/>
        </w:rPr>
        <w:t>ę).</w:t>
      </w:r>
    </w:p>
    <w:p w:rsidR="00907263" w:rsidRDefault="001E08CA" w:rsidP="00907263">
      <w:pPr>
        <w:autoSpaceDE w:val="0"/>
        <w:autoSpaceDN w:val="0"/>
        <w:adjustRightInd w:val="0"/>
        <w:ind w:firstLine="567"/>
        <w:rPr>
          <w:color w:val="000000"/>
          <w:lang w:val="lt-LT"/>
        </w:rPr>
      </w:pPr>
      <w:r>
        <w:rPr>
          <w:color w:val="000000"/>
          <w:lang w:val="lt-LT"/>
        </w:rPr>
        <w:t>K</w:t>
      </w:r>
      <w:r w:rsidR="00544227">
        <w:rPr>
          <w:color w:val="000000"/>
          <w:lang w:val="lt-LT"/>
        </w:rPr>
        <w:t>adangi Lietuvos prekyba intensyviausiai vyksta su šešiomis šalimis: Rusija, Vokietija, Lenkija, Latvija, Estija ir Nyderlandais, tai skaičiuojant Lietuvos prekybos šakos viduje indeksą naudoti eksporto ir importo duomenys būtent su šiomis šalimis.</w:t>
      </w:r>
      <w:r w:rsidR="00907263">
        <w:rPr>
          <w:color w:val="000000"/>
          <w:lang w:val="lt-LT"/>
        </w:rPr>
        <w:t xml:space="preserve"> Atlikus skaičiavimus pagal Grubelio- Loido formulę gauti duomenys pateikiami lentelėse su kiekviena prekybos partnere atskirai. </w:t>
      </w:r>
    </w:p>
    <w:p w:rsidR="003B66C2" w:rsidRDefault="001617E4" w:rsidP="002E494E">
      <w:pPr>
        <w:pStyle w:val="leneteliustiliu"/>
      </w:pPr>
      <w:bookmarkStart w:id="43" w:name="_Toc311861396"/>
      <w:bookmarkStart w:id="44" w:name="_Toc312281885"/>
      <w:r>
        <w:lastRenderedPageBreak/>
        <w:t>1</w:t>
      </w:r>
      <w:r w:rsidR="00FA285F" w:rsidRPr="00FA285F">
        <w:t xml:space="preserve"> lentelė. Grubelio-Loido indeksas prekyboje su Rusija</w:t>
      </w:r>
      <w:bookmarkEnd w:id="43"/>
      <w:bookmarkEnd w:id="44"/>
    </w:p>
    <w:p w:rsidR="00FA285F" w:rsidRPr="00FA285F" w:rsidRDefault="00FA285F" w:rsidP="00FA285F">
      <w:pPr>
        <w:autoSpaceDE w:val="0"/>
        <w:autoSpaceDN w:val="0"/>
        <w:adjustRightInd w:val="0"/>
        <w:jc w:val="center"/>
        <w:rPr>
          <w:b/>
          <w:color w:val="000000"/>
          <w:lang w:val="lt-LT"/>
        </w:rPr>
      </w:pPr>
    </w:p>
    <w:tbl>
      <w:tblPr>
        <w:tblStyle w:val="TableSimple1"/>
        <w:tblW w:w="9370" w:type="dxa"/>
        <w:jc w:val="center"/>
        <w:tblLook w:val="04A0"/>
      </w:tblPr>
      <w:tblGrid>
        <w:gridCol w:w="336"/>
        <w:gridCol w:w="5358"/>
        <w:gridCol w:w="852"/>
        <w:gridCol w:w="812"/>
        <w:gridCol w:w="773"/>
        <w:gridCol w:w="733"/>
        <w:gridCol w:w="729"/>
      </w:tblGrid>
      <w:tr w:rsidR="00BC0BF1" w:rsidRPr="00BC0BF1" w:rsidTr="0015602F">
        <w:trPr>
          <w:cnfStyle w:val="100000000000"/>
          <w:trHeight w:val="300"/>
          <w:jc w:val="center"/>
        </w:trPr>
        <w:tc>
          <w:tcPr>
            <w:tcW w:w="5487" w:type="dxa"/>
            <w:gridSpan w:val="2"/>
            <w:noWrap/>
            <w:hideMark/>
          </w:tcPr>
          <w:p w:rsidR="00BC0BF1" w:rsidRPr="00BC0BF1" w:rsidRDefault="00BC0BF1" w:rsidP="00BC0BF1">
            <w:pPr>
              <w:spacing w:line="240" w:lineRule="auto"/>
              <w:jc w:val="center"/>
              <w:rPr>
                <w:rFonts w:ascii="Calibri" w:hAnsi="Calibri" w:cs="Calibri"/>
                <w:color w:val="000000"/>
                <w:sz w:val="22"/>
                <w:szCs w:val="22"/>
              </w:rPr>
            </w:pPr>
            <w:r w:rsidRPr="00BC0BF1">
              <w:rPr>
                <w:rFonts w:ascii="Calibri" w:hAnsi="Calibri" w:cs="Calibri"/>
                <w:color w:val="000000"/>
                <w:sz w:val="22"/>
                <w:szCs w:val="22"/>
              </w:rPr>
              <w:t>RUSIJA, G-L indeksas</w:t>
            </w:r>
          </w:p>
        </w:tc>
        <w:tc>
          <w:tcPr>
            <w:tcW w:w="852" w:type="dxa"/>
            <w:noWrap/>
            <w:hideMark/>
          </w:tcPr>
          <w:p w:rsidR="00BC0BF1" w:rsidRPr="00BC0BF1" w:rsidRDefault="00BC0BF1" w:rsidP="00BC0BF1">
            <w:pPr>
              <w:spacing w:line="240" w:lineRule="auto"/>
              <w:jc w:val="center"/>
              <w:rPr>
                <w:rFonts w:ascii="Calibri" w:hAnsi="Calibri" w:cs="Calibri"/>
                <w:color w:val="000000"/>
                <w:sz w:val="22"/>
                <w:szCs w:val="22"/>
              </w:rPr>
            </w:pPr>
            <w:r w:rsidRPr="00BC0BF1">
              <w:rPr>
                <w:rFonts w:ascii="Calibri" w:hAnsi="Calibri" w:cs="Calibri"/>
                <w:color w:val="000000"/>
                <w:sz w:val="22"/>
                <w:szCs w:val="22"/>
              </w:rPr>
              <w:t>2006</w:t>
            </w:r>
          </w:p>
        </w:tc>
        <w:tc>
          <w:tcPr>
            <w:tcW w:w="812" w:type="dxa"/>
            <w:noWrap/>
            <w:hideMark/>
          </w:tcPr>
          <w:p w:rsidR="00BC0BF1" w:rsidRPr="00BC0BF1" w:rsidRDefault="00BC0BF1" w:rsidP="00BC0BF1">
            <w:pPr>
              <w:spacing w:line="240" w:lineRule="auto"/>
              <w:jc w:val="center"/>
              <w:rPr>
                <w:rFonts w:ascii="Calibri" w:hAnsi="Calibri" w:cs="Calibri"/>
                <w:color w:val="000000"/>
                <w:sz w:val="22"/>
                <w:szCs w:val="22"/>
              </w:rPr>
            </w:pPr>
            <w:r w:rsidRPr="00BC0BF1">
              <w:rPr>
                <w:rFonts w:ascii="Calibri" w:hAnsi="Calibri" w:cs="Calibri"/>
                <w:color w:val="000000"/>
                <w:sz w:val="22"/>
                <w:szCs w:val="22"/>
              </w:rPr>
              <w:t>2007</w:t>
            </w:r>
          </w:p>
        </w:tc>
        <w:tc>
          <w:tcPr>
            <w:tcW w:w="773" w:type="dxa"/>
            <w:noWrap/>
            <w:hideMark/>
          </w:tcPr>
          <w:p w:rsidR="00BC0BF1" w:rsidRPr="00BC0BF1" w:rsidRDefault="00BC0BF1" w:rsidP="00BC0BF1">
            <w:pPr>
              <w:spacing w:line="240" w:lineRule="auto"/>
              <w:jc w:val="center"/>
              <w:rPr>
                <w:rFonts w:ascii="Calibri" w:hAnsi="Calibri" w:cs="Calibri"/>
                <w:color w:val="000000"/>
                <w:sz w:val="22"/>
                <w:szCs w:val="22"/>
              </w:rPr>
            </w:pPr>
            <w:r w:rsidRPr="00BC0BF1">
              <w:rPr>
                <w:rFonts w:ascii="Calibri" w:hAnsi="Calibri" w:cs="Calibri"/>
                <w:color w:val="000000"/>
                <w:sz w:val="22"/>
                <w:szCs w:val="22"/>
              </w:rPr>
              <w:t>2008</w:t>
            </w:r>
          </w:p>
        </w:tc>
        <w:tc>
          <w:tcPr>
            <w:tcW w:w="733" w:type="dxa"/>
            <w:noWrap/>
            <w:hideMark/>
          </w:tcPr>
          <w:p w:rsidR="00BC0BF1" w:rsidRPr="00BC0BF1" w:rsidRDefault="00BC0BF1" w:rsidP="00BC0BF1">
            <w:pPr>
              <w:spacing w:line="240" w:lineRule="auto"/>
              <w:jc w:val="center"/>
              <w:rPr>
                <w:rFonts w:ascii="Calibri" w:hAnsi="Calibri" w:cs="Calibri"/>
                <w:color w:val="000000"/>
                <w:sz w:val="22"/>
                <w:szCs w:val="22"/>
              </w:rPr>
            </w:pPr>
            <w:r w:rsidRPr="00BC0BF1">
              <w:rPr>
                <w:rFonts w:ascii="Calibri" w:hAnsi="Calibri" w:cs="Calibri"/>
                <w:color w:val="000000"/>
                <w:sz w:val="22"/>
                <w:szCs w:val="22"/>
              </w:rPr>
              <w:t>2009</w:t>
            </w:r>
          </w:p>
        </w:tc>
        <w:tc>
          <w:tcPr>
            <w:tcW w:w="713" w:type="dxa"/>
            <w:noWrap/>
            <w:hideMark/>
          </w:tcPr>
          <w:p w:rsidR="00BC0BF1" w:rsidRPr="00BC0BF1" w:rsidRDefault="00BC0BF1" w:rsidP="00BC0BF1">
            <w:pPr>
              <w:spacing w:line="240" w:lineRule="auto"/>
              <w:jc w:val="center"/>
              <w:rPr>
                <w:rFonts w:ascii="Calibri" w:hAnsi="Calibri" w:cs="Calibri"/>
                <w:color w:val="000000"/>
                <w:sz w:val="22"/>
                <w:szCs w:val="22"/>
              </w:rPr>
            </w:pPr>
            <w:r w:rsidRPr="00BC0BF1">
              <w:rPr>
                <w:rFonts w:ascii="Calibri" w:hAnsi="Calibri" w:cs="Calibri"/>
                <w:color w:val="000000"/>
                <w:sz w:val="22"/>
                <w:szCs w:val="22"/>
              </w:rPr>
              <w:t>2010</w:t>
            </w:r>
          </w:p>
        </w:tc>
      </w:tr>
      <w:tr w:rsidR="00BC0BF1" w:rsidRPr="00BC0BF1" w:rsidTr="0015602F">
        <w:trPr>
          <w:trHeight w:val="300"/>
          <w:jc w:val="center"/>
        </w:trPr>
        <w:tc>
          <w:tcPr>
            <w:tcW w:w="129" w:type="dxa"/>
            <w:noWrap/>
            <w:hideMark/>
          </w:tcPr>
          <w:p w:rsidR="00BC0BF1" w:rsidRPr="00BC0BF1" w:rsidRDefault="00BC0BF1" w:rsidP="00BC0BF1">
            <w:pPr>
              <w:spacing w:line="240" w:lineRule="auto"/>
              <w:rPr>
                <w:color w:val="000000"/>
              </w:rPr>
            </w:pPr>
            <w:r w:rsidRPr="00BC0BF1">
              <w:rPr>
                <w:color w:val="000000"/>
              </w:rPr>
              <w:t>0</w:t>
            </w:r>
          </w:p>
        </w:tc>
        <w:tc>
          <w:tcPr>
            <w:tcW w:w="5358" w:type="dxa"/>
            <w:noWrap/>
            <w:hideMark/>
          </w:tcPr>
          <w:p w:rsidR="00BC0BF1" w:rsidRPr="00BC0BF1" w:rsidRDefault="00BC0BF1" w:rsidP="00BC0BF1">
            <w:pPr>
              <w:spacing w:line="240" w:lineRule="auto"/>
              <w:rPr>
                <w:color w:val="000000"/>
              </w:rPr>
            </w:pPr>
            <w:r w:rsidRPr="00BC0BF1">
              <w:rPr>
                <w:color w:val="000000"/>
              </w:rPr>
              <w:t>Maistas ir gyvi gyvūnai</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22,29</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15,64</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8,70</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8,09</w:t>
            </w:r>
          </w:p>
        </w:tc>
        <w:tc>
          <w:tcPr>
            <w:tcW w:w="71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6,65</w:t>
            </w:r>
          </w:p>
        </w:tc>
      </w:tr>
      <w:tr w:rsidR="00BC0BF1" w:rsidRPr="00BC0BF1" w:rsidTr="0015602F">
        <w:trPr>
          <w:trHeight w:val="300"/>
          <w:jc w:val="center"/>
        </w:trPr>
        <w:tc>
          <w:tcPr>
            <w:tcW w:w="129" w:type="dxa"/>
            <w:noWrap/>
            <w:hideMark/>
          </w:tcPr>
          <w:p w:rsidR="00BC0BF1" w:rsidRPr="00BC0BF1" w:rsidRDefault="00BC0BF1" w:rsidP="00BC0BF1">
            <w:pPr>
              <w:spacing w:line="240" w:lineRule="auto"/>
              <w:rPr>
                <w:color w:val="000000"/>
              </w:rPr>
            </w:pPr>
            <w:r w:rsidRPr="00BC0BF1">
              <w:rPr>
                <w:color w:val="000000"/>
              </w:rPr>
              <w:t>1</w:t>
            </w:r>
          </w:p>
        </w:tc>
        <w:tc>
          <w:tcPr>
            <w:tcW w:w="5358" w:type="dxa"/>
            <w:noWrap/>
            <w:hideMark/>
          </w:tcPr>
          <w:p w:rsidR="00BC0BF1" w:rsidRPr="00BC0BF1" w:rsidRDefault="00BC0BF1" w:rsidP="00BC0BF1">
            <w:pPr>
              <w:spacing w:line="240" w:lineRule="auto"/>
              <w:rPr>
                <w:color w:val="000000"/>
              </w:rPr>
            </w:pPr>
            <w:r w:rsidRPr="00BC0BF1">
              <w:rPr>
                <w:color w:val="000000"/>
              </w:rPr>
              <w:t>Tabakas ir gėrimai</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15,31</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9,44</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10,46</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13,83</w:t>
            </w:r>
          </w:p>
        </w:tc>
        <w:tc>
          <w:tcPr>
            <w:tcW w:w="71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12,30</w:t>
            </w:r>
          </w:p>
        </w:tc>
      </w:tr>
      <w:tr w:rsidR="00BC0BF1" w:rsidRPr="00BC0BF1" w:rsidTr="0015602F">
        <w:trPr>
          <w:trHeight w:val="315"/>
          <w:jc w:val="center"/>
        </w:trPr>
        <w:tc>
          <w:tcPr>
            <w:tcW w:w="129" w:type="dxa"/>
            <w:noWrap/>
            <w:hideMark/>
          </w:tcPr>
          <w:p w:rsidR="00BC0BF1" w:rsidRPr="00BC0BF1" w:rsidRDefault="00BC0BF1" w:rsidP="00BC0BF1">
            <w:pPr>
              <w:spacing w:line="240" w:lineRule="auto"/>
              <w:rPr>
                <w:color w:val="000000"/>
              </w:rPr>
            </w:pPr>
            <w:r w:rsidRPr="00BC0BF1">
              <w:rPr>
                <w:color w:val="000000"/>
              </w:rPr>
              <w:t>2</w:t>
            </w:r>
          </w:p>
        </w:tc>
        <w:tc>
          <w:tcPr>
            <w:tcW w:w="5358" w:type="dxa"/>
            <w:noWrap/>
            <w:hideMark/>
          </w:tcPr>
          <w:p w:rsidR="00BC0BF1" w:rsidRPr="00BC0BF1" w:rsidRDefault="00BC0BF1" w:rsidP="00BC0BF1">
            <w:pPr>
              <w:spacing w:line="240" w:lineRule="auto"/>
              <w:rPr>
                <w:color w:val="000000"/>
              </w:rPr>
            </w:pPr>
            <w:r w:rsidRPr="00BC0BF1">
              <w:rPr>
                <w:color w:val="000000"/>
              </w:rPr>
              <w:t>Neapdorotos medžiagos, nevalgomos; išskyrus kurą</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32,74</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31,43</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19,67</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26,93</w:t>
            </w:r>
          </w:p>
        </w:tc>
        <w:tc>
          <w:tcPr>
            <w:tcW w:w="71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57,09</w:t>
            </w:r>
          </w:p>
        </w:tc>
      </w:tr>
      <w:tr w:rsidR="00BC0BF1" w:rsidRPr="00BC0BF1" w:rsidTr="0015602F">
        <w:trPr>
          <w:trHeight w:val="315"/>
          <w:jc w:val="center"/>
        </w:trPr>
        <w:tc>
          <w:tcPr>
            <w:tcW w:w="129" w:type="dxa"/>
            <w:noWrap/>
            <w:hideMark/>
          </w:tcPr>
          <w:p w:rsidR="00BC0BF1" w:rsidRPr="00BC0BF1" w:rsidRDefault="00BC0BF1" w:rsidP="00BC0BF1">
            <w:pPr>
              <w:spacing w:line="240" w:lineRule="auto"/>
              <w:rPr>
                <w:color w:val="000000"/>
              </w:rPr>
            </w:pPr>
            <w:r w:rsidRPr="00BC0BF1">
              <w:rPr>
                <w:color w:val="000000"/>
              </w:rPr>
              <w:t>3</w:t>
            </w:r>
          </w:p>
        </w:tc>
        <w:tc>
          <w:tcPr>
            <w:tcW w:w="5358" w:type="dxa"/>
            <w:noWrap/>
            <w:hideMark/>
          </w:tcPr>
          <w:p w:rsidR="00BC0BF1" w:rsidRPr="00BC0BF1" w:rsidRDefault="00BC0BF1" w:rsidP="00BC0BF1">
            <w:pPr>
              <w:spacing w:line="240" w:lineRule="auto"/>
              <w:rPr>
                <w:color w:val="000000"/>
              </w:rPr>
            </w:pPr>
            <w:r w:rsidRPr="00BC0BF1">
              <w:rPr>
                <w:color w:val="000000"/>
              </w:rPr>
              <w:t>Mineralinis kuras, tepalai ir su jais susijusios medžiagos</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10,38</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1,24</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0,46</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0,80</w:t>
            </w:r>
          </w:p>
        </w:tc>
        <w:tc>
          <w:tcPr>
            <w:tcW w:w="713" w:type="dxa"/>
            <w:noWrap/>
            <w:hideMark/>
          </w:tcPr>
          <w:p w:rsidR="00BC0BF1" w:rsidRPr="00BC0BF1" w:rsidRDefault="00BC0BF1" w:rsidP="00BC0BF1">
            <w:pPr>
              <w:spacing w:line="240" w:lineRule="auto"/>
              <w:jc w:val="right"/>
              <w:rPr>
                <w:rFonts w:ascii="Verdana" w:hAnsi="Verdana" w:cs="Calibri"/>
                <w:b/>
                <w:color w:val="000000"/>
                <w:sz w:val="16"/>
                <w:szCs w:val="16"/>
              </w:rPr>
            </w:pPr>
            <w:r w:rsidRPr="00BC0BF1">
              <w:rPr>
                <w:rFonts w:ascii="Verdana" w:hAnsi="Verdana" w:cs="Calibri"/>
                <w:b/>
                <w:color w:val="000000"/>
                <w:sz w:val="16"/>
                <w:szCs w:val="16"/>
              </w:rPr>
              <w:t>0,54</w:t>
            </w:r>
          </w:p>
        </w:tc>
      </w:tr>
      <w:tr w:rsidR="00BC0BF1" w:rsidRPr="00BC0BF1" w:rsidTr="0015602F">
        <w:trPr>
          <w:trHeight w:val="315"/>
          <w:jc w:val="center"/>
        </w:trPr>
        <w:tc>
          <w:tcPr>
            <w:tcW w:w="129" w:type="dxa"/>
            <w:noWrap/>
            <w:hideMark/>
          </w:tcPr>
          <w:p w:rsidR="00BC0BF1" w:rsidRPr="00BC0BF1" w:rsidRDefault="00BC0BF1" w:rsidP="00BC0BF1">
            <w:pPr>
              <w:spacing w:line="240" w:lineRule="auto"/>
              <w:rPr>
                <w:color w:val="000000"/>
              </w:rPr>
            </w:pPr>
            <w:r w:rsidRPr="00BC0BF1">
              <w:rPr>
                <w:color w:val="000000"/>
              </w:rPr>
              <w:t>4</w:t>
            </w:r>
          </w:p>
        </w:tc>
        <w:tc>
          <w:tcPr>
            <w:tcW w:w="5358" w:type="dxa"/>
            <w:noWrap/>
            <w:hideMark/>
          </w:tcPr>
          <w:p w:rsidR="00BC0BF1" w:rsidRPr="00BC0BF1" w:rsidRDefault="00BC0BF1" w:rsidP="00BC0BF1">
            <w:pPr>
              <w:spacing w:line="240" w:lineRule="auto"/>
              <w:rPr>
                <w:color w:val="000000"/>
              </w:rPr>
            </w:pPr>
            <w:r w:rsidRPr="00BC0BF1">
              <w:rPr>
                <w:color w:val="000000"/>
              </w:rPr>
              <w:t>Augaliniai ir gyvuliniai aliejai, riebalai ir vaškai</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54,67</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54,18</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91,25</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38,20</w:t>
            </w:r>
          </w:p>
        </w:tc>
        <w:tc>
          <w:tcPr>
            <w:tcW w:w="71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91,43</w:t>
            </w:r>
          </w:p>
        </w:tc>
      </w:tr>
      <w:tr w:rsidR="00BC0BF1" w:rsidRPr="00BC0BF1" w:rsidTr="0015602F">
        <w:trPr>
          <w:trHeight w:val="315"/>
          <w:jc w:val="center"/>
        </w:trPr>
        <w:tc>
          <w:tcPr>
            <w:tcW w:w="129" w:type="dxa"/>
            <w:noWrap/>
            <w:hideMark/>
          </w:tcPr>
          <w:p w:rsidR="00BC0BF1" w:rsidRPr="00BC0BF1" w:rsidRDefault="00BC0BF1" w:rsidP="00BC0BF1">
            <w:pPr>
              <w:spacing w:line="240" w:lineRule="auto"/>
              <w:rPr>
                <w:color w:val="000000"/>
              </w:rPr>
            </w:pPr>
            <w:r w:rsidRPr="00BC0BF1">
              <w:rPr>
                <w:color w:val="000000"/>
              </w:rPr>
              <w:t>5</w:t>
            </w:r>
          </w:p>
        </w:tc>
        <w:tc>
          <w:tcPr>
            <w:tcW w:w="5358" w:type="dxa"/>
            <w:noWrap/>
            <w:hideMark/>
          </w:tcPr>
          <w:p w:rsidR="00BC0BF1" w:rsidRPr="00BC0BF1" w:rsidRDefault="00BC0BF1" w:rsidP="00BC0BF1">
            <w:pPr>
              <w:spacing w:line="240" w:lineRule="auto"/>
              <w:rPr>
                <w:color w:val="000000"/>
              </w:rPr>
            </w:pPr>
            <w:r w:rsidRPr="00BC0BF1">
              <w:rPr>
                <w:color w:val="000000"/>
              </w:rPr>
              <w:t>Chemikalai ir su jais susiję produktai</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89,05</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99,70</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72,60</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91,50</w:t>
            </w:r>
          </w:p>
        </w:tc>
        <w:tc>
          <w:tcPr>
            <w:tcW w:w="713" w:type="dxa"/>
            <w:noWrap/>
            <w:hideMark/>
          </w:tcPr>
          <w:p w:rsidR="00BC0BF1" w:rsidRPr="00BC0BF1" w:rsidRDefault="00BC0BF1" w:rsidP="00BC0BF1">
            <w:pPr>
              <w:spacing w:line="240" w:lineRule="auto"/>
              <w:jc w:val="right"/>
              <w:rPr>
                <w:rFonts w:ascii="Verdana" w:hAnsi="Verdana" w:cs="Calibri"/>
                <w:b/>
                <w:color w:val="000000"/>
                <w:sz w:val="16"/>
                <w:szCs w:val="16"/>
              </w:rPr>
            </w:pPr>
            <w:r w:rsidRPr="00BC0BF1">
              <w:rPr>
                <w:rFonts w:ascii="Verdana" w:hAnsi="Verdana" w:cs="Calibri"/>
                <w:b/>
                <w:color w:val="000000"/>
                <w:sz w:val="16"/>
                <w:szCs w:val="16"/>
              </w:rPr>
              <w:t>97,71</w:t>
            </w:r>
          </w:p>
        </w:tc>
      </w:tr>
      <w:tr w:rsidR="00BC0BF1" w:rsidRPr="00BC0BF1" w:rsidTr="0015602F">
        <w:trPr>
          <w:trHeight w:val="315"/>
          <w:jc w:val="center"/>
        </w:trPr>
        <w:tc>
          <w:tcPr>
            <w:tcW w:w="129" w:type="dxa"/>
            <w:noWrap/>
            <w:hideMark/>
          </w:tcPr>
          <w:p w:rsidR="00BC0BF1" w:rsidRPr="00BC0BF1" w:rsidRDefault="00BC0BF1" w:rsidP="00BC0BF1">
            <w:pPr>
              <w:spacing w:line="240" w:lineRule="auto"/>
              <w:rPr>
                <w:color w:val="000000"/>
              </w:rPr>
            </w:pPr>
            <w:r w:rsidRPr="00BC0BF1">
              <w:rPr>
                <w:color w:val="000000"/>
              </w:rPr>
              <w:t>6</w:t>
            </w:r>
          </w:p>
        </w:tc>
        <w:tc>
          <w:tcPr>
            <w:tcW w:w="5358" w:type="dxa"/>
            <w:noWrap/>
            <w:hideMark/>
          </w:tcPr>
          <w:p w:rsidR="00BC0BF1" w:rsidRPr="00BC0BF1" w:rsidRDefault="00BC0BF1" w:rsidP="00BC0BF1">
            <w:pPr>
              <w:spacing w:line="240" w:lineRule="auto"/>
              <w:rPr>
                <w:color w:val="000000"/>
                <w:lang w:val="sv-SE"/>
              </w:rPr>
            </w:pPr>
            <w:r w:rsidRPr="00BC0BF1">
              <w:rPr>
                <w:color w:val="000000"/>
                <w:lang w:val="sv-SE"/>
              </w:rPr>
              <w:t>Pagamintos prekės, klasifikuojamos pagal medžiagas</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84,27</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77,91</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62,22</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49,10</w:t>
            </w:r>
          </w:p>
        </w:tc>
        <w:tc>
          <w:tcPr>
            <w:tcW w:w="71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50,83</w:t>
            </w:r>
          </w:p>
        </w:tc>
      </w:tr>
      <w:tr w:rsidR="00BC0BF1" w:rsidRPr="00BC0BF1" w:rsidTr="0015602F">
        <w:trPr>
          <w:trHeight w:val="315"/>
          <w:jc w:val="center"/>
        </w:trPr>
        <w:tc>
          <w:tcPr>
            <w:tcW w:w="129" w:type="dxa"/>
            <w:noWrap/>
            <w:hideMark/>
          </w:tcPr>
          <w:p w:rsidR="00BC0BF1" w:rsidRPr="00BC0BF1" w:rsidRDefault="00BC0BF1" w:rsidP="00BC0BF1">
            <w:pPr>
              <w:spacing w:line="240" w:lineRule="auto"/>
              <w:rPr>
                <w:color w:val="000000"/>
              </w:rPr>
            </w:pPr>
            <w:r w:rsidRPr="00BC0BF1">
              <w:rPr>
                <w:color w:val="000000"/>
              </w:rPr>
              <w:t>7</w:t>
            </w:r>
          </w:p>
        </w:tc>
        <w:tc>
          <w:tcPr>
            <w:tcW w:w="5358" w:type="dxa"/>
            <w:noWrap/>
            <w:hideMark/>
          </w:tcPr>
          <w:p w:rsidR="00BC0BF1" w:rsidRPr="00BC0BF1" w:rsidRDefault="00BC0BF1" w:rsidP="00BC0BF1">
            <w:pPr>
              <w:spacing w:line="240" w:lineRule="auto"/>
              <w:rPr>
                <w:color w:val="000000"/>
              </w:rPr>
            </w:pPr>
            <w:r w:rsidRPr="00BC0BF1">
              <w:rPr>
                <w:color w:val="000000"/>
              </w:rPr>
              <w:t>Mašinos ir transporto įrenginiai</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21,34</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23,52</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17,40</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17,32</w:t>
            </w:r>
          </w:p>
        </w:tc>
        <w:tc>
          <w:tcPr>
            <w:tcW w:w="71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11,89</w:t>
            </w:r>
          </w:p>
        </w:tc>
      </w:tr>
      <w:tr w:rsidR="00BC0BF1" w:rsidRPr="00BC0BF1" w:rsidTr="0015602F">
        <w:trPr>
          <w:trHeight w:val="315"/>
          <w:jc w:val="center"/>
        </w:trPr>
        <w:tc>
          <w:tcPr>
            <w:tcW w:w="129" w:type="dxa"/>
            <w:noWrap/>
            <w:hideMark/>
          </w:tcPr>
          <w:p w:rsidR="00BC0BF1" w:rsidRPr="00BC0BF1" w:rsidRDefault="00BC0BF1" w:rsidP="00BC0BF1">
            <w:pPr>
              <w:spacing w:line="240" w:lineRule="auto"/>
              <w:rPr>
                <w:color w:val="000000"/>
              </w:rPr>
            </w:pPr>
            <w:r w:rsidRPr="00BC0BF1">
              <w:rPr>
                <w:color w:val="000000"/>
              </w:rPr>
              <w:t>8</w:t>
            </w:r>
          </w:p>
        </w:tc>
        <w:tc>
          <w:tcPr>
            <w:tcW w:w="5358" w:type="dxa"/>
            <w:noWrap/>
            <w:hideMark/>
          </w:tcPr>
          <w:p w:rsidR="00BC0BF1" w:rsidRPr="00BC0BF1" w:rsidRDefault="00BC0BF1" w:rsidP="00BC0BF1">
            <w:pPr>
              <w:spacing w:line="240" w:lineRule="auto"/>
              <w:rPr>
                <w:color w:val="000000"/>
              </w:rPr>
            </w:pPr>
            <w:r w:rsidRPr="00BC0BF1">
              <w:rPr>
                <w:color w:val="000000"/>
              </w:rPr>
              <w:t>Įvairūs pramonės dirbiniai</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23,70</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14,63</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6,85</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8,13</w:t>
            </w:r>
          </w:p>
        </w:tc>
        <w:tc>
          <w:tcPr>
            <w:tcW w:w="71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6,25</w:t>
            </w:r>
          </w:p>
        </w:tc>
      </w:tr>
      <w:tr w:rsidR="00BC0BF1" w:rsidRPr="00BC0BF1" w:rsidTr="0015602F">
        <w:trPr>
          <w:trHeight w:val="315"/>
          <w:jc w:val="center"/>
        </w:trPr>
        <w:tc>
          <w:tcPr>
            <w:tcW w:w="129" w:type="dxa"/>
            <w:noWrap/>
            <w:hideMark/>
          </w:tcPr>
          <w:p w:rsidR="00BC0BF1" w:rsidRPr="00BC0BF1" w:rsidRDefault="00BC0BF1" w:rsidP="00BC0BF1">
            <w:pPr>
              <w:spacing w:line="240" w:lineRule="auto"/>
              <w:rPr>
                <w:color w:val="000000"/>
              </w:rPr>
            </w:pPr>
            <w:r w:rsidRPr="00BC0BF1">
              <w:rPr>
                <w:color w:val="000000"/>
              </w:rPr>
              <w:t>9</w:t>
            </w:r>
          </w:p>
        </w:tc>
        <w:tc>
          <w:tcPr>
            <w:tcW w:w="5358" w:type="dxa"/>
            <w:noWrap/>
            <w:hideMark/>
          </w:tcPr>
          <w:p w:rsidR="00BC0BF1" w:rsidRPr="00366C0A" w:rsidRDefault="00BC0BF1" w:rsidP="00BC0BF1">
            <w:pPr>
              <w:spacing w:line="240" w:lineRule="auto"/>
              <w:rPr>
                <w:color w:val="000000"/>
                <w:lang w:val="nb-NO"/>
              </w:rPr>
            </w:pPr>
            <w:r w:rsidRPr="00366C0A">
              <w:rPr>
                <w:color w:val="000000"/>
                <w:lang w:val="nb-NO"/>
              </w:rPr>
              <w:t>Produktai, nepriskirti ne vienai SITC grupei</w:t>
            </w:r>
          </w:p>
        </w:tc>
        <w:tc>
          <w:tcPr>
            <w:tcW w:w="85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0,00</w:t>
            </w:r>
          </w:p>
        </w:tc>
        <w:tc>
          <w:tcPr>
            <w:tcW w:w="812"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0,76</w:t>
            </w:r>
          </w:p>
        </w:tc>
        <w:tc>
          <w:tcPr>
            <w:tcW w:w="77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0,51</w:t>
            </w:r>
          </w:p>
        </w:tc>
        <w:tc>
          <w:tcPr>
            <w:tcW w:w="73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4,53</w:t>
            </w:r>
          </w:p>
        </w:tc>
        <w:tc>
          <w:tcPr>
            <w:tcW w:w="713" w:type="dxa"/>
            <w:noWrap/>
            <w:hideMark/>
          </w:tcPr>
          <w:p w:rsidR="00BC0BF1" w:rsidRPr="00BC0BF1" w:rsidRDefault="00BC0BF1" w:rsidP="00BC0BF1">
            <w:pPr>
              <w:spacing w:line="240" w:lineRule="auto"/>
              <w:jc w:val="right"/>
              <w:rPr>
                <w:rFonts w:ascii="Verdana" w:hAnsi="Verdana" w:cs="Calibri"/>
                <w:color w:val="000000"/>
                <w:sz w:val="16"/>
                <w:szCs w:val="16"/>
              </w:rPr>
            </w:pPr>
            <w:r w:rsidRPr="00BC0BF1">
              <w:rPr>
                <w:rFonts w:ascii="Verdana" w:hAnsi="Verdana" w:cs="Calibri"/>
                <w:color w:val="000000"/>
                <w:sz w:val="16"/>
                <w:szCs w:val="16"/>
              </w:rPr>
              <w:t>0,00</w:t>
            </w:r>
          </w:p>
        </w:tc>
      </w:tr>
    </w:tbl>
    <w:p w:rsidR="00544227" w:rsidRDefault="00544227" w:rsidP="00190A74">
      <w:pPr>
        <w:autoSpaceDE w:val="0"/>
        <w:autoSpaceDN w:val="0"/>
        <w:adjustRightInd w:val="0"/>
        <w:rPr>
          <w:color w:val="000000"/>
          <w:lang w:val="lt-LT"/>
        </w:rPr>
      </w:pPr>
    </w:p>
    <w:p w:rsidR="00BC0BF1" w:rsidRDefault="001F0B5A" w:rsidP="00AC11CD">
      <w:pPr>
        <w:autoSpaceDE w:val="0"/>
        <w:autoSpaceDN w:val="0"/>
        <w:adjustRightInd w:val="0"/>
        <w:ind w:firstLine="567"/>
        <w:rPr>
          <w:color w:val="000000"/>
          <w:lang w:val="lt-LT"/>
        </w:rPr>
      </w:pPr>
      <w:r>
        <w:rPr>
          <w:color w:val="000000"/>
          <w:lang w:val="lt-LT"/>
        </w:rPr>
        <w:t>Lietuvos prekyba šakos viduje su Rusija</w:t>
      </w:r>
      <w:r w:rsidR="002E494E">
        <w:rPr>
          <w:color w:val="000000"/>
          <w:lang w:val="lt-LT"/>
        </w:rPr>
        <w:t xml:space="preserve"> (žr. 1</w:t>
      </w:r>
      <w:r w:rsidR="00FA285F">
        <w:rPr>
          <w:color w:val="000000"/>
          <w:lang w:val="lt-LT"/>
        </w:rPr>
        <w:t xml:space="preserve"> lent</w:t>
      </w:r>
      <w:r w:rsidR="006923F4">
        <w:rPr>
          <w:color w:val="000000"/>
          <w:lang w:val="lt-LT"/>
        </w:rPr>
        <w:t>.</w:t>
      </w:r>
      <w:r w:rsidR="00FA285F">
        <w:rPr>
          <w:color w:val="000000"/>
          <w:lang w:val="lt-LT"/>
        </w:rPr>
        <w:t>)</w:t>
      </w:r>
      <w:r>
        <w:rPr>
          <w:color w:val="000000"/>
          <w:lang w:val="lt-LT"/>
        </w:rPr>
        <w:t xml:space="preserve"> labiausiai vyksta chemikalų ir su jais susijusių produktų pramonėje ir augalinių ir gyvulinių aliejų, riebalų ir vaškų pramonėje. Truputį si</w:t>
      </w:r>
      <w:r w:rsidR="00AC11CD">
        <w:rPr>
          <w:color w:val="000000"/>
          <w:lang w:val="lt-LT"/>
        </w:rPr>
        <w:t xml:space="preserve">lpniau, bet Grubelio-Loido indeksas virš </w:t>
      </w:r>
      <w:r w:rsidR="00AC11CD" w:rsidRPr="00AC11CD">
        <w:rPr>
          <w:color w:val="000000"/>
          <w:lang w:val="lt-LT"/>
        </w:rPr>
        <w:t>50 – prekyba vyksta neapdorot</w:t>
      </w:r>
      <w:r w:rsidR="00AC11CD">
        <w:rPr>
          <w:color w:val="000000"/>
          <w:lang w:val="lt-LT"/>
        </w:rPr>
        <w:t>ų medžiagų (išskyrus kurą) pramonėje bei pagamintų prekių, klasifikuojamų pagal medžiagas pramonėje. Prekyba beveik visai nevyksta maisto ir gyvų gyvūnų pramonės šakoje, kadangi Lietuva daugiau eksportuoja į Rusiją negu importuoja iš jos. Tokia pati situacija ir tabako ir gėrimų šakoje, mašinų ir transporto įrenginių šakose. Lietuvos eksportas į Rusiją šių šakų srityje yra gan aktyvus jau penkerius metus. Mineralinio kuro, tepalų ir su jais susijusių medžiagų pramonės šakoje prekybos indeksas yra labai žemas, kadangi Lietuva v</w:t>
      </w:r>
      <w:r w:rsidR="00907263">
        <w:rPr>
          <w:color w:val="000000"/>
          <w:lang w:val="lt-LT"/>
        </w:rPr>
        <w:t>isas šias medžiagas importuoja</w:t>
      </w:r>
      <w:r w:rsidR="00AC11CD">
        <w:rPr>
          <w:color w:val="000000"/>
          <w:lang w:val="lt-LT"/>
        </w:rPr>
        <w:t xml:space="preserve"> iš Rusijos ir tik l</w:t>
      </w:r>
      <w:r w:rsidR="006923F4">
        <w:rPr>
          <w:color w:val="000000"/>
          <w:lang w:val="lt-LT"/>
        </w:rPr>
        <w:t>abai mažą dalį eksportuoja į ją.</w:t>
      </w:r>
    </w:p>
    <w:p w:rsidR="006923F4" w:rsidRDefault="006923F4" w:rsidP="00AC11CD">
      <w:pPr>
        <w:autoSpaceDE w:val="0"/>
        <w:autoSpaceDN w:val="0"/>
        <w:adjustRightInd w:val="0"/>
        <w:ind w:firstLine="567"/>
        <w:rPr>
          <w:rStyle w:val="hps"/>
          <w:lang w:val="lt-LT"/>
        </w:rPr>
      </w:pPr>
      <w:r>
        <w:rPr>
          <w:rStyle w:val="hps"/>
          <w:lang w:val="lt-LT"/>
        </w:rPr>
        <w:t xml:space="preserve">Analizuojant Lietuvos ir Latvijos tarpusavio prekybą, matyti, kad </w:t>
      </w:r>
      <w:r w:rsidR="00AA1E50">
        <w:rPr>
          <w:rStyle w:val="hps"/>
          <w:lang w:val="lt-LT"/>
        </w:rPr>
        <w:t>p</w:t>
      </w:r>
      <w:r>
        <w:rPr>
          <w:rStyle w:val="hps"/>
          <w:lang w:val="lt-LT"/>
        </w:rPr>
        <w:t xml:space="preserve">rekyba šakos viduje su Latvija vyksta gana intensyviai (žr. </w:t>
      </w:r>
      <w:r w:rsidR="002E494E">
        <w:rPr>
          <w:rStyle w:val="hps"/>
          <w:lang w:val="lt-LT"/>
        </w:rPr>
        <w:t>2</w:t>
      </w:r>
      <w:r w:rsidRPr="006923F4">
        <w:rPr>
          <w:rStyle w:val="hps"/>
          <w:lang w:val="lt-LT"/>
        </w:rPr>
        <w:t xml:space="preserve"> lent.</w:t>
      </w:r>
      <w:r>
        <w:rPr>
          <w:rStyle w:val="hps"/>
          <w:lang w:val="lt-LT"/>
        </w:rPr>
        <w:t>)</w:t>
      </w:r>
    </w:p>
    <w:p w:rsidR="006923F4" w:rsidRPr="00366C0A" w:rsidRDefault="002E494E" w:rsidP="002E494E">
      <w:pPr>
        <w:pStyle w:val="leneteliustiliu"/>
        <w:rPr>
          <w:lang w:val="lt-LT"/>
        </w:rPr>
      </w:pPr>
      <w:bookmarkStart w:id="45" w:name="_Toc311861397"/>
      <w:bookmarkStart w:id="46" w:name="_Toc312281886"/>
      <w:r w:rsidRPr="00366C0A">
        <w:rPr>
          <w:lang w:val="lt-LT"/>
        </w:rPr>
        <w:t>2</w:t>
      </w:r>
      <w:r w:rsidR="006923F4" w:rsidRPr="00366C0A">
        <w:rPr>
          <w:lang w:val="lt-LT"/>
        </w:rPr>
        <w:t xml:space="preserve"> lentelė. Grubelio-Loido indeksas prekyboje su Latvija</w:t>
      </w:r>
      <w:bookmarkEnd w:id="45"/>
      <w:bookmarkEnd w:id="46"/>
    </w:p>
    <w:p w:rsidR="00B17CBB" w:rsidRDefault="00B17CBB" w:rsidP="00AC11CD">
      <w:pPr>
        <w:autoSpaceDE w:val="0"/>
        <w:autoSpaceDN w:val="0"/>
        <w:adjustRightInd w:val="0"/>
        <w:ind w:firstLine="567"/>
        <w:rPr>
          <w:color w:val="000000"/>
          <w:lang w:val="lt-LT"/>
        </w:rPr>
      </w:pPr>
    </w:p>
    <w:tbl>
      <w:tblPr>
        <w:tblStyle w:val="TableSimple1"/>
        <w:tblW w:w="9800" w:type="dxa"/>
        <w:jc w:val="center"/>
        <w:tblLook w:val="04A0"/>
      </w:tblPr>
      <w:tblGrid>
        <w:gridCol w:w="336"/>
        <w:gridCol w:w="5664"/>
        <w:gridCol w:w="760"/>
        <w:gridCol w:w="740"/>
        <w:gridCol w:w="880"/>
        <w:gridCol w:w="880"/>
        <w:gridCol w:w="740"/>
      </w:tblGrid>
      <w:tr w:rsidR="0050284B" w:rsidRPr="0050284B" w:rsidTr="00CF4D7E">
        <w:trPr>
          <w:cnfStyle w:val="100000000000"/>
          <w:trHeight w:val="300"/>
          <w:jc w:val="center"/>
        </w:trPr>
        <w:tc>
          <w:tcPr>
            <w:tcW w:w="5800" w:type="dxa"/>
            <w:gridSpan w:val="2"/>
            <w:noWrap/>
            <w:hideMark/>
          </w:tcPr>
          <w:p w:rsidR="0050284B" w:rsidRPr="0050284B" w:rsidRDefault="00380989" w:rsidP="0050284B">
            <w:pPr>
              <w:spacing w:line="240" w:lineRule="auto"/>
              <w:jc w:val="center"/>
              <w:rPr>
                <w:rFonts w:ascii="Calibri" w:hAnsi="Calibri" w:cs="Calibri"/>
                <w:color w:val="000000"/>
                <w:sz w:val="22"/>
                <w:szCs w:val="22"/>
              </w:rPr>
            </w:pPr>
            <w:r>
              <w:rPr>
                <w:rFonts w:ascii="Calibri" w:hAnsi="Calibri" w:cs="Calibri"/>
                <w:color w:val="000000"/>
                <w:sz w:val="22"/>
                <w:szCs w:val="22"/>
              </w:rPr>
              <w:t>LATVIJA</w:t>
            </w:r>
            <w:r w:rsidR="0050284B" w:rsidRPr="0050284B">
              <w:rPr>
                <w:rFonts w:ascii="Calibri" w:hAnsi="Calibri" w:cs="Calibri"/>
                <w:color w:val="000000"/>
                <w:sz w:val="22"/>
                <w:szCs w:val="22"/>
              </w:rPr>
              <w:t>, G-L indeksas</w:t>
            </w:r>
          </w:p>
        </w:tc>
        <w:tc>
          <w:tcPr>
            <w:tcW w:w="760" w:type="dxa"/>
            <w:noWrap/>
            <w:hideMark/>
          </w:tcPr>
          <w:p w:rsidR="0050284B" w:rsidRPr="0050284B" w:rsidRDefault="0050284B" w:rsidP="0050284B">
            <w:pPr>
              <w:spacing w:line="240" w:lineRule="auto"/>
              <w:jc w:val="center"/>
              <w:rPr>
                <w:rFonts w:ascii="Calibri" w:hAnsi="Calibri" w:cs="Calibri"/>
                <w:color w:val="000000"/>
                <w:sz w:val="22"/>
                <w:szCs w:val="22"/>
              </w:rPr>
            </w:pPr>
            <w:r w:rsidRPr="0050284B">
              <w:rPr>
                <w:rFonts w:ascii="Calibri" w:hAnsi="Calibri" w:cs="Calibri"/>
                <w:color w:val="000000"/>
                <w:sz w:val="22"/>
                <w:szCs w:val="22"/>
              </w:rPr>
              <w:t>2006</w:t>
            </w:r>
          </w:p>
        </w:tc>
        <w:tc>
          <w:tcPr>
            <w:tcW w:w="740" w:type="dxa"/>
            <w:noWrap/>
            <w:hideMark/>
          </w:tcPr>
          <w:p w:rsidR="0050284B" w:rsidRPr="0050284B" w:rsidRDefault="0050284B" w:rsidP="0050284B">
            <w:pPr>
              <w:spacing w:line="240" w:lineRule="auto"/>
              <w:jc w:val="center"/>
              <w:rPr>
                <w:rFonts w:ascii="Calibri" w:hAnsi="Calibri" w:cs="Calibri"/>
                <w:color w:val="000000"/>
                <w:sz w:val="22"/>
                <w:szCs w:val="22"/>
              </w:rPr>
            </w:pPr>
            <w:r w:rsidRPr="0050284B">
              <w:rPr>
                <w:rFonts w:ascii="Calibri" w:hAnsi="Calibri" w:cs="Calibri"/>
                <w:color w:val="000000"/>
                <w:sz w:val="22"/>
                <w:szCs w:val="22"/>
              </w:rPr>
              <w:t>2007</w:t>
            </w:r>
          </w:p>
        </w:tc>
        <w:tc>
          <w:tcPr>
            <w:tcW w:w="880" w:type="dxa"/>
            <w:noWrap/>
            <w:hideMark/>
          </w:tcPr>
          <w:p w:rsidR="0050284B" w:rsidRPr="0050284B" w:rsidRDefault="0050284B" w:rsidP="0050284B">
            <w:pPr>
              <w:spacing w:line="240" w:lineRule="auto"/>
              <w:jc w:val="center"/>
              <w:rPr>
                <w:rFonts w:ascii="Calibri" w:hAnsi="Calibri" w:cs="Calibri"/>
                <w:color w:val="000000"/>
                <w:sz w:val="22"/>
                <w:szCs w:val="22"/>
              </w:rPr>
            </w:pPr>
            <w:r w:rsidRPr="0050284B">
              <w:rPr>
                <w:rFonts w:ascii="Calibri" w:hAnsi="Calibri" w:cs="Calibri"/>
                <w:color w:val="000000"/>
                <w:sz w:val="22"/>
                <w:szCs w:val="22"/>
              </w:rPr>
              <w:t>2008</w:t>
            </w:r>
          </w:p>
        </w:tc>
        <w:tc>
          <w:tcPr>
            <w:tcW w:w="880" w:type="dxa"/>
            <w:noWrap/>
            <w:hideMark/>
          </w:tcPr>
          <w:p w:rsidR="0050284B" w:rsidRPr="0050284B" w:rsidRDefault="0050284B" w:rsidP="0050284B">
            <w:pPr>
              <w:spacing w:line="240" w:lineRule="auto"/>
              <w:jc w:val="center"/>
              <w:rPr>
                <w:rFonts w:ascii="Calibri" w:hAnsi="Calibri" w:cs="Calibri"/>
                <w:color w:val="000000"/>
                <w:sz w:val="22"/>
                <w:szCs w:val="22"/>
              </w:rPr>
            </w:pPr>
            <w:r w:rsidRPr="0050284B">
              <w:rPr>
                <w:rFonts w:ascii="Calibri" w:hAnsi="Calibri" w:cs="Calibri"/>
                <w:color w:val="000000"/>
                <w:sz w:val="22"/>
                <w:szCs w:val="22"/>
              </w:rPr>
              <w:t>2009</w:t>
            </w:r>
          </w:p>
        </w:tc>
        <w:tc>
          <w:tcPr>
            <w:tcW w:w="740" w:type="dxa"/>
            <w:noWrap/>
            <w:hideMark/>
          </w:tcPr>
          <w:p w:rsidR="0050284B" w:rsidRPr="0050284B" w:rsidRDefault="0050284B" w:rsidP="0050284B">
            <w:pPr>
              <w:spacing w:line="240" w:lineRule="auto"/>
              <w:jc w:val="center"/>
              <w:rPr>
                <w:rFonts w:ascii="Calibri" w:hAnsi="Calibri" w:cs="Calibri"/>
                <w:color w:val="000000"/>
                <w:sz w:val="22"/>
                <w:szCs w:val="22"/>
              </w:rPr>
            </w:pPr>
            <w:r w:rsidRPr="0050284B">
              <w:rPr>
                <w:rFonts w:ascii="Calibri" w:hAnsi="Calibri" w:cs="Calibri"/>
                <w:color w:val="000000"/>
                <w:sz w:val="22"/>
                <w:szCs w:val="22"/>
              </w:rPr>
              <w:t>2010</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0</w:t>
            </w:r>
          </w:p>
        </w:tc>
        <w:tc>
          <w:tcPr>
            <w:tcW w:w="5664" w:type="dxa"/>
            <w:noWrap/>
            <w:hideMark/>
          </w:tcPr>
          <w:p w:rsidR="0050284B" w:rsidRPr="0050284B" w:rsidRDefault="0050284B" w:rsidP="0050284B">
            <w:pPr>
              <w:spacing w:line="240" w:lineRule="auto"/>
              <w:rPr>
                <w:color w:val="000000"/>
              </w:rPr>
            </w:pPr>
            <w:r w:rsidRPr="0050284B">
              <w:rPr>
                <w:color w:val="000000"/>
              </w:rPr>
              <w:t>Maistas ir gyvi gyvūnai</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85,35</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83,40</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77,96</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67,08</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74,66</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1</w:t>
            </w:r>
          </w:p>
        </w:tc>
        <w:tc>
          <w:tcPr>
            <w:tcW w:w="5664" w:type="dxa"/>
            <w:noWrap/>
            <w:hideMark/>
          </w:tcPr>
          <w:p w:rsidR="0050284B" w:rsidRPr="0050284B" w:rsidRDefault="0050284B" w:rsidP="0050284B">
            <w:pPr>
              <w:spacing w:line="240" w:lineRule="auto"/>
              <w:rPr>
                <w:color w:val="000000"/>
              </w:rPr>
            </w:pPr>
            <w:r w:rsidRPr="0050284B">
              <w:rPr>
                <w:color w:val="000000"/>
              </w:rPr>
              <w:t>Tabakas ir gėrimai</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87,22</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78,42</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91,46</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96,11</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79,53</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2</w:t>
            </w:r>
          </w:p>
        </w:tc>
        <w:tc>
          <w:tcPr>
            <w:tcW w:w="5664" w:type="dxa"/>
            <w:noWrap/>
            <w:hideMark/>
          </w:tcPr>
          <w:p w:rsidR="0050284B" w:rsidRPr="0050284B" w:rsidRDefault="0050284B" w:rsidP="0050284B">
            <w:pPr>
              <w:spacing w:line="240" w:lineRule="auto"/>
              <w:rPr>
                <w:color w:val="000000"/>
              </w:rPr>
            </w:pPr>
            <w:r w:rsidRPr="0050284B">
              <w:rPr>
                <w:color w:val="000000"/>
              </w:rPr>
              <w:t>Neapdorotos medžiagos, nevalgomos; išskyrus kurą</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66,10</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58,70</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64,58</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78,52</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67,33</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3</w:t>
            </w:r>
          </w:p>
        </w:tc>
        <w:tc>
          <w:tcPr>
            <w:tcW w:w="5664" w:type="dxa"/>
            <w:noWrap/>
            <w:hideMark/>
          </w:tcPr>
          <w:p w:rsidR="0050284B" w:rsidRPr="0050284B" w:rsidRDefault="0050284B" w:rsidP="0050284B">
            <w:pPr>
              <w:spacing w:line="240" w:lineRule="auto"/>
              <w:rPr>
                <w:color w:val="000000"/>
              </w:rPr>
            </w:pPr>
            <w:r w:rsidRPr="0050284B">
              <w:rPr>
                <w:color w:val="000000"/>
              </w:rPr>
              <w:t>Mineralinis kuras, tepalai ir su jais susijusios medžiagos</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30,49</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16,01</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8,01</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17,38</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32,67</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4</w:t>
            </w:r>
          </w:p>
        </w:tc>
        <w:tc>
          <w:tcPr>
            <w:tcW w:w="5664" w:type="dxa"/>
            <w:noWrap/>
            <w:hideMark/>
          </w:tcPr>
          <w:p w:rsidR="0050284B" w:rsidRPr="0050284B" w:rsidRDefault="0050284B" w:rsidP="0050284B">
            <w:pPr>
              <w:spacing w:line="240" w:lineRule="auto"/>
              <w:rPr>
                <w:color w:val="000000"/>
              </w:rPr>
            </w:pPr>
            <w:r w:rsidRPr="0050284B">
              <w:rPr>
                <w:color w:val="000000"/>
              </w:rPr>
              <w:t>Augaliniai ir gyvuliniai aliejai, riebalai ir vaškai</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41,83</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68,54</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61,40</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68,24</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75,54</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5</w:t>
            </w:r>
          </w:p>
        </w:tc>
        <w:tc>
          <w:tcPr>
            <w:tcW w:w="5664" w:type="dxa"/>
            <w:noWrap/>
            <w:hideMark/>
          </w:tcPr>
          <w:p w:rsidR="0050284B" w:rsidRPr="0050284B" w:rsidRDefault="0050284B" w:rsidP="0050284B">
            <w:pPr>
              <w:spacing w:line="240" w:lineRule="auto"/>
              <w:rPr>
                <w:color w:val="000000"/>
              </w:rPr>
            </w:pPr>
            <w:r w:rsidRPr="0050284B">
              <w:rPr>
                <w:color w:val="000000"/>
              </w:rPr>
              <w:t>Chemikalai ir su jais susiję produktai</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98,06</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99,91</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95,09</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90,31</w:t>
            </w:r>
          </w:p>
        </w:tc>
        <w:tc>
          <w:tcPr>
            <w:tcW w:w="740" w:type="dxa"/>
            <w:noWrap/>
            <w:hideMark/>
          </w:tcPr>
          <w:p w:rsidR="0050284B" w:rsidRPr="00AA1E50" w:rsidRDefault="0050284B" w:rsidP="0050284B">
            <w:pPr>
              <w:spacing w:line="240" w:lineRule="auto"/>
              <w:jc w:val="right"/>
              <w:rPr>
                <w:rFonts w:ascii="Verdana" w:hAnsi="Verdana" w:cs="Calibri"/>
                <w:b/>
                <w:color w:val="000000"/>
                <w:sz w:val="16"/>
                <w:szCs w:val="16"/>
              </w:rPr>
            </w:pPr>
            <w:r w:rsidRPr="00AA1E50">
              <w:rPr>
                <w:rFonts w:ascii="Verdana" w:hAnsi="Verdana" w:cs="Calibri"/>
                <w:b/>
                <w:color w:val="000000"/>
                <w:sz w:val="16"/>
                <w:szCs w:val="16"/>
              </w:rPr>
              <w:t>98,34</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6</w:t>
            </w:r>
          </w:p>
        </w:tc>
        <w:tc>
          <w:tcPr>
            <w:tcW w:w="5664" w:type="dxa"/>
            <w:noWrap/>
            <w:hideMark/>
          </w:tcPr>
          <w:p w:rsidR="0050284B" w:rsidRPr="0050284B" w:rsidRDefault="0050284B" w:rsidP="0050284B">
            <w:pPr>
              <w:spacing w:line="240" w:lineRule="auto"/>
              <w:rPr>
                <w:color w:val="000000"/>
                <w:lang w:val="sv-SE"/>
              </w:rPr>
            </w:pPr>
            <w:r w:rsidRPr="0050284B">
              <w:rPr>
                <w:color w:val="000000"/>
                <w:lang w:val="sv-SE"/>
              </w:rPr>
              <w:t>Pagamintos prekės, klasifikuojamos pagal medžiagas</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94,94</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92,76</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88,56</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98,33</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88,48</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7</w:t>
            </w:r>
          </w:p>
        </w:tc>
        <w:tc>
          <w:tcPr>
            <w:tcW w:w="5664" w:type="dxa"/>
            <w:noWrap/>
            <w:hideMark/>
          </w:tcPr>
          <w:p w:rsidR="0050284B" w:rsidRPr="0050284B" w:rsidRDefault="0050284B" w:rsidP="0050284B">
            <w:pPr>
              <w:spacing w:line="240" w:lineRule="auto"/>
              <w:rPr>
                <w:color w:val="000000"/>
              </w:rPr>
            </w:pPr>
            <w:r w:rsidRPr="0050284B">
              <w:rPr>
                <w:color w:val="000000"/>
              </w:rPr>
              <w:t>Mašinos ir transporto įrenginiai</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76,02</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84,61</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92,76</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70,27</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83,93</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8</w:t>
            </w:r>
          </w:p>
        </w:tc>
        <w:tc>
          <w:tcPr>
            <w:tcW w:w="5664" w:type="dxa"/>
            <w:noWrap/>
            <w:hideMark/>
          </w:tcPr>
          <w:p w:rsidR="0050284B" w:rsidRPr="0050284B" w:rsidRDefault="0050284B" w:rsidP="0050284B">
            <w:pPr>
              <w:spacing w:line="240" w:lineRule="auto"/>
              <w:rPr>
                <w:color w:val="000000"/>
              </w:rPr>
            </w:pPr>
            <w:r w:rsidRPr="0050284B">
              <w:rPr>
                <w:color w:val="000000"/>
              </w:rPr>
              <w:t>Įvairūs pramonės dirbiniai</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67,07</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73,06</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78,10</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87,94</w:t>
            </w:r>
          </w:p>
        </w:tc>
        <w:tc>
          <w:tcPr>
            <w:tcW w:w="740" w:type="dxa"/>
            <w:noWrap/>
            <w:hideMark/>
          </w:tcPr>
          <w:p w:rsidR="0050284B" w:rsidRPr="00AA1E50" w:rsidRDefault="0050284B" w:rsidP="0050284B">
            <w:pPr>
              <w:spacing w:line="240" w:lineRule="auto"/>
              <w:jc w:val="right"/>
              <w:rPr>
                <w:rFonts w:ascii="Verdana" w:hAnsi="Verdana" w:cs="Calibri"/>
                <w:b/>
                <w:color w:val="000000"/>
                <w:sz w:val="16"/>
                <w:szCs w:val="16"/>
              </w:rPr>
            </w:pPr>
            <w:r w:rsidRPr="00AA1E50">
              <w:rPr>
                <w:rFonts w:ascii="Verdana" w:hAnsi="Verdana" w:cs="Calibri"/>
                <w:b/>
                <w:color w:val="000000"/>
                <w:sz w:val="16"/>
                <w:szCs w:val="16"/>
              </w:rPr>
              <w:t>92,52</w:t>
            </w:r>
          </w:p>
        </w:tc>
      </w:tr>
      <w:tr w:rsidR="0050284B" w:rsidRPr="0050284B" w:rsidTr="00CF4D7E">
        <w:trPr>
          <w:trHeight w:val="315"/>
          <w:jc w:val="center"/>
        </w:trPr>
        <w:tc>
          <w:tcPr>
            <w:tcW w:w="136" w:type="dxa"/>
            <w:noWrap/>
            <w:hideMark/>
          </w:tcPr>
          <w:p w:rsidR="0050284B" w:rsidRPr="0050284B" w:rsidRDefault="0050284B" w:rsidP="0050284B">
            <w:pPr>
              <w:spacing w:line="240" w:lineRule="auto"/>
              <w:rPr>
                <w:color w:val="000000"/>
              </w:rPr>
            </w:pPr>
            <w:r w:rsidRPr="0050284B">
              <w:rPr>
                <w:color w:val="000000"/>
              </w:rPr>
              <w:t>9</w:t>
            </w:r>
          </w:p>
        </w:tc>
        <w:tc>
          <w:tcPr>
            <w:tcW w:w="5664" w:type="dxa"/>
            <w:noWrap/>
            <w:hideMark/>
          </w:tcPr>
          <w:p w:rsidR="0050284B" w:rsidRPr="00366C0A" w:rsidRDefault="0050284B" w:rsidP="0050284B">
            <w:pPr>
              <w:spacing w:line="240" w:lineRule="auto"/>
              <w:rPr>
                <w:color w:val="000000"/>
                <w:lang w:val="nb-NO"/>
              </w:rPr>
            </w:pPr>
            <w:r w:rsidRPr="00366C0A">
              <w:rPr>
                <w:color w:val="000000"/>
                <w:lang w:val="nb-NO"/>
              </w:rPr>
              <w:t>Produktai, nepriskirti ne vienai SITC grupei</w:t>
            </w:r>
          </w:p>
        </w:tc>
        <w:tc>
          <w:tcPr>
            <w:tcW w:w="76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39,73</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49,74</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53,00</w:t>
            </w:r>
          </w:p>
        </w:tc>
        <w:tc>
          <w:tcPr>
            <w:tcW w:w="88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53,19</w:t>
            </w:r>
          </w:p>
        </w:tc>
        <w:tc>
          <w:tcPr>
            <w:tcW w:w="740" w:type="dxa"/>
            <w:noWrap/>
            <w:hideMark/>
          </w:tcPr>
          <w:p w:rsidR="0050284B" w:rsidRPr="0050284B" w:rsidRDefault="0050284B" w:rsidP="0050284B">
            <w:pPr>
              <w:spacing w:line="240" w:lineRule="auto"/>
              <w:jc w:val="right"/>
              <w:rPr>
                <w:rFonts w:ascii="Verdana" w:hAnsi="Verdana" w:cs="Calibri"/>
                <w:color w:val="000000"/>
                <w:sz w:val="16"/>
                <w:szCs w:val="16"/>
              </w:rPr>
            </w:pPr>
            <w:r w:rsidRPr="0050284B">
              <w:rPr>
                <w:rFonts w:ascii="Verdana" w:hAnsi="Verdana" w:cs="Calibri"/>
                <w:color w:val="000000"/>
                <w:sz w:val="16"/>
                <w:szCs w:val="16"/>
              </w:rPr>
              <w:t>70,82</w:t>
            </w:r>
          </w:p>
        </w:tc>
      </w:tr>
    </w:tbl>
    <w:p w:rsidR="00B17CBB" w:rsidRPr="00AC11CD" w:rsidRDefault="00B17CBB" w:rsidP="00AC11CD">
      <w:pPr>
        <w:autoSpaceDE w:val="0"/>
        <w:autoSpaceDN w:val="0"/>
        <w:adjustRightInd w:val="0"/>
        <w:ind w:firstLine="567"/>
        <w:rPr>
          <w:color w:val="000000"/>
          <w:lang w:val="lt-LT"/>
        </w:rPr>
      </w:pPr>
    </w:p>
    <w:p w:rsidR="00457640" w:rsidRDefault="0050284B" w:rsidP="007933D8">
      <w:pPr>
        <w:ind w:firstLine="567"/>
        <w:rPr>
          <w:rStyle w:val="hps"/>
          <w:lang w:val="lt-LT"/>
        </w:rPr>
      </w:pPr>
      <w:r>
        <w:rPr>
          <w:rStyle w:val="hps"/>
          <w:lang w:val="lt-LT"/>
        </w:rPr>
        <w:lastRenderedPageBreak/>
        <w:t xml:space="preserve">Nėra nei vienos pramonės šakos, kurioje nevyktų abipusė prekyba. Mineralinio kuro, tepalų ir su jais susijusių medžiagų šakoje prekyba vyksta silpniausiai, todėl, kad Lietuva daugiau importuoja iš Latvijos šios pramonės šakos produkciją negu eksportuoja. </w:t>
      </w:r>
      <w:r w:rsidR="00380989">
        <w:rPr>
          <w:rStyle w:val="hps"/>
          <w:lang w:val="lt-LT"/>
        </w:rPr>
        <w:t xml:space="preserve">Maisto ir gyvų gyvūnų prekyba nuo </w:t>
      </w:r>
      <w:r w:rsidR="00380989" w:rsidRPr="00380989">
        <w:rPr>
          <w:rStyle w:val="hps"/>
          <w:lang w:val="lt-LT"/>
        </w:rPr>
        <w:t>2006 iki 2010 met</w:t>
      </w:r>
      <w:r w:rsidR="00380989">
        <w:rPr>
          <w:rStyle w:val="hps"/>
          <w:lang w:val="lt-LT"/>
        </w:rPr>
        <w:t xml:space="preserve">ų truputį sumažėjo, kadangi Lietuva pradėjo daugiau eksportuoti į Latviją. Tabako ir gėrimų pramonės dvipusė prekyba </w:t>
      </w:r>
      <w:r w:rsidR="00380989" w:rsidRPr="00380989">
        <w:rPr>
          <w:rStyle w:val="hps"/>
          <w:lang w:val="lt-LT"/>
        </w:rPr>
        <w:t xml:space="preserve">2008-2009 m. buvo labai aktyvi, tik 2010 m. </w:t>
      </w:r>
      <w:r w:rsidR="00380989">
        <w:rPr>
          <w:rStyle w:val="hps"/>
          <w:lang w:val="lt-LT"/>
        </w:rPr>
        <w:t xml:space="preserve">ji sumažėjo, nes Lietuva suaktyvino eksportą į Latviją. </w:t>
      </w:r>
    </w:p>
    <w:p w:rsidR="006923F4" w:rsidRDefault="006923F4" w:rsidP="007933D8">
      <w:pPr>
        <w:ind w:firstLine="567"/>
        <w:rPr>
          <w:rStyle w:val="hps"/>
          <w:lang w:val="lt-LT"/>
        </w:rPr>
      </w:pPr>
    </w:p>
    <w:p w:rsidR="006923F4" w:rsidRPr="00366C0A" w:rsidRDefault="002E494E" w:rsidP="002E494E">
      <w:pPr>
        <w:pStyle w:val="leneteliustiliu"/>
        <w:rPr>
          <w:lang w:val="lt-LT"/>
        </w:rPr>
      </w:pPr>
      <w:bookmarkStart w:id="47" w:name="_Toc311861398"/>
      <w:bookmarkStart w:id="48" w:name="_Toc312281887"/>
      <w:r w:rsidRPr="00366C0A">
        <w:rPr>
          <w:lang w:val="lt-LT"/>
        </w:rPr>
        <w:t>3</w:t>
      </w:r>
      <w:r w:rsidR="006923F4" w:rsidRPr="00366C0A">
        <w:rPr>
          <w:lang w:val="lt-LT"/>
        </w:rPr>
        <w:t xml:space="preserve"> lentelė. Grubelio-Loido indeksas prekyboje su Estija</w:t>
      </w:r>
      <w:bookmarkEnd w:id="47"/>
      <w:bookmarkEnd w:id="48"/>
    </w:p>
    <w:p w:rsidR="003B66C2" w:rsidRDefault="003B66C2" w:rsidP="007933D8">
      <w:pPr>
        <w:ind w:firstLine="567"/>
        <w:rPr>
          <w:rStyle w:val="hps"/>
          <w:lang w:val="lt-LT"/>
        </w:rPr>
      </w:pPr>
    </w:p>
    <w:tbl>
      <w:tblPr>
        <w:tblStyle w:val="TableSimple1"/>
        <w:tblW w:w="10167" w:type="dxa"/>
        <w:tblLook w:val="04A0"/>
      </w:tblPr>
      <w:tblGrid>
        <w:gridCol w:w="348"/>
        <w:gridCol w:w="5676"/>
        <w:gridCol w:w="746"/>
        <w:gridCol w:w="903"/>
        <w:gridCol w:w="733"/>
        <w:gridCol w:w="881"/>
        <w:gridCol w:w="880"/>
      </w:tblGrid>
      <w:tr w:rsidR="00380989" w:rsidRPr="00380989" w:rsidTr="0015602F">
        <w:trPr>
          <w:cnfStyle w:val="100000000000"/>
          <w:trHeight w:val="304"/>
        </w:trPr>
        <w:tc>
          <w:tcPr>
            <w:tcW w:w="6024" w:type="dxa"/>
            <w:gridSpan w:val="2"/>
            <w:noWrap/>
            <w:hideMark/>
          </w:tcPr>
          <w:p w:rsidR="00380989" w:rsidRPr="00380989" w:rsidRDefault="007D43DF" w:rsidP="00380989">
            <w:pPr>
              <w:spacing w:line="240" w:lineRule="auto"/>
              <w:jc w:val="center"/>
              <w:rPr>
                <w:rFonts w:ascii="Calibri" w:hAnsi="Calibri" w:cs="Calibri"/>
                <w:color w:val="000000"/>
                <w:sz w:val="22"/>
                <w:szCs w:val="22"/>
              </w:rPr>
            </w:pPr>
            <w:r>
              <w:rPr>
                <w:rFonts w:ascii="Calibri" w:hAnsi="Calibri" w:cs="Calibri"/>
                <w:color w:val="000000"/>
                <w:sz w:val="22"/>
                <w:szCs w:val="22"/>
              </w:rPr>
              <w:t>ESTIJA</w:t>
            </w:r>
            <w:r w:rsidR="00380989" w:rsidRPr="00380989">
              <w:rPr>
                <w:rFonts w:ascii="Calibri" w:hAnsi="Calibri" w:cs="Calibri"/>
                <w:color w:val="000000"/>
                <w:sz w:val="22"/>
                <w:szCs w:val="22"/>
              </w:rPr>
              <w:t>, G-L indeksas</w:t>
            </w:r>
          </w:p>
        </w:tc>
        <w:tc>
          <w:tcPr>
            <w:tcW w:w="746" w:type="dxa"/>
            <w:noWrap/>
            <w:hideMark/>
          </w:tcPr>
          <w:p w:rsidR="00380989" w:rsidRPr="00380989" w:rsidRDefault="00380989" w:rsidP="00380989">
            <w:pPr>
              <w:spacing w:line="240" w:lineRule="auto"/>
              <w:jc w:val="center"/>
              <w:rPr>
                <w:rFonts w:ascii="Calibri" w:hAnsi="Calibri" w:cs="Calibri"/>
                <w:color w:val="000000"/>
                <w:sz w:val="22"/>
                <w:szCs w:val="22"/>
              </w:rPr>
            </w:pPr>
            <w:r w:rsidRPr="00380989">
              <w:rPr>
                <w:rFonts w:ascii="Calibri" w:hAnsi="Calibri" w:cs="Calibri"/>
                <w:color w:val="000000"/>
                <w:sz w:val="22"/>
                <w:szCs w:val="22"/>
              </w:rPr>
              <w:t>2006</w:t>
            </w:r>
          </w:p>
        </w:tc>
        <w:tc>
          <w:tcPr>
            <w:tcW w:w="903" w:type="dxa"/>
            <w:noWrap/>
            <w:hideMark/>
          </w:tcPr>
          <w:p w:rsidR="00380989" w:rsidRPr="00380989" w:rsidRDefault="00380989" w:rsidP="00380989">
            <w:pPr>
              <w:spacing w:line="240" w:lineRule="auto"/>
              <w:jc w:val="center"/>
              <w:rPr>
                <w:rFonts w:ascii="Calibri" w:hAnsi="Calibri" w:cs="Calibri"/>
                <w:color w:val="000000"/>
                <w:sz w:val="22"/>
                <w:szCs w:val="22"/>
              </w:rPr>
            </w:pPr>
            <w:r w:rsidRPr="00380989">
              <w:rPr>
                <w:rFonts w:ascii="Calibri" w:hAnsi="Calibri" w:cs="Calibri"/>
                <w:color w:val="000000"/>
                <w:sz w:val="22"/>
                <w:szCs w:val="22"/>
              </w:rPr>
              <w:t>2007</w:t>
            </w:r>
          </w:p>
        </w:tc>
        <w:tc>
          <w:tcPr>
            <w:tcW w:w="733" w:type="dxa"/>
            <w:noWrap/>
            <w:hideMark/>
          </w:tcPr>
          <w:p w:rsidR="00380989" w:rsidRPr="00380989" w:rsidRDefault="00380989" w:rsidP="00380989">
            <w:pPr>
              <w:spacing w:line="240" w:lineRule="auto"/>
              <w:jc w:val="center"/>
              <w:rPr>
                <w:rFonts w:ascii="Calibri" w:hAnsi="Calibri" w:cs="Calibri"/>
                <w:color w:val="000000"/>
                <w:sz w:val="22"/>
                <w:szCs w:val="22"/>
              </w:rPr>
            </w:pPr>
            <w:r w:rsidRPr="00380989">
              <w:rPr>
                <w:rFonts w:ascii="Calibri" w:hAnsi="Calibri" w:cs="Calibri"/>
                <w:color w:val="000000"/>
                <w:sz w:val="22"/>
                <w:szCs w:val="22"/>
              </w:rPr>
              <w:t>2008</w:t>
            </w:r>
          </w:p>
        </w:tc>
        <w:tc>
          <w:tcPr>
            <w:tcW w:w="881" w:type="dxa"/>
            <w:noWrap/>
            <w:hideMark/>
          </w:tcPr>
          <w:p w:rsidR="00380989" w:rsidRPr="00380989" w:rsidRDefault="00380989" w:rsidP="00380989">
            <w:pPr>
              <w:spacing w:line="240" w:lineRule="auto"/>
              <w:jc w:val="center"/>
              <w:rPr>
                <w:rFonts w:ascii="Calibri" w:hAnsi="Calibri" w:cs="Calibri"/>
                <w:color w:val="000000"/>
                <w:sz w:val="22"/>
                <w:szCs w:val="22"/>
              </w:rPr>
            </w:pPr>
            <w:r w:rsidRPr="00380989">
              <w:rPr>
                <w:rFonts w:ascii="Calibri" w:hAnsi="Calibri" w:cs="Calibri"/>
                <w:color w:val="000000"/>
                <w:sz w:val="22"/>
                <w:szCs w:val="22"/>
              </w:rPr>
              <w:t>2009</w:t>
            </w:r>
          </w:p>
        </w:tc>
        <w:tc>
          <w:tcPr>
            <w:tcW w:w="880" w:type="dxa"/>
            <w:noWrap/>
            <w:hideMark/>
          </w:tcPr>
          <w:p w:rsidR="00380989" w:rsidRPr="00380989" w:rsidRDefault="00380989" w:rsidP="00380989">
            <w:pPr>
              <w:spacing w:line="240" w:lineRule="auto"/>
              <w:jc w:val="center"/>
              <w:rPr>
                <w:rFonts w:ascii="Calibri" w:hAnsi="Calibri" w:cs="Calibri"/>
                <w:color w:val="000000"/>
                <w:sz w:val="22"/>
                <w:szCs w:val="22"/>
              </w:rPr>
            </w:pPr>
            <w:r w:rsidRPr="00380989">
              <w:rPr>
                <w:rFonts w:ascii="Calibri" w:hAnsi="Calibri" w:cs="Calibri"/>
                <w:color w:val="000000"/>
                <w:sz w:val="22"/>
                <w:szCs w:val="22"/>
              </w:rPr>
              <w:t>2010</w:t>
            </w:r>
          </w:p>
        </w:tc>
      </w:tr>
      <w:tr w:rsidR="00380989" w:rsidRPr="00380989" w:rsidTr="0015602F">
        <w:trPr>
          <w:trHeight w:val="319"/>
        </w:trPr>
        <w:tc>
          <w:tcPr>
            <w:tcW w:w="348" w:type="dxa"/>
            <w:noWrap/>
            <w:hideMark/>
          </w:tcPr>
          <w:p w:rsidR="00380989" w:rsidRPr="00380989" w:rsidRDefault="00380989" w:rsidP="00380989">
            <w:pPr>
              <w:spacing w:line="240" w:lineRule="auto"/>
              <w:rPr>
                <w:color w:val="000000"/>
              </w:rPr>
            </w:pPr>
            <w:r w:rsidRPr="00380989">
              <w:rPr>
                <w:color w:val="000000"/>
              </w:rPr>
              <w:t>0</w:t>
            </w:r>
          </w:p>
        </w:tc>
        <w:tc>
          <w:tcPr>
            <w:tcW w:w="5676" w:type="dxa"/>
            <w:noWrap/>
            <w:hideMark/>
          </w:tcPr>
          <w:p w:rsidR="00380989" w:rsidRPr="00380989" w:rsidRDefault="00380989" w:rsidP="001E171C">
            <w:pPr>
              <w:spacing w:line="240" w:lineRule="auto"/>
              <w:jc w:val="left"/>
              <w:rPr>
                <w:color w:val="000000"/>
              </w:rPr>
            </w:pPr>
            <w:r w:rsidRPr="00380989">
              <w:rPr>
                <w:color w:val="000000"/>
              </w:rPr>
              <w:t>Maistas ir gyvi gyvūnai</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71,83</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62,59</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74,27</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72,42</w:t>
            </w:r>
          </w:p>
        </w:tc>
        <w:tc>
          <w:tcPr>
            <w:tcW w:w="880"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75,58</w:t>
            </w:r>
          </w:p>
        </w:tc>
      </w:tr>
      <w:tr w:rsidR="00380989" w:rsidRPr="00380989" w:rsidTr="0015602F">
        <w:trPr>
          <w:trHeight w:val="369"/>
        </w:trPr>
        <w:tc>
          <w:tcPr>
            <w:tcW w:w="348" w:type="dxa"/>
            <w:noWrap/>
            <w:hideMark/>
          </w:tcPr>
          <w:p w:rsidR="00380989" w:rsidRPr="00380989" w:rsidRDefault="00380989" w:rsidP="00380989">
            <w:pPr>
              <w:spacing w:line="240" w:lineRule="auto"/>
              <w:rPr>
                <w:color w:val="000000"/>
              </w:rPr>
            </w:pPr>
            <w:r w:rsidRPr="00380989">
              <w:rPr>
                <w:color w:val="000000"/>
              </w:rPr>
              <w:t>1</w:t>
            </w:r>
          </w:p>
        </w:tc>
        <w:tc>
          <w:tcPr>
            <w:tcW w:w="5676" w:type="dxa"/>
            <w:noWrap/>
            <w:hideMark/>
          </w:tcPr>
          <w:p w:rsidR="00380989" w:rsidRPr="00380989" w:rsidRDefault="00380989" w:rsidP="001E171C">
            <w:pPr>
              <w:spacing w:line="240" w:lineRule="auto"/>
              <w:jc w:val="left"/>
              <w:rPr>
                <w:color w:val="000000"/>
              </w:rPr>
            </w:pPr>
            <w:r w:rsidRPr="00380989">
              <w:rPr>
                <w:color w:val="000000"/>
              </w:rPr>
              <w:t>Tabakas ir gėrimai</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86,97</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45,99</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53,24</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93,86</w:t>
            </w:r>
          </w:p>
        </w:tc>
        <w:tc>
          <w:tcPr>
            <w:tcW w:w="880"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78,67</w:t>
            </w:r>
          </w:p>
        </w:tc>
      </w:tr>
      <w:tr w:rsidR="00380989" w:rsidRPr="00380989" w:rsidTr="0015602F">
        <w:trPr>
          <w:trHeight w:val="303"/>
        </w:trPr>
        <w:tc>
          <w:tcPr>
            <w:tcW w:w="348" w:type="dxa"/>
            <w:noWrap/>
            <w:hideMark/>
          </w:tcPr>
          <w:p w:rsidR="00380989" w:rsidRPr="00380989" w:rsidRDefault="00380989" w:rsidP="00380989">
            <w:pPr>
              <w:spacing w:line="240" w:lineRule="auto"/>
              <w:rPr>
                <w:color w:val="000000"/>
              </w:rPr>
            </w:pPr>
            <w:r w:rsidRPr="00380989">
              <w:rPr>
                <w:color w:val="000000"/>
              </w:rPr>
              <w:t>2</w:t>
            </w:r>
          </w:p>
        </w:tc>
        <w:tc>
          <w:tcPr>
            <w:tcW w:w="5676" w:type="dxa"/>
            <w:noWrap/>
            <w:hideMark/>
          </w:tcPr>
          <w:p w:rsidR="00380989" w:rsidRPr="00380989" w:rsidRDefault="00380989" w:rsidP="001E171C">
            <w:pPr>
              <w:spacing w:line="240" w:lineRule="auto"/>
              <w:jc w:val="left"/>
              <w:rPr>
                <w:color w:val="000000"/>
              </w:rPr>
            </w:pPr>
            <w:r w:rsidRPr="00380989">
              <w:rPr>
                <w:color w:val="000000"/>
              </w:rPr>
              <w:t>Neapdorotos medžiagos, nevalgomos; išskyrus kurą</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54,67</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63,92</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71,46</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75,36</w:t>
            </w:r>
          </w:p>
        </w:tc>
        <w:tc>
          <w:tcPr>
            <w:tcW w:w="880" w:type="dxa"/>
            <w:noWrap/>
            <w:hideMark/>
          </w:tcPr>
          <w:p w:rsidR="00380989" w:rsidRPr="00AA1E50" w:rsidRDefault="00380989" w:rsidP="00380989">
            <w:pPr>
              <w:spacing w:line="240" w:lineRule="auto"/>
              <w:jc w:val="right"/>
              <w:rPr>
                <w:rFonts w:ascii="Verdana" w:hAnsi="Verdana" w:cs="Calibri"/>
                <w:b/>
                <w:color w:val="000000"/>
                <w:sz w:val="16"/>
                <w:szCs w:val="16"/>
              </w:rPr>
            </w:pPr>
            <w:r w:rsidRPr="00AA1E50">
              <w:rPr>
                <w:rFonts w:ascii="Verdana" w:hAnsi="Verdana" w:cs="Calibri"/>
                <w:b/>
                <w:color w:val="000000"/>
                <w:sz w:val="16"/>
                <w:szCs w:val="16"/>
              </w:rPr>
              <w:t>90,40</w:t>
            </w:r>
          </w:p>
        </w:tc>
      </w:tr>
      <w:tr w:rsidR="00380989" w:rsidRPr="00380989" w:rsidTr="0015602F">
        <w:trPr>
          <w:trHeight w:val="325"/>
        </w:trPr>
        <w:tc>
          <w:tcPr>
            <w:tcW w:w="348" w:type="dxa"/>
            <w:noWrap/>
            <w:hideMark/>
          </w:tcPr>
          <w:p w:rsidR="00380989" w:rsidRPr="00380989" w:rsidRDefault="00380989" w:rsidP="00380989">
            <w:pPr>
              <w:spacing w:line="240" w:lineRule="auto"/>
              <w:rPr>
                <w:color w:val="000000"/>
              </w:rPr>
            </w:pPr>
            <w:r w:rsidRPr="00380989">
              <w:rPr>
                <w:color w:val="000000"/>
              </w:rPr>
              <w:t>3</w:t>
            </w:r>
          </w:p>
        </w:tc>
        <w:tc>
          <w:tcPr>
            <w:tcW w:w="5676" w:type="dxa"/>
            <w:noWrap/>
            <w:hideMark/>
          </w:tcPr>
          <w:p w:rsidR="00380989" w:rsidRPr="00380989" w:rsidRDefault="00380989" w:rsidP="001E171C">
            <w:pPr>
              <w:spacing w:line="240" w:lineRule="auto"/>
              <w:jc w:val="left"/>
              <w:rPr>
                <w:color w:val="000000"/>
              </w:rPr>
            </w:pPr>
            <w:r w:rsidRPr="00380989">
              <w:rPr>
                <w:color w:val="000000"/>
              </w:rPr>
              <w:t>Mineralinis kuras</w:t>
            </w:r>
            <w:r w:rsidR="006923F4">
              <w:rPr>
                <w:color w:val="000000"/>
              </w:rPr>
              <w:t xml:space="preserve">, tepalai ir su jais susijusios </w:t>
            </w:r>
            <w:r w:rsidRPr="00380989">
              <w:rPr>
                <w:color w:val="000000"/>
              </w:rPr>
              <w:t>medžiagos</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7,84</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9,43</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8,16</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4,55</w:t>
            </w:r>
          </w:p>
        </w:tc>
        <w:tc>
          <w:tcPr>
            <w:tcW w:w="880"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36,21</w:t>
            </w:r>
          </w:p>
        </w:tc>
      </w:tr>
      <w:tr w:rsidR="00380989" w:rsidRPr="00380989" w:rsidTr="0015602F">
        <w:trPr>
          <w:trHeight w:val="319"/>
        </w:trPr>
        <w:tc>
          <w:tcPr>
            <w:tcW w:w="348" w:type="dxa"/>
            <w:noWrap/>
            <w:hideMark/>
          </w:tcPr>
          <w:p w:rsidR="00380989" w:rsidRPr="00380989" w:rsidRDefault="00380989" w:rsidP="00380989">
            <w:pPr>
              <w:spacing w:line="240" w:lineRule="auto"/>
              <w:rPr>
                <w:color w:val="000000"/>
              </w:rPr>
            </w:pPr>
            <w:r w:rsidRPr="00380989">
              <w:rPr>
                <w:color w:val="000000"/>
              </w:rPr>
              <w:t>4</w:t>
            </w:r>
          </w:p>
        </w:tc>
        <w:tc>
          <w:tcPr>
            <w:tcW w:w="5676" w:type="dxa"/>
            <w:noWrap/>
            <w:hideMark/>
          </w:tcPr>
          <w:p w:rsidR="00380989" w:rsidRPr="00380989" w:rsidRDefault="00380989" w:rsidP="001E171C">
            <w:pPr>
              <w:spacing w:line="240" w:lineRule="auto"/>
              <w:jc w:val="left"/>
              <w:rPr>
                <w:color w:val="000000"/>
              </w:rPr>
            </w:pPr>
            <w:r w:rsidRPr="00380989">
              <w:rPr>
                <w:color w:val="000000"/>
              </w:rPr>
              <w:t>Augaliniai ir gyvuliniai aliejai, riebalai ir vaškai</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26,61</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30,37</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30,52</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48,75</w:t>
            </w:r>
          </w:p>
        </w:tc>
        <w:tc>
          <w:tcPr>
            <w:tcW w:w="880"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18,44</w:t>
            </w:r>
          </w:p>
        </w:tc>
      </w:tr>
      <w:tr w:rsidR="00380989" w:rsidRPr="00380989" w:rsidTr="0015602F">
        <w:trPr>
          <w:trHeight w:val="319"/>
        </w:trPr>
        <w:tc>
          <w:tcPr>
            <w:tcW w:w="348" w:type="dxa"/>
            <w:noWrap/>
            <w:hideMark/>
          </w:tcPr>
          <w:p w:rsidR="00380989" w:rsidRPr="00380989" w:rsidRDefault="00380989" w:rsidP="00380989">
            <w:pPr>
              <w:spacing w:line="240" w:lineRule="auto"/>
              <w:rPr>
                <w:color w:val="000000"/>
              </w:rPr>
            </w:pPr>
            <w:r w:rsidRPr="00380989">
              <w:rPr>
                <w:color w:val="000000"/>
              </w:rPr>
              <w:t>5</w:t>
            </w:r>
          </w:p>
        </w:tc>
        <w:tc>
          <w:tcPr>
            <w:tcW w:w="5676" w:type="dxa"/>
            <w:noWrap/>
            <w:hideMark/>
          </w:tcPr>
          <w:p w:rsidR="00380989" w:rsidRPr="00380989" w:rsidRDefault="00380989" w:rsidP="001E171C">
            <w:pPr>
              <w:spacing w:line="240" w:lineRule="auto"/>
              <w:jc w:val="left"/>
              <w:rPr>
                <w:color w:val="000000"/>
              </w:rPr>
            </w:pPr>
            <w:r w:rsidRPr="00380989">
              <w:rPr>
                <w:color w:val="000000"/>
              </w:rPr>
              <w:t>Chemikalai ir su jais susiję produktai</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79,59</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73,84</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78,64</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78,12</w:t>
            </w:r>
          </w:p>
        </w:tc>
        <w:tc>
          <w:tcPr>
            <w:tcW w:w="880"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68,50</w:t>
            </w:r>
          </w:p>
        </w:tc>
      </w:tr>
      <w:tr w:rsidR="00380989" w:rsidRPr="00380989" w:rsidTr="0015602F">
        <w:trPr>
          <w:trHeight w:val="284"/>
        </w:trPr>
        <w:tc>
          <w:tcPr>
            <w:tcW w:w="348" w:type="dxa"/>
            <w:noWrap/>
            <w:hideMark/>
          </w:tcPr>
          <w:p w:rsidR="00380989" w:rsidRPr="00380989" w:rsidRDefault="00380989" w:rsidP="00380989">
            <w:pPr>
              <w:spacing w:line="240" w:lineRule="auto"/>
              <w:rPr>
                <w:color w:val="000000"/>
              </w:rPr>
            </w:pPr>
            <w:r w:rsidRPr="00380989">
              <w:rPr>
                <w:color w:val="000000"/>
              </w:rPr>
              <w:t>6</w:t>
            </w:r>
          </w:p>
        </w:tc>
        <w:tc>
          <w:tcPr>
            <w:tcW w:w="5676" w:type="dxa"/>
            <w:noWrap/>
            <w:hideMark/>
          </w:tcPr>
          <w:p w:rsidR="00380989" w:rsidRPr="00380989" w:rsidRDefault="00380989" w:rsidP="001E171C">
            <w:pPr>
              <w:spacing w:line="240" w:lineRule="auto"/>
              <w:jc w:val="left"/>
              <w:rPr>
                <w:color w:val="000000"/>
                <w:lang w:val="sv-SE"/>
              </w:rPr>
            </w:pPr>
            <w:r w:rsidRPr="00380989">
              <w:rPr>
                <w:color w:val="000000"/>
                <w:lang w:val="sv-SE"/>
              </w:rPr>
              <w:t>Pagamintos prekės, klasifikuojamos pagal medžiagas</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70,85</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64,01</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75,44</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88,48</w:t>
            </w:r>
          </w:p>
        </w:tc>
        <w:tc>
          <w:tcPr>
            <w:tcW w:w="880" w:type="dxa"/>
            <w:noWrap/>
            <w:hideMark/>
          </w:tcPr>
          <w:p w:rsidR="00380989" w:rsidRPr="00AA1E50" w:rsidRDefault="00380989" w:rsidP="00380989">
            <w:pPr>
              <w:spacing w:line="240" w:lineRule="auto"/>
              <w:jc w:val="right"/>
              <w:rPr>
                <w:rFonts w:ascii="Verdana" w:hAnsi="Verdana" w:cs="Calibri"/>
                <w:b/>
                <w:color w:val="000000"/>
                <w:sz w:val="16"/>
                <w:szCs w:val="16"/>
              </w:rPr>
            </w:pPr>
            <w:r w:rsidRPr="00AA1E50">
              <w:rPr>
                <w:rFonts w:ascii="Verdana" w:hAnsi="Verdana" w:cs="Calibri"/>
                <w:b/>
                <w:color w:val="000000"/>
                <w:sz w:val="16"/>
                <w:szCs w:val="16"/>
              </w:rPr>
              <w:t>90,44</w:t>
            </w:r>
          </w:p>
        </w:tc>
      </w:tr>
      <w:tr w:rsidR="00380989" w:rsidRPr="00380989" w:rsidTr="0015602F">
        <w:trPr>
          <w:trHeight w:val="319"/>
        </w:trPr>
        <w:tc>
          <w:tcPr>
            <w:tcW w:w="348" w:type="dxa"/>
            <w:noWrap/>
            <w:hideMark/>
          </w:tcPr>
          <w:p w:rsidR="00380989" w:rsidRPr="00380989" w:rsidRDefault="00380989" w:rsidP="00380989">
            <w:pPr>
              <w:spacing w:line="240" w:lineRule="auto"/>
              <w:rPr>
                <w:color w:val="000000"/>
              </w:rPr>
            </w:pPr>
            <w:r w:rsidRPr="00380989">
              <w:rPr>
                <w:color w:val="000000"/>
              </w:rPr>
              <w:t>7</w:t>
            </w:r>
          </w:p>
        </w:tc>
        <w:tc>
          <w:tcPr>
            <w:tcW w:w="5676" w:type="dxa"/>
            <w:noWrap/>
            <w:hideMark/>
          </w:tcPr>
          <w:p w:rsidR="00380989" w:rsidRPr="00380989" w:rsidRDefault="00380989" w:rsidP="001E171C">
            <w:pPr>
              <w:spacing w:line="240" w:lineRule="auto"/>
              <w:jc w:val="left"/>
              <w:rPr>
                <w:color w:val="000000"/>
              </w:rPr>
            </w:pPr>
            <w:r w:rsidRPr="00380989">
              <w:rPr>
                <w:color w:val="000000"/>
              </w:rPr>
              <w:t>Mašinos ir transporto įrenginiai</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74,47</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63,46</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55,94</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90,00</w:t>
            </w:r>
          </w:p>
        </w:tc>
        <w:tc>
          <w:tcPr>
            <w:tcW w:w="880"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76,23</w:t>
            </w:r>
          </w:p>
        </w:tc>
      </w:tr>
      <w:tr w:rsidR="00380989" w:rsidRPr="00380989" w:rsidTr="0015602F">
        <w:trPr>
          <w:trHeight w:val="319"/>
        </w:trPr>
        <w:tc>
          <w:tcPr>
            <w:tcW w:w="348" w:type="dxa"/>
            <w:noWrap/>
            <w:hideMark/>
          </w:tcPr>
          <w:p w:rsidR="00380989" w:rsidRPr="00380989" w:rsidRDefault="00380989" w:rsidP="00380989">
            <w:pPr>
              <w:spacing w:line="240" w:lineRule="auto"/>
              <w:rPr>
                <w:color w:val="000000"/>
              </w:rPr>
            </w:pPr>
            <w:r w:rsidRPr="00380989">
              <w:rPr>
                <w:color w:val="000000"/>
              </w:rPr>
              <w:t>8</w:t>
            </w:r>
          </w:p>
        </w:tc>
        <w:tc>
          <w:tcPr>
            <w:tcW w:w="5676" w:type="dxa"/>
            <w:noWrap/>
            <w:hideMark/>
          </w:tcPr>
          <w:p w:rsidR="00380989" w:rsidRPr="00380989" w:rsidRDefault="00380989" w:rsidP="001E171C">
            <w:pPr>
              <w:spacing w:line="240" w:lineRule="auto"/>
              <w:jc w:val="left"/>
              <w:rPr>
                <w:color w:val="000000"/>
              </w:rPr>
            </w:pPr>
            <w:r w:rsidRPr="00380989">
              <w:rPr>
                <w:color w:val="000000"/>
              </w:rPr>
              <w:t>Įvairūs pramonės dirbiniai</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86,37</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97,45</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99,32</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97,29</w:t>
            </w:r>
          </w:p>
        </w:tc>
        <w:tc>
          <w:tcPr>
            <w:tcW w:w="880" w:type="dxa"/>
            <w:noWrap/>
            <w:hideMark/>
          </w:tcPr>
          <w:p w:rsidR="00380989" w:rsidRPr="00AA1E50" w:rsidRDefault="00380989" w:rsidP="00380989">
            <w:pPr>
              <w:spacing w:line="240" w:lineRule="auto"/>
              <w:jc w:val="right"/>
              <w:rPr>
                <w:rFonts w:ascii="Verdana" w:hAnsi="Verdana" w:cs="Calibri"/>
                <w:b/>
                <w:color w:val="000000"/>
                <w:sz w:val="16"/>
                <w:szCs w:val="16"/>
              </w:rPr>
            </w:pPr>
            <w:r w:rsidRPr="00AA1E50">
              <w:rPr>
                <w:rFonts w:ascii="Verdana" w:hAnsi="Verdana" w:cs="Calibri"/>
                <w:b/>
                <w:color w:val="000000"/>
                <w:sz w:val="16"/>
                <w:szCs w:val="16"/>
              </w:rPr>
              <w:t>99,57</w:t>
            </w:r>
          </w:p>
        </w:tc>
      </w:tr>
      <w:tr w:rsidR="00380989" w:rsidRPr="00380989" w:rsidTr="0015602F">
        <w:trPr>
          <w:trHeight w:val="319"/>
        </w:trPr>
        <w:tc>
          <w:tcPr>
            <w:tcW w:w="348" w:type="dxa"/>
            <w:noWrap/>
            <w:hideMark/>
          </w:tcPr>
          <w:p w:rsidR="00380989" w:rsidRPr="00380989" w:rsidRDefault="00380989" w:rsidP="00380989">
            <w:pPr>
              <w:spacing w:line="240" w:lineRule="auto"/>
              <w:rPr>
                <w:color w:val="000000"/>
              </w:rPr>
            </w:pPr>
            <w:r w:rsidRPr="00380989">
              <w:rPr>
                <w:color w:val="000000"/>
              </w:rPr>
              <w:t>9</w:t>
            </w:r>
          </w:p>
        </w:tc>
        <w:tc>
          <w:tcPr>
            <w:tcW w:w="5676" w:type="dxa"/>
            <w:noWrap/>
            <w:hideMark/>
          </w:tcPr>
          <w:p w:rsidR="00380989" w:rsidRPr="00366C0A" w:rsidRDefault="00380989" w:rsidP="001E171C">
            <w:pPr>
              <w:spacing w:line="240" w:lineRule="auto"/>
              <w:jc w:val="left"/>
              <w:rPr>
                <w:color w:val="000000"/>
                <w:lang w:val="nb-NO"/>
              </w:rPr>
            </w:pPr>
            <w:r w:rsidRPr="00366C0A">
              <w:rPr>
                <w:color w:val="000000"/>
                <w:lang w:val="nb-NO"/>
              </w:rPr>
              <w:t>Produktai, nepriskirti ne vienai SITC grupei</w:t>
            </w:r>
          </w:p>
        </w:tc>
        <w:tc>
          <w:tcPr>
            <w:tcW w:w="746"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53,76</w:t>
            </w:r>
          </w:p>
        </w:tc>
        <w:tc>
          <w:tcPr>
            <w:tcW w:w="90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73,99</w:t>
            </w:r>
          </w:p>
        </w:tc>
        <w:tc>
          <w:tcPr>
            <w:tcW w:w="733"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76,69</w:t>
            </w:r>
          </w:p>
        </w:tc>
        <w:tc>
          <w:tcPr>
            <w:tcW w:w="881"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75,62</w:t>
            </w:r>
          </w:p>
        </w:tc>
        <w:tc>
          <w:tcPr>
            <w:tcW w:w="880" w:type="dxa"/>
            <w:noWrap/>
            <w:hideMark/>
          </w:tcPr>
          <w:p w:rsidR="00380989" w:rsidRPr="00380989" w:rsidRDefault="00380989" w:rsidP="00380989">
            <w:pPr>
              <w:spacing w:line="240" w:lineRule="auto"/>
              <w:jc w:val="right"/>
              <w:rPr>
                <w:rFonts w:ascii="Verdana" w:hAnsi="Verdana" w:cs="Calibri"/>
                <w:color w:val="000000"/>
                <w:sz w:val="16"/>
                <w:szCs w:val="16"/>
              </w:rPr>
            </w:pPr>
            <w:r w:rsidRPr="00380989">
              <w:rPr>
                <w:rFonts w:ascii="Verdana" w:hAnsi="Verdana" w:cs="Calibri"/>
                <w:color w:val="000000"/>
                <w:sz w:val="16"/>
                <w:szCs w:val="16"/>
              </w:rPr>
              <w:t>90,74</w:t>
            </w:r>
          </w:p>
        </w:tc>
      </w:tr>
    </w:tbl>
    <w:p w:rsidR="00380989" w:rsidRDefault="00380989" w:rsidP="007933D8">
      <w:pPr>
        <w:ind w:firstLine="567"/>
        <w:rPr>
          <w:rStyle w:val="hps"/>
          <w:lang w:val="lt-LT"/>
        </w:rPr>
      </w:pPr>
    </w:p>
    <w:p w:rsidR="00380989" w:rsidRDefault="006923F4" w:rsidP="006923F4">
      <w:pPr>
        <w:autoSpaceDE w:val="0"/>
        <w:autoSpaceDN w:val="0"/>
        <w:adjustRightInd w:val="0"/>
        <w:ind w:firstLine="567"/>
        <w:rPr>
          <w:rStyle w:val="hps"/>
          <w:lang w:val="lt-LT"/>
        </w:rPr>
      </w:pPr>
      <w:r>
        <w:rPr>
          <w:rStyle w:val="hps"/>
          <w:lang w:val="lt-LT"/>
        </w:rPr>
        <w:t xml:space="preserve">Iš pateiktos lentelės (žr. </w:t>
      </w:r>
      <w:r w:rsidR="002E494E">
        <w:rPr>
          <w:rStyle w:val="hps"/>
          <w:lang w:val="lt-LT"/>
        </w:rPr>
        <w:t>3</w:t>
      </w:r>
      <w:r w:rsidRPr="006923F4">
        <w:rPr>
          <w:rStyle w:val="hps"/>
          <w:lang w:val="lt-LT"/>
        </w:rPr>
        <w:t xml:space="preserve"> lent.</w:t>
      </w:r>
      <w:r>
        <w:rPr>
          <w:rStyle w:val="hps"/>
          <w:lang w:val="lt-LT"/>
        </w:rPr>
        <w:t xml:space="preserve">) matyti, kad </w:t>
      </w:r>
      <w:r w:rsidR="005141B4">
        <w:rPr>
          <w:rStyle w:val="hps"/>
          <w:lang w:val="lt-LT"/>
        </w:rPr>
        <w:t xml:space="preserve">Lietuvos ir Estijos prekyba šakų viduje intensyviausia įvairių pramonės dirbinių, pagamintų prekių, klasifikuojamų pagal medžiagas bei neapdorotų medžiagų pramonėse. Maisto pramonės prekyba per </w:t>
      </w:r>
      <w:r w:rsidR="005141B4" w:rsidRPr="005141B4">
        <w:rPr>
          <w:rStyle w:val="hps"/>
          <w:lang w:val="lt-LT"/>
        </w:rPr>
        <w:t>2006 – 2010 m.</w:t>
      </w:r>
      <w:r w:rsidR="005141B4">
        <w:rPr>
          <w:rStyle w:val="hps"/>
          <w:lang w:val="lt-LT"/>
        </w:rPr>
        <w:t xml:space="preserve"> vyko tolygiai. Mineralinio kuro, tepalų ir su jais susijusių medžiagų dvipusė prekyba nors ir nestipriai, tačiau </w:t>
      </w:r>
      <w:r w:rsidR="005141B4" w:rsidRPr="005141B4">
        <w:rPr>
          <w:rStyle w:val="hps"/>
          <w:lang w:val="lt-LT"/>
        </w:rPr>
        <w:t>2010 m.</w:t>
      </w:r>
      <w:r w:rsidR="005141B4">
        <w:rPr>
          <w:rStyle w:val="hps"/>
          <w:lang w:val="lt-LT"/>
        </w:rPr>
        <w:t xml:space="preserve"> m</w:t>
      </w:r>
      <w:r w:rsidR="007925FB">
        <w:rPr>
          <w:rStyle w:val="hps"/>
          <w:lang w:val="lt-LT"/>
        </w:rPr>
        <w:t>etais suaktyvėjo. Tačiau vis dar šioje pramonės šakoje tarp Lietuvos ir Estijos</w:t>
      </w:r>
      <w:r w:rsidR="007270A7">
        <w:rPr>
          <w:rStyle w:val="hps"/>
          <w:lang w:val="lt-LT"/>
        </w:rPr>
        <w:t xml:space="preserve"> dvipusė prekyba vyksta mažiausiai, kadangi Lietuva daugiau eksportuoja į Estiją negu importuoja iš jo.</w:t>
      </w:r>
    </w:p>
    <w:p w:rsidR="00F72C27" w:rsidRDefault="00F72C27" w:rsidP="00F72C27">
      <w:pPr>
        <w:ind w:firstLine="567"/>
        <w:rPr>
          <w:rStyle w:val="hps"/>
          <w:lang w:val="lt-LT"/>
        </w:rPr>
      </w:pPr>
      <w:r>
        <w:rPr>
          <w:rStyle w:val="hps"/>
          <w:lang w:val="lt-LT"/>
        </w:rPr>
        <w:t xml:space="preserve">Analizuojant Lenkijos prekybos šakos viduje indeksą pagal Grubelį – Loidą matyti (žr. </w:t>
      </w:r>
      <w:r w:rsidR="002E494E">
        <w:rPr>
          <w:rStyle w:val="hps"/>
          <w:lang w:val="lt-LT"/>
        </w:rPr>
        <w:t>4</w:t>
      </w:r>
      <w:r w:rsidRPr="00F72C27">
        <w:rPr>
          <w:rStyle w:val="hps"/>
          <w:lang w:val="lt-LT"/>
        </w:rPr>
        <w:t xml:space="preserve"> lent.</w:t>
      </w:r>
      <w:r>
        <w:rPr>
          <w:rStyle w:val="hps"/>
          <w:lang w:val="lt-LT"/>
        </w:rPr>
        <w:t xml:space="preserve">), kad abipusė prekyba vyksta silpniau, nei pavyzdžiui su Latvija. Lenkija yra trečioje vietoje pagal Lietuvos importo partneres ir penktoje vietoje pagal eksporto partneres. Tik neapdorotų medžiagų pramonės viduje prekybos indeksas yra virš </w:t>
      </w:r>
      <w:r w:rsidRPr="00117752">
        <w:rPr>
          <w:rStyle w:val="hps"/>
          <w:lang w:val="lt-LT"/>
        </w:rPr>
        <w:t>80. Daugiau vis</w:t>
      </w:r>
      <w:r>
        <w:rPr>
          <w:rStyle w:val="hps"/>
          <w:lang w:val="lt-LT"/>
        </w:rPr>
        <w:t>ų pramonės šakų prekybos indeksai yra žemesni. Maisto ir gyvų gyvūnų pramonėje dvipusė prekyba nėra tokia intensyvi, kaip pavyzdžiui Estijoje arba Latvijoje, kadangi Lietuva daugiau importuoja iš Lenkijos, negu eksportuoja į ją.</w:t>
      </w:r>
      <w:r w:rsidRPr="00117752">
        <w:rPr>
          <w:rStyle w:val="hps"/>
          <w:lang w:val="lt-LT"/>
        </w:rPr>
        <w:t xml:space="preserve"> </w:t>
      </w:r>
    </w:p>
    <w:p w:rsidR="001E770E" w:rsidRDefault="001E770E" w:rsidP="006923F4">
      <w:pPr>
        <w:autoSpaceDE w:val="0"/>
        <w:autoSpaceDN w:val="0"/>
        <w:adjustRightInd w:val="0"/>
        <w:ind w:firstLine="567"/>
        <w:rPr>
          <w:rStyle w:val="hps"/>
          <w:lang w:val="lt-LT"/>
        </w:rPr>
      </w:pPr>
    </w:p>
    <w:p w:rsidR="00627F0A" w:rsidRDefault="00627F0A" w:rsidP="006923F4">
      <w:pPr>
        <w:autoSpaceDE w:val="0"/>
        <w:autoSpaceDN w:val="0"/>
        <w:adjustRightInd w:val="0"/>
        <w:ind w:firstLine="567"/>
        <w:rPr>
          <w:rStyle w:val="hps"/>
          <w:lang w:val="lt-LT"/>
        </w:rPr>
      </w:pPr>
    </w:p>
    <w:p w:rsidR="00627F0A" w:rsidRDefault="00627F0A" w:rsidP="006923F4">
      <w:pPr>
        <w:autoSpaceDE w:val="0"/>
        <w:autoSpaceDN w:val="0"/>
        <w:adjustRightInd w:val="0"/>
        <w:ind w:firstLine="567"/>
        <w:rPr>
          <w:rStyle w:val="hps"/>
          <w:lang w:val="lt-LT"/>
        </w:rPr>
      </w:pPr>
    </w:p>
    <w:p w:rsidR="00627F0A" w:rsidRDefault="00627F0A" w:rsidP="006923F4">
      <w:pPr>
        <w:autoSpaceDE w:val="0"/>
        <w:autoSpaceDN w:val="0"/>
        <w:adjustRightInd w:val="0"/>
        <w:ind w:firstLine="567"/>
        <w:rPr>
          <w:rStyle w:val="hps"/>
          <w:lang w:val="lt-LT"/>
        </w:rPr>
      </w:pPr>
    </w:p>
    <w:p w:rsidR="00086E6E" w:rsidRPr="00366C0A" w:rsidRDefault="002E494E" w:rsidP="002E494E">
      <w:pPr>
        <w:pStyle w:val="leneteliustiliu"/>
        <w:rPr>
          <w:lang w:val="lt-LT"/>
        </w:rPr>
      </w:pPr>
      <w:bookmarkStart w:id="49" w:name="_Toc311861399"/>
      <w:bookmarkStart w:id="50" w:name="_Toc312281888"/>
      <w:r w:rsidRPr="00366C0A">
        <w:rPr>
          <w:lang w:val="lt-LT"/>
        </w:rPr>
        <w:lastRenderedPageBreak/>
        <w:t>4</w:t>
      </w:r>
      <w:r w:rsidR="00086E6E" w:rsidRPr="00366C0A">
        <w:rPr>
          <w:lang w:val="lt-LT"/>
        </w:rPr>
        <w:t xml:space="preserve"> lentelė. Grubelio-Loido indeksas prekyboje su Lenkija</w:t>
      </w:r>
      <w:bookmarkEnd w:id="49"/>
      <w:bookmarkEnd w:id="50"/>
    </w:p>
    <w:p w:rsidR="003B66C2" w:rsidRDefault="003B66C2" w:rsidP="007933D8">
      <w:pPr>
        <w:ind w:firstLine="567"/>
        <w:rPr>
          <w:rStyle w:val="hps"/>
          <w:lang w:val="lt-LT"/>
        </w:rPr>
      </w:pPr>
    </w:p>
    <w:tbl>
      <w:tblPr>
        <w:tblStyle w:val="TableSimple1"/>
        <w:tblW w:w="9700" w:type="dxa"/>
        <w:tblLook w:val="04A0"/>
      </w:tblPr>
      <w:tblGrid>
        <w:gridCol w:w="336"/>
        <w:gridCol w:w="5586"/>
        <w:gridCol w:w="860"/>
        <w:gridCol w:w="820"/>
        <w:gridCol w:w="780"/>
        <w:gridCol w:w="780"/>
        <w:gridCol w:w="740"/>
      </w:tblGrid>
      <w:tr w:rsidR="001E171C" w:rsidRPr="001E171C" w:rsidTr="0015602F">
        <w:trPr>
          <w:cnfStyle w:val="100000000000"/>
          <w:trHeight w:val="300"/>
        </w:trPr>
        <w:tc>
          <w:tcPr>
            <w:tcW w:w="5720" w:type="dxa"/>
            <w:gridSpan w:val="2"/>
            <w:noWrap/>
            <w:hideMark/>
          </w:tcPr>
          <w:p w:rsidR="001E171C" w:rsidRPr="001E171C" w:rsidRDefault="001E171C" w:rsidP="001E171C">
            <w:pPr>
              <w:spacing w:line="240" w:lineRule="auto"/>
              <w:jc w:val="center"/>
              <w:rPr>
                <w:rFonts w:ascii="Calibri" w:hAnsi="Calibri" w:cs="Calibri"/>
                <w:color w:val="000000"/>
                <w:sz w:val="22"/>
                <w:szCs w:val="22"/>
              </w:rPr>
            </w:pPr>
            <w:r w:rsidRPr="001E171C">
              <w:rPr>
                <w:rFonts w:ascii="Calibri" w:hAnsi="Calibri" w:cs="Calibri"/>
                <w:color w:val="000000"/>
                <w:sz w:val="22"/>
                <w:szCs w:val="22"/>
              </w:rPr>
              <w:t>LENKIJA, G-L indeksas</w:t>
            </w:r>
          </w:p>
        </w:tc>
        <w:tc>
          <w:tcPr>
            <w:tcW w:w="860" w:type="dxa"/>
            <w:noWrap/>
            <w:hideMark/>
          </w:tcPr>
          <w:p w:rsidR="001E171C" w:rsidRPr="001E171C" w:rsidRDefault="001E171C" w:rsidP="001E171C">
            <w:pPr>
              <w:spacing w:line="240" w:lineRule="auto"/>
              <w:jc w:val="center"/>
              <w:rPr>
                <w:rFonts w:ascii="Calibri" w:hAnsi="Calibri" w:cs="Calibri"/>
                <w:color w:val="000000"/>
                <w:sz w:val="22"/>
                <w:szCs w:val="22"/>
              </w:rPr>
            </w:pPr>
            <w:r w:rsidRPr="001E171C">
              <w:rPr>
                <w:rFonts w:ascii="Calibri" w:hAnsi="Calibri" w:cs="Calibri"/>
                <w:color w:val="000000"/>
                <w:sz w:val="22"/>
                <w:szCs w:val="22"/>
              </w:rPr>
              <w:t>2006</w:t>
            </w:r>
          </w:p>
        </w:tc>
        <w:tc>
          <w:tcPr>
            <w:tcW w:w="820" w:type="dxa"/>
            <w:noWrap/>
            <w:hideMark/>
          </w:tcPr>
          <w:p w:rsidR="001E171C" w:rsidRPr="001E171C" w:rsidRDefault="001E171C" w:rsidP="001E171C">
            <w:pPr>
              <w:spacing w:line="240" w:lineRule="auto"/>
              <w:jc w:val="center"/>
              <w:rPr>
                <w:rFonts w:ascii="Calibri" w:hAnsi="Calibri" w:cs="Calibri"/>
                <w:color w:val="000000"/>
                <w:sz w:val="22"/>
                <w:szCs w:val="22"/>
              </w:rPr>
            </w:pPr>
            <w:r w:rsidRPr="001E171C">
              <w:rPr>
                <w:rFonts w:ascii="Calibri" w:hAnsi="Calibri" w:cs="Calibri"/>
                <w:color w:val="000000"/>
                <w:sz w:val="22"/>
                <w:szCs w:val="22"/>
              </w:rPr>
              <w:t>2007</w:t>
            </w:r>
          </w:p>
        </w:tc>
        <w:tc>
          <w:tcPr>
            <w:tcW w:w="780" w:type="dxa"/>
            <w:noWrap/>
            <w:hideMark/>
          </w:tcPr>
          <w:p w:rsidR="001E171C" w:rsidRPr="001E171C" w:rsidRDefault="001E171C" w:rsidP="001E171C">
            <w:pPr>
              <w:spacing w:line="240" w:lineRule="auto"/>
              <w:jc w:val="center"/>
              <w:rPr>
                <w:rFonts w:ascii="Calibri" w:hAnsi="Calibri" w:cs="Calibri"/>
                <w:color w:val="000000"/>
                <w:sz w:val="22"/>
                <w:szCs w:val="22"/>
              </w:rPr>
            </w:pPr>
            <w:r w:rsidRPr="001E171C">
              <w:rPr>
                <w:rFonts w:ascii="Calibri" w:hAnsi="Calibri" w:cs="Calibri"/>
                <w:color w:val="000000"/>
                <w:sz w:val="22"/>
                <w:szCs w:val="22"/>
              </w:rPr>
              <w:t>2008</w:t>
            </w:r>
          </w:p>
        </w:tc>
        <w:tc>
          <w:tcPr>
            <w:tcW w:w="780" w:type="dxa"/>
            <w:noWrap/>
            <w:hideMark/>
          </w:tcPr>
          <w:p w:rsidR="001E171C" w:rsidRPr="001E171C" w:rsidRDefault="001E171C" w:rsidP="001E171C">
            <w:pPr>
              <w:spacing w:line="240" w:lineRule="auto"/>
              <w:jc w:val="center"/>
              <w:rPr>
                <w:rFonts w:ascii="Calibri" w:hAnsi="Calibri" w:cs="Calibri"/>
                <w:color w:val="000000"/>
                <w:sz w:val="22"/>
                <w:szCs w:val="22"/>
              </w:rPr>
            </w:pPr>
            <w:r w:rsidRPr="001E171C">
              <w:rPr>
                <w:rFonts w:ascii="Calibri" w:hAnsi="Calibri" w:cs="Calibri"/>
                <w:color w:val="000000"/>
                <w:sz w:val="22"/>
                <w:szCs w:val="22"/>
              </w:rPr>
              <w:t>2009</w:t>
            </w:r>
          </w:p>
        </w:tc>
        <w:tc>
          <w:tcPr>
            <w:tcW w:w="740" w:type="dxa"/>
            <w:noWrap/>
            <w:hideMark/>
          </w:tcPr>
          <w:p w:rsidR="001E171C" w:rsidRPr="001E171C" w:rsidRDefault="001E171C" w:rsidP="001E171C">
            <w:pPr>
              <w:spacing w:line="240" w:lineRule="auto"/>
              <w:jc w:val="center"/>
              <w:rPr>
                <w:rFonts w:ascii="Calibri" w:hAnsi="Calibri" w:cs="Calibri"/>
                <w:color w:val="000000"/>
                <w:sz w:val="22"/>
                <w:szCs w:val="22"/>
              </w:rPr>
            </w:pPr>
            <w:r w:rsidRPr="001E171C">
              <w:rPr>
                <w:rFonts w:ascii="Calibri" w:hAnsi="Calibri" w:cs="Calibri"/>
                <w:color w:val="000000"/>
                <w:sz w:val="22"/>
                <w:szCs w:val="22"/>
              </w:rPr>
              <w:t>2010</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0</w:t>
            </w:r>
          </w:p>
        </w:tc>
        <w:tc>
          <w:tcPr>
            <w:tcW w:w="5586" w:type="dxa"/>
            <w:noWrap/>
            <w:hideMark/>
          </w:tcPr>
          <w:p w:rsidR="001E171C" w:rsidRPr="001E171C" w:rsidRDefault="001E171C" w:rsidP="001E171C">
            <w:pPr>
              <w:spacing w:line="240" w:lineRule="auto"/>
              <w:rPr>
                <w:color w:val="000000"/>
              </w:rPr>
            </w:pPr>
            <w:r w:rsidRPr="001E171C">
              <w:rPr>
                <w:color w:val="000000"/>
              </w:rPr>
              <w:t>Maistas ir gyvi gyvūnai</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35,05</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47,80</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43,59</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49,04</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68,18</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1</w:t>
            </w:r>
          </w:p>
        </w:tc>
        <w:tc>
          <w:tcPr>
            <w:tcW w:w="5586" w:type="dxa"/>
            <w:noWrap/>
            <w:hideMark/>
          </w:tcPr>
          <w:p w:rsidR="001E171C" w:rsidRPr="001E171C" w:rsidRDefault="001E171C" w:rsidP="001E171C">
            <w:pPr>
              <w:spacing w:line="240" w:lineRule="auto"/>
              <w:rPr>
                <w:color w:val="000000"/>
              </w:rPr>
            </w:pPr>
            <w:r w:rsidRPr="001E171C">
              <w:rPr>
                <w:color w:val="000000"/>
              </w:rPr>
              <w:t>Tabakas ir gėrimai</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19,60</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41,18</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89,29</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46,51</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36,68</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2</w:t>
            </w:r>
          </w:p>
        </w:tc>
        <w:tc>
          <w:tcPr>
            <w:tcW w:w="5586" w:type="dxa"/>
            <w:noWrap/>
            <w:hideMark/>
          </w:tcPr>
          <w:p w:rsidR="001E171C" w:rsidRPr="001E171C" w:rsidRDefault="001E171C" w:rsidP="001E171C">
            <w:pPr>
              <w:spacing w:line="240" w:lineRule="auto"/>
              <w:jc w:val="left"/>
              <w:rPr>
                <w:color w:val="000000"/>
              </w:rPr>
            </w:pPr>
            <w:r w:rsidRPr="001E171C">
              <w:rPr>
                <w:color w:val="000000"/>
              </w:rPr>
              <w:t>Neapdorotos medžiagos, nevalgomos; išskyrus kurą</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79,56</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88,08</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97,37</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92,73</w:t>
            </w:r>
          </w:p>
        </w:tc>
        <w:tc>
          <w:tcPr>
            <w:tcW w:w="740" w:type="dxa"/>
            <w:noWrap/>
            <w:hideMark/>
          </w:tcPr>
          <w:p w:rsidR="001E171C" w:rsidRPr="00681349" w:rsidRDefault="001E171C" w:rsidP="001E171C">
            <w:pPr>
              <w:spacing w:line="240" w:lineRule="auto"/>
              <w:jc w:val="right"/>
              <w:rPr>
                <w:rFonts w:ascii="Verdana" w:hAnsi="Verdana" w:cs="Calibri"/>
                <w:b/>
                <w:color w:val="000000"/>
                <w:sz w:val="16"/>
                <w:szCs w:val="16"/>
              </w:rPr>
            </w:pPr>
            <w:r w:rsidRPr="00681349">
              <w:rPr>
                <w:rFonts w:ascii="Verdana" w:hAnsi="Verdana" w:cs="Calibri"/>
                <w:b/>
                <w:color w:val="000000"/>
                <w:sz w:val="16"/>
                <w:szCs w:val="16"/>
              </w:rPr>
              <w:t>84,58</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3</w:t>
            </w:r>
          </w:p>
        </w:tc>
        <w:tc>
          <w:tcPr>
            <w:tcW w:w="5586" w:type="dxa"/>
            <w:noWrap/>
            <w:hideMark/>
          </w:tcPr>
          <w:p w:rsidR="001E171C" w:rsidRPr="001E171C" w:rsidRDefault="001E171C" w:rsidP="001E171C">
            <w:pPr>
              <w:spacing w:line="240" w:lineRule="auto"/>
              <w:jc w:val="left"/>
              <w:rPr>
                <w:color w:val="000000"/>
              </w:rPr>
            </w:pPr>
            <w:r w:rsidRPr="001E171C">
              <w:rPr>
                <w:color w:val="000000"/>
              </w:rPr>
              <w:t>Mineralinis kuras, tepalai ir su jais susijusios medžiagos</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9,64</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47,41</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29,59</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26,89</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22,90</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4</w:t>
            </w:r>
          </w:p>
        </w:tc>
        <w:tc>
          <w:tcPr>
            <w:tcW w:w="5586" w:type="dxa"/>
            <w:noWrap/>
            <w:hideMark/>
          </w:tcPr>
          <w:p w:rsidR="001E171C" w:rsidRPr="001E171C" w:rsidRDefault="001E171C" w:rsidP="001E171C">
            <w:pPr>
              <w:spacing w:line="240" w:lineRule="auto"/>
              <w:rPr>
                <w:color w:val="000000"/>
              </w:rPr>
            </w:pPr>
            <w:r w:rsidRPr="001E171C">
              <w:rPr>
                <w:color w:val="000000"/>
              </w:rPr>
              <w:t>Augaliniai ir gyvuliniai aliejai, riebalai ir vaškai</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83,00</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53,81</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89,31</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58,61</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26,40</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5</w:t>
            </w:r>
          </w:p>
        </w:tc>
        <w:tc>
          <w:tcPr>
            <w:tcW w:w="5586" w:type="dxa"/>
            <w:noWrap/>
            <w:hideMark/>
          </w:tcPr>
          <w:p w:rsidR="001E171C" w:rsidRPr="001E171C" w:rsidRDefault="001E171C" w:rsidP="001E171C">
            <w:pPr>
              <w:spacing w:line="240" w:lineRule="auto"/>
              <w:rPr>
                <w:color w:val="000000"/>
              </w:rPr>
            </w:pPr>
            <w:r w:rsidRPr="001E171C">
              <w:rPr>
                <w:color w:val="000000"/>
              </w:rPr>
              <w:t>Chemikalai ir su jais susiję produktai</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70,77</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82,18</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88,93</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79,79</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73,69</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6</w:t>
            </w:r>
          </w:p>
        </w:tc>
        <w:tc>
          <w:tcPr>
            <w:tcW w:w="5586" w:type="dxa"/>
            <w:noWrap/>
            <w:hideMark/>
          </w:tcPr>
          <w:p w:rsidR="001E171C" w:rsidRPr="001E171C" w:rsidRDefault="001E171C" w:rsidP="001E171C">
            <w:pPr>
              <w:spacing w:line="240" w:lineRule="auto"/>
              <w:jc w:val="left"/>
              <w:rPr>
                <w:color w:val="000000"/>
                <w:lang w:val="sv-SE"/>
              </w:rPr>
            </w:pPr>
            <w:r w:rsidRPr="001E171C">
              <w:rPr>
                <w:color w:val="000000"/>
                <w:lang w:val="sv-SE"/>
              </w:rPr>
              <w:t>Pagamintos prekės, klasifikuojamos pagal medžiagas</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34,87</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41,38</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50,71</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44,77</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52,64</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7</w:t>
            </w:r>
          </w:p>
        </w:tc>
        <w:tc>
          <w:tcPr>
            <w:tcW w:w="5586" w:type="dxa"/>
            <w:noWrap/>
            <w:hideMark/>
          </w:tcPr>
          <w:p w:rsidR="001E171C" w:rsidRPr="001E171C" w:rsidRDefault="001E171C" w:rsidP="001E171C">
            <w:pPr>
              <w:spacing w:line="240" w:lineRule="auto"/>
              <w:rPr>
                <w:color w:val="000000"/>
              </w:rPr>
            </w:pPr>
            <w:r w:rsidRPr="001E171C">
              <w:rPr>
                <w:color w:val="000000"/>
              </w:rPr>
              <w:t>Mašinos ir transporto įrenginiai</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48,22</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38,48</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29,45</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69,13</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54,79</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8</w:t>
            </w:r>
          </w:p>
        </w:tc>
        <w:tc>
          <w:tcPr>
            <w:tcW w:w="5586" w:type="dxa"/>
            <w:noWrap/>
            <w:hideMark/>
          </w:tcPr>
          <w:p w:rsidR="001E171C" w:rsidRPr="001E171C" w:rsidRDefault="001E171C" w:rsidP="001E171C">
            <w:pPr>
              <w:spacing w:line="240" w:lineRule="auto"/>
              <w:rPr>
                <w:color w:val="000000"/>
              </w:rPr>
            </w:pPr>
            <w:r w:rsidRPr="001E171C">
              <w:rPr>
                <w:color w:val="000000"/>
              </w:rPr>
              <w:t>Įvairūs pramonės dirbiniai</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44,02</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49,47</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51,75</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70,26</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66,98</w:t>
            </w:r>
          </w:p>
        </w:tc>
      </w:tr>
      <w:tr w:rsidR="001E171C" w:rsidRPr="001E171C" w:rsidTr="0015602F">
        <w:trPr>
          <w:trHeight w:val="315"/>
        </w:trPr>
        <w:tc>
          <w:tcPr>
            <w:tcW w:w="134" w:type="dxa"/>
            <w:noWrap/>
            <w:hideMark/>
          </w:tcPr>
          <w:p w:rsidR="001E171C" w:rsidRPr="001E171C" w:rsidRDefault="001E171C" w:rsidP="001E171C">
            <w:pPr>
              <w:spacing w:line="240" w:lineRule="auto"/>
              <w:rPr>
                <w:color w:val="000000"/>
              </w:rPr>
            </w:pPr>
            <w:r w:rsidRPr="001E171C">
              <w:rPr>
                <w:color w:val="000000"/>
              </w:rPr>
              <w:t>9</w:t>
            </w:r>
          </w:p>
        </w:tc>
        <w:tc>
          <w:tcPr>
            <w:tcW w:w="5586" w:type="dxa"/>
            <w:noWrap/>
            <w:hideMark/>
          </w:tcPr>
          <w:p w:rsidR="001E171C" w:rsidRPr="00366C0A" w:rsidRDefault="001E171C" w:rsidP="001E171C">
            <w:pPr>
              <w:spacing w:line="240" w:lineRule="auto"/>
              <w:rPr>
                <w:color w:val="000000"/>
                <w:lang w:val="nb-NO"/>
              </w:rPr>
            </w:pPr>
            <w:r w:rsidRPr="00366C0A">
              <w:rPr>
                <w:color w:val="000000"/>
                <w:lang w:val="nb-NO"/>
              </w:rPr>
              <w:t>Produktai, nepriskirti ne vienai SITC grupei</w:t>
            </w:r>
          </w:p>
        </w:tc>
        <w:tc>
          <w:tcPr>
            <w:tcW w:w="86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34,75</w:t>
            </w:r>
          </w:p>
        </w:tc>
        <w:tc>
          <w:tcPr>
            <w:tcW w:w="82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28,77</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36,08</w:t>
            </w:r>
          </w:p>
        </w:tc>
        <w:tc>
          <w:tcPr>
            <w:tcW w:w="78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46,48</w:t>
            </w:r>
          </w:p>
        </w:tc>
        <w:tc>
          <w:tcPr>
            <w:tcW w:w="740" w:type="dxa"/>
            <w:noWrap/>
            <w:hideMark/>
          </w:tcPr>
          <w:p w:rsidR="001E171C" w:rsidRPr="001E171C" w:rsidRDefault="001E171C" w:rsidP="001E171C">
            <w:pPr>
              <w:spacing w:line="240" w:lineRule="auto"/>
              <w:jc w:val="right"/>
              <w:rPr>
                <w:rFonts w:ascii="Verdana" w:hAnsi="Verdana" w:cs="Calibri"/>
                <w:color w:val="000000"/>
                <w:sz w:val="16"/>
                <w:szCs w:val="16"/>
              </w:rPr>
            </w:pPr>
            <w:r w:rsidRPr="001E171C">
              <w:rPr>
                <w:rFonts w:ascii="Verdana" w:hAnsi="Verdana" w:cs="Calibri"/>
                <w:color w:val="000000"/>
                <w:sz w:val="16"/>
                <w:szCs w:val="16"/>
              </w:rPr>
              <w:t>40,64</w:t>
            </w:r>
          </w:p>
        </w:tc>
      </w:tr>
    </w:tbl>
    <w:p w:rsidR="00380989" w:rsidRDefault="00380989" w:rsidP="00074B61">
      <w:pPr>
        <w:rPr>
          <w:rStyle w:val="hps"/>
          <w:lang w:val="lt-LT"/>
        </w:rPr>
      </w:pPr>
    </w:p>
    <w:p w:rsidR="00086E6E" w:rsidRDefault="00F72C27" w:rsidP="00117752">
      <w:pPr>
        <w:ind w:firstLine="567"/>
        <w:rPr>
          <w:rStyle w:val="hps"/>
          <w:lang w:val="lt-LT"/>
        </w:rPr>
      </w:pPr>
      <w:r>
        <w:rPr>
          <w:rStyle w:val="hps"/>
          <w:lang w:val="lt-LT"/>
        </w:rPr>
        <w:t>Lyginant Lietuvos ir Lenkijos dvipusę prekybą tos pačios pramonės produktais pagal metus, tolygaus tendencingumo nėra nei vienoje pramonės šakoje: kartais dvipusė prekyba vyksta intensyviau, kartais silpniau. Čia nematyti ir pasaulinės ekonomikos nuosmukio padarinių. Tačiau gali būti ir taip, kad padariniai Lietuvai ir Lenkijai jautėsi, tiesiog jei abi šalys prekiavo žymiai mažiau viena su kita, tačiau tokiomis pat apimtimis, tai ir indeksas išlieka stabilus.</w:t>
      </w:r>
    </w:p>
    <w:p w:rsidR="00F72C27" w:rsidRDefault="00F72C27" w:rsidP="00117752">
      <w:pPr>
        <w:ind w:firstLine="567"/>
        <w:rPr>
          <w:rStyle w:val="hps"/>
          <w:lang w:val="lt-LT"/>
        </w:rPr>
      </w:pPr>
    </w:p>
    <w:p w:rsidR="00086E6E" w:rsidRPr="00366C0A" w:rsidRDefault="002E494E" w:rsidP="002E494E">
      <w:pPr>
        <w:pStyle w:val="leneteliustiliu"/>
        <w:rPr>
          <w:lang w:val="lt-LT"/>
        </w:rPr>
      </w:pPr>
      <w:bookmarkStart w:id="51" w:name="_Toc311861400"/>
      <w:bookmarkStart w:id="52" w:name="_Toc312281889"/>
      <w:r w:rsidRPr="00366C0A">
        <w:rPr>
          <w:lang w:val="lt-LT"/>
        </w:rPr>
        <w:t>5</w:t>
      </w:r>
      <w:r w:rsidR="00086E6E" w:rsidRPr="00366C0A">
        <w:rPr>
          <w:lang w:val="lt-LT"/>
        </w:rPr>
        <w:t xml:space="preserve"> lentelė. Grubelio-Loido indeksas prekyboje su Vokietija</w:t>
      </w:r>
      <w:bookmarkEnd w:id="51"/>
      <w:bookmarkEnd w:id="52"/>
    </w:p>
    <w:p w:rsidR="003B66C2" w:rsidRDefault="003B66C2" w:rsidP="00117752">
      <w:pPr>
        <w:ind w:firstLine="567"/>
        <w:rPr>
          <w:rStyle w:val="hps"/>
          <w:lang w:val="lt-LT"/>
        </w:rPr>
      </w:pPr>
    </w:p>
    <w:tbl>
      <w:tblPr>
        <w:tblStyle w:val="TableSimple1"/>
        <w:tblW w:w="9700" w:type="dxa"/>
        <w:tblLook w:val="04A0"/>
      </w:tblPr>
      <w:tblGrid>
        <w:gridCol w:w="336"/>
        <w:gridCol w:w="5410"/>
        <w:gridCol w:w="800"/>
        <w:gridCol w:w="820"/>
        <w:gridCol w:w="840"/>
        <w:gridCol w:w="840"/>
        <w:gridCol w:w="860"/>
      </w:tblGrid>
      <w:tr w:rsidR="00782E3C" w:rsidRPr="00782E3C" w:rsidTr="0015602F">
        <w:trPr>
          <w:cnfStyle w:val="100000000000"/>
          <w:trHeight w:val="300"/>
        </w:trPr>
        <w:tc>
          <w:tcPr>
            <w:tcW w:w="5540" w:type="dxa"/>
            <w:gridSpan w:val="2"/>
            <w:noWrap/>
            <w:hideMark/>
          </w:tcPr>
          <w:p w:rsidR="00782E3C" w:rsidRPr="00782E3C" w:rsidRDefault="00782E3C" w:rsidP="00086E6E">
            <w:pPr>
              <w:spacing w:line="240" w:lineRule="auto"/>
              <w:jc w:val="center"/>
              <w:rPr>
                <w:rFonts w:ascii="Calibri" w:hAnsi="Calibri" w:cs="Calibri"/>
                <w:color w:val="000000"/>
                <w:sz w:val="22"/>
                <w:szCs w:val="22"/>
              </w:rPr>
            </w:pPr>
            <w:r w:rsidRPr="00782E3C">
              <w:rPr>
                <w:rFonts w:ascii="Calibri" w:hAnsi="Calibri" w:cs="Calibri"/>
                <w:color w:val="000000"/>
                <w:sz w:val="22"/>
                <w:szCs w:val="22"/>
              </w:rPr>
              <w:t>VOKIETIJA, G-L indeksas</w:t>
            </w:r>
          </w:p>
        </w:tc>
        <w:tc>
          <w:tcPr>
            <w:tcW w:w="800" w:type="dxa"/>
            <w:noWrap/>
            <w:hideMark/>
          </w:tcPr>
          <w:p w:rsidR="00782E3C" w:rsidRPr="00782E3C" w:rsidRDefault="00782E3C" w:rsidP="00782E3C">
            <w:pPr>
              <w:spacing w:line="240" w:lineRule="auto"/>
              <w:jc w:val="left"/>
              <w:rPr>
                <w:rFonts w:ascii="Calibri" w:hAnsi="Calibri" w:cs="Calibri"/>
                <w:color w:val="000000"/>
                <w:sz w:val="22"/>
                <w:szCs w:val="22"/>
              </w:rPr>
            </w:pPr>
            <w:r w:rsidRPr="00782E3C">
              <w:rPr>
                <w:rFonts w:ascii="Calibri" w:hAnsi="Calibri" w:cs="Calibri"/>
                <w:color w:val="000000"/>
                <w:sz w:val="22"/>
                <w:szCs w:val="22"/>
              </w:rPr>
              <w:t>2006</w:t>
            </w:r>
          </w:p>
        </w:tc>
        <w:tc>
          <w:tcPr>
            <w:tcW w:w="820" w:type="dxa"/>
            <w:noWrap/>
            <w:hideMark/>
          </w:tcPr>
          <w:p w:rsidR="00782E3C" w:rsidRPr="00782E3C" w:rsidRDefault="00782E3C" w:rsidP="00782E3C">
            <w:pPr>
              <w:spacing w:line="240" w:lineRule="auto"/>
              <w:jc w:val="left"/>
              <w:rPr>
                <w:rFonts w:ascii="Calibri" w:hAnsi="Calibri" w:cs="Calibri"/>
                <w:color w:val="000000"/>
                <w:sz w:val="22"/>
                <w:szCs w:val="22"/>
              </w:rPr>
            </w:pPr>
            <w:r w:rsidRPr="00782E3C">
              <w:rPr>
                <w:rFonts w:ascii="Calibri" w:hAnsi="Calibri" w:cs="Calibri"/>
                <w:color w:val="000000"/>
                <w:sz w:val="22"/>
                <w:szCs w:val="22"/>
              </w:rPr>
              <w:t>2007</w:t>
            </w:r>
          </w:p>
        </w:tc>
        <w:tc>
          <w:tcPr>
            <w:tcW w:w="840" w:type="dxa"/>
            <w:noWrap/>
            <w:hideMark/>
          </w:tcPr>
          <w:p w:rsidR="00782E3C" w:rsidRPr="00782E3C" w:rsidRDefault="00782E3C" w:rsidP="00782E3C">
            <w:pPr>
              <w:spacing w:line="240" w:lineRule="auto"/>
              <w:jc w:val="left"/>
              <w:rPr>
                <w:rFonts w:ascii="Calibri" w:hAnsi="Calibri" w:cs="Calibri"/>
                <w:color w:val="000000"/>
                <w:sz w:val="22"/>
                <w:szCs w:val="22"/>
              </w:rPr>
            </w:pPr>
            <w:r w:rsidRPr="00782E3C">
              <w:rPr>
                <w:rFonts w:ascii="Calibri" w:hAnsi="Calibri" w:cs="Calibri"/>
                <w:color w:val="000000"/>
                <w:sz w:val="22"/>
                <w:szCs w:val="22"/>
              </w:rPr>
              <w:t>2008</w:t>
            </w:r>
          </w:p>
        </w:tc>
        <w:tc>
          <w:tcPr>
            <w:tcW w:w="840" w:type="dxa"/>
            <w:noWrap/>
            <w:hideMark/>
          </w:tcPr>
          <w:p w:rsidR="00782E3C" w:rsidRPr="00782E3C" w:rsidRDefault="00782E3C" w:rsidP="00782E3C">
            <w:pPr>
              <w:spacing w:line="240" w:lineRule="auto"/>
              <w:jc w:val="left"/>
              <w:rPr>
                <w:rFonts w:ascii="Calibri" w:hAnsi="Calibri" w:cs="Calibri"/>
                <w:color w:val="000000"/>
                <w:sz w:val="22"/>
                <w:szCs w:val="22"/>
              </w:rPr>
            </w:pPr>
            <w:r w:rsidRPr="00782E3C">
              <w:rPr>
                <w:rFonts w:ascii="Calibri" w:hAnsi="Calibri" w:cs="Calibri"/>
                <w:color w:val="000000"/>
                <w:sz w:val="22"/>
                <w:szCs w:val="22"/>
              </w:rPr>
              <w:t>2009</w:t>
            </w:r>
          </w:p>
        </w:tc>
        <w:tc>
          <w:tcPr>
            <w:tcW w:w="860" w:type="dxa"/>
            <w:noWrap/>
            <w:hideMark/>
          </w:tcPr>
          <w:p w:rsidR="00782E3C" w:rsidRPr="00782E3C" w:rsidRDefault="00782E3C" w:rsidP="00782E3C">
            <w:pPr>
              <w:spacing w:line="240" w:lineRule="auto"/>
              <w:jc w:val="left"/>
              <w:rPr>
                <w:rFonts w:ascii="Calibri" w:hAnsi="Calibri" w:cs="Calibri"/>
                <w:color w:val="000000"/>
                <w:sz w:val="22"/>
                <w:szCs w:val="22"/>
              </w:rPr>
            </w:pPr>
            <w:r w:rsidRPr="00782E3C">
              <w:rPr>
                <w:rFonts w:ascii="Calibri" w:hAnsi="Calibri" w:cs="Calibri"/>
                <w:color w:val="000000"/>
                <w:sz w:val="22"/>
                <w:szCs w:val="22"/>
              </w:rPr>
              <w:t>2010</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0</w:t>
            </w:r>
          </w:p>
        </w:tc>
        <w:tc>
          <w:tcPr>
            <w:tcW w:w="5410" w:type="dxa"/>
            <w:noWrap/>
            <w:hideMark/>
          </w:tcPr>
          <w:p w:rsidR="00782E3C" w:rsidRPr="00782E3C" w:rsidRDefault="00782E3C" w:rsidP="00782E3C">
            <w:pPr>
              <w:spacing w:line="240" w:lineRule="auto"/>
              <w:jc w:val="left"/>
              <w:rPr>
                <w:color w:val="000000"/>
              </w:rPr>
            </w:pPr>
            <w:r w:rsidRPr="00782E3C">
              <w:rPr>
                <w:color w:val="000000"/>
              </w:rPr>
              <w:t>Maistas ir gyvi gyvūnai</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81,18</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73,16</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96,07</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93,95</w:t>
            </w:r>
          </w:p>
        </w:tc>
        <w:tc>
          <w:tcPr>
            <w:tcW w:w="86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84,45</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1</w:t>
            </w:r>
          </w:p>
        </w:tc>
        <w:tc>
          <w:tcPr>
            <w:tcW w:w="5410" w:type="dxa"/>
            <w:noWrap/>
            <w:hideMark/>
          </w:tcPr>
          <w:p w:rsidR="00782E3C" w:rsidRPr="00782E3C" w:rsidRDefault="00782E3C" w:rsidP="00782E3C">
            <w:pPr>
              <w:spacing w:line="240" w:lineRule="auto"/>
              <w:jc w:val="left"/>
              <w:rPr>
                <w:color w:val="000000"/>
              </w:rPr>
            </w:pPr>
            <w:r w:rsidRPr="00782E3C">
              <w:rPr>
                <w:color w:val="000000"/>
              </w:rPr>
              <w:t>Tabakas ir gėrimai</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53,92</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36,28</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70,69</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85,90</w:t>
            </w:r>
          </w:p>
        </w:tc>
        <w:tc>
          <w:tcPr>
            <w:tcW w:w="860" w:type="dxa"/>
            <w:noWrap/>
            <w:hideMark/>
          </w:tcPr>
          <w:p w:rsidR="00782E3C" w:rsidRPr="00681349" w:rsidRDefault="00782E3C" w:rsidP="00782E3C">
            <w:pPr>
              <w:spacing w:line="240" w:lineRule="auto"/>
              <w:jc w:val="left"/>
              <w:rPr>
                <w:rFonts w:ascii="Verdana" w:hAnsi="Verdana" w:cs="Calibri"/>
                <w:b/>
                <w:color w:val="000000"/>
                <w:sz w:val="16"/>
                <w:szCs w:val="16"/>
              </w:rPr>
            </w:pPr>
            <w:r w:rsidRPr="00681349">
              <w:rPr>
                <w:rFonts w:ascii="Verdana" w:hAnsi="Verdana" w:cs="Calibri"/>
                <w:b/>
                <w:color w:val="000000"/>
                <w:sz w:val="16"/>
                <w:szCs w:val="16"/>
              </w:rPr>
              <w:t>91,53</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2</w:t>
            </w:r>
          </w:p>
        </w:tc>
        <w:tc>
          <w:tcPr>
            <w:tcW w:w="5410" w:type="dxa"/>
            <w:noWrap/>
            <w:hideMark/>
          </w:tcPr>
          <w:p w:rsidR="00782E3C" w:rsidRPr="00782E3C" w:rsidRDefault="00782E3C" w:rsidP="00782E3C">
            <w:pPr>
              <w:spacing w:line="240" w:lineRule="auto"/>
              <w:jc w:val="left"/>
              <w:rPr>
                <w:color w:val="000000"/>
              </w:rPr>
            </w:pPr>
            <w:r w:rsidRPr="00782E3C">
              <w:rPr>
                <w:color w:val="000000"/>
              </w:rPr>
              <w:t>Neapdorotos medžiagos, nevalgomos; išskyrus kurą</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67,44</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58,51</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65,77</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70,86</w:t>
            </w:r>
          </w:p>
        </w:tc>
        <w:tc>
          <w:tcPr>
            <w:tcW w:w="86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51,34</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3</w:t>
            </w:r>
          </w:p>
        </w:tc>
        <w:tc>
          <w:tcPr>
            <w:tcW w:w="5410" w:type="dxa"/>
            <w:noWrap/>
            <w:hideMark/>
          </w:tcPr>
          <w:p w:rsidR="00782E3C" w:rsidRPr="00782E3C" w:rsidRDefault="00782E3C" w:rsidP="00782E3C">
            <w:pPr>
              <w:spacing w:line="240" w:lineRule="auto"/>
              <w:jc w:val="left"/>
              <w:rPr>
                <w:color w:val="000000"/>
              </w:rPr>
            </w:pPr>
            <w:r w:rsidRPr="00782E3C">
              <w:rPr>
                <w:color w:val="000000"/>
              </w:rPr>
              <w:t>Mineralinis kuras, tepalai ir su jais susijusios medžiagos</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28,80</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32,05</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94,39</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17,62</w:t>
            </w:r>
          </w:p>
        </w:tc>
        <w:tc>
          <w:tcPr>
            <w:tcW w:w="86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11,58</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4</w:t>
            </w:r>
          </w:p>
        </w:tc>
        <w:tc>
          <w:tcPr>
            <w:tcW w:w="5410" w:type="dxa"/>
            <w:noWrap/>
            <w:hideMark/>
          </w:tcPr>
          <w:p w:rsidR="00782E3C" w:rsidRPr="00782E3C" w:rsidRDefault="00782E3C" w:rsidP="00782E3C">
            <w:pPr>
              <w:spacing w:line="240" w:lineRule="auto"/>
              <w:jc w:val="left"/>
              <w:rPr>
                <w:color w:val="000000"/>
              </w:rPr>
            </w:pPr>
            <w:r w:rsidRPr="00782E3C">
              <w:rPr>
                <w:color w:val="000000"/>
              </w:rPr>
              <w:t>Augaliniai ir gyvuliniai aliejai, riebalai ir vaškai</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32,02</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89,61</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24,70</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82,05</w:t>
            </w:r>
          </w:p>
        </w:tc>
        <w:tc>
          <w:tcPr>
            <w:tcW w:w="86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51,99</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5</w:t>
            </w:r>
          </w:p>
        </w:tc>
        <w:tc>
          <w:tcPr>
            <w:tcW w:w="5410" w:type="dxa"/>
            <w:noWrap/>
            <w:hideMark/>
          </w:tcPr>
          <w:p w:rsidR="00782E3C" w:rsidRPr="00782E3C" w:rsidRDefault="00782E3C" w:rsidP="00782E3C">
            <w:pPr>
              <w:spacing w:line="240" w:lineRule="auto"/>
              <w:jc w:val="left"/>
              <w:rPr>
                <w:color w:val="000000"/>
              </w:rPr>
            </w:pPr>
            <w:r w:rsidRPr="00782E3C">
              <w:rPr>
                <w:color w:val="000000"/>
              </w:rPr>
              <w:t>Chemikalai ir su jais susiję produktai</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44,73</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69,71</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81,43</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93,06</w:t>
            </w:r>
          </w:p>
        </w:tc>
        <w:tc>
          <w:tcPr>
            <w:tcW w:w="860" w:type="dxa"/>
            <w:noWrap/>
            <w:hideMark/>
          </w:tcPr>
          <w:p w:rsidR="00782E3C" w:rsidRPr="00681349" w:rsidRDefault="00782E3C" w:rsidP="00782E3C">
            <w:pPr>
              <w:spacing w:line="240" w:lineRule="auto"/>
              <w:jc w:val="left"/>
              <w:rPr>
                <w:rFonts w:ascii="Verdana" w:hAnsi="Verdana" w:cs="Calibri"/>
                <w:b/>
                <w:color w:val="000000"/>
                <w:sz w:val="16"/>
                <w:szCs w:val="16"/>
              </w:rPr>
            </w:pPr>
            <w:r w:rsidRPr="00681349">
              <w:rPr>
                <w:rFonts w:ascii="Verdana" w:hAnsi="Verdana" w:cs="Calibri"/>
                <w:b/>
                <w:color w:val="000000"/>
                <w:sz w:val="16"/>
                <w:szCs w:val="16"/>
              </w:rPr>
              <w:t>99,20</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6</w:t>
            </w:r>
          </w:p>
        </w:tc>
        <w:tc>
          <w:tcPr>
            <w:tcW w:w="5410" w:type="dxa"/>
            <w:noWrap/>
            <w:hideMark/>
          </w:tcPr>
          <w:p w:rsidR="00782E3C" w:rsidRPr="00782E3C" w:rsidRDefault="00782E3C" w:rsidP="00782E3C">
            <w:pPr>
              <w:spacing w:line="240" w:lineRule="auto"/>
              <w:jc w:val="left"/>
              <w:rPr>
                <w:color w:val="000000"/>
                <w:lang w:val="sv-SE"/>
              </w:rPr>
            </w:pPr>
            <w:r w:rsidRPr="00782E3C">
              <w:rPr>
                <w:color w:val="000000"/>
                <w:lang w:val="sv-SE"/>
              </w:rPr>
              <w:t>Pagamintos prekės, klasifikuojamos pagal medžiagas</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56,51</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54,25</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54,83</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71,05</w:t>
            </w:r>
          </w:p>
        </w:tc>
        <w:tc>
          <w:tcPr>
            <w:tcW w:w="86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71,69</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7</w:t>
            </w:r>
          </w:p>
        </w:tc>
        <w:tc>
          <w:tcPr>
            <w:tcW w:w="5410" w:type="dxa"/>
            <w:noWrap/>
            <w:hideMark/>
          </w:tcPr>
          <w:p w:rsidR="00782E3C" w:rsidRPr="00782E3C" w:rsidRDefault="00782E3C" w:rsidP="00782E3C">
            <w:pPr>
              <w:spacing w:line="240" w:lineRule="auto"/>
              <w:jc w:val="left"/>
              <w:rPr>
                <w:color w:val="000000"/>
              </w:rPr>
            </w:pPr>
            <w:r w:rsidRPr="00782E3C">
              <w:rPr>
                <w:color w:val="000000"/>
              </w:rPr>
              <w:t>Mašinos ir transporto įrenginiai</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23,43</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22,01</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23,87</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50,95</w:t>
            </w:r>
          </w:p>
        </w:tc>
        <w:tc>
          <w:tcPr>
            <w:tcW w:w="86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45,55</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8</w:t>
            </w:r>
          </w:p>
        </w:tc>
        <w:tc>
          <w:tcPr>
            <w:tcW w:w="5410" w:type="dxa"/>
            <w:noWrap/>
            <w:hideMark/>
          </w:tcPr>
          <w:p w:rsidR="00782E3C" w:rsidRPr="00782E3C" w:rsidRDefault="00782E3C" w:rsidP="00782E3C">
            <w:pPr>
              <w:spacing w:line="240" w:lineRule="auto"/>
              <w:jc w:val="left"/>
              <w:rPr>
                <w:color w:val="000000"/>
              </w:rPr>
            </w:pPr>
            <w:r w:rsidRPr="00782E3C">
              <w:rPr>
                <w:color w:val="000000"/>
              </w:rPr>
              <w:t>Įvairūs pramonės dirbiniai</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86,03</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86,36</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95,07</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79,75</w:t>
            </w:r>
          </w:p>
        </w:tc>
        <w:tc>
          <w:tcPr>
            <w:tcW w:w="86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75,91</w:t>
            </w:r>
          </w:p>
        </w:tc>
      </w:tr>
      <w:tr w:rsidR="00782E3C" w:rsidRPr="00782E3C" w:rsidTr="0015602F">
        <w:trPr>
          <w:trHeight w:val="315"/>
        </w:trPr>
        <w:tc>
          <w:tcPr>
            <w:tcW w:w="130" w:type="dxa"/>
            <w:noWrap/>
            <w:hideMark/>
          </w:tcPr>
          <w:p w:rsidR="00782E3C" w:rsidRPr="00782E3C" w:rsidRDefault="00782E3C" w:rsidP="00782E3C">
            <w:pPr>
              <w:spacing w:line="240" w:lineRule="auto"/>
              <w:jc w:val="left"/>
              <w:rPr>
                <w:color w:val="000000"/>
              </w:rPr>
            </w:pPr>
            <w:r w:rsidRPr="00782E3C">
              <w:rPr>
                <w:color w:val="000000"/>
              </w:rPr>
              <w:t>9</w:t>
            </w:r>
          </w:p>
        </w:tc>
        <w:tc>
          <w:tcPr>
            <w:tcW w:w="5410" w:type="dxa"/>
            <w:noWrap/>
            <w:hideMark/>
          </w:tcPr>
          <w:p w:rsidR="00782E3C" w:rsidRPr="00366C0A" w:rsidRDefault="00782E3C" w:rsidP="00782E3C">
            <w:pPr>
              <w:spacing w:line="240" w:lineRule="auto"/>
              <w:jc w:val="left"/>
              <w:rPr>
                <w:color w:val="000000"/>
                <w:lang w:val="nb-NO"/>
              </w:rPr>
            </w:pPr>
            <w:r w:rsidRPr="00366C0A">
              <w:rPr>
                <w:color w:val="000000"/>
                <w:lang w:val="nb-NO"/>
              </w:rPr>
              <w:t>Produktai, nepriskirti ne vienai SITC grupei</w:t>
            </w:r>
          </w:p>
        </w:tc>
        <w:tc>
          <w:tcPr>
            <w:tcW w:w="80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52,43</w:t>
            </w:r>
          </w:p>
        </w:tc>
        <w:tc>
          <w:tcPr>
            <w:tcW w:w="82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41,40</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36,92</w:t>
            </w:r>
          </w:p>
        </w:tc>
        <w:tc>
          <w:tcPr>
            <w:tcW w:w="84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56,41</w:t>
            </w:r>
          </w:p>
        </w:tc>
        <w:tc>
          <w:tcPr>
            <w:tcW w:w="860" w:type="dxa"/>
            <w:noWrap/>
            <w:hideMark/>
          </w:tcPr>
          <w:p w:rsidR="00782E3C" w:rsidRPr="00782E3C" w:rsidRDefault="00782E3C" w:rsidP="00782E3C">
            <w:pPr>
              <w:spacing w:line="240" w:lineRule="auto"/>
              <w:jc w:val="left"/>
              <w:rPr>
                <w:rFonts w:ascii="Verdana" w:hAnsi="Verdana" w:cs="Calibri"/>
                <w:color w:val="000000"/>
                <w:sz w:val="16"/>
                <w:szCs w:val="16"/>
              </w:rPr>
            </w:pPr>
            <w:r w:rsidRPr="00782E3C">
              <w:rPr>
                <w:rFonts w:ascii="Verdana" w:hAnsi="Verdana" w:cs="Calibri"/>
                <w:color w:val="000000"/>
                <w:sz w:val="16"/>
                <w:szCs w:val="16"/>
              </w:rPr>
              <w:t>53,55</w:t>
            </w:r>
          </w:p>
        </w:tc>
      </w:tr>
    </w:tbl>
    <w:p w:rsidR="00516C57" w:rsidRDefault="00516C57" w:rsidP="00117752">
      <w:pPr>
        <w:ind w:firstLine="567"/>
        <w:rPr>
          <w:rStyle w:val="hps"/>
          <w:lang w:val="lt-LT"/>
        </w:rPr>
      </w:pPr>
    </w:p>
    <w:p w:rsidR="00782E3C" w:rsidRDefault="00086E6E" w:rsidP="00117752">
      <w:pPr>
        <w:ind w:firstLine="567"/>
        <w:rPr>
          <w:rStyle w:val="hps"/>
          <w:lang w:val="lt-LT"/>
        </w:rPr>
      </w:pPr>
      <w:r>
        <w:rPr>
          <w:rStyle w:val="hps"/>
          <w:lang w:val="lt-LT"/>
        </w:rPr>
        <w:t xml:space="preserve">Atlikus skaičiavimus matyti, kad </w:t>
      </w:r>
      <w:r w:rsidR="00782E3C">
        <w:rPr>
          <w:rStyle w:val="hps"/>
          <w:lang w:val="lt-LT"/>
        </w:rPr>
        <w:t>Lietuvos prekybo</w:t>
      </w:r>
      <w:r w:rsidR="00A74A82">
        <w:rPr>
          <w:rStyle w:val="hps"/>
          <w:lang w:val="lt-LT"/>
        </w:rPr>
        <w:t>s</w:t>
      </w:r>
      <w:r w:rsidR="00782E3C">
        <w:rPr>
          <w:rStyle w:val="hps"/>
          <w:lang w:val="lt-LT"/>
        </w:rPr>
        <w:t xml:space="preserve"> šakos viduje indeksai su Vokietija yra pakankamai aukšti. Kadangi Vokietija yra antroje vietoje pagal Lietuvos importo svarbiausias partneres ir trečioje pagal eksportą, vadinasi abipusė prekyba vyksta intensyviai. Maisto ir gyvų gyvūnų pramonės, Tabako ir gėrimų, chemikalų ir su jais susijusių produktų pramonės dvipusė </w:t>
      </w:r>
      <w:r w:rsidR="00782E3C">
        <w:rPr>
          <w:rStyle w:val="hps"/>
          <w:lang w:val="lt-LT"/>
        </w:rPr>
        <w:lastRenderedPageBreak/>
        <w:t xml:space="preserve">prekyba vyksta labiausiai. Mineralinio kuru, tepalais ir su jais susijusiomis medžiagomis </w:t>
      </w:r>
      <w:r w:rsidR="00782E3C" w:rsidRPr="00782E3C">
        <w:rPr>
          <w:rStyle w:val="hps"/>
          <w:lang w:val="lt-LT"/>
        </w:rPr>
        <w:t>2008 m.</w:t>
      </w:r>
      <w:r w:rsidR="00782E3C">
        <w:rPr>
          <w:rStyle w:val="hps"/>
          <w:lang w:val="lt-LT"/>
        </w:rPr>
        <w:t xml:space="preserve"> Lietuva ir Vokietija prekiavo labai tolygiai, indeksas siekia 94. Tačiau </w:t>
      </w:r>
      <w:r w:rsidR="00782E3C" w:rsidRPr="009F0965">
        <w:rPr>
          <w:rStyle w:val="hps"/>
          <w:lang w:val="lt-LT"/>
        </w:rPr>
        <w:t xml:space="preserve">2009-2010 metais </w:t>
      </w:r>
      <w:r w:rsidR="00782E3C">
        <w:rPr>
          <w:rStyle w:val="hps"/>
          <w:lang w:val="lt-LT"/>
        </w:rPr>
        <w:t xml:space="preserve">indeksas </w:t>
      </w:r>
      <w:r w:rsidR="009F0965">
        <w:rPr>
          <w:rStyle w:val="hps"/>
          <w:lang w:val="lt-LT"/>
        </w:rPr>
        <w:t>vėl</w:t>
      </w:r>
      <w:r w:rsidR="00782E3C">
        <w:rPr>
          <w:rStyle w:val="hps"/>
          <w:lang w:val="lt-LT"/>
        </w:rPr>
        <w:t xml:space="preserve"> sumažėjo (iki </w:t>
      </w:r>
      <w:r w:rsidR="00782E3C" w:rsidRPr="009F0965">
        <w:rPr>
          <w:rStyle w:val="hps"/>
          <w:lang w:val="lt-LT"/>
        </w:rPr>
        <w:t>12</w:t>
      </w:r>
      <w:r w:rsidR="00782E3C">
        <w:rPr>
          <w:rStyle w:val="hps"/>
          <w:lang w:val="lt-LT"/>
        </w:rPr>
        <w:t>).</w:t>
      </w:r>
      <w:r w:rsidR="009F0965">
        <w:rPr>
          <w:rStyle w:val="hps"/>
          <w:lang w:val="lt-LT"/>
        </w:rPr>
        <w:t xml:space="preserve"> Iš eksporto ir importo duomenų matyti, kad </w:t>
      </w:r>
      <w:r w:rsidR="009F0965" w:rsidRPr="009F0965">
        <w:rPr>
          <w:rStyle w:val="hps"/>
          <w:lang w:val="lt-LT"/>
        </w:rPr>
        <w:t>2008 metais apskritai tiek Lietuva, tiek Vokietija ma</w:t>
      </w:r>
      <w:r w:rsidR="009F0965">
        <w:rPr>
          <w:rStyle w:val="hps"/>
          <w:lang w:val="lt-LT"/>
        </w:rPr>
        <w:t xml:space="preserve">žai </w:t>
      </w:r>
      <w:r w:rsidR="00A74A82">
        <w:rPr>
          <w:rStyle w:val="hps"/>
          <w:lang w:val="lt-LT"/>
        </w:rPr>
        <w:t xml:space="preserve">ir labai panašiai </w:t>
      </w:r>
      <w:r w:rsidR="009F0965">
        <w:rPr>
          <w:rStyle w:val="hps"/>
          <w:lang w:val="lt-LT"/>
        </w:rPr>
        <w:t>pardavinėjo šios pramonės šakos produkciją, todėl ir indeksas toks aukštas.</w:t>
      </w:r>
      <w:r w:rsidR="00782E3C">
        <w:rPr>
          <w:rStyle w:val="hps"/>
          <w:lang w:val="lt-LT"/>
        </w:rPr>
        <w:t xml:space="preserve"> </w:t>
      </w:r>
      <w:r w:rsidR="00782E3C" w:rsidRPr="00782E3C">
        <w:rPr>
          <w:rStyle w:val="hps"/>
          <w:lang w:val="lt-LT"/>
        </w:rPr>
        <w:t xml:space="preserve"> </w:t>
      </w:r>
    </w:p>
    <w:p w:rsidR="00086E6E" w:rsidRDefault="00086E6E" w:rsidP="00117752">
      <w:pPr>
        <w:ind w:firstLine="567"/>
        <w:rPr>
          <w:rStyle w:val="hps"/>
          <w:lang w:val="lt-LT"/>
        </w:rPr>
      </w:pPr>
      <w:r>
        <w:rPr>
          <w:rStyle w:val="hps"/>
          <w:lang w:val="lt-LT"/>
        </w:rPr>
        <w:t>Galiausiai apskaičiavus Lietuvos ir Nyderlandų dvipusės prekybos indeksą ir palyginus su prieš tai nagrinėtų šalių indeksais, matyti, kad Grubelio-Loido indeksai (</w:t>
      </w:r>
      <w:r w:rsidRPr="00086E6E">
        <w:rPr>
          <w:rStyle w:val="hps"/>
          <w:lang w:val="lt-LT"/>
        </w:rPr>
        <w:t>2006- 2010 metais</w:t>
      </w:r>
      <w:r w:rsidR="002E494E">
        <w:rPr>
          <w:rStyle w:val="hps"/>
          <w:lang w:val="lt-LT"/>
        </w:rPr>
        <w:t>) yra ganėtinai žemi (žr. 6</w:t>
      </w:r>
      <w:r>
        <w:rPr>
          <w:rStyle w:val="hps"/>
          <w:lang w:val="lt-LT"/>
        </w:rPr>
        <w:t xml:space="preserve"> lent.)</w:t>
      </w:r>
      <w:r w:rsidRPr="00086E6E">
        <w:rPr>
          <w:rStyle w:val="hps"/>
          <w:lang w:val="lt-LT"/>
        </w:rPr>
        <w:t>:</w:t>
      </w:r>
    </w:p>
    <w:p w:rsidR="00DD516D" w:rsidRDefault="00DD516D" w:rsidP="00117752">
      <w:pPr>
        <w:ind w:firstLine="567"/>
        <w:rPr>
          <w:rStyle w:val="hps"/>
          <w:lang w:val="lt-LT"/>
        </w:rPr>
      </w:pPr>
    </w:p>
    <w:p w:rsidR="00086E6E" w:rsidRPr="006923F4" w:rsidRDefault="002E494E" w:rsidP="002E494E">
      <w:pPr>
        <w:pStyle w:val="leneteliustiliu"/>
      </w:pPr>
      <w:bookmarkStart w:id="53" w:name="_Toc311861401"/>
      <w:bookmarkStart w:id="54" w:name="_Toc312281890"/>
      <w:r>
        <w:t>6</w:t>
      </w:r>
      <w:r w:rsidR="00086E6E" w:rsidRPr="006923F4">
        <w:t xml:space="preserve"> lentel</w:t>
      </w:r>
      <w:r w:rsidR="00086E6E" w:rsidRPr="00FA285F">
        <w:t xml:space="preserve">ė. Grubelio-Loido indeksas prekyboje su </w:t>
      </w:r>
      <w:r w:rsidR="00086E6E">
        <w:t>Nyderlandais</w:t>
      </w:r>
      <w:bookmarkEnd w:id="53"/>
      <w:bookmarkEnd w:id="54"/>
    </w:p>
    <w:p w:rsidR="003B66C2" w:rsidRDefault="003B66C2" w:rsidP="00117752">
      <w:pPr>
        <w:ind w:firstLine="567"/>
        <w:rPr>
          <w:rStyle w:val="hps"/>
          <w:lang w:val="lt-LT"/>
        </w:rPr>
      </w:pPr>
    </w:p>
    <w:tbl>
      <w:tblPr>
        <w:tblStyle w:val="TableSimple1"/>
        <w:tblW w:w="9280" w:type="dxa"/>
        <w:jc w:val="center"/>
        <w:tblLook w:val="04A0"/>
      </w:tblPr>
      <w:tblGrid>
        <w:gridCol w:w="336"/>
        <w:gridCol w:w="5410"/>
        <w:gridCol w:w="720"/>
        <w:gridCol w:w="780"/>
        <w:gridCol w:w="760"/>
        <w:gridCol w:w="740"/>
        <w:gridCol w:w="740"/>
      </w:tblGrid>
      <w:tr w:rsidR="003A5B34" w:rsidRPr="003A5B34" w:rsidTr="00CF4D7E">
        <w:trPr>
          <w:cnfStyle w:val="100000000000"/>
          <w:trHeight w:val="300"/>
          <w:jc w:val="center"/>
        </w:trPr>
        <w:tc>
          <w:tcPr>
            <w:tcW w:w="5540" w:type="dxa"/>
            <w:gridSpan w:val="2"/>
            <w:noWrap/>
            <w:hideMark/>
          </w:tcPr>
          <w:p w:rsidR="003A5B34" w:rsidRPr="003A5B34" w:rsidRDefault="003A5B34" w:rsidP="003A5B34">
            <w:pPr>
              <w:spacing w:line="240" w:lineRule="auto"/>
              <w:jc w:val="center"/>
              <w:rPr>
                <w:rFonts w:ascii="Calibri" w:hAnsi="Calibri" w:cs="Calibri"/>
                <w:color w:val="000000"/>
                <w:sz w:val="22"/>
                <w:szCs w:val="22"/>
              </w:rPr>
            </w:pPr>
            <w:r w:rsidRPr="003A5B34">
              <w:rPr>
                <w:rFonts w:ascii="Calibri" w:hAnsi="Calibri" w:cs="Calibri"/>
                <w:color w:val="000000"/>
                <w:sz w:val="22"/>
                <w:szCs w:val="22"/>
              </w:rPr>
              <w:t>Nyderlandai, G-L indeksas</w:t>
            </w:r>
          </w:p>
        </w:tc>
        <w:tc>
          <w:tcPr>
            <w:tcW w:w="720" w:type="dxa"/>
            <w:noWrap/>
            <w:hideMark/>
          </w:tcPr>
          <w:p w:rsidR="003A5B34" w:rsidRPr="003A5B34" w:rsidRDefault="003A5B34" w:rsidP="003A5B34">
            <w:pPr>
              <w:spacing w:line="240" w:lineRule="auto"/>
              <w:jc w:val="center"/>
              <w:rPr>
                <w:rFonts w:ascii="Calibri" w:hAnsi="Calibri" w:cs="Calibri"/>
                <w:color w:val="000000"/>
                <w:sz w:val="22"/>
                <w:szCs w:val="22"/>
              </w:rPr>
            </w:pPr>
            <w:r w:rsidRPr="003A5B34">
              <w:rPr>
                <w:rFonts w:ascii="Calibri" w:hAnsi="Calibri" w:cs="Calibri"/>
                <w:color w:val="000000"/>
                <w:sz w:val="22"/>
                <w:szCs w:val="22"/>
              </w:rPr>
              <w:t>2006</w:t>
            </w:r>
          </w:p>
        </w:tc>
        <w:tc>
          <w:tcPr>
            <w:tcW w:w="780" w:type="dxa"/>
            <w:noWrap/>
            <w:hideMark/>
          </w:tcPr>
          <w:p w:rsidR="003A5B34" w:rsidRPr="003A5B34" w:rsidRDefault="003A5B34" w:rsidP="003A5B34">
            <w:pPr>
              <w:spacing w:line="240" w:lineRule="auto"/>
              <w:jc w:val="center"/>
              <w:rPr>
                <w:rFonts w:ascii="Calibri" w:hAnsi="Calibri" w:cs="Calibri"/>
                <w:color w:val="000000"/>
                <w:sz w:val="22"/>
                <w:szCs w:val="22"/>
              </w:rPr>
            </w:pPr>
            <w:r w:rsidRPr="003A5B34">
              <w:rPr>
                <w:rFonts w:ascii="Calibri" w:hAnsi="Calibri" w:cs="Calibri"/>
                <w:color w:val="000000"/>
                <w:sz w:val="22"/>
                <w:szCs w:val="22"/>
              </w:rPr>
              <w:t>2007</w:t>
            </w:r>
          </w:p>
        </w:tc>
        <w:tc>
          <w:tcPr>
            <w:tcW w:w="760" w:type="dxa"/>
            <w:noWrap/>
            <w:hideMark/>
          </w:tcPr>
          <w:p w:rsidR="003A5B34" w:rsidRPr="003A5B34" w:rsidRDefault="003A5B34" w:rsidP="003A5B34">
            <w:pPr>
              <w:spacing w:line="240" w:lineRule="auto"/>
              <w:jc w:val="center"/>
              <w:rPr>
                <w:rFonts w:ascii="Calibri" w:hAnsi="Calibri" w:cs="Calibri"/>
                <w:color w:val="000000"/>
                <w:sz w:val="22"/>
                <w:szCs w:val="22"/>
              </w:rPr>
            </w:pPr>
            <w:r w:rsidRPr="003A5B34">
              <w:rPr>
                <w:rFonts w:ascii="Calibri" w:hAnsi="Calibri" w:cs="Calibri"/>
                <w:color w:val="000000"/>
                <w:sz w:val="22"/>
                <w:szCs w:val="22"/>
              </w:rPr>
              <w:t>2008</w:t>
            </w:r>
          </w:p>
        </w:tc>
        <w:tc>
          <w:tcPr>
            <w:tcW w:w="740" w:type="dxa"/>
            <w:noWrap/>
            <w:hideMark/>
          </w:tcPr>
          <w:p w:rsidR="003A5B34" w:rsidRPr="003A5B34" w:rsidRDefault="003A5B34" w:rsidP="003A5B34">
            <w:pPr>
              <w:spacing w:line="240" w:lineRule="auto"/>
              <w:jc w:val="center"/>
              <w:rPr>
                <w:rFonts w:ascii="Calibri" w:hAnsi="Calibri" w:cs="Calibri"/>
                <w:color w:val="000000"/>
                <w:sz w:val="22"/>
                <w:szCs w:val="22"/>
              </w:rPr>
            </w:pPr>
            <w:r w:rsidRPr="003A5B34">
              <w:rPr>
                <w:rFonts w:ascii="Calibri" w:hAnsi="Calibri" w:cs="Calibri"/>
                <w:color w:val="000000"/>
                <w:sz w:val="22"/>
                <w:szCs w:val="22"/>
              </w:rPr>
              <w:t>2009</w:t>
            </w:r>
          </w:p>
        </w:tc>
        <w:tc>
          <w:tcPr>
            <w:tcW w:w="740" w:type="dxa"/>
            <w:noWrap/>
            <w:hideMark/>
          </w:tcPr>
          <w:p w:rsidR="003A5B34" w:rsidRPr="003A5B34" w:rsidRDefault="003A5B34" w:rsidP="003A5B34">
            <w:pPr>
              <w:spacing w:line="240" w:lineRule="auto"/>
              <w:jc w:val="center"/>
              <w:rPr>
                <w:rFonts w:ascii="Calibri" w:hAnsi="Calibri" w:cs="Calibri"/>
                <w:color w:val="000000"/>
                <w:sz w:val="22"/>
                <w:szCs w:val="22"/>
              </w:rPr>
            </w:pPr>
            <w:r w:rsidRPr="003A5B34">
              <w:rPr>
                <w:rFonts w:ascii="Calibri" w:hAnsi="Calibri" w:cs="Calibri"/>
                <w:color w:val="000000"/>
                <w:sz w:val="22"/>
                <w:szCs w:val="22"/>
              </w:rPr>
              <w:t>2010</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0</w:t>
            </w:r>
          </w:p>
        </w:tc>
        <w:tc>
          <w:tcPr>
            <w:tcW w:w="5410" w:type="dxa"/>
            <w:noWrap/>
            <w:hideMark/>
          </w:tcPr>
          <w:p w:rsidR="003A5B34" w:rsidRPr="003A5B34" w:rsidRDefault="003A5B34" w:rsidP="003A5B34">
            <w:pPr>
              <w:spacing w:line="240" w:lineRule="auto"/>
              <w:rPr>
                <w:color w:val="000000"/>
              </w:rPr>
            </w:pPr>
            <w:r w:rsidRPr="003A5B34">
              <w:rPr>
                <w:color w:val="000000"/>
              </w:rPr>
              <w:t>Maistas ir gyvi gyvūnai</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79,42</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77,04</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42,99</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54,81</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30,14</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1</w:t>
            </w:r>
          </w:p>
        </w:tc>
        <w:tc>
          <w:tcPr>
            <w:tcW w:w="5410" w:type="dxa"/>
            <w:noWrap/>
            <w:hideMark/>
          </w:tcPr>
          <w:p w:rsidR="003A5B34" w:rsidRPr="003A5B34" w:rsidRDefault="003A5B34" w:rsidP="003A5B34">
            <w:pPr>
              <w:spacing w:line="240" w:lineRule="auto"/>
              <w:rPr>
                <w:color w:val="000000"/>
              </w:rPr>
            </w:pPr>
            <w:r w:rsidRPr="003A5B34">
              <w:rPr>
                <w:color w:val="000000"/>
              </w:rPr>
              <w:t>Tabakas ir gėrimai</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13,20</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25,10</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25,09</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5,86</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8,70</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2</w:t>
            </w:r>
          </w:p>
        </w:tc>
        <w:tc>
          <w:tcPr>
            <w:tcW w:w="5410" w:type="dxa"/>
            <w:noWrap/>
            <w:hideMark/>
          </w:tcPr>
          <w:p w:rsidR="003A5B34" w:rsidRPr="003A5B34" w:rsidRDefault="003A5B34" w:rsidP="003A5B34">
            <w:pPr>
              <w:spacing w:line="240" w:lineRule="auto"/>
              <w:rPr>
                <w:color w:val="000000"/>
              </w:rPr>
            </w:pPr>
            <w:r w:rsidRPr="003A5B34">
              <w:rPr>
                <w:color w:val="000000"/>
              </w:rPr>
              <w:t>Neapdorotos medžiagos, nevalgomos; išskyrus kurą</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72,25</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83,63</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50,67</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92,42</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70,49</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3</w:t>
            </w:r>
          </w:p>
        </w:tc>
        <w:tc>
          <w:tcPr>
            <w:tcW w:w="5410" w:type="dxa"/>
            <w:noWrap/>
            <w:hideMark/>
          </w:tcPr>
          <w:p w:rsidR="003A5B34" w:rsidRPr="003A5B34" w:rsidRDefault="003A5B34" w:rsidP="003A5B34">
            <w:pPr>
              <w:spacing w:line="240" w:lineRule="auto"/>
              <w:rPr>
                <w:color w:val="000000"/>
              </w:rPr>
            </w:pPr>
            <w:r w:rsidRPr="003A5B34">
              <w:rPr>
                <w:color w:val="000000"/>
              </w:rPr>
              <w:t>Mineralinis kuras, tepalai ir su jais susijusios medžiagos</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1,06</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14,46</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2,73</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1,05</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0,79</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4</w:t>
            </w:r>
          </w:p>
        </w:tc>
        <w:tc>
          <w:tcPr>
            <w:tcW w:w="5410" w:type="dxa"/>
            <w:noWrap/>
            <w:hideMark/>
          </w:tcPr>
          <w:p w:rsidR="003A5B34" w:rsidRPr="003A5B34" w:rsidRDefault="003A5B34" w:rsidP="003A5B34">
            <w:pPr>
              <w:spacing w:line="240" w:lineRule="auto"/>
              <w:rPr>
                <w:color w:val="000000"/>
              </w:rPr>
            </w:pPr>
            <w:r w:rsidRPr="003A5B34">
              <w:rPr>
                <w:color w:val="000000"/>
              </w:rPr>
              <w:t>Augaliniai ir gyvuliniai aliejai, riebalai ir vaškai</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0,00</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0,01</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3,47</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5,59</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7,94</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5</w:t>
            </w:r>
          </w:p>
        </w:tc>
        <w:tc>
          <w:tcPr>
            <w:tcW w:w="5410" w:type="dxa"/>
            <w:noWrap/>
            <w:hideMark/>
          </w:tcPr>
          <w:p w:rsidR="003A5B34" w:rsidRPr="003A5B34" w:rsidRDefault="003A5B34" w:rsidP="003A5B34">
            <w:pPr>
              <w:spacing w:line="240" w:lineRule="auto"/>
              <w:rPr>
                <w:color w:val="000000"/>
              </w:rPr>
            </w:pPr>
            <w:r w:rsidRPr="003A5B34">
              <w:rPr>
                <w:color w:val="000000"/>
              </w:rPr>
              <w:t>Chemikalai ir su jais susiję produktai</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44,64</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57,27</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44,98</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46,69</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41,55</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6</w:t>
            </w:r>
          </w:p>
        </w:tc>
        <w:tc>
          <w:tcPr>
            <w:tcW w:w="5410" w:type="dxa"/>
            <w:noWrap/>
            <w:hideMark/>
          </w:tcPr>
          <w:p w:rsidR="003A5B34" w:rsidRPr="003A5B34" w:rsidRDefault="003A5B34" w:rsidP="003A5B34">
            <w:pPr>
              <w:spacing w:line="240" w:lineRule="auto"/>
              <w:rPr>
                <w:color w:val="000000"/>
                <w:lang w:val="sv-SE"/>
              </w:rPr>
            </w:pPr>
            <w:r w:rsidRPr="003A5B34">
              <w:rPr>
                <w:color w:val="000000"/>
                <w:lang w:val="sv-SE"/>
              </w:rPr>
              <w:t>Pagamintos prekės, klasifikuojamos pagal medžiagas</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75,13</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78,00</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72,97</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85,87</w:t>
            </w:r>
          </w:p>
        </w:tc>
        <w:tc>
          <w:tcPr>
            <w:tcW w:w="740" w:type="dxa"/>
            <w:noWrap/>
            <w:hideMark/>
          </w:tcPr>
          <w:p w:rsidR="003A5B34" w:rsidRPr="00681349" w:rsidRDefault="003A5B34" w:rsidP="003A5B34">
            <w:pPr>
              <w:spacing w:line="240" w:lineRule="auto"/>
              <w:jc w:val="right"/>
              <w:rPr>
                <w:rFonts w:ascii="Verdana" w:hAnsi="Verdana" w:cs="Calibri"/>
                <w:b/>
                <w:color w:val="000000"/>
                <w:sz w:val="16"/>
                <w:szCs w:val="16"/>
              </w:rPr>
            </w:pPr>
            <w:r w:rsidRPr="00681349">
              <w:rPr>
                <w:rFonts w:ascii="Verdana" w:hAnsi="Verdana" w:cs="Calibri"/>
                <w:b/>
                <w:color w:val="000000"/>
                <w:sz w:val="16"/>
                <w:szCs w:val="16"/>
              </w:rPr>
              <w:t>99,94</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7</w:t>
            </w:r>
          </w:p>
        </w:tc>
        <w:tc>
          <w:tcPr>
            <w:tcW w:w="5410" w:type="dxa"/>
            <w:noWrap/>
            <w:hideMark/>
          </w:tcPr>
          <w:p w:rsidR="003A5B34" w:rsidRPr="003A5B34" w:rsidRDefault="003A5B34" w:rsidP="003A5B34">
            <w:pPr>
              <w:spacing w:line="240" w:lineRule="auto"/>
              <w:rPr>
                <w:color w:val="000000"/>
              </w:rPr>
            </w:pPr>
            <w:r w:rsidRPr="003A5B34">
              <w:rPr>
                <w:color w:val="000000"/>
              </w:rPr>
              <w:t>Mašinos ir transporto įrenginiai</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7,58</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8,24</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19,40</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57,58</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68,06</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8</w:t>
            </w:r>
          </w:p>
        </w:tc>
        <w:tc>
          <w:tcPr>
            <w:tcW w:w="5410" w:type="dxa"/>
            <w:noWrap/>
            <w:hideMark/>
          </w:tcPr>
          <w:p w:rsidR="003A5B34" w:rsidRPr="003A5B34" w:rsidRDefault="003A5B34" w:rsidP="003A5B34">
            <w:pPr>
              <w:spacing w:line="240" w:lineRule="auto"/>
              <w:rPr>
                <w:color w:val="000000"/>
              </w:rPr>
            </w:pPr>
            <w:r w:rsidRPr="003A5B34">
              <w:rPr>
                <w:color w:val="000000"/>
              </w:rPr>
              <w:t>Įvairūs pramonės dirbiniai</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78,39</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94,16</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93,22</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70,13</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33,35</w:t>
            </w:r>
          </w:p>
        </w:tc>
      </w:tr>
      <w:tr w:rsidR="003A5B34" w:rsidRPr="003A5B34" w:rsidTr="00CF4D7E">
        <w:trPr>
          <w:trHeight w:val="315"/>
          <w:jc w:val="center"/>
        </w:trPr>
        <w:tc>
          <w:tcPr>
            <w:tcW w:w="130" w:type="dxa"/>
            <w:noWrap/>
            <w:hideMark/>
          </w:tcPr>
          <w:p w:rsidR="003A5B34" w:rsidRPr="003A5B34" w:rsidRDefault="003A5B34" w:rsidP="003A5B34">
            <w:pPr>
              <w:spacing w:line="240" w:lineRule="auto"/>
              <w:rPr>
                <w:color w:val="000000"/>
              </w:rPr>
            </w:pPr>
            <w:r w:rsidRPr="003A5B34">
              <w:rPr>
                <w:color w:val="000000"/>
              </w:rPr>
              <w:t>9</w:t>
            </w:r>
          </w:p>
        </w:tc>
        <w:tc>
          <w:tcPr>
            <w:tcW w:w="5410" w:type="dxa"/>
            <w:noWrap/>
            <w:hideMark/>
          </w:tcPr>
          <w:p w:rsidR="003A5B34" w:rsidRPr="00366C0A" w:rsidRDefault="003A5B34" w:rsidP="003A5B34">
            <w:pPr>
              <w:spacing w:line="240" w:lineRule="auto"/>
              <w:rPr>
                <w:color w:val="000000"/>
                <w:lang w:val="nb-NO"/>
              </w:rPr>
            </w:pPr>
            <w:r w:rsidRPr="00366C0A">
              <w:rPr>
                <w:color w:val="000000"/>
                <w:lang w:val="nb-NO"/>
              </w:rPr>
              <w:t>Produktai, nepriskirti ne vienai SITC grupei</w:t>
            </w:r>
          </w:p>
        </w:tc>
        <w:tc>
          <w:tcPr>
            <w:tcW w:w="72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79,22</w:t>
            </w:r>
          </w:p>
        </w:tc>
        <w:tc>
          <w:tcPr>
            <w:tcW w:w="78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62,42</w:t>
            </w:r>
          </w:p>
        </w:tc>
        <w:tc>
          <w:tcPr>
            <w:tcW w:w="76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43,49</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62,36</w:t>
            </w:r>
          </w:p>
        </w:tc>
        <w:tc>
          <w:tcPr>
            <w:tcW w:w="740" w:type="dxa"/>
            <w:noWrap/>
            <w:hideMark/>
          </w:tcPr>
          <w:p w:rsidR="003A5B34" w:rsidRPr="003A5B34" w:rsidRDefault="003A5B34" w:rsidP="003A5B34">
            <w:pPr>
              <w:spacing w:line="240" w:lineRule="auto"/>
              <w:jc w:val="right"/>
              <w:rPr>
                <w:rFonts w:ascii="Verdana" w:hAnsi="Verdana" w:cs="Calibri"/>
                <w:color w:val="000000"/>
                <w:sz w:val="16"/>
                <w:szCs w:val="16"/>
              </w:rPr>
            </w:pPr>
            <w:r w:rsidRPr="003A5B34">
              <w:rPr>
                <w:rFonts w:ascii="Verdana" w:hAnsi="Verdana" w:cs="Calibri"/>
                <w:color w:val="000000"/>
                <w:sz w:val="16"/>
                <w:szCs w:val="16"/>
              </w:rPr>
              <w:t>0,00</w:t>
            </w:r>
          </w:p>
        </w:tc>
      </w:tr>
    </w:tbl>
    <w:p w:rsidR="003A5B34" w:rsidRPr="00782E3C" w:rsidRDefault="003A5B34" w:rsidP="00117752">
      <w:pPr>
        <w:ind w:firstLine="567"/>
        <w:rPr>
          <w:rStyle w:val="hps"/>
          <w:lang w:val="lt-LT"/>
        </w:rPr>
      </w:pPr>
    </w:p>
    <w:p w:rsidR="00380989" w:rsidRDefault="00086E6E" w:rsidP="002C352B">
      <w:pPr>
        <w:ind w:firstLine="567"/>
        <w:rPr>
          <w:rStyle w:val="hps"/>
          <w:lang w:val="lt-LT"/>
        </w:rPr>
      </w:pPr>
      <w:r>
        <w:rPr>
          <w:rStyle w:val="hps"/>
          <w:lang w:val="lt-LT"/>
        </w:rPr>
        <w:t>Iš pateiktos lentelės akivaizdu, jog tik p</w:t>
      </w:r>
      <w:r w:rsidR="002C352B">
        <w:rPr>
          <w:rStyle w:val="hps"/>
          <w:lang w:val="lt-LT"/>
        </w:rPr>
        <w:t>agamintų prekių, klasifikuojamų pagal medžiagas ir neapdorotų medžiagų prekyba vyksta abipusiai. Visose kitose pramonės šakose nėra taip aktyviai prekiaujam</w:t>
      </w:r>
      <w:r>
        <w:rPr>
          <w:rStyle w:val="hps"/>
          <w:lang w:val="lt-LT"/>
        </w:rPr>
        <w:t>a. Pavyzdžiui, mineralinio kuro</w:t>
      </w:r>
      <w:r w:rsidR="002C352B">
        <w:rPr>
          <w:rStyle w:val="hps"/>
          <w:lang w:val="lt-LT"/>
        </w:rPr>
        <w:t xml:space="preserve">, tepalų ir su jais susijusių medžiagų Grubelio-Loido indeksas yra žemas, kadangi Lietuva žymiai daugiau eksportuoja į Nyderlandus nei eksportuoja iš jų. O maisto ir gyvų gyvūnų bei tabako bei alkoholio Lietuva eksportuoja mažiau nei importuoja. </w:t>
      </w:r>
    </w:p>
    <w:p w:rsidR="002B6FF9" w:rsidRPr="00380989" w:rsidRDefault="002B6FF9" w:rsidP="007933D8">
      <w:pPr>
        <w:ind w:firstLine="567"/>
        <w:rPr>
          <w:rStyle w:val="hps"/>
          <w:lang w:val="lt-LT"/>
        </w:rPr>
      </w:pPr>
    </w:p>
    <w:p w:rsidR="004B593D" w:rsidRDefault="009A2B49" w:rsidP="004B593D">
      <w:pPr>
        <w:ind w:firstLine="567"/>
        <w:rPr>
          <w:rStyle w:val="hps"/>
          <w:lang w:val="lt-LT"/>
        </w:rPr>
      </w:pPr>
      <w:r w:rsidRPr="009A2B49">
        <w:rPr>
          <w:rStyle w:val="hps"/>
          <w:lang w:val="lt-LT"/>
        </w:rPr>
        <w:t>Atlikus Lietuvos prekybos šakos viduje reikšmingumo skaičiavimus ir ana</w:t>
      </w:r>
      <w:r w:rsidR="00907263">
        <w:rPr>
          <w:rStyle w:val="hps"/>
          <w:lang w:val="lt-LT"/>
        </w:rPr>
        <w:t>lizę pagal Grubelio-Loido metodą</w:t>
      </w:r>
      <w:r>
        <w:rPr>
          <w:rStyle w:val="hps"/>
          <w:lang w:val="lt-LT"/>
        </w:rPr>
        <w:t xml:space="preserve">, matyti, kad </w:t>
      </w:r>
      <w:r w:rsidR="00457640">
        <w:rPr>
          <w:rStyle w:val="hps"/>
          <w:lang w:val="lt-LT"/>
        </w:rPr>
        <w:t xml:space="preserve">prekyba pramonės šakoje vyksta </w:t>
      </w:r>
      <w:r w:rsidR="002C352B">
        <w:rPr>
          <w:rStyle w:val="hps"/>
          <w:lang w:val="lt-LT"/>
        </w:rPr>
        <w:t>pakankamai intensyviai</w:t>
      </w:r>
      <w:r>
        <w:rPr>
          <w:rStyle w:val="hps"/>
          <w:lang w:val="lt-LT"/>
        </w:rPr>
        <w:t>.</w:t>
      </w:r>
      <w:r w:rsidR="00457640">
        <w:rPr>
          <w:rStyle w:val="hps"/>
          <w:lang w:val="lt-LT"/>
        </w:rPr>
        <w:t xml:space="preserve"> </w:t>
      </w:r>
      <w:r w:rsidR="004B593D">
        <w:rPr>
          <w:rStyle w:val="hps"/>
          <w:lang w:val="lt-LT"/>
        </w:rPr>
        <w:t>Lyginant prekybą šakų viduje pagal valstybes matyti, su kuria valstybe Lietuvą sieja dvipusė prekyba o su kuria gryna</w:t>
      </w:r>
      <w:r w:rsidR="000C17CA">
        <w:rPr>
          <w:rStyle w:val="hps"/>
          <w:lang w:val="lt-LT"/>
        </w:rPr>
        <w:t>s</w:t>
      </w:r>
      <w:r w:rsidR="004B593D">
        <w:rPr>
          <w:rStyle w:val="hps"/>
          <w:lang w:val="lt-LT"/>
        </w:rPr>
        <w:t>is eksportas ar grynasis importas. Tačiau labai sunku apibrėžti pramonės šakas kuriose būtent dvipusė prekyba intensyviausia, kadangi tai labai priklauso nuo kitos šalies. Pavy</w:t>
      </w:r>
      <w:r w:rsidR="00151B07">
        <w:rPr>
          <w:rStyle w:val="hps"/>
          <w:lang w:val="lt-LT"/>
        </w:rPr>
        <w:t>z</w:t>
      </w:r>
      <w:r w:rsidR="004B593D">
        <w:rPr>
          <w:rStyle w:val="hps"/>
          <w:lang w:val="lt-LT"/>
        </w:rPr>
        <w:t>džiui Lietuvos ir Rusijos prekyba: vienose pramonės šakose dvipusė prekyba</w:t>
      </w:r>
      <w:r w:rsidR="000C17CA">
        <w:rPr>
          <w:rStyle w:val="hps"/>
          <w:lang w:val="lt-LT"/>
        </w:rPr>
        <w:t xml:space="preserve"> vyksta intensyviai, o kitose, k</w:t>
      </w:r>
      <w:r w:rsidR="004B593D">
        <w:rPr>
          <w:rStyle w:val="hps"/>
          <w:lang w:val="lt-LT"/>
        </w:rPr>
        <w:t xml:space="preserve">aip pavyzdžiui maisto pramonė – labai silpnai. Taip yra todėl, kad Lietuva daugiau eksportuoja maisto produktų nei </w:t>
      </w:r>
      <w:r w:rsidR="004B593D">
        <w:rPr>
          <w:rStyle w:val="hps"/>
          <w:lang w:val="lt-LT"/>
        </w:rPr>
        <w:lastRenderedPageBreak/>
        <w:t>importuoja jų iš Rusijos. Tai gali įtakoti daugelis faktorių. Jie bus analizuojami trečiojoje tyrimo dalyje. Taigi pagal Grubelio-Loido indeksą prekyba šakos viduje Lietuvos ekonomikai yra reikšminga, kadangi daugelyje pramonės šakų vyksta dvipusė prekyba.</w:t>
      </w:r>
    </w:p>
    <w:p w:rsidR="003616D2" w:rsidRPr="001E08CA" w:rsidRDefault="000C17CA" w:rsidP="001E08CA">
      <w:pPr>
        <w:ind w:firstLine="567"/>
        <w:rPr>
          <w:rStyle w:val="hps"/>
          <w:sz w:val="26"/>
          <w:szCs w:val="26"/>
          <w:lang w:val="lt-LT"/>
        </w:rPr>
      </w:pPr>
      <w:r>
        <w:rPr>
          <w:rStyle w:val="hps"/>
          <w:lang w:val="lt-LT"/>
        </w:rPr>
        <w:t>Grubelio-Loido indeksas yra pritaikomas apskaičiuoti ir bendram prekybos šakos viduje koeficientui</w:t>
      </w:r>
      <w:r w:rsidR="001E08CA">
        <w:rPr>
          <w:rStyle w:val="hps"/>
          <w:lang w:val="lt-LT"/>
        </w:rPr>
        <w:t xml:space="preserve"> (pagal (</w:t>
      </w:r>
      <w:r w:rsidR="001E08CA" w:rsidRPr="001E08CA">
        <w:rPr>
          <w:rStyle w:val="hps"/>
          <w:lang w:val="lt-LT"/>
        </w:rPr>
        <w:t>4</w:t>
      </w:r>
      <w:r w:rsidR="001E08CA">
        <w:rPr>
          <w:rStyle w:val="hps"/>
          <w:lang w:val="lt-LT"/>
        </w:rPr>
        <w:t>) formulę).</w:t>
      </w:r>
      <w:r w:rsidR="001E08CA">
        <w:rPr>
          <w:sz w:val="26"/>
          <w:szCs w:val="26"/>
          <w:lang w:val="lt-LT"/>
        </w:rPr>
        <w:t xml:space="preserve"> </w:t>
      </w:r>
      <w:r w:rsidR="003616D2" w:rsidRPr="00037682">
        <w:rPr>
          <w:rStyle w:val="hps"/>
          <w:lang w:val="lt-LT"/>
        </w:rPr>
        <w:t xml:space="preserve">Visų pramonės šakų balansų suma dalijama iš visų pramonės šakų bendrosios prekybos sumos. Šis dėmuo atimamas iš vieneto ir padauginama iš 100 procentų. Šis rezultatas parodo, kaip aktyviai vyksta prekyba šakos viduje. </w:t>
      </w:r>
    </w:p>
    <w:p w:rsidR="00D15F73" w:rsidRDefault="00D15F73" w:rsidP="003616D2">
      <w:pPr>
        <w:ind w:firstLine="567"/>
        <w:rPr>
          <w:rStyle w:val="hps"/>
          <w:lang w:val="lt-LT"/>
        </w:rPr>
      </w:pPr>
      <w:r w:rsidRPr="00037682">
        <w:rPr>
          <w:rStyle w:val="hps"/>
          <w:lang w:val="lt-LT"/>
        </w:rPr>
        <w:t>Lietuvos prekyba šakos viduje la</w:t>
      </w:r>
      <w:r w:rsidR="002518C1" w:rsidRPr="00037682">
        <w:rPr>
          <w:rStyle w:val="hps"/>
          <w:lang w:val="lt-LT"/>
        </w:rPr>
        <w:t xml:space="preserve">biausiai vyksta su Latvija (žr. </w:t>
      </w:r>
      <w:r w:rsidR="00E17AD4" w:rsidRPr="00E17AD4">
        <w:rPr>
          <w:rStyle w:val="hps"/>
          <w:lang w:val="lt-LT"/>
        </w:rPr>
        <w:t>13</w:t>
      </w:r>
      <w:r w:rsidR="001E08CA">
        <w:rPr>
          <w:rStyle w:val="hps"/>
          <w:lang w:val="lt-LT"/>
        </w:rPr>
        <w:t xml:space="preserve"> pav.</w:t>
      </w:r>
      <w:r w:rsidR="002518C1" w:rsidRPr="00037682">
        <w:rPr>
          <w:rStyle w:val="hps"/>
          <w:lang w:val="lt-LT"/>
        </w:rPr>
        <w:t xml:space="preserve">). Grubelio-Loido indeksas su šia kaimyne šalimi nuo 2006 m. iki 2010 m. vyravo nuo 0,68 iki 0,75. Šis indeksas parodo </w:t>
      </w:r>
      <w:r w:rsidR="00037682" w:rsidRPr="00037682">
        <w:rPr>
          <w:rStyle w:val="hps"/>
          <w:lang w:val="lt-LT"/>
        </w:rPr>
        <w:t>aktyvią prekybą tų pačių pramonės šakų produktais. Prekyba šakos viduje su Estija, L</w:t>
      </w:r>
      <w:r w:rsidR="00037682">
        <w:rPr>
          <w:rStyle w:val="hps"/>
          <w:lang w:val="lt-LT"/>
        </w:rPr>
        <w:t>e</w:t>
      </w:r>
      <w:r w:rsidR="00037682" w:rsidRPr="00037682">
        <w:rPr>
          <w:rStyle w:val="hps"/>
          <w:lang w:val="lt-LT"/>
        </w:rPr>
        <w:t xml:space="preserve">nkija ir Vokietija </w:t>
      </w:r>
      <w:r w:rsidR="00037682">
        <w:rPr>
          <w:rStyle w:val="hps"/>
          <w:lang w:val="lt-LT"/>
        </w:rPr>
        <w:t xml:space="preserve">vyksta labai panašiai. </w:t>
      </w:r>
      <w:r w:rsidR="00037682" w:rsidRPr="00037682">
        <w:rPr>
          <w:rStyle w:val="hps"/>
          <w:lang w:val="lt-LT"/>
        </w:rPr>
        <w:t>G</w:t>
      </w:r>
      <w:r w:rsidR="00866A6D">
        <w:rPr>
          <w:rStyle w:val="hps"/>
          <w:lang w:val="lt-LT"/>
        </w:rPr>
        <w:t>rubelio</w:t>
      </w:r>
      <w:r w:rsidR="00866A6D" w:rsidRPr="00866A6D">
        <w:rPr>
          <w:rStyle w:val="hps"/>
          <w:lang w:val="lt-LT"/>
        </w:rPr>
        <w:t>-</w:t>
      </w:r>
      <w:r w:rsidR="00037682">
        <w:rPr>
          <w:rStyle w:val="hps"/>
          <w:lang w:val="lt-LT"/>
        </w:rPr>
        <w:t>Loido indekso vidurkis šiose šalyse 0,</w:t>
      </w:r>
      <w:r w:rsidR="00FF2A68">
        <w:rPr>
          <w:rStyle w:val="hps"/>
          <w:lang w:val="lt-LT"/>
        </w:rPr>
        <w:t xml:space="preserve">55. Kai tuo tarpu prekyba su Rusija šakos viduje vyksta labai silpnai. Nors ir </w:t>
      </w:r>
      <w:r w:rsidR="00A17EF2">
        <w:rPr>
          <w:rStyle w:val="hps"/>
          <w:lang w:val="lt-LT"/>
        </w:rPr>
        <w:t xml:space="preserve">chemikalų ir su jais susijusių produktų pramonės šakoje prekyba vyksta gana intensyviai </w:t>
      </w:r>
      <w:r w:rsidR="00A17EF2" w:rsidRPr="00A17EF2">
        <w:rPr>
          <w:rStyle w:val="hps"/>
          <w:lang w:val="lt-LT"/>
        </w:rPr>
        <w:t xml:space="preserve">- 2010 m. </w:t>
      </w:r>
      <w:r w:rsidR="00A17EF2">
        <w:rPr>
          <w:rStyle w:val="hps"/>
          <w:lang w:val="lt-LT"/>
        </w:rPr>
        <w:t xml:space="preserve">siekė net </w:t>
      </w:r>
      <w:r w:rsidR="00A17EF2" w:rsidRPr="00A17EF2">
        <w:rPr>
          <w:rStyle w:val="hps"/>
          <w:lang w:val="lt-LT"/>
        </w:rPr>
        <w:t>98 proc.</w:t>
      </w:r>
      <w:r w:rsidR="00A17EF2">
        <w:rPr>
          <w:rStyle w:val="hps"/>
          <w:lang w:val="lt-LT"/>
        </w:rPr>
        <w:t>(</w:t>
      </w:r>
      <w:r w:rsidR="00A17EF2" w:rsidRPr="00A17EF2">
        <w:rPr>
          <w:rStyle w:val="hps"/>
          <w:lang w:val="lt-LT"/>
        </w:rPr>
        <w:t xml:space="preserve"> </w:t>
      </w:r>
      <w:r w:rsidR="00A17EF2">
        <w:rPr>
          <w:rStyle w:val="hps"/>
          <w:lang w:val="lt-LT"/>
        </w:rPr>
        <w:t xml:space="preserve">žr. </w:t>
      </w:r>
      <w:r w:rsidR="00A17EF2" w:rsidRPr="00A17EF2">
        <w:rPr>
          <w:rStyle w:val="hps"/>
          <w:lang w:val="lt-LT"/>
        </w:rPr>
        <w:t>6 lent.</w:t>
      </w:r>
      <w:r w:rsidR="00A17EF2">
        <w:rPr>
          <w:rStyle w:val="hps"/>
          <w:lang w:val="lt-LT"/>
        </w:rPr>
        <w:t xml:space="preserve">), tačiau visose kitose pramonės šakose prekyba vyksta silpnai. Todėl ir Grubelio-Loido bendrasis koeficientas yra toks žemas (per </w:t>
      </w:r>
      <w:r w:rsidR="00A17EF2">
        <w:rPr>
          <w:rStyle w:val="hps"/>
          <w:lang w:val="sv-SE"/>
        </w:rPr>
        <w:t xml:space="preserve">5 metus apie </w:t>
      </w:r>
      <w:r w:rsidR="00CA0CB2">
        <w:rPr>
          <w:rStyle w:val="hps"/>
          <w:lang w:val="sv-SE"/>
        </w:rPr>
        <w:t>0,17</w:t>
      </w:r>
      <w:r w:rsidR="00A17EF2">
        <w:rPr>
          <w:rStyle w:val="hps"/>
          <w:lang w:val="lt-LT"/>
        </w:rPr>
        <w:t>)</w:t>
      </w:r>
      <w:r w:rsidR="00CA0CB2">
        <w:rPr>
          <w:rStyle w:val="hps"/>
          <w:lang w:val="lt-LT"/>
        </w:rPr>
        <w:t>.</w:t>
      </w:r>
    </w:p>
    <w:p w:rsidR="00E17AD4" w:rsidRPr="00866A6D" w:rsidRDefault="00E17AD4" w:rsidP="003616D2">
      <w:pPr>
        <w:ind w:firstLine="567"/>
        <w:rPr>
          <w:rStyle w:val="hps"/>
          <w:lang w:val="lt-LT"/>
        </w:rPr>
      </w:pPr>
    </w:p>
    <w:p w:rsidR="004B593D" w:rsidRDefault="00D15F73" w:rsidP="00DD516D">
      <w:pPr>
        <w:jc w:val="center"/>
        <w:rPr>
          <w:rStyle w:val="hps"/>
          <w:lang w:val="lt-LT"/>
        </w:rPr>
      </w:pPr>
      <w:r w:rsidRPr="00D15F73">
        <w:rPr>
          <w:rStyle w:val="hps"/>
          <w:noProof/>
          <w:lang w:val="lt-LT" w:eastAsia="lt-LT"/>
        </w:rPr>
        <w:drawing>
          <wp:inline distT="0" distB="0" distL="0" distR="0">
            <wp:extent cx="5543550" cy="29718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17AD4" w:rsidRDefault="00E17AD4" w:rsidP="00CA0CB2">
      <w:pPr>
        <w:ind w:firstLine="567"/>
        <w:jc w:val="center"/>
        <w:rPr>
          <w:rStyle w:val="hps"/>
          <w:sz w:val="20"/>
          <w:lang w:val="lt-LT"/>
        </w:rPr>
      </w:pPr>
    </w:p>
    <w:p w:rsidR="00D15F73" w:rsidRPr="00182504" w:rsidRDefault="00E17AD4" w:rsidP="00182504">
      <w:pPr>
        <w:pStyle w:val="pv"/>
        <w:rPr>
          <w:rStyle w:val="hps"/>
          <w:b/>
        </w:rPr>
      </w:pPr>
      <w:bookmarkStart w:id="55" w:name="_Toc311862604"/>
      <w:r w:rsidRPr="00182504">
        <w:rPr>
          <w:rStyle w:val="hps"/>
        </w:rPr>
        <w:t>1</w:t>
      </w:r>
      <w:r w:rsidR="00182504" w:rsidRPr="00182504">
        <w:rPr>
          <w:rStyle w:val="hps"/>
        </w:rPr>
        <w:t>6</w:t>
      </w:r>
      <w:r w:rsidR="00CA0CB2" w:rsidRPr="00182504">
        <w:rPr>
          <w:rStyle w:val="hps"/>
        </w:rPr>
        <w:t xml:space="preserve"> pav.</w:t>
      </w:r>
      <w:r w:rsidR="00CA0CB2" w:rsidRPr="00182504">
        <w:rPr>
          <w:rStyle w:val="hps"/>
          <w:b/>
        </w:rPr>
        <w:t xml:space="preserve"> Grubelio-Loido indeksas pagal šalis ir metus</w:t>
      </w:r>
      <w:bookmarkEnd w:id="55"/>
    </w:p>
    <w:p w:rsidR="00E17AD4" w:rsidRPr="00CA0CB2" w:rsidRDefault="00E17AD4" w:rsidP="00CA0CB2">
      <w:pPr>
        <w:ind w:firstLine="567"/>
        <w:jc w:val="center"/>
        <w:rPr>
          <w:rStyle w:val="hps"/>
          <w:sz w:val="20"/>
          <w:lang w:val="lt-LT"/>
        </w:rPr>
      </w:pPr>
    </w:p>
    <w:p w:rsidR="00D15F73" w:rsidRPr="00C81690" w:rsidRDefault="00C81690" w:rsidP="009A2B49">
      <w:pPr>
        <w:ind w:firstLine="567"/>
        <w:rPr>
          <w:rStyle w:val="hps"/>
          <w:lang w:val="lt-LT"/>
        </w:rPr>
      </w:pPr>
      <w:r>
        <w:rPr>
          <w:rStyle w:val="hps"/>
          <w:lang w:val="lt-LT"/>
        </w:rPr>
        <w:t>Analizuojant Grubelio-Loido indeksą pagal metus matyti, kad nėra aiškių pokyčių prekyboje šakos viduje tarp Lietuvos ir šių šešių šalių. Kadangi Grubelio-Loido indeksas nepriklauso nuo eksporto ar importo sumos didumo, o tik nuo</w:t>
      </w:r>
      <w:r w:rsidR="004A4260">
        <w:rPr>
          <w:rStyle w:val="hps"/>
          <w:lang w:val="lt-LT"/>
        </w:rPr>
        <w:t xml:space="preserve"> šių sumų santykio, tai ir aiškus kilimas ar kritimas nejaučiamas</w:t>
      </w:r>
      <w:r>
        <w:rPr>
          <w:rStyle w:val="hps"/>
          <w:lang w:val="lt-LT"/>
        </w:rPr>
        <w:t>. Jei 2008 metais prasidė</w:t>
      </w:r>
      <w:r w:rsidRPr="00C81690">
        <w:rPr>
          <w:rStyle w:val="hps"/>
          <w:lang w:val="lt-LT"/>
        </w:rPr>
        <w:t>jusi ekonomin</w:t>
      </w:r>
      <w:r>
        <w:rPr>
          <w:rStyle w:val="hps"/>
          <w:lang w:val="lt-LT"/>
        </w:rPr>
        <w:t xml:space="preserve">ė recesija sumažino šalių importą, o tuo pačiu </w:t>
      </w:r>
      <w:r>
        <w:rPr>
          <w:rStyle w:val="hps"/>
          <w:lang w:val="lt-LT"/>
        </w:rPr>
        <w:lastRenderedPageBreak/>
        <w:t>sumažino ir eksportą, tai santykis tarp jų nepasikeitė. Norint išmatuoti kiekvienų metų prekybos šakos viduje indekso kitimą, reikėtų analizuoti kiekvienos šalies ekonominę situaciją tais metais ir lyginti bei vertinti kas ir kaip paveikė didesnį tos šalies eksportą į Lietuvą. Arba kodėl Lietuva tais metais būtent importavo iš tos, o ne iš kitos šalies. Bet čia jau kita nagrinėjama tema. Šiame darbe siekiama išnagrinėti kiek stipriai ir kokiu reikšmingumu Lietuvos prekyba šakos viduje veikia šalies ekonomiką.</w:t>
      </w:r>
    </w:p>
    <w:p w:rsidR="004329DA" w:rsidRDefault="000E41FC" w:rsidP="00807535">
      <w:pPr>
        <w:ind w:firstLine="567"/>
        <w:rPr>
          <w:rStyle w:val="hps"/>
          <w:lang w:val="lt-LT"/>
        </w:rPr>
      </w:pPr>
      <w:r>
        <w:rPr>
          <w:rStyle w:val="hps"/>
          <w:lang w:val="lt-LT"/>
        </w:rPr>
        <w:t>S</w:t>
      </w:r>
      <w:r w:rsidR="009A2B49">
        <w:rPr>
          <w:rStyle w:val="hps"/>
          <w:lang w:val="lt-LT"/>
        </w:rPr>
        <w:t>iekiant išnagrinėti Lietuvos pr</w:t>
      </w:r>
      <w:r w:rsidR="00457640">
        <w:rPr>
          <w:rStyle w:val="hps"/>
          <w:lang w:val="lt-LT"/>
        </w:rPr>
        <w:t>ekybos šakos viduje reikšmingumą</w:t>
      </w:r>
      <w:r w:rsidR="006D61C0">
        <w:rPr>
          <w:rStyle w:val="hps"/>
          <w:lang w:val="lt-LT"/>
        </w:rPr>
        <w:t xml:space="preserve">, atliekami tolesni skaičiavimai, kuriais siekiama išsiaiškinti prekybos šakos viduje </w:t>
      </w:r>
      <w:r>
        <w:rPr>
          <w:rStyle w:val="hps"/>
          <w:lang w:val="lt-LT"/>
        </w:rPr>
        <w:t>intensyvumą</w:t>
      </w:r>
      <w:r w:rsidR="006D61C0">
        <w:rPr>
          <w:rStyle w:val="hps"/>
          <w:lang w:val="lt-LT"/>
        </w:rPr>
        <w:t xml:space="preserve"> su svarbiausiomis Lietuvos prekybos partnerėmis:  </w:t>
      </w:r>
      <w:r w:rsidR="006D61C0">
        <w:rPr>
          <w:lang w:val="lt-LT"/>
        </w:rPr>
        <w:t>Rusija, Vokietija,  Lenkija, Latvija, Estija ir Nyderlandais. Skaičiavimams naudoj</w:t>
      </w:r>
      <w:r>
        <w:rPr>
          <w:lang w:val="lt-LT"/>
        </w:rPr>
        <w:t>ama SITC produktų klasifikacija. D</w:t>
      </w:r>
      <w:r w:rsidR="009A2B49">
        <w:rPr>
          <w:rStyle w:val="hps"/>
          <w:lang w:val="lt-LT"/>
        </w:rPr>
        <w:t>ar vieno indekso skaičiavimas</w:t>
      </w:r>
      <w:r>
        <w:rPr>
          <w:rStyle w:val="hps"/>
          <w:lang w:val="lt-LT"/>
        </w:rPr>
        <w:t xml:space="preserve"> leis pat</w:t>
      </w:r>
      <w:r w:rsidR="009A2B49">
        <w:rPr>
          <w:rStyle w:val="hps"/>
          <w:lang w:val="lt-LT"/>
        </w:rPr>
        <w:t xml:space="preserve">virtinti Grubelio-Loido indekso </w:t>
      </w:r>
      <w:r>
        <w:rPr>
          <w:rStyle w:val="hps"/>
          <w:lang w:val="lt-LT"/>
        </w:rPr>
        <w:t>stiprumą.</w:t>
      </w:r>
      <w:r w:rsidR="00D552F1">
        <w:rPr>
          <w:color w:val="000000"/>
          <w:lang w:val="lt-LT"/>
        </w:rPr>
        <w:t xml:space="preserve"> </w:t>
      </w:r>
    </w:p>
    <w:p w:rsidR="0057705D" w:rsidRPr="00346FED" w:rsidRDefault="00D552F1" w:rsidP="001E08CA">
      <w:pPr>
        <w:ind w:firstLine="567"/>
        <w:rPr>
          <w:rStyle w:val="addmd"/>
          <w:lang w:val="lt-LT"/>
        </w:rPr>
      </w:pPr>
      <w:r>
        <w:rPr>
          <w:rStyle w:val="hps"/>
          <w:lang w:val="lt-LT"/>
        </w:rPr>
        <w:t>T</w:t>
      </w:r>
      <w:r w:rsidR="004E0478">
        <w:rPr>
          <w:rStyle w:val="hps"/>
          <w:lang w:val="lt-LT"/>
        </w:rPr>
        <w:t>am, kad būtų galima išnagrinėti Lietuvos prekybos šakos viduje reikšmingumą naudojamas dar vienas metodas – ekonomisto Aquino sukurtas indeksas</w:t>
      </w:r>
      <w:r w:rsidR="001E08CA">
        <w:rPr>
          <w:rStyle w:val="hps"/>
          <w:lang w:val="lt-LT"/>
        </w:rPr>
        <w:t xml:space="preserve"> (žr. (</w:t>
      </w:r>
      <w:r w:rsidR="001E08CA" w:rsidRPr="001E08CA">
        <w:rPr>
          <w:rStyle w:val="hps"/>
          <w:lang w:val="lt-LT"/>
        </w:rPr>
        <w:t>2</w:t>
      </w:r>
      <w:r w:rsidR="001E08CA">
        <w:rPr>
          <w:rStyle w:val="hps"/>
          <w:lang w:val="lt-LT"/>
        </w:rPr>
        <w:t>) formulę).</w:t>
      </w:r>
      <w:r w:rsidR="001E08CA">
        <w:rPr>
          <w:lang w:val="lt-LT"/>
        </w:rPr>
        <w:t xml:space="preserve"> </w:t>
      </w:r>
      <w:r w:rsidR="00714FAC">
        <w:rPr>
          <w:lang w:val="lt-LT"/>
        </w:rPr>
        <w:t xml:space="preserve">Pasak, </w:t>
      </w:r>
      <w:r w:rsidR="00714FAC" w:rsidRPr="00714FAC">
        <w:rPr>
          <w:rStyle w:val="addmd"/>
          <w:lang w:val="lt-LT"/>
        </w:rPr>
        <w:t xml:space="preserve">Algieri (2007), Aquino indeksas – tai </w:t>
      </w:r>
      <w:r w:rsidR="00714FAC">
        <w:rPr>
          <w:rStyle w:val="addmd"/>
          <w:lang w:val="lt-LT"/>
        </w:rPr>
        <w:t>klasikinis lyginamojo pranaš</w:t>
      </w:r>
      <w:r w:rsidR="00714FAC" w:rsidRPr="00714FAC">
        <w:rPr>
          <w:rStyle w:val="addmd"/>
          <w:lang w:val="lt-LT"/>
        </w:rPr>
        <w:t>umo indeksas</w:t>
      </w:r>
      <w:r w:rsidR="00714FAC">
        <w:rPr>
          <w:rStyle w:val="addmd"/>
          <w:lang w:val="lt-LT"/>
        </w:rPr>
        <w:t>, tarp Balaso indekso, kuris matuoja eksportą ir importą. Šis indeksas leidžia nustatyti kaip vyksta prekyba tarp pramonės šakų ir kaip šakos viduje. Visos rei</w:t>
      </w:r>
      <w:r w:rsidR="00714FAC" w:rsidRPr="00714FAC">
        <w:rPr>
          <w:rStyle w:val="addmd"/>
          <w:lang w:val="lt-LT"/>
        </w:rPr>
        <w:t>k</w:t>
      </w:r>
      <w:r w:rsidR="00714FAC">
        <w:rPr>
          <w:rStyle w:val="addmd"/>
          <w:lang w:val="lt-LT"/>
        </w:rPr>
        <w:t>šmės žemiau 0,</w:t>
      </w:r>
      <w:r w:rsidR="00714FAC" w:rsidRPr="00714FAC">
        <w:rPr>
          <w:rStyle w:val="addmd"/>
          <w:lang w:val="lt-LT"/>
        </w:rPr>
        <w:t>5 parodo prekyb</w:t>
      </w:r>
      <w:r w:rsidR="00714FAC">
        <w:rPr>
          <w:rStyle w:val="addmd"/>
          <w:lang w:val="lt-LT"/>
        </w:rPr>
        <w:t>os tarp pramonės šakų specializaciją (despecializaciją). Virš 0,</w:t>
      </w:r>
      <w:r w:rsidR="00714FAC" w:rsidRPr="00097168">
        <w:rPr>
          <w:rStyle w:val="addmd"/>
          <w:lang w:val="lt-LT"/>
        </w:rPr>
        <w:t>5 iki 1 artėjimą prie prekybos</w:t>
      </w:r>
      <w:r w:rsidR="00714FAC">
        <w:rPr>
          <w:rStyle w:val="addmd"/>
          <w:lang w:val="lt-LT"/>
        </w:rPr>
        <w:t xml:space="preserve"> šakos viduje. </w:t>
      </w:r>
      <w:r w:rsidR="00E17AD4">
        <w:rPr>
          <w:rStyle w:val="addmd"/>
          <w:lang w:val="lt-LT"/>
        </w:rPr>
        <w:t xml:space="preserve">Duomenys pateikiami linijine diagrama </w:t>
      </w:r>
      <w:r w:rsidR="00E17AD4" w:rsidRPr="00346FED">
        <w:rPr>
          <w:rStyle w:val="addmd"/>
          <w:lang w:val="lt-LT"/>
        </w:rPr>
        <w:t>(</w:t>
      </w:r>
      <w:r w:rsidR="00E17AD4">
        <w:rPr>
          <w:rStyle w:val="addmd"/>
          <w:lang w:val="lt-LT"/>
        </w:rPr>
        <w:t xml:space="preserve">žr. </w:t>
      </w:r>
      <w:r w:rsidR="00182504">
        <w:rPr>
          <w:rStyle w:val="addmd"/>
          <w:lang w:val="lt-LT"/>
        </w:rPr>
        <w:t>17</w:t>
      </w:r>
      <w:r w:rsidR="00E17AD4" w:rsidRPr="00346FED">
        <w:rPr>
          <w:rStyle w:val="addmd"/>
          <w:lang w:val="lt-LT"/>
        </w:rPr>
        <w:t xml:space="preserve"> pav.)</w:t>
      </w:r>
    </w:p>
    <w:p w:rsidR="000A70B3" w:rsidRPr="000A70B3" w:rsidRDefault="00FB361A" w:rsidP="001E08CA">
      <w:pPr>
        <w:tabs>
          <w:tab w:val="left" w:pos="567"/>
        </w:tabs>
        <w:rPr>
          <w:rStyle w:val="addmd"/>
          <w:lang w:val="lt-LT"/>
        </w:rPr>
      </w:pPr>
      <w:r>
        <w:rPr>
          <w:rStyle w:val="addmd"/>
          <w:lang w:val="lt-LT"/>
        </w:rPr>
        <w:tab/>
      </w:r>
    </w:p>
    <w:p w:rsidR="004E0478" w:rsidRDefault="0057705D" w:rsidP="0015602F">
      <w:pPr>
        <w:tabs>
          <w:tab w:val="left" w:pos="4234"/>
        </w:tabs>
        <w:jc w:val="center"/>
        <w:rPr>
          <w:rStyle w:val="addmd"/>
          <w:lang w:val="lt-LT"/>
        </w:rPr>
      </w:pPr>
      <w:r w:rsidRPr="0057705D">
        <w:rPr>
          <w:rStyle w:val="addmd"/>
          <w:noProof/>
          <w:lang w:val="lt-LT" w:eastAsia="lt-LT"/>
        </w:rPr>
        <w:drawing>
          <wp:inline distT="0" distB="0" distL="0" distR="0">
            <wp:extent cx="5495925" cy="3486150"/>
            <wp:effectExtent l="19050" t="0" r="9525" b="0"/>
            <wp:docPr id="2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17AD4" w:rsidRDefault="00E17AD4" w:rsidP="00E17AD4">
      <w:pPr>
        <w:ind w:firstLine="567"/>
        <w:jc w:val="center"/>
        <w:rPr>
          <w:rStyle w:val="hps"/>
          <w:sz w:val="20"/>
          <w:lang w:val="lt-LT"/>
        </w:rPr>
      </w:pPr>
    </w:p>
    <w:p w:rsidR="00E17AD4" w:rsidRPr="00182504" w:rsidRDefault="00182504" w:rsidP="00182504">
      <w:pPr>
        <w:pStyle w:val="pv"/>
        <w:rPr>
          <w:rStyle w:val="hps"/>
          <w:b/>
        </w:rPr>
      </w:pPr>
      <w:bookmarkStart w:id="56" w:name="_Toc311862605"/>
      <w:r w:rsidRPr="00182504">
        <w:rPr>
          <w:rStyle w:val="hps"/>
        </w:rPr>
        <w:t>17</w:t>
      </w:r>
      <w:r w:rsidR="00E17AD4" w:rsidRPr="00182504">
        <w:rPr>
          <w:rStyle w:val="hps"/>
        </w:rPr>
        <w:t xml:space="preserve"> pav.</w:t>
      </w:r>
      <w:r w:rsidR="00E17AD4" w:rsidRPr="00182504">
        <w:rPr>
          <w:rStyle w:val="hps"/>
          <w:b/>
        </w:rPr>
        <w:t xml:space="preserve"> Aquino indeksas pagal šalis ir metus</w:t>
      </w:r>
      <w:bookmarkEnd w:id="56"/>
    </w:p>
    <w:p w:rsidR="00E17AD4" w:rsidRDefault="00E17AD4" w:rsidP="00115ED2">
      <w:pPr>
        <w:tabs>
          <w:tab w:val="left" w:pos="4234"/>
        </w:tabs>
        <w:rPr>
          <w:rStyle w:val="addmd"/>
          <w:lang w:val="lt-LT"/>
        </w:rPr>
      </w:pPr>
    </w:p>
    <w:p w:rsidR="001E08CA" w:rsidRDefault="001E08CA" w:rsidP="001E08CA">
      <w:pPr>
        <w:tabs>
          <w:tab w:val="left" w:pos="567"/>
        </w:tabs>
        <w:rPr>
          <w:rStyle w:val="addmd"/>
          <w:lang w:val="lt-LT"/>
        </w:rPr>
      </w:pPr>
      <w:r>
        <w:rPr>
          <w:rStyle w:val="addmd"/>
          <w:lang w:val="lt-LT"/>
        </w:rPr>
        <w:lastRenderedPageBreak/>
        <w:tab/>
        <w:t>Iš gautų rezultatų matyti, kad Lietuvos ir Latvijos prekyba šakos viduje vyksta labiausiai, kadangi Aquino indeksas svyruoja nuo 0,</w:t>
      </w:r>
      <w:r w:rsidRPr="00FD15BF">
        <w:rPr>
          <w:rStyle w:val="addmd"/>
          <w:lang w:val="lt-LT"/>
        </w:rPr>
        <w:t xml:space="preserve">69 iki 0,73. </w:t>
      </w:r>
      <w:r>
        <w:rPr>
          <w:rStyle w:val="addmd"/>
          <w:lang w:val="lt-LT"/>
        </w:rPr>
        <w:t>Estija, Lenkija ir Vokietija pagal šį skaičiavimo metodą peržengia 0,</w:t>
      </w:r>
      <w:r w:rsidRPr="00FD15BF">
        <w:rPr>
          <w:rStyle w:val="addmd"/>
          <w:lang w:val="lt-LT"/>
        </w:rPr>
        <w:t>5 indekso rib</w:t>
      </w:r>
      <w:r>
        <w:rPr>
          <w:rStyle w:val="addmd"/>
          <w:lang w:val="lt-LT"/>
        </w:rPr>
        <w:t>ą. Tik Nyderlandai ir Rusija yra žemiau šios ribos.</w:t>
      </w:r>
    </w:p>
    <w:p w:rsidR="001E08CA" w:rsidRDefault="001E08CA" w:rsidP="001E08CA">
      <w:pPr>
        <w:tabs>
          <w:tab w:val="left" w:pos="567"/>
        </w:tabs>
        <w:rPr>
          <w:rStyle w:val="addmd"/>
          <w:lang w:val="lt-LT"/>
        </w:rPr>
      </w:pPr>
      <w:r>
        <w:rPr>
          <w:rStyle w:val="addmd"/>
          <w:lang w:val="lt-LT"/>
        </w:rPr>
        <w:tab/>
        <w:t xml:space="preserve">Lyginant šalis ir jų indeksus pagal metus matyti, kad prekyba šakos viduje per penkerius metus vyko tolygiai. Matyti, kad Vokietijos ir Lietuvos tarpusavio prekyba šakos viduje išaugo </w:t>
      </w:r>
      <w:r w:rsidRPr="00FD15BF">
        <w:rPr>
          <w:rStyle w:val="addmd"/>
          <w:lang w:val="lt-LT"/>
        </w:rPr>
        <w:t xml:space="preserve">2009 metais. </w:t>
      </w:r>
    </w:p>
    <w:p w:rsidR="001E08CA" w:rsidRPr="000A70B3" w:rsidRDefault="001E08CA" w:rsidP="001E08CA">
      <w:pPr>
        <w:tabs>
          <w:tab w:val="left" w:pos="567"/>
        </w:tabs>
        <w:rPr>
          <w:rStyle w:val="addmd"/>
          <w:lang w:val="lt-LT"/>
        </w:rPr>
      </w:pPr>
      <w:r>
        <w:rPr>
          <w:rStyle w:val="addmd"/>
          <w:lang w:val="lt-LT"/>
        </w:rPr>
        <w:tab/>
        <w:t>Aquino indeksą lyginant su Grubelio-Loido indeksu matyti, kad rezultatai yra labai panašūs. Tik Rusijos indeksas pagal Grubelio-Loido skaičiavimo metodą yra mažesnis visais metais, nei skaičiuojant šiuo metodu.</w:t>
      </w:r>
    </w:p>
    <w:p w:rsidR="00115ED2" w:rsidRDefault="00115ED2" w:rsidP="00115ED2">
      <w:pPr>
        <w:tabs>
          <w:tab w:val="left" w:pos="4234"/>
        </w:tabs>
        <w:rPr>
          <w:rStyle w:val="hps"/>
          <w:lang w:val="lt-LT"/>
        </w:rPr>
      </w:pPr>
    </w:p>
    <w:p w:rsidR="006B676F" w:rsidRDefault="007A0D21" w:rsidP="001E08CA">
      <w:pPr>
        <w:ind w:firstLine="567"/>
        <w:rPr>
          <w:rStyle w:val="hps"/>
          <w:lang w:val="lt-LT"/>
        </w:rPr>
      </w:pPr>
      <w:r>
        <w:rPr>
          <w:rStyle w:val="hps"/>
          <w:lang w:val="lt-LT"/>
        </w:rPr>
        <w:t xml:space="preserve">Skaičiuojant Lietuvos prekybos šakos viduje reikšmingumo indeksą </w:t>
      </w:r>
      <w:r w:rsidRPr="001E08CA">
        <w:rPr>
          <w:rStyle w:val="hps"/>
          <w:i/>
          <w:lang w:val="lt-LT"/>
        </w:rPr>
        <w:t>Bergstrando metodu</w:t>
      </w:r>
      <w:r>
        <w:rPr>
          <w:rStyle w:val="hps"/>
          <w:lang w:val="lt-LT"/>
        </w:rPr>
        <w:t xml:space="preserve">, naudojama </w:t>
      </w:r>
      <w:r w:rsidR="001E08CA">
        <w:rPr>
          <w:rStyle w:val="hps"/>
          <w:lang w:val="lt-LT"/>
        </w:rPr>
        <w:t>(žr. (</w:t>
      </w:r>
      <w:r w:rsidR="001E08CA" w:rsidRPr="001E08CA">
        <w:rPr>
          <w:rStyle w:val="hps"/>
          <w:lang w:val="lt-LT"/>
        </w:rPr>
        <w:t>3</w:t>
      </w:r>
      <w:r w:rsidR="001E08CA">
        <w:rPr>
          <w:rStyle w:val="hps"/>
          <w:lang w:val="lt-LT"/>
        </w:rPr>
        <w:t>) formulę),</w:t>
      </w:r>
      <w:r w:rsidR="00DD516D">
        <w:rPr>
          <w:rStyle w:val="hps"/>
          <w:lang w:val="lt-LT"/>
        </w:rPr>
        <w:t xml:space="preserve"> </w:t>
      </w:r>
      <w:r w:rsidR="001E08CA">
        <w:rPr>
          <w:rStyle w:val="hps"/>
          <w:lang w:val="lt-LT"/>
        </w:rPr>
        <w:t xml:space="preserve">šio ekonomisto sukurta formulė. </w:t>
      </w:r>
      <w:r w:rsidR="00637C9D">
        <w:rPr>
          <w:rStyle w:val="hps"/>
          <w:lang w:val="lt-LT"/>
        </w:rPr>
        <w:t>Ši formulė skiriasi nuo visų kitų tuo, jog s</w:t>
      </w:r>
      <w:r w:rsidR="00894942">
        <w:rPr>
          <w:rStyle w:val="hps"/>
          <w:lang w:val="lt-LT"/>
        </w:rPr>
        <w:t>kaičiavimams naudoti šešių pagrindinių Lietuvos prekybos partneri</w:t>
      </w:r>
      <w:r w:rsidR="00637C9D">
        <w:rPr>
          <w:rStyle w:val="hps"/>
          <w:lang w:val="lt-LT"/>
        </w:rPr>
        <w:t xml:space="preserve">ų eksporto ir importo duomenys. Nors iš kito pusės nėra aišku, kodėl </w:t>
      </w:r>
      <w:r w:rsidR="000B2B36">
        <w:rPr>
          <w:rStyle w:val="hps"/>
          <w:lang w:val="lt-LT"/>
        </w:rPr>
        <w:t>atskirai</w:t>
      </w:r>
      <w:r w:rsidR="00637C9D">
        <w:rPr>
          <w:rStyle w:val="hps"/>
          <w:lang w:val="lt-LT"/>
        </w:rPr>
        <w:t xml:space="preserve"> naudojami ki</w:t>
      </w:r>
      <w:r w:rsidR="000B2B36">
        <w:rPr>
          <w:rStyle w:val="hps"/>
          <w:lang w:val="lt-LT"/>
        </w:rPr>
        <w:t>to</w:t>
      </w:r>
      <w:r w:rsidR="00637C9D">
        <w:rPr>
          <w:rStyle w:val="hps"/>
          <w:lang w:val="lt-LT"/>
        </w:rPr>
        <w:t>s šalies eksporto duomenys į Lietuva, jeigu tai tas pats Lietuvos importo iš tos š</w:t>
      </w:r>
      <w:r w:rsidR="00BA5370">
        <w:rPr>
          <w:rStyle w:val="hps"/>
          <w:lang w:val="lt-LT"/>
        </w:rPr>
        <w:t>alies skaičius. Tačiau Bergstrand</w:t>
      </w:r>
      <w:r w:rsidR="00637C9D">
        <w:rPr>
          <w:rStyle w:val="hps"/>
          <w:lang w:val="lt-LT"/>
        </w:rPr>
        <w:t>as savo formulėje išskiria kiekvienos šalies importą ir eksportą, o tai formulėje puikiai atsispindi. Iš fo</w:t>
      </w:r>
      <w:r w:rsidR="00DD516D">
        <w:rPr>
          <w:rStyle w:val="hps"/>
          <w:lang w:val="lt-LT"/>
        </w:rPr>
        <w:t>r</w:t>
      </w:r>
      <w:r w:rsidR="00637C9D">
        <w:rPr>
          <w:rStyle w:val="hps"/>
          <w:lang w:val="lt-LT"/>
        </w:rPr>
        <w:t xml:space="preserve">mulės atrodo, kad norint nustatyti prekybos šakos viduje indeksą, yra naudojamas vien šalių eksporto duomenys, tačiau iš kitos pusės, tai taip </w:t>
      </w:r>
      <w:r w:rsidR="00CF4D7E">
        <w:rPr>
          <w:rStyle w:val="hps"/>
          <w:lang w:val="lt-LT"/>
        </w:rPr>
        <w:t>pat kaip ir Grubelio-Loido ar Ba</w:t>
      </w:r>
      <w:r w:rsidR="00637C9D">
        <w:rPr>
          <w:rStyle w:val="hps"/>
          <w:lang w:val="lt-LT"/>
        </w:rPr>
        <w:t>las</w:t>
      </w:r>
      <w:r w:rsidR="00DD516D">
        <w:rPr>
          <w:rStyle w:val="hps"/>
          <w:lang w:val="lt-LT"/>
        </w:rPr>
        <w:t>s</w:t>
      </w:r>
      <w:r w:rsidR="00637C9D">
        <w:rPr>
          <w:rStyle w:val="hps"/>
          <w:lang w:val="lt-LT"/>
        </w:rPr>
        <w:t>a indekse, naudojamas vienos šalies į kitą šalį prekybos balanso santykis su bendrąja prekyba kažkurios pramonės šakoje. Bet, nors ir formulė itin panaši į Grubelio-Loido, či</w:t>
      </w:r>
      <w:r w:rsidR="00DD516D">
        <w:rPr>
          <w:rStyle w:val="hps"/>
          <w:lang w:val="lt-LT"/>
        </w:rPr>
        <w:t>a</w:t>
      </w:r>
      <w:r w:rsidR="00637C9D">
        <w:rPr>
          <w:rStyle w:val="hps"/>
          <w:lang w:val="lt-LT"/>
        </w:rPr>
        <w:t xml:space="preserve"> indeksai gaunami skirtingi</w:t>
      </w:r>
      <w:r w:rsidR="00182504">
        <w:rPr>
          <w:rStyle w:val="hps"/>
          <w:lang w:val="lt-LT"/>
        </w:rPr>
        <w:t xml:space="preserve"> (žr. 18</w:t>
      </w:r>
      <w:r w:rsidR="00A8373F">
        <w:rPr>
          <w:rStyle w:val="hps"/>
          <w:lang w:val="lt-LT"/>
        </w:rPr>
        <w:t xml:space="preserve"> pav):</w:t>
      </w:r>
    </w:p>
    <w:p w:rsidR="00A8373F" w:rsidRDefault="00A8373F" w:rsidP="009A2B49">
      <w:pPr>
        <w:ind w:firstLine="567"/>
        <w:rPr>
          <w:rStyle w:val="hps"/>
          <w:lang w:val="lt-LT"/>
        </w:rPr>
      </w:pPr>
    </w:p>
    <w:p w:rsidR="00A8373F" w:rsidRPr="00A8373F" w:rsidRDefault="00A8373F" w:rsidP="0015602F">
      <w:pPr>
        <w:jc w:val="center"/>
        <w:rPr>
          <w:rStyle w:val="hps"/>
          <w:b/>
          <w:lang w:val="lt-LT"/>
        </w:rPr>
      </w:pPr>
      <w:r w:rsidRPr="00A8373F">
        <w:rPr>
          <w:rStyle w:val="hps"/>
          <w:b/>
          <w:noProof/>
          <w:lang w:val="lt-LT" w:eastAsia="lt-LT"/>
        </w:rPr>
        <w:drawing>
          <wp:inline distT="0" distB="0" distL="0" distR="0">
            <wp:extent cx="5639686" cy="3391786"/>
            <wp:effectExtent l="19050" t="0" r="1816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17AD4" w:rsidRDefault="00E17AD4" w:rsidP="00E17AD4">
      <w:pPr>
        <w:ind w:firstLine="567"/>
        <w:jc w:val="center"/>
        <w:rPr>
          <w:rStyle w:val="hps"/>
          <w:sz w:val="20"/>
          <w:lang w:val="lt-LT"/>
        </w:rPr>
      </w:pPr>
    </w:p>
    <w:p w:rsidR="006B676F" w:rsidRPr="00182504" w:rsidRDefault="00E17AD4" w:rsidP="00182504">
      <w:pPr>
        <w:pStyle w:val="pv"/>
        <w:rPr>
          <w:rStyle w:val="hps"/>
          <w:b/>
        </w:rPr>
      </w:pPr>
      <w:bookmarkStart w:id="57" w:name="_Toc311862606"/>
      <w:r w:rsidRPr="00182504">
        <w:rPr>
          <w:rStyle w:val="hps"/>
        </w:rPr>
        <w:t>1</w:t>
      </w:r>
      <w:r w:rsidR="00182504" w:rsidRPr="00182504">
        <w:rPr>
          <w:rStyle w:val="hps"/>
        </w:rPr>
        <w:t>8</w:t>
      </w:r>
      <w:r w:rsidRPr="00182504">
        <w:rPr>
          <w:rStyle w:val="hps"/>
        </w:rPr>
        <w:t xml:space="preserve"> pav.</w:t>
      </w:r>
      <w:r w:rsidRPr="00182504">
        <w:rPr>
          <w:rStyle w:val="hps"/>
          <w:b/>
        </w:rPr>
        <w:t xml:space="preserve"> Bergstrando</w:t>
      </w:r>
      <w:r w:rsidRPr="00366C0A">
        <w:rPr>
          <w:rStyle w:val="hps"/>
          <w:b/>
        </w:rPr>
        <w:t xml:space="preserve"> indeksas pagal </w:t>
      </w:r>
      <w:r w:rsidRPr="00182504">
        <w:rPr>
          <w:rStyle w:val="hps"/>
          <w:b/>
        </w:rPr>
        <w:t>šalis ir metus</w:t>
      </w:r>
      <w:bookmarkEnd w:id="57"/>
    </w:p>
    <w:p w:rsidR="0015602F" w:rsidRDefault="0015602F" w:rsidP="009A2B49">
      <w:pPr>
        <w:ind w:firstLine="567"/>
        <w:rPr>
          <w:rStyle w:val="hps"/>
          <w:lang w:val="lt-LT"/>
        </w:rPr>
      </w:pPr>
    </w:p>
    <w:p w:rsidR="006B676F" w:rsidRDefault="00A8373F" w:rsidP="009A2B49">
      <w:pPr>
        <w:ind w:firstLine="567"/>
        <w:rPr>
          <w:rStyle w:val="hps"/>
          <w:lang w:val="lt-LT"/>
        </w:rPr>
      </w:pPr>
      <w:r>
        <w:rPr>
          <w:rStyle w:val="hps"/>
          <w:lang w:val="lt-LT"/>
        </w:rPr>
        <w:t>Pagal Bergstrando metodą apskaičiuotas Lietuvos prekybos šakos viduje indeksas rodo, kad Lietuvai šis prekybos tipas yra pakankamai svarbus, kadangi net su penkiomis valstybėmis (išskyrus Rusiją), šis indeksas yra apie 0,</w:t>
      </w:r>
      <w:r w:rsidRPr="00A8373F">
        <w:rPr>
          <w:rStyle w:val="hps"/>
          <w:lang w:val="lt-LT"/>
        </w:rPr>
        <w:t xml:space="preserve">5. </w:t>
      </w:r>
      <w:r>
        <w:rPr>
          <w:rStyle w:val="hps"/>
          <w:lang w:val="lt-LT"/>
        </w:rPr>
        <w:t xml:space="preserve">Tai parodo, kad mainai tos pačios pramonės šakos produkcija tarp </w:t>
      </w:r>
      <w:r w:rsidRPr="00A8373F">
        <w:rPr>
          <w:rStyle w:val="hps"/>
          <w:lang w:val="lt-LT"/>
        </w:rPr>
        <w:t xml:space="preserve">5 Europos </w:t>
      </w:r>
      <w:r w:rsidR="00807535">
        <w:rPr>
          <w:rStyle w:val="hps"/>
          <w:lang w:val="lt-LT"/>
        </w:rPr>
        <w:t>Sąj</w:t>
      </w:r>
      <w:r>
        <w:rPr>
          <w:rStyle w:val="hps"/>
          <w:lang w:val="lt-LT"/>
        </w:rPr>
        <w:t>ungos šalių vyksta gana intensyviai. Tik prekyba su Rusija šakos viduje vyksta silpnai. Pagal Bergstando indeksą galima apskaičiuoti ne tik bendrą indeksą, bet ir kiekvienos pramonės šakos atskirai. Pagal skaičiavimus matyti (žr.</w:t>
      </w:r>
      <w:r w:rsidR="002E494E">
        <w:rPr>
          <w:rStyle w:val="hps"/>
          <w:lang w:val="lt-LT"/>
        </w:rPr>
        <w:t xml:space="preserve"> 7</w:t>
      </w:r>
      <w:r w:rsidR="00E17AD4">
        <w:rPr>
          <w:rStyle w:val="hps"/>
          <w:lang w:val="lt-LT"/>
        </w:rPr>
        <w:t xml:space="preserve"> lent.</w:t>
      </w:r>
      <w:r>
        <w:rPr>
          <w:rStyle w:val="hps"/>
          <w:lang w:val="lt-LT"/>
        </w:rPr>
        <w:t xml:space="preserve">), kad </w:t>
      </w:r>
      <w:r w:rsidR="00E92102">
        <w:rPr>
          <w:rStyle w:val="hps"/>
          <w:lang w:val="lt-LT"/>
        </w:rPr>
        <w:t>pramonės šakose, tokiose kaip: maisto ir gyvų gyvūnų, tabako ir gėrimų, mašinų ir transporto įrenginių</w:t>
      </w:r>
      <w:r w:rsidR="00EF1C2B">
        <w:rPr>
          <w:rStyle w:val="hps"/>
          <w:lang w:val="lt-LT"/>
        </w:rPr>
        <w:t>, įvairių pramonės dirbinių</w:t>
      </w:r>
      <w:r w:rsidR="00E92102">
        <w:rPr>
          <w:rStyle w:val="hps"/>
          <w:lang w:val="lt-LT"/>
        </w:rPr>
        <w:t xml:space="preserve">, prekyba beveik nevyksta. Taip yra todėl, kad Lietuva šių pramonės šakų produktus žymiai daugiau eksportuoja nei importuoja. </w:t>
      </w:r>
    </w:p>
    <w:p w:rsidR="00E17AD4" w:rsidRDefault="00E17AD4" w:rsidP="001E770E">
      <w:pPr>
        <w:rPr>
          <w:rStyle w:val="hps"/>
          <w:lang w:val="lt-LT"/>
        </w:rPr>
      </w:pPr>
    </w:p>
    <w:p w:rsidR="00E17AD4" w:rsidRPr="006923F4" w:rsidRDefault="002E494E" w:rsidP="002E494E">
      <w:pPr>
        <w:pStyle w:val="leneteliustiliu"/>
      </w:pPr>
      <w:bookmarkStart w:id="58" w:name="_Toc311861402"/>
      <w:bookmarkStart w:id="59" w:name="_Toc312281891"/>
      <w:r>
        <w:t>7</w:t>
      </w:r>
      <w:r w:rsidR="00E17AD4" w:rsidRPr="00E17AD4">
        <w:t xml:space="preserve"> lentel</w:t>
      </w:r>
      <w:r w:rsidR="00E17AD4" w:rsidRPr="00FA285F">
        <w:t xml:space="preserve">ė. </w:t>
      </w:r>
      <w:r w:rsidR="00E17AD4">
        <w:t>Bergstrando</w:t>
      </w:r>
      <w:r w:rsidR="00E17AD4" w:rsidRPr="00FA285F">
        <w:t xml:space="preserve"> indeksas prekyboje su </w:t>
      </w:r>
      <w:r w:rsidR="00E17AD4">
        <w:t>Rusija</w:t>
      </w:r>
      <w:bookmarkEnd w:id="58"/>
      <w:bookmarkEnd w:id="59"/>
    </w:p>
    <w:p w:rsidR="00EF1C2B" w:rsidRPr="00E17AD4" w:rsidRDefault="00EF1C2B" w:rsidP="009A2B49">
      <w:pPr>
        <w:ind w:firstLine="567"/>
        <w:rPr>
          <w:rStyle w:val="hps"/>
          <w:b/>
          <w:lang w:val="lt-LT"/>
        </w:rPr>
      </w:pPr>
    </w:p>
    <w:tbl>
      <w:tblPr>
        <w:tblStyle w:val="TableSimple1"/>
        <w:tblW w:w="9370" w:type="dxa"/>
        <w:jc w:val="center"/>
        <w:tblLook w:val="04A0"/>
      </w:tblPr>
      <w:tblGrid>
        <w:gridCol w:w="336"/>
        <w:gridCol w:w="5393"/>
        <w:gridCol w:w="797"/>
        <w:gridCol w:w="718"/>
        <w:gridCol w:w="797"/>
        <w:gridCol w:w="758"/>
        <w:gridCol w:w="778"/>
      </w:tblGrid>
      <w:tr w:rsidR="00E92102" w:rsidRPr="00E92102" w:rsidTr="0015602F">
        <w:trPr>
          <w:cnfStyle w:val="100000000000"/>
          <w:trHeight w:val="300"/>
          <w:jc w:val="center"/>
        </w:trPr>
        <w:tc>
          <w:tcPr>
            <w:tcW w:w="5522" w:type="dxa"/>
            <w:gridSpan w:val="2"/>
            <w:noWrap/>
            <w:hideMark/>
          </w:tcPr>
          <w:p w:rsidR="00E92102" w:rsidRPr="00E92102" w:rsidRDefault="00E92102" w:rsidP="00E92102">
            <w:pPr>
              <w:spacing w:line="240" w:lineRule="auto"/>
              <w:jc w:val="center"/>
              <w:rPr>
                <w:rFonts w:ascii="Calibri" w:hAnsi="Calibri" w:cs="Calibri"/>
                <w:color w:val="000000"/>
                <w:sz w:val="22"/>
                <w:szCs w:val="22"/>
              </w:rPr>
            </w:pPr>
            <w:r>
              <w:rPr>
                <w:rFonts w:ascii="Calibri" w:hAnsi="Calibri" w:cs="Calibri"/>
                <w:color w:val="000000"/>
                <w:sz w:val="22"/>
                <w:szCs w:val="22"/>
              </w:rPr>
              <w:t>B</w:t>
            </w:r>
            <w:r w:rsidRPr="00E92102">
              <w:rPr>
                <w:rFonts w:ascii="Calibri" w:hAnsi="Calibri" w:cs="Calibri"/>
                <w:color w:val="000000"/>
                <w:sz w:val="22"/>
                <w:szCs w:val="22"/>
              </w:rPr>
              <w:t>ergstando indeksas</w:t>
            </w:r>
            <w:r w:rsidR="00EF1C2B">
              <w:rPr>
                <w:rFonts w:ascii="Calibri" w:hAnsi="Calibri" w:cs="Calibri"/>
                <w:color w:val="000000"/>
                <w:sz w:val="22"/>
                <w:szCs w:val="22"/>
              </w:rPr>
              <w:t>, RUSIJA</w:t>
            </w:r>
          </w:p>
        </w:tc>
        <w:tc>
          <w:tcPr>
            <w:tcW w:w="797" w:type="dxa"/>
            <w:noWrap/>
            <w:hideMark/>
          </w:tcPr>
          <w:p w:rsidR="00E92102" w:rsidRPr="00E92102" w:rsidRDefault="00E92102" w:rsidP="00E92102">
            <w:pPr>
              <w:spacing w:line="240" w:lineRule="auto"/>
              <w:jc w:val="center"/>
              <w:rPr>
                <w:rFonts w:ascii="Calibri" w:hAnsi="Calibri" w:cs="Calibri"/>
                <w:color w:val="000000"/>
                <w:sz w:val="22"/>
                <w:szCs w:val="22"/>
              </w:rPr>
            </w:pPr>
            <w:r w:rsidRPr="00E92102">
              <w:rPr>
                <w:rFonts w:ascii="Calibri" w:hAnsi="Calibri" w:cs="Calibri"/>
                <w:color w:val="000000"/>
                <w:sz w:val="22"/>
                <w:szCs w:val="22"/>
              </w:rPr>
              <w:t>2006</w:t>
            </w:r>
          </w:p>
        </w:tc>
        <w:tc>
          <w:tcPr>
            <w:tcW w:w="718" w:type="dxa"/>
            <w:noWrap/>
            <w:hideMark/>
          </w:tcPr>
          <w:p w:rsidR="00E92102" w:rsidRPr="00E92102" w:rsidRDefault="00E92102" w:rsidP="00E92102">
            <w:pPr>
              <w:spacing w:line="240" w:lineRule="auto"/>
              <w:jc w:val="center"/>
              <w:rPr>
                <w:rFonts w:ascii="Calibri" w:hAnsi="Calibri" w:cs="Calibri"/>
                <w:color w:val="000000"/>
                <w:sz w:val="22"/>
                <w:szCs w:val="22"/>
              </w:rPr>
            </w:pPr>
            <w:r w:rsidRPr="00E92102">
              <w:rPr>
                <w:rFonts w:ascii="Calibri" w:hAnsi="Calibri" w:cs="Calibri"/>
                <w:color w:val="000000"/>
                <w:sz w:val="22"/>
                <w:szCs w:val="22"/>
              </w:rPr>
              <w:t>2007</w:t>
            </w:r>
          </w:p>
        </w:tc>
        <w:tc>
          <w:tcPr>
            <w:tcW w:w="797" w:type="dxa"/>
            <w:noWrap/>
            <w:hideMark/>
          </w:tcPr>
          <w:p w:rsidR="00E92102" w:rsidRPr="00E92102" w:rsidRDefault="00E92102" w:rsidP="00E92102">
            <w:pPr>
              <w:spacing w:line="240" w:lineRule="auto"/>
              <w:jc w:val="center"/>
              <w:rPr>
                <w:rFonts w:ascii="Calibri" w:hAnsi="Calibri" w:cs="Calibri"/>
                <w:color w:val="000000"/>
                <w:sz w:val="22"/>
                <w:szCs w:val="22"/>
              </w:rPr>
            </w:pPr>
            <w:r w:rsidRPr="00E92102">
              <w:rPr>
                <w:rFonts w:ascii="Calibri" w:hAnsi="Calibri" w:cs="Calibri"/>
                <w:color w:val="000000"/>
                <w:sz w:val="22"/>
                <w:szCs w:val="22"/>
              </w:rPr>
              <w:t>2008</w:t>
            </w:r>
          </w:p>
        </w:tc>
        <w:tc>
          <w:tcPr>
            <w:tcW w:w="758" w:type="dxa"/>
            <w:noWrap/>
            <w:hideMark/>
          </w:tcPr>
          <w:p w:rsidR="00E92102" w:rsidRPr="00E92102" w:rsidRDefault="00E92102" w:rsidP="00E92102">
            <w:pPr>
              <w:spacing w:line="240" w:lineRule="auto"/>
              <w:jc w:val="center"/>
              <w:rPr>
                <w:rFonts w:ascii="Calibri" w:hAnsi="Calibri" w:cs="Calibri"/>
                <w:color w:val="000000"/>
                <w:sz w:val="22"/>
                <w:szCs w:val="22"/>
              </w:rPr>
            </w:pPr>
            <w:r w:rsidRPr="00E92102">
              <w:rPr>
                <w:rFonts w:ascii="Calibri" w:hAnsi="Calibri" w:cs="Calibri"/>
                <w:color w:val="000000"/>
                <w:sz w:val="22"/>
                <w:szCs w:val="22"/>
              </w:rPr>
              <w:t>2009</w:t>
            </w:r>
          </w:p>
        </w:tc>
        <w:tc>
          <w:tcPr>
            <w:tcW w:w="778" w:type="dxa"/>
            <w:noWrap/>
            <w:hideMark/>
          </w:tcPr>
          <w:p w:rsidR="00E92102" w:rsidRPr="00E92102" w:rsidRDefault="00E92102" w:rsidP="00E92102">
            <w:pPr>
              <w:spacing w:line="240" w:lineRule="auto"/>
              <w:jc w:val="center"/>
              <w:rPr>
                <w:rFonts w:ascii="Calibri" w:hAnsi="Calibri" w:cs="Calibri"/>
                <w:color w:val="000000"/>
                <w:sz w:val="22"/>
                <w:szCs w:val="22"/>
              </w:rPr>
            </w:pPr>
            <w:r w:rsidRPr="00E92102">
              <w:rPr>
                <w:rFonts w:ascii="Calibri" w:hAnsi="Calibri" w:cs="Calibri"/>
                <w:color w:val="000000"/>
                <w:sz w:val="22"/>
                <w:szCs w:val="22"/>
              </w:rPr>
              <w:t>2010</w:t>
            </w:r>
          </w:p>
        </w:tc>
      </w:tr>
      <w:tr w:rsidR="00E92102" w:rsidRPr="00E92102" w:rsidTr="0015602F">
        <w:trPr>
          <w:trHeight w:val="315"/>
          <w:jc w:val="center"/>
        </w:trPr>
        <w:tc>
          <w:tcPr>
            <w:tcW w:w="129" w:type="dxa"/>
            <w:noWrap/>
            <w:hideMark/>
          </w:tcPr>
          <w:p w:rsidR="00E92102" w:rsidRPr="00E92102" w:rsidRDefault="00E92102" w:rsidP="00E92102">
            <w:pPr>
              <w:spacing w:line="240" w:lineRule="auto"/>
              <w:jc w:val="left"/>
              <w:rPr>
                <w:color w:val="000000"/>
              </w:rPr>
            </w:pPr>
            <w:r w:rsidRPr="00E92102">
              <w:rPr>
                <w:color w:val="000000"/>
              </w:rPr>
              <w:t>0</w:t>
            </w:r>
          </w:p>
        </w:tc>
        <w:tc>
          <w:tcPr>
            <w:tcW w:w="5393" w:type="dxa"/>
            <w:noWrap/>
            <w:hideMark/>
          </w:tcPr>
          <w:p w:rsidR="00E92102" w:rsidRPr="00E92102" w:rsidRDefault="00E92102" w:rsidP="00E92102">
            <w:pPr>
              <w:spacing w:line="240" w:lineRule="auto"/>
              <w:rPr>
                <w:color w:val="000000"/>
              </w:rPr>
            </w:pPr>
            <w:r w:rsidRPr="00E92102">
              <w:rPr>
                <w:color w:val="000000"/>
              </w:rPr>
              <w:t>Maistas ir gyvi gyvūnai</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0,09</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0,05</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0,02</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0,01</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0,01</w:t>
            </w:r>
          </w:p>
        </w:tc>
      </w:tr>
      <w:tr w:rsidR="00E92102" w:rsidRPr="00E92102" w:rsidTr="0015602F">
        <w:trPr>
          <w:trHeight w:val="315"/>
          <w:jc w:val="center"/>
        </w:trPr>
        <w:tc>
          <w:tcPr>
            <w:tcW w:w="129" w:type="dxa"/>
            <w:noWrap/>
            <w:hideMark/>
          </w:tcPr>
          <w:p w:rsidR="00E92102" w:rsidRPr="00E92102" w:rsidRDefault="00E92102" w:rsidP="00E92102">
            <w:pPr>
              <w:spacing w:line="240" w:lineRule="auto"/>
              <w:rPr>
                <w:color w:val="000000"/>
              </w:rPr>
            </w:pPr>
            <w:r w:rsidRPr="00E92102">
              <w:rPr>
                <w:color w:val="000000"/>
              </w:rPr>
              <w:t>1</w:t>
            </w:r>
          </w:p>
        </w:tc>
        <w:tc>
          <w:tcPr>
            <w:tcW w:w="5393" w:type="dxa"/>
            <w:noWrap/>
            <w:hideMark/>
          </w:tcPr>
          <w:p w:rsidR="00E92102" w:rsidRPr="00E92102" w:rsidRDefault="00E92102" w:rsidP="00E92102">
            <w:pPr>
              <w:spacing w:line="240" w:lineRule="auto"/>
              <w:rPr>
                <w:color w:val="000000"/>
              </w:rPr>
            </w:pPr>
            <w:r w:rsidRPr="00E92102">
              <w:rPr>
                <w:color w:val="000000"/>
              </w:rPr>
              <w:t>Tabakas ir gėrimai</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0,05</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0,02</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0,02</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0,04</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0,03</w:t>
            </w:r>
          </w:p>
        </w:tc>
      </w:tr>
      <w:tr w:rsidR="00E92102" w:rsidRPr="00E92102" w:rsidTr="0015602F">
        <w:trPr>
          <w:trHeight w:val="310"/>
          <w:jc w:val="center"/>
        </w:trPr>
        <w:tc>
          <w:tcPr>
            <w:tcW w:w="129" w:type="dxa"/>
            <w:noWrap/>
            <w:hideMark/>
          </w:tcPr>
          <w:p w:rsidR="00E92102" w:rsidRPr="00E92102" w:rsidRDefault="00E92102" w:rsidP="00E92102">
            <w:pPr>
              <w:spacing w:line="240" w:lineRule="auto"/>
              <w:rPr>
                <w:color w:val="000000"/>
              </w:rPr>
            </w:pPr>
            <w:r w:rsidRPr="00E92102">
              <w:rPr>
                <w:color w:val="000000"/>
              </w:rPr>
              <w:t>2</w:t>
            </w:r>
          </w:p>
        </w:tc>
        <w:tc>
          <w:tcPr>
            <w:tcW w:w="5393" w:type="dxa"/>
            <w:noWrap/>
            <w:hideMark/>
          </w:tcPr>
          <w:p w:rsidR="00E92102" w:rsidRPr="00E92102" w:rsidRDefault="00E92102" w:rsidP="00E92102">
            <w:pPr>
              <w:spacing w:line="240" w:lineRule="auto"/>
              <w:rPr>
                <w:color w:val="000000"/>
              </w:rPr>
            </w:pPr>
            <w:r w:rsidRPr="00E92102">
              <w:rPr>
                <w:color w:val="000000"/>
              </w:rPr>
              <w:t>Neapdorotos medžiagos, nevalgomos; išskyrus kurą</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0,53</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0,52</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0,47</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0,50</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0,66</w:t>
            </w:r>
          </w:p>
        </w:tc>
      </w:tr>
      <w:tr w:rsidR="00E92102" w:rsidRPr="00E92102" w:rsidTr="0015602F">
        <w:trPr>
          <w:trHeight w:val="630"/>
          <w:jc w:val="center"/>
        </w:trPr>
        <w:tc>
          <w:tcPr>
            <w:tcW w:w="129" w:type="dxa"/>
            <w:noWrap/>
            <w:hideMark/>
          </w:tcPr>
          <w:p w:rsidR="00E92102" w:rsidRPr="00E92102" w:rsidRDefault="00E92102" w:rsidP="00E92102">
            <w:pPr>
              <w:spacing w:line="240" w:lineRule="auto"/>
              <w:rPr>
                <w:color w:val="000000"/>
              </w:rPr>
            </w:pPr>
            <w:r w:rsidRPr="00E92102">
              <w:rPr>
                <w:color w:val="000000"/>
              </w:rPr>
              <w:t>3</w:t>
            </w:r>
          </w:p>
        </w:tc>
        <w:tc>
          <w:tcPr>
            <w:tcW w:w="5393" w:type="dxa"/>
            <w:noWrap/>
            <w:hideMark/>
          </w:tcPr>
          <w:p w:rsidR="00E92102" w:rsidRPr="00E92102" w:rsidRDefault="00E92102" w:rsidP="00E92102">
            <w:pPr>
              <w:spacing w:line="240" w:lineRule="auto"/>
              <w:rPr>
                <w:color w:val="000000"/>
              </w:rPr>
            </w:pPr>
            <w:r w:rsidRPr="00E92102">
              <w:rPr>
                <w:color w:val="000000"/>
              </w:rPr>
              <w:t>Mineralinis kuras, tepalai ir su jais susijusios medžiagos</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0,44</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0,40</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0,40</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0,40</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0,40</w:t>
            </w:r>
          </w:p>
        </w:tc>
      </w:tr>
      <w:tr w:rsidR="00E92102" w:rsidRPr="00E92102" w:rsidTr="0015602F">
        <w:trPr>
          <w:trHeight w:val="315"/>
          <w:jc w:val="center"/>
        </w:trPr>
        <w:tc>
          <w:tcPr>
            <w:tcW w:w="129" w:type="dxa"/>
            <w:noWrap/>
            <w:hideMark/>
          </w:tcPr>
          <w:p w:rsidR="00E92102" w:rsidRPr="00E92102" w:rsidRDefault="00E92102" w:rsidP="00E92102">
            <w:pPr>
              <w:spacing w:line="240" w:lineRule="auto"/>
              <w:rPr>
                <w:color w:val="000000"/>
              </w:rPr>
            </w:pPr>
            <w:r w:rsidRPr="00E92102">
              <w:rPr>
                <w:color w:val="000000"/>
              </w:rPr>
              <w:t>4</w:t>
            </w:r>
          </w:p>
        </w:tc>
        <w:tc>
          <w:tcPr>
            <w:tcW w:w="5393" w:type="dxa"/>
            <w:noWrap/>
            <w:hideMark/>
          </w:tcPr>
          <w:p w:rsidR="00E92102" w:rsidRPr="00E92102" w:rsidRDefault="00E92102" w:rsidP="00E92102">
            <w:pPr>
              <w:spacing w:line="240" w:lineRule="auto"/>
              <w:rPr>
                <w:color w:val="000000"/>
              </w:rPr>
            </w:pPr>
            <w:r w:rsidRPr="00E92102">
              <w:rPr>
                <w:color w:val="000000"/>
              </w:rPr>
              <w:t>Augaliniai ir gyvuliniai aliejai, riebalai ir vaškai</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0,46</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0,45</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0,92</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0,55</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0,92</w:t>
            </w:r>
          </w:p>
        </w:tc>
      </w:tr>
      <w:tr w:rsidR="00E92102" w:rsidRPr="00E92102" w:rsidTr="0015602F">
        <w:trPr>
          <w:trHeight w:val="315"/>
          <w:jc w:val="center"/>
        </w:trPr>
        <w:tc>
          <w:tcPr>
            <w:tcW w:w="129" w:type="dxa"/>
            <w:noWrap/>
            <w:hideMark/>
          </w:tcPr>
          <w:p w:rsidR="00E92102" w:rsidRPr="00E92102" w:rsidRDefault="00E92102" w:rsidP="00E92102">
            <w:pPr>
              <w:spacing w:line="240" w:lineRule="auto"/>
              <w:rPr>
                <w:color w:val="000000"/>
              </w:rPr>
            </w:pPr>
            <w:r w:rsidRPr="00E92102">
              <w:rPr>
                <w:color w:val="000000"/>
              </w:rPr>
              <w:t>5</w:t>
            </w:r>
          </w:p>
        </w:tc>
        <w:tc>
          <w:tcPr>
            <w:tcW w:w="5393" w:type="dxa"/>
            <w:noWrap/>
            <w:hideMark/>
          </w:tcPr>
          <w:p w:rsidR="00E92102" w:rsidRPr="00E92102" w:rsidRDefault="00E92102" w:rsidP="00E92102">
            <w:pPr>
              <w:spacing w:line="240" w:lineRule="auto"/>
              <w:rPr>
                <w:color w:val="000000"/>
              </w:rPr>
            </w:pPr>
            <w:r w:rsidRPr="00E92102">
              <w:rPr>
                <w:color w:val="000000"/>
              </w:rPr>
              <w:t>Chemikalai ir su jais susiję produktai</w:t>
            </w:r>
          </w:p>
        </w:tc>
        <w:tc>
          <w:tcPr>
            <w:tcW w:w="797" w:type="dxa"/>
            <w:noWrap/>
            <w:hideMark/>
          </w:tcPr>
          <w:p w:rsidR="00E92102" w:rsidRPr="00E92102" w:rsidRDefault="00E92102" w:rsidP="00E92102">
            <w:pPr>
              <w:spacing w:line="240" w:lineRule="auto"/>
              <w:jc w:val="right"/>
              <w:rPr>
                <w:rFonts w:ascii="Verdana" w:hAnsi="Verdana" w:cs="Calibri"/>
                <w:b/>
                <w:color w:val="000000"/>
                <w:sz w:val="16"/>
                <w:szCs w:val="16"/>
              </w:rPr>
            </w:pPr>
            <w:r w:rsidRPr="00E92102">
              <w:rPr>
                <w:rFonts w:ascii="Verdana" w:hAnsi="Verdana" w:cs="Calibri"/>
                <w:b/>
                <w:color w:val="000000"/>
                <w:sz w:val="16"/>
                <w:szCs w:val="16"/>
              </w:rPr>
              <w:t>0,90</w:t>
            </w:r>
          </w:p>
        </w:tc>
        <w:tc>
          <w:tcPr>
            <w:tcW w:w="718" w:type="dxa"/>
            <w:noWrap/>
            <w:hideMark/>
          </w:tcPr>
          <w:p w:rsidR="00E92102" w:rsidRPr="00E92102" w:rsidRDefault="00E92102" w:rsidP="00E92102">
            <w:pPr>
              <w:spacing w:line="240" w:lineRule="auto"/>
              <w:jc w:val="right"/>
              <w:rPr>
                <w:rFonts w:ascii="Verdana" w:hAnsi="Verdana" w:cs="Calibri"/>
                <w:b/>
                <w:color w:val="000000"/>
                <w:sz w:val="16"/>
                <w:szCs w:val="16"/>
              </w:rPr>
            </w:pPr>
            <w:r w:rsidRPr="005935A1">
              <w:rPr>
                <w:rFonts w:ascii="Verdana" w:hAnsi="Verdana" w:cs="Calibri"/>
                <w:b/>
                <w:color w:val="000000"/>
                <w:sz w:val="16"/>
                <w:szCs w:val="16"/>
              </w:rPr>
              <w:t>0,99</w:t>
            </w:r>
          </w:p>
        </w:tc>
        <w:tc>
          <w:tcPr>
            <w:tcW w:w="797" w:type="dxa"/>
            <w:noWrap/>
            <w:hideMark/>
          </w:tcPr>
          <w:p w:rsidR="00E92102" w:rsidRPr="00E92102" w:rsidRDefault="00E92102" w:rsidP="00E92102">
            <w:pPr>
              <w:spacing w:line="240" w:lineRule="auto"/>
              <w:jc w:val="right"/>
              <w:rPr>
                <w:rFonts w:ascii="Verdana" w:hAnsi="Verdana" w:cs="Calibri"/>
                <w:b/>
                <w:color w:val="000000"/>
                <w:sz w:val="16"/>
                <w:szCs w:val="16"/>
              </w:rPr>
            </w:pPr>
            <w:r w:rsidRPr="00E92102">
              <w:rPr>
                <w:rFonts w:ascii="Verdana" w:hAnsi="Verdana" w:cs="Calibri"/>
                <w:b/>
                <w:color w:val="000000"/>
                <w:sz w:val="16"/>
                <w:szCs w:val="16"/>
              </w:rPr>
              <w:t>0,76</w:t>
            </w:r>
          </w:p>
        </w:tc>
        <w:tc>
          <w:tcPr>
            <w:tcW w:w="758" w:type="dxa"/>
            <w:noWrap/>
            <w:hideMark/>
          </w:tcPr>
          <w:p w:rsidR="00E92102" w:rsidRPr="00E92102" w:rsidRDefault="00E92102" w:rsidP="00E92102">
            <w:pPr>
              <w:spacing w:line="240" w:lineRule="auto"/>
              <w:jc w:val="right"/>
              <w:rPr>
                <w:rFonts w:ascii="Verdana" w:hAnsi="Verdana" w:cs="Calibri"/>
                <w:b/>
                <w:color w:val="000000"/>
                <w:sz w:val="16"/>
                <w:szCs w:val="16"/>
              </w:rPr>
            </w:pPr>
            <w:r w:rsidRPr="00E92102">
              <w:rPr>
                <w:rFonts w:ascii="Verdana" w:hAnsi="Verdana" w:cs="Calibri"/>
                <w:b/>
                <w:color w:val="000000"/>
                <w:sz w:val="16"/>
                <w:szCs w:val="16"/>
              </w:rPr>
              <w:t>0,92</w:t>
            </w:r>
          </w:p>
        </w:tc>
        <w:tc>
          <w:tcPr>
            <w:tcW w:w="778" w:type="dxa"/>
            <w:noWrap/>
            <w:hideMark/>
          </w:tcPr>
          <w:p w:rsidR="00E92102" w:rsidRPr="00E92102" w:rsidRDefault="00E92102" w:rsidP="00E92102">
            <w:pPr>
              <w:spacing w:line="240" w:lineRule="auto"/>
              <w:jc w:val="right"/>
              <w:rPr>
                <w:rFonts w:ascii="Verdana" w:hAnsi="Verdana" w:cs="Calibri"/>
                <w:b/>
                <w:color w:val="000000"/>
                <w:sz w:val="16"/>
                <w:szCs w:val="16"/>
              </w:rPr>
            </w:pPr>
            <w:r w:rsidRPr="00E92102">
              <w:rPr>
                <w:rFonts w:ascii="Verdana" w:hAnsi="Verdana" w:cs="Calibri"/>
                <w:b/>
                <w:color w:val="000000"/>
                <w:sz w:val="16"/>
                <w:szCs w:val="16"/>
              </w:rPr>
              <w:t>0,98</w:t>
            </w:r>
          </w:p>
        </w:tc>
      </w:tr>
      <w:tr w:rsidR="00E92102" w:rsidRPr="00E92102" w:rsidTr="0015602F">
        <w:trPr>
          <w:trHeight w:val="431"/>
          <w:jc w:val="center"/>
        </w:trPr>
        <w:tc>
          <w:tcPr>
            <w:tcW w:w="129" w:type="dxa"/>
            <w:noWrap/>
            <w:hideMark/>
          </w:tcPr>
          <w:p w:rsidR="00E92102" w:rsidRPr="00E92102" w:rsidRDefault="00E92102" w:rsidP="00E92102">
            <w:pPr>
              <w:spacing w:line="240" w:lineRule="auto"/>
              <w:rPr>
                <w:color w:val="000000"/>
              </w:rPr>
            </w:pPr>
            <w:r w:rsidRPr="00E92102">
              <w:rPr>
                <w:color w:val="000000"/>
              </w:rPr>
              <w:t>6</w:t>
            </w:r>
          </w:p>
        </w:tc>
        <w:tc>
          <w:tcPr>
            <w:tcW w:w="5393" w:type="dxa"/>
            <w:noWrap/>
            <w:hideMark/>
          </w:tcPr>
          <w:p w:rsidR="00E92102" w:rsidRPr="00E92102" w:rsidRDefault="00E92102" w:rsidP="00E92102">
            <w:pPr>
              <w:spacing w:line="240" w:lineRule="auto"/>
              <w:rPr>
                <w:color w:val="000000"/>
                <w:lang w:val="sv-SE"/>
              </w:rPr>
            </w:pPr>
            <w:r w:rsidRPr="00E92102">
              <w:rPr>
                <w:color w:val="000000"/>
                <w:lang w:val="sv-SE"/>
              </w:rPr>
              <w:t>Pagamintos prekės, klasifikuojamos pagal medžiagas</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0,83</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0,76</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0,56</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0,39</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0,41</w:t>
            </w:r>
          </w:p>
        </w:tc>
      </w:tr>
      <w:tr w:rsidR="00E92102" w:rsidRPr="00E92102" w:rsidTr="0015602F">
        <w:trPr>
          <w:trHeight w:val="315"/>
          <w:jc w:val="center"/>
        </w:trPr>
        <w:tc>
          <w:tcPr>
            <w:tcW w:w="129" w:type="dxa"/>
            <w:noWrap/>
            <w:hideMark/>
          </w:tcPr>
          <w:p w:rsidR="00E92102" w:rsidRPr="00E92102" w:rsidRDefault="00E92102" w:rsidP="00E92102">
            <w:pPr>
              <w:spacing w:line="240" w:lineRule="auto"/>
              <w:rPr>
                <w:color w:val="000000"/>
              </w:rPr>
            </w:pPr>
            <w:r w:rsidRPr="00E92102">
              <w:rPr>
                <w:color w:val="000000"/>
              </w:rPr>
              <w:t>7</w:t>
            </w:r>
          </w:p>
        </w:tc>
        <w:tc>
          <w:tcPr>
            <w:tcW w:w="5393" w:type="dxa"/>
            <w:noWrap/>
            <w:hideMark/>
          </w:tcPr>
          <w:p w:rsidR="00E92102" w:rsidRPr="00E92102" w:rsidRDefault="00E92102" w:rsidP="00E92102">
            <w:pPr>
              <w:spacing w:line="240" w:lineRule="auto"/>
              <w:rPr>
                <w:color w:val="000000"/>
              </w:rPr>
            </w:pPr>
            <w:r w:rsidRPr="00E92102">
              <w:rPr>
                <w:color w:val="000000"/>
              </w:rPr>
              <w:t>Mašinos ir transporto įrenginiai</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0,09</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0,10</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0,06</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0,06</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0,03</w:t>
            </w:r>
          </w:p>
        </w:tc>
      </w:tr>
      <w:tr w:rsidR="00E92102" w:rsidRPr="00E92102" w:rsidTr="0015602F">
        <w:trPr>
          <w:trHeight w:val="315"/>
          <w:jc w:val="center"/>
        </w:trPr>
        <w:tc>
          <w:tcPr>
            <w:tcW w:w="129" w:type="dxa"/>
            <w:noWrap/>
            <w:hideMark/>
          </w:tcPr>
          <w:p w:rsidR="00E92102" w:rsidRPr="00E92102" w:rsidRDefault="00E92102" w:rsidP="00E92102">
            <w:pPr>
              <w:spacing w:line="240" w:lineRule="auto"/>
              <w:rPr>
                <w:color w:val="000000"/>
              </w:rPr>
            </w:pPr>
            <w:r w:rsidRPr="00E92102">
              <w:rPr>
                <w:color w:val="000000"/>
              </w:rPr>
              <w:t>8</w:t>
            </w:r>
          </w:p>
        </w:tc>
        <w:tc>
          <w:tcPr>
            <w:tcW w:w="5393" w:type="dxa"/>
            <w:noWrap/>
            <w:hideMark/>
          </w:tcPr>
          <w:p w:rsidR="00E92102" w:rsidRPr="00E92102" w:rsidRDefault="00E92102" w:rsidP="00E92102">
            <w:pPr>
              <w:spacing w:line="240" w:lineRule="auto"/>
              <w:rPr>
                <w:color w:val="000000"/>
              </w:rPr>
            </w:pPr>
            <w:r w:rsidRPr="00E92102">
              <w:rPr>
                <w:color w:val="000000"/>
              </w:rPr>
              <w:t>Įvairūs pramonės dirbiniai</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0,11</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0,04</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0,01</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0,01</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0,01</w:t>
            </w:r>
          </w:p>
        </w:tc>
      </w:tr>
      <w:tr w:rsidR="00E92102" w:rsidRPr="00E92102" w:rsidTr="0015602F">
        <w:trPr>
          <w:trHeight w:val="315"/>
          <w:jc w:val="center"/>
        </w:trPr>
        <w:tc>
          <w:tcPr>
            <w:tcW w:w="129" w:type="dxa"/>
            <w:noWrap/>
            <w:hideMark/>
          </w:tcPr>
          <w:p w:rsidR="00E92102" w:rsidRPr="00E92102" w:rsidRDefault="00E92102" w:rsidP="00E92102">
            <w:pPr>
              <w:spacing w:line="240" w:lineRule="auto"/>
              <w:rPr>
                <w:color w:val="000000"/>
              </w:rPr>
            </w:pPr>
            <w:r w:rsidRPr="00E92102">
              <w:rPr>
                <w:color w:val="000000"/>
              </w:rPr>
              <w:t>9</w:t>
            </w:r>
          </w:p>
        </w:tc>
        <w:tc>
          <w:tcPr>
            <w:tcW w:w="5393" w:type="dxa"/>
            <w:noWrap/>
            <w:hideMark/>
          </w:tcPr>
          <w:p w:rsidR="00E92102" w:rsidRPr="00366C0A" w:rsidRDefault="00E92102" w:rsidP="00E92102">
            <w:pPr>
              <w:spacing w:line="240" w:lineRule="auto"/>
              <w:rPr>
                <w:color w:val="000000"/>
                <w:lang w:val="nb-NO"/>
              </w:rPr>
            </w:pPr>
            <w:r w:rsidRPr="00366C0A">
              <w:rPr>
                <w:color w:val="000000"/>
                <w:lang w:val="nb-NO"/>
              </w:rPr>
              <w:t>Produktai, nepriskirti ne vienai SITC grupei</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0,40</w:t>
            </w:r>
          </w:p>
        </w:tc>
        <w:tc>
          <w:tcPr>
            <w:tcW w:w="71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0,40</w:t>
            </w:r>
          </w:p>
        </w:tc>
        <w:tc>
          <w:tcPr>
            <w:tcW w:w="797"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0,40</w:t>
            </w:r>
          </w:p>
        </w:tc>
        <w:tc>
          <w:tcPr>
            <w:tcW w:w="75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0,41</w:t>
            </w:r>
          </w:p>
        </w:tc>
        <w:tc>
          <w:tcPr>
            <w:tcW w:w="778" w:type="dxa"/>
            <w:noWrap/>
            <w:hideMark/>
          </w:tcPr>
          <w:p w:rsidR="00E92102" w:rsidRPr="00E92102" w:rsidRDefault="00E92102" w:rsidP="00E92102">
            <w:pPr>
              <w:spacing w:line="240" w:lineRule="auto"/>
              <w:jc w:val="right"/>
              <w:rPr>
                <w:rFonts w:ascii="Verdana" w:hAnsi="Verdana" w:cs="Calibri"/>
                <w:color w:val="000000"/>
                <w:sz w:val="16"/>
                <w:szCs w:val="16"/>
              </w:rPr>
            </w:pPr>
            <w:r w:rsidRPr="00E92102">
              <w:rPr>
                <w:rFonts w:ascii="Verdana" w:hAnsi="Verdana" w:cs="Calibri"/>
                <w:color w:val="000000"/>
                <w:sz w:val="16"/>
                <w:szCs w:val="16"/>
              </w:rPr>
              <w:t>0,00</w:t>
            </w:r>
          </w:p>
        </w:tc>
      </w:tr>
    </w:tbl>
    <w:p w:rsidR="00A8373F" w:rsidRDefault="00A8373F" w:rsidP="009A2B49">
      <w:pPr>
        <w:ind w:firstLine="567"/>
        <w:rPr>
          <w:rStyle w:val="hps"/>
          <w:lang w:val="lt-LT"/>
        </w:rPr>
      </w:pPr>
    </w:p>
    <w:p w:rsidR="005935A1" w:rsidRDefault="005935A1" w:rsidP="005935A1">
      <w:pPr>
        <w:ind w:firstLine="567"/>
        <w:rPr>
          <w:rStyle w:val="hps"/>
          <w:lang w:val="lt-LT"/>
        </w:rPr>
      </w:pPr>
      <w:r>
        <w:rPr>
          <w:rStyle w:val="hps"/>
          <w:lang w:val="lt-LT"/>
        </w:rPr>
        <w:t>Grubelio-Loido indeksas rodo, kad Lietuva su Rusija daugiausiai prekiauja tarpusavyje chemikalų ir su jais susijusių produktų šakoje. Bergstrando indeksas visa tai patvirtina.</w:t>
      </w:r>
    </w:p>
    <w:p w:rsidR="005935A1" w:rsidRDefault="005935A1" w:rsidP="009A2B49">
      <w:pPr>
        <w:ind w:firstLine="567"/>
        <w:rPr>
          <w:rStyle w:val="hps"/>
          <w:lang w:val="lt-LT"/>
        </w:rPr>
      </w:pPr>
      <w:r>
        <w:rPr>
          <w:rStyle w:val="hps"/>
          <w:lang w:val="lt-LT"/>
        </w:rPr>
        <w:t>Iš Bergstrando indeksų lentelės matyti</w:t>
      </w:r>
      <w:r w:rsidR="00E17AD4">
        <w:rPr>
          <w:rStyle w:val="hps"/>
          <w:lang w:val="lt-LT"/>
        </w:rPr>
        <w:t xml:space="preserve"> </w:t>
      </w:r>
      <w:r w:rsidR="00E17AD4" w:rsidRPr="00E17AD4">
        <w:rPr>
          <w:rStyle w:val="hps"/>
          <w:lang w:val="lt-LT"/>
        </w:rPr>
        <w:t>(</w:t>
      </w:r>
      <w:r w:rsidR="00E17AD4">
        <w:rPr>
          <w:rStyle w:val="hps"/>
          <w:lang w:val="lt-LT"/>
        </w:rPr>
        <w:t xml:space="preserve">žr. </w:t>
      </w:r>
      <w:r w:rsidR="00E17AD4" w:rsidRPr="00E17AD4">
        <w:rPr>
          <w:rStyle w:val="hps"/>
          <w:lang w:val="lt-LT"/>
        </w:rPr>
        <w:t>15 pav.)</w:t>
      </w:r>
      <w:r>
        <w:rPr>
          <w:rStyle w:val="hps"/>
          <w:lang w:val="lt-LT"/>
        </w:rPr>
        <w:t>, kad keturios pagrindinės Lietuvos prekybos partnerės</w:t>
      </w:r>
      <w:r w:rsidR="00853141">
        <w:rPr>
          <w:rStyle w:val="hps"/>
          <w:lang w:val="lt-LT"/>
        </w:rPr>
        <w:t xml:space="preserve"> (Latvija, Vokietija, Estija ir Lenkija)</w:t>
      </w:r>
      <w:r>
        <w:rPr>
          <w:rStyle w:val="hps"/>
          <w:lang w:val="lt-LT"/>
        </w:rPr>
        <w:t xml:space="preserve"> labai tolygiai pasiskirsčiusios ties 0,6 </w:t>
      </w:r>
      <w:r w:rsidRPr="005935A1">
        <w:rPr>
          <w:rStyle w:val="hps"/>
          <w:lang w:val="lt-LT"/>
        </w:rPr>
        <w:t xml:space="preserve">– 0,7 indekso ribomis. </w:t>
      </w:r>
      <w:r w:rsidR="00853141">
        <w:rPr>
          <w:rStyle w:val="hps"/>
          <w:lang w:val="lt-LT"/>
        </w:rPr>
        <w:t>Tai rodo, kad Lietuvos ir šių šalių prekyba šakos viduje veikia pakankamai aktyviai. Galima daryti prielaidą, kad tam įtakos turi Eur</w:t>
      </w:r>
      <w:r w:rsidR="00EB0287">
        <w:rPr>
          <w:rStyle w:val="hps"/>
          <w:lang w:val="lt-LT"/>
        </w:rPr>
        <w:t>o</w:t>
      </w:r>
      <w:r w:rsidR="00853141">
        <w:rPr>
          <w:rStyle w:val="hps"/>
          <w:lang w:val="lt-LT"/>
        </w:rPr>
        <w:t xml:space="preserve">pos Sąjungos laisvos prekybos zona. Skirtingai nei su Rusija. Plačiau priežastys nagrinėjamos trečiojo tyrimo etapo metu. </w:t>
      </w:r>
    </w:p>
    <w:p w:rsidR="00853141" w:rsidRDefault="00853141" w:rsidP="009A2B49">
      <w:pPr>
        <w:ind w:firstLine="567"/>
        <w:rPr>
          <w:rStyle w:val="hps"/>
          <w:lang w:val="lt-LT"/>
        </w:rPr>
      </w:pPr>
    </w:p>
    <w:p w:rsidR="00BA5370" w:rsidRPr="00BA5370" w:rsidRDefault="00115ED2" w:rsidP="001E08CA">
      <w:pPr>
        <w:ind w:firstLine="567"/>
        <w:rPr>
          <w:rStyle w:val="hps"/>
          <w:lang w:val="lt-LT"/>
        </w:rPr>
      </w:pPr>
      <w:r w:rsidRPr="00BC41DA">
        <w:rPr>
          <w:rStyle w:val="hps"/>
          <w:lang w:val="lt-LT"/>
        </w:rPr>
        <w:t xml:space="preserve">Apskaičiavus Lietuvos prekybos šakos viduje indeksus matyti, kad šio tipo prekyba vyksta vidutiniškai. </w:t>
      </w:r>
      <w:r w:rsidR="00BA5370" w:rsidRPr="00BA5370">
        <w:rPr>
          <w:rStyle w:val="hps"/>
          <w:lang w:val="lt-LT"/>
        </w:rPr>
        <w:t xml:space="preserve">Prekyba su kaimynėmis šalimis vyksta intensyviau, nei su Rusija, Vokietija ar </w:t>
      </w:r>
      <w:r w:rsidR="00BA5370" w:rsidRPr="00BA5370">
        <w:rPr>
          <w:rStyle w:val="hps"/>
          <w:lang w:val="lt-LT"/>
        </w:rPr>
        <w:lastRenderedPageBreak/>
        <w:t>Nyderlandais. Lyginant pagal pramonės šakas – prekyba vyksta labai įvairiai, su vien</w:t>
      </w:r>
      <w:r w:rsidR="00AD0F7F">
        <w:rPr>
          <w:rStyle w:val="hps"/>
          <w:lang w:val="lt-LT"/>
        </w:rPr>
        <w:t>omis</w:t>
      </w:r>
      <w:r w:rsidR="00BA5370" w:rsidRPr="00BA5370">
        <w:rPr>
          <w:rStyle w:val="hps"/>
          <w:lang w:val="lt-LT"/>
        </w:rPr>
        <w:t xml:space="preserve"> šalim</w:t>
      </w:r>
      <w:r w:rsidR="00AD0F7F">
        <w:rPr>
          <w:rStyle w:val="hps"/>
          <w:lang w:val="lt-LT"/>
        </w:rPr>
        <w:t>is</w:t>
      </w:r>
      <w:r w:rsidR="00BA5370" w:rsidRPr="00BA5370">
        <w:rPr>
          <w:rStyle w:val="hps"/>
          <w:lang w:val="lt-LT"/>
        </w:rPr>
        <w:t xml:space="preserve"> prekiaujama labiau </w:t>
      </w:r>
      <w:r w:rsidR="00AD0F7F">
        <w:rPr>
          <w:rStyle w:val="hps"/>
          <w:lang w:val="lt-LT"/>
        </w:rPr>
        <w:t>vienoje pramonės šakoje, su kitomis</w:t>
      </w:r>
      <w:r w:rsidR="00BA5370" w:rsidRPr="00BA5370">
        <w:rPr>
          <w:rStyle w:val="hps"/>
          <w:lang w:val="lt-LT"/>
        </w:rPr>
        <w:t xml:space="preserve"> – kitoje. </w:t>
      </w:r>
    </w:p>
    <w:p w:rsidR="00EB0287" w:rsidRDefault="00BC41DA" w:rsidP="001E08CA">
      <w:pPr>
        <w:ind w:firstLine="567"/>
        <w:rPr>
          <w:rStyle w:val="hps"/>
          <w:lang w:val="lt-LT"/>
        </w:rPr>
      </w:pPr>
      <w:r>
        <w:rPr>
          <w:rStyle w:val="hps"/>
          <w:lang w:val="lt-LT"/>
        </w:rPr>
        <w:t>Siekiant išsiaiškinti Lietuvos prekybos šakos viduje reikšmę visai šalies ekonomikai, buvo apskaičiuotas dar vienas indeksas, kuris išreiškiamas procentais (kokią grynosios prekybos dalį sudaro prekyba šakos viduje).</w:t>
      </w:r>
      <w:r w:rsidR="001E08CA">
        <w:rPr>
          <w:rStyle w:val="hps"/>
          <w:lang w:val="lt-LT"/>
        </w:rPr>
        <w:t xml:space="preserve"> Ši formulė (žr. (</w:t>
      </w:r>
      <w:r w:rsidR="001E08CA" w:rsidRPr="001E08CA">
        <w:rPr>
          <w:rStyle w:val="hps"/>
          <w:lang w:val="lt-LT"/>
        </w:rPr>
        <w:t>4</w:t>
      </w:r>
      <w:r w:rsidR="001E08CA">
        <w:rPr>
          <w:rStyle w:val="hps"/>
          <w:lang w:val="lt-LT"/>
        </w:rPr>
        <w:t xml:space="preserve">) </w:t>
      </w:r>
      <w:r w:rsidR="001E08CA" w:rsidRPr="001E08CA">
        <w:rPr>
          <w:rStyle w:val="hps"/>
          <w:lang w:val="lt-LT"/>
        </w:rPr>
        <w:t>formul</w:t>
      </w:r>
      <w:r w:rsidR="001E08CA">
        <w:rPr>
          <w:rStyle w:val="hps"/>
          <w:lang w:val="lt-LT"/>
        </w:rPr>
        <w:t xml:space="preserve">ę) sukurta ekonomisto Grubelio-Loido. </w:t>
      </w:r>
      <w:r w:rsidR="00381536">
        <w:rPr>
          <w:rStyle w:val="hps"/>
          <w:lang w:val="lt-LT"/>
        </w:rPr>
        <w:t>Šis matavimo metodas padeda nustatyti</w:t>
      </w:r>
      <w:r w:rsidR="00AD0F7F">
        <w:rPr>
          <w:rStyle w:val="hps"/>
          <w:lang w:val="lt-LT"/>
        </w:rPr>
        <w:t>,</w:t>
      </w:r>
      <w:r w:rsidR="00381536">
        <w:rPr>
          <w:rStyle w:val="hps"/>
          <w:lang w:val="lt-LT"/>
        </w:rPr>
        <w:t xml:space="preserve"> kokią dalį pre</w:t>
      </w:r>
      <w:r w:rsidR="00AD0F7F">
        <w:rPr>
          <w:rStyle w:val="hps"/>
          <w:lang w:val="lt-LT"/>
        </w:rPr>
        <w:t>kyba šakos viduje sudaro bendrojoje prekyboje</w:t>
      </w:r>
      <w:r w:rsidR="00381536">
        <w:rPr>
          <w:rStyle w:val="hps"/>
          <w:lang w:val="lt-LT"/>
        </w:rPr>
        <w:t>. Pirmiausia buvo apskaičiuota, kokią dalį prekyba vienos ar kitos pramonės šakos viduje sudaro bendros tos šakos pre</w:t>
      </w:r>
      <w:r w:rsidR="00E17AD4">
        <w:rPr>
          <w:rStyle w:val="hps"/>
          <w:lang w:val="lt-LT"/>
        </w:rPr>
        <w:t>kybos.</w:t>
      </w:r>
      <w:r w:rsidR="00AD0F7F">
        <w:rPr>
          <w:rStyle w:val="hps"/>
          <w:lang w:val="lt-LT"/>
        </w:rPr>
        <w:t xml:space="preserve"> Skaičiavimams naudota vienaženklė SITC produktų klasifikacija.</w:t>
      </w:r>
      <w:r w:rsidR="002E494E">
        <w:rPr>
          <w:rStyle w:val="hps"/>
          <w:lang w:val="lt-LT"/>
        </w:rPr>
        <w:t xml:space="preserve"> Skaičiavimai pateikiami 8</w:t>
      </w:r>
      <w:r w:rsidR="00381536">
        <w:rPr>
          <w:rStyle w:val="hps"/>
          <w:lang w:val="lt-LT"/>
        </w:rPr>
        <w:t xml:space="preserve"> lentelėje:</w:t>
      </w:r>
    </w:p>
    <w:p w:rsidR="00E17AD4" w:rsidRDefault="00E17AD4" w:rsidP="00BA5370">
      <w:pPr>
        <w:rPr>
          <w:rStyle w:val="hps"/>
          <w:lang w:val="lt-LT"/>
        </w:rPr>
      </w:pPr>
    </w:p>
    <w:p w:rsidR="001A4E1D" w:rsidRDefault="002E494E" w:rsidP="002E494E">
      <w:pPr>
        <w:pStyle w:val="leneteliustiliu"/>
        <w:rPr>
          <w:rStyle w:val="hps"/>
          <w:b w:val="0"/>
          <w:sz w:val="20"/>
          <w:lang w:val="lt-LT"/>
        </w:rPr>
      </w:pPr>
      <w:bookmarkStart w:id="60" w:name="_Toc311861403"/>
      <w:bookmarkStart w:id="61" w:name="_Toc312281892"/>
      <w:r w:rsidRPr="00101482">
        <w:rPr>
          <w:lang w:val="lt-LT"/>
        </w:rPr>
        <w:t>8</w:t>
      </w:r>
      <w:r w:rsidR="00E17AD4" w:rsidRPr="00101482">
        <w:rPr>
          <w:lang w:val="lt-LT"/>
        </w:rPr>
        <w:t xml:space="preserve"> lentelė. </w:t>
      </w:r>
      <w:r w:rsidR="001A4E1D" w:rsidRPr="00101482">
        <w:rPr>
          <w:lang w:val="lt-LT"/>
        </w:rPr>
        <w:t>Prekybos šakos viduje dalis bendrojoje prekyboje, pagal SITC vienaženklę klasifikaciją</w:t>
      </w:r>
      <w:bookmarkEnd w:id="60"/>
      <w:bookmarkEnd w:id="61"/>
    </w:p>
    <w:p w:rsidR="00E17AD4" w:rsidRDefault="00E17AD4" w:rsidP="001E08CA">
      <w:pPr>
        <w:ind w:firstLine="567"/>
        <w:rPr>
          <w:rStyle w:val="hps"/>
          <w:lang w:val="lt-LT"/>
        </w:rPr>
      </w:pPr>
    </w:p>
    <w:tbl>
      <w:tblPr>
        <w:tblStyle w:val="TableSimple1"/>
        <w:tblW w:w="9795" w:type="dxa"/>
        <w:jc w:val="center"/>
        <w:tblInd w:w="-256" w:type="dxa"/>
        <w:tblLook w:val="04A0"/>
      </w:tblPr>
      <w:tblGrid>
        <w:gridCol w:w="472"/>
        <w:gridCol w:w="5332"/>
        <w:gridCol w:w="663"/>
        <w:gridCol w:w="422"/>
        <w:gridCol w:w="568"/>
        <w:gridCol w:w="236"/>
        <w:gridCol w:w="427"/>
        <w:gridCol w:w="236"/>
        <w:gridCol w:w="608"/>
        <w:gridCol w:w="100"/>
        <w:gridCol w:w="597"/>
        <w:gridCol w:w="134"/>
      </w:tblGrid>
      <w:tr w:rsidR="00AC3594" w:rsidRPr="00381536" w:rsidTr="00AC3594">
        <w:trPr>
          <w:cnfStyle w:val="100000000000"/>
          <w:trHeight w:val="300"/>
          <w:jc w:val="center"/>
        </w:trPr>
        <w:tc>
          <w:tcPr>
            <w:tcW w:w="6031" w:type="dxa"/>
            <w:gridSpan w:val="2"/>
            <w:hideMark/>
          </w:tcPr>
          <w:p w:rsidR="00381536" w:rsidRPr="00366C0A" w:rsidRDefault="00381536" w:rsidP="00381536">
            <w:pPr>
              <w:spacing w:line="240" w:lineRule="auto"/>
              <w:jc w:val="center"/>
              <w:rPr>
                <w:rFonts w:ascii="Calibri" w:hAnsi="Calibri" w:cs="Calibri"/>
                <w:b/>
                <w:bCs/>
                <w:color w:val="000000"/>
                <w:sz w:val="22"/>
                <w:szCs w:val="22"/>
                <w:lang w:val="lt-LT"/>
              </w:rPr>
            </w:pPr>
            <w:r w:rsidRPr="00366C0A">
              <w:rPr>
                <w:rFonts w:ascii="Calibri" w:hAnsi="Calibri" w:cs="Calibri"/>
                <w:b/>
                <w:bCs/>
                <w:color w:val="000000"/>
                <w:sz w:val="22"/>
                <w:szCs w:val="22"/>
                <w:lang w:val="lt-LT"/>
              </w:rPr>
              <w:t>Prekybos šakos viduje dalis</w:t>
            </w:r>
            <w:r w:rsidR="00E17AD4" w:rsidRPr="00366C0A">
              <w:rPr>
                <w:rFonts w:ascii="Calibri" w:hAnsi="Calibri" w:cs="Calibri"/>
                <w:b/>
                <w:bCs/>
                <w:color w:val="000000"/>
                <w:sz w:val="22"/>
                <w:szCs w:val="22"/>
                <w:lang w:val="lt-LT"/>
              </w:rPr>
              <w:t xml:space="preserve"> bendrojoje prekyboje</w:t>
            </w:r>
            <w:r w:rsidR="00C916CE" w:rsidRPr="00366C0A">
              <w:rPr>
                <w:rFonts w:ascii="Calibri" w:hAnsi="Calibri" w:cs="Calibri"/>
                <w:b/>
                <w:bCs/>
                <w:color w:val="000000"/>
                <w:sz w:val="22"/>
                <w:szCs w:val="22"/>
                <w:lang w:val="lt-LT"/>
              </w:rPr>
              <w:t>, SITC produktų klasifikacija</w:t>
            </w:r>
          </w:p>
        </w:tc>
        <w:tc>
          <w:tcPr>
            <w:tcW w:w="427" w:type="dxa"/>
            <w:hideMark/>
          </w:tcPr>
          <w:p w:rsidR="00381536" w:rsidRPr="00381536" w:rsidRDefault="00381536" w:rsidP="000A34CC">
            <w:pPr>
              <w:spacing w:line="240" w:lineRule="auto"/>
              <w:jc w:val="right"/>
              <w:rPr>
                <w:rFonts w:ascii="Calibri" w:hAnsi="Calibri" w:cs="Calibri"/>
                <w:b/>
                <w:bCs/>
                <w:color w:val="000000"/>
                <w:sz w:val="22"/>
                <w:szCs w:val="22"/>
              </w:rPr>
            </w:pPr>
            <w:r w:rsidRPr="00381536">
              <w:rPr>
                <w:rFonts w:ascii="Calibri" w:hAnsi="Calibri" w:cs="Calibri"/>
                <w:b/>
                <w:bCs/>
                <w:color w:val="000000"/>
                <w:sz w:val="22"/>
                <w:szCs w:val="22"/>
              </w:rPr>
              <w:t>2006</w:t>
            </w:r>
          </w:p>
        </w:tc>
        <w:tc>
          <w:tcPr>
            <w:tcW w:w="993" w:type="dxa"/>
            <w:gridSpan w:val="2"/>
            <w:hideMark/>
          </w:tcPr>
          <w:p w:rsidR="00381536" w:rsidRPr="00381536" w:rsidRDefault="00381536" w:rsidP="00381536">
            <w:pPr>
              <w:spacing w:line="240" w:lineRule="auto"/>
              <w:jc w:val="center"/>
              <w:rPr>
                <w:rFonts w:ascii="Calibri" w:hAnsi="Calibri" w:cs="Calibri"/>
                <w:b/>
                <w:bCs/>
                <w:color w:val="000000"/>
                <w:sz w:val="22"/>
                <w:szCs w:val="22"/>
              </w:rPr>
            </w:pPr>
            <w:r w:rsidRPr="00381536">
              <w:rPr>
                <w:rFonts w:ascii="Calibri" w:hAnsi="Calibri" w:cs="Calibri"/>
                <w:b/>
                <w:bCs/>
                <w:color w:val="000000"/>
                <w:sz w:val="22"/>
                <w:szCs w:val="22"/>
              </w:rPr>
              <w:t>2007</w:t>
            </w:r>
          </w:p>
        </w:tc>
        <w:tc>
          <w:tcPr>
            <w:tcW w:w="663" w:type="dxa"/>
            <w:gridSpan w:val="2"/>
            <w:hideMark/>
          </w:tcPr>
          <w:p w:rsidR="00381536" w:rsidRPr="00381536" w:rsidRDefault="00381536" w:rsidP="00381536">
            <w:pPr>
              <w:spacing w:line="240" w:lineRule="auto"/>
              <w:jc w:val="center"/>
              <w:rPr>
                <w:rFonts w:ascii="Calibri" w:hAnsi="Calibri" w:cs="Calibri"/>
                <w:b/>
                <w:bCs/>
                <w:color w:val="000000"/>
                <w:sz w:val="22"/>
                <w:szCs w:val="22"/>
              </w:rPr>
            </w:pPr>
            <w:r w:rsidRPr="00381536">
              <w:rPr>
                <w:rFonts w:ascii="Calibri" w:hAnsi="Calibri" w:cs="Calibri"/>
                <w:b/>
                <w:bCs/>
                <w:color w:val="000000"/>
                <w:sz w:val="22"/>
                <w:szCs w:val="22"/>
              </w:rPr>
              <w:t>2008</w:t>
            </w:r>
          </w:p>
        </w:tc>
        <w:tc>
          <w:tcPr>
            <w:tcW w:w="844" w:type="dxa"/>
            <w:gridSpan w:val="2"/>
            <w:hideMark/>
          </w:tcPr>
          <w:p w:rsidR="00381536" w:rsidRPr="00381536" w:rsidRDefault="000A34CC" w:rsidP="00381536">
            <w:pPr>
              <w:spacing w:line="240" w:lineRule="auto"/>
              <w:jc w:val="center"/>
              <w:rPr>
                <w:rFonts w:ascii="Calibri" w:hAnsi="Calibri" w:cs="Calibri"/>
                <w:b/>
                <w:bCs/>
                <w:color w:val="000000"/>
                <w:sz w:val="22"/>
                <w:szCs w:val="22"/>
              </w:rPr>
            </w:pPr>
            <w:r>
              <w:rPr>
                <w:rFonts w:ascii="Calibri" w:hAnsi="Calibri" w:cs="Calibri"/>
                <w:b/>
                <w:bCs/>
                <w:color w:val="000000"/>
                <w:sz w:val="22"/>
                <w:szCs w:val="22"/>
              </w:rPr>
              <w:t xml:space="preserve">   </w:t>
            </w:r>
            <w:r w:rsidR="00381536" w:rsidRPr="00381536">
              <w:rPr>
                <w:rFonts w:ascii="Calibri" w:hAnsi="Calibri" w:cs="Calibri"/>
                <w:b/>
                <w:bCs/>
                <w:color w:val="000000"/>
                <w:sz w:val="22"/>
                <w:szCs w:val="22"/>
              </w:rPr>
              <w:t>2009</w:t>
            </w:r>
          </w:p>
        </w:tc>
        <w:tc>
          <w:tcPr>
            <w:tcW w:w="837" w:type="dxa"/>
            <w:gridSpan w:val="3"/>
            <w:hideMark/>
          </w:tcPr>
          <w:p w:rsidR="00381536" w:rsidRPr="00381536" w:rsidRDefault="00381536" w:rsidP="00381536">
            <w:pPr>
              <w:spacing w:line="240" w:lineRule="auto"/>
              <w:jc w:val="center"/>
              <w:rPr>
                <w:rFonts w:ascii="Calibri" w:hAnsi="Calibri" w:cs="Calibri"/>
                <w:b/>
                <w:bCs/>
                <w:color w:val="000000"/>
                <w:sz w:val="22"/>
                <w:szCs w:val="22"/>
              </w:rPr>
            </w:pPr>
            <w:r w:rsidRPr="00381536">
              <w:rPr>
                <w:rFonts w:ascii="Calibri" w:hAnsi="Calibri" w:cs="Calibri"/>
                <w:b/>
                <w:bCs/>
                <w:color w:val="000000"/>
                <w:sz w:val="22"/>
                <w:szCs w:val="22"/>
              </w:rPr>
              <w:t>2010</w:t>
            </w:r>
          </w:p>
        </w:tc>
      </w:tr>
      <w:tr w:rsidR="00AC3594" w:rsidRPr="00381536" w:rsidTr="00AC3594">
        <w:trPr>
          <w:gridAfter w:val="1"/>
          <w:wAfter w:w="140" w:type="dxa"/>
          <w:trHeight w:val="315"/>
          <w:jc w:val="center"/>
        </w:trPr>
        <w:tc>
          <w:tcPr>
            <w:tcW w:w="481" w:type="dxa"/>
            <w:hideMark/>
          </w:tcPr>
          <w:p w:rsidR="00381536" w:rsidRPr="00381536" w:rsidRDefault="00381536" w:rsidP="00381536">
            <w:pPr>
              <w:spacing w:line="240" w:lineRule="auto"/>
              <w:rPr>
                <w:color w:val="000000"/>
              </w:rPr>
            </w:pPr>
            <w:r w:rsidRPr="00381536">
              <w:rPr>
                <w:color w:val="000000"/>
              </w:rPr>
              <w:t>0</w:t>
            </w:r>
          </w:p>
        </w:tc>
        <w:tc>
          <w:tcPr>
            <w:tcW w:w="5550" w:type="dxa"/>
            <w:hideMark/>
          </w:tcPr>
          <w:p w:rsidR="00381536" w:rsidRPr="00381536" w:rsidRDefault="00381536" w:rsidP="00381536">
            <w:pPr>
              <w:spacing w:line="240" w:lineRule="auto"/>
              <w:jc w:val="left"/>
              <w:rPr>
                <w:color w:val="000000"/>
              </w:rPr>
            </w:pPr>
            <w:r w:rsidRPr="00381536">
              <w:rPr>
                <w:color w:val="000000"/>
              </w:rPr>
              <w:t>Maistas ir gyvi gyvūnai</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90%</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87%</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91%</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87%</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87%</w:t>
            </w:r>
          </w:p>
        </w:tc>
      </w:tr>
      <w:tr w:rsidR="00AC3594" w:rsidRPr="00381536" w:rsidTr="00AC3594">
        <w:trPr>
          <w:gridAfter w:val="1"/>
          <w:wAfter w:w="140" w:type="dxa"/>
          <w:trHeight w:val="315"/>
          <w:jc w:val="center"/>
        </w:trPr>
        <w:tc>
          <w:tcPr>
            <w:tcW w:w="481" w:type="dxa"/>
            <w:hideMark/>
          </w:tcPr>
          <w:p w:rsidR="00381536" w:rsidRPr="00381536" w:rsidRDefault="00381536" w:rsidP="00381536">
            <w:pPr>
              <w:spacing w:line="240" w:lineRule="auto"/>
              <w:rPr>
                <w:color w:val="000000"/>
              </w:rPr>
            </w:pPr>
            <w:r w:rsidRPr="00381536">
              <w:rPr>
                <w:color w:val="000000"/>
              </w:rPr>
              <w:t>1</w:t>
            </w:r>
          </w:p>
        </w:tc>
        <w:tc>
          <w:tcPr>
            <w:tcW w:w="5550" w:type="dxa"/>
            <w:hideMark/>
          </w:tcPr>
          <w:p w:rsidR="00381536" w:rsidRPr="00381536" w:rsidRDefault="00381536" w:rsidP="00381536">
            <w:pPr>
              <w:spacing w:line="240" w:lineRule="auto"/>
              <w:jc w:val="left"/>
              <w:rPr>
                <w:color w:val="000000"/>
              </w:rPr>
            </w:pPr>
            <w:r w:rsidRPr="00381536">
              <w:rPr>
                <w:color w:val="000000"/>
              </w:rPr>
              <w:t>Tabakas ir gėrimai</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98%</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100%</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88%</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91%</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99%</w:t>
            </w:r>
          </w:p>
        </w:tc>
      </w:tr>
      <w:tr w:rsidR="00AC3594" w:rsidRPr="00381536" w:rsidTr="00AC3594">
        <w:trPr>
          <w:gridAfter w:val="1"/>
          <w:wAfter w:w="140" w:type="dxa"/>
          <w:trHeight w:val="303"/>
          <w:jc w:val="center"/>
        </w:trPr>
        <w:tc>
          <w:tcPr>
            <w:tcW w:w="481" w:type="dxa"/>
            <w:hideMark/>
          </w:tcPr>
          <w:p w:rsidR="00381536" w:rsidRPr="00381536" w:rsidRDefault="00381536" w:rsidP="00381536">
            <w:pPr>
              <w:spacing w:line="240" w:lineRule="auto"/>
              <w:rPr>
                <w:color w:val="000000"/>
              </w:rPr>
            </w:pPr>
            <w:r w:rsidRPr="00381536">
              <w:rPr>
                <w:color w:val="000000"/>
              </w:rPr>
              <w:t>2</w:t>
            </w:r>
          </w:p>
        </w:tc>
        <w:tc>
          <w:tcPr>
            <w:tcW w:w="5550" w:type="dxa"/>
            <w:hideMark/>
          </w:tcPr>
          <w:p w:rsidR="00381536" w:rsidRPr="00381536" w:rsidRDefault="00381536" w:rsidP="00381536">
            <w:pPr>
              <w:spacing w:line="240" w:lineRule="auto"/>
              <w:jc w:val="left"/>
              <w:rPr>
                <w:color w:val="000000"/>
              </w:rPr>
            </w:pPr>
            <w:r w:rsidRPr="00381536">
              <w:rPr>
                <w:color w:val="000000"/>
              </w:rPr>
              <w:t>Neapdorotos medžiagos, nevalgomos; išskyrus kurą</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98%</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90%</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90%</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100%</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90%</w:t>
            </w:r>
          </w:p>
        </w:tc>
      </w:tr>
      <w:tr w:rsidR="00AC3594" w:rsidRPr="00381536" w:rsidTr="00AC3594">
        <w:trPr>
          <w:gridAfter w:val="1"/>
          <w:wAfter w:w="140" w:type="dxa"/>
          <w:trHeight w:val="630"/>
          <w:jc w:val="center"/>
        </w:trPr>
        <w:tc>
          <w:tcPr>
            <w:tcW w:w="481" w:type="dxa"/>
            <w:hideMark/>
          </w:tcPr>
          <w:p w:rsidR="00381536" w:rsidRPr="00381536" w:rsidRDefault="00381536" w:rsidP="00381536">
            <w:pPr>
              <w:spacing w:line="240" w:lineRule="auto"/>
              <w:rPr>
                <w:color w:val="000000"/>
              </w:rPr>
            </w:pPr>
            <w:r w:rsidRPr="00381536">
              <w:rPr>
                <w:color w:val="000000"/>
              </w:rPr>
              <w:t>3</w:t>
            </w:r>
          </w:p>
        </w:tc>
        <w:tc>
          <w:tcPr>
            <w:tcW w:w="5550" w:type="dxa"/>
            <w:hideMark/>
          </w:tcPr>
          <w:p w:rsidR="00381536" w:rsidRPr="00381536" w:rsidRDefault="00381536" w:rsidP="00381536">
            <w:pPr>
              <w:spacing w:line="240" w:lineRule="auto"/>
              <w:jc w:val="left"/>
              <w:rPr>
                <w:color w:val="000000"/>
              </w:rPr>
            </w:pPr>
            <w:r w:rsidRPr="00381536">
              <w:rPr>
                <w:color w:val="000000"/>
              </w:rPr>
              <w:t>Mineralinis kuras, tepalai ir su jais susijusios medžiagos</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87%</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73%</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81%</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82%</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79%</w:t>
            </w:r>
          </w:p>
        </w:tc>
      </w:tr>
      <w:tr w:rsidR="00AC3594" w:rsidRPr="00381536" w:rsidTr="00AC3594">
        <w:trPr>
          <w:gridAfter w:val="1"/>
          <w:wAfter w:w="140" w:type="dxa"/>
          <w:trHeight w:val="315"/>
          <w:jc w:val="center"/>
        </w:trPr>
        <w:tc>
          <w:tcPr>
            <w:tcW w:w="481" w:type="dxa"/>
            <w:hideMark/>
          </w:tcPr>
          <w:p w:rsidR="00381536" w:rsidRPr="00381536" w:rsidRDefault="00381536" w:rsidP="00381536">
            <w:pPr>
              <w:spacing w:line="240" w:lineRule="auto"/>
              <w:rPr>
                <w:color w:val="000000"/>
              </w:rPr>
            </w:pPr>
            <w:r w:rsidRPr="00381536">
              <w:rPr>
                <w:color w:val="000000"/>
              </w:rPr>
              <w:t>4</w:t>
            </w:r>
          </w:p>
        </w:tc>
        <w:tc>
          <w:tcPr>
            <w:tcW w:w="5550" w:type="dxa"/>
            <w:hideMark/>
          </w:tcPr>
          <w:p w:rsidR="00381536" w:rsidRPr="00381536" w:rsidRDefault="00381536" w:rsidP="00381536">
            <w:pPr>
              <w:spacing w:line="240" w:lineRule="auto"/>
              <w:jc w:val="left"/>
              <w:rPr>
                <w:color w:val="000000"/>
              </w:rPr>
            </w:pPr>
            <w:r w:rsidRPr="00381536">
              <w:rPr>
                <w:color w:val="000000"/>
              </w:rPr>
              <w:t>Augaliniai ir gyvuliniai aliejai, riebalai ir vaškai</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53%</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60%</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64%</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61%</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46%</w:t>
            </w:r>
          </w:p>
        </w:tc>
      </w:tr>
      <w:tr w:rsidR="00AC3594" w:rsidRPr="00381536" w:rsidTr="00AC3594">
        <w:trPr>
          <w:gridAfter w:val="1"/>
          <w:wAfter w:w="140" w:type="dxa"/>
          <w:trHeight w:val="315"/>
          <w:jc w:val="center"/>
        </w:trPr>
        <w:tc>
          <w:tcPr>
            <w:tcW w:w="481" w:type="dxa"/>
            <w:hideMark/>
          </w:tcPr>
          <w:p w:rsidR="00381536" w:rsidRPr="00381536" w:rsidRDefault="00381536" w:rsidP="00381536">
            <w:pPr>
              <w:spacing w:line="240" w:lineRule="auto"/>
              <w:rPr>
                <w:color w:val="000000"/>
              </w:rPr>
            </w:pPr>
            <w:r w:rsidRPr="00381536">
              <w:rPr>
                <w:color w:val="000000"/>
              </w:rPr>
              <w:t>5</w:t>
            </w:r>
          </w:p>
        </w:tc>
        <w:tc>
          <w:tcPr>
            <w:tcW w:w="5550" w:type="dxa"/>
            <w:hideMark/>
          </w:tcPr>
          <w:p w:rsidR="00381536" w:rsidRPr="00381536" w:rsidRDefault="00381536" w:rsidP="00381536">
            <w:pPr>
              <w:spacing w:line="240" w:lineRule="auto"/>
              <w:jc w:val="left"/>
              <w:rPr>
                <w:color w:val="000000"/>
              </w:rPr>
            </w:pPr>
            <w:r w:rsidRPr="00381536">
              <w:rPr>
                <w:color w:val="000000"/>
              </w:rPr>
              <w:t>Chemikalai ir su jais susiję produktai</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73%</w:t>
            </w:r>
          </w:p>
        </w:tc>
        <w:tc>
          <w:tcPr>
            <w:tcW w:w="804" w:type="dxa"/>
            <w:gridSpan w:val="2"/>
            <w:noWrap/>
            <w:hideMark/>
          </w:tcPr>
          <w:p w:rsidR="00381536" w:rsidRPr="00381536" w:rsidRDefault="000E7EB2" w:rsidP="00381536">
            <w:pPr>
              <w:spacing w:line="240" w:lineRule="auto"/>
              <w:jc w:val="right"/>
              <w:rPr>
                <w:rFonts w:ascii="Calibri" w:hAnsi="Calibri" w:cs="Calibri"/>
                <w:color w:val="000000"/>
                <w:sz w:val="22"/>
                <w:szCs w:val="22"/>
              </w:rPr>
            </w:pPr>
            <w:r>
              <w:rPr>
                <w:rFonts w:ascii="Calibri" w:hAnsi="Calibri" w:cs="Calibri"/>
                <w:color w:val="000000"/>
                <w:sz w:val="22"/>
                <w:szCs w:val="22"/>
              </w:rPr>
              <w:t>86</w:t>
            </w:r>
            <w:r w:rsidR="00381536" w:rsidRPr="00381536">
              <w:rPr>
                <w:rFonts w:ascii="Calibri" w:hAnsi="Calibri" w:cs="Calibri"/>
                <w:color w:val="000000"/>
                <w:sz w:val="22"/>
                <w:szCs w:val="22"/>
              </w:rPr>
              <w:t>%</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96%</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90%</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92%</w:t>
            </w:r>
          </w:p>
        </w:tc>
      </w:tr>
      <w:tr w:rsidR="00AC3594" w:rsidRPr="00381536" w:rsidTr="00AC3594">
        <w:trPr>
          <w:gridAfter w:val="1"/>
          <w:wAfter w:w="140" w:type="dxa"/>
          <w:trHeight w:val="297"/>
          <w:jc w:val="center"/>
        </w:trPr>
        <w:tc>
          <w:tcPr>
            <w:tcW w:w="481" w:type="dxa"/>
            <w:hideMark/>
          </w:tcPr>
          <w:p w:rsidR="00381536" w:rsidRPr="00381536" w:rsidRDefault="00381536" w:rsidP="00381536">
            <w:pPr>
              <w:spacing w:line="240" w:lineRule="auto"/>
              <w:rPr>
                <w:color w:val="000000"/>
              </w:rPr>
            </w:pPr>
            <w:r w:rsidRPr="00381536">
              <w:rPr>
                <w:color w:val="000000"/>
              </w:rPr>
              <w:t>6</w:t>
            </w:r>
          </w:p>
        </w:tc>
        <w:tc>
          <w:tcPr>
            <w:tcW w:w="5550" w:type="dxa"/>
            <w:hideMark/>
          </w:tcPr>
          <w:p w:rsidR="00381536" w:rsidRPr="00381536" w:rsidRDefault="00381536" w:rsidP="00381536">
            <w:pPr>
              <w:spacing w:line="240" w:lineRule="auto"/>
              <w:jc w:val="left"/>
              <w:rPr>
                <w:color w:val="000000"/>
                <w:lang w:val="sv-SE"/>
              </w:rPr>
            </w:pPr>
            <w:r w:rsidRPr="00381536">
              <w:rPr>
                <w:color w:val="000000"/>
                <w:lang w:val="sv-SE"/>
              </w:rPr>
              <w:t>Pagamintos prekės, klasifikuojamos pagal medžiagas</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71%</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70%</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76%</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88%</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90%</w:t>
            </w:r>
          </w:p>
        </w:tc>
      </w:tr>
      <w:tr w:rsidR="00AC3594" w:rsidRPr="00381536" w:rsidTr="00AC3594">
        <w:trPr>
          <w:gridAfter w:val="1"/>
          <w:wAfter w:w="140" w:type="dxa"/>
          <w:trHeight w:val="315"/>
          <w:jc w:val="center"/>
        </w:trPr>
        <w:tc>
          <w:tcPr>
            <w:tcW w:w="481" w:type="dxa"/>
            <w:hideMark/>
          </w:tcPr>
          <w:p w:rsidR="00381536" w:rsidRPr="00381536" w:rsidRDefault="00381536" w:rsidP="00381536">
            <w:pPr>
              <w:spacing w:line="240" w:lineRule="auto"/>
              <w:rPr>
                <w:color w:val="000000"/>
              </w:rPr>
            </w:pPr>
            <w:r w:rsidRPr="00381536">
              <w:rPr>
                <w:color w:val="000000"/>
              </w:rPr>
              <w:t>7</w:t>
            </w:r>
          </w:p>
        </w:tc>
        <w:tc>
          <w:tcPr>
            <w:tcW w:w="5550" w:type="dxa"/>
            <w:hideMark/>
          </w:tcPr>
          <w:p w:rsidR="00381536" w:rsidRPr="00381536" w:rsidRDefault="00381536" w:rsidP="00381536">
            <w:pPr>
              <w:spacing w:line="240" w:lineRule="auto"/>
              <w:jc w:val="left"/>
              <w:rPr>
                <w:color w:val="000000"/>
              </w:rPr>
            </w:pPr>
            <w:r w:rsidRPr="00381536">
              <w:rPr>
                <w:color w:val="000000"/>
              </w:rPr>
              <w:t>Mašinos ir transporto įrenginiai</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69%</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65%</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71%</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89%</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90%</w:t>
            </w:r>
          </w:p>
        </w:tc>
      </w:tr>
      <w:tr w:rsidR="00AC3594" w:rsidRPr="00381536" w:rsidTr="00AC3594">
        <w:trPr>
          <w:gridAfter w:val="1"/>
          <w:wAfter w:w="140" w:type="dxa"/>
          <w:trHeight w:val="315"/>
          <w:jc w:val="center"/>
        </w:trPr>
        <w:tc>
          <w:tcPr>
            <w:tcW w:w="481" w:type="dxa"/>
            <w:hideMark/>
          </w:tcPr>
          <w:p w:rsidR="00381536" w:rsidRPr="00381536" w:rsidRDefault="00381536" w:rsidP="00381536">
            <w:pPr>
              <w:spacing w:line="240" w:lineRule="auto"/>
              <w:rPr>
                <w:color w:val="000000"/>
              </w:rPr>
            </w:pPr>
            <w:r w:rsidRPr="00381536">
              <w:rPr>
                <w:color w:val="000000"/>
              </w:rPr>
              <w:t>8</w:t>
            </w:r>
          </w:p>
        </w:tc>
        <w:tc>
          <w:tcPr>
            <w:tcW w:w="5550" w:type="dxa"/>
            <w:hideMark/>
          </w:tcPr>
          <w:p w:rsidR="00381536" w:rsidRPr="00381536" w:rsidRDefault="00381536" w:rsidP="00381536">
            <w:pPr>
              <w:spacing w:line="240" w:lineRule="auto"/>
              <w:jc w:val="left"/>
              <w:rPr>
                <w:color w:val="000000"/>
              </w:rPr>
            </w:pPr>
            <w:r w:rsidRPr="00381536">
              <w:rPr>
                <w:color w:val="000000"/>
              </w:rPr>
              <w:t>Įvairūs pramonės dirbiniai</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82%</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85%</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84%</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75%</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70%</w:t>
            </w:r>
          </w:p>
        </w:tc>
      </w:tr>
      <w:tr w:rsidR="00AC3594" w:rsidRPr="00381536" w:rsidTr="00AC3594">
        <w:trPr>
          <w:gridAfter w:val="1"/>
          <w:wAfter w:w="140" w:type="dxa"/>
          <w:trHeight w:val="315"/>
          <w:jc w:val="center"/>
        </w:trPr>
        <w:tc>
          <w:tcPr>
            <w:tcW w:w="481" w:type="dxa"/>
            <w:hideMark/>
          </w:tcPr>
          <w:p w:rsidR="00381536" w:rsidRPr="00381536" w:rsidRDefault="00381536" w:rsidP="00381536">
            <w:pPr>
              <w:spacing w:line="240" w:lineRule="auto"/>
              <w:rPr>
                <w:color w:val="000000"/>
              </w:rPr>
            </w:pPr>
            <w:r w:rsidRPr="00381536">
              <w:rPr>
                <w:color w:val="000000"/>
              </w:rPr>
              <w:t>9</w:t>
            </w:r>
          </w:p>
        </w:tc>
        <w:tc>
          <w:tcPr>
            <w:tcW w:w="5550" w:type="dxa"/>
            <w:hideMark/>
          </w:tcPr>
          <w:p w:rsidR="00381536" w:rsidRPr="00366C0A" w:rsidRDefault="00381536" w:rsidP="00381536">
            <w:pPr>
              <w:spacing w:line="240" w:lineRule="auto"/>
              <w:jc w:val="left"/>
              <w:rPr>
                <w:color w:val="000000"/>
                <w:lang w:val="nb-NO"/>
              </w:rPr>
            </w:pPr>
            <w:r w:rsidRPr="00366C0A">
              <w:rPr>
                <w:color w:val="000000"/>
                <w:lang w:val="nb-NO"/>
              </w:rPr>
              <w:t>Produktai, nepriskirti ne vienai SITC grupei</w:t>
            </w:r>
          </w:p>
        </w:tc>
        <w:tc>
          <w:tcPr>
            <w:tcW w:w="852"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84%</w:t>
            </w:r>
          </w:p>
        </w:tc>
        <w:tc>
          <w:tcPr>
            <w:tcW w:w="804"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72%</w:t>
            </w:r>
          </w:p>
        </w:tc>
        <w:tc>
          <w:tcPr>
            <w:tcW w:w="663"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69%</w:t>
            </w:r>
          </w:p>
        </w:tc>
        <w:tc>
          <w:tcPr>
            <w:tcW w:w="708" w:type="dxa"/>
            <w:gridSpan w:val="2"/>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85%</w:t>
            </w:r>
          </w:p>
        </w:tc>
        <w:tc>
          <w:tcPr>
            <w:tcW w:w="597" w:type="dxa"/>
            <w:noWrap/>
            <w:hideMark/>
          </w:tcPr>
          <w:p w:rsidR="00381536" w:rsidRPr="00381536" w:rsidRDefault="00381536" w:rsidP="00381536">
            <w:pPr>
              <w:spacing w:line="240" w:lineRule="auto"/>
              <w:jc w:val="right"/>
              <w:rPr>
                <w:rFonts w:ascii="Calibri" w:hAnsi="Calibri" w:cs="Calibri"/>
                <w:color w:val="000000"/>
                <w:sz w:val="22"/>
                <w:szCs w:val="22"/>
              </w:rPr>
            </w:pPr>
            <w:r w:rsidRPr="00381536">
              <w:rPr>
                <w:rFonts w:ascii="Calibri" w:hAnsi="Calibri" w:cs="Calibri"/>
                <w:color w:val="000000"/>
                <w:sz w:val="22"/>
                <w:szCs w:val="22"/>
              </w:rPr>
              <w:t>76%</w:t>
            </w:r>
          </w:p>
        </w:tc>
      </w:tr>
    </w:tbl>
    <w:p w:rsidR="00381536" w:rsidRDefault="00381536" w:rsidP="00EB0287">
      <w:pPr>
        <w:rPr>
          <w:rStyle w:val="hps"/>
          <w:lang w:val="lt-LT"/>
        </w:rPr>
      </w:pPr>
    </w:p>
    <w:p w:rsidR="001A4E1D" w:rsidRDefault="00381536" w:rsidP="00EC7D8F">
      <w:pPr>
        <w:ind w:firstLine="567"/>
        <w:rPr>
          <w:rStyle w:val="hps"/>
          <w:lang w:val="lt-LT"/>
        </w:rPr>
      </w:pPr>
      <w:r>
        <w:rPr>
          <w:rStyle w:val="hps"/>
          <w:lang w:val="lt-LT"/>
        </w:rPr>
        <w:t xml:space="preserve">Iš lentelės matyti, kad Lietuvos prekyba šakos viduje yra labai stipri. </w:t>
      </w:r>
      <w:r w:rsidR="00C916CE">
        <w:rPr>
          <w:rStyle w:val="hps"/>
          <w:lang w:val="lt-LT"/>
        </w:rPr>
        <w:t>Beveik visų pramonės šakų prekyba vyksta viduje, t.y. kiek yra importuojama, tiek ir eksportuojama. Vadinasi Lietuva nėra nei grynoji eksportuotoja, nei importuotoja. Lietuvoje vyrauja</w:t>
      </w:r>
      <w:r w:rsidR="00907263">
        <w:rPr>
          <w:rStyle w:val="hps"/>
          <w:lang w:val="lt-LT"/>
        </w:rPr>
        <w:t xml:space="preserve"> prekybos šakos viduje tipas, o ne prekybos tarp pramonės šakų</w:t>
      </w:r>
      <w:r w:rsidR="00C916CE">
        <w:rPr>
          <w:rStyle w:val="hps"/>
          <w:lang w:val="lt-LT"/>
        </w:rPr>
        <w:t xml:space="preserve">. Prekybos šakos viduje dalis vyrauja apie </w:t>
      </w:r>
      <w:r w:rsidR="00B7064B" w:rsidRPr="00B7064B">
        <w:rPr>
          <w:rStyle w:val="hps"/>
          <w:lang w:val="lt-LT"/>
        </w:rPr>
        <w:t>80%. Tokie auk</w:t>
      </w:r>
      <w:r w:rsidR="00B7064B">
        <w:rPr>
          <w:rStyle w:val="hps"/>
          <w:lang w:val="lt-LT"/>
        </w:rPr>
        <w:t xml:space="preserve">šti rezultatai gali būti dėl to, kad SITC klasifikavimo sistema apima labai plačias pramonės šakas. O pavyzdžiui, jeigu Lietuva eksportuoja daržoves, bet jų neimportuoja ir importuoja žuvies produktus ir jų neeksportuoja, vis tiek prekybos šakos viduje indeksas bus aukštas, kadangi šios minėtos prekės priklauso vienai pramonės produktų šakai. </w:t>
      </w:r>
    </w:p>
    <w:p w:rsidR="007C1B16" w:rsidRPr="00457FBF" w:rsidRDefault="00B7064B" w:rsidP="007C1B16">
      <w:pPr>
        <w:ind w:firstLine="567"/>
        <w:rPr>
          <w:lang w:val="lt-LT"/>
        </w:rPr>
      </w:pPr>
      <w:r>
        <w:rPr>
          <w:rStyle w:val="hps"/>
          <w:lang w:val="lt-LT"/>
        </w:rPr>
        <w:t>Vadinasi, norint tiksliai ištirti Lietuvos prekybos šakos viduje prekybos dalį bendrai prekybai, yra būtina naudoti siauresnę produktų klasifikaciją</w:t>
      </w:r>
      <w:r w:rsidR="001E1A5D">
        <w:rPr>
          <w:rStyle w:val="hps"/>
          <w:lang w:val="lt-LT"/>
        </w:rPr>
        <w:t>.</w:t>
      </w:r>
      <w:r w:rsidR="00E95D41">
        <w:rPr>
          <w:rStyle w:val="hps"/>
          <w:lang w:val="lt-LT"/>
        </w:rPr>
        <w:t xml:space="preserve"> Šiam tikslui, buvo naudota SITC dviženklė produktų </w:t>
      </w:r>
      <w:r w:rsidR="00E95D41" w:rsidRPr="000A34CC">
        <w:rPr>
          <w:rStyle w:val="hps"/>
          <w:lang w:val="lt-LT"/>
        </w:rPr>
        <w:t xml:space="preserve">klasifikacija </w:t>
      </w:r>
      <w:r w:rsidR="000A34CC" w:rsidRPr="000A34CC">
        <w:rPr>
          <w:rStyle w:val="hps"/>
          <w:lang w:val="lt-LT"/>
        </w:rPr>
        <w:t xml:space="preserve">(žr. 2 priedą). </w:t>
      </w:r>
      <w:r w:rsidR="00E95D41" w:rsidRPr="000A34CC">
        <w:rPr>
          <w:rStyle w:val="hps"/>
          <w:lang w:val="lt-LT"/>
        </w:rPr>
        <w:t>Analizei</w:t>
      </w:r>
      <w:r w:rsidR="00E95D41">
        <w:rPr>
          <w:rStyle w:val="hps"/>
          <w:lang w:val="lt-LT"/>
        </w:rPr>
        <w:t xml:space="preserve"> pasirinkti </w:t>
      </w:r>
      <w:r w:rsidR="00E95D41" w:rsidRPr="00E95D41">
        <w:rPr>
          <w:rStyle w:val="hps"/>
          <w:lang w:val="lt-LT"/>
        </w:rPr>
        <w:t>2010 metai</w:t>
      </w:r>
      <w:r w:rsidR="00E95D41">
        <w:rPr>
          <w:rStyle w:val="hps"/>
          <w:lang w:val="lt-LT"/>
        </w:rPr>
        <w:t xml:space="preserve"> </w:t>
      </w:r>
      <w:r w:rsidR="00E95D41" w:rsidRPr="00E95D41">
        <w:rPr>
          <w:rStyle w:val="hps"/>
          <w:lang w:val="lt-LT"/>
        </w:rPr>
        <w:t>(</w:t>
      </w:r>
      <w:r w:rsidR="00E95D41">
        <w:rPr>
          <w:rStyle w:val="hps"/>
          <w:lang w:val="lt-LT"/>
        </w:rPr>
        <w:t xml:space="preserve">žr. </w:t>
      </w:r>
      <w:r w:rsidR="00182504">
        <w:rPr>
          <w:rStyle w:val="hps"/>
          <w:lang w:val="lt-LT"/>
        </w:rPr>
        <w:t>19</w:t>
      </w:r>
      <w:r w:rsidR="00E95D41">
        <w:rPr>
          <w:rStyle w:val="hps"/>
          <w:lang w:val="lt-LT"/>
        </w:rPr>
        <w:t xml:space="preserve"> pav.</w:t>
      </w:r>
      <w:r w:rsidR="00E95D41" w:rsidRPr="00E95D41">
        <w:rPr>
          <w:rStyle w:val="hps"/>
          <w:lang w:val="lt-LT"/>
        </w:rPr>
        <w:t xml:space="preserve">). </w:t>
      </w:r>
      <w:r w:rsidR="000A34CC">
        <w:rPr>
          <w:rStyle w:val="hps"/>
          <w:lang w:val="lt-LT"/>
        </w:rPr>
        <w:t xml:space="preserve">Procentai parodo, </w:t>
      </w:r>
      <w:r w:rsidR="000A34CC">
        <w:rPr>
          <w:rStyle w:val="hps"/>
          <w:lang w:val="lt-LT"/>
        </w:rPr>
        <w:lastRenderedPageBreak/>
        <w:t xml:space="preserve">kokią dalį bendrosios prekybos sudaro prekyba vienos ar kitos pramonės šakos viduje. </w:t>
      </w:r>
      <w:r w:rsidR="00A773FE">
        <w:rPr>
          <w:rStyle w:val="hps"/>
          <w:lang w:val="lt-LT"/>
        </w:rPr>
        <w:t>Pramonės šakų produkcija sužymėta dviženkliai skaičiais (nuo 0 iki</w:t>
      </w:r>
      <w:r w:rsidR="00724197">
        <w:rPr>
          <w:rStyle w:val="hps"/>
          <w:lang w:val="lt-LT"/>
        </w:rPr>
        <w:t xml:space="preserve"> 99</w:t>
      </w:r>
      <w:r w:rsidR="00A773FE">
        <w:rPr>
          <w:rStyle w:val="hps"/>
          <w:lang w:val="lt-LT"/>
        </w:rPr>
        <w:t>)</w:t>
      </w:r>
      <w:r w:rsidR="00724197">
        <w:rPr>
          <w:rStyle w:val="hps"/>
          <w:lang w:val="lt-LT"/>
        </w:rPr>
        <w:t>.</w:t>
      </w:r>
      <w:r w:rsidR="007C1B16">
        <w:rPr>
          <w:rStyle w:val="hps"/>
          <w:lang w:val="lt-LT"/>
        </w:rPr>
        <w:t xml:space="preserve"> </w:t>
      </w:r>
    </w:p>
    <w:p w:rsidR="002F5504" w:rsidRPr="00B7064B" w:rsidRDefault="009E1C0E" w:rsidP="00EB0287">
      <w:pPr>
        <w:rPr>
          <w:rStyle w:val="hps"/>
          <w:lang w:val="lt-LT"/>
        </w:rPr>
      </w:pPr>
      <w:r w:rsidRPr="009E1C0E">
        <w:rPr>
          <w:rStyle w:val="hps"/>
          <w:noProof/>
          <w:lang w:val="lt-LT" w:eastAsia="lt-LT"/>
        </w:rPr>
        <w:drawing>
          <wp:inline distT="0" distB="0" distL="0" distR="0">
            <wp:extent cx="6267450" cy="3800475"/>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A4E1D" w:rsidRDefault="001A4E1D" w:rsidP="001A4E1D">
      <w:pPr>
        <w:ind w:firstLine="567"/>
        <w:jc w:val="center"/>
        <w:rPr>
          <w:rStyle w:val="hps"/>
          <w:sz w:val="20"/>
          <w:lang w:val="lt-LT"/>
        </w:rPr>
      </w:pPr>
    </w:p>
    <w:p w:rsidR="001A4E1D" w:rsidRPr="00182504" w:rsidRDefault="00182504" w:rsidP="00182504">
      <w:pPr>
        <w:pStyle w:val="pv"/>
        <w:rPr>
          <w:rStyle w:val="hps"/>
          <w:b/>
        </w:rPr>
      </w:pPr>
      <w:bookmarkStart w:id="62" w:name="_Toc311862607"/>
      <w:r w:rsidRPr="00182504">
        <w:rPr>
          <w:rStyle w:val="hps"/>
          <w:b/>
        </w:rPr>
        <w:t>19</w:t>
      </w:r>
      <w:r w:rsidR="001A4E1D" w:rsidRPr="00182504">
        <w:rPr>
          <w:rStyle w:val="hps"/>
          <w:b/>
        </w:rPr>
        <w:t xml:space="preserve"> pav. Prekybos šakos viduje dalis bendrojoje prekyboje, pagal </w:t>
      </w:r>
      <w:r w:rsidR="001A4E1D" w:rsidRPr="00182504">
        <w:rPr>
          <w:b/>
        </w:rPr>
        <w:t>SITC dviženklę klaisifikaciją</w:t>
      </w:r>
      <w:bookmarkEnd w:id="62"/>
    </w:p>
    <w:p w:rsidR="00EC7D8F" w:rsidRDefault="00EC7D8F" w:rsidP="00A36539">
      <w:pPr>
        <w:rPr>
          <w:rStyle w:val="hps"/>
          <w:b/>
          <w:lang w:val="lt-LT"/>
        </w:rPr>
      </w:pPr>
    </w:p>
    <w:p w:rsidR="00EC7D8F" w:rsidRDefault="00A36539" w:rsidP="00EC7D8F">
      <w:pPr>
        <w:ind w:firstLine="360"/>
        <w:rPr>
          <w:rStyle w:val="hps"/>
          <w:lang w:val="lt-LT"/>
        </w:rPr>
      </w:pPr>
      <w:r w:rsidRPr="00E95D41">
        <w:rPr>
          <w:rStyle w:val="hps"/>
          <w:lang w:val="lt-LT"/>
        </w:rPr>
        <w:t>Taigi, i</w:t>
      </w:r>
      <w:r>
        <w:rPr>
          <w:rStyle w:val="hps"/>
          <w:lang w:val="lt-LT"/>
        </w:rPr>
        <w:t xml:space="preserve">š diagramos matyti, kad </w:t>
      </w:r>
      <w:r w:rsidRPr="00E95D41">
        <w:rPr>
          <w:rStyle w:val="hps"/>
          <w:lang w:val="lt-LT"/>
        </w:rPr>
        <w:t xml:space="preserve">2010 m. </w:t>
      </w:r>
      <w:r>
        <w:rPr>
          <w:rStyle w:val="hps"/>
          <w:lang w:val="lt-LT"/>
        </w:rPr>
        <w:t>prekyba vien tik šakos viduje</w:t>
      </w:r>
      <w:r w:rsidR="00BA5370">
        <w:rPr>
          <w:rStyle w:val="hps"/>
          <w:lang w:val="lt-LT"/>
        </w:rPr>
        <w:t xml:space="preserve"> </w:t>
      </w:r>
      <w:r>
        <w:rPr>
          <w:rStyle w:val="hps"/>
          <w:lang w:val="lt-LT"/>
        </w:rPr>
        <w:t>-</w:t>
      </w:r>
      <w:r w:rsidR="00BA5370">
        <w:rPr>
          <w:rStyle w:val="hps"/>
          <w:lang w:val="lt-LT"/>
        </w:rPr>
        <w:t xml:space="preserve"> </w:t>
      </w:r>
      <w:r w:rsidRPr="00E95D41">
        <w:rPr>
          <w:rStyle w:val="hps"/>
          <w:lang w:val="lt-LT"/>
        </w:rPr>
        <w:t>100%</w:t>
      </w:r>
      <w:r>
        <w:rPr>
          <w:rStyle w:val="hps"/>
          <w:lang w:val="lt-LT"/>
        </w:rPr>
        <w:t xml:space="preserve"> vyko </w:t>
      </w:r>
      <w:r w:rsidRPr="00E95D41">
        <w:rPr>
          <w:rStyle w:val="hps"/>
          <w:lang w:val="lt-LT"/>
        </w:rPr>
        <w:t>2-oje (</w:t>
      </w:r>
      <w:r>
        <w:rPr>
          <w:rStyle w:val="hps"/>
          <w:lang w:val="lt-LT"/>
        </w:rPr>
        <w:t xml:space="preserve">mėsos ir jos produktų) ir </w:t>
      </w:r>
      <w:r w:rsidRPr="00E95D41">
        <w:rPr>
          <w:rStyle w:val="hps"/>
          <w:lang w:val="lt-LT"/>
        </w:rPr>
        <w:t>74</w:t>
      </w:r>
      <w:r>
        <w:rPr>
          <w:rStyle w:val="hps"/>
          <w:lang w:val="lt-LT"/>
        </w:rPr>
        <w:t xml:space="preserve">-oje (bendrosios pramonės mašinų ir įrangos bei jų dalių) pramonės šakose. Truputi silpniau, tačiau daugiau nei </w:t>
      </w:r>
      <w:r w:rsidRPr="00E95D41">
        <w:rPr>
          <w:rStyle w:val="hps"/>
          <w:lang w:val="lt-LT"/>
        </w:rPr>
        <w:t>90% v</w:t>
      </w:r>
      <w:r>
        <w:rPr>
          <w:rStyle w:val="hps"/>
          <w:lang w:val="lt-LT"/>
        </w:rPr>
        <w:t>isos bendros prekybos, prekyba š</w:t>
      </w:r>
      <w:r w:rsidRPr="00E95D41">
        <w:rPr>
          <w:rStyle w:val="hps"/>
          <w:lang w:val="lt-LT"/>
        </w:rPr>
        <w:t xml:space="preserve">akos viduje vyko </w:t>
      </w:r>
      <w:r>
        <w:rPr>
          <w:rStyle w:val="hps"/>
          <w:lang w:val="lt-LT"/>
        </w:rPr>
        <w:t xml:space="preserve">šiose pramonės šakose: </w:t>
      </w:r>
    </w:p>
    <w:p w:rsidR="00A36539" w:rsidRPr="00EC7D8F" w:rsidRDefault="00A36539" w:rsidP="00EC7D8F">
      <w:pPr>
        <w:pStyle w:val="ListParagraph"/>
        <w:numPr>
          <w:ilvl w:val="0"/>
          <w:numId w:val="16"/>
        </w:numPr>
        <w:spacing w:line="360" w:lineRule="auto"/>
        <w:rPr>
          <w:rFonts w:ascii="Times New Roman" w:hAnsi="Times New Roman"/>
          <w:color w:val="000000"/>
          <w:sz w:val="24"/>
        </w:rPr>
      </w:pPr>
      <w:r w:rsidRPr="00EC7D8F">
        <w:rPr>
          <w:rFonts w:ascii="Times New Roman" w:hAnsi="Times New Roman"/>
          <w:color w:val="000000"/>
          <w:sz w:val="24"/>
        </w:rPr>
        <w:t>41 - Gyvūniniai riebalai ir aliejus – 97%</w:t>
      </w:r>
    </w:p>
    <w:p w:rsidR="00A36539" w:rsidRPr="00F25D3A" w:rsidRDefault="00A36539" w:rsidP="00A36539">
      <w:pPr>
        <w:pStyle w:val="ListParagraph"/>
        <w:numPr>
          <w:ilvl w:val="0"/>
          <w:numId w:val="16"/>
        </w:numPr>
        <w:spacing w:line="360" w:lineRule="auto"/>
        <w:rPr>
          <w:rFonts w:ascii="Times New Roman" w:hAnsi="Times New Roman"/>
          <w:color w:val="000000"/>
          <w:sz w:val="24"/>
        </w:rPr>
      </w:pPr>
      <w:r w:rsidRPr="00F25D3A">
        <w:rPr>
          <w:rFonts w:ascii="Times New Roman" w:hAnsi="Times New Roman"/>
          <w:color w:val="000000"/>
          <w:sz w:val="24"/>
        </w:rPr>
        <w:t xml:space="preserve">69 </w:t>
      </w:r>
      <w:r>
        <w:rPr>
          <w:rFonts w:ascii="Times New Roman" w:hAnsi="Times New Roman"/>
          <w:color w:val="000000"/>
          <w:sz w:val="24"/>
        </w:rPr>
        <w:t xml:space="preserve">- </w:t>
      </w:r>
      <w:r w:rsidRPr="00F25D3A">
        <w:rPr>
          <w:rFonts w:ascii="Times New Roman" w:hAnsi="Times New Roman"/>
          <w:color w:val="000000"/>
          <w:sz w:val="24"/>
        </w:rPr>
        <w:t>Metalo gaminiai, nenurodyti kitose pozicijose- 97%</w:t>
      </w:r>
    </w:p>
    <w:p w:rsidR="00A36539" w:rsidRPr="00F25D3A" w:rsidRDefault="00A36539" w:rsidP="00A36539">
      <w:pPr>
        <w:pStyle w:val="ListParagraph"/>
        <w:numPr>
          <w:ilvl w:val="0"/>
          <w:numId w:val="16"/>
        </w:numPr>
        <w:spacing w:line="360" w:lineRule="auto"/>
        <w:rPr>
          <w:rFonts w:ascii="Times New Roman" w:hAnsi="Times New Roman"/>
          <w:color w:val="000000"/>
          <w:sz w:val="24"/>
        </w:rPr>
      </w:pPr>
      <w:r>
        <w:rPr>
          <w:rFonts w:ascii="Times New Roman" w:hAnsi="Times New Roman"/>
          <w:color w:val="000000"/>
          <w:sz w:val="24"/>
        </w:rPr>
        <w:t xml:space="preserve">03 - </w:t>
      </w:r>
      <w:r w:rsidRPr="00F25D3A">
        <w:rPr>
          <w:rFonts w:ascii="Times New Roman" w:hAnsi="Times New Roman"/>
          <w:color w:val="000000"/>
          <w:sz w:val="24"/>
        </w:rPr>
        <w:t>Žuvys (išskyrus jūrų žinduolius), vėžiagyviai, moliuskai bei gaminiai iš jų -95%</w:t>
      </w:r>
    </w:p>
    <w:p w:rsidR="00A36539" w:rsidRDefault="00A36539" w:rsidP="00A36539">
      <w:pPr>
        <w:pStyle w:val="ListParagraph"/>
        <w:numPr>
          <w:ilvl w:val="0"/>
          <w:numId w:val="16"/>
        </w:numPr>
        <w:spacing w:line="360" w:lineRule="auto"/>
        <w:rPr>
          <w:rFonts w:ascii="Times New Roman" w:hAnsi="Times New Roman"/>
          <w:color w:val="000000"/>
          <w:sz w:val="24"/>
        </w:rPr>
      </w:pPr>
      <w:r>
        <w:rPr>
          <w:rFonts w:ascii="Times New Roman" w:hAnsi="Times New Roman"/>
          <w:color w:val="000000"/>
          <w:sz w:val="24"/>
        </w:rPr>
        <w:t xml:space="preserve">06 - </w:t>
      </w:r>
      <w:r w:rsidRPr="00F25D3A">
        <w:rPr>
          <w:rFonts w:ascii="Times New Roman" w:hAnsi="Times New Roman"/>
          <w:color w:val="000000"/>
          <w:sz w:val="24"/>
        </w:rPr>
        <w:t>Cukrus, cukraus gaminiai ir medus – 94%</w:t>
      </w:r>
    </w:p>
    <w:p w:rsidR="00A36539" w:rsidRDefault="00A36539" w:rsidP="00A36539">
      <w:pPr>
        <w:pStyle w:val="ListParagraph"/>
        <w:spacing w:line="360" w:lineRule="auto"/>
        <w:rPr>
          <w:rFonts w:ascii="Times New Roman" w:hAnsi="Times New Roman"/>
          <w:color w:val="000000"/>
          <w:sz w:val="24"/>
        </w:rPr>
      </w:pPr>
    </w:p>
    <w:p w:rsidR="00A36539" w:rsidRDefault="00A36539" w:rsidP="00A36539">
      <w:pPr>
        <w:pStyle w:val="ListParagraph"/>
        <w:spacing w:line="360" w:lineRule="auto"/>
        <w:rPr>
          <w:rFonts w:ascii="Times New Roman" w:hAnsi="Times New Roman"/>
          <w:color w:val="000000"/>
          <w:sz w:val="24"/>
        </w:rPr>
      </w:pPr>
      <w:r>
        <w:rPr>
          <w:rFonts w:ascii="Times New Roman" w:hAnsi="Times New Roman"/>
          <w:color w:val="000000"/>
          <w:sz w:val="24"/>
        </w:rPr>
        <w:t>Prekyba tarp pramonės šakų labiausiai vyksta šiose šakose:</w:t>
      </w:r>
    </w:p>
    <w:p w:rsidR="00A36539" w:rsidRPr="00457FBF" w:rsidRDefault="00A36539" w:rsidP="00A36539">
      <w:pPr>
        <w:pStyle w:val="ListParagraph"/>
        <w:numPr>
          <w:ilvl w:val="0"/>
          <w:numId w:val="18"/>
        </w:numPr>
        <w:spacing w:line="360" w:lineRule="auto"/>
        <w:rPr>
          <w:rFonts w:ascii="Times New Roman" w:hAnsi="Times New Roman"/>
          <w:color w:val="000000"/>
          <w:sz w:val="24"/>
        </w:rPr>
      </w:pPr>
      <w:r w:rsidRPr="00457FBF">
        <w:rPr>
          <w:rFonts w:ascii="Times New Roman" w:hAnsi="Times New Roman"/>
          <w:color w:val="000000"/>
          <w:sz w:val="24"/>
        </w:rPr>
        <w:t xml:space="preserve">27 </w:t>
      </w:r>
      <w:r>
        <w:rPr>
          <w:rFonts w:ascii="Times New Roman" w:hAnsi="Times New Roman"/>
          <w:color w:val="000000"/>
          <w:sz w:val="24"/>
        </w:rPr>
        <w:t xml:space="preserve">- </w:t>
      </w:r>
      <w:r w:rsidRPr="00457FBF">
        <w:rPr>
          <w:rFonts w:ascii="Times New Roman" w:hAnsi="Times New Roman"/>
          <w:color w:val="000000"/>
          <w:sz w:val="24"/>
        </w:rPr>
        <w:t>Trąšų žaliava, išskyrus SITC 56, ir mineralinės žaliavos (išskyrus anglį, naftą ir brangiuosius akmenis)</w:t>
      </w:r>
      <w:r>
        <w:rPr>
          <w:rFonts w:ascii="Times New Roman" w:hAnsi="Times New Roman"/>
          <w:color w:val="000000"/>
          <w:sz w:val="24"/>
        </w:rPr>
        <w:t xml:space="preserve"> </w:t>
      </w:r>
      <w:r w:rsidRPr="00457FBF">
        <w:rPr>
          <w:rFonts w:ascii="Times New Roman" w:hAnsi="Times New Roman"/>
          <w:color w:val="000000"/>
          <w:sz w:val="24"/>
        </w:rPr>
        <w:t>-10%</w:t>
      </w:r>
    </w:p>
    <w:p w:rsidR="00A36539" w:rsidRDefault="00A36539" w:rsidP="00A36539">
      <w:pPr>
        <w:pStyle w:val="ListParagraph"/>
        <w:numPr>
          <w:ilvl w:val="0"/>
          <w:numId w:val="18"/>
        </w:numPr>
        <w:spacing w:line="360" w:lineRule="auto"/>
        <w:rPr>
          <w:rFonts w:ascii="Times New Roman" w:hAnsi="Times New Roman"/>
          <w:color w:val="000000"/>
          <w:sz w:val="24"/>
        </w:rPr>
      </w:pPr>
      <w:r w:rsidRPr="00457FBF">
        <w:rPr>
          <w:rFonts w:ascii="Times New Roman" w:hAnsi="Times New Roman"/>
          <w:color w:val="000000"/>
          <w:sz w:val="24"/>
        </w:rPr>
        <w:t xml:space="preserve">34 </w:t>
      </w:r>
      <w:r>
        <w:rPr>
          <w:rFonts w:ascii="Times New Roman" w:hAnsi="Times New Roman"/>
          <w:color w:val="000000"/>
          <w:sz w:val="24"/>
        </w:rPr>
        <w:t xml:space="preserve">- </w:t>
      </w:r>
      <w:r w:rsidRPr="00457FBF">
        <w:rPr>
          <w:rFonts w:ascii="Times New Roman" w:hAnsi="Times New Roman"/>
          <w:color w:val="000000"/>
          <w:sz w:val="24"/>
        </w:rPr>
        <w:t>Gamtinės ir dirbtinės dujos</w:t>
      </w:r>
      <w:r>
        <w:rPr>
          <w:rFonts w:ascii="Times New Roman" w:hAnsi="Times New Roman"/>
          <w:color w:val="000000"/>
          <w:sz w:val="24"/>
        </w:rPr>
        <w:t xml:space="preserve"> – 18%</w:t>
      </w:r>
    </w:p>
    <w:p w:rsidR="00A36539" w:rsidRPr="00457FBF" w:rsidRDefault="00A36539" w:rsidP="00A36539">
      <w:pPr>
        <w:pStyle w:val="ListParagraph"/>
        <w:numPr>
          <w:ilvl w:val="0"/>
          <w:numId w:val="18"/>
        </w:numPr>
        <w:spacing w:line="360" w:lineRule="auto"/>
        <w:rPr>
          <w:rFonts w:ascii="Times New Roman" w:hAnsi="Times New Roman"/>
          <w:color w:val="000000"/>
          <w:sz w:val="24"/>
        </w:rPr>
      </w:pPr>
      <w:r w:rsidRPr="00457FBF">
        <w:rPr>
          <w:rFonts w:ascii="Times New Roman" w:hAnsi="Times New Roman"/>
          <w:color w:val="000000"/>
          <w:sz w:val="24"/>
        </w:rPr>
        <w:t xml:space="preserve">82 </w:t>
      </w:r>
      <w:r>
        <w:rPr>
          <w:rFonts w:ascii="Times New Roman" w:hAnsi="Times New Roman"/>
          <w:color w:val="000000"/>
          <w:sz w:val="24"/>
        </w:rPr>
        <w:t xml:space="preserve">- </w:t>
      </w:r>
      <w:r w:rsidRPr="00457FBF">
        <w:rPr>
          <w:rFonts w:ascii="Times New Roman" w:hAnsi="Times New Roman"/>
          <w:color w:val="000000"/>
          <w:sz w:val="24"/>
        </w:rPr>
        <w:t>Baldai ir jų dalys; patalynės reikmenys, čiužiniai</w:t>
      </w:r>
      <w:r>
        <w:rPr>
          <w:rFonts w:ascii="Times New Roman" w:hAnsi="Times New Roman"/>
          <w:color w:val="000000"/>
          <w:sz w:val="24"/>
        </w:rPr>
        <w:t>, čiužinių karkasai, pagalvės – 24%</w:t>
      </w:r>
    </w:p>
    <w:p w:rsidR="006B676F" w:rsidRDefault="00A36539" w:rsidP="00EC7D8F">
      <w:pPr>
        <w:ind w:firstLine="567"/>
        <w:rPr>
          <w:rStyle w:val="hps"/>
          <w:lang w:val="lt-LT"/>
        </w:rPr>
      </w:pPr>
      <w:r>
        <w:rPr>
          <w:lang w:val="lt-LT"/>
        </w:rPr>
        <w:lastRenderedPageBreak/>
        <w:t xml:space="preserve">Šiose pramonės šakose prekyba vyksta labiau </w:t>
      </w:r>
      <w:r w:rsidR="00EC7D8F">
        <w:rPr>
          <w:lang w:val="lt-LT"/>
        </w:rPr>
        <w:t xml:space="preserve">tarp </w:t>
      </w:r>
      <w:r>
        <w:rPr>
          <w:lang w:val="lt-LT"/>
        </w:rPr>
        <w:t>pramonės šakų, nei pr</w:t>
      </w:r>
      <w:r w:rsidR="00EC7D8F">
        <w:rPr>
          <w:lang w:val="lt-LT"/>
        </w:rPr>
        <w:t>amonės šakoje, kadangi Lietuva t</w:t>
      </w:r>
      <w:r>
        <w:rPr>
          <w:lang w:val="lt-LT"/>
        </w:rPr>
        <w:t xml:space="preserve">rąšų žaliavą bei gamtines ir dirbtines dujas importuoja žymiai labiau nei eksportuoja. O baldus ir jų dalis eksportuoja labiau, nei importuoja. Šis netolygus eksporto ir importo pasiskirstymas lemia silpną prekybą šakos viduje. </w:t>
      </w:r>
    </w:p>
    <w:p w:rsidR="00AD0F7F" w:rsidRDefault="00AD0F7F" w:rsidP="00AD0F7F">
      <w:pPr>
        <w:ind w:firstLine="567"/>
        <w:rPr>
          <w:rStyle w:val="hps"/>
          <w:lang w:val="lt-LT"/>
        </w:rPr>
      </w:pPr>
      <w:r>
        <w:rPr>
          <w:rStyle w:val="hps"/>
          <w:lang w:val="lt-LT"/>
        </w:rPr>
        <w:t>Taigi, iš šių abiejų tyrimų matyti, kad prekyba šakos viduje vienose pramonės šakose vyksta stipriau, kitose-silpniau. Be to, skirtumas tarp indeksų irgi yra aiškus. Ekonomisto B</w:t>
      </w:r>
      <w:r w:rsidRPr="007C1B16">
        <w:rPr>
          <w:rStyle w:val="hps"/>
          <w:lang w:val="lt-LT"/>
        </w:rPr>
        <w:t xml:space="preserve">rulharto (2009) </w:t>
      </w:r>
      <w:r>
        <w:rPr>
          <w:rStyle w:val="hps"/>
          <w:lang w:val="lt-LT"/>
        </w:rPr>
        <w:t xml:space="preserve">atliktas tyrimas taip pat patvirtino, kad skirtingų lygių pramonės šakų klasifikacijos, lemia skirtingus rezultatus. Tačiau skirtumas tarp gaunamų prekybos šakos viduje indeksų nėra didelis. Deja, sunku pasakyti, kuri klasifikacija labiau atspindi prekybos šakos viduje lygį šalies užsienio prekyboje. Renkantis vieną iš dviejų vienaženklę arba dviženklę produktų klasifikaciją, svarbu atkreipti dėmesį į tyrimo tikslus. Kadangi šiuo tyrimu siekiama išanalizuoti apskritai Lietuvos prekybos šakos viduje reikšmę šalies ekonomikai, vadinasi nėra itin svarbu nagrinėti labai siaurų prekių grupių. Pakanka vienaženklės prekių klasifikacijos, kad ji tinkamai atspindėtų pramonės šakų dvipusę prekybą. </w:t>
      </w:r>
    </w:p>
    <w:p w:rsidR="005A098F" w:rsidRDefault="00AD0F7F" w:rsidP="005A098F">
      <w:pPr>
        <w:ind w:firstLine="567"/>
        <w:rPr>
          <w:rStyle w:val="hps"/>
          <w:lang w:val="lt-LT"/>
        </w:rPr>
      </w:pPr>
      <w:r>
        <w:rPr>
          <w:rStyle w:val="hps"/>
          <w:lang w:val="lt-LT"/>
        </w:rPr>
        <w:t>Vis dėl to, tiek vieno, tiek kito lygio SITC klasifikacijos dėka apskaičiuoti indeksai rodo, kad Lietuvoje prekyba šakos viduje vyksta, ir gana intensyviai, kai kuriose pramonės šakose, užsienio prekyba vysta vien dvipusiu keliu. Tai lemia daugelis faktorių</w:t>
      </w:r>
      <w:r w:rsidR="00145A5E">
        <w:rPr>
          <w:rStyle w:val="hps"/>
          <w:lang w:val="lt-LT"/>
        </w:rPr>
        <w:t>, kurie</w:t>
      </w:r>
      <w:r>
        <w:rPr>
          <w:rStyle w:val="hps"/>
          <w:lang w:val="lt-LT"/>
        </w:rPr>
        <w:t xml:space="preserve"> bus nagrinėjami toliau tyrime. Tačiau kaip ir buvo nagrinėta prekyba </w:t>
      </w:r>
      <w:r w:rsidR="00145A5E">
        <w:rPr>
          <w:rStyle w:val="hps"/>
          <w:lang w:val="lt-LT"/>
        </w:rPr>
        <w:t xml:space="preserve">šakos viduje teoriniu aspektu, yra aišku, kad šis prekybos tipas vyksta tarp panašių ekonominiu, socialiniu ir kultūriniu aspektu šalių. Kadangi Lietuvos pagrindinės prekybos partnerės yra labiau panašios, nei kitos pasaulio šalys, tai ir prekyba šakos viduje vyksta intensyviai. </w:t>
      </w:r>
    </w:p>
    <w:p w:rsidR="00BE69CE" w:rsidRDefault="00145A5E" w:rsidP="00BE69CE">
      <w:pPr>
        <w:ind w:firstLine="567"/>
        <w:rPr>
          <w:rStyle w:val="hps"/>
          <w:lang w:val="lt-LT"/>
        </w:rPr>
      </w:pPr>
      <w:r>
        <w:rPr>
          <w:rStyle w:val="hps"/>
          <w:lang w:val="lt-LT"/>
        </w:rPr>
        <w:t>Situacija Vokietijoje yra truputį kitokia</w:t>
      </w:r>
      <w:r w:rsidR="00182504">
        <w:rPr>
          <w:rStyle w:val="hps"/>
          <w:lang w:val="lt-LT"/>
        </w:rPr>
        <w:t xml:space="preserve"> (žr. 20</w:t>
      </w:r>
      <w:r w:rsidR="005A098F">
        <w:rPr>
          <w:rStyle w:val="hps"/>
          <w:lang w:val="lt-LT"/>
        </w:rPr>
        <w:t xml:space="preserve"> pav.)</w:t>
      </w:r>
      <w:r>
        <w:rPr>
          <w:rStyle w:val="hps"/>
          <w:lang w:val="lt-LT"/>
        </w:rPr>
        <w:t xml:space="preserve">. </w:t>
      </w:r>
    </w:p>
    <w:p w:rsidR="005A098F" w:rsidRDefault="005A098F" w:rsidP="00AD0F7F">
      <w:pPr>
        <w:ind w:firstLine="567"/>
        <w:rPr>
          <w:rStyle w:val="hps"/>
          <w:lang w:val="lt-LT"/>
        </w:rPr>
      </w:pPr>
    </w:p>
    <w:p w:rsidR="00C12150" w:rsidRDefault="00C12150" w:rsidP="009A2B49">
      <w:pPr>
        <w:ind w:firstLine="567"/>
        <w:rPr>
          <w:rStyle w:val="hps"/>
          <w:lang w:val="lt-LT"/>
        </w:rPr>
      </w:pPr>
      <w:r>
        <w:rPr>
          <w:noProof/>
          <w:lang w:val="lt-LT" w:eastAsia="lt-LT"/>
        </w:rPr>
        <w:drawing>
          <wp:inline distT="0" distB="0" distL="0" distR="0">
            <wp:extent cx="5526821" cy="2479601"/>
            <wp:effectExtent l="57150" t="19050" r="111979" b="73099"/>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t="20000"/>
                    <a:stretch>
                      <a:fillRect/>
                    </a:stretch>
                  </pic:blipFill>
                  <pic:spPr bwMode="auto">
                    <a:xfrm>
                      <a:off x="0" y="0"/>
                      <a:ext cx="5528737" cy="248046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2150" w:rsidRPr="00256981" w:rsidRDefault="00256981" w:rsidP="009A2B49">
      <w:pPr>
        <w:ind w:firstLine="567"/>
        <w:rPr>
          <w:rStyle w:val="hps"/>
          <w:sz w:val="20"/>
          <w:lang w:val="lt-LT"/>
        </w:rPr>
      </w:pPr>
      <w:r w:rsidRPr="00256981">
        <w:rPr>
          <w:rStyle w:val="hps"/>
          <w:sz w:val="20"/>
          <w:lang w:val="lt-LT"/>
        </w:rPr>
        <w:t>Šaltinis: Ito ir Okubo (2011, 6 p.)</w:t>
      </w:r>
    </w:p>
    <w:p w:rsidR="00256981" w:rsidRDefault="00182504" w:rsidP="00182504">
      <w:pPr>
        <w:pStyle w:val="pv"/>
        <w:rPr>
          <w:rStyle w:val="hps"/>
          <w:b/>
        </w:rPr>
      </w:pPr>
      <w:bookmarkStart w:id="63" w:name="_Toc311862608"/>
      <w:r w:rsidRPr="00182504">
        <w:rPr>
          <w:rStyle w:val="hps"/>
        </w:rPr>
        <w:t>20</w:t>
      </w:r>
      <w:r w:rsidR="007E50A5" w:rsidRPr="00182504">
        <w:rPr>
          <w:rStyle w:val="hps"/>
        </w:rPr>
        <w:t xml:space="preserve"> </w:t>
      </w:r>
      <w:r w:rsidR="00256981" w:rsidRPr="00182504">
        <w:rPr>
          <w:rStyle w:val="hps"/>
        </w:rPr>
        <w:t>pav.</w:t>
      </w:r>
      <w:r w:rsidR="00256981" w:rsidRPr="00182504">
        <w:rPr>
          <w:rStyle w:val="hps"/>
          <w:b/>
        </w:rPr>
        <w:t xml:space="preserve"> Vokietijos PŠV indeksas su pagrindinėmis prekybos partnerėmis</w:t>
      </w:r>
      <w:bookmarkEnd w:id="63"/>
    </w:p>
    <w:p w:rsidR="00BE69CE" w:rsidRPr="00182504" w:rsidRDefault="00BE69CE" w:rsidP="00182504">
      <w:pPr>
        <w:pStyle w:val="pv"/>
        <w:rPr>
          <w:rStyle w:val="hps"/>
          <w:b/>
        </w:rPr>
      </w:pPr>
    </w:p>
    <w:p w:rsidR="00BE69CE" w:rsidRDefault="00BE69CE" w:rsidP="00BE69CE">
      <w:pPr>
        <w:ind w:firstLine="567"/>
        <w:rPr>
          <w:rStyle w:val="hps"/>
          <w:lang w:val="lt-LT"/>
        </w:rPr>
      </w:pPr>
      <w:r>
        <w:rPr>
          <w:rStyle w:val="hps"/>
          <w:lang w:val="lt-LT"/>
        </w:rPr>
        <w:lastRenderedPageBreak/>
        <w:t>Čia, pagal Ito ir Okubo (</w:t>
      </w:r>
      <w:r w:rsidRPr="00145A5E">
        <w:rPr>
          <w:rStyle w:val="hps"/>
          <w:lang w:val="lt-LT"/>
        </w:rPr>
        <w:t>2011</w:t>
      </w:r>
      <w:r>
        <w:rPr>
          <w:rStyle w:val="hps"/>
          <w:lang w:val="lt-LT"/>
        </w:rPr>
        <w:t>) atliktą</w:t>
      </w:r>
      <w:r w:rsidRPr="00145A5E">
        <w:rPr>
          <w:rStyle w:val="hps"/>
          <w:lang w:val="lt-LT"/>
        </w:rPr>
        <w:t xml:space="preserve"> Vokietijos prekybos </w:t>
      </w:r>
      <w:r>
        <w:rPr>
          <w:rStyle w:val="hps"/>
          <w:lang w:val="lt-LT"/>
        </w:rPr>
        <w:t>šakos viduje analizę (tyrimui naudota SITC vienaženklė klasifikacija), matyti, kad Vokietijos pagrindinės dvipusės prekybos partnerės yra Prancūzija, Nyderlandai, Belgija, Italija, Anglija. Visos šios šalys priklauso Europos Sąjungai, jos yra panašios rinkos dydžiais, ekonominiais išsivystymo lygiais. Vokietija prekiauja silpniau pramonės šakos viduje su Jungtinėmis Amerikos Valstijomis, Japonija ir Kinija.</w:t>
      </w:r>
    </w:p>
    <w:p w:rsidR="007E50A5" w:rsidRDefault="007E50A5" w:rsidP="007E50A5">
      <w:pPr>
        <w:ind w:firstLine="567"/>
        <w:rPr>
          <w:rStyle w:val="hps"/>
          <w:lang w:val="lt-LT"/>
        </w:rPr>
      </w:pPr>
      <w:r>
        <w:rPr>
          <w:rStyle w:val="hps"/>
          <w:lang w:val="lt-LT"/>
        </w:rPr>
        <w:t xml:space="preserve">Lyginant Lietuvos ir Vokietijos prekybos šakos viduje reikšmę ekonomikoms matyti, kad Lietuvoje šis prekybos tipas apima beveik visą užsienio prekybos dalį. O Vokietijoje indeksas rodo, kad prekyba vyksta, tačiau nelabai intensyviai ir vaidina ne tokį svarbų vaidmenį kaip Lietuvai. Tai yra todėl, kad Vokietijos prekybos partnerės nėra tik Europos Sąjungos narės. Vokietija intensyviai prekiauja ir su Azijos šalimis bei JAV, o šios šalys yra labais skirtingos. Lietuvos prekybos partnerės yra ES narės, išskyrus Rusiją, tačiau prekyba su šia šalimi visada vyko intensyviausiai. </w:t>
      </w:r>
    </w:p>
    <w:p w:rsidR="00C12150" w:rsidRDefault="00C12150" w:rsidP="009A2B49">
      <w:pPr>
        <w:ind w:firstLine="567"/>
        <w:rPr>
          <w:rStyle w:val="hps"/>
          <w:lang w:val="lt-LT"/>
        </w:rPr>
      </w:pPr>
    </w:p>
    <w:p w:rsidR="006B676F" w:rsidRDefault="007E50A5" w:rsidP="009A2B49">
      <w:pPr>
        <w:ind w:firstLine="567"/>
        <w:rPr>
          <w:rStyle w:val="hps"/>
          <w:lang w:val="lt-LT"/>
        </w:rPr>
      </w:pPr>
      <w:r>
        <w:rPr>
          <w:rStyle w:val="hps"/>
          <w:lang w:val="lt-LT"/>
        </w:rPr>
        <w:t>Atlikus pirmąją tyrimo dalį, a</w:t>
      </w:r>
      <w:r w:rsidR="00BA5370">
        <w:rPr>
          <w:rStyle w:val="hps"/>
          <w:lang w:val="lt-LT"/>
        </w:rPr>
        <w:t>pibendrinant galima teigti, kad:</w:t>
      </w:r>
    </w:p>
    <w:p w:rsidR="00D513C9" w:rsidRDefault="00BA5370" w:rsidP="00DC38BF">
      <w:pPr>
        <w:pStyle w:val="ListParagraph"/>
        <w:numPr>
          <w:ilvl w:val="0"/>
          <w:numId w:val="25"/>
        </w:numPr>
        <w:tabs>
          <w:tab w:val="left" w:pos="709"/>
          <w:tab w:val="left" w:pos="993"/>
          <w:tab w:val="left" w:pos="4962"/>
        </w:tabs>
        <w:spacing w:line="360" w:lineRule="auto"/>
        <w:ind w:left="0" w:firstLine="567"/>
        <w:rPr>
          <w:rStyle w:val="hps"/>
          <w:rFonts w:ascii="Times New Roman" w:hAnsi="Times New Roman"/>
          <w:sz w:val="24"/>
          <w:szCs w:val="24"/>
        </w:rPr>
      </w:pPr>
      <w:r w:rsidRPr="00D513C9">
        <w:rPr>
          <w:rStyle w:val="hps"/>
          <w:rFonts w:ascii="Times New Roman" w:hAnsi="Times New Roman"/>
          <w:sz w:val="24"/>
          <w:szCs w:val="24"/>
        </w:rPr>
        <w:t>Apie 75 proc. pramonės šakų</w:t>
      </w:r>
      <w:r w:rsidR="00DC38BF">
        <w:rPr>
          <w:rStyle w:val="hps"/>
          <w:rFonts w:ascii="Times New Roman" w:hAnsi="Times New Roman"/>
          <w:sz w:val="24"/>
          <w:szCs w:val="24"/>
        </w:rPr>
        <w:t xml:space="preserve"> yra, kai</w:t>
      </w:r>
      <w:r w:rsidR="00D513C9" w:rsidRPr="00D513C9">
        <w:rPr>
          <w:rStyle w:val="hps"/>
          <w:rFonts w:ascii="Times New Roman" w:hAnsi="Times New Roman"/>
          <w:sz w:val="24"/>
          <w:szCs w:val="24"/>
        </w:rPr>
        <w:t xml:space="preserve"> bendrąją prekybos dalį sudaro daugiau nei pusė prekybos šakos viduje. (2010 metų rezultatai, pagal SITC dviženklę produktų klasifikaciją )</w:t>
      </w:r>
    </w:p>
    <w:p w:rsidR="00D513C9" w:rsidRDefault="00D513C9" w:rsidP="003A28D6">
      <w:pPr>
        <w:pStyle w:val="ListParagraph"/>
        <w:numPr>
          <w:ilvl w:val="0"/>
          <w:numId w:val="25"/>
        </w:numPr>
        <w:tabs>
          <w:tab w:val="left" w:pos="709"/>
          <w:tab w:val="left" w:pos="993"/>
        </w:tabs>
        <w:spacing w:line="360" w:lineRule="auto"/>
        <w:ind w:left="0" w:firstLine="567"/>
        <w:rPr>
          <w:rStyle w:val="hps"/>
          <w:rFonts w:ascii="Times New Roman" w:hAnsi="Times New Roman"/>
          <w:sz w:val="24"/>
          <w:szCs w:val="24"/>
        </w:rPr>
      </w:pPr>
      <w:r w:rsidRPr="00D513C9">
        <w:rPr>
          <w:rStyle w:val="hps"/>
          <w:rFonts w:ascii="Times New Roman" w:hAnsi="Times New Roman"/>
          <w:sz w:val="24"/>
          <w:szCs w:val="24"/>
        </w:rPr>
        <w:t>2010 m. prekyba vien tik šakos viduje - 100% vyko 2-oje (mėsos ir jos produktų) ir 74-oje (bendrosios pramonės mašinų ir įrangos bei jų dalių) pramonės šakose.</w:t>
      </w:r>
    </w:p>
    <w:p w:rsidR="00D513C9" w:rsidRDefault="00D513C9" w:rsidP="003A28D6">
      <w:pPr>
        <w:pStyle w:val="ListParagraph"/>
        <w:numPr>
          <w:ilvl w:val="0"/>
          <w:numId w:val="25"/>
        </w:numPr>
        <w:tabs>
          <w:tab w:val="left" w:pos="709"/>
          <w:tab w:val="left" w:pos="993"/>
        </w:tabs>
        <w:spacing w:line="360" w:lineRule="auto"/>
        <w:ind w:left="0" w:firstLine="567"/>
        <w:rPr>
          <w:rStyle w:val="hps"/>
          <w:rFonts w:ascii="Times New Roman" w:hAnsi="Times New Roman"/>
          <w:sz w:val="24"/>
          <w:szCs w:val="24"/>
        </w:rPr>
      </w:pPr>
      <w:r>
        <w:rPr>
          <w:rStyle w:val="hps"/>
          <w:rFonts w:ascii="Times New Roman" w:hAnsi="Times New Roman"/>
          <w:sz w:val="24"/>
          <w:szCs w:val="24"/>
        </w:rPr>
        <w:t xml:space="preserve">Pagal Grubelio-Loido indeksą lyginant šalis, prekyba šakos viduje labiausiai vyksta su Latvija ir Vokietija. Pagal Aquino indeksą, labiausiai Lietuva prekiauja tos pačios pramonės šakos produktais su </w:t>
      </w:r>
      <w:r w:rsidR="00A623DA">
        <w:rPr>
          <w:rStyle w:val="hps"/>
          <w:rFonts w:ascii="Times New Roman" w:hAnsi="Times New Roman"/>
          <w:sz w:val="24"/>
          <w:szCs w:val="24"/>
        </w:rPr>
        <w:t>Latvija ir Esti</w:t>
      </w:r>
      <w:r w:rsidR="005C0D6F">
        <w:rPr>
          <w:rStyle w:val="hps"/>
          <w:rFonts w:ascii="Times New Roman" w:hAnsi="Times New Roman"/>
          <w:sz w:val="24"/>
          <w:szCs w:val="24"/>
        </w:rPr>
        <w:t>ja (kai kuriai</w:t>
      </w:r>
      <w:r w:rsidR="00A623DA">
        <w:rPr>
          <w:rStyle w:val="hps"/>
          <w:rFonts w:ascii="Times New Roman" w:hAnsi="Times New Roman"/>
          <w:sz w:val="24"/>
          <w:szCs w:val="24"/>
        </w:rPr>
        <w:t>s metais ir Vokietija). O pagal Bergstrando metodą apskaičiavus IITi matyti, kad Lietuvos prekybos šakos viduje pagrindinės partnerės yra Latvija ir Vokietija (kai kuriais metais ir Estija). Taigi labiausiai Lietuva prekiauja su Latvija, Estija ir Vokietija.</w:t>
      </w:r>
    </w:p>
    <w:p w:rsidR="0070057A" w:rsidRDefault="00A623DA" w:rsidP="003A28D6">
      <w:pPr>
        <w:pStyle w:val="ListParagraph"/>
        <w:numPr>
          <w:ilvl w:val="0"/>
          <w:numId w:val="25"/>
        </w:numPr>
        <w:tabs>
          <w:tab w:val="left" w:pos="709"/>
          <w:tab w:val="left" w:pos="993"/>
        </w:tabs>
        <w:spacing w:line="360" w:lineRule="auto"/>
        <w:ind w:left="0" w:firstLine="567"/>
        <w:rPr>
          <w:rStyle w:val="hps"/>
          <w:rFonts w:ascii="Times New Roman" w:hAnsi="Times New Roman"/>
          <w:sz w:val="24"/>
          <w:szCs w:val="24"/>
        </w:rPr>
      </w:pPr>
      <w:r>
        <w:rPr>
          <w:rStyle w:val="hps"/>
          <w:rFonts w:ascii="Times New Roman" w:hAnsi="Times New Roman"/>
          <w:sz w:val="24"/>
          <w:szCs w:val="24"/>
        </w:rPr>
        <w:t>Nagrinėjant prekybą šakos viduje pagal pramonės šakas</w:t>
      </w:r>
      <w:r w:rsidR="00AA1E50">
        <w:rPr>
          <w:rStyle w:val="hps"/>
          <w:rFonts w:ascii="Times New Roman" w:hAnsi="Times New Roman"/>
          <w:sz w:val="24"/>
          <w:szCs w:val="24"/>
        </w:rPr>
        <w:t xml:space="preserve"> ir šalis</w:t>
      </w:r>
      <w:r>
        <w:rPr>
          <w:rStyle w:val="hps"/>
          <w:rFonts w:ascii="Times New Roman" w:hAnsi="Times New Roman"/>
          <w:sz w:val="24"/>
          <w:szCs w:val="24"/>
        </w:rPr>
        <w:t xml:space="preserve"> matyti, kad pagal Grubelio-Loido metodą</w:t>
      </w:r>
      <w:r w:rsidR="00AA1E50" w:rsidRPr="00AA1E50">
        <w:rPr>
          <w:rStyle w:val="hps"/>
          <w:rFonts w:ascii="Times New Roman" w:hAnsi="Times New Roman"/>
          <w:sz w:val="24"/>
          <w:szCs w:val="24"/>
        </w:rPr>
        <w:t xml:space="preserve"> Lietuvos prekyba šakos viduje su Rusija</w:t>
      </w:r>
      <w:r w:rsidR="00AA1E50">
        <w:rPr>
          <w:rStyle w:val="hps"/>
          <w:rFonts w:ascii="Times New Roman" w:hAnsi="Times New Roman"/>
          <w:sz w:val="24"/>
          <w:szCs w:val="24"/>
        </w:rPr>
        <w:t xml:space="preserve"> </w:t>
      </w:r>
      <w:r w:rsidR="00AA1E50" w:rsidRPr="00AA1E50">
        <w:rPr>
          <w:rStyle w:val="hps"/>
          <w:rFonts w:ascii="Times New Roman" w:hAnsi="Times New Roman"/>
          <w:sz w:val="24"/>
          <w:szCs w:val="24"/>
        </w:rPr>
        <w:t>labiausiai vyksta chemikalų ir su jais susijusių produktų pramonėje</w:t>
      </w:r>
      <w:r w:rsidR="00AA1E50">
        <w:rPr>
          <w:rStyle w:val="hps"/>
          <w:rFonts w:ascii="Times New Roman" w:hAnsi="Times New Roman"/>
          <w:sz w:val="24"/>
          <w:szCs w:val="24"/>
        </w:rPr>
        <w:t xml:space="preserve"> (Bergstrando metodo rezultat</w:t>
      </w:r>
      <w:r w:rsidR="00681349">
        <w:rPr>
          <w:rStyle w:val="hps"/>
          <w:rFonts w:ascii="Times New Roman" w:hAnsi="Times New Roman"/>
          <w:sz w:val="24"/>
          <w:szCs w:val="24"/>
        </w:rPr>
        <w:t>a</w:t>
      </w:r>
      <w:r w:rsidR="00AA1E50">
        <w:rPr>
          <w:rStyle w:val="hps"/>
          <w:rFonts w:ascii="Times New Roman" w:hAnsi="Times New Roman"/>
          <w:sz w:val="24"/>
          <w:szCs w:val="24"/>
        </w:rPr>
        <w:t xml:space="preserve">i tokie patys), su Latvija Lietuva labiausiai prekiauja chemikalų ir su jais susijusių produktų pramonėje bei pramonės gaminių šakoje. Prekyba su Estija </w:t>
      </w:r>
      <w:r w:rsidR="00AA1E50" w:rsidRPr="00AA1E50">
        <w:rPr>
          <w:rStyle w:val="hps"/>
          <w:rFonts w:ascii="Times New Roman" w:hAnsi="Times New Roman"/>
          <w:sz w:val="24"/>
          <w:szCs w:val="24"/>
        </w:rPr>
        <w:t>intensyviausia įvairių pramonės dirbinių, pagamintų prekių, klasifikuojamų pagal medžiagas be</w:t>
      </w:r>
      <w:r w:rsidR="00AA1E50">
        <w:rPr>
          <w:rStyle w:val="hps"/>
          <w:rFonts w:ascii="Times New Roman" w:hAnsi="Times New Roman"/>
          <w:sz w:val="24"/>
          <w:szCs w:val="24"/>
        </w:rPr>
        <w:t>i neapdorotų medžiagų pramonėse (</w:t>
      </w:r>
      <w:r w:rsidR="00AA1E50" w:rsidRPr="00AA1E50">
        <w:rPr>
          <w:rStyle w:val="hps"/>
          <w:rFonts w:ascii="Times New Roman" w:hAnsi="Times New Roman"/>
          <w:sz w:val="24"/>
          <w:szCs w:val="24"/>
        </w:rPr>
        <w:t xml:space="preserve">2010 m. </w:t>
      </w:r>
      <w:r w:rsidR="00AA1E50">
        <w:rPr>
          <w:rStyle w:val="hps"/>
          <w:rFonts w:ascii="Times New Roman" w:hAnsi="Times New Roman"/>
          <w:sz w:val="24"/>
          <w:szCs w:val="24"/>
        </w:rPr>
        <w:t>beveik sie</w:t>
      </w:r>
      <w:r w:rsidR="00AA1E50" w:rsidRPr="00AA1E50">
        <w:rPr>
          <w:rStyle w:val="hps"/>
          <w:rFonts w:ascii="Times New Roman" w:hAnsi="Times New Roman"/>
          <w:sz w:val="24"/>
          <w:szCs w:val="24"/>
        </w:rPr>
        <w:t>k</w:t>
      </w:r>
      <w:r w:rsidR="00AA1E50">
        <w:rPr>
          <w:rStyle w:val="hps"/>
          <w:rFonts w:ascii="Times New Roman" w:hAnsi="Times New Roman"/>
          <w:sz w:val="24"/>
          <w:szCs w:val="24"/>
        </w:rPr>
        <w:t xml:space="preserve">ė </w:t>
      </w:r>
      <w:r w:rsidR="00AA1E50" w:rsidRPr="00AA1E50">
        <w:rPr>
          <w:rStyle w:val="hps"/>
          <w:rFonts w:ascii="Times New Roman" w:hAnsi="Times New Roman"/>
          <w:sz w:val="24"/>
          <w:szCs w:val="24"/>
        </w:rPr>
        <w:t>100 % prekybą šakos viduje</w:t>
      </w:r>
      <w:r w:rsidR="00AA1E50">
        <w:rPr>
          <w:rStyle w:val="hps"/>
          <w:rFonts w:ascii="Times New Roman" w:hAnsi="Times New Roman"/>
          <w:sz w:val="24"/>
          <w:szCs w:val="24"/>
        </w:rPr>
        <w:t>)</w:t>
      </w:r>
      <w:r w:rsidR="00681349">
        <w:rPr>
          <w:rStyle w:val="hps"/>
          <w:rFonts w:ascii="Times New Roman" w:hAnsi="Times New Roman"/>
          <w:sz w:val="24"/>
          <w:szCs w:val="24"/>
        </w:rPr>
        <w:t xml:space="preserve">; prekyba su Lenkija - </w:t>
      </w:r>
      <w:r w:rsidR="00681349" w:rsidRPr="0070057A">
        <w:rPr>
          <w:rStyle w:val="hps"/>
          <w:rFonts w:ascii="Times New Roman" w:hAnsi="Times New Roman"/>
          <w:sz w:val="24"/>
          <w:szCs w:val="24"/>
        </w:rPr>
        <w:t xml:space="preserve">neapdorotų medžiagų pramonės </w:t>
      </w:r>
      <w:r w:rsidR="0070057A">
        <w:rPr>
          <w:rStyle w:val="hps"/>
          <w:rFonts w:ascii="Times New Roman" w:hAnsi="Times New Roman"/>
          <w:sz w:val="24"/>
          <w:szCs w:val="24"/>
        </w:rPr>
        <w:t>produkcija, Vokie</w:t>
      </w:r>
      <w:r w:rsidR="00681349" w:rsidRPr="0070057A">
        <w:rPr>
          <w:rStyle w:val="hps"/>
          <w:rFonts w:ascii="Times New Roman" w:hAnsi="Times New Roman"/>
          <w:sz w:val="24"/>
          <w:szCs w:val="24"/>
        </w:rPr>
        <w:t xml:space="preserve">tija - </w:t>
      </w:r>
      <w:r w:rsidR="00681349" w:rsidRPr="00AA1E50">
        <w:rPr>
          <w:rStyle w:val="hps"/>
          <w:rFonts w:ascii="Times New Roman" w:hAnsi="Times New Roman"/>
          <w:sz w:val="24"/>
          <w:szCs w:val="24"/>
        </w:rPr>
        <w:t>chemikalų ir su jais susijusių produktų pramonėje</w:t>
      </w:r>
      <w:r w:rsidR="00681349">
        <w:rPr>
          <w:rStyle w:val="hps"/>
          <w:rFonts w:ascii="Times New Roman" w:hAnsi="Times New Roman"/>
          <w:sz w:val="24"/>
          <w:szCs w:val="24"/>
        </w:rPr>
        <w:t xml:space="preserve"> bei </w:t>
      </w:r>
      <w:r w:rsidR="00681349" w:rsidRPr="00681349">
        <w:rPr>
          <w:rStyle w:val="hps"/>
          <w:rFonts w:ascii="Times New Roman" w:hAnsi="Times New Roman"/>
          <w:sz w:val="24"/>
          <w:szCs w:val="24"/>
        </w:rPr>
        <w:t xml:space="preserve">2010 m. </w:t>
      </w:r>
      <w:r w:rsidR="00681349">
        <w:rPr>
          <w:rStyle w:val="hps"/>
          <w:rFonts w:ascii="Times New Roman" w:hAnsi="Times New Roman"/>
          <w:sz w:val="24"/>
          <w:szCs w:val="24"/>
        </w:rPr>
        <w:t>pakilęs tabako ir gėrimų indeksas</w:t>
      </w:r>
      <w:r w:rsidR="00EA0C47">
        <w:rPr>
          <w:rStyle w:val="hps"/>
          <w:rFonts w:ascii="Times New Roman" w:hAnsi="Times New Roman"/>
          <w:sz w:val="24"/>
          <w:szCs w:val="24"/>
        </w:rPr>
        <w:t xml:space="preserve">, o prekyba su Nyderlandais pasižymi pagamintos prekių, klasifikuojamų </w:t>
      </w:r>
      <w:r w:rsidR="00EA0C47" w:rsidRPr="00EA0C47">
        <w:rPr>
          <w:rStyle w:val="hps"/>
          <w:rFonts w:ascii="Times New Roman" w:hAnsi="Times New Roman"/>
          <w:sz w:val="24"/>
          <w:szCs w:val="24"/>
        </w:rPr>
        <w:t>pagal medžiagas</w:t>
      </w:r>
      <w:r w:rsidR="00EA0C47">
        <w:rPr>
          <w:rStyle w:val="hps"/>
          <w:rFonts w:ascii="Times New Roman" w:hAnsi="Times New Roman"/>
          <w:sz w:val="24"/>
          <w:szCs w:val="24"/>
        </w:rPr>
        <w:t xml:space="preserve"> pramonės šakoje. Vadinasi, Lietuva daugiausiai prekiauja </w:t>
      </w:r>
      <w:r w:rsidR="00EA0C47" w:rsidRPr="00AA1E50">
        <w:rPr>
          <w:rStyle w:val="hps"/>
          <w:rFonts w:ascii="Times New Roman" w:hAnsi="Times New Roman"/>
          <w:sz w:val="24"/>
          <w:szCs w:val="24"/>
        </w:rPr>
        <w:t>chemikalų ir su j</w:t>
      </w:r>
      <w:r w:rsidR="00EA0C47">
        <w:rPr>
          <w:rStyle w:val="hps"/>
          <w:rFonts w:ascii="Times New Roman" w:hAnsi="Times New Roman"/>
          <w:sz w:val="24"/>
          <w:szCs w:val="24"/>
        </w:rPr>
        <w:t>ais susijusių produktų pramonės šakoje.</w:t>
      </w:r>
    </w:p>
    <w:p w:rsidR="00D513C9" w:rsidRPr="00BE69CE" w:rsidRDefault="0070057A" w:rsidP="00D513C9">
      <w:pPr>
        <w:pStyle w:val="ListParagraph"/>
        <w:numPr>
          <w:ilvl w:val="0"/>
          <w:numId w:val="25"/>
        </w:numPr>
        <w:tabs>
          <w:tab w:val="left" w:pos="709"/>
          <w:tab w:val="left" w:pos="993"/>
        </w:tabs>
        <w:spacing w:line="360" w:lineRule="auto"/>
        <w:ind w:left="0" w:firstLine="567"/>
        <w:rPr>
          <w:rStyle w:val="hps"/>
        </w:rPr>
      </w:pPr>
      <w:r w:rsidRPr="008B784E">
        <w:rPr>
          <w:rStyle w:val="hps"/>
          <w:rFonts w:ascii="Times New Roman" w:hAnsi="Times New Roman"/>
          <w:sz w:val="24"/>
          <w:szCs w:val="24"/>
        </w:rPr>
        <w:t>Analizuojant pagal metus, sunku įvertinti prekybos šakos efektyvumą, kadangi tolygaus tendencingumo nėra nei vienoje pramonės šakoje</w:t>
      </w:r>
      <w:r w:rsidRPr="0070057A">
        <w:rPr>
          <w:rStyle w:val="hps"/>
          <w:rFonts w:ascii="Times New Roman" w:hAnsi="Times New Roman"/>
          <w:sz w:val="24"/>
          <w:szCs w:val="24"/>
        </w:rPr>
        <w:t xml:space="preserve"> nei su viena šalimi</w:t>
      </w:r>
      <w:r w:rsidRPr="008B784E">
        <w:rPr>
          <w:rStyle w:val="hps"/>
          <w:rFonts w:ascii="Times New Roman" w:hAnsi="Times New Roman"/>
          <w:sz w:val="24"/>
          <w:szCs w:val="24"/>
        </w:rPr>
        <w:t>: kartais dvipusė prekyba vyksta intensyviau, kartais silpniau. Čia nematyti</w:t>
      </w:r>
      <w:r w:rsidRPr="0070057A">
        <w:rPr>
          <w:rStyle w:val="hps"/>
          <w:rFonts w:ascii="Times New Roman" w:hAnsi="Times New Roman"/>
          <w:sz w:val="24"/>
          <w:szCs w:val="24"/>
        </w:rPr>
        <w:t xml:space="preserve"> jokių ekonominių pasekmių ar </w:t>
      </w:r>
      <w:r w:rsidRPr="008B784E">
        <w:rPr>
          <w:rStyle w:val="hps"/>
          <w:rFonts w:ascii="Times New Roman" w:hAnsi="Times New Roman"/>
          <w:sz w:val="24"/>
          <w:szCs w:val="24"/>
        </w:rPr>
        <w:t xml:space="preserve">pasaulinės ekonomikos </w:t>
      </w:r>
      <w:r w:rsidRPr="008B784E">
        <w:rPr>
          <w:rStyle w:val="hps"/>
          <w:rFonts w:ascii="Times New Roman" w:hAnsi="Times New Roman"/>
          <w:sz w:val="24"/>
          <w:szCs w:val="24"/>
        </w:rPr>
        <w:lastRenderedPageBreak/>
        <w:t xml:space="preserve">nuosmukio padarinių. </w:t>
      </w:r>
      <w:r w:rsidRPr="0070057A">
        <w:rPr>
          <w:rStyle w:val="hps"/>
          <w:rFonts w:ascii="Times New Roman" w:hAnsi="Times New Roman"/>
          <w:sz w:val="24"/>
          <w:szCs w:val="24"/>
        </w:rPr>
        <w:t>Taip yra todėl</w:t>
      </w:r>
      <w:r w:rsidRPr="008B784E">
        <w:rPr>
          <w:rStyle w:val="hps"/>
          <w:rFonts w:ascii="Times New Roman" w:hAnsi="Times New Roman"/>
          <w:sz w:val="24"/>
          <w:szCs w:val="24"/>
        </w:rPr>
        <w:t xml:space="preserve">, kad jei abi šalys </w:t>
      </w:r>
      <w:r w:rsidRPr="0070057A">
        <w:rPr>
          <w:rStyle w:val="hps"/>
          <w:rFonts w:ascii="Times New Roman" w:hAnsi="Times New Roman"/>
          <w:sz w:val="24"/>
          <w:szCs w:val="24"/>
        </w:rPr>
        <w:t>pajautė išorinius veiksnius, įtakojančius prekybą</w:t>
      </w:r>
      <w:r>
        <w:rPr>
          <w:rStyle w:val="hps"/>
          <w:rFonts w:ascii="Times New Roman" w:hAnsi="Times New Roman"/>
          <w:sz w:val="24"/>
          <w:szCs w:val="24"/>
        </w:rPr>
        <w:t xml:space="preserve"> ir </w:t>
      </w:r>
      <w:r w:rsidRPr="008B784E">
        <w:rPr>
          <w:rStyle w:val="hps"/>
          <w:rFonts w:ascii="Times New Roman" w:hAnsi="Times New Roman"/>
          <w:sz w:val="24"/>
          <w:szCs w:val="24"/>
        </w:rPr>
        <w:t>prekiavo žymiai mažiau viena su kita</w:t>
      </w:r>
      <w:r>
        <w:rPr>
          <w:rStyle w:val="hps"/>
          <w:rFonts w:ascii="Times New Roman" w:hAnsi="Times New Roman"/>
          <w:sz w:val="24"/>
          <w:szCs w:val="24"/>
        </w:rPr>
        <w:t xml:space="preserve"> ar žymiai intensyviau</w:t>
      </w:r>
      <w:r w:rsidRPr="008B784E">
        <w:rPr>
          <w:rStyle w:val="hps"/>
          <w:rFonts w:ascii="Times New Roman" w:hAnsi="Times New Roman"/>
          <w:sz w:val="24"/>
          <w:szCs w:val="24"/>
        </w:rPr>
        <w:t>, tačiau</w:t>
      </w:r>
      <w:r>
        <w:rPr>
          <w:rStyle w:val="hps"/>
          <w:rFonts w:ascii="Times New Roman" w:hAnsi="Times New Roman"/>
          <w:sz w:val="24"/>
          <w:szCs w:val="24"/>
        </w:rPr>
        <w:t xml:space="preserve"> abi šalys</w:t>
      </w:r>
      <w:r w:rsidRPr="008B784E">
        <w:rPr>
          <w:rStyle w:val="hps"/>
          <w:rFonts w:ascii="Times New Roman" w:hAnsi="Times New Roman"/>
          <w:sz w:val="24"/>
          <w:szCs w:val="24"/>
        </w:rPr>
        <w:t xml:space="preserve"> tokiomis pat apimtimis, tai ir indeksas išlieka stabilus</w:t>
      </w:r>
      <w:r>
        <w:rPr>
          <w:rStyle w:val="hps"/>
          <w:rFonts w:ascii="Times New Roman" w:hAnsi="Times New Roman"/>
          <w:sz w:val="24"/>
          <w:szCs w:val="24"/>
        </w:rPr>
        <w:t>.</w:t>
      </w:r>
    </w:p>
    <w:p w:rsidR="00BE69CE" w:rsidRPr="007E50A5" w:rsidRDefault="00BE69CE" w:rsidP="00BE69CE">
      <w:pPr>
        <w:pStyle w:val="ListParagraph"/>
        <w:tabs>
          <w:tab w:val="left" w:pos="709"/>
          <w:tab w:val="left" w:pos="993"/>
        </w:tabs>
        <w:spacing w:line="360" w:lineRule="auto"/>
        <w:ind w:left="567"/>
        <w:rPr>
          <w:rStyle w:val="hps"/>
        </w:rPr>
      </w:pPr>
    </w:p>
    <w:p w:rsidR="000C166A" w:rsidRPr="007531EC" w:rsidRDefault="00E72AF5" w:rsidP="007531EC">
      <w:pPr>
        <w:pStyle w:val="11Naujas"/>
        <w:numPr>
          <w:ilvl w:val="1"/>
          <w:numId w:val="13"/>
        </w:numPr>
      </w:pPr>
      <w:bookmarkStart w:id="64" w:name="_Toc309565148"/>
      <w:bookmarkStart w:id="65" w:name="_Toc312282032"/>
      <w:r w:rsidRPr="007531EC">
        <w:t xml:space="preserve">Lietuvos horizontalios ir vertikalios prekybos šakos viduje </w:t>
      </w:r>
      <w:r w:rsidR="00096712" w:rsidRPr="007531EC">
        <w:t>analizė</w:t>
      </w:r>
      <w:bookmarkEnd w:id="64"/>
      <w:bookmarkEnd w:id="65"/>
    </w:p>
    <w:p w:rsidR="00C35FEA" w:rsidRPr="007531EC" w:rsidRDefault="00C35FEA" w:rsidP="007531EC">
      <w:pPr>
        <w:pStyle w:val="11Naujas"/>
        <w:numPr>
          <w:ilvl w:val="0"/>
          <w:numId w:val="0"/>
        </w:numPr>
        <w:ind w:left="360"/>
        <w:jc w:val="both"/>
      </w:pPr>
    </w:p>
    <w:p w:rsidR="00BF0DCC" w:rsidRPr="00BF0DCC" w:rsidRDefault="00ED1EE9" w:rsidP="00BF0DCC">
      <w:pPr>
        <w:pStyle w:val="111Marius"/>
        <w:numPr>
          <w:ilvl w:val="0"/>
          <w:numId w:val="0"/>
        </w:numPr>
        <w:spacing w:line="360" w:lineRule="auto"/>
        <w:ind w:firstLine="567"/>
        <w:jc w:val="both"/>
        <w:rPr>
          <w:rStyle w:val="hps"/>
          <w:b w:val="0"/>
        </w:rPr>
      </w:pPr>
      <w:r w:rsidRPr="00ED1EE9">
        <w:rPr>
          <w:rStyle w:val="hps"/>
          <w:b w:val="0"/>
        </w:rPr>
        <w:t>Antrajame tyrimo etape buvo tirta horizontalioji ir vertikalioji produktų diferenciacija</w:t>
      </w:r>
      <w:r>
        <w:rPr>
          <w:rStyle w:val="hps"/>
          <w:b w:val="0"/>
        </w:rPr>
        <w:t xml:space="preserve"> ir kaip jos pasiskirsto Lietuvoje. Tyrimui naudotos formulės leido nustatyti </w:t>
      </w:r>
      <w:r w:rsidR="007B5F0E">
        <w:rPr>
          <w:rStyle w:val="hps"/>
          <w:b w:val="0"/>
        </w:rPr>
        <w:t>kurios pramonės šakos Lietuvoje yra linkusios į horizontalią diferenciaciją (kai produktai yra puikūs pakaitalai vieni kitiems, o kokybė yra panaši), o kurios į vertikalią (kai produktai nėra geri pakaitalai vieni kitiems, skiriasi jų kaina ir kokybė).</w:t>
      </w:r>
      <w:r w:rsidR="00BF0DCC">
        <w:rPr>
          <w:rStyle w:val="hps"/>
          <w:b w:val="0"/>
        </w:rPr>
        <w:t xml:space="preserve">  </w:t>
      </w:r>
      <w:r w:rsidR="00BF0DCC" w:rsidRPr="00BF0DCC">
        <w:rPr>
          <w:rStyle w:val="hps"/>
          <w:b w:val="0"/>
        </w:rPr>
        <w:t xml:space="preserve">Skaičiavimams naudota SITC </w:t>
      </w:r>
      <w:r w:rsidR="002C60C9">
        <w:rPr>
          <w:rStyle w:val="hps"/>
          <w:b w:val="0"/>
        </w:rPr>
        <w:t xml:space="preserve">vienaženklė </w:t>
      </w:r>
      <w:r w:rsidR="00BF0DCC" w:rsidRPr="00BF0DCC">
        <w:rPr>
          <w:rStyle w:val="hps"/>
          <w:b w:val="0"/>
        </w:rPr>
        <w:t xml:space="preserve">klasifikavimo sistema. </w:t>
      </w:r>
    </w:p>
    <w:p w:rsidR="00BF0DCC" w:rsidRDefault="007B5F0E" w:rsidP="00BF0DCC">
      <w:pPr>
        <w:pStyle w:val="111Marius"/>
        <w:numPr>
          <w:ilvl w:val="0"/>
          <w:numId w:val="0"/>
        </w:numPr>
        <w:spacing w:line="360" w:lineRule="auto"/>
        <w:ind w:firstLine="567"/>
        <w:jc w:val="both"/>
        <w:rPr>
          <w:rStyle w:val="hps"/>
          <w:b w:val="0"/>
        </w:rPr>
      </w:pPr>
      <w:r w:rsidRPr="00BF0DCC">
        <w:rPr>
          <w:rStyle w:val="hps"/>
          <w:b w:val="0"/>
        </w:rPr>
        <w:t xml:space="preserve">Jeigu pagal horizontalios prekybos šakos viduje nustatymo formulę gautas dėmuo yra tarp </w:t>
      </w:r>
      <w:r w:rsidR="00BF0DCC" w:rsidRPr="00BF0DCC">
        <w:rPr>
          <w:rStyle w:val="hps"/>
          <w:b w:val="0"/>
        </w:rPr>
        <w:t>0,85 ir 1,15, tai prekyba šakos viduje laikoma horizontalia</w:t>
      </w:r>
      <w:r w:rsidR="00EC7D8F">
        <w:rPr>
          <w:rStyle w:val="hps"/>
          <w:b w:val="0"/>
        </w:rPr>
        <w:t xml:space="preserve">, </w:t>
      </w:r>
      <w:r w:rsidR="00EC7D8F" w:rsidRPr="00EC7D8F">
        <w:rPr>
          <w:rStyle w:val="hps"/>
          <w:b w:val="0"/>
        </w:rPr>
        <w:t>žr. (5) formulę.</w:t>
      </w:r>
    </w:p>
    <w:p w:rsidR="00EC7D8F" w:rsidRDefault="00EC7D8F" w:rsidP="00BF0DCC">
      <w:pPr>
        <w:pStyle w:val="111Marius"/>
        <w:numPr>
          <w:ilvl w:val="0"/>
          <w:numId w:val="0"/>
        </w:numPr>
        <w:spacing w:line="360" w:lineRule="auto"/>
        <w:ind w:firstLine="567"/>
        <w:jc w:val="both"/>
        <w:rPr>
          <w:rStyle w:val="hps"/>
          <w:b w:val="0"/>
        </w:rPr>
      </w:pPr>
      <w:r>
        <w:rPr>
          <w:rStyle w:val="hps"/>
          <w:b w:val="0"/>
        </w:rPr>
        <w:t xml:space="preserve">Pagal šią formulę atlikti skaičiavimai pateikiami </w:t>
      </w:r>
      <w:r w:rsidR="002E494E">
        <w:rPr>
          <w:rStyle w:val="hps"/>
          <w:b w:val="0"/>
        </w:rPr>
        <w:t>9</w:t>
      </w:r>
      <w:r w:rsidRPr="00EC7D8F">
        <w:rPr>
          <w:rStyle w:val="hps"/>
          <w:b w:val="0"/>
        </w:rPr>
        <w:t xml:space="preserve"> lentel</w:t>
      </w:r>
      <w:r>
        <w:rPr>
          <w:rStyle w:val="hps"/>
          <w:b w:val="0"/>
        </w:rPr>
        <w:t xml:space="preserve">ėje (žr. </w:t>
      </w:r>
      <w:r w:rsidR="002E494E">
        <w:rPr>
          <w:rStyle w:val="hps"/>
          <w:b w:val="0"/>
        </w:rPr>
        <w:t>9</w:t>
      </w:r>
      <w:r>
        <w:rPr>
          <w:rStyle w:val="hps"/>
          <w:b w:val="0"/>
        </w:rPr>
        <w:t xml:space="preserve"> lent.). Skaičiavimams naudota SITC vienaženklė pramonės šakų klasifikacija. Spalvos atitinka </w:t>
      </w:r>
      <w:r w:rsidR="009D7AF9">
        <w:rPr>
          <w:rStyle w:val="hps"/>
          <w:b w:val="0"/>
        </w:rPr>
        <w:t>reikš</w:t>
      </w:r>
      <w:r>
        <w:rPr>
          <w:rStyle w:val="hps"/>
          <w:b w:val="0"/>
        </w:rPr>
        <w:t>mes sekančiai:</w:t>
      </w:r>
    </w:p>
    <w:p w:rsidR="00EC7D8F" w:rsidRDefault="002C60C9" w:rsidP="003A6214">
      <w:pPr>
        <w:pStyle w:val="111Marius"/>
        <w:numPr>
          <w:ilvl w:val="0"/>
          <w:numId w:val="22"/>
        </w:numPr>
        <w:spacing w:line="360" w:lineRule="auto"/>
        <w:ind w:left="851" w:hanging="284"/>
        <w:jc w:val="both"/>
        <w:rPr>
          <w:rStyle w:val="hps"/>
          <w:b w:val="0"/>
        </w:rPr>
      </w:pPr>
      <w:r>
        <w:rPr>
          <w:rStyle w:val="hps"/>
          <w:b w:val="0"/>
        </w:rPr>
        <w:t xml:space="preserve">Žalia </w:t>
      </w:r>
      <w:r w:rsidR="00EC7D8F">
        <w:rPr>
          <w:rStyle w:val="hps"/>
          <w:b w:val="0"/>
        </w:rPr>
        <w:t xml:space="preserve">– prekyba </w:t>
      </w:r>
      <w:r w:rsidR="003A6214">
        <w:rPr>
          <w:rStyle w:val="hps"/>
          <w:b w:val="0"/>
        </w:rPr>
        <w:t xml:space="preserve">šakos viduje </w:t>
      </w:r>
      <w:r w:rsidR="00EC7D8F">
        <w:rPr>
          <w:rStyle w:val="hps"/>
          <w:b w:val="0"/>
        </w:rPr>
        <w:t>horizontal</w:t>
      </w:r>
      <w:r w:rsidR="003A6214">
        <w:rPr>
          <w:rStyle w:val="hps"/>
          <w:b w:val="0"/>
        </w:rPr>
        <w:t>iai diferencijuotais produktais;</w:t>
      </w:r>
    </w:p>
    <w:p w:rsidR="00EC7D8F" w:rsidRDefault="00EC7D8F" w:rsidP="003A6214">
      <w:pPr>
        <w:pStyle w:val="111Marius"/>
        <w:numPr>
          <w:ilvl w:val="0"/>
          <w:numId w:val="22"/>
        </w:numPr>
        <w:spacing w:line="360" w:lineRule="auto"/>
        <w:ind w:left="851" w:hanging="284"/>
        <w:jc w:val="both"/>
        <w:rPr>
          <w:rStyle w:val="hps"/>
          <w:b w:val="0"/>
        </w:rPr>
      </w:pPr>
      <w:r>
        <w:rPr>
          <w:rStyle w:val="hps"/>
          <w:b w:val="0"/>
        </w:rPr>
        <w:t>Mėlyna -  prekyba</w:t>
      </w:r>
      <w:r w:rsidR="003A6214">
        <w:rPr>
          <w:rStyle w:val="hps"/>
          <w:b w:val="0"/>
        </w:rPr>
        <w:t xml:space="preserve"> šakos viduje</w:t>
      </w:r>
      <w:r w:rsidR="003A6214" w:rsidRPr="003A6214">
        <w:rPr>
          <w:rStyle w:val="hps"/>
          <w:b w:val="0"/>
        </w:rPr>
        <w:t xml:space="preserve"> </w:t>
      </w:r>
      <w:r w:rsidR="003A6214">
        <w:rPr>
          <w:rStyle w:val="hps"/>
          <w:b w:val="0"/>
        </w:rPr>
        <w:t>vertikaliai diferencijuotais, aukštos kokybės produktais;</w:t>
      </w:r>
    </w:p>
    <w:p w:rsidR="003A6214" w:rsidRDefault="002C60C9" w:rsidP="003A6214">
      <w:pPr>
        <w:pStyle w:val="111Marius"/>
        <w:numPr>
          <w:ilvl w:val="0"/>
          <w:numId w:val="22"/>
        </w:numPr>
        <w:spacing w:line="360" w:lineRule="auto"/>
        <w:ind w:left="851" w:hanging="284"/>
        <w:jc w:val="both"/>
        <w:rPr>
          <w:rStyle w:val="hps"/>
          <w:b w:val="0"/>
        </w:rPr>
      </w:pPr>
      <w:r>
        <w:rPr>
          <w:rStyle w:val="hps"/>
          <w:b w:val="0"/>
        </w:rPr>
        <w:t xml:space="preserve">Rožinė </w:t>
      </w:r>
      <w:r w:rsidR="003A6214">
        <w:rPr>
          <w:rStyle w:val="hps"/>
          <w:b w:val="0"/>
        </w:rPr>
        <w:t>-  prekyba šakos viduje</w:t>
      </w:r>
      <w:r w:rsidR="003A6214" w:rsidRPr="003A6214">
        <w:rPr>
          <w:rStyle w:val="hps"/>
          <w:b w:val="0"/>
        </w:rPr>
        <w:t xml:space="preserve"> </w:t>
      </w:r>
      <w:r w:rsidR="003A6214">
        <w:rPr>
          <w:rStyle w:val="hps"/>
          <w:b w:val="0"/>
        </w:rPr>
        <w:t>vertikaliai diferencijuotais, žemos kokybės produktais;</w:t>
      </w:r>
    </w:p>
    <w:p w:rsidR="001A4E1D" w:rsidRDefault="002E494E" w:rsidP="00B0450C">
      <w:pPr>
        <w:pStyle w:val="leneteliustiliu"/>
        <w:rPr>
          <w:lang w:val="lt-LT"/>
        </w:rPr>
      </w:pPr>
      <w:bookmarkStart w:id="66" w:name="_Toc311861404"/>
      <w:bookmarkStart w:id="67" w:name="_Toc312281893"/>
      <w:r w:rsidRPr="00366C0A">
        <w:rPr>
          <w:lang w:val="lt-LT"/>
        </w:rPr>
        <w:t>9</w:t>
      </w:r>
      <w:r w:rsidR="001A4E1D" w:rsidRPr="00366C0A">
        <w:rPr>
          <w:lang w:val="lt-LT"/>
        </w:rPr>
        <w:t xml:space="preserve"> lentelė. Lietuvos horizontali ir vertikali prekyba </w:t>
      </w:r>
      <w:r w:rsidR="001A4E1D">
        <w:rPr>
          <w:lang w:val="lt-LT"/>
        </w:rPr>
        <w:t>šakos viduje</w:t>
      </w:r>
      <w:bookmarkEnd w:id="66"/>
      <w:bookmarkEnd w:id="67"/>
    </w:p>
    <w:p w:rsidR="001A4E1D" w:rsidRPr="001A4E1D" w:rsidRDefault="001A4E1D" w:rsidP="001A4E1D">
      <w:pPr>
        <w:jc w:val="center"/>
        <w:rPr>
          <w:rStyle w:val="hps"/>
          <w:b/>
          <w:sz w:val="20"/>
          <w:lang w:val="lt-LT"/>
        </w:rPr>
      </w:pPr>
    </w:p>
    <w:tbl>
      <w:tblPr>
        <w:tblStyle w:val="TableSimple1"/>
        <w:tblW w:w="9794" w:type="dxa"/>
        <w:tblLook w:val="04A0"/>
      </w:tblPr>
      <w:tblGrid>
        <w:gridCol w:w="336"/>
        <w:gridCol w:w="5633"/>
        <w:gridCol w:w="850"/>
        <w:gridCol w:w="851"/>
        <w:gridCol w:w="709"/>
        <w:gridCol w:w="708"/>
        <w:gridCol w:w="707"/>
      </w:tblGrid>
      <w:tr w:rsidR="00081F2F" w:rsidRPr="00EC7D8F" w:rsidTr="00081F2F">
        <w:trPr>
          <w:cnfStyle w:val="100000000000"/>
          <w:trHeight w:val="300"/>
        </w:trPr>
        <w:tc>
          <w:tcPr>
            <w:tcW w:w="5969" w:type="dxa"/>
            <w:gridSpan w:val="2"/>
            <w:hideMark/>
          </w:tcPr>
          <w:p w:rsidR="00081F2F" w:rsidRPr="00EC7D8F" w:rsidRDefault="003A6214" w:rsidP="00081F2F">
            <w:pPr>
              <w:spacing w:line="240" w:lineRule="auto"/>
              <w:jc w:val="center"/>
              <w:rPr>
                <w:rFonts w:ascii="Calibri" w:hAnsi="Calibri" w:cs="Calibri"/>
                <w:b/>
                <w:bCs/>
                <w:color w:val="000000"/>
                <w:sz w:val="22"/>
                <w:szCs w:val="22"/>
                <w:lang w:val="lt-LT"/>
              </w:rPr>
            </w:pPr>
            <w:r>
              <w:rPr>
                <w:rFonts w:ascii="Calibri" w:hAnsi="Calibri" w:cs="Calibri"/>
                <w:b/>
                <w:bCs/>
                <w:color w:val="000000"/>
                <w:sz w:val="22"/>
                <w:szCs w:val="22"/>
                <w:lang w:val="lt-LT"/>
              </w:rPr>
              <w:t>H</w:t>
            </w:r>
            <w:r w:rsidR="00081F2F" w:rsidRPr="00EC7D8F">
              <w:rPr>
                <w:rFonts w:ascii="Calibri" w:hAnsi="Calibri" w:cs="Calibri"/>
                <w:b/>
                <w:bCs/>
                <w:color w:val="000000"/>
                <w:sz w:val="22"/>
                <w:szCs w:val="22"/>
                <w:lang w:val="lt-LT"/>
              </w:rPr>
              <w:t>orizontali</w:t>
            </w:r>
            <w:r>
              <w:rPr>
                <w:rFonts w:ascii="Calibri" w:hAnsi="Calibri" w:cs="Calibri"/>
                <w:b/>
                <w:bCs/>
                <w:color w:val="000000"/>
                <w:sz w:val="22"/>
                <w:szCs w:val="22"/>
                <w:lang w:val="lt-LT"/>
              </w:rPr>
              <w:t xml:space="preserve">/ vertikali </w:t>
            </w:r>
            <w:r w:rsidR="00081F2F" w:rsidRPr="00EC7D8F">
              <w:rPr>
                <w:rFonts w:ascii="Calibri" w:hAnsi="Calibri" w:cs="Calibri"/>
                <w:b/>
                <w:bCs/>
                <w:color w:val="000000"/>
                <w:sz w:val="22"/>
                <w:szCs w:val="22"/>
                <w:lang w:val="lt-LT"/>
              </w:rPr>
              <w:t xml:space="preserve"> prekyba pramonės šakos viduje</w:t>
            </w:r>
          </w:p>
        </w:tc>
        <w:tc>
          <w:tcPr>
            <w:tcW w:w="850" w:type="dxa"/>
            <w:hideMark/>
          </w:tcPr>
          <w:p w:rsidR="00081F2F" w:rsidRPr="00EC7D8F" w:rsidRDefault="00081F2F" w:rsidP="00081F2F">
            <w:pPr>
              <w:spacing w:line="240" w:lineRule="auto"/>
              <w:jc w:val="center"/>
              <w:rPr>
                <w:rFonts w:ascii="Calibri" w:hAnsi="Calibri" w:cs="Calibri"/>
                <w:b/>
                <w:bCs/>
                <w:color w:val="000000"/>
                <w:sz w:val="22"/>
                <w:szCs w:val="22"/>
                <w:lang w:val="lt-LT"/>
              </w:rPr>
            </w:pPr>
            <w:r w:rsidRPr="00EC7D8F">
              <w:rPr>
                <w:rFonts w:ascii="Calibri" w:hAnsi="Calibri" w:cs="Calibri"/>
                <w:b/>
                <w:bCs/>
                <w:color w:val="000000"/>
                <w:sz w:val="22"/>
                <w:szCs w:val="22"/>
                <w:lang w:val="lt-LT"/>
              </w:rPr>
              <w:t>2006</w:t>
            </w:r>
          </w:p>
        </w:tc>
        <w:tc>
          <w:tcPr>
            <w:tcW w:w="851" w:type="dxa"/>
            <w:hideMark/>
          </w:tcPr>
          <w:p w:rsidR="00081F2F" w:rsidRPr="00EC7D8F" w:rsidRDefault="00081F2F" w:rsidP="00081F2F">
            <w:pPr>
              <w:spacing w:line="240" w:lineRule="auto"/>
              <w:jc w:val="center"/>
              <w:rPr>
                <w:rFonts w:ascii="Calibri" w:hAnsi="Calibri" w:cs="Calibri"/>
                <w:b/>
                <w:bCs/>
                <w:color w:val="000000"/>
                <w:sz w:val="22"/>
                <w:szCs w:val="22"/>
                <w:lang w:val="lt-LT"/>
              </w:rPr>
            </w:pPr>
            <w:r w:rsidRPr="00EC7D8F">
              <w:rPr>
                <w:rFonts w:ascii="Calibri" w:hAnsi="Calibri" w:cs="Calibri"/>
                <w:b/>
                <w:bCs/>
                <w:color w:val="000000"/>
                <w:sz w:val="22"/>
                <w:szCs w:val="22"/>
                <w:lang w:val="lt-LT"/>
              </w:rPr>
              <w:t>2007</w:t>
            </w:r>
          </w:p>
        </w:tc>
        <w:tc>
          <w:tcPr>
            <w:tcW w:w="709" w:type="dxa"/>
            <w:hideMark/>
          </w:tcPr>
          <w:p w:rsidR="00081F2F" w:rsidRPr="00EC7D8F" w:rsidRDefault="00081F2F" w:rsidP="00081F2F">
            <w:pPr>
              <w:spacing w:line="240" w:lineRule="auto"/>
              <w:jc w:val="center"/>
              <w:rPr>
                <w:rFonts w:ascii="Calibri" w:hAnsi="Calibri" w:cs="Calibri"/>
                <w:b/>
                <w:bCs/>
                <w:color w:val="000000"/>
                <w:sz w:val="22"/>
                <w:szCs w:val="22"/>
                <w:lang w:val="lt-LT"/>
              </w:rPr>
            </w:pPr>
            <w:r w:rsidRPr="00EC7D8F">
              <w:rPr>
                <w:rFonts w:ascii="Calibri" w:hAnsi="Calibri" w:cs="Calibri"/>
                <w:b/>
                <w:bCs/>
                <w:color w:val="000000"/>
                <w:sz w:val="22"/>
                <w:szCs w:val="22"/>
                <w:lang w:val="lt-LT"/>
              </w:rPr>
              <w:t>2008</w:t>
            </w:r>
          </w:p>
        </w:tc>
        <w:tc>
          <w:tcPr>
            <w:tcW w:w="708" w:type="dxa"/>
            <w:hideMark/>
          </w:tcPr>
          <w:p w:rsidR="00081F2F" w:rsidRPr="00EC7D8F" w:rsidRDefault="00081F2F" w:rsidP="00081F2F">
            <w:pPr>
              <w:spacing w:line="240" w:lineRule="auto"/>
              <w:jc w:val="center"/>
              <w:rPr>
                <w:rFonts w:ascii="Calibri" w:hAnsi="Calibri" w:cs="Calibri"/>
                <w:b/>
                <w:bCs/>
                <w:color w:val="000000"/>
                <w:sz w:val="22"/>
                <w:szCs w:val="22"/>
                <w:lang w:val="lt-LT"/>
              </w:rPr>
            </w:pPr>
            <w:r w:rsidRPr="00EC7D8F">
              <w:rPr>
                <w:rFonts w:ascii="Calibri" w:hAnsi="Calibri" w:cs="Calibri"/>
                <w:b/>
                <w:bCs/>
                <w:color w:val="000000"/>
                <w:sz w:val="22"/>
                <w:szCs w:val="22"/>
                <w:lang w:val="lt-LT"/>
              </w:rPr>
              <w:t>2009</w:t>
            </w:r>
          </w:p>
        </w:tc>
        <w:tc>
          <w:tcPr>
            <w:tcW w:w="707" w:type="dxa"/>
            <w:hideMark/>
          </w:tcPr>
          <w:p w:rsidR="00081F2F" w:rsidRPr="00EC7D8F" w:rsidRDefault="00081F2F" w:rsidP="00081F2F">
            <w:pPr>
              <w:spacing w:line="240" w:lineRule="auto"/>
              <w:jc w:val="center"/>
              <w:rPr>
                <w:rFonts w:ascii="Calibri" w:hAnsi="Calibri" w:cs="Calibri"/>
                <w:b/>
                <w:bCs/>
                <w:color w:val="000000"/>
                <w:sz w:val="22"/>
                <w:szCs w:val="22"/>
                <w:lang w:val="lt-LT"/>
              </w:rPr>
            </w:pPr>
            <w:r w:rsidRPr="00EC7D8F">
              <w:rPr>
                <w:rFonts w:ascii="Calibri" w:hAnsi="Calibri" w:cs="Calibri"/>
                <w:b/>
                <w:bCs/>
                <w:color w:val="000000"/>
                <w:sz w:val="22"/>
                <w:szCs w:val="22"/>
                <w:lang w:val="lt-LT"/>
              </w:rPr>
              <w:t>2010</w:t>
            </w:r>
          </w:p>
        </w:tc>
      </w:tr>
      <w:tr w:rsidR="00081F2F" w:rsidRPr="00EC7D8F" w:rsidTr="000D4E32">
        <w:trPr>
          <w:trHeight w:val="315"/>
        </w:trPr>
        <w:tc>
          <w:tcPr>
            <w:tcW w:w="336" w:type="dxa"/>
            <w:hideMark/>
          </w:tcPr>
          <w:p w:rsidR="00081F2F" w:rsidRPr="00EC7D8F" w:rsidRDefault="00081F2F" w:rsidP="00081F2F">
            <w:pPr>
              <w:spacing w:line="240" w:lineRule="auto"/>
              <w:rPr>
                <w:color w:val="000000"/>
                <w:lang w:val="lt-LT"/>
              </w:rPr>
            </w:pPr>
            <w:r w:rsidRPr="00EC7D8F">
              <w:rPr>
                <w:color w:val="000000"/>
                <w:lang w:val="lt-LT"/>
              </w:rPr>
              <w:t>0</w:t>
            </w:r>
          </w:p>
        </w:tc>
        <w:tc>
          <w:tcPr>
            <w:tcW w:w="5633" w:type="dxa"/>
            <w:hideMark/>
          </w:tcPr>
          <w:p w:rsidR="00081F2F" w:rsidRPr="00EC7D8F" w:rsidRDefault="00081F2F" w:rsidP="00081F2F">
            <w:pPr>
              <w:spacing w:line="240" w:lineRule="auto"/>
              <w:jc w:val="left"/>
              <w:rPr>
                <w:color w:val="000000"/>
                <w:lang w:val="lt-LT"/>
              </w:rPr>
            </w:pPr>
            <w:r w:rsidRPr="00EC7D8F">
              <w:rPr>
                <w:color w:val="000000"/>
                <w:lang w:val="lt-LT"/>
              </w:rPr>
              <w:t>Maistas ir gyvi gyvūnai</w:t>
            </w:r>
          </w:p>
        </w:tc>
        <w:tc>
          <w:tcPr>
            <w:tcW w:w="850" w:type="dxa"/>
            <w:shd w:val="clear" w:color="auto" w:fill="B8CCE4" w:themeFill="accent1" w:themeFillTint="66"/>
            <w:noWrap/>
            <w:hideMark/>
          </w:tcPr>
          <w:p w:rsidR="00081F2F" w:rsidRPr="00EC7D8F" w:rsidRDefault="00081F2F" w:rsidP="00081F2F">
            <w:pPr>
              <w:spacing w:line="240" w:lineRule="auto"/>
              <w:jc w:val="right"/>
              <w:rPr>
                <w:rFonts w:ascii="Calibri" w:hAnsi="Calibri" w:cs="Calibri"/>
                <w:color w:val="000000"/>
                <w:sz w:val="22"/>
                <w:szCs w:val="22"/>
                <w:lang w:val="lt-LT"/>
              </w:rPr>
            </w:pPr>
            <w:r w:rsidRPr="00EC7D8F">
              <w:rPr>
                <w:rFonts w:ascii="Calibri" w:hAnsi="Calibri" w:cs="Calibri"/>
                <w:color w:val="000000"/>
                <w:sz w:val="22"/>
                <w:szCs w:val="22"/>
                <w:lang w:val="lt-LT"/>
              </w:rPr>
              <w:t>1,22</w:t>
            </w:r>
          </w:p>
        </w:tc>
        <w:tc>
          <w:tcPr>
            <w:tcW w:w="851" w:type="dxa"/>
            <w:shd w:val="clear" w:color="auto" w:fill="B8CCE4" w:themeFill="accent1" w:themeFillTint="66"/>
            <w:noWrap/>
            <w:hideMark/>
          </w:tcPr>
          <w:p w:rsidR="00081F2F" w:rsidRPr="00EC7D8F" w:rsidRDefault="00081F2F" w:rsidP="00081F2F">
            <w:pPr>
              <w:spacing w:line="240" w:lineRule="auto"/>
              <w:jc w:val="right"/>
              <w:rPr>
                <w:rFonts w:ascii="Calibri" w:hAnsi="Calibri" w:cs="Calibri"/>
                <w:color w:val="000000"/>
                <w:sz w:val="22"/>
                <w:szCs w:val="22"/>
                <w:lang w:val="lt-LT"/>
              </w:rPr>
            </w:pPr>
            <w:r w:rsidRPr="00EC7D8F">
              <w:rPr>
                <w:rFonts w:ascii="Calibri" w:hAnsi="Calibri" w:cs="Calibri"/>
                <w:color w:val="000000"/>
                <w:sz w:val="22"/>
                <w:szCs w:val="22"/>
                <w:lang w:val="lt-LT"/>
              </w:rPr>
              <w:t>1,31</w:t>
            </w:r>
          </w:p>
        </w:tc>
        <w:tc>
          <w:tcPr>
            <w:tcW w:w="709" w:type="dxa"/>
            <w:shd w:val="clear" w:color="auto" w:fill="B8CCE4" w:themeFill="accent1" w:themeFillTint="66"/>
            <w:noWrap/>
            <w:hideMark/>
          </w:tcPr>
          <w:p w:rsidR="00081F2F" w:rsidRPr="00EC7D8F" w:rsidRDefault="00081F2F" w:rsidP="00081F2F">
            <w:pPr>
              <w:spacing w:line="240" w:lineRule="auto"/>
              <w:jc w:val="right"/>
              <w:rPr>
                <w:rFonts w:ascii="Calibri" w:hAnsi="Calibri" w:cs="Calibri"/>
                <w:color w:val="000000"/>
                <w:sz w:val="22"/>
                <w:szCs w:val="22"/>
                <w:lang w:val="lt-LT"/>
              </w:rPr>
            </w:pPr>
            <w:r w:rsidRPr="00EC7D8F">
              <w:rPr>
                <w:rFonts w:ascii="Calibri" w:hAnsi="Calibri" w:cs="Calibri"/>
                <w:color w:val="000000"/>
                <w:sz w:val="22"/>
                <w:szCs w:val="22"/>
                <w:lang w:val="lt-LT"/>
              </w:rPr>
              <w:t>1,19</w:t>
            </w:r>
          </w:p>
        </w:tc>
        <w:tc>
          <w:tcPr>
            <w:tcW w:w="708" w:type="dxa"/>
            <w:shd w:val="clear" w:color="auto" w:fill="B8CCE4" w:themeFill="accent1" w:themeFillTint="66"/>
            <w:noWrap/>
            <w:hideMark/>
          </w:tcPr>
          <w:p w:rsidR="00081F2F" w:rsidRPr="00EC7D8F" w:rsidRDefault="00081F2F" w:rsidP="00081F2F">
            <w:pPr>
              <w:spacing w:line="240" w:lineRule="auto"/>
              <w:jc w:val="right"/>
              <w:rPr>
                <w:rFonts w:ascii="Calibri" w:hAnsi="Calibri" w:cs="Calibri"/>
                <w:color w:val="000000"/>
                <w:sz w:val="22"/>
                <w:szCs w:val="22"/>
                <w:lang w:val="lt-LT"/>
              </w:rPr>
            </w:pPr>
            <w:r w:rsidRPr="00EC7D8F">
              <w:rPr>
                <w:rFonts w:ascii="Calibri" w:hAnsi="Calibri" w:cs="Calibri"/>
                <w:color w:val="000000"/>
                <w:sz w:val="22"/>
                <w:szCs w:val="22"/>
                <w:lang w:val="lt-LT"/>
              </w:rPr>
              <w:t>1,31</w:t>
            </w:r>
          </w:p>
        </w:tc>
        <w:tc>
          <w:tcPr>
            <w:tcW w:w="707" w:type="dxa"/>
            <w:shd w:val="clear" w:color="auto" w:fill="B8CCE4" w:themeFill="accent1" w:themeFillTint="66"/>
            <w:noWrap/>
            <w:hideMark/>
          </w:tcPr>
          <w:p w:rsidR="00081F2F" w:rsidRPr="00EC7D8F" w:rsidRDefault="00081F2F" w:rsidP="00081F2F">
            <w:pPr>
              <w:spacing w:line="240" w:lineRule="auto"/>
              <w:jc w:val="right"/>
              <w:rPr>
                <w:rFonts w:ascii="Calibri" w:hAnsi="Calibri" w:cs="Calibri"/>
                <w:color w:val="000000"/>
                <w:sz w:val="22"/>
                <w:szCs w:val="22"/>
                <w:lang w:val="lt-LT"/>
              </w:rPr>
            </w:pPr>
            <w:r w:rsidRPr="00EC7D8F">
              <w:rPr>
                <w:rFonts w:ascii="Calibri" w:hAnsi="Calibri" w:cs="Calibri"/>
                <w:color w:val="000000"/>
                <w:sz w:val="22"/>
                <w:szCs w:val="22"/>
                <w:lang w:val="lt-LT"/>
              </w:rPr>
              <w:t>1,29</w:t>
            </w:r>
          </w:p>
        </w:tc>
      </w:tr>
      <w:tr w:rsidR="00081F2F" w:rsidRPr="00081F2F" w:rsidTr="00081F2F">
        <w:trPr>
          <w:trHeight w:val="315"/>
        </w:trPr>
        <w:tc>
          <w:tcPr>
            <w:tcW w:w="336" w:type="dxa"/>
            <w:hideMark/>
          </w:tcPr>
          <w:p w:rsidR="00081F2F" w:rsidRPr="00EC7D8F" w:rsidRDefault="00081F2F" w:rsidP="00081F2F">
            <w:pPr>
              <w:spacing w:line="240" w:lineRule="auto"/>
              <w:rPr>
                <w:color w:val="000000"/>
                <w:lang w:val="lt-LT"/>
              </w:rPr>
            </w:pPr>
            <w:r w:rsidRPr="00EC7D8F">
              <w:rPr>
                <w:color w:val="000000"/>
                <w:lang w:val="lt-LT"/>
              </w:rPr>
              <w:t>1</w:t>
            </w:r>
          </w:p>
        </w:tc>
        <w:tc>
          <w:tcPr>
            <w:tcW w:w="5633" w:type="dxa"/>
            <w:hideMark/>
          </w:tcPr>
          <w:p w:rsidR="00081F2F" w:rsidRPr="00081F2F" w:rsidRDefault="00081F2F" w:rsidP="00081F2F">
            <w:pPr>
              <w:spacing w:line="240" w:lineRule="auto"/>
              <w:jc w:val="left"/>
              <w:rPr>
                <w:color w:val="000000"/>
              </w:rPr>
            </w:pPr>
            <w:r w:rsidRPr="00EC7D8F">
              <w:rPr>
                <w:color w:val="000000"/>
                <w:lang w:val="lt-LT"/>
              </w:rPr>
              <w:t>T</w:t>
            </w:r>
            <w:r w:rsidRPr="00081F2F">
              <w:rPr>
                <w:color w:val="000000"/>
              </w:rPr>
              <w:t>abakas ir gėrimai</w:t>
            </w:r>
          </w:p>
        </w:tc>
        <w:tc>
          <w:tcPr>
            <w:tcW w:w="850"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0,96</w:t>
            </w:r>
          </w:p>
        </w:tc>
        <w:tc>
          <w:tcPr>
            <w:tcW w:w="851"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1,00</w:t>
            </w:r>
          </w:p>
        </w:tc>
        <w:tc>
          <w:tcPr>
            <w:tcW w:w="709"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0,79</w:t>
            </w:r>
          </w:p>
        </w:tc>
        <w:tc>
          <w:tcPr>
            <w:tcW w:w="708"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0,84</w:t>
            </w:r>
          </w:p>
        </w:tc>
        <w:tc>
          <w:tcPr>
            <w:tcW w:w="707"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1,02</w:t>
            </w:r>
          </w:p>
        </w:tc>
      </w:tr>
      <w:tr w:rsidR="00081F2F" w:rsidRPr="00081F2F" w:rsidTr="000D4E32">
        <w:trPr>
          <w:trHeight w:val="381"/>
        </w:trPr>
        <w:tc>
          <w:tcPr>
            <w:tcW w:w="336" w:type="dxa"/>
            <w:hideMark/>
          </w:tcPr>
          <w:p w:rsidR="00081F2F" w:rsidRPr="00081F2F" w:rsidRDefault="00081F2F" w:rsidP="00081F2F">
            <w:pPr>
              <w:spacing w:line="240" w:lineRule="auto"/>
              <w:rPr>
                <w:color w:val="000000"/>
              </w:rPr>
            </w:pPr>
            <w:r w:rsidRPr="00081F2F">
              <w:rPr>
                <w:color w:val="000000"/>
              </w:rPr>
              <w:t>2</w:t>
            </w:r>
          </w:p>
        </w:tc>
        <w:tc>
          <w:tcPr>
            <w:tcW w:w="5633" w:type="dxa"/>
            <w:hideMark/>
          </w:tcPr>
          <w:p w:rsidR="00081F2F" w:rsidRPr="00081F2F" w:rsidRDefault="00081F2F" w:rsidP="00081F2F">
            <w:pPr>
              <w:spacing w:line="240" w:lineRule="auto"/>
              <w:jc w:val="left"/>
              <w:rPr>
                <w:color w:val="000000"/>
              </w:rPr>
            </w:pPr>
            <w:r w:rsidRPr="00081F2F">
              <w:rPr>
                <w:color w:val="000000"/>
              </w:rPr>
              <w:t>Neapdorotos medžiagos, nevalgomos; išskyrus kurą</w:t>
            </w:r>
          </w:p>
        </w:tc>
        <w:tc>
          <w:tcPr>
            <w:tcW w:w="850"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1,05</w:t>
            </w:r>
          </w:p>
        </w:tc>
        <w:tc>
          <w:tcPr>
            <w:tcW w:w="851" w:type="dxa"/>
            <w:shd w:val="clear" w:color="auto" w:fill="B8CCE4" w:themeFill="accent1" w:themeFillTint="66"/>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1,22</w:t>
            </w:r>
          </w:p>
        </w:tc>
        <w:tc>
          <w:tcPr>
            <w:tcW w:w="709"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0,82</w:t>
            </w:r>
          </w:p>
        </w:tc>
        <w:tc>
          <w:tcPr>
            <w:tcW w:w="708"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1,00</w:t>
            </w:r>
          </w:p>
        </w:tc>
        <w:tc>
          <w:tcPr>
            <w:tcW w:w="707" w:type="dxa"/>
            <w:shd w:val="clear" w:color="auto" w:fill="B8CCE4" w:themeFill="accent1" w:themeFillTint="66"/>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1,21</w:t>
            </w:r>
          </w:p>
        </w:tc>
      </w:tr>
      <w:tr w:rsidR="00081F2F" w:rsidRPr="00081F2F" w:rsidTr="000D4E32">
        <w:trPr>
          <w:trHeight w:val="402"/>
        </w:trPr>
        <w:tc>
          <w:tcPr>
            <w:tcW w:w="336" w:type="dxa"/>
            <w:hideMark/>
          </w:tcPr>
          <w:p w:rsidR="00081F2F" w:rsidRPr="00081F2F" w:rsidRDefault="00081F2F" w:rsidP="00081F2F">
            <w:pPr>
              <w:spacing w:line="240" w:lineRule="auto"/>
              <w:rPr>
                <w:color w:val="000000"/>
              </w:rPr>
            </w:pPr>
            <w:r w:rsidRPr="00081F2F">
              <w:rPr>
                <w:color w:val="000000"/>
              </w:rPr>
              <w:t>3</w:t>
            </w:r>
          </w:p>
        </w:tc>
        <w:tc>
          <w:tcPr>
            <w:tcW w:w="5633" w:type="dxa"/>
            <w:hideMark/>
          </w:tcPr>
          <w:p w:rsidR="00081F2F" w:rsidRPr="00081F2F" w:rsidRDefault="00081F2F" w:rsidP="00081F2F">
            <w:pPr>
              <w:spacing w:line="240" w:lineRule="auto"/>
              <w:jc w:val="left"/>
              <w:rPr>
                <w:color w:val="000000"/>
              </w:rPr>
            </w:pPr>
            <w:r w:rsidRPr="00081F2F">
              <w:rPr>
                <w:color w:val="000000"/>
              </w:rPr>
              <w:t>Mineralinis kuras, tepalai ir su jais susijusios medžiagos</w:t>
            </w:r>
          </w:p>
        </w:tc>
        <w:tc>
          <w:tcPr>
            <w:tcW w:w="850"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0,77</w:t>
            </w:r>
          </w:p>
        </w:tc>
        <w:tc>
          <w:tcPr>
            <w:tcW w:w="851"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0,58</w:t>
            </w:r>
          </w:p>
        </w:tc>
        <w:tc>
          <w:tcPr>
            <w:tcW w:w="709"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0,68</w:t>
            </w:r>
          </w:p>
        </w:tc>
        <w:tc>
          <w:tcPr>
            <w:tcW w:w="708"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0,69</w:t>
            </w:r>
          </w:p>
        </w:tc>
        <w:tc>
          <w:tcPr>
            <w:tcW w:w="707"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0,65</w:t>
            </w:r>
          </w:p>
        </w:tc>
      </w:tr>
      <w:tr w:rsidR="00081F2F" w:rsidRPr="00081F2F" w:rsidTr="000D4E32">
        <w:trPr>
          <w:trHeight w:val="315"/>
        </w:trPr>
        <w:tc>
          <w:tcPr>
            <w:tcW w:w="336" w:type="dxa"/>
            <w:hideMark/>
          </w:tcPr>
          <w:p w:rsidR="00081F2F" w:rsidRPr="00081F2F" w:rsidRDefault="00081F2F" w:rsidP="00081F2F">
            <w:pPr>
              <w:spacing w:line="240" w:lineRule="auto"/>
              <w:rPr>
                <w:color w:val="000000"/>
              </w:rPr>
            </w:pPr>
            <w:r w:rsidRPr="00081F2F">
              <w:rPr>
                <w:color w:val="000000"/>
              </w:rPr>
              <w:t>4</w:t>
            </w:r>
          </w:p>
        </w:tc>
        <w:tc>
          <w:tcPr>
            <w:tcW w:w="5633" w:type="dxa"/>
            <w:hideMark/>
          </w:tcPr>
          <w:p w:rsidR="00081F2F" w:rsidRPr="00081F2F" w:rsidRDefault="00081F2F" w:rsidP="00081F2F">
            <w:pPr>
              <w:spacing w:line="240" w:lineRule="auto"/>
              <w:jc w:val="left"/>
              <w:rPr>
                <w:color w:val="000000"/>
              </w:rPr>
            </w:pPr>
            <w:r w:rsidRPr="00081F2F">
              <w:rPr>
                <w:color w:val="000000"/>
              </w:rPr>
              <w:t>Augaliniai ir gyvuliniai aliejai, riebalai ir vaškai</w:t>
            </w:r>
          </w:p>
        </w:tc>
        <w:tc>
          <w:tcPr>
            <w:tcW w:w="850"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0,36</w:t>
            </w:r>
          </w:p>
        </w:tc>
        <w:tc>
          <w:tcPr>
            <w:tcW w:w="851"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0,43</w:t>
            </w:r>
          </w:p>
        </w:tc>
        <w:tc>
          <w:tcPr>
            <w:tcW w:w="709"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0,47</w:t>
            </w:r>
          </w:p>
        </w:tc>
        <w:tc>
          <w:tcPr>
            <w:tcW w:w="708"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0,44</w:t>
            </w:r>
          </w:p>
        </w:tc>
        <w:tc>
          <w:tcPr>
            <w:tcW w:w="707"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0,30</w:t>
            </w:r>
          </w:p>
        </w:tc>
      </w:tr>
      <w:tr w:rsidR="00081F2F" w:rsidRPr="00081F2F" w:rsidTr="000D4E32">
        <w:trPr>
          <w:trHeight w:val="315"/>
        </w:trPr>
        <w:tc>
          <w:tcPr>
            <w:tcW w:w="336" w:type="dxa"/>
            <w:hideMark/>
          </w:tcPr>
          <w:p w:rsidR="00081F2F" w:rsidRPr="00081F2F" w:rsidRDefault="00081F2F" w:rsidP="00081F2F">
            <w:pPr>
              <w:spacing w:line="240" w:lineRule="auto"/>
              <w:rPr>
                <w:color w:val="000000"/>
              </w:rPr>
            </w:pPr>
            <w:r w:rsidRPr="00081F2F">
              <w:rPr>
                <w:color w:val="000000"/>
              </w:rPr>
              <w:t>5</w:t>
            </w:r>
          </w:p>
        </w:tc>
        <w:tc>
          <w:tcPr>
            <w:tcW w:w="5633" w:type="dxa"/>
            <w:hideMark/>
          </w:tcPr>
          <w:p w:rsidR="00081F2F" w:rsidRPr="00081F2F" w:rsidRDefault="00081F2F" w:rsidP="00081F2F">
            <w:pPr>
              <w:spacing w:line="240" w:lineRule="auto"/>
              <w:jc w:val="left"/>
              <w:rPr>
                <w:color w:val="000000"/>
              </w:rPr>
            </w:pPr>
            <w:r w:rsidRPr="00081F2F">
              <w:rPr>
                <w:color w:val="000000"/>
              </w:rPr>
              <w:t>Chemikalai ir su jais susiję produktai</w:t>
            </w:r>
          </w:p>
        </w:tc>
        <w:tc>
          <w:tcPr>
            <w:tcW w:w="850"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0,58</w:t>
            </w:r>
          </w:p>
        </w:tc>
        <w:tc>
          <w:tcPr>
            <w:tcW w:w="851" w:type="dxa"/>
            <w:shd w:val="clear" w:color="auto" w:fill="F2DBDB" w:themeFill="accent2" w:themeFillTint="33"/>
            <w:noWrap/>
            <w:hideMark/>
          </w:tcPr>
          <w:p w:rsidR="00081F2F" w:rsidRPr="00081F2F" w:rsidRDefault="000E7EB2" w:rsidP="000E7EB2">
            <w:pPr>
              <w:spacing w:line="240" w:lineRule="auto"/>
              <w:jc w:val="right"/>
              <w:rPr>
                <w:rFonts w:ascii="Calibri" w:hAnsi="Calibri" w:cs="Calibri"/>
                <w:color w:val="000000"/>
                <w:sz w:val="22"/>
                <w:szCs w:val="22"/>
                <w:lang w:val="sv-SE"/>
              </w:rPr>
            </w:pPr>
            <w:r>
              <w:rPr>
                <w:rFonts w:ascii="Calibri" w:hAnsi="Calibri" w:cs="Calibri"/>
                <w:color w:val="000000"/>
                <w:sz w:val="22"/>
                <w:szCs w:val="22"/>
              </w:rPr>
              <w:t>0,</w:t>
            </w:r>
            <w:r>
              <w:rPr>
                <w:rFonts w:ascii="Calibri" w:hAnsi="Calibri" w:cs="Calibri"/>
                <w:color w:val="000000"/>
                <w:sz w:val="22"/>
                <w:szCs w:val="22"/>
                <w:lang w:val="sv-SE"/>
              </w:rPr>
              <w:t>75</w:t>
            </w:r>
          </w:p>
        </w:tc>
        <w:tc>
          <w:tcPr>
            <w:tcW w:w="709"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0,92</w:t>
            </w:r>
          </w:p>
        </w:tc>
        <w:tc>
          <w:tcPr>
            <w:tcW w:w="708"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0,82</w:t>
            </w:r>
          </w:p>
        </w:tc>
        <w:tc>
          <w:tcPr>
            <w:tcW w:w="707" w:type="dxa"/>
            <w:shd w:val="clear" w:color="auto" w:fill="D6E3BC" w:themeFill="accent3" w:themeFillTint="66"/>
            <w:noWrap/>
            <w:hideMark/>
          </w:tcPr>
          <w:p w:rsidR="00081F2F" w:rsidRPr="00081F2F" w:rsidRDefault="00081F2F" w:rsidP="00081F2F">
            <w:pPr>
              <w:spacing w:line="240" w:lineRule="auto"/>
              <w:jc w:val="right"/>
              <w:rPr>
                <w:rFonts w:ascii="Calibri" w:hAnsi="Calibri" w:cs="Calibri"/>
                <w:b/>
                <w:color w:val="000000"/>
                <w:sz w:val="22"/>
                <w:szCs w:val="22"/>
              </w:rPr>
            </w:pPr>
            <w:r w:rsidRPr="00081F2F">
              <w:rPr>
                <w:rFonts w:ascii="Calibri" w:hAnsi="Calibri" w:cs="Calibri"/>
                <w:b/>
                <w:color w:val="000000"/>
                <w:sz w:val="22"/>
                <w:szCs w:val="22"/>
              </w:rPr>
              <w:t>0,85</w:t>
            </w:r>
          </w:p>
        </w:tc>
      </w:tr>
      <w:tr w:rsidR="00081F2F" w:rsidRPr="00081F2F" w:rsidTr="000D4E32">
        <w:trPr>
          <w:trHeight w:val="345"/>
        </w:trPr>
        <w:tc>
          <w:tcPr>
            <w:tcW w:w="336" w:type="dxa"/>
            <w:hideMark/>
          </w:tcPr>
          <w:p w:rsidR="00081F2F" w:rsidRPr="00081F2F" w:rsidRDefault="00081F2F" w:rsidP="00081F2F">
            <w:pPr>
              <w:spacing w:line="240" w:lineRule="auto"/>
              <w:rPr>
                <w:color w:val="000000"/>
              </w:rPr>
            </w:pPr>
            <w:r w:rsidRPr="00081F2F">
              <w:rPr>
                <w:color w:val="000000"/>
              </w:rPr>
              <w:t>6</w:t>
            </w:r>
          </w:p>
        </w:tc>
        <w:tc>
          <w:tcPr>
            <w:tcW w:w="5633" w:type="dxa"/>
            <w:hideMark/>
          </w:tcPr>
          <w:p w:rsidR="00081F2F" w:rsidRPr="00081F2F" w:rsidRDefault="00081F2F" w:rsidP="00081F2F">
            <w:pPr>
              <w:spacing w:line="240" w:lineRule="auto"/>
              <w:jc w:val="left"/>
              <w:rPr>
                <w:color w:val="000000"/>
                <w:lang w:val="sv-SE"/>
              </w:rPr>
            </w:pPr>
            <w:r w:rsidRPr="00081F2F">
              <w:rPr>
                <w:color w:val="000000"/>
                <w:lang w:val="sv-SE"/>
              </w:rPr>
              <w:t>Pagamintos prekės, klasifikuojamos pagal medžiagas</w:t>
            </w:r>
          </w:p>
        </w:tc>
        <w:tc>
          <w:tcPr>
            <w:tcW w:w="850"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0,55</w:t>
            </w:r>
          </w:p>
        </w:tc>
        <w:tc>
          <w:tcPr>
            <w:tcW w:w="851"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0,54</w:t>
            </w:r>
          </w:p>
        </w:tc>
        <w:tc>
          <w:tcPr>
            <w:tcW w:w="709"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0,61</w:t>
            </w:r>
          </w:p>
        </w:tc>
        <w:tc>
          <w:tcPr>
            <w:tcW w:w="708"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0,78</w:t>
            </w:r>
          </w:p>
        </w:tc>
        <w:tc>
          <w:tcPr>
            <w:tcW w:w="707"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0,82</w:t>
            </w:r>
          </w:p>
        </w:tc>
      </w:tr>
      <w:tr w:rsidR="00081F2F" w:rsidRPr="00081F2F" w:rsidTr="000D4E32">
        <w:trPr>
          <w:trHeight w:val="315"/>
        </w:trPr>
        <w:tc>
          <w:tcPr>
            <w:tcW w:w="336" w:type="dxa"/>
            <w:hideMark/>
          </w:tcPr>
          <w:p w:rsidR="00081F2F" w:rsidRPr="00081F2F" w:rsidRDefault="00081F2F" w:rsidP="00081F2F">
            <w:pPr>
              <w:spacing w:line="240" w:lineRule="auto"/>
              <w:rPr>
                <w:color w:val="000000"/>
              </w:rPr>
            </w:pPr>
            <w:r w:rsidRPr="00081F2F">
              <w:rPr>
                <w:color w:val="000000"/>
              </w:rPr>
              <w:t>7</w:t>
            </w:r>
          </w:p>
        </w:tc>
        <w:tc>
          <w:tcPr>
            <w:tcW w:w="5633" w:type="dxa"/>
            <w:hideMark/>
          </w:tcPr>
          <w:p w:rsidR="00081F2F" w:rsidRPr="00081F2F" w:rsidRDefault="00081F2F" w:rsidP="00081F2F">
            <w:pPr>
              <w:spacing w:line="240" w:lineRule="auto"/>
              <w:jc w:val="left"/>
              <w:rPr>
                <w:color w:val="000000"/>
              </w:rPr>
            </w:pPr>
            <w:r w:rsidRPr="00081F2F">
              <w:rPr>
                <w:color w:val="000000"/>
              </w:rPr>
              <w:t>Mašinos ir transporto įrenginiai</w:t>
            </w:r>
          </w:p>
        </w:tc>
        <w:tc>
          <w:tcPr>
            <w:tcW w:w="850"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0,53</w:t>
            </w:r>
          </w:p>
        </w:tc>
        <w:tc>
          <w:tcPr>
            <w:tcW w:w="851"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0,48</w:t>
            </w:r>
          </w:p>
        </w:tc>
        <w:tc>
          <w:tcPr>
            <w:tcW w:w="709"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0,55</w:t>
            </w:r>
          </w:p>
        </w:tc>
        <w:tc>
          <w:tcPr>
            <w:tcW w:w="708"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0,80</w:t>
            </w:r>
          </w:p>
        </w:tc>
        <w:tc>
          <w:tcPr>
            <w:tcW w:w="707"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0,82</w:t>
            </w:r>
          </w:p>
        </w:tc>
      </w:tr>
      <w:tr w:rsidR="00081F2F" w:rsidRPr="00081F2F" w:rsidTr="000D4E32">
        <w:trPr>
          <w:trHeight w:val="315"/>
        </w:trPr>
        <w:tc>
          <w:tcPr>
            <w:tcW w:w="336" w:type="dxa"/>
            <w:hideMark/>
          </w:tcPr>
          <w:p w:rsidR="00081F2F" w:rsidRPr="00081F2F" w:rsidRDefault="00081F2F" w:rsidP="00081F2F">
            <w:pPr>
              <w:spacing w:line="240" w:lineRule="auto"/>
              <w:rPr>
                <w:color w:val="000000"/>
              </w:rPr>
            </w:pPr>
            <w:r w:rsidRPr="00081F2F">
              <w:rPr>
                <w:color w:val="000000"/>
              </w:rPr>
              <w:t>8</w:t>
            </w:r>
          </w:p>
        </w:tc>
        <w:tc>
          <w:tcPr>
            <w:tcW w:w="5633" w:type="dxa"/>
            <w:hideMark/>
          </w:tcPr>
          <w:p w:rsidR="00081F2F" w:rsidRPr="00081F2F" w:rsidRDefault="00081F2F" w:rsidP="00081F2F">
            <w:pPr>
              <w:spacing w:line="240" w:lineRule="auto"/>
              <w:jc w:val="left"/>
              <w:rPr>
                <w:color w:val="000000"/>
              </w:rPr>
            </w:pPr>
            <w:r w:rsidRPr="00081F2F">
              <w:rPr>
                <w:color w:val="000000"/>
              </w:rPr>
              <w:t>Įvairūs pramonės dirbiniai</w:t>
            </w:r>
          </w:p>
        </w:tc>
        <w:tc>
          <w:tcPr>
            <w:tcW w:w="850" w:type="dxa"/>
            <w:shd w:val="clear" w:color="auto" w:fill="B8CCE4" w:themeFill="accent1" w:themeFillTint="66"/>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1,44</w:t>
            </w:r>
          </w:p>
        </w:tc>
        <w:tc>
          <w:tcPr>
            <w:tcW w:w="851" w:type="dxa"/>
            <w:shd w:val="clear" w:color="auto" w:fill="B8CCE4" w:themeFill="accent1" w:themeFillTint="66"/>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1,35</w:t>
            </w:r>
          </w:p>
        </w:tc>
        <w:tc>
          <w:tcPr>
            <w:tcW w:w="709" w:type="dxa"/>
            <w:shd w:val="clear" w:color="auto" w:fill="B8CCE4" w:themeFill="accent1" w:themeFillTint="66"/>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1,38</w:t>
            </w:r>
          </w:p>
        </w:tc>
        <w:tc>
          <w:tcPr>
            <w:tcW w:w="708" w:type="dxa"/>
            <w:shd w:val="clear" w:color="auto" w:fill="B8CCE4" w:themeFill="accent1" w:themeFillTint="66"/>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1,68</w:t>
            </w:r>
          </w:p>
        </w:tc>
        <w:tc>
          <w:tcPr>
            <w:tcW w:w="707" w:type="dxa"/>
            <w:shd w:val="clear" w:color="auto" w:fill="B8CCE4" w:themeFill="accent1" w:themeFillTint="66"/>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1,85</w:t>
            </w:r>
          </w:p>
        </w:tc>
      </w:tr>
      <w:tr w:rsidR="00081F2F" w:rsidRPr="00081F2F" w:rsidTr="000D4E32">
        <w:trPr>
          <w:trHeight w:val="315"/>
        </w:trPr>
        <w:tc>
          <w:tcPr>
            <w:tcW w:w="336" w:type="dxa"/>
            <w:hideMark/>
          </w:tcPr>
          <w:p w:rsidR="00081F2F" w:rsidRPr="00081F2F" w:rsidRDefault="00081F2F" w:rsidP="00081F2F">
            <w:pPr>
              <w:spacing w:line="240" w:lineRule="auto"/>
              <w:rPr>
                <w:color w:val="000000"/>
              </w:rPr>
            </w:pPr>
            <w:r w:rsidRPr="00081F2F">
              <w:rPr>
                <w:color w:val="000000"/>
              </w:rPr>
              <w:t>9</w:t>
            </w:r>
          </w:p>
        </w:tc>
        <w:tc>
          <w:tcPr>
            <w:tcW w:w="5633" w:type="dxa"/>
            <w:hideMark/>
          </w:tcPr>
          <w:p w:rsidR="00081F2F" w:rsidRPr="00366C0A" w:rsidRDefault="00081F2F" w:rsidP="00081F2F">
            <w:pPr>
              <w:spacing w:line="240" w:lineRule="auto"/>
              <w:jc w:val="left"/>
              <w:rPr>
                <w:color w:val="000000"/>
                <w:lang w:val="nb-NO"/>
              </w:rPr>
            </w:pPr>
            <w:r w:rsidRPr="00366C0A">
              <w:rPr>
                <w:color w:val="000000"/>
                <w:lang w:val="nb-NO"/>
              </w:rPr>
              <w:t>Produktai, nepriskirti ne vienai SITC grupei</w:t>
            </w:r>
          </w:p>
        </w:tc>
        <w:tc>
          <w:tcPr>
            <w:tcW w:w="850"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0,73</w:t>
            </w:r>
          </w:p>
        </w:tc>
        <w:tc>
          <w:tcPr>
            <w:tcW w:w="851"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0,56</w:t>
            </w:r>
          </w:p>
        </w:tc>
        <w:tc>
          <w:tcPr>
            <w:tcW w:w="709"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0,52</w:t>
            </w:r>
          </w:p>
        </w:tc>
        <w:tc>
          <w:tcPr>
            <w:tcW w:w="708"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0,74</w:t>
            </w:r>
          </w:p>
        </w:tc>
        <w:tc>
          <w:tcPr>
            <w:tcW w:w="707" w:type="dxa"/>
            <w:shd w:val="clear" w:color="auto" w:fill="F2DBDB" w:themeFill="accent2" w:themeFillTint="33"/>
            <w:noWrap/>
            <w:hideMark/>
          </w:tcPr>
          <w:p w:rsidR="00081F2F" w:rsidRPr="00081F2F" w:rsidRDefault="00081F2F" w:rsidP="00081F2F">
            <w:pPr>
              <w:spacing w:line="240" w:lineRule="auto"/>
              <w:jc w:val="right"/>
              <w:rPr>
                <w:rFonts w:ascii="Calibri" w:hAnsi="Calibri" w:cs="Calibri"/>
                <w:color w:val="000000"/>
                <w:sz w:val="22"/>
                <w:szCs w:val="22"/>
              </w:rPr>
            </w:pPr>
            <w:r w:rsidRPr="00081F2F">
              <w:rPr>
                <w:rFonts w:ascii="Calibri" w:hAnsi="Calibri" w:cs="Calibri"/>
                <w:color w:val="000000"/>
                <w:sz w:val="22"/>
                <w:szCs w:val="22"/>
              </w:rPr>
              <w:t>0,62</w:t>
            </w:r>
          </w:p>
        </w:tc>
      </w:tr>
    </w:tbl>
    <w:p w:rsidR="00BF0DCC" w:rsidRDefault="00BF0DCC" w:rsidP="00AA0F0C">
      <w:pPr>
        <w:rPr>
          <w:color w:val="000000"/>
          <w:lang w:val="lt-LT"/>
        </w:rPr>
      </w:pPr>
    </w:p>
    <w:p w:rsidR="00081F2F" w:rsidRDefault="00081F2F" w:rsidP="00AA0F0C">
      <w:pPr>
        <w:ind w:firstLine="567"/>
        <w:rPr>
          <w:color w:val="000000"/>
          <w:lang w:val="lt-LT"/>
        </w:rPr>
      </w:pPr>
      <w:r>
        <w:rPr>
          <w:color w:val="000000"/>
          <w:lang w:val="lt-LT"/>
        </w:rPr>
        <w:t>Iš lentelės matyti</w:t>
      </w:r>
      <w:r w:rsidR="00C4357A">
        <w:rPr>
          <w:color w:val="000000"/>
          <w:lang w:val="lt-LT"/>
        </w:rPr>
        <w:t xml:space="preserve"> (pažymėta žalia spalva)</w:t>
      </w:r>
      <w:r>
        <w:rPr>
          <w:color w:val="000000"/>
          <w:lang w:val="lt-LT"/>
        </w:rPr>
        <w:t xml:space="preserve">, kad Lietuvos prekyba horizontalios diferenciacijos prekėmis vyksta tik trijose pramonės srityse: tabako ir gėrimų, neapdorotų medžiagų (nevalgomų ir </w:t>
      </w:r>
      <w:r w:rsidRPr="00081F2F">
        <w:rPr>
          <w:color w:val="000000"/>
          <w:lang w:val="lt-LT"/>
        </w:rPr>
        <w:t>išskyrus kurą</w:t>
      </w:r>
      <w:r>
        <w:rPr>
          <w:color w:val="000000"/>
          <w:lang w:val="lt-LT"/>
        </w:rPr>
        <w:t>)</w:t>
      </w:r>
      <w:r w:rsidR="00AA0F0C">
        <w:rPr>
          <w:color w:val="000000"/>
          <w:lang w:val="lt-LT"/>
        </w:rPr>
        <w:t xml:space="preserve"> bei chemikalų ir su jais susijusių pro</w:t>
      </w:r>
      <w:r w:rsidR="00C4357A">
        <w:rPr>
          <w:color w:val="000000"/>
          <w:lang w:val="lt-LT"/>
        </w:rPr>
        <w:t>duktų šakose</w:t>
      </w:r>
      <w:r w:rsidR="00AA0F0C">
        <w:rPr>
          <w:color w:val="000000"/>
          <w:lang w:val="lt-LT"/>
        </w:rPr>
        <w:t xml:space="preserve">. Vadinasi Lietuva importuoja ir </w:t>
      </w:r>
      <w:r w:rsidR="00AA0F0C">
        <w:rPr>
          <w:color w:val="000000"/>
          <w:lang w:val="lt-LT"/>
        </w:rPr>
        <w:lastRenderedPageBreak/>
        <w:t>eksportuoja panašius gėrimus ir tabako gaminius į kitas ir iš kitų šalių, kurie yra puikūs pakaitalai bei jų kokybė yra labai panaši.</w:t>
      </w:r>
    </w:p>
    <w:p w:rsidR="005C2BDA" w:rsidRPr="00FE549F" w:rsidRDefault="00AA0F0C" w:rsidP="00FE549F">
      <w:pPr>
        <w:ind w:firstLine="567"/>
        <w:rPr>
          <w:color w:val="000000"/>
          <w:lang w:val="lt-LT"/>
        </w:rPr>
      </w:pPr>
      <w:r>
        <w:rPr>
          <w:color w:val="000000"/>
          <w:lang w:val="lt-LT"/>
        </w:rPr>
        <w:t xml:space="preserve">Prekyba neapdorotomis medžiagomis, nevalgomomis ir išskyrus kurą vyko  </w:t>
      </w:r>
      <w:r w:rsidRPr="00AA0F0C">
        <w:rPr>
          <w:color w:val="000000"/>
          <w:lang w:val="lt-LT"/>
        </w:rPr>
        <w:t>2006, 2008 ir 2009 metais.</w:t>
      </w:r>
      <w:r>
        <w:rPr>
          <w:color w:val="000000"/>
          <w:lang w:val="lt-LT"/>
        </w:rPr>
        <w:t xml:space="preserve"> 2010 metais indeksas buvo pakilęs, vadinasi Lietuva prekiavo ne tokios pačios kokybės neapdorotomis medžiagomis.</w:t>
      </w:r>
    </w:p>
    <w:p w:rsidR="00BF0DCC" w:rsidRPr="00695C72" w:rsidRDefault="00BF0DCC" w:rsidP="00B5629C">
      <w:pPr>
        <w:ind w:firstLine="567"/>
        <w:rPr>
          <w:lang w:val="lt-LT"/>
        </w:rPr>
      </w:pPr>
      <w:r>
        <w:rPr>
          <w:lang w:val="lt-LT"/>
        </w:rPr>
        <w:t>Pre</w:t>
      </w:r>
      <w:r w:rsidR="005C2BDA">
        <w:rPr>
          <w:lang w:val="lt-LT"/>
        </w:rPr>
        <w:t>kyba šakos viduje bus laikoma</w:t>
      </w:r>
      <w:r>
        <w:rPr>
          <w:lang w:val="lt-LT"/>
        </w:rPr>
        <w:t xml:space="preserve"> vertikalia prekyba šakos viduje, jei</w:t>
      </w:r>
      <w:r w:rsidR="005C2BDA">
        <w:rPr>
          <w:lang w:val="lt-LT"/>
        </w:rPr>
        <w:t xml:space="preserve"> prekybos indeksas yra mažesnis už 0,</w:t>
      </w:r>
      <w:r w:rsidR="005C2BDA" w:rsidRPr="005C2BDA">
        <w:rPr>
          <w:lang w:val="lt-LT"/>
        </w:rPr>
        <w:t>85 arba didesnis u</w:t>
      </w:r>
      <w:r w:rsidR="005C2BDA">
        <w:rPr>
          <w:lang w:val="lt-LT"/>
        </w:rPr>
        <w:t>ž 1,15</w:t>
      </w:r>
      <w:r w:rsidR="00695C72">
        <w:rPr>
          <w:lang w:val="lt-LT"/>
        </w:rPr>
        <w:t xml:space="preserve"> (žr. (</w:t>
      </w:r>
      <w:r w:rsidR="00695C72" w:rsidRPr="00695C72">
        <w:rPr>
          <w:lang w:val="lt-LT"/>
        </w:rPr>
        <w:t>6</w:t>
      </w:r>
      <w:r w:rsidR="00695C72">
        <w:rPr>
          <w:lang w:val="lt-LT"/>
        </w:rPr>
        <w:t>)</w:t>
      </w:r>
      <w:r w:rsidR="00695C72" w:rsidRPr="00695C72">
        <w:rPr>
          <w:lang w:val="lt-LT"/>
        </w:rPr>
        <w:t xml:space="preserve"> formul</w:t>
      </w:r>
      <w:r w:rsidR="00695C72">
        <w:rPr>
          <w:lang w:val="lt-LT"/>
        </w:rPr>
        <w:t>ę)</w:t>
      </w:r>
      <w:r w:rsidR="005C2BDA">
        <w:rPr>
          <w:lang w:val="lt-LT"/>
        </w:rPr>
        <w:t>. Vertikalią prekių diferenciaciją dar galima išskirstyti pagal produktų kokybę:</w:t>
      </w:r>
      <w:r w:rsidR="00695C72">
        <w:rPr>
          <w:lang w:val="lt-LT"/>
        </w:rPr>
        <w:t xml:space="preserve"> jei eksporto ir importo santykis mažesnis už 0,</w:t>
      </w:r>
      <w:r w:rsidR="00695C72" w:rsidRPr="00695C72">
        <w:rPr>
          <w:lang w:val="lt-LT"/>
        </w:rPr>
        <w:t xml:space="preserve">85 – tai prekyba vyksta vertikaliai diferencijuotais, </w:t>
      </w:r>
      <w:r w:rsidR="00695C72">
        <w:rPr>
          <w:color w:val="000000"/>
          <w:lang w:val="lt-LT"/>
        </w:rPr>
        <w:t xml:space="preserve">žemos kokybės produktais, o jeigu tas pats santykis yra aukštesnis už </w:t>
      </w:r>
      <w:r w:rsidR="00695C72" w:rsidRPr="00695C72">
        <w:rPr>
          <w:color w:val="000000"/>
          <w:lang w:val="lt-LT"/>
        </w:rPr>
        <w:t>1,15</w:t>
      </w:r>
      <w:r w:rsidR="00695C72">
        <w:rPr>
          <w:color w:val="000000"/>
          <w:lang w:val="lt-LT"/>
        </w:rPr>
        <w:t>, tai  reiškia, kad vyrauja vertikalios diferenciacijos prekyba aukštos kokybės produktais.</w:t>
      </w:r>
    </w:p>
    <w:p w:rsidR="00041DA2" w:rsidRDefault="001A4E1D" w:rsidP="007B5F0E">
      <w:pPr>
        <w:pStyle w:val="111Marius"/>
        <w:numPr>
          <w:ilvl w:val="0"/>
          <w:numId w:val="0"/>
        </w:numPr>
        <w:spacing w:line="360" w:lineRule="auto"/>
        <w:ind w:firstLine="567"/>
        <w:jc w:val="both"/>
        <w:rPr>
          <w:rStyle w:val="hps"/>
          <w:b w:val="0"/>
        </w:rPr>
      </w:pPr>
      <w:r>
        <w:rPr>
          <w:rStyle w:val="hps"/>
          <w:b w:val="0"/>
        </w:rPr>
        <w:t>Iš 10</w:t>
      </w:r>
      <w:r w:rsidR="005C2BDA">
        <w:rPr>
          <w:rStyle w:val="hps"/>
          <w:b w:val="0"/>
        </w:rPr>
        <w:t xml:space="preserve"> lentelės matyti</w:t>
      </w:r>
      <w:r w:rsidR="00695C72">
        <w:rPr>
          <w:rStyle w:val="hps"/>
          <w:b w:val="0"/>
        </w:rPr>
        <w:t xml:space="preserve"> (pažymėti rožine spal</w:t>
      </w:r>
      <w:r w:rsidR="00041DA2">
        <w:rPr>
          <w:rStyle w:val="hps"/>
          <w:b w:val="0"/>
        </w:rPr>
        <w:t>va)</w:t>
      </w:r>
      <w:r w:rsidR="005C2BDA">
        <w:rPr>
          <w:rStyle w:val="hps"/>
          <w:b w:val="0"/>
        </w:rPr>
        <w:t xml:space="preserve">, kad žemos kokybės produktai vertikaliai diferencijuoti yra šie: </w:t>
      </w:r>
    </w:p>
    <w:p w:rsidR="00041DA2" w:rsidRPr="00041DA2" w:rsidRDefault="00041DA2" w:rsidP="00B5629C">
      <w:pPr>
        <w:pStyle w:val="111Marius"/>
        <w:numPr>
          <w:ilvl w:val="0"/>
          <w:numId w:val="20"/>
        </w:numPr>
        <w:spacing w:line="360" w:lineRule="auto"/>
        <w:ind w:left="993" w:hanging="426"/>
        <w:jc w:val="both"/>
        <w:rPr>
          <w:b w:val="0"/>
        </w:rPr>
      </w:pPr>
      <w:r w:rsidRPr="00081F2F">
        <w:rPr>
          <w:b w:val="0"/>
          <w:color w:val="000000"/>
        </w:rPr>
        <w:t>Mineralinis kuras, tepalai ir su jais susijusios medžiagos</w:t>
      </w:r>
      <w:r w:rsidRPr="00041DA2">
        <w:rPr>
          <w:b w:val="0"/>
          <w:color w:val="000000"/>
        </w:rPr>
        <w:t xml:space="preserve">, </w:t>
      </w:r>
    </w:p>
    <w:p w:rsidR="00041DA2" w:rsidRPr="00041DA2" w:rsidRDefault="00041DA2" w:rsidP="00B5629C">
      <w:pPr>
        <w:pStyle w:val="111Marius"/>
        <w:numPr>
          <w:ilvl w:val="0"/>
          <w:numId w:val="20"/>
        </w:numPr>
        <w:spacing w:line="360" w:lineRule="auto"/>
        <w:ind w:left="993" w:hanging="426"/>
        <w:jc w:val="both"/>
        <w:rPr>
          <w:b w:val="0"/>
        </w:rPr>
      </w:pPr>
      <w:r w:rsidRPr="00081F2F">
        <w:rPr>
          <w:b w:val="0"/>
          <w:color w:val="000000"/>
        </w:rPr>
        <w:t>Augaliniai ir gyvuliniai aliejai, riebalai ir vaškai</w:t>
      </w:r>
      <w:r w:rsidRPr="00041DA2">
        <w:rPr>
          <w:b w:val="0"/>
          <w:color w:val="000000"/>
        </w:rPr>
        <w:t xml:space="preserve">, </w:t>
      </w:r>
    </w:p>
    <w:p w:rsidR="00041DA2" w:rsidRPr="00041DA2" w:rsidRDefault="00041DA2" w:rsidP="00B5629C">
      <w:pPr>
        <w:pStyle w:val="111Marius"/>
        <w:numPr>
          <w:ilvl w:val="0"/>
          <w:numId w:val="20"/>
        </w:numPr>
        <w:spacing w:line="360" w:lineRule="auto"/>
        <w:ind w:left="993" w:hanging="426"/>
        <w:jc w:val="both"/>
        <w:rPr>
          <w:b w:val="0"/>
        </w:rPr>
      </w:pPr>
      <w:r w:rsidRPr="00081F2F">
        <w:rPr>
          <w:b w:val="0"/>
          <w:color w:val="000000"/>
        </w:rPr>
        <w:t>Pagamintos prekės, klasifikuojamos pagal medžiagas</w:t>
      </w:r>
      <w:r w:rsidRPr="00041DA2">
        <w:rPr>
          <w:b w:val="0"/>
          <w:color w:val="000000"/>
        </w:rPr>
        <w:t xml:space="preserve">, </w:t>
      </w:r>
    </w:p>
    <w:p w:rsidR="007B5F0E" w:rsidRPr="00041DA2" w:rsidRDefault="00041DA2" w:rsidP="00B5629C">
      <w:pPr>
        <w:pStyle w:val="111Marius"/>
        <w:numPr>
          <w:ilvl w:val="0"/>
          <w:numId w:val="20"/>
        </w:numPr>
        <w:spacing w:line="360" w:lineRule="auto"/>
        <w:ind w:left="993" w:hanging="426"/>
        <w:jc w:val="both"/>
        <w:rPr>
          <w:b w:val="0"/>
        </w:rPr>
      </w:pPr>
      <w:r w:rsidRPr="00081F2F">
        <w:rPr>
          <w:b w:val="0"/>
          <w:color w:val="000000"/>
        </w:rPr>
        <w:t>Mašinos ir transporto įrenginiai</w:t>
      </w:r>
    </w:p>
    <w:p w:rsidR="00BE69CE" w:rsidRDefault="00BE69CE" w:rsidP="00816CD5">
      <w:pPr>
        <w:pStyle w:val="111Marius"/>
        <w:numPr>
          <w:ilvl w:val="0"/>
          <w:numId w:val="0"/>
        </w:numPr>
        <w:spacing w:line="360" w:lineRule="auto"/>
        <w:ind w:firstLine="567"/>
        <w:jc w:val="both"/>
        <w:rPr>
          <w:rStyle w:val="hps"/>
          <w:b w:val="0"/>
        </w:rPr>
      </w:pPr>
    </w:p>
    <w:p w:rsidR="00041DA2" w:rsidRDefault="00041DA2" w:rsidP="00816CD5">
      <w:pPr>
        <w:pStyle w:val="111Marius"/>
        <w:numPr>
          <w:ilvl w:val="0"/>
          <w:numId w:val="0"/>
        </w:numPr>
        <w:spacing w:line="360" w:lineRule="auto"/>
        <w:ind w:firstLine="567"/>
        <w:jc w:val="both"/>
        <w:rPr>
          <w:rStyle w:val="hps"/>
          <w:b w:val="0"/>
        </w:rPr>
      </w:pPr>
      <w:r w:rsidRPr="00816CD5">
        <w:rPr>
          <w:rStyle w:val="hps"/>
          <w:b w:val="0"/>
        </w:rPr>
        <w:t>Šios produktų šakos sudaro didžiausią dalį Lietuvos prekybos šakos viduje pagal diferencijuotus produktus. Lietuva daugiausiai prekiauja tos pačios pramonės šakos, bet skirtingos kokybės produktais.  Pavyzdžiui Lietuva importuodama lengvuosius automobilius, tačiau eksportuodama žemės ūkio techniką sudaro prekybą šakos viduje, ta</w:t>
      </w:r>
      <w:r w:rsidR="00816CD5">
        <w:rPr>
          <w:rStyle w:val="hps"/>
          <w:b w:val="0"/>
        </w:rPr>
        <w:t>čiau Lietuva prekiauja tokiais</w:t>
      </w:r>
      <w:r w:rsidRPr="00816CD5">
        <w:rPr>
          <w:rStyle w:val="hps"/>
          <w:b w:val="0"/>
        </w:rPr>
        <w:t xml:space="preserve"> produktai, kurie nėra geri pakaitalai vieni kitiems, o jų kokybę vertinti apskritai būtų gana sudėtinga. Taigi, pagal šį produktų diferencijavimą matyti, kad Lietuvoje tai vyraujantis tipas. Lietuva gamina ir eksportuoja bei importuoja tos pačios pramonės šakos, tačiau skirtingus pro</w:t>
      </w:r>
      <w:r w:rsidR="002C60C9">
        <w:rPr>
          <w:rStyle w:val="hps"/>
          <w:b w:val="0"/>
        </w:rPr>
        <w:t>duktus, savo savybėmis ir kokybe</w:t>
      </w:r>
      <w:r w:rsidRPr="00816CD5">
        <w:rPr>
          <w:rStyle w:val="hps"/>
          <w:b w:val="0"/>
        </w:rPr>
        <w:t>.</w:t>
      </w:r>
    </w:p>
    <w:p w:rsidR="00C35FEA" w:rsidRDefault="00816CD5" w:rsidP="001F2EC4">
      <w:pPr>
        <w:pStyle w:val="111Marius"/>
        <w:numPr>
          <w:ilvl w:val="0"/>
          <w:numId w:val="0"/>
        </w:numPr>
        <w:spacing w:line="360" w:lineRule="auto"/>
        <w:ind w:firstLine="567"/>
        <w:jc w:val="both"/>
        <w:rPr>
          <w:b w:val="0"/>
          <w:color w:val="000000"/>
        </w:rPr>
      </w:pPr>
      <w:r>
        <w:rPr>
          <w:rStyle w:val="hps"/>
          <w:b w:val="0"/>
        </w:rPr>
        <w:t xml:space="preserve">Lietuva taip pat prekiauja ir aukštos kokybės produktais pramonės šakos viduje. Tačiau šių pramonės sričių nėra daug (žr. </w:t>
      </w:r>
      <w:r w:rsidR="00875BA6">
        <w:rPr>
          <w:rStyle w:val="hps"/>
          <w:b w:val="0"/>
        </w:rPr>
        <w:t>10</w:t>
      </w:r>
      <w:r>
        <w:rPr>
          <w:rStyle w:val="hps"/>
          <w:b w:val="0"/>
        </w:rPr>
        <w:t xml:space="preserve"> lentelę, vertikalios diferenciacijos ir aukštos kokybės produkcija, kuria prekiaujama šakos viduje pažymėta mėlyna spalva):</w:t>
      </w:r>
      <w:r w:rsidR="00B001F1">
        <w:rPr>
          <w:rStyle w:val="hps"/>
          <w:b w:val="0"/>
        </w:rPr>
        <w:t xml:space="preserve"> </w:t>
      </w:r>
      <w:r w:rsidR="00B001F1" w:rsidRPr="00B001F1">
        <w:rPr>
          <w:b w:val="0"/>
          <w:color w:val="000000"/>
        </w:rPr>
        <w:t xml:space="preserve">tai maisto ir gyvų gyvūnų bei įvairių </w:t>
      </w:r>
      <w:r w:rsidR="00B001F1" w:rsidRPr="00081F2F">
        <w:rPr>
          <w:b w:val="0"/>
          <w:color w:val="000000"/>
        </w:rPr>
        <w:t>pramonės dirbini</w:t>
      </w:r>
      <w:r w:rsidR="00B001F1" w:rsidRPr="00B001F1">
        <w:rPr>
          <w:b w:val="0"/>
          <w:color w:val="000000"/>
        </w:rPr>
        <w:t xml:space="preserve">ų šakos. </w:t>
      </w:r>
      <w:r w:rsidR="00B001F1">
        <w:rPr>
          <w:b w:val="0"/>
          <w:color w:val="000000"/>
        </w:rPr>
        <w:t xml:space="preserve">Kadangi Lietuva gamina ir eksportuoja tik aukštos kokybės maisto ir pramonės dirbinių produkciją, tai ji ir importuoja </w:t>
      </w:r>
      <w:r w:rsidR="00545B0E">
        <w:rPr>
          <w:b w:val="0"/>
          <w:color w:val="000000"/>
        </w:rPr>
        <w:t>tik geros kokybės, truputį kitokių savybių ar prekinių ženklų tų pačių pramonės šakų produkciją.</w:t>
      </w:r>
    </w:p>
    <w:p w:rsidR="00BE69CE" w:rsidRDefault="00BE69CE" w:rsidP="001F2EC4">
      <w:pPr>
        <w:pStyle w:val="111Marius"/>
        <w:numPr>
          <w:ilvl w:val="0"/>
          <w:numId w:val="0"/>
        </w:numPr>
        <w:spacing w:line="360" w:lineRule="auto"/>
        <w:ind w:firstLine="567"/>
        <w:jc w:val="both"/>
        <w:rPr>
          <w:rStyle w:val="hps"/>
        </w:rPr>
      </w:pPr>
    </w:p>
    <w:p w:rsidR="001F2EC4" w:rsidRDefault="008B784E" w:rsidP="001F2EC4">
      <w:pPr>
        <w:pStyle w:val="111Marius"/>
        <w:numPr>
          <w:ilvl w:val="0"/>
          <w:numId w:val="0"/>
        </w:numPr>
        <w:spacing w:line="360" w:lineRule="auto"/>
        <w:ind w:left="720" w:hanging="720"/>
        <w:jc w:val="both"/>
        <w:rPr>
          <w:rStyle w:val="hps"/>
          <w:b w:val="0"/>
        </w:rPr>
      </w:pPr>
      <w:r w:rsidRPr="00346FED">
        <w:rPr>
          <w:rStyle w:val="hps"/>
          <w:b w:val="0"/>
        </w:rPr>
        <w:tab/>
        <w:t>Analizuojant vertikali</w:t>
      </w:r>
      <w:r>
        <w:rPr>
          <w:rStyle w:val="hps"/>
          <w:b w:val="0"/>
        </w:rPr>
        <w:t>ą ir horizontalią Lietuvos prekybą šakos viduje paaiškėjo, kad:</w:t>
      </w:r>
      <w:r w:rsidR="001F2EC4">
        <w:rPr>
          <w:rStyle w:val="hps"/>
          <w:b w:val="0"/>
        </w:rPr>
        <w:t xml:space="preserve"> </w:t>
      </w:r>
    </w:p>
    <w:p w:rsidR="001F2EC4" w:rsidRDefault="008B784E" w:rsidP="001F2EC4">
      <w:pPr>
        <w:pStyle w:val="111Marius"/>
        <w:numPr>
          <w:ilvl w:val="0"/>
          <w:numId w:val="27"/>
        </w:numPr>
        <w:spacing w:line="360" w:lineRule="auto"/>
        <w:jc w:val="both"/>
        <w:rPr>
          <w:b w:val="0"/>
          <w:color w:val="000000"/>
        </w:rPr>
      </w:pPr>
      <w:r w:rsidRPr="001F2EC4">
        <w:rPr>
          <w:b w:val="0"/>
          <w:color w:val="000000"/>
        </w:rPr>
        <w:t xml:space="preserve">Lietuvos prekyba horizontalios diferenciacijos prekėmis vyksta trijose pramonės srityse: tabako ir gėrimų, neapdorotų medžiagų (nevalgomų ir išskyrus kurą) bei chemikalų ir su jais susijusių </w:t>
      </w:r>
      <w:r w:rsidRPr="001F2EC4">
        <w:rPr>
          <w:b w:val="0"/>
          <w:color w:val="000000"/>
        </w:rPr>
        <w:lastRenderedPageBreak/>
        <w:t>produktų šakose. Vadinasi Lietuva importuoja ir eksportuoja panašius gėrimus ir tabako gaminius į kitas ir iš kitų šalių, kurie yra puikūs pakaitalai bei jų kokybė yra labai panaši.</w:t>
      </w:r>
    </w:p>
    <w:p w:rsidR="008B784E" w:rsidRPr="00FE549F" w:rsidRDefault="008B784E" w:rsidP="001F2EC4">
      <w:pPr>
        <w:pStyle w:val="111Marius"/>
        <w:numPr>
          <w:ilvl w:val="0"/>
          <w:numId w:val="27"/>
        </w:numPr>
        <w:spacing w:line="360" w:lineRule="auto"/>
        <w:jc w:val="both"/>
      </w:pPr>
      <w:r w:rsidRPr="001F2EC4">
        <w:rPr>
          <w:b w:val="0"/>
          <w:color w:val="000000"/>
        </w:rPr>
        <w:t>Prekyba vertikalios diferenciacijos produkcija yra dominuojanti Lietuvos prekyboje šakos viduje. Žemos kokybės produktai vertikaliai diferencijuoti yra šie:  mineralinis kuras, tepalai ir su jais susijusios medžiagos, augaliniai ir gyvuliniai aliejai, riebalai ir vaškai, pagamintos prekės, klasifikuojamos pagal medžiagas,  mašinos ir transporto įrenginiai</w:t>
      </w:r>
      <w:r w:rsidR="001F2EC4" w:rsidRPr="001F2EC4">
        <w:rPr>
          <w:b w:val="0"/>
          <w:color w:val="000000"/>
        </w:rPr>
        <w:t>. Aukšos kokybės: maisto ir gyvų gyvūnų bei įvairių pramonės dirbinių šakos.</w:t>
      </w:r>
    </w:p>
    <w:p w:rsidR="00FE549F" w:rsidRPr="001F2EC4" w:rsidRDefault="00FE549F" w:rsidP="00FE549F">
      <w:pPr>
        <w:pStyle w:val="111Marius"/>
        <w:numPr>
          <w:ilvl w:val="0"/>
          <w:numId w:val="0"/>
        </w:numPr>
        <w:spacing w:line="360" w:lineRule="auto"/>
        <w:ind w:left="720"/>
        <w:jc w:val="both"/>
      </w:pPr>
    </w:p>
    <w:p w:rsidR="00DF6EF7" w:rsidRPr="007531EC" w:rsidRDefault="003721C4" w:rsidP="009B32A3">
      <w:pPr>
        <w:pStyle w:val="11Naujas"/>
        <w:numPr>
          <w:ilvl w:val="1"/>
          <w:numId w:val="13"/>
        </w:numPr>
      </w:pPr>
      <w:bookmarkStart w:id="68" w:name="_Toc309565149"/>
      <w:bookmarkStart w:id="69" w:name="_Toc312282033"/>
      <w:r w:rsidRPr="007531EC">
        <w:t>Ekonominių veiksnių įtaka</w:t>
      </w:r>
      <w:r w:rsidR="00E72AF5" w:rsidRPr="007531EC">
        <w:t xml:space="preserve"> Lietuvos prekybai šakos viduje</w:t>
      </w:r>
      <w:bookmarkEnd w:id="68"/>
      <w:bookmarkEnd w:id="69"/>
    </w:p>
    <w:p w:rsidR="00B5629C" w:rsidRPr="00096712" w:rsidRDefault="00B5629C" w:rsidP="009B32A3">
      <w:pPr>
        <w:pStyle w:val="111Marius"/>
        <w:numPr>
          <w:ilvl w:val="0"/>
          <w:numId w:val="0"/>
        </w:numPr>
        <w:spacing w:after="0"/>
        <w:ind w:left="927"/>
        <w:jc w:val="both"/>
        <w:rPr>
          <w:rStyle w:val="hps"/>
        </w:rPr>
      </w:pPr>
    </w:p>
    <w:p w:rsidR="0039462A" w:rsidRDefault="000B2B36" w:rsidP="009B32A3">
      <w:pPr>
        <w:pStyle w:val="MARIUS0"/>
        <w:ind w:firstLine="567"/>
        <w:jc w:val="both"/>
        <w:rPr>
          <w:rStyle w:val="hps"/>
          <w:b w:val="0"/>
          <w:lang w:val="lt-LT"/>
        </w:rPr>
      </w:pPr>
      <w:bookmarkStart w:id="70" w:name="_Toc309565150"/>
      <w:r w:rsidRPr="000B2B36">
        <w:rPr>
          <w:rStyle w:val="hps"/>
          <w:b w:val="0"/>
          <w:lang w:val="lt-LT"/>
        </w:rPr>
        <w:t>Šiame tyrimo etape</w:t>
      </w:r>
      <w:r>
        <w:rPr>
          <w:rStyle w:val="hps"/>
          <w:b w:val="0"/>
          <w:lang w:val="lt-LT"/>
        </w:rPr>
        <w:t xml:space="preserve"> analizuojami įvairūs ekonominiai veiksniai, kurie įtakoja Lietuvos prekybą šakos viduje. Apskaičiavus prekybos šakos viduje indeksus</w:t>
      </w:r>
      <w:r w:rsidR="00011F4B">
        <w:rPr>
          <w:rStyle w:val="hps"/>
          <w:b w:val="0"/>
          <w:lang w:val="lt-LT"/>
        </w:rPr>
        <w:t xml:space="preserve"> pagal Grubelio-Loido formulę, Aquino ir Bergst</w:t>
      </w:r>
      <w:r w:rsidR="00875BA6">
        <w:rPr>
          <w:rStyle w:val="hps"/>
          <w:b w:val="0"/>
          <w:lang w:val="lt-LT"/>
        </w:rPr>
        <w:t>r</w:t>
      </w:r>
      <w:r w:rsidR="00011F4B">
        <w:rPr>
          <w:rStyle w:val="hps"/>
          <w:b w:val="0"/>
          <w:lang w:val="lt-LT"/>
        </w:rPr>
        <w:t>ando, matyti kad Lietuvoje prekyba šakos viduje vyksta, vienose</w:t>
      </w:r>
      <w:r w:rsidR="009D2E05">
        <w:rPr>
          <w:rStyle w:val="hps"/>
          <w:b w:val="0"/>
          <w:lang w:val="lt-LT"/>
        </w:rPr>
        <w:t xml:space="preserve"> pramonės šakose</w:t>
      </w:r>
      <w:r w:rsidR="00011F4B">
        <w:rPr>
          <w:rStyle w:val="hps"/>
          <w:b w:val="0"/>
          <w:lang w:val="lt-LT"/>
        </w:rPr>
        <w:t xml:space="preserve"> labiau, kitose silpniau. </w:t>
      </w:r>
      <w:r w:rsidR="001F2EC4">
        <w:rPr>
          <w:rStyle w:val="hps"/>
          <w:b w:val="0"/>
          <w:lang w:val="lt-LT"/>
        </w:rPr>
        <w:t>Taip pat paaiškėjo, kad Lietuvos prekyboje šakos viduje dominuoja vertikalios diferenciacijos produktai.</w:t>
      </w:r>
    </w:p>
    <w:p w:rsidR="001F2EC4" w:rsidRDefault="001F2EC4" w:rsidP="00D83ED1">
      <w:pPr>
        <w:pStyle w:val="MARIUS0"/>
        <w:ind w:firstLine="567"/>
        <w:jc w:val="both"/>
        <w:rPr>
          <w:rStyle w:val="hps"/>
          <w:b w:val="0"/>
          <w:lang w:val="lt-LT"/>
        </w:rPr>
      </w:pPr>
      <w:r>
        <w:rPr>
          <w:rStyle w:val="hps"/>
          <w:b w:val="0"/>
          <w:lang w:val="lt-LT"/>
        </w:rPr>
        <w:t>Tam, kad būtų galima interpretuoti šiuos duomenis, bei susieti ekonominių veiksnių įtaką Lietuvos prekybai šakos viduje, buvo atliktas trečiasis tyrimo etapas. Čia remiantis įvairiomis formulėmis bei dokumentų analize atlieka</w:t>
      </w:r>
      <w:r w:rsidR="002C60C9">
        <w:rPr>
          <w:rStyle w:val="hps"/>
          <w:b w:val="0"/>
          <w:lang w:val="lt-LT"/>
        </w:rPr>
        <w:t>ma</w:t>
      </w:r>
      <w:r>
        <w:rPr>
          <w:rStyle w:val="hps"/>
          <w:b w:val="0"/>
          <w:lang w:val="lt-LT"/>
        </w:rPr>
        <w:t>s penkių ekonominių veiksnių tyrimas.</w:t>
      </w:r>
    </w:p>
    <w:p w:rsidR="004A4675" w:rsidRDefault="004A4675" w:rsidP="004A4675">
      <w:pPr>
        <w:autoSpaceDE w:val="0"/>
        <w:autoSpaceDN w:val="0"/>
        <w:adjustRightInd w:val="0"/>
        <w:ind w:firstLine="567"/>
        <w:rPr>
          <w:i/>
          <w:color w:val="000000"/>
          <w:lang w:val="lt-LT"/>
        </w:rPr>
      </w:pPr>
    </w:p>
    <w:p w:rsidR="004A4675" w:rsidRDefault="004A4675" w:rsidP="00AA2A08">
      <w:pPr>
        <w:autoSpaceDE w:val="0"/>
        <w:autoSpaceDN w:val="0"/>
        <w:adjustRightInd w:val="0"/>
        <w:ind w:firstLine="567"/>
        <w:rPr>
          <w:lang w:val="lt-LT"/>
        </w:rPr>
      </w:pPr>
      <w:r w:rsidRPr="0083599A">
        <w:rPr>
          <w:b/>
          <w:i/>
          <w:color w:val="000000"/>
          <w:lang w:val="lt-LT"/>
        </w:rPr>
        <w:t>1. Ekonominis išsivystymas</w:t>
      </w:r>
      <w:r w:rsidR="00210252" w:rsidRPr="0083599A">
        <w:rPr>
          <w:b/>
          <w:i/>
          <w:color w:val="000000"/>
          <w:lang w:val="lt-LT"/>
        </w:rPr>
        <w:t>.</w:t>
      </w:r>
      <w:r w:rsidR="00210252">
        <w:rPr>
          <w:i/>
          <w:color w:val="000000"/>
          <w:lang w:val="lt-LT"/>
        </w:rPr>
        <w:t xml:space="preserve"> </w:t>
      </w:r>
      <w:r w:rsidR="00210252">
        <w:rPr>
          <w:color w:val="000000"/>
          <w:lang w:val="lt-LT"/>
        </w:rPr>
        <w:t>Pasak Nilsson</w:t>
      </w:r>
      <w:r w:rsidR="002C60C9">
        <w:rPr>
          <w:color w:val="000000"/>
          <w:lang w:val="lt-LT"/>
        </w:rPr>
        <w:t>o</w:t>
      </w:r>
      <w:r w:rsidR="00210252">
        <w:rPr>
          <w:color w:val="000000"/>
          <w:lang w:val="lt-LT"/>
        </w:rPr>
        <w:t xml:space="preserve"> (</w:t>
      </w:r>
      <w:r w:rsidR="00210252" w:rsidRPr="00210252">
        <w:rPr>
          <w:color w:val="000000"/>
          <w:lang w:val="lt-LT"/>
        </w:rPr>
        <w:t>1999</w:t>
      </w:r>
      <w:r w:rsidR="00210252">
        <w:rPr>
          <w:color w:val="000000"/>
          <w:lang w:val="lt-LT"/>
        </w:rPr>
        <w:t>), „kuo didesnis ekonomikų dydžių skirtumas, tuo silpnesnė prekyba šakos viduje“ (</w:t>
      </w:r>
      <w:r w:rsidR="00210252" w:rsidRPr="00210252">
        <w:rPr>
          <w:color w:val="000000"/>
          <w:lang w:val="lt-LT"/>
        </w:rPr>
        <w:t>115 p.</w:t>
      </w:r>
      <w:r w:rsidR="00210252">
        <w:rPr>
          <w:color w:val="000000"/>
          <w:lang w:val="lt-LT"/>
        </w:rPr>
        <w:t>). Siekiant paneigti arba patvirtinti šią ekonomisto Nilssono hipotezę,</w:t>
      </w:r>
      <w:r w:rsidRPr="0082669A">
        <w:rPr>
          <w:color w:val="000000"/>
          <w:lang w:val="lt-LT"/>
        </w:rPr>
        <w:t xml:space="preserve"> </w:t>
      </w:r>
      <w:r>
        <w:rPr>
          <w:color w:val="000000"/>
          <w:lang w:val="lt-LT"/>
        </w:rPr>
        <w:t>dažniausiai</w:t>
      </w:r>
      <w:r w:rsidRPr="0082669A">
        <w:rPr>
          <w:color w:val="000000"/>
          <w:lang w:val="lt-LT"/>
        </w:rPr>
        <w:t xml:space="preserve"> matuojamas remiantis BVP vienam gyventojui rodikliu.</w:t>
      </w:r>
      <w:r>
        <w:rPr>
          <w:color w:val="000000"/>
          <w:lang w:val="lt-LT"/>
        </w:rPr>
        <w:t xml:space="preserve"> Siekiant nustatyti ekonominio išsivystymo įtaką prekybai šakos viduje, pirmiausia apskaičiuojamas  ekonomisto Balassa </w:t>
      </w:r>
      <w:r>
        <w:rPr>
          <w:rStyle w:val="hps"/>
          <w:lang w:val="lt-LT"/>
        </w:rPr>
        <w:t>santykinio</w:t>
      </w:r>
      <w:r>
        <w:rPr>
          <w:lang w:val="lt-LT"/>
        </w:rPr>
        <w:t xml:space="preserve"> </w:t>
      </w:r>
      <w:r>
        <w:rPr>
          <w:rStyle w:val="hps"/>
          <w:lang w:val="lt-LT"/>
        </w:rPr>
        <w:t>nelygybės</w:t>
      </w:r>
      <w:r>
        <w:rPr>
          <w:lang w:val="lt-LT"/>
        </w:rPr>
        <w:t xml:space="preserve"> </w:t>
      </w:r>
      <w:r>
        <w:rPr>
          <w:rStyle w:val="hps"/>
          <w:lang w:val="lt-LT"/>
        </w:rPr>
        <w:t>rodiklio apskaičiavimo metodas</w:t>
      </w:r>
      <w:r w:rsidR="00AA2A08">
        <w:rPr>
          <w:rStyle w:val="hps"/>
          <w:lang w:val="lt-LT"/>
        </w:rPr>
        <w:t xml:space="preserve"> </w:t>
      </w:r>
      <w:r w:rsidR="00AA2A08" w:rsidRPr="00AA2A08">
        <w:rPr>
          <w:rStyle w:val="hps"/>
          <w:lang w:val="lt-LT"/>
        </w:rPr>
        <w:t>(</w:t>
      </w:r>
      <w:r w:rsidR="00AA2A08">
        <w:rPr>
          <w:rStyle w:val="hps"/>
          <w:lang w:val="lt-LT"/>
        </w:rPr>
        <w:t>žr. (</w:t>
      </w:r>
      <w:r w:rsidR="00AA2A08" w:rsidRPr="00AA2A08">
        <w:rPr>
          <w:rStyle w:val="hps"/>
          <w:lang w:val="lt-LT"/>
        </w:rPr>
        <w:t>8) formul</w:t>
      </w:r>
      <w:r w:rsidR="00AA2A08">
        <w:rPr>
          <w:rStyle w:val="hps"/>
          <w:lang w:val="lt-LT"/>
        </w:rPr>
        <w:t>ę)</w:t>
      </w:r>
      <w:r>
        <w:rPr>
          <w:rStyle w:val="hps"/>
          <w:lang w:val="lt-LT"/>
        </w:rPr>
        <w:t>.</w:t>
      </w:r>
      <w:r>
        <w:rPr>
          <w:lang w:val="lt-LT"/>
        </w:rPr>
        <w:t xml:space="preserve"> </w:t>
      </w:r>
    </w:p>
    <w:p w:rsidR="009C59E0" w:rsidRDefault="00182504" w:rsidP="00BE69CE">
      <w:pPr>
        <w:autoSpaceDE w:val="0"/>
        <w:autoSpaceDN w:val="0"/>
        <w:adjustRightInd w:val="0"/>
        <w:ind w:firstLine="567"/>
        <w:rPr>
          <w:rStyle w:val="hps"/>
          <w:lang w:val="lt-LT"/>
        </w:rPr>
      </w:pPr>
      <w:r>
        <w:rPr>
          <w:lang w:val="lt-LT"/>
        </w:rPr>
        <w:t>21</w:t>
      </w:r>
      <w:r w:rsidR="009C59E0">
        <w:rPr>
          <w:lang w:val="lt-LT"/>
        </w:rPr>
        <w:t xml:space="preserve"> paveiksle pateikta BVP vienam gyventojui kitimo tendencijos. Visų šalių BVP/ </w:t>
      </w:r>
      <w:r w:rsidR="009C59E0" w:rsidRPr="009C59E0">
        <w:rPr>
          <w:lang w:val="lt-LT"/>
        </w:rPr>
        <w:t xml:space="preserve">1 gyv. </w:t>
      </w:r>
      <w:r w:rsidR="009C59E0">
        <w:rPr>
          <w:lang w:val="lt-LT"/>
        </w:rPr>
        <w:t xml:space="preserve">yra panašus, išskyrus Vokietiją ir Nyderlandus. Šių šalių BVP/ </w:t>
      </w:r>
      <w:r w:rsidR="009C59E0" w:rsidRPr="009C59E0">
        <w:rPr>
          <w:lang w:val="lt-LT"/>
        </w:rPr>
        <w:t>1 gyv.</w:t>
      </w:r>
      <w:r w:rsidR="009C59E0">
        <w:rPr>
          <w:lang w:val="lt-LT"/>
        </w:rPr>
        <w:t xml:space="preserve"> yra žymiai didesnis. Taigi pagal šį paveikslą matyti, kad akivaizdūs Lietuvos BVP/ </w:t>
      </w:r>
      <w:r w:rsidR="009C59E0" w:rsidRPr="009C59E0">
        <w:rPr>
          <w:lang w:val="lt-LT"/>
        </w:rPr>
        <w:t xml:space="preserve">1 gyv. </w:t>
      </w:r>
      <w:r w:rsidR="009C59E0">
        <w:rPr>
          <w:lang w:val="lt-LT"/>
        </w:rPr>
        <w:t xml:space="preserve"> skirtumai yra su Vokietija ir Nyderlandais (žr. </w:t>
      </w:r>
      <w:r w:rsidRPr="00182504">
        <w:rPr>
          <w:lang w:val="lt-LT"/>
        </w:rPr>
        <w:t>2</w:t>
      </w:r>
      <w:r>
        <w:rPr>
          <w:lang w:val="lt-LT"/>
        </w:rPr>
        <w:t>1</w:t>
      </w:r>
      <w:r w:rsidR="009C59E0" w:rsidRPr="00182504">
        <w:rPr>
          <w:lang w:val="lt-LT"/>
        </w:rPr>
        <w:t xml:space="preserve"> pav</w:t>
      </w:r>
      <w:r w:rsidR="009C59E0">
        <w:rPr>
          <w:lang w:val="lt-LT"/>
        </w:rPr>
        <w:t xml:space="preserve">). </w:t>
      </w:r>
    </w:p>
    <w:p w:rsidR="009C59E0" w:rsidRDefault="00DA1D9B" w:rsidP="009C59E0">
      <w:pPr>
        <w:pStyle w:val="MARIUS0"/>
        <w:rPr>
          <w:rStyle w:val="hps"/>
          <w:lang w:val="lt-LT"/>
        </w:rPr>
      </w:pPr>
      <w:r w:rsidRPr="00DA1D9B">
        <w:rPr>
          <w:noProof/>
        </w:rPr>
        <w:lastRenderedPageBreak/>
        <w:pict>
          <v:shape id="_x0000_s1171" type="#_x0000_t202" style="position:absolute;left:0;text-align:left;margin-left:35.7pt;margin-top:5.9pt;width:154.35pt;height:19.95pt;z-index:251686400">
            <v:textbox style="mso-next-textbox:#_x0000_s1171">
              <w:txbxContent>
                <w:p w:rsidR="00366C0A" w:rsidRPr="00875BA6" w:rsidRDefault="00366C0A" w:rsidP="009C59E0">
                  <w:pPr>
                    <w:rPr>
                      <w:lang w:val="sv-SE"/>
                    </w:rPr>
                  </w:pPr>
                  <w:r w:rsidRPr="00004686">
                    <w:rPr>
                      <w:sz w:val="20"/>
                      <w:szCs w:val="20"/>
                      <w:lang w:val="sv-SE"/>
                    </w:rPr>
                    <w:t>BVP vienam gyventojui, USD</w:t>
                  </w:r>
                </w:p>
              </w:txbxContent>
            </v:textbox>
          </v:shape>
        </w:pict>
      </w:r>
      <w:r w:rsidRPr="00DA1D9B">
        <w:rPr>
          <w:noProof/>
        </w:rPr>
        <w:pict>
          <v:shape id="_x0000_s1174" type="#_x0000_t202" style="position:absolute;left:0;text-align:left;margin-left:375.95pt;margin-top:99pt;width:75pt;height:24.45pt;z-index:251689472" stroked="f">
            <v:textbox style="mso-next-textbox:#_x0000_s1174">
              <w:txbxContent>
                <w:p w:rsidR="00366C0A" w:rsidRPr="00875BA6" w:rsidRDefault="00366C0A" w:rsidP="009C59E0">
                  <w:pPr>
                    <w:spacing w:line="240" w:lineRule="auto"/>
                    <w:rPr>
                      <w:b/>
                      <w:color w:val="0070C0"/>
                      <w:sz w:val="14"/>
                      <w:lang w:val="sv-SE"/>
                    </w:rPr>
                  </w:pPr>
                  <w:r w:rsidRPr="00875BA6">
                    <w:rPr>
                      <w:b/>
                      <w:color w:val="0070C0"/>
                      <w:sz w:val="14"/>
                      <w:lang w:val="sv-SE"/>
                    </w:rPr>
                    <w:t>Estija</w:t>
                  </w:r>
                </w:p>
              </w:txbxContent>
            </v:textbox>
          </v:shape>
        </w:pict>
      </w:r>
      <w:r w:rsidRPr="00DA1D9B">
        <w:rPr>
          <w:noProof/>
        </w:rPr>
        <w:pict>
          <v:shape id="_x0000_s1175" type="#_x0000_t202" style="position:absolute;left:0;text-align:left;margin-left:375.95pt;margin-top:112.3pt;width:75pt;height:16.5pt;z-index:251690496" stroked="f">
            <v:textbox style="mso-next-textbox:#_x0000_s1175">
              <w:txbxContent>
                <w:p w:rsidR="00366C0A" w:rsidRPr="00875BA6" w:rsidRDefault="00366C0A" w:rsidP="009C59E0">
                  <w:pPr>
                    <w:rPr>
                      <w:b/>
                      <w:color w:val="FF66FF"/>
                      <w:sz w:val="14"/>
                      <w:lang w:val="sv-SE"/>
                    </w:rPr>
                  </w:pPr>
                  <w:r w:rsidRPr="00875BA6">
                    <w:rPr>
                      <w:b/>
                      <w:color w:val="FF66FF"/>
                      <w:sz w:val="14"/>
                      <w:lang w:val="sv-SE"/>
                    </w:rPr>
                    <w:t>Lenkija</w:t>
                  </w:r>
                </w:p>
              </w:txbxContent>
            </v:textbox>
          </v:shape>
        </w:pict>
      </w:r>
      <w:r w:rsidRPr="00DA1D9B">
        <w:rPr>
          <w:noProof/>
        </w:rPr>
        <w:pict>
          <v:shape id="_x0000_s1178" type="#_x0000_t202" style="position:absolute;left:0;text-align:left;margin-left:375.95pt;margin-top:147.4pt;width:75pt;height:14.25pt;z-index:251693568" stroked="f">
            <v:textbox style="mso-next-textbox:#_x0000_s1178">
              <w:txbxContent>
                <w:p w:rsidR="00366C0A" w:rsidRPr="00875BA6" w:rsidRDefault="00366C0A" w:rsidP="009C59E0">
                  <w:pPr>
                    <w:spacing w:line="240" w:lineRule="auto"/>
                    <w:rPr>
                      <w:b/>
                      <w:color w:val="00B0F0"/>
                      <w:sz w:val="14"/>
                      <w:lang w:val="sv-SE"/>
                    </w:rPr>
                  </w:pPr>
                  <w:r w:rsidRPr="00875BA6">
                    <w:rPr>
                      <w:b/>
                      <w:color w:val="00B0F0"/>
                      <w:sz w:val="14"/>
                      <w:lang w:val="sv-SE"/>
                    </w:rPr>
                    <w:t>Rusija</w:t>
                  </w:r>
                </w:p>
              </w:txbxContent>
            </v:textbox>
          </v:shape>
        </w:pict>
      </w:r>
      <w:r w:rsidRPr="00DA1D9B">
        <w:rPr>
          <w:noProof/>
        </w:rPr>
        <w:pict>
          <v:shape id="_x0000_s1177" type="#_x0000_t202" style="position:absolute;left:0;text-align:left;margin-left:375.95pt;margin-top:135.9pt;width:75pt;height:16.5pt;z-index:251692544" stroked="f">
            <v:textbox style="mso-next-textbox:#_x0000_s1177">
              <w:txbxContent>
                <w:p w:rsidR="00366C0A" w:rsidRPr="00875BA6" w:rsidRDefault="00366C0A" w:rsidP="009C59E0">
                  <w:pPr>
                    <w:spacing w:line="240" w:lineRule="auto"/>
                    <w:rPr>
                      <w:b/>
                      <w:color w:val="FF3300"/>
                      <w:sz w:val="14"/>
                      <w:lang w:val="sv-SE"/>
                    </w:rPr>
                  </w:pPr>
                  <w:r w:rsidRPr="00875BA6">
                    <w:rPr>
                      <w:b/>
                      <w:color w:val="FF3300"/>
                      <w:sz w:val="14"/>
                      <w:lang w:val="sv-SE"/>
                    </w:rPr>
                    <w:t>Latvija</w:t>
                  </w:r>
                </w:p>
              </w:txbxContent>
            </v:textbox>
          </v:shape>
        </w:pict>
      </w:r>
      <w:r w:rsidRPr="00DA1D9B">
        <w:rPr>
          <w:noProof/>
        </w:rPr>
        <w:pict>
          <v:shape id="_x0000_s1176" type="#_x0000_t202" style="position:absolute;left:0;text-align:left;margin-left:375.95pt;margin-top:123.45pt;width:75pt;height:15.75pt;z-index:251691520" stroked="f">
            <v:textbox style="mso-next-textbox:#_x0000_s1176">
              <w:txbxContent>
                <w:p w:rsidR="00366C0A" w:rsidRPr="00875BA6" w:rsidRDefault="00366C0A" w:rsidP="009C59E0">
                  <w:pPr>
                    <w:spacing w:line="240" w:lineRule="auto"/>
                    <w:rPr>
                      <w:b/>
                      <w:color w:val="FFC000"/>
                      <w:sz w:val="14"/>
                      <w:lang w:val="sv-SE"/>
                    </w:rPr>
                  </w:pPr>
                  <w:r w:rsidRPr="00875BA6">
                    <w:rPr>
                      <w:b/>
                      <w:color w:val="FFC000"/>
                      <w:sz w:val="14"/>
                      <w:lang w:val="sv-SE"/>
                    </w:rPr>
                    <w:t>Lietuva</w:t>
                  </w:r>
                </w:p>
              </w:txbxContent>
            </v:textbox>
          </v:shape>
        </w:pict>
      </w:r>
      <w:r w:rsidRPr="00DA1D9B">
        <w:rPr>
          <w:noProof/>
        </w:rPr>
        <w:pict>
          <v:shape id="_x0000_s1172" type="#_x0000_t202" style="position:absolute;left:0;text-align:left;margin-left:373.05pt;margin-top:52pt;width:75pt;height:16.5pt;z-index:251687424" stroked="f">
            <v:textbox style="mso-next-textbox:#_x0000_s1172">
              <w:txbxContent>
                <w:p w:rsidR="00366C0A" w:rsidRPr="0059183E" w:rsidRDefault="00366C0A" w:rsidP="009C59E0">
                  <w:pPr>
                    <w:rPr>
                      <w:b/>
                      <w:color w:val="9900CC"/>
                      <w:sz w:val="14"/>
                      <w:lang w:val="sv-SE"/>
                    </w:rPr>
                  </w:pPr>
                  <w:r w:rsidRPr="0059183E">
                    <w:rPr>
                      <w:b/>
                      <w:color w:val="9900CC"/>
                      <w:sz w:val="14"/>
                      <w:lang w:val="sv-SE"/>
                    </w:rPr>
                    <w:t>Nyderlandai</w:t>
                  </w:r>
                </w:p>
              </w:txbxContent>
            </v:textbox>
          </v:shape>
        </w:pict>
      </w:r>
      <w:r w:rsidRPr="00DA1D9B">
        <w:rPr>
          <w:noProof/>
        </w:rPr>
        <w:pict>
          <v:shape id="_x0000_s1173" type="#_x0000_t202" style="position:absolute;left:0;text-align:left;margin-left:373.05pt;margin-top:68.5pt;width:75pt;height:16.5pt;z-index:251688448" stroked="f">
            <v:textbox style="mso-next-textbox:#_x0000_s1173">
              <w:txbxContent>
                <w:p w:rsidR="00366C0A" w:rsidRPr="0059183E" w:rsidRDefault="00366C0A" w:rsidP="009C59E0">
                  <w:pPr>
                    <w:rPr>
                      <w:b/>
                      <w:color w:val="00B050"/>
                      <w:sz w:val="14"/>
                      <w:lang w:val="sv-SE"/>
                    </w:rPr>
                  </w:pPr>
                  <w:r w:rsidRPr="0059183E">
                    <w:rPr>
                      <w:b/>
                      <w:color w:val="00B050"/>
                      <w:sz w:val="14"/>
                      <w:lang w:val="sv-SE"/>
                    </w:rPr>
                    <w:t>Vokietija</w:t>
                  </w:r>
                </w:p>
              </w:txbxContent>
            </v:textbox>
          </v:shape>
        </w:pict>
      </w:r>
      <w:r w:rsidR="009C59E0">
        <w:rPr>
          <w:noProof/>
          <w:lang w:val="lt-LT" w:eastAsia="lt-LT"/>
        </w:rPr>
        <w:drawing>
          <wp:inline distT="0" distB="0" distL="0" distR="0">
            <wp:extent cx="5414994" cy="2383908"/>
            <wp:effectExtent l="57150" t="19050" r="109506" b="73542"/>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5419713" cy="2385986"/>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C59E0" w:rsidRDefault="009C59E0" w:rsidP="009C59E0">
      <w:pPr>
        <w:tabs>
          <w:tab w:val="left" w:pos="567"/>
          <w:tab w:val="center" w:pos="5244"/>
        </w:tabs>
        <w:jc w:val="left"/>
        <w:rPr>
          <w:rStyle w:val="hps"/>
          <w:b/>
          <w:sz w:val="20"/>
          <w:lang w:val="lt-LT"/>
        </w:rPr>
      </w:pPr>
      <w:r>
        <w:rPr>
          <w:rStyle w:val="hps"/>
          <w:b/>
          <w:sz w:val="20"/>
          <w:lang w:val="lt-LT"/>
        </w:rPr>
        <w:tab/>
      </w:r>
    </w:p>
    <w:p w:rsidR="009C59E0" w:rsidRPr="00182504" w:rsidRDefault="009C59E0" w:rsidP="009C59E0">
      <w:pPr>
        <w:tabs>
          <w:tab w:val="left" w:pos="567"/>
          <w:tab w:val="center" w:pos="5244"/>
        </w:tabs>
        <w:jc w:val="left"/>
        <w:rPr>
          <w:rStyle w:val="hps"/>
          <w:sz w:val="20"/>
          <w:lang w:val="lt-LT"/>
        </w:rPr>
      </w:pPr>
      <w:r w:rsidRPr="00875BA6">
        <w:rPr>
          <w:rStyle w:val="hps"/>
          <w:b/>
          <w:sz w:val="20"/>
          <w:lang w:val="lt-LT"/>
        </w:rPr>
        <w:t>Šaltinis:</w:t>
      </w:r>
      <w:r>
        <w:rPr>
          <w:rStyle w:val="hps"/>
          <w:sz w:val="20"/>
          <w:lang w:val="lt-LT"/>
        </w:rPr>
        <w:t xml:space="preserve"> Google Public Data Explorer, </w:t>
      </w:r>
      <w:r w:rsidRPr="00182504">
        <w:rPr>
          <w:rStyle w:val="hps"/>
          <w:sz w:val="20"/>
          <w:lang w:val="lt-LT"/>
        </w:rPr>
        <w:t>2011</w:t>
      </w:r>
    </w:p>
    <w:p w:rsidR="009C59E0" w:rsidRPr="00182504" w:rsidRDefault="00182504" w:rsidP="00182504">
      <w:pPr>
        <w:pStyle w:val="pv"/>
        <w:rPr>
          <w:rStyle w:val="hps"/>
          <w:b/>
        </w:rPr>
      </w:pPr>
      <w:r>
        <w:rPr>
          <w:rStyle w:val="hps"/>
        </w:rPr>
        <w:tab/>
      </w:r>
      <w:bookmarkStart w:id="71" w:name="_Toc311862609"/>
      <w:r w:rsidRPr="00182504">
        <w:rPr>
          <w:rStyle w:val="hps"/>
        </w:rPr>
        <w:t>21</w:t>
      </w:r>
      <w:r w:rsidR="009C59E0" w:rsidRPr="00182504">
        <w:rPr>
          <w:rStyle w:val="hps"/>
        </w:rPr>
        <w:t xml:space="preserve"> pav.</w:t>
      </w:r>
      <w:r w:rsidR="009C59E0" w:rsidRPr="00182504">
        <w:rPr>
          <w:rStyle w:val="hps"/>
          <w:b/>
        </w:rPr>
        <w:t xml:space="preserve">  Svarbiausių Lietuvos partnerių pasiskirstymas pagal BVP vienam gyventoju</w:t>
      </w:r>
      <w:r>
        <w:rPr>
          <w:rStyle w:val="hps"/>
          <w:b/>
        </w:rPr>
        <w:t>i</w:t>
      </w:r>
      <w:bookmarkEnd w:id="71"/>
    </w:p>
    <w:p w:rsidR="001066CC" w:rsidRDefault="001066CC" w:rsidP="00346FED">
      <w:pPr>
        <w:pStyle w:val="MARIUS0"/>
        <w:ind w:firstLine="567"/>
        <w:jc w:val="both"/>
        <w:rPr>
          <w:rStyle w:val="hps"/>
          <w:b w:val="0"/>
          <w:lang w:val="lt-LT"/>
        </w:rPr>
      </w:pPr>
    </w:p>
    <w:p w:rsidR="009C59E0" w:rsidRDefault="009C59E0" w:rsidP="00346FED">
      <w:pPr>
        <w:pStyle w:val="MARIUS0"/>
        <w:ind w:firstLine="567"/>
        <w:jc w:val="both"/>
        <w:rPr>
          <w:rStyle w:val="hps"/>
          <w:b w:val="0"/>
          <w:lang w:val="lt-LT"/>
        </w:rPr>
      </w:pPr>
      <w:r>
        <w:rPr>
          <w:rStyle w:val="hps"/>
          <w:b w:val="0"/>
          <w:lang w:val="lt-LT"/>
        </w:rPr>
        <w:t>Tikslesni duomenys pateikiami</w:t>
      </w:r>
      <w:r w:rsidRPr="009C59E0">
        <w:rPr>
          <w:rStyle w:val="hps"/>
          <w:b w:val="0"/>
          <w:lang w:val="lt-LT"/>
        </w:rPr>
        <w:t xml:space="preserve"> lentelėje</w:t>
      </w:r>
      <w:r>
        <w:rPr>
          <w:rStyle w:val="hps"/>
          <w:b w:val="0"/>
          <w:lang w:val="lt-LT"/>
        </w:rPr>
        <w:t xml:space="preserve"> (žr. 11 lent.). Pagal kuriuos galima matyti, kad Lietuvos BVP vienam gyventojui </w:t>
      </w:r>
      <w:r w:rsidRPr="009C59E0">
        <w:rPr>
          <w:rStyle w:val="hps"/>
          <w:b w:val="0"/>
          <w:lang w:val="lt-LT"/>
        </w:rPr>
        <w:t>(</w:t>
      </w:r>
      <w:r>
        <w:rPr>
          <w:rStyle w:val="hps"/>
          <w:b w:val="0"/>
          <w:lang w:val="lt-LT"/>
        </w:rPr>
        <w:t xml:space="preserve">2006 – 2010 m. periodui </w:t>
      </w:r>
      <w:r w:rsidRPr="009C59E0">
        <w:rPr>
          <w:rStyle w:val="hps"/>
          <w:b w:val="0"/>
          <w:lang w:val="lt-LT"/>
        </w:rPr>
        <w:t>)</w:t>
      </w:r>
      <w:r>
        <w:rPr>
          <w:rStyle w:val="hps"/>
          <w:b w:val="0"/>
          <w:lang w:val="lt-LT"/>
        </w:rPr>
        <w:t xml:space="preserve"> buvo labai panašus</w:t>
      </w:r>
      <w:r w:rsidR="00CF533C">
        <w:rPr>
          <w:rStyle w:val="hps"/>
          <w:b w:val="0"/>
          <w:lang w:val="lt-LT"/>
        </w:rPr>
        <w:t xml:space="preserve"> kartu su Latvija ir Lenkija. Labiausiai skiriasi su Vokietija ir Nyderlandais.</w:t>
      </w:r>
    </w:p>
    <w:p w:rsidR="00CF533C" w:rsidRPr="009C59E0" w:rsidRDefault="00CF533C" w:rsidP="00CF533C">
      <w:pPr>
        <w:pStyle w:val="MARIUS0"/>
        <w:ind w:firstLine="567"/>
        <w:jc w:val="left"/>
        <w:rPr>
          <w:rStyle w:val="hps"/>
          <w:b w:val="0"/>
          <w:lang w:val="lt-LT"/>
        </w:rPr>
      </w:pPr>
    </w:p>
    <w:p w:rsidR="009C59E0" w:rsidRPr="00101482" w:rsidRDefault="00B0450C" w:rsidP="00B0450C">
      <w:pPr>
        <w:pStyle w:val="leneteliustiliu"/>
        <w:rPr>
          <w:lang w:val="lt-LT"/>
        </w:rPr>
      </w:pPr>
      <w:bookmarkStart w:id="72" w:name="_Toc311861405"/>
      <w:bookmarkStart w:id="73" w:name="_Toc312281894"/>
      <w:r w:rsidRPr="00101482">
        <w:rPr>
          <w:lang w:val="lt-LT"/>
        </w:rPr>
        <w:t>10</w:t>
      </w:r>
      <w:r w:rsidR="009C59E0" w:rsidRPr="00101482">
        <w:rPr>
          <w:lang w:val="lt-LT"/>
        </w:rPr>
        <w:t xml:space="preserve"> lentelė. BVP vienam gyventojui pagal šalis</w:t>
      </w:r>
      <w:bookmarkEnd w:id="72"/>
      <w:bookmarkEnd w:id="73"/>
    </w:p>
    <w:p w:rsidR="009C59E0" w:rsidRDefault="009C59E0" w:rsidP="009C59E0">
      <w:pPr>
        <w:pStyle w:val="MARIUS0"/>
        <w:jc w:val="both"/>
        <w:rPr>
          <w:rStyle w:val="hps"/>
          <w:lang w:val="lt-LT"/>
        </w:rPr>
      </w:pPr>
    </w:p>
    <w:tbl>
      <w:tblPr>
        <w:tblStyle w:val="TableSimple1"/>
        <w:tblW w:w="8510" w:type="dxa"/>
        <w:jc w:val="center"/>
        <w:tblLook w:val="04A0"/>
      </w:tblPr>
      <w:tblGrid>
        <w:gridCol w:w="3124"/>
        <w:gridCol w:w="992"/>
        <w:gridCol w:w="1276"/>
        <w:gridCol w:w="1134"/>
        <w:gridCol w:w="992"/>
        <w:gridCol w:w="992"/>
      </w:tblGrid>
      <w:tr w:rsidR="009C59E0" w:rsidRPr="009C59E0" w:rsidTr="00FE549F">
        <w:trPr>
          <w:cnfStyle w:val="100000000000"/>
          <w:trHeight w:val="300"/>
          <w:jc w:val="center"/>
        </w:trPr>
        <w:tc>
          <w:tcPr>
            <w:tcW w:w="3124" w:type="dxa"/>
            <w:tcBorders>
              <w:top w:val="single" w:sz="12" w:space="0" w:color="008000"/>
            </w:tcBorders>
            <w:noWrap/>
            <w:hideMark/>
          </w:tcPr>
          <w:p w:rsidR="009C59E0" w:rsidRPr="009C59E0" w:rsidRDefault="009C59E0" w:rsidP="00346FED">
            <w:pPr>
              <w:spacing w:line="240" w:lineRule="auto"/>
              <w:jc w:val="left"/>
              <w:rPr>
                <w:rFonts w:ascii="Calibri" w:hAnsi="Calibri" w:cs="Calibri"/>
                <w:color w:val="000000"/>
                <w:sz w:val="22"/>
                <w:szCs w:val="22"/>
                <w:lang w:val="lt-LT"/>
              </w:rPr>
            </w:pPr>
            <w:r w:rsidRPr="009C59E0">
              <w:rPr>
                <w:rFonts w:ascii="Calibri" w:hAnsi="Calibri" w:cs="Calibri"/>
                <w:color w:val="000000"/>
                <w:sz w:val="22"/>
                <w:szCs w:val="22"/>
                <w:lang w:val="lt-LT"/>
              </w:rPr>
              <w:t>BVP vienam gyventojui, USD</w:t>
            </w:r>
          </w:p>
        </w:tc>
        <w:tc>
          <w:tcPr>
            <w:tcW w:w="992" w:type="dxa"/>
            <w:tcBorders>
              <w:top w:val="single" w:sz="12" w:space="0" w:color="008000"/>
            </w:tcBorders>
            <w:noWrap/>
            <w:hideMark/>
          </w:tcPr>
          <w:p w:rsidR="009C59E0" w:rsidRPr="009C59E0" w:rsidRDefault="009C59E0" w:rsidP="00346FED">
            <w:pPr>
              <w:spacing w:line="240" w:lineRule="auto"/>
              <w:jc w:val="right"/>
              <w:rPr>
                <w:rFonts w:ascii="Calibri" w:hAnsi="Calibri" w:cs="Calibri"/>
                <w:color w:val="000000"/>
                <w:sz w:val="22"/>
                <w:szCs w:val="22"/>
                <w:lang w:val="lt-LT"/>
              </w:rPr>
            </w:pPr>
            <w:r w:rsidRPr="009C59E0">
              <w:rPr>
                <w:rFonts w:ascii="Calibri" w:hAnsi="Calibri" w:cs="Calibri"/>
                <w:color w:val="000000"/>
                <w:sz w:val="22"/>
                <w:szCs w:val="22"/>
                <w:lang w:val="lt-LT"/>
              </w:rPr>
              <w:t>2006</w:t>
            </w:r>
          </w:p>
        </w:tc>
        <w:tc>
          <w:tcPr>
            <w:tcW w:w="1276" w:type="dxa"/>
            <w:tcBorders>
              <w:top w:val="single" w:sz="12" w:space="0" w:color="008000"/>
            </w:tcBorders>
            <w:noWrap/>
            <w:hideMark/>
          </w:tcPr>
          <w:p w:rsidR="009C59E0" w:rsidRPr="009C59E0" w:rsidRDefault="009C59E0" w:rsidP="00346FED">
            <w:pPr>
              <w:spacing w:line="240" w:lineRule="auto"/>
              <w:jc w:val="right"/>
              <w:rPr>
                <w:rFonts w:ascii="Calibri" w:hAnsi="Calibri" w:cs="Calibri"/>
                <w:color w:val="000000"/>
                <w:sz w:val="22"/>
                <w:szCs w:val="22"/>
                <w:lang w:val="lt-LT"/>
              </w:rPr>
            </w:pPr>
            <w:r w:rsidRPr="009C59E0">
              <w:rPr>
                <w:rFonts w:ascii="Calibri" w:hAnsi="Calibri" w:cs="Calibri"/>
                <w:color w:val="000000"/>
                <w:sz w:val="22"/>
                <w:szCs w:val="22"/>
                <w:lang w:val="lt-LT"/>
              </w:rPr>
              <w:t>2007</w:t>
            </w:r>
          </w:p>
        </w:tc>
        <w:tc>
          <w:tcPr>
            <w:tcW w:w="1134" w:type="dxa"/>
            <w:tcBorders>
              <w:top w:val="single" w:sz="12" w:space="0" w:color="008000"/>
            </w:tcBorders>
            <w:noWrap/>
            <w:hideMark/>
          </w:tcPr>
          <w:p w:rsidR="009C59E0" w:rsidRPr="009C59E0" w:rsidRDefault="009C59E0" w:rsidP="00346FED">
            <w:pPr>
              <w:spacing w:line="240" w:lineRule="auto"/>
              <w:jc w:val="right"/>
              <w:rPr>
                <w:rFonts w:ascii="Calibri" w:hAnsi="Calibri" w:cs="Calibri"/>
                <w:color w:val="000000"/>
                <w:sz w:val="22"/>
                <w:szCs w:val="22"/>
                <w:lang w:val="lt-LT"/>
              </w:rPr>
            </w:pPr>
            <w:r w:rsidRPr="009C59E0">
              <w:rPr>
                <w:rFonts w:ascii="Calibri" w:hAnsi="Calibri" w:cs="Calibri"/>
                <w:color w:val="000000"/>
                <w:sz w:val="22"/>
                <w:szCs w:val="22"/>
                <w:lang w:val="lt-LT"/>
              </w:rPr>
              <w:t>2008</w:t>
            </w:r>
          </w:p>
        </w:tc>
        <w:tc>
          <w:tcPr>
            <w:tcW w:w="992" w:type="dxa"/>
            <w:tcBorders>
              <w:top w:val="single" w:sz="12" w:space="0" w:color="008000"/>
            </w:tcBorders>
            <w:noWrap/>
            <w:hideMark/>
          </w:tcPr>
          <w:p w:rsidR="009C59E0" w:rsidRPr="009C59E0" w:rsidRDefault="009C59E0" w:rsidP="00346FED">
            <w:pPr>
              <w:spacing w:line="240" w:lineRule="auto"/>
              <w:jc w:val="right"/>
              <w:rPr>
                <w:rFonts w:ascii="Calibri" w:hAnsi="Calibri" w:cs="Calibri"/>
                <w:color w:val="000000"/>
                <w:sz w:val="22"/>
                <w:szCs w:val="22"/>
                <w:lang w:val="lt-LT"/>
              </w:rPr>
            </w:pPr>
            <w:r w:rsidRPr="009C59E0">
              <w:rPr>
                <w:rFonts w:ascii="Calibri" w:hAnsi="Calibri" w:cs="Calibri"/>
                <w:color w:val="000000"/>
                <w:sz w:val="22"/>
                <w:szCs w:val="22"/>
                <w:lang w:val="lt-LT"/>
              </w:rPr>
              <w:t>2009</w:t>
            </w:r>
          </w:p>
        </w:tc>
        <w:tc>
          <w:tcPr>
            <w:tcW w:w="992" w:type="dxa"/>
            <w:tcBorders>
              <w:top w:val="single" w:sz="12" w:space="0" w:color="008000"/>
            </w:tcBorders>
            <w:noWrap/>
            <w:hideMark/>
          </w:tcPr>
          <w:p w:rsidR="009C59E0" w:rsidRPr="009C59E0" w:rsidRDefault="009C59E0" w:rsidP="00346FED">
            <w:pPr>
              <w:spacing w:line="240" w:lineRule="auto"/>
              <w:jc w:val="right"/>
              <w:rPr>
                <w:rFonts w:ascii="Calibri" w:hAnsi="Calibri" w:cs="Calibri"/>
                <w:color w:val="000000"/>
                <w:sz w:val="22"/>
                <w:szCs w:val="22"/>
                <w:lang w:val="lt-LT"/>
              </w:rPr>
            </w:pPr>
            <w:r w:rsidRPr="009C59E0">
              <w:rPr>
                <w:rFonts w:ascii="Calibri" w:hAnsi="Calibri" w:cs="Calibri"/>
                <w:color w:val="000000"/>
                <w:sz w:val="22"/>
                <w:szCs w:val="22"/>
                <w:lang w:val="lt-LT"/>
              </w:rPr>
              <w:t>2010</w:t>
            </w:r>
          </w:p>
        </w:tc>
      </w:tr>
      <w:tr w:rsidR="009C59E0" w:rsidRPr="00BA0CF6" w:rsidTr="00FE549F">
        <w:trPr>
          <w:trHeight w:val="315"/>
          <w:jc w:val="center"/>
        </w:trPr>
        <w:tc>
          <w:tcPr>
            <w:tcW w:w="3124" w:type="dxa"/>
            <w:noWrap/>
            <w:hideMark/>
          </w:tcPr>
          <w:p w:rsidR="009C59E0" w:rsidRPr="009C59E0" w:rsidRDefault="009C59E0" w:rsidP="00346FED">
            <w:pPr>
              <w:spacing w:line="240" w:lineRule="auto"/>
              <w:jc w:val="left"/>
              <w:rPr>
                <w:rFonts w:ascii="Calibri" w:hAnsi="Calibri" w:cs="Calibri"/>
                <w:color w:val="000000"/>
                <w:sz w:val="22"/>
                <w:szCs w:val="22"/>
                <w:lang w:val="lt-LT"/>
              </w:rPr>
            </w:pPr>
            <w:r w:rsidRPr="009C59E0">
              <w:rPr>
                <w:rFonts w:ascii="Calibri" w:hAnsi="Calibri" w:cs="Calibri"/>
                <w:color w:val="000000"/>
                <w:sz w:val="22"/>
                <w:szCs w:val="22"/>
                <w:lang w:val="lt-LT"/>
              </w:rPr>
              <w:t>Lietuva</w:t>
            </w:r>
          </w:p>
        </w:tc>
        <w:tc>
          <w:tcPr>
            <w:tcW w:w="992" w:type="dxa"/>
            <w:noWrap/>
            <w:hideMark/>
          </w:tcPr>
          <w:p w:rsidR="009C59E0" w:rsidRPr="009C59E0" w:rsidRDefault="009C59E0" w:rsidP="00346FED">
            <w:pPr>
              <w:spacing w:line="240" w:lineRule="auto"/>
              <w:jc w:val="right"/>
              <w:rPr>
                <w:rFonts w:ascii="Calibri" w:hAnsi="Calibri" w:cs="Calibri"/>
                <w:color w:val="000000"/>
                <w:sz w:val="22"/>
                <w:szCs w:val="22"/>
                <w:lang w:val="lt-LT"/>
              </w:rPr>
            </w:pPr>
            <w:r w:rsidRPr="009C59E0">
              <w:rPr>
                <w:rFonts w:ascii="Calibri" w:hAnsi="Calibri" w:cs="Calibri"/>
                <w:color w:val="000000"/>
                <w:sz w:val="22"/>
                <w:szCs w:val="22"/>
                <w:lang w:val="lt-LT"/>
              </w:rPr>
              <w:t>8865</w:t>
            </w:r>
          </w:p>
        </w:tc>
        <w:tc>
          <w:tcPr>
            <w:tcW w:w="1276" w:type="dxa"/>
            <w:noWrap/>
            <w:hideMark/>
          </w:tcPr>
          <w:p w:rsidR="009C59E0" w:rsidRPr="009C59E0" w:rsidRDefault="009C59E0" w:rsidP="00346FED">
            <w:pPr>
              <w:spacing w:line="240" w:lineRule="auto"/>
              <w:jc w:val="right"/>
              <w:rPr>
                <w:rFonts w:ascii="Calibri" w:hAnsi="Calibri" w:cs="Calibri"/>
                <w:color w:val="000000"/>
                <w:sz w:val="22"/>
                <w:szCs w:val="22"/>
                <w:lang w:val="lt-LT"/>
              </w:rPr>
            </w:pPr>
            <w:r w:rsidRPr="009C59E0">
              <w:rPr>
                <w:rFonts w:ascii="Calibri" w:hAnsi="Calibri" w:cs="Calibri"/>
                <w:color w:val="000000"/>
                <w:sz w:val="22"/>
                <w:szCs w:val="22"/>
                <w:lang w:val="lt-LT"/>
              </w:rPr>
              <w:t>11584</w:t>
            </w:r>
          </w:p>
        </w:tc>
        <w:tc>
          <w:tcPr>
            <w:tcW w:w="1134" w:type="dxa"/>
            <w:noWrap/>
            <w:hideMark/>
          </w:tcPr>
          <w:p w:rsidR="009C59E0" w:rsidRPr="009C59E0" w:rsidRDefault="009C59E0" w:rsidP="00346FED">
            <w:pPr>
              <w:spacing w:line="240" w:lineRule="auto"/>
              <w:jc w:val="right"/>
              <w:rPr>
                <w:rFonts w:ascii="Calibri" w:hAnsi="Calibri" w:cs="Calibri"/>
                <w:color w:val="000000"/>
                <w:sz w:val="22"/>
                <w:szCs w:val="22"/>
                <w:lang w:val="lt-LT"/>
              </w:rPr>
            </w:pPr>
            <w:r w:rsidRPr="009C59E0">
              <w:rPr>
                <w:rFonts w:ascii="Calibri" w:hAnsi="Calibri" w:cs="Calibri"/>
                <w:color w:val="000000"/>
                <w:sz w:val="22"/>
                <w:szCs w:val="22"/>
                <w:lang w:val="lt-LT"/>
              </w:rPr>
              <w:t>14071</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9C59E0">
              <w:rPr>
                <w:rFonts w:ascii="Calibri" w:hAnsi="Calibri" w:cs="Calibri"/>
                <w:color w:val="000000"/>
                <w:sz w:val="22"/>
                <w:szCs w:val="22"/>
                <w:lang w:val="lt-LT"/>
              </w:rPr>
              <w:t>110</w:t>
            </w:r>
            <w:r w:rsidRPr="00BA0CF6">
              <w:rPr>
                <w:rFonts w:ascii="Calibri" w:hAnsi="Calibri" w:cs="Calibri"/>
                <w:color w:val="000000"/>
                <w:sz w:val="22"/>
                <w:szCs w:val="22"/>
              </w:rPr>
              <w:t>34</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10933</w:t>
            </w:r>
          </w:p>
        </w:tc>
      </w:tr>
      <w:tr w:rsidR="009C59E0" w:rsidRPr="00BA0CF6" w:rsidTr="00FE549F">
        <w:trPr>
          <w:trHeight w:val="300"/>
          <w:jc w:val="center"/>
        </w:trPr>
        <w:tc>
          <w:tcPr>
            <w:tcW w:w="3124" w:type="dxa"/>
            <w:noWrap/>
            <w:hideMark/>
          </w:tcPr>
          <w:p w:rsidR="009C59E0" w:rsidRPr="00BA0CF6" w:rsidRDefault="009C59E0" w:rsidP="00346FED">
            <w:pPr>
              <w:spacing w:line="240" w:lineRule="auto"/>
              <w:jc w:val="left"/>
              <w:rPr>
                <w:rFonts w:ascii="Calibri" w:hAnsi="Calibri" w:cs="Calibri"/>
                <w:color w:val="000000"/>
                <w:sz w:val="22"/>
                <w:szCs w:val="22"/>
              </w:rPr>
            </w:pPr>
            <w:r w:rsidRPr="00BA0CF6">
              <w:rPr>
                <w:rFonts w:ascii="Calibri" w:hAnsi="Calibri" w:cs="Calibri"/>
                <w:color w:val="000000"/>
                <w:sz w:val="22"/>
                <w:szCs w:val="22"/>
              </w:rPr>
              <w:t>Latvija</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8713</w:t>
            </w:r>
          </w:p>
        </w:tc>
        <w:tc>
          <w:tcPr>
            <w:tcW w:w="1276"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12638</w:t>
            </w:r>
          </w:p>
        </w:tc>
        <w:tc>
          <w:tcPr>
            <w:tcW w:w="1134"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14858</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11476</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10705</w:t>
            </w:r>
          </w:p>
        </w:tc>
      </w:tr>
      <w:tr w:rsidR="009C59E0" w:rsidRPr="00BA0CF6" w:rsidTr="00FE549F">
        <w:trPr>
          <w:trHeight w:val="300"/>
          <w:jc w:val="center"/>
        </w:trPr>
        <w:tc>
          <w:tcPr>
            <w:tcW w:w="3124" w:type="dxa"/>
            <w:noWrap/>
            <w:hideMark/>
          </w:tcPr>
          <w:p w:rsidR="009C59E0" w:rsidRPr="00BA0CF6" w:rsidRDefault="009C59E0" w:rsidP="00346FED">
            <w:pPr>
              <w:spacing w:line="240" w:lineRule="auto"/>
              <w:jc w:val="left"/>
              <w:rPr>
                <w:rFonts w:ascii="Calibri" w:hAnsi="Calibri" w:cs="Calibri"/>
                <w:color w:val="000000"/>
                <w:sz w:val="22"/>
                <w:szCs w:val="22"/>
              </w:rPr>
            </w:pPr>
            <w:r w:rsidRPr="00BA0CF6">
              <w:rPr>
                <w:rFonts w:ascii="Calibri" w:hAnsi="Calibri" w:cs="Calibri"/>
                <w:color w:val="000000"/>
                <w:sz w:val="22"/>
                <w:szCs w:val="22"/>
              </w:rPr>
              <w:t>Estija</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12359</w:t>
            </w:r>
          </w:p>
        </w:tc>
        <w:tc>
          <w:tcPr>
            <w:tcW w:w="1276"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15938</w:t>
            </w:r>
          </w:p>
        </w:tc>
        <w:tc>
          <w:tcPr>
            <w:tcW w:w="1134"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17541</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14239</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13939</w:t>
            </w:r>
          </w:p>
        </w:tc>
      </w:tr>
      <w:tr w:rsidR="009C59E0" w:rsidRPr="00BA0CF6" w:rsidTr="00FE549F">
        <w:trPr>
          <w:trHeight w:val="300"/>
          <w:jc w:val="center"/>
        </w:trPr>
        <w:tc>
          <w:tcPr>
            <w:tcW w:w="3124" w:type="dxa"/>
            <w:noWrap/>
            <w:hideMark/>
          </w:tcPr>
          <w:p w:rsidR="009C59E0" w:rsidRPr="00BA0CF6" w:rsidRDefault="009C59E0" w:rsidP="00346FED">
            <w:pPr>
              <w:spacing w:line="240" w:lineRule="auto"/>
              <w:jc w:val="left"/>
              <w:rPr>
                <w:rFonts w:ascii="Calibri" w:hAnsi="Calibri" w:cs="Calibri"/>
                <w:color w:val="000000"/>
                <w:sz w:val="22"/>
                <w:szCs w:val="22"/>
              </w:rPr>
            </w:pPr>
            <w:r w:rsidRPr="00BA0CF6">
              <w:rPr>
                <w:rFonts w:ascii="Calibri" w:hAnsi="Calibri" w:cs="Calibri"/>
                <w:color w:val="000000"/>
                <w:sz w:val="22"/>
                <w:szCs w:val="22"/>
              </w:rPr>
              <w:t>Lenkija</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8958</w:t>
            </w:r>
          </w:p>
        </w:tc>
        <w:tc>
          <w:tcPr>
            <w:tcW w:w="1276"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11157</w:t>
            </w:r>
          </w:p>
        </w:tc>
        <w:tc>
          <w:tcPr>
            <w:tcW w:w="1134"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13886</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11288</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12271</w:t>
            </w:r>
          </w:p>
        </w:tc>
      </w:tr>
      <w:tr w:rsidR="009C59E0" w:rsidRPr="00BA0CF6" w:rsidTr="00FE549F">
        <w:trPr>
          <w:trHeight w:val="300"/>
          <w:jc w:val="center"/>
        </w:trPr>
        <w:tc>
          <w:tcPr>
            <w:tcW w:w="3124" w:type="dxa"/>
            <w:noWrap/>
            <w:hideMark/>
          </w:tcPr>
          <w:p w:rsidR="009C59E0" w:rsidRPr="00BA0CF6" w:rsidRDefault="009C59E0" w:rsidP="00346FED">
            <w:pPr>
              <w:spacing w:line="240" w:lineRule="auto"/>
              <w:jc w:val="left"/>
              <w:rPr>
                <w:rFonts w:ascii="Calibri" w:hAnsi="Calibri" w:cs="Calibri"/>
                <w:color w:val="000000"/>
                <w:sz w:val="22"/>
                <w:szCs w:val="22"/>
              </w:rPr>
            </w:pPr>
            <w:r w:rsidRPr="00BA0CF6">
              <w:rPr>
                <w:rFonts w:ascii="Calibri" w:hAnsi="Calibri" w:cs="Calibri"/>
                <w:color w:val="000000"/>
                <w:sz w:val="22"/>
                <w:szCs w:val="22"/>
              </w:rPr>
              <w:t>Vokietija</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35429</w:t>
            </w:r>
          </w:p>
        </w:tc>
        <w:tc>
          <w:tcPr>
            <w:tcW w:w="1276"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49468</w:t>
            </w:r>
          </w:p>
        </w:tc>
        <w:tc>
          <w:tcPr>
            <w:tcW w:w="1134"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44264</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40659</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40509</w:t>
            </w:r>
          </w:p>
        </w:tc>
      </w:tr>
      <w:tr w:rsidR="009C59E0" w:rsidRPr="00BA0CF6" w:rsidTr="00FE549F">
        <w:trPr>
          <w:trHeight w:val="300"/>
          <w:jc w:val="center"/>
        </w:trPr>
        <w:tc>
          <w:tcPr>
            <w:tcW w:w="3124" w:type="dxa"/>
            <w:noWrap/>
            <w:hideMark/>
          </w:tcPr>
          <w:p w:rsidR="009C59E0" w:rsidRPr="00BA0CF6" w:rsidRDefault="009C59E0" w:rsidP="00346FED">
            <w:pPr>
              <w:spacing w:line="240" w:lineRule="auto"/>
              <w:jc w:val="left"/>
              <w:rPr>
                <w:rFonts w:ascii="Calibri" w:hAnsi="Calibri" w:cs="Calibri"/>
                <w:color w:val="000000"/>
                <w:sz w:val="22"/>
                <w:szCs w:val="22"/>
              </w:rPr>
            </w:pPr>
            <w:r w:rsidRPr="00BA0CF6">
              <w:rPr>
                <w:rFonts w:ascii="Calibri" w:hAnsi="Calibri" w:cs="Calibri"/>
                <w:color w:val="000000"/>
                <w:sz w:val="22"/>
                <w:szCs w:val="22"/>
              </w:rPr>
              <w:t>Nyderlandai</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41459</w:t>
            </w:r>
          </w:p>
        </w:tc>
        <w:tc>
          <w:tcPr>
            <w:tcW w:w="1276"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47771</w:t>
            </w:r>
          </w:p>
        </w:tc>
        <w:tc>
          <w:tcPr>
            <w:tcW w:w="1134"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53106</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48068</w:t>
            </w:r>
          </w:p>
        </w:tc>
        <w:tc>
          <w:tcPr>
            <w:tcW w:w="992" w:type="dxa"/>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47159</w:t>
            </w:r>
          </w:p>
        </w:tc>
      </w:tr>
      <w:tr w:rsidR="009C59E0" w:rsidRPr="00BA0CF6" w:rsidTr="00FE549F">
        <w:trPr>
          <w:trHeight w:val="300"/>
          <w:jc w:val="center"/>
        </w:trPr>
        <w:tc>
          <w:tcPr>
            <w:tcW w:w="3124" w:type="dxa"/>
            <w:tcBorders>
              <w:bottom w:val="single" w:sz="12" w:space="0" w:color="008000"/>
            </w:tcBorders>
            <w:noWrap/>
            <w:hideMark/>
          </w:tcPr>
          <w:p w:rsidR="009C59E0" w:rsidRPr="00BA0CF6" w:rsidRDefault="009C59E0" w:rsidP="00346FED">
            <w:pPr>
              <w:spacing w:line="240" w:lineRule="auto"/>
              <w:jc w:val="left"/>
              <w:rPr>
                <w:rFonts w:ascii="Calibri" w:hAnsi="Calibri" w:cs="Calibri"/>
                <w:color w:val="000000"/>
                <w:sz w:val="22"/>
                <w:szCs w:val="22"/>
              </w:rPr>
            </w:pPr>
            <w:r w:rsidRPr="00BA0CF6">
              <w:rPr>
                <w:rFonts w:ascii="Calibri" w:hAnsi="Calibri" w:cs="Calibri"/>
                <w:color w:val="000000"/>
                <w:sz w:val="22"/>
                <w:szCs w:val="22"/>
              </w:rPr>
              <w:t>Rusija</w:t>
            </w:r>
          </w:p>
        </w:tc>
        <w:tc>
          <w:tcPr>
            <w:tcW w:w="992" w:type="dxa"/>
            <w:tcBorders>
              <w:bottom w:val="single" w:sz="12" w:space="0" w:color="008000"/>
            </w:tcBorders>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6947</w:t>
            </w:r>
          </w:p>
        </w:tc>
        <w:tc>
          <w:tcPr>
            <w:tcW w:w="1276" w:type="dxa"/>
            <w:tcBorders>
              <w:bottom w:val="single" w:sz="12" w:space="0" w:color="008000"/>
            </w:tcBorders>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9146</w:t>
            </w:r>
          </w:p>
        </w:tc>
        <w:tc>
          <w:tcPr>
            <w:tcW w:w="1134" w:type="dxa"/>
            <w:tcBorders>
              <w:bottom w:val="single" w:sz="12" w:space="0" w:color="008000"/>
            </w:tcBorders>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11700</w:t>
            </w:r>
          </w:p>
        </w:tc>
        <w:tc>
          <w:tcPr>
            <w:tcW w:w="992" w:type="dxa"/>
            <w:tcBorders>
              <w:bottom w:val="single" w:sz="12" w:space="0" w:color="008000"/>
            </w:tcBorders>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8615</w:t>
            </w:r>
          </w:p>
        </w:tc>
        <w:tc>
          <w:tcPr>
            <w:tcW w:w="992" w:type="dxa"/>
            <w:tcBorders>
              <w:bottom w:val="single" w:sz="12" w:space="0" w:color="008000"/>
            </w:tcBorders>
            <w:noWrap/>
            <w:hideMark/>
          </w:tcPr>
          <w:p w:rsidR="009C59E0" w:rsidRPr="00BA0CF6" w:rsidRDefault="009C59E0" w:rsidP="00346FED">
            <w:pPr>
              <w:spacing w:line="240" w:lineRule="auto"/>
              <w:jc w:val="right"/>
              <w:rPr>
                <w:rFonts w:ascii="Calibri" w:hAnsi="Calibri" w:cs="Calibri"/>
                <w:color w:val="000000"/>
                <w:sz w:val="22"/>
                <w:szCs w:val="22"/>
              </w:rPr>
            </w:pPr>
            <w:r w:rsidRPr="00BA0CF6">
              <w:rPr>
                <w:rFonts w:ascii="Calibri" w:hAnsi="Calibri" w:cs="Calibri"/>
                <w:color w:val="000000"/>
                <w:sz w:val="22"/>
                <w:szCs w:val="22"/>
              </w:rPr>
              <w:t>10440</w:t>
            </w:r>
          </w:p>
        </w:tc>
      </w:tr>
    </w:tbl>
    <w:p w:rsidR="009C59E0" w:rsidRDefault="009C59E0" w:rsidP="009C59E0">
      <w:pPr>
        <w:pStyle w:val="MARIUS0"/>
        <w:jc w:val="left"/>
        <w:rPr>
          <w:rStyle w:val="hps"/>
          <w:lang w:val="lt-LT"/>
        </w:rPr>
      </w:pPr>
    </w:p>
    <w:p w:rsidR="00AA2A08" w:rsidRDefault="00CF533C" w:rsidP="00346FED">
      <w:pPr>
        <w:pStyle w:val="MARIUS0"/>
        <w:ind w:firstLine="567"/>
        <w:jc w:val="both"/>
        <w:rPr>
          <w:rStyle w:val="hps"/>
          <w:b w:val="0"/>
          <w:lang w:val="lt-LT"/>
        </w:rPr>
      </w:pPr>
      <w:r w:rsidRPr="00CF533C">
        <w:rPr>
          <w:b w:val="0"/>
          <w:lang w:val="lt-LT"/>
        </w:rPr>
        <w:t xml:space="preserve">Pagal šią </w:t>
      </w:r>
      <w:r w:rsidR="00B0450C">
        <w:rPr>
          <w:rStyle w:val="hps"/>
          <w:b w:val="0"/>
          <w:lang w:val="lt-LT"/>
        </w:rPr>
        <w:t>lentelę (žr. 10</w:t>
      </w:r>
      <w:r w:rsidRPr="00CF533C">
        <w:rPr>
          <w:rStyle w:val="hps"/>
          <w:b w:val="0"/>
          <w:lang w:val="lt-LT"/>
        </w:rPr>
        <w:t xml:space="preserve"> lent.)</w:t>
      </w:r>
      <w:r>
        <w:rPr>
          <w:rStyle w:val="hps"/>
          <w:b w:val="0"/>
          <w:lang w:val="lt-LT"/>
        </w:rPr>
        <w:t xml:space="preserve">, </w:t>
      </w:r>
      <w:r w:rsidRPr="00CF533C">
        <w:rPr>
          <w:rStyle w:val="hps"/>
          <w:b w:val="0"/>
          <w:lang w:val="lt-LT"/>
        </w:rPr>
        <w:t>2010 metais Lietuvos BVP vienam gyventojui buvo 4 kartus ma</w:t>
      </w:r>
      <w:r>
        <w:rPr>
          <w:rStyle w:val="hps"/>
          <w:b w:val="0"/>
          <w:lang w:val="lt-LT"/>
        </w:rPr>
        <w:t xml:space="preserve">žesnis už Vokietijos ir beveik </w:t>
      </w:r>
      <w:r w:rsidRPr="00CF533C">
        <w:rPr>
          <w:rStyle w:val="hps"/>
          <w:b w:val="0"/>
          <w:lang w:val="lt-LT"/>
        </w:rPr>
        <w:t>5 kartus u</w:t>
      </w:r>
      <w:r>
        <w:rPr>
          <w:rStyle w:val="hps"/>
          <w:b w:val="0"/>
          <w:lang w:val="lt-LT"/>
        </w:rPr>
        <w:t xml:space="preserve">ž Nyderlandus. </w:t>
      </w:r>
    </w:p>
    <w:p w:rsidR="00CF533C" w:rsidRDefault="00210252" w:rsidP="00346FED">
      <w:pPr>
        <w:pStyle w:val="MARIUS0"/>
        <w:ind w:firstLine="567"/>
        <w:jc w:val="both"/>
        <w:rPr>
          <w:rStyle w:val="hps"/>
          <w:b w:val="0"/>
          <w:lang w:val="lt-LT"/>
        </w:rPr>
      </w:pPr>
      <w:r>
        <w:rPr>
          <w:rStyle w:val="hps"/>
          <w:b w:val="0"/>
          <w:lang w:val="lt-LT"/>
        </w:rPr>
        <w:t>Kaip teigia Nilsson</w:t>
      </w:r>
      <w:r w:rsidR="002C60C9">
        <w:rPr>
          <w:rStyle w:val="hps"/>
          <w:b w:val="0"/>
          <w:lang w:val="lt-LT"/>
        </w:rPr>
        <w:t>as</w:t>
      </w:r>
      <w:r>
        <w:rPr>
          <w:rStyle w:val="hps"/>
          <w:b w:val="0"/>
          <w:lang w:val="lt-LT"/>
        </w:rPr>
        <w:t xml:space="preserve"> </w:t>
      </w:r>
      <w:r w:rsidRPr="00210252">
        <w:rPr>
          <w:rStyle w:val="hps"/>
          <w:b w:val="0"/>
          <w:lang w:val="lt-LT"/>
        </w:rPr>
        <w:t>(</w:t>
      </w:r>
      <w:r>
        <w:rPr>
          <w:rStyle w:val="hps"/>
          <w:b w:val="0"/>
          <w:lang w:val="lt-LT"/>
        </w:rPr>
        <w:t>1999</w:t>
      </w:r>
      <w:r w:rsidRPr="00210252">
        <w:rPr>
          <w:rStyle w:val="hps"/>
          <w:b w:val="0"/>
          <w:lang w:val="lt-LT"/>
        </w:rPr>
        <w:t>)</w:t>
      </w:r>
      <w:r>
        <w:rPr>
          <w:rStyle w:val="hps"/>
          <w:b w:val="0"/>
          <w:lang w:val="lt-LT"/>
        </w:rPr>
        <w:t>, k</w:t>
      </w:r>
      <w:r w:rsidR="003A42C0">
        <w:rPr>
          <w:rStyle w:val="hps"/>
          <w:b w:val="0"/>
          <w:lang w:val="lt-LT"/>
        </w:rPr>
        <w:t xml:space="preserve">uo didesnis skirtumas tarp šalių prekybininkių vidutinių gyventojų pajamų, tuo silpnesnė prekyba šakos viduje. </w:t>
      </w:r>
      <w:r w:rsidR="00CF533C">
        <w:rPr>
          <w:rStyle w:val="hps"/>
          <w:b w:val="0"/>
          <w:lang w:val="lt-LT"/>
        </w:rPr>
        <w:t xml:space="preserve">Tam, kad būtų galima vertinti ekonomikos išsivystymo lygio panašumo būtinybę geresnei prekyba šakos viduje, naudojama Balasso formulė, pagal kurią gauti rezultatai pateikiami </w:t>
      </w:r>
      <w:r w:rsidR="00B0450C">
        <w:rPr>
          <w:rStyle w:val="hps"/>
          <w:b w:val="0"/>
          <w:lang w:val="lt-LT"/>
        </w:rPr>
        <w:t>11</w:t>
      </w:r>
      <w:r w:rsidR="00CF533C" w:rsidRPr="00CF533C">
        <w:rPr>
          <w:rStyle w:val="hps"/>
          <w:b w:val="0"/>
          <w:lang w:val="lt-LT"/>
        </w:rPr>
        <w:t xml:space="preserve"> lentel</w:t>
      </w:r>
      <w:r w:rsidR="00CF533C">
        <w:rPr>
          <w:rStyle w:val="hps"/>
          <w:b w:val="0"/>
          <w:lang w:val="lt-LT"/>
        </w:rPr>
        <w:t xml:space="preserve">ėje (žr. </w:t>
      </w:r>
      <w:r w:rsidR="00CF533C" w:rsidRPr="00CF533C">
        <w:rPr>
          <w:rStyle w:val="hps"/>
          <w:b w:val="0"/>
          <w:lang w:val="lt-LT"/>
        </w:rPr>
        <w:t>1</w:t>
      </w:r>
      <w:r w:rsidR="00B0450C">
        <w:rPr>
          <w:rStyle w:val="hps"/>
          <w:b w:val="0"/>
          <w:lang w:val="lt-LT"/>
        </w:rPr>
        <w:t>1</w:t>
      </w:r>
      <w:r w:rsidR="00CF533C" w:rsidRPr="00CF533C">
        <w:rPr>
          <w:rStyle w:val="hps"/>
          <w:b w:val="0"/>
          <w:lang w:val="lt-LT"/>
        </w:rPr>
        <w:t xml:space="preserve"> lent.</w:t>
      </w:r>
      <w:r w:rsidR="00CF533C">
        <w:rPr>
          <w:rStyle w:val="hps"/>
          <w:b w:val="0"/>
          <w:lang w:val="lt-LT"/>
        </w:rPr>
        <w:t>)</w:t>
      </w:r>
    </w:p>
    <w:p w:rsidR="00CF533C" w:rsidRDefault="00CF533C" w:rsidP="00CF533C">
      <w:pPr>
        <w:pStyle w:val="MARIUS0"/>
        <w:ind w:firstLine="567"/>
        <w:jc w:val="left"/>
        <w:rPr>
          <w:rStyle w:val="hps"/>
          <w:b w:val="0"/>
          <w:lang w:val="lt-LT"/>
        </w:rPr>
      </w:pPr>
    </w:p>
    <w:p w:rsidR="001066CC" w:rsidRPr="00CF533C" w:rsidRDefault="001066CC" w:rsidP="00CF533C">
      <w:pPr>
        <w:pStyle w:val="MARIUS0"/>
        <w:ind w:firstLine="567"/>
        <w:jc w:val="left"/>
        <w:rPr>
          <w:rStyle w:val="hps"/>
          <w:b w:val="0"/>
          <w:lang w:val="lt-LT"/>
        </w:rPr>
      </w:pPr>
    </w:p>
    <w:p w:rsidR="00CF533C" w:rsidRPr="00101482" w:rsidRDefault="00B0450C" w:rsidP="00B0450C">
      <w:pPr>
        <w:pStyle w:val="leneteliustiliu"/>
        <w:rPr>
          <w:lang w:val="lt-LT"/>
        </w:rPr>
      </w:pPr>
      <w:bookmarkStart w:id="74" w:name="_Toc311861406"/>
      <w:bookmarkStart w:id="75" w:name="_Toc312281895"/>
      <w:r w:rsidRPr="00101482">
        <w:rPr>
          <w:lang w:val="lt-LT"/>
        </w:rPr>
        <w:lastRenderedPageBreak/>
        <w:t>11</w:t>
      </w:r>
      <w:r w:rsidR="00CF533C" w:rsidRPr="00101482">
        <w:rPr>
          <w:lang w:val="lt-LT"/>
        </w:rPr>
        <w:t xml:space="preserve"> lentelė. Ekonominio išsivystymo nelygybės tarp šalių indeksas</w:t>
      </w:r>
      <w:bookmarkEnd w:id="74"/>
      <w:bookmarkEnd w:id="75"/>
    </w:p>
    <w:p w:rsidR="00CF533C" w:rsidRDefault="00CF533C" w:rsidP="00CF533C">
      <w:pPr>
        <w:pStyle w:val="MARIUS0"/>
        <w:rPr>
          <w:rStyle w:val="hps"/>
          <w:lang w:val="lt-LT"/>
        </w:rPr>
      </w:pPr>
    </w:p>
    <w:tbl>
      <w:tblPr>
        <w:tblStyle w:val="TableSimple1"/>
        <w:tblW w:w="8472" w:type="dxa"/>
        <w:jc w:val="center"/>
        <w:tblLook w:val="04A0"/>
      </w:tblPr>
      <w:tblGrid>
        <w:gridCol w:w="3085"/>
        <w:gridCol w:w="992"/>
        <w:gridCol w:w="1276"/>
        <w:gridCol w:w="1134"/>
        <w:gridCol w:w="992"/>
        <w:gridCol w:w="993"/>
      </w:tblGrid>
      <w:tr w:rsidR="00CF533C" w:rsidRPr="0074304C" w:rsidTr="003F6CFB">
        <w:trPr>
          <w:cnfStyle w:val="100000000000"/>
          <w:trHeight w:val="300"/>
          <w:jc w:val="center"/>
        </w:trPr>
        <w:tc>
          <w:tcPr>
            <w:tcW w:w="3085" w:type="dxa"/>
            <w:noWrap/>
            <w:hideMark/>
          </w:tcPr>
          <w:p w:rsidR="00CF533C" w:rsidRPr="0074304C" w:rsidRDefault="00CF533C" w:rsidP="00346FED">
            <w:pPr>
              <w:spacing w:line="240" w:lineRule="auto"/>
              <w:jc w:val="left"/>
              <w:rPr>
                <w:rFonts w:ascii="Calibri" w:hAnsi="Calibri" w:cs="Calibri"/>
                <w:color w:val="000000"/>
                <w:sz w:val="22"/>
                <w:szCs w:val="22"/>
              </w:rPr>
            </w:pPr>
            <w:r w:rsidRPr="0074304C">
              <w:rPr>
                <w:rFonts w:ascii="Calibri" w:hAnsi="Calibri" w:cs="Calibri"/>
                <w:color w:val="000000"/>
                <w:sz w:val="22"/>
                <w:szCs w:val="22"/>
              </w:rPr>
              <w:t>INEQ</w:t>
            </w:r>
          </w:p>
        </w:tc>
        <w:tc>
          <w:tcPr>
            <w:tcW w:w="992" w:type="dxa"/>
            <w:noWrap/>
            <w:hideMark/>
          </w:tcPr>
          <w:p w:rsidR="00CF533C" w:rsidRPr="0074304C" w:rsidRDefault="00CF533C" w:rsidP="00346FED">
            <w:pPr>
              <w:spacing w:line="240" w:lineRule="auto"/>
              <w:jc w:val="right"/>
              <w:rPr>
                <w:rFonts w:ascii="Calibri" w:hAnsi="Calibri" w:cs="Calibri"/>
                <w:color w:val="000000"/>
                <w:sz w:val="22"/>
                <w:szCs w:val="22"/>
              </w:rPr>
            </w:pPr>
            <w:r w:rsidRPr="0074304C">
              <w:rPr>
                <w:rFonts w:ascii="Calibri" w:hAnsi="Calibri" w:cs="Calibri"/>
                <w:color w:val="000000"/>
                <w:sz w:val="22"/>
                <w:szCs w:val="22"/>
              </w:rPr>
              <w:t>2006</w:t>
            </w:r>
          </w:p>
        </w:tc>
        <w:tc>
          <w:tcPr>
            <w:tcW w:w="1276" w:type="dxa"/>
            <w:noWrap/>
            <w:hideMark/>
          </w:tcPr>
          <w:p w:rsidR="00CF533C" w:rsidRPr="0074304C" w:rsidRDefault="00CF533C" w:rsidP="00346FED">
            <w:pPr>
              <w:spacing w:line="240" w:lineRule="auto"/>
              <w:jc w:val="right"/>
              <w:rPr>
                <w:rFonts w:ascii="Calibri" w:hAnsi="Calibri" w:cs="Calibri"/>
                <w:color w:val="000000"/>
                <w:sz w:val="22"/>
                <w:szCs w:val="22"/>
              </w:rPr>
            </w:pPr>
            <w:r w:rsidRPr="0074304C">
              <w:rPr>
                <w:rFonts w:ascii="Calibri" w:hAnsi="Calibri" w:cs="Calibri"/>
                <w:color w:val="000000"/>
                <w:sz w:val="22"/>
                <w:szCs w:val="22"/>
              </w:rPr>
              <w:t>2007</w:t>
            </w:r>
          </w:p>
        </w:tc>
        <w:tc>
          <w:tcPr>
            <w:tcW w:w="1134" w:type="dxa"/>
            <w:noWrap/>
            <w:hideMark/>
          </w:tcPr>
          <w:p w:rsidR="00CF533C" w:rsidRPr="0074304C" w:rsidRDefault="00CF533C" w:rsidP="00346FED">
            <w:pPr>
              <w:spacing w:line="240" w:lineRule="auto"/>
              <w:jc w:val="right"/>
              <w:rPr>
                <w:rFonts w:ascii="Calibri" w:hAnsi="Calibri" w:cs="Calibri"/>
                <w:color w:val="000000"/>
                <w:sz w:val="22"/>
                <w:szCs w:val="22"/>
              </w:rPr>
            </w:pPr>
            <w:r w:rsidRPr="0074304C">
              <w:rPr>
                <w:rFonts w:ascii="Calibri" w:hAnsi="Calibri" w:cs="Calibri"/>
                <w:color w:val="000000"/>
                <w:sz w:val="22"/>
                <w:szCs w:val="22"/>
              </w:rPr>
              <w:t>2008</w:t>
            </w:r>
          </w:p>
        </w:tc>
        <w:tc>
          <w:tcPr>
            <w:tcW w:w="992" w:type="dxa"/>
            <w:noWrap/>
            <w:hideMark/>
          </w:tcPr>
          <w:p w:rsidR="00CF533C" w:rsidRPr="0074304C" w:rsidRDefault="00CF533C" w:rsidP="00346FED">
            <w:pPr>
              <w:spacing w:line="240" w:lineRule="auto"/>
              <w:jc w:val="right"/>
              <w:rPr>
                <w:rFonts w:ascii="Calibri" w:hAnsi="Calibri" w:cs="Calibri"/>
                <w:color w:val="000000"/>
                <w:sz w:val="22"/>
                <w:szCs w:val="22"/>
              </w:rPr>
            </w:pPr>
            <w:r w:rsidRPr="0074304C">
              <w:rPr>
                <w:rFonts w:ascii="Calibri" w:hAnsi="Calibri" w:cs="Calibri"/>
                <w:color w:val="000000"/>
                <w:sz w:val="22"/>
                <w:szCs w:val="22"/>
              </w:rPr>
              <w:t>2009</w:t>
            </w:r>
          </w:p>
        </w:tc>
        <w:tc>
          <w:tcPr>
            <w:tcW w:w="993" w:type="dxa"/>
            <w:noWrap/>
            <w:hideMark/>
          </w:tcPr>
          <w:p w:rsidR="00CF533C" w:rsidRPr="0074304C" w:rsidRDefault="00CF533C" w:rsidP="00346FED">
            <w:pPr>
              <w:spacing w:line="240" w:lineRule="auto"/>
              <w:jc w:val="right"/>
              <w:rPr>
                <w:rFonts w:ascii="Calibri" w:hAnsi="Calibri" w:cs="Calibri"/>
                <w:color w:val="000000"/>
                <w:sz w:val="22"/>
                <w:szCs w:val="22"/>
              </w:rPr>
            </w:pPr>
            <w:r w:rsidRPr="0074304C">
              <w:rPr>
                <w:rFonts w:ascii="Calibri" w:hAnsi="Calibri" w:cs="Calibri"/>
                <w:color w:val="000000"/>
                <w:sz w:val="22"/>
                <w:szCs w:val="22"/>
              </w:rPr>
              <w:t>2010</w:t>
            </w:r>
          </w:p>
        </w:tc>
      </w:tr>
      <w:tr w:rsidR="003F6CFB" w:rsidRPr="0074304C" w:rsidTr="003F6CFB">
        <w:trPr>
          <w:trHeight w:val="300"/>
          <w:jc w:val="center"/>
        </w:trPr>
        <w:tc>
          <w:tcPr>
            <w:tcW w:w="3085" w:type="dxa"/>
            <w:noWrap/>
            <w:hideMark/>
          </w:tcPr>
          <w:p w:rsidR="003F6CFB" w:rsidRPr="0074304C" w:rsidRDefault="003F6CFB" w:rsidP="00346FED">
            <w:pPr>
              <w:spacing w:line="240" w:lineRule="auto"/>
              <w:jc w:val="left"/>
              <w:rPr>
                <w:rFonts w:ascii="Calibri" w:hAnsi="Calibri" w:cs="Calibri"/>
                <w:color w:val="000000"/>
                <w:sz w:val="22"/>
                <w:szCs w:val="22"/>
              </w:rPr>
            </w:pPr>
            <w:r w:rsidRPr="0074304C">
              <w:rPr>
                <w:rFonts w:ascii="Calibri" w:hAnsi="Calibri" w:cs="Calibri"/>
                <w:color w:val="000000"/>
                <w:sz w:val="22"/>
                <w:szCs w:val="22"/>
              </w:rPr>
              <w:t>Latvija - Lietuva</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0,14</w:t>
            </w:r>
          </w:p>
        </w:tc>
        <w:tc>
          <w:tcPr>
            <w:tcW w:w="1276"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0,20</w:t>
            </w:r>
          </w:p>
        </w:tc>
        <w:tc>
          <w:tcPr>
            <w:tcW w:w="1134"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0,18</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0,17</w:t>
            </w:r>
          </w:p>
        </w:tc>
        <w:tc>
          <w:tcPr>
            <w:tcW w:w="993"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0,14</w:t>
            </w:r>
          </w:p>
        </w:tc>
      </w:tr>
      <w:tr w:rsidR="003F6CFB" w:rsidRPr="0074304C" w:rsidTr="003F6CFB">
        <w:trPr>
          <w:trHeight w:val="300"/>
          <w:jc w:val="center"/>
        </w:trPr>
        <w:tc>
          <w:tcPr>
            <w:tcW w:w="3085" w:type="dxa"/>
            <w:noWrap/>
            <w:hideMark/>
          </w:tcPr>
          <w:p w:rsidR="003F6CFB" w:rsidRPr="0074304C" w:rsidRDefault="003F6CFB" w:rsidP="00346FED">
            <w:pPr>
              <w:spacing w:line="240" w:lineRule="auto"/>
              <w:jc w:val="left"/>
              <w:rPr>
                <w:rFonts w:ascii="Calibri" w:hAnsi="Calibri" w:cs="Calibri"/>
                <w:color w:val="000000"/>
                <w:sz w:val="22"/>
                <w:szCs w:val="22"/>
              </w:rPr>
            </w:pPr>
            <w:r w:rsidRPr="0074304C">
              <w:rPr>
                <w:rFonts w:ascii="Calibri" w:hAnsi="Calibri" w:cs="Calibri"/>
                <w:color w:val="000000"/>
                <w:sz w:val="22"/>
                <w:szCs w:val="22"/>
              </w:rPr>
              <w:t>Estija- Lietuva</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0,31</w:t>
            </w:r>
          </w:p>
        </w:tc>
        <w:tc>
          <w:tcPr>
            <w:tcW w:w="1276"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0,30</w:t>
            </w:r>
          </w:p>
        </w:tc>
        <w:tc>
          <w:tcPr>
            <w:tcW w:w="1134"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0,26</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0,28</w:t>
            </w:r>
          </w:p>
        </w:tc>
        <w:tc>
          <w:tcPr>
            <w:tcW w:w="993"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0,27</w:t>
            </w:r>
          </w:p>
        </w:tc>
      </w:tr>
      <w:tr w:rsidR="003F6CFB" w:rsidRPr="0074304C" w:rsidTr="003F6CFB">
        <w:trPr>
          <w:trHeight w:val="300"/>
          <w:jc w:val="center"/>
        </w:trPr>
        <w:tc>
          <w:tcPr>
            <w:tcW w:w="3085" w:type="dxa"/>
            <w:noWrap/>
            <w:hideMark/>
          </w:tcPr>
          <w:p w:rsidR="003F6CFB" w:rsidRPr="0074304C" w:rsidRDefault="003F6CFB" w:rsidP="00346FED">
            <w:pPr>
              <w:spacing w:line="240" w:lineRule="auto"/>
              <w:jc w:val="left"/>
              <w:rPr>
                <w:rFonts w:ascii="Calibri" w:hAnsi="Calibri" w:cs="Calibri"/>
                <w:color w:val="000000"/>
                <w:sz w:val="22"/>
                <w:szCs w:val="22"/>
              </w:rPr>
            </w:pPr>
            <w:r w:rsidRPr="0074304C">
              <w:rPr>
                <w:rFonts w:ascii="Calibri" w:hAnsi="Calibri" w:cs="Calibri"/>
                <w:color w:val="000000"/>
                <w:sz w:val="22"/>
                <w:szCs w:val="22"/>
              </w:rPr>
              <w:t>Lenkija- Lietuva</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0,16</w:t>
            </w:r>
          </w:p>
        </w:tc>
        <w:tc>
          <w:tcPr>
            <w:tcW w:w="1276"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0,13</w:t>
            </w:r>
          </w:p>
        </w:tc>
        <w:tc>
          <w:tcPr>
            <w:tcW w:w="1134"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0,15</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0,17</w:t>
            </w:r>
          </w:p>
        </w:tc>
        <w:tc>
          <w:tcPr>
            <w:tcW w:w="993"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0,21</w:t>
            </w:r>
          </w:p>
        </w:tc>
      </w:tr>
      <w:tr w:rsidR="003F6CFB" w:rsidRPr="0074304C" w:rsidTr="003F6CFB">
        <w:trPr>
          <w:trHeight w:val="300"/>
          <w:jc w:val="center"/>
        </w:trPr>
        <w:tc>
          <w:tcPr>
            <w:tcW w:w="3085" w:type="dxa"/>
            <w:noWrap/>
            <w:hideMark/>
          </w:tcPr>
          <w:p w:rsidR="003F6CFB" w:rsidRPr="0074304C" w:rsidRDefault="003F6CFB" w:rsidP="00346FED">
            <w:pPr>
              <w:spacing w:line="240" w:lineRule="auto"/>
              <w:jc w:val="left"/>
              <w:rPr>
                <w:rFonts w:ascii="Calibri" w:hAnsi="Calibri" w:cs="Calibri"/>
                <w:color w:val="000000"/>
                <w:sz w:val="22"/>
                <w:szCs w:val="22"/>
              </w:rPr>
            </w:pPr>
            <w:r w:rsidRPr="0074304C">
              <w:rPr>
                <w:rFonts w:ascii="Calibri" w:hAnsi="Calibri" w:cs="Calibri"/>
                <w:color w:val="000000"/>
                <w:sz w:val="22"/>
                <w:szCs w:val="22"/>
              </w:rPr>
              <w:t>Vokietija- Lietuva</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0,55</w:t>
            </w:r>
          </w:p>
        </w:tc>
        <w:tc>
          <w:tcPr>
            <w:tcW w:w="1276"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0,57</w:t>
            </w:r>
          </w:p>
        </w:tc>
        <w:tc>
          <w:tcPr>
            <w:tcW w:w="1134"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0,46</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0,52</w:t>
            </w:r>
          </w:p>
        </w:tc>
        <w:tc>
          <w:tcPr>
            <w:tcW w:w="993"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0,52</w:t>
            </w:r>
          </w:p>
        </w:tc>
      </w:tr>
      <w:tr w:rsidR="003F6CFB" w:rsidRPr="0074304C" w:rsidTr="003F6CFB">
        <w:trPr>
          <w:trHeight w:val="349"/>
          <w:jc w:val="center"/>
        </w:trPr>
        <w:tc>
          <w:tcPr>
            <w:tcW w:w="3085" w:type="dxa"/>
            <w:noWrap/>
            <w:hideMark/>
          </w:tcPr>
          <w:p w:rsidR="003F6CFB" w:rsidRPr="0074304C" w:rsidRDefault="003F6CFB" w:rsidP="00346FED">
            <w:pPr>
              <w:spacing w:line="240" w:lineRule="auto"/>
              <w:jc w:val="left"/>
              <w:rPr>
                <w:rFonts w:ascii="Calibri" w:hAnsi="Calibri" w:cs="Calibri"/>
                <w:color w:val="000000"/>
                <w:sz w:val="22"/>
                <w:szCs w:val="22"/>
              </w:rPr>
            </w:pPr>
            <w:r w:rsidRPr="0074304C">
              <w:rPr>
                <w:rFonts w:ascii="Calibri" w:hAnsi="Calibri" w:cs="Calibri"/>
                <w:color w:val="000000"/>
                <w:sz w:val="22"/>
                <w:szCs w:val="22"/>
              </w:rPr>
              <w:t>Nyderlandai- Lietuva</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0,64</w:t>
            </w:r>
          </w:p>
        </w:tc>
        <w:tc>
          <w:tcPr>
            <w:tcW w:w="1276"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0,62</w:t>
            </w:r>
          </w:p>
        </w:tc>
        <w:tc>
          <w:tcPr>
            <w:tcW w:w="1134"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0,60</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0,63</w:t>
            </w:r>
          </w:p>
        </w:tc>
        <w:tc>
          <w:tcPr>
            <w:tcW w:w="993"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0,63</w:t>
            </w:r>
          </w:p>
        </w:tc>
      </w:tr>
      <w:tr w:rsidR="003F6CFB" w:rsidRPr="0074304C" w:rsidTr="003F6CFB">
        <w:trPr>
          <w:trHeight w:val="300"/>
          <w:jc w:val="center"/>
        </w:trPr>
        <w:tc>
          <w:tcPr>
            <w:tcW w:w="3085" w:type="dxa"/>
            <w:noWrap/>
            <w:hideMark/>
          </w:tcPr>
          <w:p w:rsidR="003F6CFB" w:rsidRPr="0074304C" w:rsidRDefault="003F6CFB" w:rsidP="00346FED">
            <w:pPr>
              <w:spacing w:line="240" w:lineRule="auto"/>
              <w:jc w:val="left"/>
              <w:rPr>
                <w:rFonts w:ascii="Calibri" w:hAnsi="Calibri" w:cs="Calibri"/>
                <w:color w:val="000000"/>
                <w:sz w:val="22"/>
                <w:szCs w:val="22"/>
              </w:rPr>
            </w:pPr>
            <w:r w:rsidRPr="0074304C">
              <w:rPr>
                <w:rFonts w:ascii="Calibri" w:hAnsi="Calibri" w:cs="Calibri"/>
                <w:color w:val="000000"/>
                <w:sz w:val="22"/>
                <w:szCs w:val="22"/>
              </w:rPr>
              <w:t>Rusija- Lietuva</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0,01</w:t>
            </w:r>
          </w:p>
        </w:tc>
        <w:tc>
          <w:tcPr>
            <w:tcW w:w="1276"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0,02</w:t>
            </w:r>
          </w:p>
        </w:tc>
        <w:tc>
          <w:tcPr>
            <w:tcW w:w="1134"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0,05</w:t>
            </w:r>
          </w:p>
        </w:tc>
        <w:tc>
          <w:tcPr>
            <w:tcW w:w="992"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0,01</w:t>
            </w:r>
          </w:p>
        </w:tc>
        <w:tc>
          <w:tcPr>
            <w:tcW w:w="993" w:type="dxa"/>
            <w:noWrap/>
            <w:hideMark/>
          </w:tcPr>
          <w:p w:rsidR="003F6CFB" w:rsidRDefault="003F6CFB">
            <w:pPr>
              <w:jc w:val="right"/>
              <w:rPr>
                <w:rFonts w:ascii="Calibri" w:hAnsi="Calibri" w:cs="Calibri"/>
                <w:color w:val="000000"/>
                <w:sz w:val="22"/>
                <w:szCs w:val="22"/>
              </w:rPr>
            </w:pPr>
            <w:r>
              <w:rPr>
                <w:rFonts w:ascii="Calibri" w:hAnsi="Calibri" w:cs="Calibri"/>
                <w:color w:val="000000"/>
                <w:sz w:val="22"/>
                <w:szCs w:val="22"/>
              </w:rPr>
              <w:t>0,13</w:t>
            </w:r>
          </w:p>
        </w:tc>
      </w:tr>
    </w:tbl>
    <w:p w:rsidR="00AA2A08" w:rsidRDefault="00AA2A08" w:rsidP="003F6CFB">
      <w:pPr>
        <w:autoSpaceDE w:val="0"/>
        <w:autoSpaceDN w:val="0"/>
        <w:adjustRightInd w:val="0"/>
        <w:rPr>
          <w:lang w:val="lt-LT"/>
        </w:rPr>
      </w:pPr>
    </w:p>
    <w:p w:rsidR="004A4675" w:rsidRDefault="004A4675" w:rsidP="004A4675">
      <w:pPr>
        <w:autoSpaceDE w:val="0"/>
        <w:autoSpaceDN w:val="0"/>
        <w:adjustRightInd w:val="0"/>
        <w:ind w:firstLine="567"/>
        <w:rPr>
          <w:lang w:val="lt-LT"/>
        </w:rPr>
      </w:pPr>
      <w:r w:rsidRPr="00F361C8">
        <w:rPr>
          <w:lang w:val="lt-LT"/>
        </w:rPr>
        <w:t>Indeksas INEQ svyruoja nuo 0 iki 1. Indekso didėjimas ir artėjimas rodo</w:t>
      </w:r>
      <w:r>
        <w:rPr>
          <w:lang w:val="lt-LT"/>
        </w:rPr>
        <w:t xml:space="preserve"> reliatyvios nelygybės didėjimą ir didesnį ekonominio išsivystymo skirtumą tarp šalių vykdančių prekybą šakos viduje.</w:t>
      </w:r>
      <w:r w:rsidR="00346FED">
        <w:rPr>
          <w:lang w:val="lt-LT"/>
        </w:rPr>
        <w:t xml:space="preserve"> </w:t>
      </w:r>
    </w:p>
    <w:p w:rsidR="004A4675" w:rsidRDefault="00B45806" w:rsidP="004A4675">
      <w:pPr>
        <w:autoSpaceDE w:val="0"/>
        <w:autoSpaceDN w:val="0"/>
        <w:adjustRightInd w:val="0"/>
        <w:ind w:firstLine="567"/>
        <w:rPr>
          <w:lang w:val="lt-LT"/>
        </w:rPr>
      </w:pPr>
      <w:r>
        <w:rPr>
          <w:lang w:val="lt-LT"/>
        </w:rPr>
        <w:t xml:space="preserve">Iš pateiktos lentelės matyti, kad didžiausias INEQ indeksas yra su </w:t>
      </w:r>
      <w:r w:rsidR="003F6CFB">
        <w:rPr>
          <w:lang w:val="lt-LT"/>
        </w:rPr>
        <w:t>Nyderlandais ir Vokietija</w:t>
      </w:r>
      <w:r>
        <w:rPr>
          <w:lang w:val="lt-LT"/>
        </w:rPr>
        <w:t xml:space="preserve">, kadangi BVP vienam gyventojui skirtumas tarp </w:t>
      </w:r>
      <w:r w:rsidR="003F6CFB">
        <w:rPr>
          <w:lang w:val="lt-LT"/>
        </w:rPr>
        <w:t xml:space="preserve">Lietuvos ir šių šalių </w:t>
      </w:r>
      <w:r>
        <w:rPr>
          <w:lang w:val="lt-LT"/>
        </w:rPr>
        <w:t xml:space="preserve">jų yra labai didelis. </w:t>
      </w:r>
    </w:p>
    <w:p w:rsidR="00B45806" w:rsidRDefault="00B45806" w:rsidP="004A4675">
      <w:pPr>
        <w:autoSpaceDE w:val="0"/>
        <w:autoSpaceDN w:val="0"/>
        <w:adjustRightInd w:val="0"/>
        <w:ind w:firstLine="567"/>
        <w:rPr>
          <w:lang w:val="lt-LT"/>
        </w:rPr>
      </w:pPr>
      <w:r>
        <w:rPr>
          <w:lang w:val="lt-LT"/>
        </w:rPr>
        <w:t xml:space="preserve">Vadinasi, atlikus pirmąją dalį buvo nustatyta, kad Lietuvos pagrindinės prekybos šakos viduje partnerės yra Latvija, Estija ir Vokietija, gali būti patvirtinta ekonominio išsivystymo panašumu tarp </w:t>
      </w:r>
      <w:r w:rsidR="003F6CFB">
        <w:rPr>
          <w:lang w:val="lt-LT"/>
        </w:rPr>
        <w:t>šalių</w:t>
      </w:r>
      <w:r>
        <w:rPr>
          <w:lang w:val="lt-LT"/>
        </w:rPr>
        <w:t xml:space="preserve">. Lietuvos ir Latvijos BVP vienam gyventojui labai panašus, o ekonominio išsivystymo nelygybės indeksas tarp šalių žemas. Vadinasi Lietuvos ir Latvijos prekyba šakos viduje turi vykti labai aktyviai, o taip ir yra pagal visus tris </w:t>
      </w:r>
      <w:r w:rsidR="006A191F">
        <w:rPr>
          <w:lang w:val="lt-LT"/>
        </w:rPr>
        <w:t>PŠV</w:t>
      </w:r>
      <w:r>
        <w:rPr>
          <w:lang w:val="lt-LT"/>
        </w:rPr>
        <w:t xml:space="preserve"> reikšmingumo matavimo metodus. Estija taip pat atitinka šiuos reikalavimus. Tačiau Vokietija skirtingai nei Latvija ir Estija turi beveik keturis kartus didesnį BVP vienam gyventojui. Tai yra didelis skirtumas tarp šalių ekonominių išsivystymo lygių, tačiau prekyba vyksta gana intensyviai. Vadinasi, vien prekių ekonominio išsivystymo lygio panašumo nepakanka aktyviai prekybai šakos viduje. Čia veikia ir daugiau </w:t>
      </w:r>
      <w:r w:rsidR="003F6CFB">
        <w:rPr>
          <w:lang w:val="lt-LT"/>
        </w:rPr>
        <w:t xml:space="preserve">ekonominių </w:t>
      </w:r>
      <w:r>
        <w:rPr>
          <w:lang w:val="lt-LT"/>
        </w:rPr>
        <w:t>veiksnių.</w:t>
      </w:r>
    </w:p>
    <w:p w:rsidR="00B45806" w:rsidRDefault="00B45806" w:rsidP="004A4675">
      <w:pPr>
        <w:autoSpaceDE w:val="0"/>
        <w:autoSpaceDN w:val="0"/>
        <w:adjustRightInd w:val="0"/>
        <w:ind w:firstLine="567"/>
        <w:rPr>
          <w:lang w:val="lt-LT"/>
        </w:rPr>
      </w:pPr>
    </w:p>
    <w:p w:rsidR="004A4675" w:rsidRDefault="004E3A26" w:rsidP="004E3A26">
      <w:pPr>
        <w:autoSpaceDE w:val="0"/>
        <w:autoSpaceDN w:val="0"/>
        <w:adjustRightInd w:val="0"/>
        <w:ind w:firstLine="360"/>
        <w:rPr>
          <w:lang w:val="lt-LT"/>
        </w:rPr>
      </w:pPr>
      <w:r w:rsidRPr="0083599A">
        <w:rPr>
          <w:b/>
          <w:i/>
          <w:lang w:val="lt-LT"/>
        </w:rPr>
        <w:t xml:space="preserve">2. </w:t>
      </w:r>
      <w:r w:rsidR="004A4675" w:rsidRPr="0083599A">
        <w:rPr>
          <w:b/>
          <w:i/>
          <w:lang w:val="lt-LT"/>
        </w:rPr>
        <w:t>Rinkos dydis</w:t>
      </w:r>
      <w:r w:rsidR="0083599A" w:rsidRPr="0083599A">
        <w:rPr>
          <w:b/>
          <w:i/>
          <w:lang w:val="lt-LT"/>
        </w:rPr>
        <w:t>.</w:t>
      </w:r>
      <w:r w:rsidR="0083599A">
        <w:rPr>
          <w:i/>
          <w:lang w:val="lt-LT"/>
        </w:rPr>
        <w:t xml:space="preserve"> </w:t>
      </w:r>
      <w:r w:rsidR="0083599A" w:rsidRPr="0083599A">
        <w:rPr>
          <w:lang w:val="lt-LT"/>
        </w:rPr>
        <w:t>Š</w:t>
      </w:r>
      <w:r w:rsidR="004A4675" w:rsidRPr="004E3A26">
        <w:rPr>
          <w:lang w:val="lt-LT"/>
        </w:rPr>
        <w:t xml:space="preserve">iame tyrime </w:t>
      </w:r>
      <w:r w:rsidR="0044785D">
        <w:rPr>
          <w:lang w:val="lt-LT"/>
        </w:rPr>
        <w:t xml:space="preserve">buvo </w:t>
      </w:r>
      <w:r w:rsidR="004A4675" w:rsidRPr="004E3A26">
        <w:rPr>
          <w:lang w:val="lt-LT"/>
        </w:rPr>
        <w:t>matuojamas remiantis ekonomisto Balasso (1986) adaptuot</w:t>
      </w:r>
      <w:r w:rsidRPr="004E3A26">
        <w:rPr>
          <w:lang w:val="lt-LT"/>
        </w:rPr>
        <w:t>u modeliu (žr. (9) formulę), a</w:t>
      </w:r>
      <w:r w:rsidR="004A4675" w:rsidRPr="004E3A26">
        <w:rPr>
          <w:lang w:val="lt-LT"/>
        </w:rPr>
        <w:t>nalizuojant šalių prekybininkių rinkos dydžio situaciją pagal BVP. Gautas vienos šalies rodiklis vėliau lyginamas su kitos šalies. Šis rodiklis parodo, kad kuo didesnė šalies rinka tuo labi</w:t>
      </w:r>
      <w:r w:rsidRPr="004E3A26">
        <w:rPr>
          <w:lang w:val="lt-LT"/>
        </w:rPr>
        <w:t>au vykdoma prekyba šakos viduje.</w:t>
      </w:r>
    </w:p>
    <w:p w:rsidR="004E3A26" w:rsidRDefault="004E3A26" w:rsidP="004E3A26">
      <w:pPr>
        <w:rPr>
          <w:color w:val="000000"/>
          <w:lang w:val="lt-LT"/>
        </w:rPr>
      </w:pPr>
      <w:r>
        <w:rPr>
          <w:color w:val="000000"/>
          <w:lang w:val="lt-LT"/>
        </w:rPr>
        <w:tab/>
        <w:t xml:space="preserve">Tam, kad būtų galima išnagrinėti rinkų dydžius, buvo apskaičiuota pirmiausia, kokią bendros (Lietuvos ir vienos iš šalių) rinkos dalį sudaro vien tik Lietuvos bendras vidaus produktas. Duomenys pateikiami lentelėje (žr. </w:t>
      </w:r>
      <w:r w:rsidR="00B0450C">
        <w:rPr>
          <w:color w:val="000000"/>
          <w:lang w:val="lt-LT"/>
        </w:rPr>
        <w:t>12</w:t>
      </w:r>
      <w:r w:rsidRPr="000D60BF">
        <w:rPr>
          <w:color w:val="000000"/>
          <w:lang w:val="lt-LT"/>
        </w:rPr>
        <w:t xml:space="preserve"> lent.</w:t>
      </w:r>
      <w:r>
        <w:rPr>
          <w:color w:val="000000"/>
          <w:lang w:val="lt-LT"/>
        </w:rPr>
        <w:t>)</w:t>
      </w:r>
    </w:p>
    <w:p w:rsidR="004E3A26" w:rsidRDefault="004E3A26" w:rsidP="004E3A26">
      <w:pPr>
        <w:rPr>
          <w:color w:val="000000"/>
          <w:lang w:val="lt-LT"/>
        </w:rPr>
      </w:pPr>
    </w:p>
    <w:p w:rsidR="001066CC" w:rsidRDefault="001066CC" w:rsidP="004E3A26">
      <w:pPr>
        <w:rPr>
          <w:color w:val="000000"/>
          <w:lang w:val="lt-LT"/>
        </w:rPr>
      </w:pPr>
    </w:p>
    <w:p w:rsidR="001066CC" w:rsidRDefault="001066CC" w:rsidP="004E3A26">
      <w:pPr>
        <w:rPr>
          <w:color w:val="000000"/>
          <w:lang w:val="lt-LT"/>
        </w:rPr>
      </w:pPr>
    </w:p>
    <w:p w:rsidR="001066CC" w:rsidRPr="004E3A26" w:rsidRDefault="001066CC" w:rsidP="004E3A26">
      <w:pPr>
        <w:rPr>
          <w:color w:val="000000"/>
          <w:lang w:val="lt-LT"/>
        </w:rPr>
      </w:pPr>
    </w:p>
    <w:p w:rsidR="004E3A26" w:rsidRPr="00101482" w:rsidRDefault="004E3A26" w:rsidP="00E23720">
      <w:pPr>
        <w:pStyle w:val="leneteliustiliu"/>
        <w:rPr>
          <w:lang w:val="lt-LT"/>
        </w:rPr>
      </w:pPr>
      <w:bookmarkStart w:id="76" w:name="_Toc311861407"/>
      <w:bookmarkStart w:id="77" w:name="_Toc312281896"/>
      <w:r w:rsidRPr="00101482">
        <w:rPr>
          <w:lang w:val="lt-LT"/>
        </w:rPr>
        <w:lastRenderedPageBreak/>
        <w:t>1</w:t>
      </w:r>
      <w:r w:rsidR="00B0450C" w:rsidRPr="00101482">
        <w:rPr>
          <w:lang w:val="lt-LT"/>
        </w:rPr>
        <w:t>2</w:t>
      </w:r>
      <w:r w:rsidRPr="00101482">
        <w:rPr>
          <w:lang w:val="lt-LT"/>
        </w:rPr>
        <w:t xml:space="preserve"> lentelė. Lietuvos BVP dalis bendrojoje Lietuvos prekybos partnerių rinkoje</w:t>
      </w:r>
      <w:bookmarkEnd w:id="76"/>
      <w:bookmarkEnd w:id="77"/>
    </w:p>
    <w:p w:rsidR="004E3A26" w:rsidRDefault="004E3A26" w:rsidP="004E3A26">
      <w:pPr>
        <w:pStyle w:val="MARIUS0"/>
        <w:jc w:val="both"/>
        <w:rPr>
          <w:rStyle w:val="hps"/>
          <w:lang w:val="lt-LT"/>
        </w:rPr>
      </w:pPr>
    </w:p>
    <w:tbl>
      <w:tblPr>
        <w:tblStyle w:val="TableSimple1"/>
        <w:tblW w:w="7700" w:type="dxa"/>
        <w:jc w:val="center"/>
        <w:tblLook w:val="04A0"/>
      </w:tblPr>
      <w:tblGrid>
        <w:gridCol w:w="2273"/>
        <w:gridCol w:w="1027"/>
        <w:gridCol w:w="1100"/>
        <w:gridCol w:w="1120"/>
        <w:gridCol w:w="1120"/>
        <w:gridCol w:w="1060"/>
      </w:tblGrid>
      <w:tr w:rsidR="004E3A26" w:rsidRPr="008D0670" w:rsidTr="0044785D">
        <w:trPr>
          <w:cnfStyle w:val="100000000000"/>
          <w:trHeight w:val="300"/>
          <w:jc w:val="center"/>
        </w:trPr>
        <w:tc>
          <w:tcPr>
            <w:tcW w:w="2273" w:type="dxa"/>
            <w:noWrap/>
            <w:hideMark/>
          </w:tcPr>
          <w:p w:rsidR="004E3A26" w:rsidRPr="008D0670" w:rsidRDefault="004E3A26" w:rsidP="00B0450C">
            <w:pPr>
              <w:spacing w:line="276" w:lineRule="auto"/>
              <w:jc w:val="left"/>
              <w:rPr>
                <w:rFonts w:ascii="Calibri" w:hAnsi="Calibri" w:cs="Calibri"/>
                <w:b/>
                <w:bCs/>
                <w:color w:val="000000"/>
                <w:sz w:val="22"/>
                <w:szCs w:val="22"/>
                <w:lang w:val="sv-SE"/>
              </w:rPr>
            </w:pPr>
            <w:r w:rsidRPr="008D0670">
              <w:rPr>
                <w:rFonts w:ascii="Calibri" w:hAnsi="Calibri" w:cs="Calibri"/>
                <w:b/>
                <w:bCs/>
                <w:color w:val="000000"/>
                <w:sz w:val="22"/>
                <w:szCs w:val="22"/>
                <w:lang w:val="sv-SE"/>
              </w:rPr>
              <w:t>Lietuva - I, kita šalis - j</w:t>
            </w:r>
          </w:p>
        </w:tc>
        <w:tc>
          <w:tcPr>
            <w:tcW w:w="1027" w:type="dxa"/>
            <w:noWrap/>
            <w:hideMark/>
          </w:tcPr>
          <w:p w:rsidR="004E3A26" w:rsidRPr="008D0670" w:rsidRDefault="004E3A26" w:rsidP="00B0450C">
            <w:pPr>
              <w:spacing w:line="276" w:lineRule="auto"/>
              <w:jc w:val="right"/>
              <w:rPr>
                <w:rFonts w:ascii="Calibri" w:hAnsi="Calibri" w:cs="Calibri"/>
                <w:b/>
                <w:bCs/>
                <w:color w:val="000000"/>
                <w:sz w:val="22"/>
                <w:szCs w:val="22"/>
              </w:rPr>
            </w:pPr>
            <w:r w:rsidRPr="008D0670">
              <w:rPr>
                <w:rFonts w:ascii="Calibri" w:hAnsi="Calibri" w:cs="Calibri"/>
                <w:b/>
                <w:bCs/>
                <w:color w:val="000000"/>
                <w:sz w:val="22"/>
                <w:szCs w:val="22"/>
              </w:rPr>
              <w:t>2006</w:t>
            </w:r>
          </w:p>
        </w:tc>
        <w:tc>
          <w:tcPr>
            <w:tcW w:w="1100" w:type="dxa"/>
            <w:noWrap/>
            <w:hideMark/>
          </w:tcPr>
          <w:p w:rsidR="004E3A26" w:rsidRPr="008D0670" w:rsidRDefault="004E3A26" w:rsidP="00B0450C">
            <w:pPr>
              <w:spacing w:line="276" w:lineRule="auto"/>
              <w:jc w:val="right"/>
              <w:rPr>
                <w:rFonts w:ascii="Calibri" w:hAnsi="Calibri" w:cs="Calibri"/>
                <w:b/>
                <w:bCs/>
                <w:color w:val="000000"/>
                <w:sz w:val="22"/>
                <w:szCs w:val="22"/>
              </w:rPr>
            </w:pPr>
            <w:r w:rsidRPr="008D0670">
              <w:rPr>
                <w:rFonts w:ascii="Calibri" w:hAnsi="Calibri" w:cs="Calibri"/>
                <w:b/>
                <w:bCs/>
                <w:color w:val="000000"/>
                <w:sz w:val="22"/>
                <w:szCs w:val="22"/>
              </w:rPr>
              <w:t>2007</w:t>
            </w:r>
          </w:p>
        </w:tc>
        <w:tc>
          <w:tcPr>
            <w:tcW w:w="1120" w:type="dxa"/>
            <w:noWrap/>
            <w:hideMark/>
          </w:tcPr>
          <w:p w:rsidR="004E3A26" w:rsidRPr="008D0670" w:rsidRDefault="004E3A26" w:rsidP="00B0450C">
            <w:pPr>
              <w:spacing w:line="276" w:lineRule="auto"/>
              <w:jc w:val="right"/>
              <w:rPr>
                <w:rFonts w:ascii="Calibri" w:hAnsi="Calibri" w:cs="Calibri"/>
                <w:b/>
                <w:bCs/>
                <w:color w:val="000000"/>
                <w:sz w:val="22"/>
                <w:szCs w:val="22"/>
              </w:rPr>
            </w:pPr>
            <w:r w:rsidRPr="008D0670">
              <w:rPr>
                <w:rFonts w:ascii="Calibri" w:hAnsi="Calibri" w:cs="Calibri"/>
                <w:b/>
                <w:bCs/>
                <w:color w:val="000000"/>
                <w:sz w:val="22"/>
                <w:szCs w:val="22"/>
              </w:rPr>
              <w:t>2008</w:t>
            </w:r>
          </w:p>
        </w:tc>
        <w:tc>
          <w:tcPr>
            <w:tcW w:w="1120" w:type="dxa"/>
            <w:noWrap/>
            <w:hideMark/>
          </w:tcPr>
          <w:p w:rsidR="004E3A26" w:rsidRPr="008D0670" w:rsidRDefault="004E3A26" w:rsidP="00B0450C">
            <w:pPr>
              <w:spacing w:line="276" w:lineRule="auto"/>
              <w:jc w:val="right"/>
              <w:rPr>
                <w:rFonts w:ascii="Calibri" w:hAnsi="Calibri" w:cs="Calibri"/>
                <w:b/>
                <w:bCs/>
                <w:color w:val="000000"/>
                <w:sz w:val="22"/>
                <w:szCs w:val="22"/>
              </w:rPr>
            </w:pPr>
            <w:r w:rsidRPr="008D0670">
              <w:rPr>
                <w:rFonts w:ascii="Calibri" w:hAnsi="Calibri" w:cs="Calibri"/>
                <w:b/>
                <w:bCs/>
                <w:color w:val="000000"/>
                <w:sz w:val="22"/>
                <w:szCs w:val="22"/>
              </w:rPr>
              <w:t>2009</w:t>
            </w:r>
          </w:p>
        </w:tc>
        <w:tc>
          <w:tcPr>
            <w:tcW w:w="1060" w:type="dxa"/>
            <w:noWrap/>
            <w:hideMark/>
          </w:tcPr>
          <w:p w:rsidR="004E3A26" w:rsidRPr="008D0670" w:rsidRDefault="004E3A26" w:rsidP="00B0450C">
            <w:pPr>
              <w:spacing w:line="276" w:lineRule="auto"/>
              <w:jc w:val="right"/>
              <w:rPr>
                <w:rFonts w:ascii="Calibri" w:hAnsi="Calibri" w:cs="Calibri"/>
                <w:b/>
                <w:bCs/>
                <w:color w:val="000000"/>
                <w:sz w:val="22"/>
                <w:szCs w:val="22"/>
              </w:rPr>
            </w:pPr>
            <w:r w:rsidRPr="008D0670">
              <w:rPr>
                <w:rFonts w:ascii="Calibri" w:hAnsi="Calibri" w:cs="Calibri"/>
                <w:b/>
                <w:bCs/>
                <w:color w:val="000000"/>
                <w:sz w:val="22"/>
                <w:szCs w:val="22"/>
              </w:rPr>
              <w:t>2010</w:t>
            </w:r>
          </w:p>
        </w:tc>
      </w:tr>
      <w:tr w:rsidR="004E3A26" w:rsidRPr="008D0670" w:rsidTr="0044785D">
        <w:trPr>
          <w:trHeight w:val="300"/>
          <w:jc w:val="center"/>
        </w:trPr>
        <w:tc>
          <w:tcPr>
            <w:tcW w:w="2273" w:type="dxa"/>
            <w:noWrap/>
            <w:hideMark/>
          </w:tcPr>
          <w:p w:rsidR="004E3A26" w:rsidRPr="008D0670" w:rsidRDefault="004E3A26" w:rsidP="00B0450C">
            <w:pPr>
              <w:spacing w:line="276" w:lineRule="auto"/>
              <w:jc w:val="left"/>
              <w:rPr>
                <w:rFonts w:ascii="Calibri" w:hAnsi="Calibri" w:cs="Calibri"/>
                <w:color w:val="000000"/>
                <w:sz w:val="22"/>
                <w:szCs w:val="22"/>
              </w:rPr>
            </w:pPr>
            <w:r w:rsidRPr="008D0670">
              <w:rPr>
                <w:rFonts w:ascii="Calibri" w:hAnsi="Calibri" w:cs="Calibri"/>
                <w:color w:val="000000"/>
                <w:sz w:val="22"/>
                <w:szCs w:val="22"/>
              </w:rPr>
              <w:t xml:space="preserve"> Lietuva - Latvija</w:t>
            </w:r>
          </w:p>
        </w:tc>
        <w:tc>
          <w:tcPr>
            <w:tcW w:w="1027"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0,61</w:t>
            </w:r>
          </w:p>
        </w:tc>
        <w:tc>
          <w:tcPr>
            <w:tcW w:w="110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0,58</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0,58</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0,59</w:t>
            </w:r>
          </w:p>
        </w:tc>
        <w:tc>
          <w:tcPr>
            <w:tcW w:w="106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0,60</w:t>
            </w:r>
          </w:p>
        </w:tc>
      </w:tr>
      <w:tr w:rsidR="004E3A26" w:rsidRPr="008D0670" w:rsidTr="0044785D">
        <w:trPr>
          <w:trHeight w:val="300"/>
          <w:jc w:val="center"/>
        </w:trPr>
        <w:tc>
          <w:tcPr>
            <w:tcW w:w="2273" w:type="dxa"/>
            <w:noWrap/>
            <w:hideMark/>
          </w:tcPr>
          <w:p w:rsidR="004E3A26" w:rsidRPr="008D0670" w:rsidRDefault="004E3A26" w:rsidP="00B0450C">
            <w:pPr>
              <w:spacing w:line="276" w:lineRule="auto"/>
              <w:jc w:val="left"/>
              <w:rPr>
                <w:rFonts w:ascii="Calibri" w:hAnsi="Calibri" w:cs="Calibri"/>
                <w:color w:val="000000"/>
                <w:sz w:val="22"/>
                <w:szCs w:val="22"/>
              </w:rPr>
            </w:pPr>
            <w:r w:rsidRPr="008D0670">
              <w:rPr>
                <w:rFonts w:ascii="Calibri" w:hAnsi="Calibri" w:cs="Calibri"/>
                <w:color w:val="000000"/>
                <w:sz w:val="22"/>
                <w:szCs w:val="22"/>
              </w:rPr>
              <w:t>Lietuva - Estija</w:t>
            </w:r>
          </w:p>
        </w:tc>
        <w:tc>
          <w:tcPr>
            <w:tcW w:w="1027"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0,65</w:t>
            </w:r>
          </w:p>
        </w:tc>
        <w:tc>
          <w:tcPr>
            <w:tcW w:w="110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0,65</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0,67</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0,66</w:t>
            </w:r>
          </w:p>
        </w:tc>
        <w:tc>
          <w:tcPr>
            <w:tcW w:w="106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0,66</w:t>
            </w:r>
          </w:p>
        </w:tc>
      </w:tr>
      <w:tr w:rsidR="004E3A26" w:rsidRPr="008D0670" w:rsidTr="0044785D">
        <w:trPr>
          <w:trHeight w:val="300"/>
          <w:jc w:val="center"/>
        </w:trPr>
        <w:tc>
          <w:tcPr>
            <w:tcW w:w="2273" w:type="dxa"/>
            <w:noWrap/>
            <w:hideMark/>
          </w:tcPr>
          <w:p w:rsidR="004E3A26" w:rsidRPr="008D0670" w:rsidRDefault="004E3A26" w:rsidP="00B0450C">
            <w:pPr>
              <w:spacing w:line="276" w:lineRule="auto"/>
              <w:jc w:val="left"/>
              <w:rPr>
                <w:rFonts w:ascii="Calibri" w:hAnsi="Calibri" w:cs="Calibri"/>
                <w:color w:val="000000"/>
                <w:sz w:val="22"/>
                <w:szCs w:val="22"/>
              </w:rPr>
            </w:pPr>
            <w:r w:rsidRPr="008D0670">
              <w:rPr>
                <w:rFonts w:ascii="Calibri" w:hAnsi="Calibri" w:cs="Calibri"/>
                <w:color w:val="000000"/>
                <w:sz w:val="22"/>
                <w:szCs w:val="22"/>
              </w:rPr>
              <w:t>Lietuva - Lenkija</w:t>
            </w:r>
          </w:p>
        </w:tc>
        <w:tc>
          <w:tcPr>
            <w:tcW w:w="1027"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0,08</w:t>
            </w:r>
          </w:p>
        </w:tc>
        <w:tc>
          <w:tcPr>
            <w:tcW w:w="110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0,08</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0,08</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0,08</w:t>
            </w:r>
          </w:p>
        </w:tc>
        <w:tc>
          <w:tcPr>
            <w:tcW w:w="106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0,07</w:t>
            </w:r>
          </w:p>
        </w:tc>
      </w:tr>
      <w:tr w:rsidR="004E3A26" w:rsidRPr="008D0670" w:rsidTr="0044785D">
        <w:trPr>
          <w:trHeight w:val="300"/>
          <w:jc w:val="center"/>
        </w:trPr>
        <w:tc>
          <w:tcPr>
            <w:tcW w:w="2273" w:type="dxa"/>
            <w:noWrap/>
            <w:hideMark/>
          </w:tcPr>
          <w:p w:rsidR="004E3A26" w:rsidRPr="008D0670" w:rsidRDefault="004E3A26" w:rsidP="00B0450C">
            <w:pPr>
              <w:spacing w:line="276" w:lineRule="auto"/>
              <w:jc w:val="left"/>
              <w:rPr>
                <w:rFonts w:ascii="Calibri" w:hAnsi="Calibri" w:cs="Calibri"/>
                <w:color w:val="000000"/>
                <w:sz w:val="22"/>
                <w:szCs w:val="22"/>
              </w:rPr>
            </w:pPr>
            <w:r w:rsidRPr="008D0670">
              <w:rPr>
                <w:rFonts w:ascii="Calibri" w:hAnsi="Calibri" w:cs="Calibri"/>
                <w:color w:val="000000"/>
                <w:sz w:val="22"/>
                <w:szCs w:val="22"/>
              </w:rPr>
              <w:t>Lietuva - Vokietija</w:t>
            </w:r>
          </w:p>
        </w:tc>
        <w:tc>
          <w:tcPr>
            <w:tcW w:w="1027"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0,01</w:t>
            </w:r>
          </w:p>
        </w:tc>
        <w:tc>
          <w:tcPr>
            <w:tcW w:w="110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0,01</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0,01</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0,01</w:t>
            </w:r>
          </w:p>
        </w:tc>
        <w:tc>
          <w:tcPr>
            <w:tcW w:w="106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0,01</w:t>
            </w:r>
          </w:p>
        </w:tc>
      </w:tr>
      <w:tr w:rsidR="004E3A26" w:rsidRPr="008D0670" w:rsidTr="0044785D">
        <w:trPr>
          <w:trHeight w:val="300"/>
          <w:jc w:val="center"/>
        </w:trPr>
        <w:tc>
          <w:tcPr>
            <w:tcW w:w="2273" w:type="dxa"/>
            <w:noWrap/>
            <w:hideMark/>
          </w:tcPr>
          <w:p w:rsidR="004E3A26" w:rsidRPr="008D0670" w:rsidRDefault="004E3A26" w:rsidP="00B0450C">
            <w:pPr>
              <w:spacing w:line="276" w:lineRule="auto"/>
              <w:jc w:val="left"/>
              <w:rPr>
                <w:rFonts w:ascii="Calibri" w:hAnsi="Calibri" w:cs="Calibri"/>
                <w:color w:val="000000"/>
                <w:sz w:val="22"/>
                <w:szCs w:val="22"/>
              </w:rPr>
            </w:pPr>
            <w:r w:rsidRPr="008D0670">
              <w:rPr>
                <w:rFonts w:ascii="Calibri" w:hAnsi="Calibri" w:cs="Calibri"/>
                <w:color w:val="000000"/>
                <w:sz w:val="22"/>
                <w:szCs w:val="22"/>
              </w:rPr>
              <w:t>Lietuva - Nyderlandai</w:t>
            </w:r>
          </w:p>
        </w:tc>
        <w:tc>
          <w:tcPr>
            <w:tcW w:w="1027"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0,04</w:t>
            </w:r>
          </w:p>
        </w:tc>
        <w:tc>
          <w:tcPr>
            <w:tcW w:w="110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0,05</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0,05</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0,04</w:t>
            </w:r>
          </w:p>
        </w:tc>
        <w:tc>
          <w:tcPr>
            <w:tcW w:w="106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0,04</w:t>
            </w:r>
          </w:p>
        </w:tc>
      </w:tr>
      <w:tr w:rsidR="004E3A26" w:rsidRPr="008D0670" w:rsidTr="0044785D">
        <w:trPr>
          <w:trHeight w:val="300"/>
          <w:jc w:val="center"/>
        </w:trPr>
        <w:tc>
          <w:tcPr>
            <w:tcW w:w="2273" w:type="dxa"/>
            <w:noWrap/>
            <w:hideMark/>
          </w:tcPr>
          <w:p w:rsidR="004E3A26" w:rsidRPr="008D0670" w:rsidRDefault="004E3A26" w:rsidP="00B0450C">
            <w:pPr>
              <w:spacing w:line="276" w:lineRule="auto"/>
              <w:jc w:val="left"/>
              <w:rPr>
                <w:rFonts w:ascii="Calibri" w:hAnsi="Calibri" w:cs="Calibri"/>
                <w:color w:val="000000"/>
                <w:sz w:val="22"/>
                <w:szCs w:val="22"/>
              </w:rPr>
            </w:pPr>
            <w:r w:rsidRPr="008D0670">
              <w:rPr>
                <w:rFonts w:ascii="Calibri" w:hAnsi="Calibri" w:cs="Calibri"/>
                <w:color w:val="000000"/>
                <w:sz w:val="22"/>
                <w:szCs w:val="22"/>
              </w:rPr>
              <w:t>Lietuva - Rusija</w:t>
            </w:r>
          </w:p>
        </w:tc>
        <w:tc>
          <w:tcPr>
            <w:tcW w:w="1027"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0,03</w:t>
            </w:r>
          </w:p>
        </w:tc>
        <w:tc>
          <w:tcPr>
            <w:tcW w:w="110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0,03</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0,03</w:t>
            </w:r>
          </w:p>
        </w:tc>
        <w:tc>
          <w:tcPr>
            <w:tcW w:w="112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0,03</w:t>
            </w:r>
          </w:p>
        </w:tc>
        <w:tc>
          <w:tcPr>
            <w:tcW w:w="1060" w:type="dxa"/>
            <w:noWrap/>
            <w:hideMark/>
          </w:tcPr>
          <w:p w:rsidR="004E3A26" w:rsidRPr="008D0670" w:rsidRDefault="004E3A26" w:rsidP="00B0450C">
            <w:pPr>
              <w:spacing w:line="276" w:lineRule="auto"/>
              <w:jc w:val="right"/>
              <w:rPr>
                <w:rFonts w:ascii="Calibri" w:hAnsi="Calibri" w:cs="Calibri"/>
                <w:color w:val="000000"/>
                <w:sz w:val="22"/>
                <w:szCs w:val="22"/>
              </w:rPr>
            </w:pPr>
            <w:r w:rsidRPr="008D0670">
              <w:rPr>
                <w:rFonts w:ascii="Calibri" w:hAnsi="Calibri" w:cs="Calibri"/>
                <w:color w:val="000000"/>
                <w:sz w:val="22"/>
                <w:szCs w:val="22"/>
              </w:rPr>
              <w:t>0,02</w:t>
            </w:r>
          </w:p>
        </w:tc>
      </w:tr>
    </w:tbl>
    <w:p w:rsidR="004E3A26" w:rsidRDefault="004E3A26" w:rsidP="004E3A26">
      <w:pPr>
        <w:pStyle w:val="MARIUS0"/>
        <w:jc w:val="both"/>
        <w:rPr>
          <w:rStyle w:val="hps"/>
          <w:lang w:val="lt-LT"/>
        </w:rPr>
      </w:pPr>
    </w:p>
    <w:p w:rsidR="004E3A26" w:rsidRDefault="004E3A26" w:rsidP="004E3A26">
      <w:pPr>
        <w:pStyle w:val="MARIUS0"/>
        <w:ind w:firstLine="567"/>
        <w:jc w:val="both"/>
        <w:rPr>
          <w:rStyle w:val="hps"/>
          <w:b w:val="0"/>
          <w:lang w:val="lt-LT"/>
        </w:rPr>
      </w:pPr>
      <w:r>
        <w:rPr>
          <w:rStyle w:val="hps"/>
          <w:b w:val="0"/>
          <w:lang w:val="lt-LT"/>
        </w:rPr>
        <w:t xml:space="preserve">Tada vėliau apskaičiuojamas, kokią dalį kitos šalies BVP sudaro bendrojoje dviejų šalių (tos tiriamos šalies ir Lietuvos) rinkoje.  Bendrojoje sumoje abiejų lentelių duomenys yra lygūs </w:t>
      </w:r>
      <w:r w:rsidRPr="000D60BF">
        <w:rPr>
          <w:rStyle w:val="hps"/>
          <w:b w:val="0"/>
          <w:lang w:val="lt-LT"/>
        </w:rPr>
        <w:t xml:space="preserve">1. </w:t>
      </w:r>
    </w:p>
    <w:p w:rsidR="00B93DD9" w:rsidRDefault="00B93DD9" w:rsidP="00B93DD9">
      <w:pPr>
        <w:pStyle w:val="MARIUS0"/>
        <w:ind w:firstLine="567"/>
        <w:jc w:val="both"/>
        <w:rPr>
          <w:rStyle w:val="hps"/>
          <w:b w:val="0"/>
          <w:lang w:val="lt-LT"/>
        </w:rPr>
      </w:pPr>
      <w:r w:rsidRPr="004E3A26">
        <w:rPr>
          <w:rStyle w:val="hps"/>
          <w:b w:val="0"/>
          <w:lang w:val="lt-LT"/>
        </w:rPr>
        <w:t xml:space="preserve">Gauti duomenys </w:t>
      </w:r>
      <w:r>
        <w:rPr>
          <w:rStyle w:val="hps"/>
          <w:b w:val="0"/>
          <w:lang w:val="lt-LT"/>
        </w:rPr>
        <w:t>lyginami ir tie, kur</w:t>
      </w:r>
      <w:r w:rsidRPr="004E3A26">
        <w:rPr>
          <w:rStyle w:val="hps"/>
          <w:b w:val="0"/>
          <w:lang w:val="lt-LT"/>
        </w:rPr>
        <w:t>ie ar</w:t>
      </w:r>
      <w:r>
        <w:rPr>
          <w:rStyle w:val="hps"/>
          <w:b w:val="0"/>
          <w:lang w:val="lt-LT"/>
        </w:rPr>
        <w:t>čiausiai vidurkio (0,</w:t>
      </w:r>
      <w:r w:rsidRPr="004E3A26">
        <w:rPr>
          <w:rStyle w:val="hps"/>
          <w:b w:val="0"/>
          <w:lang w:val="lt-LT"/>
        </w:rPr>
        <w:t>5</w:t>
      </w:r>
      <w:r>
        <w:rPr>
          <w:rStyle w:val="hps"/>
          <w:b w:val="0"/>
          <w:lang w:val="lt-LT"/>
        </w:rPr>
        <w:t xml:space="preserve">), tų rinkos yra panašiausios. Taigi pagal pateiktas lenteles (žr. </w:t>
      </w:r>
      <w:r w:rsidR="00B0450C">
        <w:rPr>
          <w:rStyle w:val="hps"/>
          <w:b w:val="0"/>
          <w:lang w:val="lt-LT"/>
        </w:rPr>
        <w:t>12 ir 13</w:t>
      </w:r>
      <w:r w:rsidRPr="00B93DD9">
        <w:rPr>
          <w:rStyle w:val="hps"/>
          <w:b w:val="0"/>
          <w:lang w:val="lt-LT"/>
        </w:rPr>
        <w:t xml:space="preserve"> lent.</w:t>
      </w:r>
      <w:r>
        <w:rPr>
          <w:rStyle w:val="hps"/>
          <w:b w:val="0"/>
          <w:lang w:val="lt-LT"/>
        </w:rPr>
        <w:t xml:space="preserve">) matyti, kad arčiausiai vidurio yra Lietuvos ir Latvijos BVP rodikliai, bei Lietuvos ir Estijos. </w:t>
      </w:r>
      <w:r w:rsidRPr="008D0670">
        <w:rPr>
          <w:rStyle w:val="hps"/>
          <w:b w:val="0"/>
          <w:lang w:val="lt-LT"/>
        </w:rPr>
        <w:t xml:space="preserve">Rinkos dydžiai panašiausi tarp Lietuvos ir Latvijos bei Lietuvos ir Estijos. Lyginant rinkos dydžius su Rusija, Vokietija, Nyderlandais ir Lenkija, matyti, kad rinkų dydžiai labai skiriasi. O Lietuva šiose rinkose nesudaro nei </w:t>
      </w:r>
      <w:r w:rsidRPr="00D45C96">
        <w:rPr>
          <w:rStyle w:val="hps"/>
          <w:b w:val="0"/>
          <w:lang w:val="lt-LT"/>
        </w:rPr>
        <w:t>10%</w:t>
      </w:r>
      <w:r>
        <w:rPr>
          <w:rStyle w:val="hps"/>
          <w:b w:val="0"/>
          <w:lang w:val="lt-LT"/>
        </w:rPr>
        <w:t xml:space="preserve"> bendros rinkos apimties</w:t>
      </w:r>
      <w:r w:rsidRPr="00D45C96">
        <w:rPr>
          <w:rStyle w:val="hps"/>
          <w:b w:val="0"/>
          <w:lang w:val="lt-LT"/>
        </w:rPr>
        <w:t>.</w:t>
      </w:r>
    </w:p>
    <w:p w:rsidR="00B93DD9" w:rsidRPr="000D60BF" w:rsidRDefault="00B93DD9" w:rsidP="004E3A26">
      <w:pPr>
        <w:pStyle w:val="MARIUS0"/>
        <w:ind w:firstLine="567"/>
        <w:jc w:val="both"/>
        <w:rPr>
          <w:rStyle w:val="hps"/>
          <w:b w:val="0"/>
          <w:lang w:val="lt-LT"/>
        </w:rPr>
      </w:pPr>
    </w:p>
    <w:p w:rsidR="004E3A26" w:rsidRPr="00366C0A" w:rsidRDefault="004E3A26" w:rsidP="00E23720">
      <w:pPr>
        <w:pStyle w:val="leneteliustiliu"/>
        <w:rPr>
          <w:lang w:val="lt-LT"/>
        </w:rPr>
      </w:pPr>
      <w:bookmarkStart w:id="78" w:name="_Toc311861408"/>
      <w:bookmarkStart w:id="79" w:name="_Toc312281897"/>
      <w:r w:rsidRPr="00366C0A">
        <w:rPr>
          <w:lang w:val="lt-LT"/>
        </w:rPr>
        <w:t>1</w:t>
      </w:r>
      <w:r w:rsidR="00B0450C" w:rsidRPr="00366C0A">
        <w:rPr>
          <w:lang w:val="lt-LT"/>
        </w:rPr>
        <w:t>3</w:t>
      </w:r>
      <w:r w:rsidRPr="00366C0A">
        <w:rPr>
          <w:lang w:val="lt-LT"/>
        </w:rPr>
        <w:t xml:space="preserve"> lentelė. Lietuvos prekybos partnerių BVP dalis bendrojoje Lietuvos rinkoje</w:t>
      </w:r>
      <w:bookmarkEnd w:id="78"/>
      <w:bookmarkEnd w:id="79"/>
    </w:p>
    <w:p w:rsidR="004E3A26" w:rsidRDefault="004E3A26" w:rsidP="004E3A26">
      <w:pPr>
        <w:pStyle w:val="MARIUS0"/>
        <w:rPr>
          <w:rStyle w:val="hps"/>
          <w:lang w:val="lt-LT"/>
        </w:rPr>
      </w:pPr>
    </w:p>
    <w:tbl>
      <w:tblPr>
        <w:tblStyle w:val="TableSimple1"/>
        <w:tblW w:w="7700" w:type="dxa"/>
        <w:jc w:val="center"/>
        <w:tblLook w:val="04A0"/>
      </w:tblPr>
      <w:tblGrid>
        <w:gridCol w:w="2273"/>
        <w:gridCol w:w="1027"/>
        <w:gridCol w:w="1100"/>
        <w:gridCol w:w="1120"/>
        <w:gridCol w:w="1120"/>
        <w:gridCol w:w="1060"/>
      </w:tblGrid>
      <w:tr w:rsidR="004E3A26" w:rsidRPr="008D0670" w:rsidTr="0044785D">
        <w:trPr>
          <w:cnfStyle w:val="100000000000"/>
          <w:trHeight w:val="300"/>
          <w:jc w:val="center"/>
        </w:trPr>
        <w:tc>
          <w:tcPr>
            <w:tcW w:w="2273" w:type="dxa"/>
            <w:noWrap/>
            <w:hideMark/>
          </w:tcPr>
          <w:p w:rsidR="004E3A26" w:rsidRPr="008D0670" w:rsidRDefault="004E3A26" w:rsidP="000D60BF">
            <w:pPr>
              <w:spacing w:line="240" w:lineRule="auto"/>
              <w:jc w:val="left"/>
              <w:rPr>
                <w:rFonts w:ascii="Calibri" w:hAnsi="Calibri" w:cs="Calibri"/>
                <w:b/>
                <w:bCs/>
                <w:color w:val="000000"/>
                <w:sz w:val="22"/>
                <w:szCs w:val="22"/>
                <w:lang w:val="sv-SE"/>
              </w:rPr>
            </w:pPr>
            <w:r w:rsidRPr="008D0670">
              <w:rPr>
                <w:rFonts w:ascii="Calibri" w:hAnsi="Calibri" w:cs="Calibri"/>
                <w:b/>
                <w:bCs/>
                <w:color w:val="000000"/>
                <w:sz w:val="22"/>
                <w:szCs w:val="22"/>
                <w:lang w:val="sv-SE"/>
              </w:rPr>
              <w:t>Lietuva - j, kita šalis - i</w:t>
            </w:r>
          </w:p>
        </w:tc>
        <w:tc>
          <w:tcPr>
            <w:tcW w:w="1027" w:type="dxa"/>
            <w:hideMark/>
          </w:tcPr>
          <w:p w:rsidR="004E3A26" w:rsidRPr="008D0670" w:rsidRDefault="004E3A26" w:rsidP="000D60BF">
            <w:pPr>
              <w:spacing w:line="240" w:lineRule="auto"/>
              <w:jc w:val="right"/>
              <w:rPr>
                <w:rFonts w:ascii="Calibri" w:hAnsi="Calibri" w:cs="Calibri"/>
                <w:b/>
                <w:bCs/>
                <w:color w:val="000000"/>
                <w:sz w:val="22"/>
                <w:szCs w:val="22"/>
              </w:rPr>
            </w:pPr>
            <w:r w:rsidRPr="008D0670">
              <w:rPr>
                <w:rFonts w:ascii="Calibri" w:hAnsi="Calibri" w:cs="Calibri"/>
                <w:b/>
                <w:bCs/>
                <w:color w:val="000000"/>
                <w:sz w:val="22"/>
                <w:szCs w:val="22"/>
              </w:rPr>
              <w:t>2006</w:t>
            </w:r>
          </w:p>
        </w:tc>
        <w:tc>
          <w:tcPr>
            <w:tcW w:w="1100" w:type="dxa"/>
            <w:hideMark/>
          </w:tcPr>
          <w:p w:rsidR="004E3A26" w:rsidRPr="008D0670" w:rsidRDefault="004E3A26" w:rsidP="000D60BF">
            <w:pPr>
              <w:spacing w:line="240" w:lineRule="auto"/>
              <w:jc w:val="right"/>
              <w:rPr>
                <w:rFonts w:ascii="Calibri" w:hAnsi="Calibri" w:cs="Calibri"/>
                <w:b/>
                <w:bCs/>
                <w:color w:val="000000"/>
                <w:sz w:val="22"/>
                <w:szCs w:val="22"/>
              </w:rPr>
            </w:pPr>
            <w:r w:rsidRPr="008D0670">
              <w:rPr>
                <w:rFonts w:ascii="Calibri" w:hAnsi="Calibri" w:cs="Calibri"/>
                <w:b/>
                <w:bCs/>
                <w:color w:val="000000"/>
                <w:sz w:val="22"/>
                <w:szCs w:val="22"/>
              </w:rPr>
              <w:t>2007</w:t>
            </w:r>
          </w:p>
        </w:tc>
        <w:tc>
          <w:tcPr>
            <w:tcW w:w="1120" w:type="dxa"/>
            <w:hideMark/>
          </w:tcPr>
          <w:p w:rsidR="004E3A26" w:rsidRPr="008D0670" w:rsidRDefault="004E3A26" w:rsidP="000D60BF">
            <w:pPr>
              <w:spacing w:line="240" w:lineRule="auto"/>
              <w:jc w:val="right"/>
              <w:rPr>
                <w:rFonts w:ascii="Calibri" w:hAnsi="Calibri" w:cs="Calibri"/>
                <w:b/>
                <w:bCs/>
                <w:color w:val="000000"/>
                <w:sz w:val="22"/>
                <w:szCs w:val="22"/>
              </w:rPr>
            </w:pPr>
            <w:r w:rsidRPr="008D0670">
              <w:rPr>
                <w:rFonts w:ascii="Calibri" w:hAnsi="Calibri" w:cs="Calibri"/>
                <w:b/>
                <w:bCs/>
                <w:color w:val="000000"/>
                <w:sz w:val="22"/>
                <w:szCs w:val="22"/>
              </w:rPr>
              <w:t>2008</w:t>
            </w:r>
          </w:p>
        </w:tc>
        <w:tc>
          <w:tcPr>
            <w:tcW w:w="1120" w:type="dxa"/>
            <w:hideMark/>
          </w:tcPr>
          <w:p w:rsidR="004E3A26" w:rsidRPr="008D0670" w:rsidRDefault="004E3A26" w:rsidP="000D60BF">
            <w:pPr>
              <w:spacing w:line="240" w:lineRule="auto"/>
              <w:jc w:val="right"/>
              <w:rPr>
                <w:rFonts w:ascii="Calibri" w:hAnsi="Calibri" w:cs="Calibri"/>
                <w:b/>
                <w:bCs/>
                <w:color w:val="000000"/>
                <w:sz w:val="22"/>
                <w:szCs w:val="22"/>
              </w:rPr>
            </w:pPr>
            <w:r w:rsidRPr="008D0670">
              <w:rPr>
                <w:rFonts w:ascii="Calibri" w:hAnsi="Calibri" w:cs="Calibri"/>
                <w:b/>
                <w:bCs/>
                <w:color w:val="000000"/>
                <w:sz w:val="22"/>
                <w:szCs w:val="22"/>
              </w:rPr>
              <w:t>2009</w:t>
            </w:r>
          </w:p>
        </w:tc>
        <w:tc>
          <w:tcPr>
            <w:tcW w:w="1060" w:type="dxa"/>
            <w:hideMark/>
          </w:tcPr>
          <w:p w:rsidR="004E3A26" w:rsidRPr="008D0670" w:rsidRDefault="004E3A26" w:rsidP="000D60BF">
            <w:pPr>
              <w:spacing w:line="240" w:lineRule="auto"/>
              <w:jc w:val="right"/>
              <w:rPr>
                <w:rFonts w:ascii="Calibri" w:hAnsi="Calibri" w:cs="Calibri"/>
                <w:b/>
                <w:bCs/>
                <w:color w:val="000000"/>
                <w:sz w:val="22"/>
                <w:szCs w:val="22"/>
              </w:rPr>
            </w:pPr>
            <w:r w:rsidRPr="008D0670">
              <w:rPr>
                <w:rFonts w:ascii="Calibri" w:hAnsi="Calibri" w:cs="Calibri"/>
                <w:b/>
                <w:bCs/>
                <w:color w:val="000000"/>
                <w:sz w:val="22"/>
                <w:szCs w:val="22"/>
              </w:rPr>
              <w:t>2010</w:t>
            </w:r>
          </w:p>
        </w:tc>
      </w:tr>
      <w:tr w:rsidR="004E3A26" w:rsidRPr="008D0670" w:rsidTr="0044785D">
        <w:trPr>
          <w:trHeight w:val="300"/>
          <w:jc w:val="center"/>
        </w:trPr>
        <w:tc>
          <w:tcPr>
            <w:tcW w:w="2273" w:type="dxa"/>
            <w:noWrap/>
            <w:hideMark/>
          </w:tcPr>
          <w:p w:rsidR="004E3A26" w:rsidRPr="008D0670" w:rsidRDefault="004E3A26" w:rsidP="000D60BF">
            <w:pPr>
              <w:spacing w:line="240" w:lineRule="auto"/>
              <w:jc w:val="left"/>
              <w:rPr>
                <w:rFonts w:ascii="Calibri" w:hAnsi="Calibri" w:cs="Calibri"/>
                <w:color w:val="000000"/>
                <w:sz w:val="22"/>
                <w:szCs w:val="22"/>
              </w:rPr>
            </w:pPr>
            <w:r w:rsidRPr="008D0670">
              <w:rPr>
                <w:rFonts w:ascii="Calibri" w:hAnsi="Calibri" w:cs="Calibri"/>
                <w:color w:val="000000"/>
                <w:sz w:val="22"/>
                <w:szCs w:val="22"/>
              </w:rPr>
              <w:t>Latvija - Lietuva</w:t>
            </w:r>
          </w:p>
        </w:tc>
        <w:tc>
          <w:tcPr>
            <w:tcW w:w="1027"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0,39</w:t>
            </w:r>
          </w:p>
        </w:tc>
        <w:tc>
          <w:tcPr>
            <w:tcW w:w="110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0,42</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0,42</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0,41</w:t>
            </w:r>
          </w:p>
        </w:tc>
        <w:tc>
          <w:tcPr>
            <w:tcW w:w="106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0,40</w:t>
            </w:r>
          </w:p>
        </w:tc>
      </w:tr>
      <w:tr w:rsidR="004E3A26" w:rsidRPr="008D0670" w:rsidTr="0044785D">
        <w:trPr>
          <w:trHeight w:val="300"/>
          <w:jc w:val="center"/>
        </w:trPr>
        <w:tc>
          <w:tcPr>
            <w:tcW w:w="2273" w:type="dxa"/>
            <w:noWrap/>
            <w:hideMark/>
          </w:tcPr>
          <w:p w:rsidR="004E3A26" w:rsidRPr="008D0670" w:rsidRDefault="004E3A26" w:rsidP="000D60BF">
            <w:pPr>
              <w:spacing w:line="240" w:lineRule="auto"/>
              <w:jc w:val="left"/>
              <w:rPr>
                <w:rFonts w:ascii="Calibri" w:hAnsi="Calibri" w:cs="Calibri"/>
                <w:color w:val="000000"/>
                <w:sz w:val="22"/>
                <w:szCs w:val="22"/>
              </w:rPr>
            </w:pPr>
            <w:r w:rsidRPr="008D0670">
              <w:rPr>
                <w:rFonts w:ascii="Calibri" w:hAnsi="Calibri" w:cs="Calibri"/>
                <w:color w:val="000000"/>
                <w:sz w:val="22"/>
                <w:szCs w:val="22"/>
              </w:rPr>
              <w:t>Estija- Lietuva</w:t>
            </w:r>
          </w:p>
        </w:tc>
        <w:tc>
          <w:tcPr>
            <w:tcW w:w="1027"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0,35</w:t>
            </w:r>
          </w:p>
        </w:tc>
        <w:tc>
          <w:tcPr>
            <w:tcW w:w="110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0,35</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0,33</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0,34</w:t>
            </w:r>
          </w:p>
        </w:tc>
        <w:tc>
          <w:tcPr>
            <w:tcW w:w="106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0,34</w:t>
            </w:r>
          </w:p>
        </w:tc>
      </w:tr>
      <w:tr w:rsidR="004E3A26" w:rsidRPr="008D0670" w:rsidTr="0044785D">
        <w:trPr>
          <w:trHeight w:val="300"/>
          <w:jc w:val="center"/>
        </w:trPr>
        <w:tc>
          <w:tcPr>
            <w:tcW w:w="2273" w:type="dxa"/>
            <w:noWrap/>
            <w:hideMark/>
          </w:tcPr>
          <w:p w:rsidR="004E3A26" w:rsidRPr="008D0670" w:rsidRDefault="004E3A26" w:rsidP="000D60BF">
            <w:pPr>
              <w:spacing w:line="240" w:lineRule="auto"/>
              <w:jc w:val="left"/>
              <w:rPr>
                <w:rFonts w:ascii="Calibri" w:hAnsi="Calibri" w:cs="Calibri"/>
                <w:color w:val="000000"/>
                <w:sz w:val="22"/>
                <w:szCs w:val="22"/>
              </w:rPr>
            </w:pPr>
            <w:r w:rsidRPr="008D0670">
              <w:rPr>
                <w:rFonts w:ascii="Calibri" w:hAnsi="Calibri" w:cs="Calibri"/>
                <w:color w:val="000000"/>
                <w:sz w:val="22"/>
                <w:szCs w:val="22"/>
              </w:rPr>
              <w:t>Lenkija- Lietuva</w:t>
            </w:r>
          </w:p>
        </w:tc>
        <w:tc>
          <w:tcPr>
            <w:tcW w:w="1027"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0,92</w:t>
            </w:r>
          </w:p>
        </w:tc>
        <w:tc>
          <w:tcPr>
            <w:tcW w:w="110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0,92</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0,92</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0,92</w:t>
            </w:r>
          </w:p>
        </w:tc>
        <w:tc>
          <w:tcPr>
            <w:tcW w:w="106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0,93</w:t>
            </w:r>
          </w:p>
        </w:tc>
      </w:tr>
      <w:tr w:rsidR="004E3A26" w:rsidRPr="008D0670" w:rsidTr="0044785D">
        <w:trPr>
          <w:trHeight w:val="300"/>
          <w:jc w:val="center"/>
        </w:trPr>
        <w:tc>
          <w:tcPr>
            <w:tcW w:w="2273" w:type="dxa"/>
            <w:noWrap/>
            <w:hideMark/>
          </w:tcPr>
          <w:p w:rsidR="004E3A26" w:rsidRPr="008D0670" w:rsidRDefault="004E3A26" w:rsidP="000D60BF">
            <w:pPr>
              <w:spacing w:line="240" w:lineRule="auto"/>
              <w:jc w:val="left"/>
              <w:rPr>
                <w:rFonts w:ascii="Calibri" w:hAnsi="Calibri" w:cs="Calibri"/>
                <w:color w:val="000000"/>
                <w:sz w:val="22"/>
                <w:szCs w:val="22"/>
              </w:rPr>
            </w:pPr>
            <w:r w:rsidRPr="008D0670">
              <w:rPr>
                <w:rFonts w:ascii="Calibri" w:hAnsi="Calibri" w:cs="Calibri"/>
                <w:color w:val="000000"/>
                <w:sz w:val="22"/>
                <w:szCs w:val="22"/>
              </w:rPr>
              <w:t>Vokietija- Lietuva</w:t>
            </w:r>
          </w:p>
        </w:tc>
        <w:tc>
          <w:tcPr>
            <w:tcW w:w="1027"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0,99</w:t>
            </w:r>
          </w:p>
        </w:tc>
        <w:tc>
          <w:tcPr>
            <w:tcW w:w="110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0,99</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0,99</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0,99</w:t>
            </w:r>
          </w:p>
        </w:tc>
        <w:tc>
          <w:tcPr>
            <w:tcW w:w="106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0,99</w:t>
            </w:r>
          </w:p>
        </w:tc>
      </w:tr>
      <w:tr w:rsidR="004E3A26" w:rsidRPr="008D0670" w:rsidTr="0044785D">
        <w:trPr>
          <w:trHeight w:val="300"/>
          <w:jc w:val="center"/>
        </w:trPr>
        <w:tc>
          <w:tcPr>
            <w:tcW w:w="2273" w:type="dxa"/>
            <w:noWrap/>
            <w:hideMark/>
          </w:tcPr>
          <w:p w:rsidR="004E3A26" w:rsidRPr="008D0670" w:rsidRDefault="004E3A26" w:rsidP="000D60BF">
            <w:pPr>
              <w:spacing w:line="240" w:lineRule="auto"/>
              <w:jc w:val="left"/>
              <w:rPr>
                <w:rFonts w:ascii="Calibri" w:hAnsi="Calibri" w:cs="Calibri"/>
                <w:color w:val="000000"/>
                <w:sz w:val="22"/>
                <w:szCs w:val="22"/>
              </w:rPr>
            </w:pPr>
            <w:r w:rsidRPr="008D0670">
              <w:rPr>
                <w:rFonts w:ascii="Calibri" w:hAnsi="Calibri" w:cs="Calibri"/>
                <w:color w:val="000000"/>
                <w:sz w:val="22"/>
                <w:szCs w:val="22"/>
              </w:rPr>
              <w:t>Nyderlandai- Lietuva</w:t>
            </w:r>
          </w:p>
        </w:tc>
        <w:tc>
          <w:tcPr>
            <w:tcW w:w="1027"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0,96</w:t>
            </w:r>
          </w:p>
        </w:tc>
        <w:tc>
          <w:tcPr>
            <w:tcW w:w="110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0,95</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0,95</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0,96</w:t>
            </w:r>
          </w:p>
        </w:tc>
        <w:tc>
          <w:tcPr>
            <w:tcW w:w="106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0,96</w:t>
            </w:r>
          </w:p>
        </w:tc>
      </w:tr>
      <w:tr w:rsidR="004E3A26" w:rsidRPr="008D0670" w:rsidTr="0044785D">
        <w:trPr>
          <w:trHeight w:val="300"/>
          <w:jc w:val="center"/>
        </w:trPr>
        <w:tc>
          <w:tcPr>
            <w:tcW w:w="2273" w:type="dxa"/>
            <w:noWrap/>
            <w:hideMark/>
          </w:tcPr>
          <w:p w:rsidR="004E3A26" w:rsidRPr="008D0670" w:rsidRDefault="004E3A26" w:rsidP="000D60BF">
            <w:pPr>
              <w:spacing w:line="240" w:lineRule="auto"/>
              <w:jc w:val="left"/>
              <w:rPr>
                <w:rFonts w:ascii="Calibri" w:hAnsi="Calibri" w:cs="Calibri"/>
                <w:color w:val="000000"/>
                <w:sz w:val="22"/>
                <w:szCs w:val="22"/>
              </w:rPr>
            </w:pPr>
            <w:r w:rsidRPr="008D0670">
              <w:rPr>
                <w:rFonts w:ascii="Calibri" w:hAnsi="Calibri" w:cs="Calibri"/>
                <w:color w:val="000000"/>
                <w:sz w:val="22"/>
                <w:szCs w:val="22"/>
              </w:rPr>
              <w:t>Rusija- Lietuva</w:t>
            </w:r>
          </w:p>
        </w:tc>
        <w:tc>
          <w:tcPr>
            <w:tcW w:w="1027"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0,97</w:t>
            </w:r>
          </w:p>
        </w:tc>
        <w:tc>
          <w:tcPr>
            <w:tcW w:w="110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0,97</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0,97</w:t>
            </w:r>
          </w:p>
        </w:tc>
        <w:tc>
          <w:tcPr>
            <w:tcW w:w="112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0,97</w:t>
            </w:r>
          </w:p>
        </w:tc>
        <w:tc>
          <w:tcPr>
            <w:tcW w:w="1060" w:type="dxa"/>
            <w:hideMark/>
          </w:tcPr>
          <w:p w:rsidR="004E3A26" w:rsidRPr="008D0670" w:rsidRDefault="004E3A26" w:rsidP="000D60BF">
            <w:pPr>
              <w:spacing w:line="240" w:lineRule="auto"/>
              <w:jc w:val="right"/>
              <w:rPr>
                <w:rFonts w:ascii="Calibri" w:hAnsi="Calibri" w:cs="Calibri"/>
                <w:color w:val="000000"/>
                <w:sz w:val="22"/>
                <w:szCs w:val="22"/>
              </w:rPr>
            </w:pPr>
            <w:r w:rsidRPr="008D0670">
              <w:rPr>
                <w:rFonts w:ascii="Calibri" w:hAnsi="Calibri" w:cs="Calibri"/>
                <w:color w:val="000000"/>
                <w:sz w:val="22"/>
                <w:szCs w:val="22"/>
              </w:rPr>
              <w:t>0,98</w:t>
            </w:r>
          </w:p>
        </w:tc>
      </w:tr>
    </w:tbl>
    <w:p w:rsidR="004E3A26" w:rsidRDefault="004E3A26" w:rsidP="004E3A26">
      <w:pPr>
        <w:pStyle w:val="MARIUS0"/>
        <w:jc w:val="both"/>
        <w:rPr>
          <w:rStyle w:val="hps"/>
          <w:lang w:val="lt-LT"/>
        </w:rPr>
      </w:pPr>
    </w:p>
    <w:p w:rsidR="00BA5061" w:rsidRDefault="00686658" w:rsidP="00BA5061">
      <w:pPr>
        <w:pStyle w:val="MARIUS0"/>
        <w:ind w:firstLine="567"/>
        <w:jc w:val="both"/>
        <w:rPr>
          <w:rStyle w:val="hps"/>
          <w:b w:val="0"/>
          <w:lang w:val="lt-LT"/>
        </w:rPr>
      </w:pPr>
      <w:r>
        <w:rPr>
          <w:rStyle w:val="hps"/>
          <w:b w:val="0"/>
          <w:lang w:val="lt-LT"/>
        </w:rPr>
        <w:t>Tačiau ekonomistų</w:t>
      </w:r>
      <w:r w:rsidR="00CF4D7E">
        <w:rPr>
          <w:rStyle w:val="hps"/>
          <w:b w:val="0"/>
          <w:lang w:val="lt-LT"/>
        </w:rPr>
        <w:t xml:space="preserve"> Bela Ba</w:t>
      </w:r>
      <w:r w:rsidR="00BA5061">
        <w:rPr>
          <w:rStyle w:val="hps"/>
          <w:b w:val="0"/>
          <w:lang w:val="lt-LT"/>
        </w:rPr>
        <w:t>lasso</w:t>
      </w:r>
      <w:r>
        <w:rPr>
          <w:rStyle w:val="hps"/>
          <w:b w:val="0"/>
          <w:lang w:val="lt-LT"/>
        </w:rPr>
        <w:t xml:space="preserve"> (1961), Nilssono </w:t>
      </w:r>
      <w:r w:rsidRPr="00686658">
        <w:rPr>
          <w:rStyle w:val="hps"/>
          <w:b w:val="0"/>
          <w:lang w:val="lt-LT"/>
        </w:rPr>
        <w:t>(</w:t>
      </w:r>
      <w:r>
        <w:rPr>
          <w:rStyle w:val="hps"/>
          <w:b w:val="0"/>
          <w:lang w:val="lt-LT"/>
        </w:rPr>
        <w:t>1999</w:t>
      </w:r>
      <w:r w:rsidRPr="00686658">
        <w:rPr>
          <w:rStyle w:val="hps"/>
          <w:b w:val="0"/>
          <w:lang w:val="lt-LT"/>
        </w:rPr>
        <w:t>)</w:t>
      </w:r>
      <w:r>
        <w:rPr>
          <w:rStyle w:val="hps"/>
          <w:b w:val="0"/>
          <w:lang w:val="lt-LT"/>
        </w:rPr>
        <w:t xml:space="preserve"> teiginiai</w:t>
      </w:r>
      <w:r w:rsidR="00BA5061">
        <w:rPr>
          <w:rStyle w:val="hps"/>
          <w:b w:val="0"/>
          <w:lang w:val="lt-LT"/>
        </w:rPr>
        <w:t xml:space="preserve">, kad kuo didesnė šalies rinka, tuo labiau vykdoma prekyba šakos viduje, neatitinka praktinių rezultatų. Kadangi jei viena šalis turi didelę rinką, o jos partnerė mažą, tai tarp </w:t>
      </w:r>
      <w:r w:rsidR="0044785D">
        <w:rPr>
          <w:rStyle w:val="hps"/>
          <w:b w:val="0"/>
          <w:lang w:val="lt-LT"/>
        </w:rPr>
        <w:t>jų prekyba šakos viduje vyks ne</w:t>
      </w:r>
      <w:r w:rsidR="0047114B">
        <w:rPr>
          <w:rStyle w:val="hps"/>
          <w:b w:val="0"/>
          <w:lang w:val="lt-LT"/>
        </w:rPr>
        <w:t xml:space="preserve"> </w:t>
      </w:r>
      <w:r w:rsidR="0044785D">
        <w:rPr>
          <w:rStyle w:val="hps"/>
          <w:b w:val="0"/>
          <w:lang w:val="lt-LT"/>
        </w:rPr>
        <w:t>t</w:t>
      </w:r>
      <w:r w:rsidR="00BA5061">
        <w:rPr>
          <w:rStyle w:val="hps"/>
          <w:b w:val="0"/>
          <w:lang w:val="lt-LT"/>
        </w:rPr>
        <w:t xml:space="preserve">aip sklandžiai, kai tarp abiejų šių šalių rinkos bus panašios. Šiuo atveju nebesvarbu ar rinkų dydžiai panašūs tuo, kad yra maži ar dideli, vis tiek prekyba šakos viduje jose vyksta labiausiai. Taigi, pagal gautus skaičiavimus matyti, kad Lietuvos ir Latvijos bei Lietuvos ir Estijos prekyba šakos viduje vyksta intensyviai dar ir dėl to, kad jų rinkų dydžiai yra panašūs. </w:t>
      </w:r>
    </w:p>
    <w:p w:rsidR="001D38B5" w:rsidRDefault="001D38B5" w:rsidP="004A4675">
      <w:pPr>
        <w:autoSpaceDE w:val="0"/>
        <w:autoSpaceDN w:val="0"/>
        <w:adjustRightInd w:val="0"/>
        <w:ind w:firstLine="567"/>
        <w:rPr>
          <w:i/>
          <w:lang w:val="lt-LT"/>
        </w:rPr>
      </w:pPr>
    </w:p>
    <w:p w:rsidR="001D38B5" w:rsidRPr="001D38B5" w:rsidRDefault="004A4675" w:rsidP="001D38B5">
      <w:pPr>
        <w:pStyle w:val="MARIUS0"/>
        <w:numPr>
          <w:ilvl w:val="0"/>
          <w:numId w:val="27"/>
        </w:numPr>
        <w:ind w:left="0" w:firstLine="360"/>
        <w:jc w:val="both"/>
        <w:rPr>
          <w:rStyle w:val="hps"/>
          <w:b w:val="0"/>
          <w:lang w:val="lt-LT"/>
        </w:rPr>
      </w:pPr>
      <w:r w:rsidRPr="0083599A">
        <w:rPr>
          <w:rStyle w:val="hps"/>
          <w:i/>
          <w:lang w:val="lt-LT"/>
        </w:rPr>
        <w:lastRenderedPageBreak/>
        <w:t>Geografinis artumas.</w:t>
      </w:r>
      <w:r w:rsidRPr="001D38B5">
        <w:rPr>
          <w:rStyle w:val="hps"/>
          <w:b w:val="0"/>
          <w:lang w:val="lt-LT"/>
        </w:rPr>
        <w:t xml:space="preserve"> Šiame tyrimo žingsnyje</w:t>
      </w:r>
      <w:r w:rsidR="001D38B5" w:rsidRPr="001D38B5">
        <w:rPr>
          <w:rStyle w:val="hps"/>
          <w:b w:val="0"/>
          <w:lang w:val="lt-LT"/>
        </w:rPr>
        <w:t xml:space="preserve"> buvo</w:t>
      </w:r>
      <w:r w:rsidRPr="001D38B5">
        <w:rPr>
          <w:rStyle w:val="hps"/>
          <w:b w:val="0"/>
          <w:lang w:val="lt-LT"/>
        </w:rPr>
        <w:t xml:space="preserve"> matuojamas Lietuvos ir jos prekybos partnerių geografinis artumas. Lyginami transportavimo kaštų skirtumai, kultūriniai ir socialiniai panašumai, išteklių panašumas. </w:t>
      </w:r>
    </w:p>
    <w:p w:rsidR="001D38B5" w:rsidRDefault="00133DA3" w:rsidP="00133DA3">
      <w:pPr>
        <w:pStyle w:val="MARIUS0"/>
        <w:ind w:firstLine="567"/>
        <w:jc w:val="both"/>
        <w:rPr>
          <w:rStyle w:val="hps"/>
          <w:b w:val="0"/>
          <w:lang w:val="lt-LT"/>
        </w:rPr>
      </w:pPr>
      <w:r>
        <w:rPr>
          <w:rStyle w:val="hps"/>
          <w:b w:val="0"/>
          <w:lang w:val="lt-LT"/>
        </w:rPr>
        <w:t>Lyginant tris Baltijos šalis Lie</w:t>
      </w:r>
      <w:r w:rsidR="0044785D">
        <w:rPr>
          <w:rStyle w:val="hps"/>
          <w:b w:val="0"/>
          <w:lang w:val="lt-LT"/>
        </w:rPr>
        <w:t xml:space="preserve">tuvą, Latviją ir Estiją </w:t>
      </w:r>
      <w:r>
        <w:rPr>
          <w:rStyle w:val="hps"/>
          <w:b w:val="0"/>
          <w:lang w:val="lt-LT"/>
        </w:rPr>
        <w:t xml:space="preserve">akivaizdu, kad jos yra panašiausios savo kultūriniu ir socialiniu gyvenimu. Tik Estiją jau 1994 metais užsienio spauda </w:t>
      </w:r>
      <w:r w:rsidR="001D38B5" w:rsidRPr="001D38B5">
        <w:rPr>
          <w:rStyle w:val="hps"/>
          <w:b w:val="0"/>
          <w:lang w:val="lt-LT"/>
        </w:rPr>
        <w:t>išskirdavo kaip Baltijos šalių pirmūnę. Ši šalis buvo pirmoji pakviesta derėtis dėl narystės ES. Ji pirmoji įsivedė eurą, lengviau išgyveno krizę: patyrė mažesnį nuosmukį ir spartesnį ūkio atsigavimą. Tarpukario Latvija buvo stipriausia iš minėto trejeto kultūrine, socialine ir ekonomine prasme, Estija buvo antroji, Lietuva tuo metu neabejotinai buvo paskutinė są</w:t>
      </w:r>
      <w:r w:rsidR="0044785D">
        <w:rPr>
          <w:rStyle w:val="hps"/>
          <w:b w:val="0"/>
          <w:lang w:val="lt-LT"/>
        </w:rPr>
        <w:t>raše</w:t>
      </w:r>
      <w:r w:rsidR="001D38B5" w:rsidRPr="001D38B5">
        <w:rPr>
          <w:rStyle w:val="hps"/>
          <w:b w:val="0"/>
          <w:lang w:val="lt-LT"/>
        </w:rPr>
        <w:t>. Prieš pirmąjį pasaulinį karą Rygoje dirbo daug lietuvių emigrantų, kurie turėjo bežemių, sunkiai besiveršiančių varguolių įvaizdį. Per kiek mažiau nei šimtą metų lyderio poziciją Latvija atidavė Estijai, į antrą vietą pasistūmėjo Lietuva</w:t>
      </w:r>
      <w:r w:rsidR="00F87A32">
        <w:rPr>
          <w:rStyle w:val="hps"/>
          <w:b w:val="0"/>
          <w:lang w:val="lt-LT"/>
        </w:rPr>
        <w:t xml:space="preserve"> (Lietuvos mokslininkų sąjunga, </w:t>
      </w:r>
      <w:r w:rsidR="00F87A32" w:rsidRPr="00F87A32">
        <w:rPr>
          <w:rStyle w:val="hps"/>
          <w:b w:val="0"/>
          <w:lang w:val="lt-LT"/>
        </w:rPr>
        <w:t>2011</w:t>
      </w:r>
      <w:r w:rsidR="00F87A32">
        <w:rPr>
          <w:rStyle w:val="hps"/>
          <w:b w:val="0"/>
          <w:lang w:val="lt-LT"/>
        </w:rPr>
        <w:t>)</w:t>
      </w:r>
      <w:r w:rsidR="001D38B5" w:rsidRPr="001D38B5">
        <w:rPr>
          <w:rStyle w:val="hps"/>
          <w:b w:val="0"/>
          <w:lang w:val="lt-LT"/>
        </w:rPr>
        <w:t xml:space="preserve">. </w:t>
      </w:r>
      <w:r>
        <w:rPr>
          <w:rStyle w:val="hps"/>
          <w:b w:val="0"/>
          <w:lang w:val="lt-LT"/>
        </w:rPr>
        <w:t>Lyginant šias šalis pagal geografinį atstumą dėl transportavimo galimybių. Čia Latvija yra arčiau už Estiją, tačiau Via Bal</w:t>
      </w:r>
      <w:r w:rsidR="0044785D">
        <w:rPr>
          <w:rStyle w:val="hps"/>
          <w:b w:val="0"/>
          <w:lang w:val="lt-LT"/>
        </w:rPr>
        <w:t>t</w:t>
      </w:r>
      <w:r>
        <w:rPr>
          <w:rStyle w:val="hps"/>
          <w:b w:val="0"/>
          <w:lang w:val="lt-LT"/>
        </w:rPr>
        <w:t xml:space="preserve">ica magistralė bei geležinkeliai padeda greičiau ir pigiau prekiauti šakos viduje. Nors ir vyrauja kalbiniai skirtumai, tačiau Lietuva ir Latvija verslo srityje daugiausia bendrauja rusų kalba, o su Estija  - anglų ir rusų kalbomis. Taigi čia kalbinio skirtumo nėra didelio. </w:t>
      </w:r>
    </w:p>
    <w:p w:rsidR="00821057" w:rsidRDefault="00133DA3" w:rsidP="00821057">
      <w:pPr>
        <w:pStyle w:val="MARIUS0"/>
        <w:ind w:firstLine="567"/>
        <w:jc w:val="both"/>
        <w:rPr>
          <w:rStyle w:val="hps"/>
          <w:b w:val="0"/>
          <w:lang w:val="lt-LT"/>
        </w:rPr>
      </w:pPr>
      <w:r>
        <w:rPr>
          <w:rStyle w:val="hps"/>
          <w:b w:val="0"/>
          <w:lang w:val="lt-LT"/>
        </w:rPr>
        <w:t xml:space="preserve">Lyginant Lietuvos ir Lenkijos </w:t>
      </w:r>
      <w:r w:rsidR="00821057">
        <w:rPr>
          <w:rStyle w:val="hps"/>
          <w:b w:val="0"/>
          <w:lang w:val="lt-LT"/>
        </w:rPr>
        <w:t xml:space="preserve">geografinį artumą, matyti, kad </w:t>
      </w:r>
      <w:r w:rsidRPr="00133DA3">
        <w:rPr>
          <w:rStyle w:val="hps"/>
          <w:b w:val="0"/>
          <w:lang w:val="lt-LT"/>
        </w:rPr>
        <w:t xml:space="preserve">rinka ne tik prieinama Lietuvos verslininkams, bet ir gana palanki, tiek dėl savo geografinio artumo, tiek dėl Lietuvos bei Lenkijos pirkėjų ganėtinai panašių vartojimo įpročių bei kitų aspektų. Nors verslo organizavimo praktikoje tarp dviejų šalių egzistuoja tam tikri skirtumai, patirties Lietuvoje </w:t>
      </w:r>
      <w:r w:rsidR="00821057">
        <w:rPr>
          <w:rStyle w:val="hps"/>
          <w:b w:val="0"/>
          <w:lang w:val="lt-LT"/>
        </w:rPr>
        <w:t>prekyba</w:t>
      </w:r>
      <w:r w:rsidRPr="00133DA3">
        <w:rPr>
          <w:rStyle w:val="hps"/>
          <w:b w:val="0"/>
          <w:lang w:val="lt-LT"/>
        </w:rPr>
        <w:t xml:space="preserve"> kaimyninėje rinkoje gali tapti reikšmingu pranašumu ir padėti greičiau įtvirtinti </w:t>
      </w:r>
      <w:r w:rsidR="00F87A32">
        <w:rPr>
          <w:rStyle w:val="hps"/>
          <w:b w:val="0"/>
          <w:lang w:val="lt-LT"/>
        </w:rPr>
        <w:t>Lenkijos rinkoje</w:t>
      </w:r>
      <w:r w:rsidR="00821057">
        <w:rPr>
          <w:rStyle w:val="hps"/>
          <w:b w:val="0"/>
          <w:lang w:val="lt-LT"/>
        </w:rPr>
        <w:t>.</w:t>
      </w:r>
      <w:r w:rsidR="00F87A32">
        <w:rPr>
          <w:rStyle w:val="hps"/>
          <w:b w:val="0"/>
          <w:lang w:val="lt-LT"/>
        </w:rPr>
        <w:t xml:space="preserve"> Transportavimo kaštai nėra dideli, šalis jungia Via Baltica automagistralė.</w:t>
      </w:r>
      <w:r w:rsidR="00821057">
        <w:rPr>
          <w:rStyle w:val="hps"/>
          <w:b w:val="0"/>
          <w:lang w:val="lt-LT"/>
        </w:rPr>
        <w:t xml:space="preserve"> </w:t>
      </w:r>
    </w:p>
    <w:p w:rsidR="00821057" w:rsidRDefault="00821057" w:rsidP="00821057">
      <w:pPr>
        <w:pStyle w:val="MARIUS0"/>
        <w:ind w:firstLine="567"/>
        <w:jc w:val="both"/>
        <w:rPr>
          <w:rStyle w:val="hps"/>
          <w:b w:val="0"/>
          <w:lang w:val="lt-LT"/>
        </w:rPr>
      </w:pPr>
      <w:r w:rsidRPr="00821057">
        <w:rPr>
          <w:rStyle w:val="hps"/>
          <w:b w:val="0"/>
          <w:lang w:val="lt-LT"/>
        </w:rPr>
        <w:t>Lietuva ir Vokietija pagal ekonominį išsivystymo lygį priklauso skirtingiems lygiams, tačiau abi šalys yra</w:t>
      </w:r>
      <w:r>
        <w:rPr>
          <w:rStyle w:val="hps"/>
          <w:b w:val="0"/>
          <w:lang w:val="lt-LT"/>
        </w:rPr>
        <w:t xml:space="preserve"> </w:t>
      </w:r>
      <w:r w:rsidRPr="00821057">
        <w:rPr>
          <w:rStyle w:val="hps"/>
          <w:b w:val="0"/>
          <w:lang w:val="lt-LT"/>
        </w:rPr>
        <w:t>politiškai stabilios, abi yra Europos Sąjungos narės. Lietuva ir Vokietija yra artimos prekybos partnerės, daug dėmesio</w:t>
      </w:r>
      <w:r>
        <w:rPr>
          <w:rStyle w:val="hps"/>
          <w:b w:val="0"/>
          <w:lang w:val="lt-LT"/>
        </w:rPr>
        <w:t xml:space="preserve"> </w:t>
      </w:r>
      <w:r w:rsidRPr="00821057">
        <w:rPr>
          <w:rStyle w:val="hps"/>
          <w:b w:val="0"/>
          <w:lang w:val="lt-LT"/>
        </w:rPr>
        <w:t>skiria ekonomikos, saugumo bei kultūros sričių bendradarbiavime.</w:t>
      </w:r>
      <w:r>
        <w:rPr>
          <w:rStyle w:val="hps"/>
          <w:b w:val="0"/>
          <w:lang w:val="lt-LT"/>
        </w:rPr>
        <w:t xml:space="preserve"> </w:t>
      </w:r>
      <w:r w:rsidRPr="00821057">
        <w:rPr>
          <w:rStyle w:val="hps"/>
          <w:b w:val="0"/>
          <w:lang w:val="lt-LT"/>
        </w:rPr>
        <w:t>Per pastaruosius dvidešimt metų Lietuvos ir Vokietijos santykiai nuolat stiprėjo ir intensyvėjo. Tą geriausiai iliustruoja aktyvus politinis dialogas, didėjančios prekybos apimtys ir glaudūs abiejų šalių visuomenių ryšiai</w:t>
      </w:r>
      <w:r>
        <w:rPr>
          <w:rStyle w:val="hps"/>
          <w:b w:val="0"/>
          <w:lang w:val="lt-LT"/>
        </w:rPr>
        <w:t xml:space="preserve">. </w:t>
      </w:r>
      <w:r w:rsidR="006154BF">
        <w:rPr>
          <w:rStyle w:val="hps"/>
          <w:b w:val="0"/>
          <w:lang w:val="lt-LT"/>
        </w:rPr>
        <w:t>Nors ir didesni kalbiniai skirtumai bei geografiniai atstumai tarp Lietuvos ir Vokietijos nei tarp Lietuvos ir Latvijos, tačiau ekonominiu požiūriu šios šalys bendradarbiauja labai intensyviai. Vokietija yra antroji Lietuvos prekybos partnerė.</w:t>
      </w:r>
    </w:p>
    <w:p w:rsidR="006154BF" w:rsidRDefault="006B1566" w:rsidP="00821057">
      <w:pPr>
        <w:pStyle w:val="MARIUS0"/>
        <w:ind w:firstLine="567"/>
        <w:jc w:val="both"/>
        <w:rPr>
          <w:rStyle w:val="hps"/>
          <w:b w:val="0"/>
          <w:lang w:val="lt-LT"/>
        </w:rPr>
      </w:pPr>
      <w:r w:rsidRPr="006B1566">
        <w:rPr>
          <w:rStyle w:val="hps"/>
          <w:b w:val="0"/>
          <w:lang w:val="lt-LT"/>
        </w:rPr>
        <w:t xml:space="preserve">Santykiai su </w:t>
      </w:r>
      <w:hyperlink r:id="rId51" w:history="1">
        <w:r w:rsidRPr="006B1566">
          <w:rPr>
            <w:rStyle w:val="hps"/>
            <w:b w:val="0"/>
            <w:lang w:val="lt-LT"/>
          </w:rPr>
          <w:t>Rusija</w:t>
        </w:r>
      </w:hyperlink>
      <w:r w:rsidRPr="006B1566">
        <w:rPr>
          <w:rStyle w:val="hps"/>
          <w:b w:val="0"/>
          <w:lang w:val="lt-LT"/>
        </w:rPr>
        <w:t xml:space="preserve"> </w:t>
      </w:r>
      <w:hyperlink r:id="rId52" w:history="1">
        <w:r w:rsidRPr="006B1566">
          <w:rPr>
            <w:rStyle w:val="hps"/>
            <w:b w:val="0"/>
            <w:lang w:val="lt-LT"/>
          </w:rPr>
          <w:t>Lietuva</w:t>
        </w:r>
      </w:hyperlink>
      <w:r>
        <w:rPr>
          <w:rStyle w:val="hps"/>
          <w:b w:val="0"/>
          <w:lang w:val="lt-LT"/>
        </w:rPr>
        <w:t>i yra</w:t>
      </w:r>
      <w:r w:rsidRPr="006B1566">
        <w:rPr>
          <w:rStyle w:val="hps"/>
          <w:b w:val="0"/>
          <w:lang w:val="lt-LT"/>
        </w:rPr>
        <w:t xml:space="preserve"> itin svarbūs, kadangi </w:t>
      </w:r>
      <w:hyperlink r:id="rId53" w:history="1">
        <w:r w:rsidRPr="006B1566">
          <w:rPr>
            <w:rStyle w:val="hps"/>
            <w:b w:val="0"/>
            <w:lang w:val="lt-LT"/>
          </w:rPr>
          <w:t>Rusija</w:t>
        </w:r>
      </w:hyperlink>
      <w:r w:rsidRPr="006B1566">
        <w:rPr>
          <w:rStyle w:val="hps"/>
          <w:b w:val="0"/>
          <w:lang w:val="lt-LT"/>
        </w:rPr>
        <w:t xml:space="preserve"> po SSRS žlugimo tapo SSRS teisių ir pareigų perėmėja. Lietuvos ir Rusijos bendradarbiavimas užsimezgė dar prieš </w:t>
      </w:r>
      <w:hyperlink r:id="rId54" w:history="1">
        <w:r w:rsidRPr="006B1566">
          <w:rPr>
            <w:rStyle w:val="hps"/>
            <w:b w:val="0"/>
            <w:lang w:val="lt-LT"/>
          </w:rPr>
          <w:t>Lietuva</w:t>
        </w:r>
      </w:hyperlink>
      <w:r w:rsidRPr="006B1566">
        <w:rPr>
          <w:rStyle w:val="hps"/>
          <w:b w:val="0"/>
          <w:lang w:val="lt-LT"/>
        </w:rPr>
        <w:t xml:space="preserve">i paskelbiant nepriklausomybę, 1990 m. pradžioje. </w:t>
      </w:r>
      <w:r w:rsidR="00D70F8F">
        <w:rPr>
          <w:rStyle w:val="hps"/>
          <w:b w:val="0"/>
          <w:lang w:val="lt-LT"/>
        </w:rPr>
        <w:t>Tais pačiais metais susitikus visų Baltijos šalių atstovams</w:t>
      </w:r>
      <w:r w:rsidRPr="006B1566">
        <w:rPr>
          <w:rStyle w:val="hps"/>
          <w:b w:val="0"/>
          <w:lang w:val="lt-LT"/>
        </w:rPr>
        <w:t>, buvo pradėtos rengti dvišalės sutartys. Nutarta Baltijos valstybių ir Rusijos santykius sureguliuoti derybų keliu.</w:t>
      </w:r>
      <w:r>
        <w:rPr>
          <w:rStyle w:val="hps"/>
          <w:b w:val="0"/>
          <w:lang w:val="lt-LT"/>
        </w:rPr>
        <w:t xml:space="preserve"> Po </w:t>
      </w:r>
      <w:r w:rsidRPr="006B1566">
        <w:rPr>
          <w:rStyle w:val="hps"/>
          <w:b w:val="0"/>
          <w:lang w:val="lt-LT"/>
        </w:rPr>
        <w:t>20 met</w:t>
      </w:r>
      <w:r>
        <w:rPr>
          <w:rStyle w:val="hps"/>
          <w:b w:val="0"/>
          <w:lang w:val="lt-LT"/>
        </w:rPr>
        <w:t xml:space="preserve">ų akivaizdu, kad šis būdas padėjo šalims ekonominiame bendradarbiavime. O Rusija yra viena iš didžiausių Lietuvos prekybos partnerių. </w:t>
      </w:r>
      <w:r w:rsidR="006154BF">
        <w:rPr>
          <w:rStyle w:val="hps"/>
          <w:b w:val="0"/>
          <w:lang w:val="lt-LT"/>
        </w:rPr>
        <w:t xml:space="preserve">Analizuojant Lietuvos ir Rusijos geografinį </w:t>
      </w:r>
      <w:r w:rsidR="006154BF">
        <w:rPr>
          <w:rStyle w:val="hps"/>
          <w:b w:val="0"/>
          <w:lang w:val="lt-LT"/>
        </w:rPr>
        <w:lastRenderedPageBreak/>
        <w:t xml:space="preserve">artumą, </w:t>
      </w:r>
      <w:r>
        <w:rPr>
          <w:rStyle w:val="hps"/>
          <w:b w:val="0"/>
          <w:lang w:val="lt-LT"/>
        </w:rPr>
        <w:t xml:space="preserve">nors ir </w:t>
      </w:r>
      <w:r w:rsidR="006154BF">
        <w:rPr>
          <w:rStyle w:val="hps"/>
          <w:b w:val="0"/>
          <w:lang w:val="lt-LT"/>
        </w:rPr>
        <w:t>akivaizdu, kad transportavimo prasme skirtumas yra didžiulis</w:t>
      </w:r>
      <w:r>
        <w:rPr>
          <w:rStyle w:val="hps"/>
          <w:b w:val="0"/>
          <w:lang w:val="lt-LT"/>
        </w:rPr>
        <w:t>, t</w:t>
      </w:r>
      <w:r w:rsidR="002C60C9">
        <w:rPr>
          <w:rStyle w:val="hps"/>
          <w:b w:val="0"/>
          <w:lang w:val="lt-LT"/>
        </w:rPr>
        <w:t>ačiau puiki geležinkelio sistema</w:t>
      </w:r>
      <w:r>
        <w:rPr>
          <w:rStyle w:val="hps"/>
          <w:b w:val="0"/>
          <w:lang w:val="lt-LT"/>
        </w:rPr>
        <w:t xml:space="preserve"> leidžia lengviau vystyti prekybą tarp šių šalių. K</w:t>
      </w:r>
      <w:r w:rsidR="00600800">
        <w:rPr>
          <w:rStyle w:val="hps"/>
          <w:b w:val="0"/>
          <w:lang w:val="lt-LT"/>
        </w:rPr>
        <w:t>ultūriniai skirtumai yra nedideli, kadan</w:t>
      </w:r>
      <w:r w:rsidR="00F87A32">
        <w:rPr>
          <w:rStyle w:val="hps"/>
          <w:b w:val="0"/>
          <w:lang w:val="lt-LT"/>
        </w:rPr>
        <w:t>gi Lietuva priklausė</w:t>
      </w:r>
      <w:r w:rsidR="00600800">
        <w:rPr>
          <w:rStyle w:val="hps"/>
          <w:b w:val="0"/>
          <w:lang w:val="lt-LT"/>
        </w:rPr>
        <w:t xml:space="preserve"> Sovietų S</w:t>
      </w:r>
      <w:r w:rsidR="00F87A32">
        <w:rPr>
          <w:rStyle w:val="hps"/>
          <w:b w:val="0"/>
          <w:lang w:val="lt-LT"/>
        </w:rPr>
        <w:t>ąjungai, tai ir perėmė dalį Rusijos</w:t>
      </w:r>
      <w:r w:rsidR="00600800">
        <w:rPr>
          <w:rStyle w:val="hps"/>
          <w:b w:val="0"/>
          <w:lang w:val="lt-LT"/>
        </w:rPr>
        <w:t xml:space="preserve"> kultūros elementų. Kalbinių barjerų čia taip pat nėra, kadangi lietuviai pukiai kalba rusų kalba.</w:t>
      </w:r>
    </w:p>
    <w:p w:rsidR="00600800" w:rsidRDefault="00600800" w:rsidP="00821057">
      <w:pPr>
        <w:pStyle w:val="MARIUS0"/>
        <w:ind w:firstLine="567"/>
        <w:jc w:val="both"/>
        <w:rPr>
          <w:rStyle w:val="hps"/>
          <w:b w:val="0"/>
          <w:lang w:val="lt-LT"/>
        </w:rPr>
      </w:pPr>
      <w:r>
        <w:rPr>
          <w:rStyle w:val="hps"/>
          <w:b w:val="0"/>
          <w:lang w:val="lt-LT"/>
        </w:rPr>
        <w:t>Kita Lietuvos prekybos partnerė patenkanti į šešetuką svarbiausių partnerių – Nyderlandai</w:t>
      </w:r>
      <w:r w:rsidR="006B1566">
        <w:rPr>
          <w:rStyle w:val="hps"/>
          <w:b w:val="0"/>
          <w:lang w:val="lt-LT"/>
        </w:rPr>
        <w:t xml:space="preserve">. Aktyviai prekybai su Nyderlandais turi įtakos Klaipėdos valstybinis jūrų uostas, tai pagrindinis transportavimo kanalas. </w:t>
      </w:r>
      <w:r w:rsidR="00DC6411">
        <w:rPr>
          <w:rStyle w:val="hps"/>
          <w:b w:val="0"/>
          <w:lang w:val="lt-LT"/>
        </w:rPr>
        <w:t xml:space="preserve">Prekyboje su Nyderlandais daug įtakos turi geografinė padėtis, tai kad jas jungia Baltijos jūra bei </w:t>
      </w:r>
      <w:r w:rsidR="00F87A32">
        <w:rPr>
          <w:rStyle w:val="hps"/>
          <w:b w:val="0"/>
          <w:lang w:val="lt-LT"/>
        </w:rPr>
        <w:t xml:space="preserve">įtakos turi </w:t>
      </w:r>
      <w:r w:rsidR="00DC6411">
        <w:rPr>
          <w:rStyle w:val="hps"/>
          <w:b w:val="0"/>
          <w:lang w:val="lt-LT"/>
        </w:rPr>
        <w:t>ekonominis bendradarbiavimas Europos Sąjungoje.</w:t>
      </w:r>
    </w:p>
    <w:p w:rsidR="00F87A32" w:rsidRDefault="00DC6411" w:rsidP="00A621C2">
      <w:pPr>
        <w:pStyle w:val="MARIUS0"/>
        <w:ind w:firstLine="567"/>
        <w:jc w:val="both"/>
        <w:rPr>
          <w:rStyle w:val="hps"/>
          <w:b w:val="0"/>
          <w:lang w:val="lt-LT"/>
        </w:rPr>
      </w:pPr>
      <w:r>
        <w:rPr>
          <w:rStyle w:val="hps"/>
          <w:b w:val="0"/>
          <w:lang w:val="lt-LT"/>
        </w:rPr>
        <w:t>Taigi šios išnagrinėtos šalys daugiausiai prekiauja su Lie</w:t>
      </w:r>
      <w:r w:rsidR="00F87A32">
        <w:rPr>
          <w:rStyle w:val="hps"/>
          <w:b w:val="0"/>
          <w:lang w:val="lt-LT"/>
        </w:rPr>
        <w:t>tuva dėl geografinio atstumo – v</w:t>
      </w:r>
      <w:r>
        <w:rPr>
          <w:rStyle w:val="hps"/>
          <w:b w:val="0"/>
          <w:lang w:val="lt-LT"/>
        </w:rPr>
        <w:t>isos yra Europos valstybės, tik Rusija nutolusi nuo Lietuvos labiau nei kitos šalys. Kultūrinių skirtumų aiškių nėra, o kalbiniai</w:t>
      </w:r>
      <w:r w:rsidR="00F87A32">
        <w:rPr>
          <w:rStyle w:val="hps"/>
          <w:b w:val="0"/>
          <w:lang w:val="lt-LT"/>
        </w:rPr>
        <w:t xml:space="preserve"> skirtumai</w:t>
      </w:r>
      <w:r>
        <w:rPr>
          <w:rStyle w:val="hps"/>
          <w:b w:val="0"/>
          <w:lang w:val="lt-LT"/>
        </w:rPr>
        <w:t xml:space="preserve"> nesudaro didelių kliūčių, kadangi visose šalyse kalbama arba rusiškai arba angliškai, o tai yra populiariausios </w:t>
      </w:r>
      <w:r w:rsidR="00F87A32">
        <w:rPr>
          <w:rStyle w:val="hps"/>
          <w:b w:val="0"/>
          <w:lang w:val="lt-LT"/>
        </w:rPr>
        <w:t xml:space="preserve">verslo </w:t>
      </w:r>
      <w:r>
        <w:rPr>
          <w:rStyle w:val="hps"/>
          <w:b w:val="0"/>
          <w:lang w:val="lt-LT"/>
        </w:rPr>
        <w:t xml:space="preserve">užsienio </w:t>
      </w:r>
      <w:r w:rsidR="00F87A32">
        <w:rPr>
          <w:rStyle w:val="hps"/>
          <w:b w:val="0"/>
          <w:lang w:val="lt-LT"/>
        </w:rPr>
        <w:t xml:space="preserve">kalbos Lietuvoje. </w:t>
      </w:r>
      <w:r w:rsidR="0071238C">
        <w:rPr>
          <w:rStyle w:val="hps"/>
          <w:b w:val="0"/>
          <w:lang w:val="lt-LT"/>
        </w:rPr>
        <w:t>Transportavimo prasme pigiau yra transportuoti geležinkeliais bei jūrų vandenimis (tai galioja Vokietijai ir Nyderlandams), tačiau lėčiau. Puikiai išvystytas geležinkelių tinklas skatina Lietuvos užsienio prekybą. Via Baltica magistralė suteikia didesne</w:t>
      </w:r>
      <w:r w:rsidR="00F87A32">
        <w:rPr>
          <w:rStyle w:val="hps"/>
          <w:b w:val="0"/>
          <w:lang w:val="lt-LT"/>
        </w:rPr>
        <w:t>s galimybes Lietuvai prekiauti s</w:t>
      </w:r>
      <w:r w:rsidR="0071238C">
        <w:rPr>
          <w:rStyle w:val="hps"/>
          <w:b w:val="0"/>
          <w:lang w:val="lt-LT"/>
        </w:rPr>
        <w:t>u Latvija</w:t>
      </w:r>
      <w:r w:rsidR="00F87A32">
        <w:rPr>
          <w:rStyle w:val="hps"/>
          <w:b w:val="0"/>
          <w:lang w:val="lt-LT"/>
        </w:rPr>
        <w:t>,</w:t>
      </w:r>
      <w:r w:rsidR="0071238C">
        <w:rPr>
          <w:rStyle w:val="hps"/>
          <w:b w:val="0"/>
          <w:lang w:val="lt-LT"/>
        </w:rPr>
        <w:t xml:space="preserve"> Estija</w:t>
      </w:r>
      <w:r w:rsidR="00F87A32">
        <w:rPr>
          <w:rStyle w:val="hps"/>
          <w:b w:val="0"/>
          <w:lang w:val="lt-LT"/>
        </w:rPr>
        <w:t xml:space="preserve"> ir Lenkija</w:t>
      </w:r>
      <w:r w:rsidR="0071238C">
        <w:rPr>
          <w:rStyle w:val="hps"/>
          <w:b w:val="0"/>
          <w:lang w:val="lt-LT"/>
        </w:rPr>
        <w:t xml:space="preserve">. </w:t>
      </w:r>
    </w:p>
    <w:p w:rsidR="001D38B5" w:rsidRDefault="00F87A32" w:rsidP="00A621C2">
      <w:pPr>
        <w:pStyle w:val="MARIUS0"/>
        <w:ind w:firstLine="567"/>
        <w:jc w:val="both"/>
        <w:rPr>
          <w:rStyle w:val="hps"/>
          <w:b w:val="0"/>
          <w:lang w:val="lt-LT"/>
        </w:rPr>
      </w:pPr>
      <w:r>
        <w:rPr>
          <w:rStyle w:val="hps"/>
          <w:b w:val="0"/>
          <w:lang w:val="lt-LT"/>
        </w:rPr>
        <w:t>V</w:t>
      </w:r>
      <w:r w:rsidR="0071238C">
        <w:rPr>
          <w:rStyle w:val="hps"/>
          <w:b w:val="0"/>
          <w:lang w:val="lt-LT"/>
        </w:rPr>
        <w:t xml:space="preserve">ienas </w:t>
      </w:r>
      <w:r>
        <w:rPr>
          <w:rStyle w:val="hps"/>
          <w:b w:val="0"/>
          <w:lang w:val="lt-LT"/>
        </w:rPr>
        <w:t xml:space="preserve">iš </w:t>
      </w:r>
      <w:r w:rsidR="0071238C">
        <w:rPr>
          <w:rStyle w:val="hps"/>
          <w:b w:val="0"/>
          <w:lang w:val="lt-LT"/>
        </w:rPr>
        <w:t xml:space="preserve">geografinio artumo aspektų </w:t>
      </w:r>
      <w:r>
        <w:rPr>
          <w:rStyle w:val="hps"/>
          <w:b w:val="0"/>
          <w:lang w:val="lt-LT"/>
        </w:rPr>
        <w:t xml:space="preserve">yra </w:t>
      </w:r>
      <w:r w:rsidR="0071238C">
        <w:rPr>
          <w:rStyle w:val="hps"/>
          <w:b w:val="0"/>
          <w:lang w:val="lt-LT"/>
        </w:rPr>
        <w:t xml:space="preserve">panašių išteklių turėjimas. Prekyba šakos viduje vyksta tarp tų šalių intensyviausiai, kurios yra panašios savo ištekliais. Šiuo atveju Lietuvos, Latvijos, Nyderlandų ir Estijos ištekliai nelabai skiriasi. Vokietijos ir Lietuvos labai skiriasi gamtinių dujų ištekliais, o Rusijos ir Lietuvos – naftos ir dujų gamtiniais ištekliais. Analizuojant Lietuvos prekybą šakos viduje su šiomis prekybos partnerėmis matyti, kad </w:t>
      </w:r>
      <w:r w:rsidR="00A621C2">
        <w:rPr>
          <w:rStyle w:val="hps"/>
          <w:b w:val="0"/>
          <w:lang w:val="lt-LT"/>
        </w:rPr>
        <w:t>vėlgi Lietuvos ir Latvijos bei Estijos prekyba turėtų būti intensyviausia, kadangi čia mažiausia kultūrinių skirtumų, ga</w:t>
      </w:r>
      <w:r>
        <w:rPr>
          <w:rStyle w:val="hps"/>
          <w:b w:val="0"/>
          <w:lang w:val="lt-LT"/>
        </w:rPr>
        <w:t>mtinių išteklių bei geografinių</w:t>
      </w:r>
      <w:r w:rsidR="00A621C2">
        <w:rPr>
          <w:rStyle w:val="hps"/>
          <w:b w:val="0"/>
          <w:lang w:val="lt-LT"/>
        </w:rPr>
        <w:t xml:space="preserve"> atstumų. Pagal anksčiau apskaičiuotus indeksus, visa tai pasitvirtina. </w:t>
      </w:r>
    </w:p>
    <w:p w:rsidR="00A621C2" w:rsidRPr="00A621C2" w:rsidRDefault="00A621C2" w:rsidP="00A621C2">
      <w:pPr>
        <w:pStyle w:val="MARIUS0"/>
        <w:ind w:firstLine="284"/>
        <w:jc w:val="both"/>
        <w:rPr>
          <w:i/>
          <w:lang w:val="lt-LT"/>
        </w:rPr>
      </w:pPr>
    </w:p>
    <w:p w:rsidR="00A621C2" w:rsidRDefault="004A4675" w:rsidP="00A621C2">
      <w:pPr>
        <w:pStyle w:val="ListParagraph"/>
        <w:numPr>
          <w:ilvl w:val="0"/>
          <w:numId w:val="27"/>
        </w:numPr>
        <w:autoSpaceDE w:val="0"/>
        <w:autoSpaceDN w:val="0"/>
        <w:adjustRightInd w:val="0"/>
        <w:spacing w:after="0" w:line="360" w:lineRule="auto"/>
        <w:ind w:left="0" w:firstLine="284"/>
        <w:rPr>
          <w:rFonts w:ascii="Times New Roman" w:hAnsi="Times New Roman"/>
          <w:sz w:val="24"/>
          <w:szCs w:val="24"/>
        </w:rPr>
      </w:pPr>
      <w:r w:rsidRPr="00F27248">
        <w:rPr>
          <w:rFonts w:ascii="Times New Roman" w:hAnsi="Times New Roman"/>
          <w:b/>
          <w:i/>
          <w:sz w:val="24"/>
          <w:szCs w:val="24"/>
        </w:rPr>
        <w:t>Ekonominė integracija</w:t>
      </w:r>
      <w:r w:rsidR="00A938A6" w:rsidRPr="00F27248">
        <w:rPr>
          <w:rFonts w:ascii="Times New Roman" w:hAnsi="Times New Roman"/>
          <w:b/>
          <w:i/>
          <w:sz w:val="24"/>
          <w:szCs w:val="24"/>
        </w:rPr>
        <w:t xml:space="preserve"> ir prekybos barjerai</w:t>
      </w:r>
      <w:r w:rsidRPr="00F27248">
        <w:rPr>
          <w:rFonts w:ascii="Times New Roman" w:hAnsi="Times New Roman"/>
          <w:b/>
          <w:i/>
          <w:sz w:val="24"/>
          <w:szCs w:val="24"/>
        </w:rPr>
        <w:t>.</w:t>
      </w:r>
      <w:r w:rsidRPr="00A621C2">
        <w:rPr>
          <w:rFonts w:ascii="Times New Roman" w:hAnsi="Times New Roman"/>
          <w:sz w:val="24"/>
          <w:szCs w:val="24"/>
        </w:rPr>
        <w:t xml:space="preserve"> Šioje tyrimo dalyje apžvelgiama ir analizuojama ar ekonominė integracija turi įtakos Lietuvos </w:t>
      </w:r>
      <w:r w:rsidR="00A938A6">
        <w:rPr>
          <w:rFonts w:ascii="Times New Roman" w:hAnsi="Times New Roman"/>
          <w:sz w:val="24"/>
          <w:szCs w:val="24"/>
        </w:rPr>
        <w:t>prekybai šakos viduje bei kokie prekybos barjerai trukdo vystyti prekybą šakos viduje.</w:t>
      </w:r>
      <w:r w:rsidRPr="00A621C2">
        <w:rPr>
          <w:rFonts w:ascii="Times New Roman" w:hAnsi="Times New Roman"/>
          <w:sz w:val="24"/>
          <w:szCs w:val="24"/>
        </w:rPr>
        <w:t xml:space="preserve"> Analizuojami santykiai su prekybos partnerėmis ir ar jos priklauso tai pačiai ekonominei organizacijai.</w:t>
      </w:r>
      <w:r w:rsidR="00A621C2">
        <w:rPr>
          <w:rFonts w:ascii="Times New Roman" w:hAnsi="Times New Roman"/>
          <w:sz w:val="24"/>
          <w:szCs w:val="24"/>
        </w:rPr>
        <w:t xml:space="preserve"> </w:t>
      </w:r>
    </w:p>
    <w:p w:rsidR="00A621C2" w:rsidRPr="00A621C2" w:rsidRDefault="00A621C2" w:rsidP="005716A5">
      <w:pPr>
        <w:pStyle w:val="MARIUS0"/>
        <w:ind w:firstLine="567"/>
        <w:jc w:val="both"/>
        <w:rPr>
          <w:rStyle w:val="hps"/>
          <w:b w:val="0"/>
          <w:lang w:val="lt-LT"/>
        </w:rPr>
      </w:pPr>
      <w:r w:rsidRPr="00A621C2">
        <w:rPr>
          <w:rStyle w:val="hps"/>
          <w:b w:val="0"/>
          <w:lang w:val="lt-LT"/>
        </w:rPr>
        <w:t>Atgavus nepriklausomybę, Lietuvos užsienio politikos prioritetais buvo išskirti geri santykiai su kaimynais ir integracija į Europos Sąjungą (ES) bei NATO. Euroatlantinės integracijos siekius buvo bandoma įgyvendinti dviem kryptimis – šiaurine, t.y. per bendradarbiavimą su Šiaurės šalimis, ir pietine, t.y. per glaudžių ryšių plėtojimą su Lenkija. Pirmaisiais nepriklausomybės metais Lietuva kartu su Latvija ir Estija pasirinko šiaurinę kryptį tik dėl pačių Šiaurės šalių susidomėjimo Baltijos valstybėmis. Nuo 1996 m., pagerėjus santykiams tarp Lietuvos ir Lenkijos, atsirado naujas Lietuvos užsienio politikos vektorius į Lenkiją. Išvada – 1997 m. Lietuvos-Lenkijos santykiai įgavo kokybiškai naują formatą, t.y. šalys pasuko strateginės partnerystės link.</w:t>
      </w:r>
      <w:r w:rsidR="005716A5">
        <w:rPr>
          <w:rStyle w:val="hps"/>
          <w:b w:val="0"/>
          <w:lang w:val="lt-LT"/>
        </w:rPr>
        <w:t xml:space="preserve"> </w:t>
      </w:r>
      <w:r w:rsidRPr="00A621C2">
        <w:rPr>
          <w:rStyle w:val="hps"/>
          <w:b w:val="0"/>
          <w:lang w:val="lt-LT"/>
        </w:rPr>
        <w:t xml:space="preserve">Strateginės partnerystės atsiradimo viena </w:t>
      </w:r>
      <w:r w:rsidRPr="00A621C2">
        <w:rPr>
          <w:rStyle w:val="hps"/>
          <w:b w:val="0"/>
          <w:lang w:val="lt-LT"/>
        </w:rPr>
        <w:lastRenderedPageBreak/>
        <w:t>iš prielaidų buvo valstybių nacionalinių tikslų bei interesų sutapimas, t.y. bendras siekis integruotis į NATO ir ES. Lenkijai, tapus NATO nare, Lietuvoje buvo suvokta, kad partnerystės su pietine kaimyne gali pagreitinti integracinius procesus</w:t>
      </w:r>
      <w:r w:rsidR="005716A5">
        <w:rPr>
          <w:rStyle w:val="hps"/>
          <w:b w:val="0"/>
          <w:lang w:val="lt-LT"/>
        </w:rPr>
        <w:t xml:space="preserve"> (Puleikytė, </w:t>
      </w:r>
      <w:r w:rsidR="005716A5" w:rsidRPr="005716A5">
        <w:rPr>
          <w:rStyle w:val="hps"/>
          <w:b w:val="0"/>
          <w:lang w:val="lt-LT"/>
        </w:rPr>
        <w:t>2006</w:t>
      </w:r>
      <w:r w:rsidR="005716A5">
        <w:rPr>
          <w:rStyle w:val="hps"/>
          <w:b w:val="0"/>
          <w:lang w:val="lt-LT"/>
        </w:rPr>
        <w:t>)</w:t>
      </w:r>
      <w:r w:rsidRPr="00A621C2">
        <w:rPr>
          <w:rStyle w:val="hps"/>
          <w:b w:val="0"/>
          <w:lang w:val="lt-LT"/>
        </w:rPr>
        <w:t>.</w:t>
      </w:r>
    </w:p>
    <w:p w:rsidR="00EF3FFD" w:rsidRDefault="00EF3FFD" w:rsidP="005716A5">
      <w:pPr>
        <w:autoSpaceDE w:val="0"/>
        <w:autoSpaceDN w:val="0"/>
        <w:adjustRightInd w:val="0"/>
        <w:ind w:firstLine="567"/>
        <w:rPr>
          <w:lang w:val="lt-LT"/>
        </w:rPr>
      </w:pPr>
      <w:r w:rsidRPr="00EF3FFD">
        <w:rPr>
          <w:lang w:val="lt-LT"/>
        </w:rPr>
        <w:t xml:space="preserve">Lietuvos ir Rusijos bendradarbiavimas pasižymi </w:t>
      </w:r>
      <w:r>
        <w:rPr>
          <w:lang w:val="lt-LT"/>
        </w:rPr>
        <w:t xml:space="preserve">sutartimi </w:t>
      </w:r>
      <w:r w:rsidRPr="00EF3FFD">
        <w:rPr>
          <w:lang w:val="lt-LT"/>
        </w:rPr>
        <w:t>tarp Lietuvos Respublikos ir Rusijos Tarybų Federacinės Socialistinės Respublikos „Dėl tarpvalstybinių santykių pagrindų“</w:t>
      </w:r>
      <w:r>
        <w:rPr>
          <w:lang w:val="lt-LT"/>
        </w:rPr>
        <w:t>, kuri</w:t>
      </w:r>
      <w:r w:rsidRPr="00EF3FFD">
        <w:rPr>
          <w:lang w:val="lt-LT"/>
        </w:rPr>
        <w:t xml:space="preserve"> buvo pasirašyta 1991 m. liepos 29 d. Tai buvo išskirtinės svarbos dokumentas, padėjęs pamatus Lietuvos ir Rusijos santykių normalizavimuisi bei tolimesniam atkurtos Lietuvos Nepriklausomybės pripažinimui.</w:t>
      </w:r>
      <w:r>
        <w:rPr>
          <w:lang w:val="lt-LT"/>
        </w:rPr>
        <w:t xml:space="preserve"> </w:t>
      </w:r>
      <w:r w:rsidRPr="00EF3FFD">
        <w:rPr>
          <w:lang w:val="lt-LT"/>
        </w:rPr>
        <w:t>Šiuo metu ES ir Rusijos santykių ir bendradarbiavimo teisinis pagrindas yra 1994 m. pasirašytas ir 1997 m. įsigaliojęs Partnerystės ir bendradarbiavimo susitarimas.</w:t>
      </w:r>
      <w:r>
        <w:rPr>
          <w:lang w:val="lt-LT"/>
        </w:rPr>
        <w:t xml:space="preserve"> </w:t>
      </w:r>
      <w:r w:rsidRPr="00EF3FFD">
        <w:rPr>
          <w:lang w:val="lt-LT"/>
        </w:rPr>
        <w:t xml:space="preserve">Atsižvelgiant į tai, jog per dešimtmetį ES ir Rusijos santykiai evoliucionavo (padaugėjo bendradarbiavimo sričių, įvyko ES plėtra, sukurtas bendradarbiavimas keturiose bendrose ES – Rusijos erdvėse ir kt.), ES ir Rusija sutarė rengti naują, teisiškai saistantį, ilgalaikį, visapusį susitarimą, užtikrinantį tolesnę ES – Rusijos santykių plėtrą. </w:t>
      </w:r>
      <w:r>
        <w:rPr>
          <w:lang w:val="lt-LT"/>
        </w:rPr>
        <w:t>Lietuvos narystė Europos Sąjungoje atvėrė kelius ir į Rusijos rinkas, bei atvirk</w:t>
      </w:r>
      <w:r w:rsidR="005716A5">
        <w:rPr>
          <w:lang w:val="lt-LT"/>
        </w:rPr>
        <w:t xml:space="preserve">ščiai (LR Užsienio reikalų ministerija, </w:t>
      </w:r>
      <w:r w:rsidR="005716A5" w:rsidRPr="005716A5">
        <w:rPr>
          <w:lang w:val="lt-LT"/>
        </w:rPr>
        <w:t>2011</w:t>
      </w:r>
      <w:r w:rsidR="005716A5">
        <w:rPr>
          <w:lang w:val="lt-LT"/>
        </w:rPr>
        <w:t xml:space="preserve">). Be to ES tikisi, kad </w:t>
      </w:r>
      <w:r w:rsidR="005716A5" w:rsidRPr="00366C0A">
        <w:rPr>
          <w:lang w:val="lt-LT"/>
        </w:rPr>
        <w:t xml:space="preserve">2012 metais Rusijai pavyks </w:t>
      </w:r>
      <w:r w:rsidR="005716A5">
        <w:rPr>
          <w:lang w:val="lt-LT"/>
        </w:rPr>
        <w:t>įstoti į Pasaulinę prekybos or</w:t>
      </w:r>
      <w:r w:rsidR="00636C60">
        <w:rPr>
          <w:lang w:val="lt-LT"/>
        </w:rPr>
        <w:t>ganizaciją. Taip būtų dar labiau</w:t>
      </w:r>
      <w:r w:rsidR="005716A5">
        <w:rPr>
          <w:lang w:val="lt-LT"/>
        </w:rPr>
        <w:t xml:space="preserve"> pagerintos prekybos liberalizavimo Europoje sąlygos. </w:t>
      </w:r>
    </w:p>
    <w:p w:rsidR="0070266E" w:rsidRDefault="0070266E" w:rsidP="005716A5">
      <w:pPr>
        <w:autoSpaceDE w:val="0"/>
        <w:autoSpaceDN w:val="0"/>
        <w:adjustRightInd w:val="0"/>
        <w:ind w:firstLine="567"/>
        <w:rPr>
          <w:lang w:val="lt-LT"/>
        </w:rPr>
      </w:pPr>
      <w:r w:rsidRPr="0070266E">
        <w:rPr>
          <w:lang w:val="lt-LT"/>
        </w:rPr>
        <w:t xml:space="preserve">Aktyvus dalyvavimas dvišaliuose ir regioniniuose prekybos susitarimuose tapo pagrindine Lietuvos užsienio prekybos politikos režimo tendencija, kuri galiausiai </w:t>
      </w:r>
      <w:r w:rsidR="00442A83">
        <w:rPr>
          <w:lang w:val="lt-LT"/>
        </w:rPr>
        <w:t>buvo įtvirtinta</w:t>
      </w:r>
      <w:r w:rsidRPr="0070266E">
        <w:rPr>
          <w:lang w:val="lt-LT"/>
        </w:rPr>
        <w:t xml:space="preserve"> įstojus į didžiausią pasaulyje regioninį darinį – Europos Sąjungą. Šiuo metu Lietuva yra pasirašiusi laisvosios prekybos sutartis su 27 šalimis. Pirmosios laisvosios prekybos sutartys pasirašytos 1992–1993 m. su kai kuriomis ELPA šalimis. </w:t>
      </w:r>
    </w:p>
    <w:p w:rsidR="009D0C02" w:rsidRDefault="009D0C02" w:rsidP="009D0C02">
      <w:pPr>
        <w:autoSpaceDE w:val="0"/>
        <w:autoSpaceDN w:val="0"/>
        <w:adjustRightInd w:val="0"/>
        <w:ind w:firstLine="567"/>
        <w:rPr>
          <w:lang w:val="lt-LT"/>
        </w:rPr>
      </w:pPr>
      <w:r w:rsidRPr="009D0C02">
        <w:rPr>
          <w:lang w:val="lt-LT"/>
        </w:rPr>
        <w:t>Lietuvos įstojimas į ES pakeitė dvišalės prekybos su Rusija sąlygas, bet kartu ir</w:t>
      </w:r>
      <w:r>
        <w:rPr>
          <w:lang w:val="lt-LT"/>
        </w:rPr>
        <w:t xml:space="preserve"> </w:t>
      </w:r>
      <w:r w:rsidRPr="009D0C02">
        <w:rPr>
          <w:lang w:val="lt-LT"/>
        </w:rPr>
        <w:t>suaktyvino prekybą su šia šalimi. Pastebimai didėja maisto prekių dalis eksporte į Rusiją, iš</w:t>
      </w:r>
      <w:r>
        <w:rPr>
          <w:lang w:val="lt-LT"/>
        </w:rPr>
        <w:t xml:space="preserve"> </w:t>
      </w:r>
      <w:r w:rsidRPr="009D0C02">
        <w:rPr>
          <w:lang w:val="lt-LT"/>
        </w:rPr>
        <w:t>dalies - eksporto subsidijavimo dėka. Nuo 2004 m. jų dalis išaugo nuo 15,7 proc. iki 25,7 proc.</w:t>
      </w:r>
      <w:r>
        <w:rPr>
          <w:lang w:val="lt-LT"/>
        </w:rPr>
        <w:t xml:space="preserve"> </w:t>
      </w:r>
      <w:r w:rsidRPr="009D0C02">
        <w:rPr>
          <w:lang w:val="lt-LT"/>
        </w:rPr>
        <w:t>Maisto prekių eksporto augimas ir absoliučia išraiška buvo didesnis nei ne maisto prekių</w:t>
      </w:r>
      <w:r>
        <w:rPr>
          <w:lang w:val="lt-LT"/>
        </w:rPr>
        <w:t xml:space="preserve"> 2006 </w:t>
      </w:r>
      <w:r w:rsidRPr="009D0C02">
        <w:rPr>
          <w:lang w:val="lt-LT"/>
        </w:rPr>
        <w:t>m. I pusmetyje (82,7 mln. EUR ir 76,7 mln. EUR). Tarp penkių didžiausią eksporto augimą</w:t>
      </w:r>
      <w:r>
        <w:rPr>
          <w:lang w:val="lt-LT"/>
        </w:rPr>
        <w:t xml:space="preserve"> </w:t>
      </w:r>
      <w:r w:rsidRPr="009D0C02">
        <w:rPr>
          <w:lang w:val="lt-LT"/>
        </w:rPr>
        <w:t>pasiekusių prekių grupių 2006-ųjų pirmame pusmetyje buvo trys maisto prekių grupė</w:t>
      </w:r>
      <w:r>
        <w:rPr>
          <w:lang w:val="lt-LT"/>
        </w:rPr>
        <w:t xml:space="preserve">s (vaisiai, </w:t>
      </w:r>
      <w:r w:rsidRPr="009D0C02">
        <w:rPr>
          <w:lang w:val="lt-LT"/>
        </w:rPr>
        <w:t>daržovės ir sūriai). Importo iš Rusijos augimą užtikrino naftos ir gamtinių dujų pirkimo apimčių</w:t>
      </w:r>
      <w:r>
        <w:rPr>
          <w:lang w:val="lt-LT"/>
        </w:rPr>
        <w:t xml:space="preserve"> </w:t>
      </w:r>
      <w:r w:rsidRPr="009D0C02">
        <w:rPr>
          <w:lang w:val="lt-LT"/>
        </w:rPr>
        <w:t>didėjimas. Kainų dujoms kilimas iššaukė ir importo apimties tokį pastebimai didelį padidėjimą</w:t>
      </w:r>
      <w:r>
        <w:rPr>
          <w:lang w:val="lt-LT"/>
        </w:rPr>
        <w:t xml:space="preserve"> (Aušra, </w:t>
      </w:r>
      <w:r w:rsidRPr="009D0C02">
        <w:rPr>
          <w:lang w:val="lt-LT"/>
        </w:rPr>
        <w:t>2007</w:t>
      </w:r>
      <w:r>
        <w:rPr>
          <w:lang w:val="lt-LT"/>
        </w:rPr>
        <w:t>)</w:t>
      </w:r>
      <w:r w:rsidRPr="009D0C02">
        <w:rPr>
          <w:lang w:val="lt-LT"/>
        </w:rPr>
        <w:t>.</w:t>
      </w:r>
    </w:p>
    <w:p w:rsidR="00160A5E" w:rsidRDefault="005716A5" w:rsidP="00160A5E">
      <w:pPr>
        <w:autoSpaceDE w:val="0"/>
        <w:autoSpaceDN w:val="0"/>
        <w:adjustRightInd w:val="0"/>
        <w:ind w:firstLine="567"/>
        <w:rPr>
          <w:lang w:val="lt-LT"/>
        </w:rPr>
      </w:pPr>
      <w:r>
        <w:rPr>
          <w:lang w:val="lt-LT"/>
        </w:rPr>
        <w:t xml:space="preserve">Prekybos laisvumas su Latvija, Estija, Vokietija, Nyderlandais bei Lenkija priklauso nuo visų šių narystės Europos Sąjungoje. Laisvas prekių ir paslaugų bei kapitalo judėjimas bemuitėje zonoje praplečia prekybos ribas bei suteikia galimybę Lietuvai lengviau prekiauti tarptautiniu mastu. Ši tyrimo dalis parodė, kad visos pagrindinės Lietuvos prekybos partnerės priklauso Europos Sąjungai, išskyrus Rusiją. Tačiau ES puikiai bendradarbiauja su Rusija, todėl tai neužkerta kelių Lietuvai. Analizuojant prekybą šakos viduje, kaip ir prekybą tarp pramonės šakų, matyti, kad ekonominė integracija yra itin svarbi aktyviai prekybai. Šis etapas neparodė ypatingų rezultatų, kadangi penkios </w:t>
      </w:r>
      <w:r>
        <w:rPr>
          <w:lang w:val="lt-LT"/>
        </w:rPr>
        <w:lastRenderedPageBreak/>
        <w:t>šalys iš šešių priklauso Europos Sąjungai. Nors iš kitos pusės, gal todėl, kad Rusija jai nepriklauso, tai prekyba pramonės šakos viduje vyksta silpniau, nei su kitomis anksčiau nagrinėtomis šalimis.</w:t>
      </w:r>
    </w:p>
    <w:p w:rsidR="00160A5E" w:rsidRDefault="00160A5E" w:rsidP="00160A5E">
      <w:pPr>
        <w:autoSpaceDE w:val="0"/>
        <w:autoSpaceDN w:val="0"/>
        <w:adjustRightInd w:val="0"/>
        <w:ind w:firstLine="567"/>
        <w:rPr>
          <w:lang w:val="lt-LT"/>
        </w:rPr>
      </w:pPr>
      <w:r>
        <w:rPr>
          <w:lang w:val="lt-LT"/>
        </w:rPr>
        <w:t>Trečiasis tyrimo etapas parodė, kad Lietuvos prekybą šakos viduje vienaip ar kitaip veikia visi šie nagrinėti ekonominiai veiksniai. Pagal ekonomikos išsivystymo panašumą, rinkos dydžius bei geografinį artumą Lietuva labiausiai panaši su Latvija ir Estija. Pagal ekonominę integraciją, visos šalys yra panašios, kadangi priklauso ES. Tik Rusija nepriklausanti šiai ekonominei integracijai, prekia</w:t>
      </w:r>
      <w:r w:rsidR="00A12019">
        <w:rPr>
          <w:lang w:val="lt-LT"/>
        </w:rPr>
        <w:t xml:space="preserve">uja mažiau šakos viduje </w:t>
      </w:r>
      <w:r>
        <w:rPr>
          <w:lang w:val="lt-LT"/>
        </w:rPr>
        <w:t>su Lietuva</w:t>
      </w:r>
      <w:r w:rsidR="00A12019">
        <w:rPr>
          <w:lang w:val="lt-LT"/>
        </w:rPr>
        <w:t xml:space="preserve">. </w:t>
      </w:r>
    </w:p>
    <w:p w:rsidR="00A12019" w:rsidRDefault="00A12019" w:rsidP="00160A5E">
      <w:pPr>
        <w:autoSpaceDE w:val="0"/>
        <w:autoSpaceDN w:val="0"/>
        <w:adjustRightInd w:val="0"/>
        <w:ind w:firstLine="567"/>
        <w:rPr>
          <w:lang w:val="lt-LT"/>
        </w:rPr>
      </w:pPr>
    </w:p>
    <w:p w:rsidR="009405A0" w:rsidRDefault="009405A0" w:rsidP="00CF533C">
      <w:pPr>
        <w:pStyle w:val="MARIUS0"/>
        <w:jc w:val="both"/>
        <w:rPr>
          <w:rStyle w:val="hps"/>
          <w:lang w:val="lt-LT"/>
        </w:rPr>
      </w:pPr>
    </w:p>
    <w:p w:rsidR="00B93DD9" w:rsidRDefault="00B93DD9" w:rsidP="00CF533C">
      <w:pPr>
        <w:pStyle w:val="MARIUS0"/>
        <w:jc w:val="both"/>
        <w:rPr>
          <w:rStyle w:val="hps"/>
          <w:lang w:val="lt-LT"/>
        </w:rPr>
      </w:pPr>
    </w:p>
    <w:p w:rsidR="00B93DD9" w:rsidRDefault="00B93DD9" w:rsidP="00CF533C">
      <w:pPr>
        <w:pStyle w:val="MARIUS0"/>
        <w:jc w:val="both"/>
        <w:rPr>
          <w:rStyle w:val="hps"/>
          <w:lang w:val="lt-LT"/>
        </w:rPr>
      </w:pPr>
    </w:p>
    <w:p w:rsidR="00B93DD9" w:rsidRDefault="00B93DD9" w:rsidP="00CF533C">
      <w:pPr>
        <w:pStyle w:val="MARIUS0"/>
        <w:jc w:val="both"/>
        <w:rPr>
          <w:rStyle w:val="hps"/>
          <w:lang w:val="lt-LT"/>
        </w:rPr>
      </w:pPr>
    </w:p>
    <w:p w:rsidR="00B93DD9" w:rsidRDefault="00B93DD9" w:rsidP="00CF533C">
      <w:pPr>
        <w:pStyle w:val="MARIUS0"/>
        <w:jc w:val="both"/>
        <w:rPr>
          <w:rStyle w:val="hps"/>
          <w:lang w:val="lt-LT"/>
        </w:rPr>
      </w:pPr>
    </w:p>
    <w:p w:rsidR="00B93DD9" w:rsidRDefault="00B93DD9" w:rsidP="00CF533C">
      <w:pPr>
        <w:pStyle w:val="MARIUS0"/>
        <w:jc w:val="both"/>
        <w:rPr>
          <w:rStyle w:val="hps"/>
          <w:lang w:val="lt-LT"/>
        </w:rPr>
      </w:pPr>
    </w:p>
    <w:p w:rsidR="00B93DD9" w:rsidRDefault="00B93DD9" w:rsidP="00CF533C">
      <w:pPr>
        <w:pStyle w:val="MARIUS0"/>
        <w:jc w:val="both"/>
        <w:rPr>
          <w:rStyle w:val="hps"/>
          <w:lang w:val="lt-LT"/>
        </w:rPr>
      </w:pPr>
    </w:p>
    <w:p w:rsidR="00B93DD9" w:rsidRDefault="00B93DD9" w:rsidP="00CF533C">
      <w:pPr>
        <w:pStyle w:val="MARIUS0"/>
        <w:jc w:val="both"/>
        <w:rPr>
          <w:rStyle w:val="hps"/>
          <w:lang w:val="lt-LT"/>
        </w:rPr>
      </w:pPr>
    </w:p>
    <w:p w:rsidR="00B93DD9" w:rsidRDefault="00B93DD9"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1066CC" w:rsidRDefault="001066CC" w:rsidP="00CF533C">
      <w:pPr>
        <w:pStyle w:val="MARIUS0"/>
        <w:jc w:val="both"/>
        <w:rPr>
          <w:rStyle w:val="hps"/>
          <w:lang w:val="lt-LT"/>
        </w:rPr>
      </w:pPr>
    </w:p>
    <w:p w:rsidR="00B93DD9" w:rsidRDefault="00B93DD9" w:rsidP="00CF533C">
      <w:pPr>
        <w:pStyle w:val="MARIUS0"/>
        <w:jc w:val="both"/>
        <w:rPr>
          <w:rStyle w:val="hps"/>
          <w:lang w:val="lt-LT"/>
        </w:rPr>
      </w:pPr>
    </w:p>
    <w:p w:rsidR="005A5BD9" w:rsidRPr="006419EF" w:rsidRDefault="00CF533C" w:rsidP="007531EC">
      <w:pPr>
        <w:pStyle w:val="NAUJAS"/>
        <w:rPr>
          <w:rStyle w:val="hps"/>
          <w:lang w:val="lt-LT"/>
        </w:rPr>
      </w:pPr>
      <w:bookmarkStart w:id="80" w:name="_Toc312281898"/>
      <w:bookmarkStart w:id="81" w:name="_Toc312282034"/>
      <w:r w:rsidRPr="006419EF">
        <w:rPr>
          <w:rStyle w:val="hps"/>
          <w:lang w:val="lt-LT"/>
        </w:rPr>
        <w:lastRenderedPageBreak/>
        <w:t>I</w:t>
      </w:r>
      <w:r w:rsidR="007531EC" w:rsidRPr="006419EF">
        <w:rPr>
          <w:rStyle w:val="hps"/>
          <w:lang w:val="lt-LT"/>
        </w:rPr>
        <w:t>Š</w:t>
      </w:r>
      <w:r w:rsidR="00F15DA0" w:rsidRPr="006419EF">
        <w:rPr>
          <w:rStyle w:val="hps"/>
          <w:lang w:val="lt-LT"/>
        </w:rPr>
        <w:t>VADOS</w:t>
      </w:r>
      <w:bookmarkEnd w:id="70"/>
      <w:bookmarkEnd w:id="80"/>
      <w:bookmarkEnd w:id="81"/>
    </w:p>
    <w:p w:rsidR="00B93DD9" w:rsidRDefault="00B93DD9" w:rsidP="00B93DD9">
      <w:pPr>
        <w:rPr>
          <w:lang w:val="lt-LT"/>
        </w:rPr>
      </w:pPr>
    </w:p>
    <w:p w:rsidR="00B93DD9" w:rsidRDefault="00B93DD9" w:rsidP="00B93DD9">
      <w:pPr>
        <w:ind w:firstLine="567"/>
        <w:rPr>
          <w:rStyle w:val="hps"/>
          <w:lang w:val="lt-LT"/>
        </w:rPr>
      </w:pPr>
      <w:r w:rsidRPr="00B93DD9">
        <w:rPr>
          <w:lang w:val="lt-LT"/>
        </w:rPr>
        <w:t xml:space="preserve">1. </w:t>
      </w:r>
      <w:r w:rsidR="00DC38BF" w:rsidRPr="00DC38BF">
        <w:rPr>
          <w:lang w:val="lt-LT"/>
        </w:rPr>
        <w:t xml:space="preserve">Lietuvos prekybos šakos viduje analizė parodė, kad Lietuvoje šis prekybos tipas </w:t>
      </w:r>
      <w:r w:rsidR="00AB0595">
        <w:rPr>
          <w:lang w:val="lt-LT"/>
        </w:rPr>
        <w:t xml:space="preserve">apima </w:t>
      </w:r>
      <w:r w:rsidR="00DC38BF" w:rsidRPr="00DC38BF">
        <w:rPr>
          <w:lang w:val="lt-LT"/>
        </w:rPr>
        <w:t xml:space="preserve">daugiau nei pusę šalies </w:t>
      </w:r>
      <w:r w:rsidR="006419EF">
        <w:rPr>
          <w:lang w:val="lt-LT"/>
        </w:rPr>
        <w:t>užsienio</w:t>
      </w:r>
      <w:r w:rsidR="00DC38BF" w:rsidRPr="00DC38BF">
        <w:rPr>
          <w:lang w:val="lt-LT"/>
        </w:rPr>
        <w:t xml:space="preserve"> prekybos. </w:t>
      </w:r>
      <w:r w:rsidR="003A28D6" w:rsidRPr="00DC38BF">
        <w:rPr>
          <w:lang w:val="lt-LT"/>
        </w:rPr>
        <w:t>2010 m. prekyba vien tik šakos viduje - 100% vyko 2-oje (mėsos ir jos produktų) ir 74-oje (bendrosios pramonės mašinų ir įrangos bei jų dalių) pramonės šakose.</w:t>
      </w:r>
      <w:r w:rsidR="00DC38BF" w:rsidRPr="00032D43">
        <w:rPr>
          <w:lang w:val="lt-LT"/>
        </w:rPr>
        <w:t xml:space="preserve"> </w:t>
      </w:r>
      <w:r w:rsidR="003A28D6" w:rsidRPr="00DC38BF">
        <w:rPr>
          <w:lang w:val="lt-LT"/>
        </w:rPr>
        <w:t>Pagal Grubelio-Loido indeksą lyginant šalis, prekyba šakos viduje labiausiai vyksta su Latvija ir Vokietija. Pagal Aquino indeksą, labiausiai Lietuva prekiauja</w:t>
      </w:r>
      <w:r w:rsidR="003A28D6" w:rsidRPr="00DC38BF">
        <w:rPr>
          <w:rStyle w:val="hps"/>
          <w:lang w:val="lt-LT"/>
        </w:rPr>
        <w:t xml:space="preserve"> tos pačios pramonės šakos produktais su </w:t>
      </w:r>
      <w:r w:rsidR="00DC38BF" w:rsidRPr="00DC38BF">
        <w:rPr>
          <w:rStyle w:val="hps"/>
          <w:lang w:val="lt-LT"/>
        </w:rPr>
        <w:t>Latvija ir Estija (kai kuri</w:t>
      </w:r>
      <w:r w:rsidR="003A28D6" w:rsidRPr="00DC38BF">
        <w:rPr>
          <w:rStyle w:val="hps"/>
          <w:lang w:val="lt-LT"/>
        </w:rPr>
        <w:t>a</w:t>
      </w:r>
      <w:r w:rsidR="00DC38BF">
        <w:rPr>
          <w:rStyle w:val="hps"/>
          <w:lang w:val="lt-LT"/>
        </w:rPr>
        <w:t>i</w:t>
      </w:r>
      <w:r w:rsidR="003A28D6" w:rsidRPr="00DC38BF">
        <w:rPr>
          <w:rStyle w:val="hps"/>
          <w:lang w:val="lt-LT"/>
        </w:rPr>
        <w:t xml:space="preserve">s metais ir Vokietija). </w:t>
      </w:r>
      <w:r w:rsidR="003A28D6" w:rsidRPr="00032D43">
        <w:rPr>
          <w:rStyle w:val="hps"/>
          <w:lang w:val="lt-LT"/>
        </w:rPr>
        <w:t xml:space="preserve">O pagal Bergstrando metodą apskaičiavus IITi matyti, kad Lietuvos prekybos šakos viduje pagrindinės partnerės yra Latvija ir Vokietija (kai kuriais metais ir Estija). Taigi labiausiai Lietuva prekiauja su </w:t>
      </w:r>
      <w:r w:rsidR="003A28D6" w:rsidRPr="00B54356">
        <w:rPr>
          <w:rStyle w:val="hps"/>
          <w:i/>
          <w:lang w:val="lt-LT"/>
        </w:rPr>
        <w:t>Latvija, Estija ir Vokietija.</w:t>
      </w:r>
    </w:p>
    <w:p w:rsidR="00B93DD9" w:rsidRPr="00B54356" w:rsidRDefault="00B93DD9" w:rsidP="00B93DD9">
      <w:pPr>
        <w:ind w:firstLine="567"/>
        <w:rPr>
          <w:rStyle w:val="hps"/>
          <w:i/>
          <w:lang w:val="lt-LT"/>
        </w:rPr>
      </w:pPr>
      <w:r>
        <w:rPr>
          <w:rStyle w:val="hps"/>
          <w:lang w:val="lt-LT"/>
        </w:rPr>
        <w:t xml:space="preserve">2. </w:t>
      </w:r>
      <w:r w:rsidR="003A28D6" w:rsidRPr="00DC38BF">
        <w:rPr>
          <w:rStyle w:val="hps"/>
          <w:lang w:val="lt-LT"/>
        </w:rPr>
        <w:t xml:space="preserve">Nagrinėjant prekybą šakos viduje pagal pramonės šakas ir šalis </w:t>
      </w:r>
      <w:r w:rsidR="00DC38BF">
        <w:rPr>
          <w:rStyle w:val="hps"/>
          <w:lang w:val="lt-LT"/>
        </w:rPr>
        <w:t xml:space="preserve">buvo nustatyta, </w:t>
      </w:r>
      <w:r w:rsidR="003A28D6" w:rsidRPr="00DC38BF">
        <w:rPr>
          <w:rStyle w:val="hps"/>
          <w:lang w:val="lt-LT"/>
        </w:rPr>
        <w:t xml:space="preserve">kad pagal Grubelio-Loido metodą Lietuvos prekyba šakos viduje su Rusija labiausiai vyksta chemikalų ir su jais susijusių produktų pramonėje (Bergstrando metodo rezultatai tokie patys), su Latvija Lietuva labiausiai prekiauja chemikalų ir su jais susijusių produktų pramonėje bei pramonės gaminių šakoje. Prekyba su Estija intensyviausia įvairių pramonės dirbinių, pagamintų prekių, klasifikuojamų pagal medžiagas bei neapdorotų medžiagų pramonėse (2010 m. beveik siekė 100 % prekybą šakos viduje); prekyba su Lenkija - neapdorotų medžiagų pramonės produkcija, </w:t>
      </w:r>
      <w:r w:rsidR="00DC38BF" w:rsidRPr="00DC38BF">
        <w:rPr>
          <w:rStyle w:val="hps"/>
          <w:lang w:val="lt-LT"/>
        </w:rPr>
        <w:t xml:space="preserve">su </w:t>
      </w:r>
      <w:r w:rsidR="003A28D6" w:rsidRPr="00DC38BF">
        <w:rPr>
          <w:rStyle w:val="hps"/>
          <w:lang w:val="lt-LT"/>
        </w:rPr>
        <w:t xml:space="preserve">Vokietija - chemikalų ir su jais susijusių produktų pramonėje bei 2010 m. pakilęs tabako ir gėrimų indeksas, o prekyba su Nyderlandais pasižymi pagamintos prekių, klasifikuojamų pagal medžiagas pramonės šakoje. Vadinasi, Lietuva daugiausiai prekiauja </w:t>
      </w:r>
      <w:r w:rsidR="003A28D6" w:rsidRPr="00B54356">
        <w:rPr>
          <w:rStyle w:val="hps"/>
          <w:i/>
          <w:lang w:val="lt-LT"/>
        </w:rPr>
        <w:t>chemikalų ir su jais susijusių produktų pramonės šakoje.</w:t>
      </w:r>
    </w:p>
    <w:p w:rsidR="00B93DD9" w:rsidRDefault="00B93DD9" w:rsidP="00B93DD9">
      <w:pPr>
        <w:ind w:firstLine="567"/>
        <w:rPr>
          <w:rStyle w:val="hps"/>
          <w:lang w:val="lt-LT"/>
        </w:rPr>
      </w:pPr>
      <w:r>
        <w:rPr>
          <w:rStyle w:val="hps"/>
          <w:lang w:val="lt-LT"/>
        </w:rPr>
        <w:t xml:space="preserve">3. </w:t>
      </w:r>
      <w:r w:rsidR="003A28D6" w:rsidRPr="00DC38BF">
        <w:rPr>
          <w:rStyle w:val="hps"/>
          <w:lang w:val="lt-LT"/>
        </w:rPr>
        <w:t xml:space="preserve">Analizuojant pagal metus, sunku įvertinti prekybos šakos efektyvumą, kadangi tolygaus tendencingumo nėra nei vienoje pramonės šakoje nei su viena šalimi: kartais dvipusė prekyba vyksta intensyviau, kartais silpniau. </w:t>
      </w:r>
      <w:r w:rsidR="003A28D6" w:rsidRPr="00032D43">
        <w:rPr>
          <w:rStyle w:val="hps"/>
          <w:lang w:val="lt-LT"/>
        </w:rPr>
        <w:t xml:space="preserve">Čia nematyti jokių ekonominių pasekmių ar pasaulinės ekonomikos nuosmukio padarinių. Taip yra todėl, kad jei abi šalys pajautė išorinius veiksnius, įtakojančius </w:t>
      </w:r>
      <w:r>
        <w:rPr>
          <w:rStyle w:val="hps"/>
          <w:lang w:val="lt-LT"/>
        </w:rPr>
        <w:t xml:space="preserve">užsienio </w:t>
      </w:r>
      <w:r w:rsidR="003A28D6" w:rsidRPr="00032D43">
        <w:rPr>
          <w:rStyle w:val="hps"/>
          <w:lang w:val="lt-LT"/>
        </w:rPr>
        <w:t>prekybą ir prekiavo žymiai mažiau viena su kita ar žymiai intensyviau, tačiau abi šalys tokiomis pat apimtimis, tai ir indeksas išlieka stabilus.</w:t>
      </w:r>
    </w:p>
    <w:p w:rsidR="00DC38BF" w:rsidRPr="00032D43" w:rsidRDefault="00B93DD9" w:rsidP="00B93DD9">
      <w:pPr>
        <w:ind w:firstLine="567"/>
        <w:rPr>
          <w:rStyle w:val="hps"/>
          <w:lang w:val="lt-LT"/>
        </w:rPr>
      </w:pPr>
      <w:r>
        <w:rPr>
          <w:rStyle w:val="hps"/>
          <w:lang w:val="lt-LT"/>
        </w:rPr>
        <w:t xml:space="preserve">4. </w:t>
      </w:r>
      <w:r w:rsidR="003A28D6" w:rsidRPr="00032D43">
        <w:rPr>
          <w:rStyle w:val="hps"/>
          <w:lang w:val="lt-LT"/>
        </w:rPr>
        <w:t>Lietuvos prekyba horizontalios diferenciacijos prekėmis vyksta trijose pramonės srityse: tabako ir gėrimų, neapdorotų medžiagų (nevalgomų ir išskyrus kurą) bei chemikalų ir su jais susijusių produktų šakose. Vadinasi Lietuva importuoja ir eksportuoja panašius gėrimus ir tabako gaminius į kitas ir iš kitų šalių, kurie yra puikūs pakaitalai bei jų kokybė yra labai panaši.</w:t>
      </w:r>
      <w:r w:rsidR="00DC38BF" w:rsidRPr="00032D43">
        <w:rPr>
          <w:rStyle w:val="hps"/>
          <w:lang w:val="lt-LT"/>
        </w:rPr>
        <w:t xml:space="preserve"> </w:t>
      </w:r>
      <w:r w:rsidR="003A28D6" w:rsidRPr="00032D43">
        <w:rPr>
          <w:rStyle w:val="hps"/>
          <w:lang w:val="lt-LT"/>
        </w:rPr>
        <w:t>Prekyba vertikalios diferenciacijos produkcija yra dominuojanti Lietuvos prekyboje šakos viduje. Žemos kokybės produktai vertikaliai diferencijuoti yra šie:  mineralinis kuras, tepalai ir su jais susijusios medžiagos, augaliniai ir gyvuliniai aliejai, riebalai ir vaškai, pagamintos prekės, klasifikuojamos pagal medžiagas,  mašinos ir transporto įrenginiai. Aukš</w:t>
      </w:r>
      <w:r>
        <w:rPr>
          <w:rStyle w:val="hps"/>
          <w:lang w:val="lt-LT"/>
        </w:rPr>
        <w:t>t</w:t>
      </w:r>
      <w:r w:rsidR="003A28D6" w:rsidRPr="00032D43">
        <w:rPr>
          <w:rStyle w:val="hps"/>
          <w:lang w:val="lt-LT"/>
        </w:rPr>
        <w:t>os kokybės: maisto ir gyvų gyvūnų bei įvairių pramonės dirbinių šakos.</w:t>
      </w:r>
    </w:p>
    <w:p w:rsidR="009C1A87" w:rsidRDefault="00DC38BF" w:rsidP="009E7410">
      <w:pPr>
        <w:tabs>
          <w:tab w:val="left" w:pos="709"/>
          <w:tab w:val="left" w:pos="993"/>
        </w:tabs>
        <w:rPr>
          <w:lang w:val="lt-LT"/>
        </w:rPr>
      </w:pPr>
      <w:r w:rsidRPr="00032D43">
        <w:rPr>
          <w:rStyle w:val="hps"/>
          <w:lang w:val="lt-LT"/>
        </w:rPr>
        <w:lastRenderedPageBreak/>
        <w:tab/>
      </w:r>
      <w:r w:rsidR="00B93DD9">
        <w:rPr>
          <w:rStyle w:val="hps"/>
          <w:lang w:val="lt-LT"/>
        </w:rPr>
        <w:t xml:space="preserve">5. </w:t>
      </w:r>
      <w:r w:rsidRPr="00032D43">
        <w:rPr>
          <w:rStyle w:val="hps"/>
          <w:lang w:val="lt-LT"/>
        </w:rPr>
        <w:t>Trečiasis tyrimo etapas parodė, kad Lietuvos prekybą šakos viduje vienaip ar kitaip veikia visi nagrinėti ekonominiai veiksniai</w:t>
      </w:r>
      <w:r w:rsidR="00B54356">
        <w:rPr>
          <w:rStyle w:val="hps"/>
          <w:lang w:val="lt-LT"/>
        </w:rPr>
        <w:t xml:space="preserve"> </w:t>
      </w:r>
      <w:r w:rsidR="00B54356" w:rsidRPr="00B54356">
        <w:rPr>
          <w:rStyle w:val="hps"/>
          <w:lang w:val="lt-LT"/>
        </w:rPr>
        <w:t>(</w:t>
      </w:r>
      <w:r w:rsidR="00B54356">
        <w:rPr>
          <w:rStyle w:val="hps"/>
          <w:lang w:val="lt-LT"/>
        </w:rPr>
        <w:t>ekonominis išsivystymas, rinkos dydis, geografinis artumas, ekonominė integracija ir prekybos barjerai</w:t>
      </w:r>
      <w:r w:rsidR="00B54356" w:rsidRPr="00B54356">
        <w:rPr>
          <w:rStyle w:val="hps"/>
          <w:lang w:val="lt-LT"/>
        </w:rPr>
        <w:t>)</w:t>
      </w:r>
      <w:r w:rsidRPr="00032D43">
        <w:rPr>
          <w:rStyle w:val="hps"/>
          <w:lang w:val="lt-LT"/>
        </w:rPr>
        <w:t>. Pagal ekonomikos išsivystymo panašumą, rinkos dydžius bei geografinį artumą Lietuva labiausiai panaši su Latvija ir Estija. Pagal ekonominę integraciją, visos šalys yra panašios, kadangi priklauso ES. Tik Rusija nepriklausanti šiai ekonominei integracijai, prekiauja mažiau šak</w:t>
      </w:r>
      <w:r w:rsidR="00B54356">
        <w:rPr>
          <w:rStyle w:val="hps"/>
          <w:lang w:val="lt-LT"/>
        </w:rPr>
        <w:t xml:space="preserve">os viduje su Lietuva. Vadinasi, </w:t>
      </w:r>
      <w:r w:rsidRPr="00032D43">
        <w:rPr>
          <w:rStyle w:val="hps"/>
          <w:lang w:val="lt-LT"/>
        </w:rPr>
        <w:t>k</w:t>
      </w:r>
      <w:r w:rsidR="00096712">
        <w:rPr>
          <w:lang w:val="lt-LT"/>
        </w:rPr>
        <w:t xml:space="preserve">uo </w:t>
      </w:r>
      <w:r w:rsidR="00096712" w:rsidRPr="00A50F75">
        <w:rPr>
          <w:lang w:val="lt-LT"/>
        </w:rPr>
        <w:t xml:space="preserve">mažesnis gyventojų pajamų skirtumas tarp šalių, tuo geresnė prekyba šakos viduje. </w:t>
      </w:r>
      <w:r>
        <w:rPr>
          <w:lang w:val="lt-LT"/>
        </w:rPr>
        <w:t>Š</w:t>
      </w:r>
      <w:r w:rsidR="00096712" w:rsidRPr="00A50F75">
        <w:rPr>
          <w:lang w:val="lt-LT"/>
        </w:rPr>
        <w:t xml:space="preserve">alys, kurių gyventojų pajamos yra panašios, jos turi ir panašias paklausos struktūras, todėl ir yra importuojamos ir eksportuojamos panašios prekės. Visa tai ir įtakoja aukštesnius </w:t>
      </w:r>
      <w:r>
        <w:rPr>
          <w:lang w:val="lt-LT"/>
        </w:rPr>
        <w:t xml:space="preserve">prekybos šakos viduje indeksus. </w:t>
      </w:r>
      <w:r w:rsidR="00096712" w:rsidRPr="00A50F75">
        <w:rPr>
          <w:lang w:val="lt-LT"/>
        </w:rPr>
        <w:t>Kuo didesnis dvišalės prekybos intensyvumas, tuo geresnė prekyba šakos viduje. Nors padidėję dvišalės prekybos srautai neturi būti susiję su padidėjusiais vidaus pramonės prekybos srautais, šalys su aukštu prekybos šakos viduje lygiu, padidins prekybos šakos viduje  dalį bendrosiose prekybos apimtyse.</w:t>
      </w:r>
      <w:r w:rsidR="00B54356">
        <w:rPr>
          <w:color w:val="FF0000"/>
          <w:lang w:val="lt-LT"/>
        </w:rPr>
        <w:t xml:space="preserve"> </w:t>
      </w:r>
      <w:r w:rsidR="009E7410">
        <w:rPr>
          <w:lang w:val="lt-LT"/>
        </w:rPr>
        <w:t>K</w:t>
      </w:r>
      <w:r w:rsidR="00096712" w:rsidRPr="00DD15C2">
        <w:rPr>
          <w:lang w:val="lt-LT"/>
        </w:rPr>
        <w:t xml:space="preserve">uo didesni transportavimo kaštai, tuo prastesnė prekyba šakos viduje. Remiantis anksčiau šiame darbe nagrinėtomis teorijomis, transportavimo kaštai turi neigiamos įtakos prekybai šakos viduje. </w:t>
      </w:r>
    </w:p>
    <w:p w:rsidR="00B93DD9" w:rsidRPr="00241A77" w:rsidRDefault="00B93DD9" w:rsidP="00B93DD9">
      <w:pPr>
        <w:autoSpaceDE w:val="0"/>
        <w:autoSpaceDN w:val="0"/>
        <w:adjustRightInd w:val="0"/>
        <w:ind w:firstLine="567"/>
        <w:rPr>
          <w:lang w:val="lt-LT"/>
        </w:rPr>
      </w:pPr>
      <w:r>
        <w:rPr>
          <w:lang w:val="lt-LT"/>
        </w:rPr>
        <w:t xml:space="preserve">6. </w:t>
      </w:r>
      <w:r w:rsidR="00F1592D">
        <w:rPr>
          <w:lang w:val="lt-LT"/>
        </w:rPr>
        <w:t xml:space="preserve">Tyrimo pradžioje buvo </w:t>
      </w:r>
      <w:r>
        <w:rPr>
          <w:lang w:val="lt-LT"/>
        </w:rPr>
        <w:t>iškelta hipotezė, kad globalizacijos procese gilėja gamybos specializacija ir kooperacija, o viso to pasėkoje plečiasi prekyba šakos viduje. Šią tyrimo hipotezę galima patvirtinti kaip teisingą, kadangi laikant Europos Sąjungą,</w:t>
      </w:r>
      <w:r w:rsidR="00F27248">
        <w:rPr>
          <w:lang w:val="lt-LT"/>
        </w:rPr>
        <w:t xml:space="preserve"> Pasaulio prekybos organizaciją</w:t>
      </w:r>
      <w:r>
        <w:rPr>
          <w:lang w:val="lt-LT"/>
        </w:rPr>
        <w:t xml:space="preserve"> bei įvairius tarptautinius susitarimus ir integraciją, globalizacijos išraiškomis, matyti kad tarptautinė prekyba plečiasi, yra vykdoma produktų specializacija ir diferenciacija, šalys kooperuojasi ir bendradarbiauja siekdamos vieningų tikslų - kelti šalies ekonomiką. Globalizacija, prekių diferenciacija, masto ekonomija bei kooperacija - visa tai didina ir prekybos šakos viduje apimtis.</w:t>
      </w:r>
    </w:p>
    <w:p w:rsidR="00B93DD9" w:rsidRDefault="00B93DD9" w:rsidP="00B93DD9">
      <w:pPr>
        <w:autoSpaceDE w:val="0"/>
        <w:autoSpaceDN w:val="0"/>
        <w:adjustRightInd w:val="0"/>
        <w:rPr>
          <w:rStyle w:val="hps"/>
          <w:lang w:val="lt-LT"/>
        </w:rPr>
      </w:pPr>
      <w:r w:rsidRPr="00241A77">
        <w:rPr>
          <w:lang w:val="lt-LT"/>
        </w:rPr>
        <w:tab/>
      </w:r>
    </w:p>
    <w:p w:rsidR="00B93DD9" w:rsidRDefault="00B93DD9" w:rsidP="00B93DD9">
      <w:pPr>
        <w:pStyle w:val="MARIUS0"/>
        <w:rPr>
          <w:rStyle w:val="hps"/>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Default="005E0C93" w:rsidP="009E7410">
      <w:pPr>
        <w:tabs>
          <w:tab w:val="left" w:pos="709"/>
          <w:tab w:val="left" w:pos="993"/>
        </w:tabs>
        <w:rPr>
          <w:lang w:val="lt-LT"/>
        </w:rPr>
      </w:pPr>
    </w:p>
    <w:p w:rsidR="005E0C93" w:rsidRPr="00CC176E" w:rsidRDefault="005E0C93" w:rsidP="007531EC">
      <w:pPr>
        <w:pStyle w:val="NAUJAS"/>
        <w:rPr>
          <w:lang w:val="lt-LT"/>
        </w:rPr>
      </w:pPr>
      <w:bookmarkStart w:id="82" w:name="_Toc312281899"/>
      <w:bookmarkStart w:id="83" w:name="_Toc312282035"/>
      <w:r w:rsidRPr="00CC176E">
        <w:rPr>
          <w:lang w:val="lt-LT"/>
        </w:rPr>
        <w:lastRenderedPageBreak/>
        <w:t>LITERATŪRA</w:t>
      </w:r>
      <w:bookmarkEnd w:id="82"/>
      <w:bookmarkEnd w:id="83"/>
    </w:p>
    <w:p w:rsidR="00CC176E" w:rsidRPr="00CB2BDC" w:rsidRDefault="00CC176E" w:rsidP="00F27248">
      <w:pPr>
        <w:pStyle w:val="ListParagraph"/>
        <w:tabs>
          <w:tab w:val="left" w:pos="426"/>
        </w:tabs>
        <w:spacing w:after="0" w:line="360" w:lineRule="auto"/>
        <w:ind w:firstLine="273"/>
        <w:rPr>
          <w:rFonts w:ascii="Times New Roman" w:hAnsi="Times New Roman"/>
          <w:sz w:val="24"/>
          <w:szCs w:val="24"/>
          <w:lang w:val="en-US"/>
        </w:rPr>
      </w:pPr>
    </w:p>
    <w:p w:rsidR="00CB2BDC" w:rsidRPr="0072630C" w:rsidRDefault="00CB2BDC" w:rsidP="00F27248">
      <w:pPr>
        <w:pStyle w:val="ListParagraph"/>
        <w:numPr>
          <w:ilvl w:val="0"/>
          <w:numId w:val="38"/>
        </w:numPr>
        <w:tabs>
          <w:tab w:val="left" w:pos="0"/>
          <w:tab w:val="left" w:pos="709"/>
        </w:tabs>
        <w:spacing w:after="0" w:line="360" w:lineRule="auto"/>
        <w:ind w:left="0" w:firstLine="273"/>
        <w:rPr>
          <w:rFonts w:ascii="Times New Roman" w:hAnsi="Times New Roman"/>
          <w:bCs/>
          <w:sz w:val="24"/>
          <w:szCs w:val="24"/>
        </w:rPr>
      </w:pPr>
      <w:r w:rsidRPr="0072630C">
        <w:rPr>
          <w:rStyle w:val="hps"/>
          <w:rFonts w:ascii="Times New Roman" w:hAnsi="Times New Roman"/>
          <w:b/>
          <w:sz w:val="24"/>
          <w:szCs w:val="24"/>
        </w:rPr>
        <w:t>Al-Mawali N</w:t>
      </w:r>
      <w:r w:rsidRPr="0072630C">
        <w:rPr>
          <w:rStyle w:val="hps"/>
          <w:rFonts w:ascii="Times New Roman" w:hAnsi="Times New Roman"/>
          <w:b/>
          <w:bCs/>
          <w:sz w:val="24"/>
          <w:szCs w:val="24"/>
        </w:rPr>
        <w:t xml:space="preserve">. </w:t>
      </w:r>
      <w:r w:rsidRPr="0072630C">
        <w:rPr>
          <w:rStyle w:val="hps"/>
          <w:rFonts w:ascii="Times New Roman" w:hAnsi="Times New Roman"/>
          <w:bCs/>
          <w:sz w:val="24"/>
          <w:szCs w:val="24"/>
        </w:rPr>
        <w:t>Country-specific determinants of vertical and horizontal intra-industry trade of South Africa: an empirical investigation//South African Journal of Economics.- 2005, Nr. 73 (3), p. 406-425.</w:t>
      </w:r>
    </w:p>
    <w:p w:rsidR="00CB2BDC" w:rsidRPr="0072630C" w:rsidRDefault="00CB2BDC" w:rsidP="00F27248">
      <w:pPr>
        <w:pStyle w:val="ListParagraph"/>
        <w:numPr>
          <w:ilvl w:val="0"/>
          <w:numId w:val="38"/>
        </w:numPr>
        <w:tabs>
          <w:tab w:val="left" w:pos="0"/>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Andresen, M. A.</w:t>
      </w:r>
      <w:r w:rsidRPr="0072630C">
        <w:rPr>
          <w:rFonts w:ascii="Times New Roman" w:hAnsi="Times New Roman"/>
          <w:sz w:val="24"/>
          <w:szCs w:val="24"/>
        </w:rPr>
        <w:t xml:space="preserve"> Empirical Intra-Industry Trade: What we know and what we need to know University of British Columbia, Canada. </w:t>
      </w:r>
      <w:r w:rsidRPr="0072630C">
        <w:rPr>
          <w:rFonts w:ascii="Times New Roman" w:hAnsi="Times New Roman"/>
          <w:sz w:val="24"/>
          <w:szCs w:val="24"/>
          <w:lang w:val="sv-SE"/>
        </w:rPr>
        <w:t>2003, 60 p. URL:</w:t>
      </w:r>
      <w:r w:rsidR="0072630C">
        <w:rPr>
          <w:rFonts w:ascii="Times New Roman" w:hAnsi="Times New Roman"/>
          <w:sz w:val="24"/>
          <w:szCs w:val="24"/>
          <w:lang w:val="sv-SE"/>
        </w:rPr>
        <w:t xml:space="preserve"> </w:t>
      </w:r>
      <w:hyperlink r:id="rId55" w:history="1">
        <w:r w:rsidR="0072630C" w:rsidRPr="002E3915">
          <w:rPr>
            <w:rStyle w:val="Hyperlink"/>
            <w:rFonts w:ascii="Times New Roman" w:hAnsi="Times New Roman"/>
            <w:sz w:val="24"/>
            <w:szCs w:val="24"/>
            <w:lang w:val="sv-SE"/>
          </w:rPr>
          <w:t>http://www.sfu.ca/~andresen/papers/</w:t>
        </w:r>
        <w:r w:rsidR="0072630C" w:rsidRPr="002E3915">
          <w:rPr>
            <w:rStyle w:val="Hyperlink"/>
            <w:rFonts w:ascii="Times New Roman" w:hAnsi="Times New Roman"/>
            <w:sz w:val="24"/>
            <w:szCs w:val="24"/>
            <w:lang w:val="sv-SE"/>
          </w:rPr>
          <w:br/>
          <w:t>Empirical_IIT_Lit_Review.pdf</w:t>
        </w:r>
      </w:hyperlink>
    </w:p>
    <w:p w:rsidR="00CB2BDC" w:rsidRPr="0072630C" w:rsidRDefault="00CB2BDC" w:rsidP="00F27248">
      <w:pPr>
        <w:pStyle w:val="ListParagraph"/>
        <w:numPr>
          <w:ilvl w:val="0"/>
          <w:numId w:val="38"/>
        </w:numPr>
        <w:tabs>
          <w:tab w:val="left" w:pos="0"/>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Aušra A.</w:t>
      </w:r>
      <w:r w:rsidRPr="0072630C">
        <w:rPr>
          <w:rFonts w:ascii="Times New Roman" w:hAnsi="Times New Roman"/>
          <w:sz w:val="24"/>
          <w:szCs w:val="24"/>
        </w:rPr>
        <w:t xml:space="preserve"> Lietuvos ekonominio bendradarbiavimo su Rusija plėtra ir galimybės. – </w:t>
      </w:r>
      <w:r w:rsidRPr="00366C0A">
        <w:rPr>
          <w:rFonts w:ascii="Times New Roman" w:hAnsi="Times New Roman"/>
          <w:sz w:val="24"/>
          <w:szCs w:val="24"/>
        </w:rPr>
        <w:t xml:space="preserve">2007, 8 p. </w:t>
      </w:r>
      <w:hyperlink r:id="rId56" w:history="1">
        <w:r w:rsidRPr="0072630C">
          <w:rPr>
            <w:rStyle w:val="Hyperlink"/>
            <w:rFonts w:ascii="Times New Roman" w:hAnsi="Times New Roman"/>
            <w:sz w:val="24"/>
            <w:szCs w:val="24"/>
          </w:rPr>
          <w:t>http://www.mediabv.lt/resursai/pasisakymai/BVVA_koncepcija_Rusija_2007-01.pdf</w:t>
        </w:r>
      </w:hyperlink>
    </w:p>
    <w:p w:rsidR="00CB2BDC" w:rsidRPr="0072630C" w:rsidRDefault="00CB2BDC" w:rsidP="00F27248">
      <w:pPr>
        <w:pStyle w:val="ListParagraph"/>
        <w:numPr>
          <w:ilvl w:val="0"/>
          <w:numId w:val="38"/>
        </w:numPr>
        <w:tabs>
          <w:tab w:val="left" w:pos="0"/>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Batiz R.L.A., Olivia M.A.</w:t>
      </w:r>
      <w:r w:rsidRPr="0072630C">
        <w:rPr>
          <w:rFonts w:ascii="Times New Roman" w:hAnsi="Times New Roman"/>
          <w:sz w:val="24"/>
          <w:szCs w:val="24"/>
        </w:rPr>
        <w:t xml:space="preserve"> International Trade: Theory, Strategies and evidence. New York: Oxford University Press, 2003. – 712 p. - </w:t>
      </w:r>
      <w:r w:rsidRPr="0072630C">
        <w:rPr>
          <w:rFonts w:ascii="Times New Roman" w:hAnsi="Times New Roman"/>
          <w:bCs/>
          <w:sz w:val="24"/>
          <w:szCs w:val="24"/>
        </w:rPr>
        <w:t>ISBN-13:</w:t>
      </w:r>
      <w:r w:rsidRPr="0072630C">
        <w:rPr>
          <w:rFonts w:ascii="Times New Roman" w:hAnsi="Times New Roman"/>
          <w:sz w:val="24"/>
          <w:szCs w:val="24"/>
        </w:rPr>
        <w:t xml:space="preserve"> 978-0198297116</w:t>
      </w:r>
    </w:p>
    <w:p w:rsidR="00CB2BDC" w:rsidRPr="0072630C" w:rsidRDefault="00CB2BDC" w:rsidP="00F27248">
      <w:pPr>
        <w:pStyle w:val="ListParagraph"/>
        <w:numPr>
          <w:ilvl w:val="0"/>
          <w:numId w:val="38"/>
        </w:numPr>
        <w:tabs>
          <w:tab w:val="left" w:pos="0"/>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Bernatonytė D.</w:t>
      </w:r>
      <w:r w:rsidRPr="0072630C">
        <w:rPr>
          <w:rFonts w:ascii="Times New Roman" w:hAnsi="Times New Roman"/>
          <w:sz w:val="24"/>
          <w:szCs w:val="24"/>
        </w:rPr>
        <w:t xml:space="preserve"> Intra-industry trade and export specialization: Lithuanian case// economics &amp; management. – 2009, Nr. 14, p. 668-675. – ISSN 1822-6515.</w:t>
      </w:r>
    </w:p>
    <w:p w:rsidR="00CB2BDC" w:rsidRPr="0072630C" w:rsidRDefault="00CB2BDC" w:rsidP="00F27248">
      <w:pPr>
        <w:pStyle w:val="ListParagraph"/>
        <w:numPr>
          <w:ilvl w:val="0"/>
          <w:numId w:val="38"/>
        </w:numPr>
        <w:tabs>
          <w:tab w:val="left" w:pos="0"/>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Bernatonytė D.</w:t>
      </w:r>
      <w:r w:rsidRPr="0072630C">
        <w:rPr>
          <w:rFonts w:ascii="Times New Roman" w:hAnsi="Times New Roman"/>
          <w:sz w:val="24"/>
          <w:szCs w:val="24"/>
        </w:rPr>
        <w:t xml:space="preserve"> Tarptautinė prekyba. – Kaunas: Technologija, 2007. – 455 p. – ISBN 9955-25-175-1</w:t>
      </w:r>
    </w:p>
    <w:p w:rsidR="00CB2BDC" w:rsidRPr="0072630C" w:rsidRDefault="00CB2BDC" w:rsidP="00F27248">
      <w:pPr>
        <w:pStyle w:val="Default"/>
        <w:numPr>
          <w:ilvl w:val="0"/>
          <w:numId w:val="38"/>
        </w:numPr>
        <w:tabs>
          <w:tab w:val="left" w:pos="0"/>
          <w:tab w:val="left" w:pos="709"/>
        </w:tabs>
        <w:ind w:left="0" w:firstLine="273"/>
        <w:rPr>
          <w:lang w:val="lt-LT"/>
        </w:rPr>
      </w:pPr>
      <w:r w:rsidRPr="0072630C">
        <w:rPr>
          <w:b/>
        </w:rPr>
        <w:t>Bernatonyt</w:t>
      </w:r>
      <w:r w:rsidRPr="0072630C">
        <w:rPr>
          <w:b/>
          <w:lang w:val="lt-LT"/>
        </w:rPr>
        <w:t>ė D.,  Normantienė A.</w:t>
      </w:r>
      <w:r w:rsidRPr="0072630C">
        <w:rPr>
          <w:lang w:val="lt-LT"/>
        </w:rPr>
        <w:t xml:space="preserve">  Estimation of Trade Specialization: the Case of the Baltic States</w:t>
      </w:r>
      <w:r w:rsidRPr="0072630C">
        <w:rPr>
          <w:b/>
          <w:bCs/>
        </w:rPr>
        <w:t xml:space="preserve"> </w:t>
      </w:r>
      <w:r w:rsidRPr="0072630C">
        <w:rPr>
          <w:lang w:val="lt-LT"/>
        </w:rPr>
        <w:t xml:space="preserve">// </w:t>
      </w:r>
      <w:r w:rsidRPr="0072630C">
        <w:rPr>
          <w:iCs/>
        </w:rPr>
        <w:t>Economics of engineering decisions</w:t>
      </w:r>
      <w:r w:rsidRPr="0072630C">
        <w:rPr>
          <w:lang w:val="lt-LT"/>
        </w:rPr>
        <w:t>. – 2009, Nr. 2, p. 7-17. – ISSN 1392-2785.</w:t>
      </w:r>
    </w:p>
    <w:p w:rsidR="00CB2BDC" w:rsidRPr="0072630C" w:rsidRDefault="00CB2BDC" w:rsidP="00F27248">
      <w:pPr>
        <w:pStyle w:val="ListParagraph"/>
        <w:numPr>
          <w:ilvl w:val="0"/>
          <w:numId w:val="38"/>
        </w:numPr>
        <w:tabs>
          <w:tab w:val="left" w:pos="0"/>
          <w:tab w:val="left" w:pos="709"/>
        </w:tabs>
        <w:spacing w:after="0" w:line="360" w:lineRule="auto"/>
        <w:ind w:left="0" w:firstLine="273"/>
        <w:rPr>
          <w:rStyle w:val="hps"/>
          <w:rFonts w:ascii="Times New Roman" w:hAnsi="Times New Roman"/>
          <w:sz w:val="24"/>
          <w:szCs w:val="24"/>
          <w:lang w:val="en-US"/>
        </w:rPr>
      </w:pPr>
      <w:r w:rsidRPr="0072630C">
        <w:rPr>
          <w:rFonts w:ascii="Times New Roman" w:hAnsi="Times New Roman"/>
          <w:b/>
          <w:sz w:val="24"/>
          <w:szCs w:val="24"/>
        </w:rPr>
        <w:t>Bernatonytė D., Normantienė A.</w:t>
      </w:r>
      <w:r w:rsidRPr="0072630C">
        <w:rPr>
          <w:rFonts w:ascii="Times New Roman" w:hAnsi="Times New Roman"/>
          <w:sz w:val="24"/>
          <w:szCs w:val="24"/>
        </w:rPr>
        <w:t xml:space="preserve"> Estimation of Importance of Intra-industry Trade// Engineering economics. – 2007, Nr. 3 (53), p. 25-34. – ISSN 1392-2785.</w:t>
      </w:r>
    </w:p>
    <w:p w:rsidR="0072630C" w:rsidRDefault="00CB2BDC" w:rsidP="00F27248">
      <w:pPr>
        <w:pStyle w:val="ListParagraph"/>
        <w:numPr>
          <w:ilvl w:val="0"/>
          <w:numId w:val="38"/>
        </w:numPr>
        <w:tabs>
          <w:tab w:val="left" w:pos="0"/>
          <w:tab w:val="left" w:pos="709"/>
        </w:tabs>
        <w:spacing w:after="0" w:line="360" w:lineRule="auto"/>
        <w:ind w:left="0" w:firstLine="273"/>
        <w:rPr>
          <w:rStyle w:val="hps"/>
          <w:rFonts w:ascii="Times New Roman" w:hAnsi="Times New Roman"/>
          <w:sz w:val="24"/>
          <w:szCs w:val="24"/>
        </w:rPr>
      </w:pPr>
      <w:r w:rsidRPr="0072630C">
        <w:rPr>
          <w:rStyle w:val="hps"/>
          <w:rFonts w:ascii="Times New Roman" w:hAnsi="Times New Roman"/>
          <w:b/>
          <w:sz w:val="24"/>
          <w:szCs w:val="24"/>
        </w:rPr>
        <w:t>Brülhart, M.</w:t>
      </w:r>
      <w:r w:rsidRPr="0072630C">
        <w:rPr>
          <w:rFonts w:ascii="Times New Roman" w:hAnsi="Times New Roman"/>
          <w:i/>
          <w:iCs/>
          <w:sz w:val="24"/>
          <w:szCs w:val="24"/>
        </w:rPr>
        <w:t xml:space="preserve"> </w:t>
      </w:r>
      <w:r w:rsidRPr="0072630C">
        <w:rPr>
          <w:rFonts w:ascii="Times New Roman" w:hAnsi="Times New Roman"/>
          <w:sz w:val="24"/>
          <w:szCs w:val="24"/>
        </w:rPr>
        <w:t>An Account of Global Intra-industry Trade, 1962–2006</w:t>
      </w:r>
      <w:r w:rsidRPr="0072630C">
        <w:rPr>
          <w:rStyle w:val="hps"/>
          <w:rFonts w:ascii="Times New Roman" w:hAnsi="Times New Roman"/>
          <w:sz w:val="24"/>
          <w:szCs w:val="24"/>
        </w:rPr>
        <w:t>//</w:t>
      </w:r>
      <w:r w:rsidRPr="0072630C">
        <w:rPr>
          <w:rFonts w:ascii="Times New Roman" w:hAnsi="Times New Roman"/>
          <w:sz w:val="24"/>
          <w:szCs w:val="24"/>
        </w:rPr>
        <w:t xml:space="preserve"> </w:t>
      </w:r>
      <w:r w:rsidRPr="0072630C">
        <w:rPr>
          <w:rStyle w:val="hps"/>
          <w:rFonts w:ascii="Times New Roman" w:hAnsi="Times New Roman"/>
          <w:sz w:val="24"/>
          <w:szCs w:val="24"/>
        </w:rPr>
        <w:t xml:space="preserve">The World Economy. – Šveicarija: University of Lausanne, 2009, p. 401-457. ISSN 1467-9701 </w:t>
      </w:r>
    </w:p>
    <w:p w:rsidR="008F6890" w:rsidRDefault="00CB2BDC" w:rsidP="00F27248">
      <w:pPr>
        <w:pStyle w:val="ListParagraph"/>
        <w:numPr>
          <w:ilvl w:val="0"/>
          <w:numId w:val="38"/>
        </w:numPr>
        <w:tabs>
          <w:tab w:val="left" w:pos="0"/>
          <w:tab w:val="left" w:pos="709"/>
        </w:tabs>
        <w:spacing w:after="0" w:line="360" w:lineRule="auto"/>
        <w:ind w:left="0" w:firstLine="273"/>
        <w:rPr>
          <w:rFonts w:ascii="Times New Roman" w:hAnsi="Times New Roman"/>
          <w:sz w:val="24"/>
          <w:szCs w:val="24"/>
        </w:rPr>
      </w:pPr>
      <w:r w:rsidRPr="0072630C">
        <w:rPr>
          <w:rStyle w:val="hps"/>
          <w:rFonts w:ascii="Times New Roman" w:hAnsi="Times New Roman"/>
          <w:b/>
          <w:sz w:val="24"/>
          <w:szCs w:val="24"/>
        </w:rPr>
        <w:t>Brülhart, M.</w:t>
      </w:r>
      <w:r w:rsidRPr="0072630C">
        <w:rPr>
          <w:rFonts w:ascii="Times New Roman" w:hAnsi="Times New Roman"/>
          <w:i/>
          <w:iCs/>
          <w:sz w:val="24"/>
          <w:szCs w:val="24"/>
        </w:rPr>
        <w:t xml:space="preserve"> </w:t>
      </w:r>
      <w:r w:rsidRPr="0072630C">
        <w:rPr>
          <w:rFonts w:ascii="Times New Roman" w:hAnsi="Times New Roman"/>
          <w:sz w:val="24"/>
          <w:szCs w:val="24"/>
        </w:rPr>
        <w:t>Marginal intra-industry trade: towards a measure of non-disruptive trade expansion, 1962–2006</w:t>
      </w:r>
      <w:r w:rsidRPr="0072630C">
        <w:rPr>
          <w:rStyle w:val="hps"/>
          <w:rFonts w:ascii="Times New Roman" w:hAnsi="Times New Roman"/>
          <w:sz w:val="24"/>
          <w:szCs w:val="24"/>
        </w:rPr>
        <w:t>//</w:t>
      </w:r>
      <w:r w:rsidRPr="0072630C">
        <w:rPr>
          <w:rFonts w:ascii="Times New Roman" w:hAnsi="Times New Roman"/>
          <w:sz w:val="24"/>
          <w:szCs w:val="24"/>
        </w:rPr>
        <w:t xml:space="preserve"> </w:t>
      </w:r>
      <w:r w:rsidRPr="0072630C">
        <w:rPr>
          <w:rStyle w:val="hps"/>
          <w:rFonts w:ascii="Times New Roman" w:hAnsi="Times New Roman"/>
          <w:sz w:val="24"/>
          <w:szCs w:val="24"/>
        </w:rPr>
        <w:t xml:space="preserve">The World Economy. – Šveicarija: University of Lausanne, 2002, 26 p. URL: </w:t>
      </w:r>
      <w:hyperlink r:id="rId57" w:history="1">
        <w:r w:rsidRPr="0072630C">
          <w:rPr>
            <w:rStyle w:val="Hyperlink"/>
            <w:rFonts w:ascii="Times New Roman" w:hAnsi="Times New Roman"/>
            <w:sz w:val="24"/>
            <w:szCs w:val="24"/>
          </w:rPr>
          <w:t>http://www.hec.unil.ch/mbrulhar/papers/gll27.pdf</w:t>
        </w:r>
      </w:hyperlink>
    </w:p>
    <w:p w:rsidR="00CB2BDC" w:rsidRPr="008F6890" w:rsidRDefault="00CB2BDC" w:rsidP="00F27248">
      <w:pPr>
        <w:pStyle w:val="ListParagraph"/>
        <w:numPr>
          <w:ilvl w:val="0"/>
          <w:numId w:val="38"/>
        </w:numPr>
        <w:tabs>
          <w:tab w:val="left" w:pos="0"/>
          <w:tab w:val="left" w:pos="709"/>
        </w:tabs>
        <w:spacing w:after="0" w:line="360" w:lineRule="auto"/>
        <w:ind w:left="0" w:firstLine="273"/>
        <w:rPr>
          <w:rFonts w:ascii="Times New Roman" w:hAnsi="Times New Roman"/>
          <w:sz w:val="24"/>
          <w:szCs w:val="24"/>
        </w:rPr>
      </w:pPr>
      <w:r w:rsidRPr="008F6890">
        <w:rPr>
          <w:rFonts w:ascii="Times New Roman" w:hAnsi="Times New Roman"/>
          <w:b/>
          <w:sz w:val="24"/>
          <w:szCs w:val="24"/>
        </w:rPr>
        <w:t>Carbaugh R.J.</w:t>
      </w:r>
      <w:r w:rsidRPr="008F6890">
        <w:rPr>
          <w:rFonts w:ascii="Times New Roman" w:hAnsi="Times New Roman"/>
          <w:sz w:val="24"/>
          <w:szCs w:val="24"/>
        </w:rPr>
        <w:t xml:space="preserve"> International Economics. - </w:t>
      </w:r>
      <w:r w:rsidRPr="008F6890">
        <w:rPr>
          <w:rStyle w:val="searchrezleft6"/>
          <w:rFonts w:ascii="Times New Roman" w:hAnsi="Times New Roman"/>
          <w:sz w:val="24"/>
          <w:szCs w:val="24"/>
        </w:rPr>
        <w:t>Cincinnati: South-Western College Publishing, 2008. – 553 p. – ISBN-13:9780324363425</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hps"/>
          <w:rFonts w:ascii="Times New Roman" w:hAnsi="Times New Roman"/>
          <w:sz w:val="24"/>
          <w:szCs w:val="24"/>
          <w:lang w:val="en-US"/>
        </w:rPr>
      </w:pPr>
      <w:r w:rsidRPr="0072630C">
        <w:rPr>
          <w:rFonts w:ascii="Times New Roman" w:hAnsi="Times New Roman"/>
          <w:b/>
          <w:sz w:val="24"/>
          <w:szCs w:val="24"/>
        </w:rPr>
        <w:t>Clark P. D.</w:t>
      </w:r>
      <w:r w:rsidRPr="0072630C">
        <w:rPr>
          <w:rFonts w:ascii="Times New Roman" w:hAnsi="Times New Roman"/>
          <w:sz w:val="24"/>
          <w:szCs w:val="24"/>
        </w:rPr>
        <w:t xml:space="preserve"> Scale economies and intra-industry trade// Economics Letters. – Knoxville: University of Tennessee, 2010, Nr. 108, p.  190–192 URL: </w:t>
      </w:r>
      <w:hyperlink r:id="rId58" w:history="1">
        <w:r w:rsidR="008F6890" w:rsidRPr="002E3915">
          <w:rPr>
            <w:rStyle w:val="Hyperlink"/>
            <w:rFonts w:ascii="Times New Roman" w:hAnsi="Times New Roman"/>
            <w:sz w:val="24"/>
            <w:szCs w:val="24"/>
          </w:rPr>
          <w:t>http://www.sciencedirect.com/science/</w:t>
        </w:r>
        <w:r w:rsidR="008F6890" w:rsidRPr="002E3915">
          <w:rPr>
            <w:rStyle w:val="Hyperlink"/>
            <w:rFonts w:ascii="Times New Roman" w:hAnsi="Times New Roman"/>
            <w:sz w:val="24"/>
            <w:szCs w:val="24"/>
          </w:rPr>
          <w:br/>
          <w:t>article/pii/S0165176510001655</w:t>
        </w:r>
      </w:hyperlink>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Style w:val="hps"/>
          <w:rFonts w:ascii="Times New Roman" w:hAnsi="Times New Roman"/>
          <w:b/>
          <w:sz w:val="24"/>
          <w:szCs w:val="24"/>
        </w:rPr>
        <w:t>Černoša S.</w:t>
      </w:r>
      <w:r w:rsidRPr="0072630C">
        <w:rPr>
          <w:rStyle w:val="hps"/>
          <w:rFonts w:ascii="Times New Roman" w:hAnsi="Times New Roman"/>
          <w:sz w:val="24"/>
          <w:szCs w:val="24"/>
        </w:rPr>
        <w:t xml:space="preserve"> Intra – Industry Trade and industry – specific determinants in Slovenia: Manual labo ras comparative advantage// Easter European economics, 2009, Nr. 3(47), p. 84-99. – ISSN 0012-8775</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lang w:val="sv-SE"/>
        </w:rPr>
      </w:pPr>
      <w:r w:rsidRPr="00366C0A">
        <w:rPr>
          <w:rFonts w:ascii="Times New Roman" w:hAnsi="Times New Roman"/>
          <w:b/>
          <w:sz w:val="24"/>
          <w:szCs w:val="24"/>
          <w:lang w:val="da-DK"/>
        </w:rPr>
        <w:lastRenderedPageBreak/>
        <w:t>Ekanayake E.M. et al.</w:t>
      </w:r>
      <w:r w:rsidRPr="00366C0A">
        <w:rPr>
          <w:rFonts w:ascii="Times New Roman" w:hAnsi="Times New Roman"/>
          <w:sz w:val="24"/>
          <w:szCs w:val="24"/>
          <w:lang w:val="da-DK"/>
        </w:rPr>
        <w:t xml:space="preserve"> </w:t>
      </w:r>
      <w:r w:rsidRPr="0072630C">
        <w:rPr>
          <w:rFonts w:ascii="Times New Roman" w:hAnsi="Times New Roman"/>
          <w:sz w:val="24"/>
          <w:szCs w:val="24"/>
        </w:rPr>
        <w:t xml:space="preserve">Vertical and horizontal intra-industry trade between the U.S. and NAFTA partners// Revista de Analisis Economico. – 2003, Nr. 24(1) p. 21-42. </w:t>
      </w:r>
      <w:r w:rsidRPr="0072630C">
        <w:rPr>
          <w:rFonts w:ascii="Times New Roman" w:hAnsi="Times New Roman"/>
          <w:sz w:val="24"/>
          <w:szCs w:val="24"/>
          <w:lang w:val="sv-SE"/>
        </w:rPr>
        <w:t>URL: http://www.scielo.cl/pdf/rae/v24n1/art02.pdf</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lang w:val="sv-SE"/>
        </w:rPr>
        <w:t>Europos Sąjungos portalas</w:t>
      </w:r>
      <w:r w:rsidRPr="0072630C">
        <w:rPr>
          <w:rFonts w:ascii="Times New Roman" w:hAnsi="Times New Roman"/>
          <w:sz w:val="24"/>
          <w:szCs w:val="24"/>
          <w:lang w:val="sv-SE"/>
        </w:rPr>
        <w:t xml:space="preserve">// Politikos sritys. </w:t>
      </w:r>
      <w:hyperlink r:id="rId59" w:history="1">
        <w:r w:rsidRPr="0072630C">
          <w:rPr>
            <w:rStyle w:val="Hyperlink"/>
            <w:rFonts w:ascii="Times New Roman" w:hAnsi="Times New Roman"/>
            <w:sz w:val="24"/>
            <w:szCs w:val="24"/>
          </w:rPr>
          <w:t>http://europa.eu/pol/comm/index_lt.htm</w:t>
        </w:r>
      </w:hyperlink>
      <w:r w:rsidRPr="0072630C">
        <w:rPr>
          <w:rFonts w:ascii="Times New Roman" w:hAnsi="Times New Roman"/>
          <w:sz w:val="24"/>
          <w:szCs w:val="24"/>
        </w:rPr>
        <w:t xml:space="preserve"> [žiūrėta 2011 04 04]</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hps"/>
          <w:rFonts w:ascii="Times New Roman" w:hAnsi="Times New Roman"/>
          <w:sz w:val="24"/>
          <w:szCs w:val="24"/>
          <w:lang w:val="en-US"/>
        </w:rPr>
      </w:pPr>
      <w:r w:rsidRPr="0072630C">
        <w:rPr>
          <w:rFonts w:ascii="Times New Roman" w:hAnsi="Times New Roman"/>
          <w:b/>
          <w:sz w:val="24"/>
          <w:szCs w:val="24"/>
        </w:rPr>
        <w:t xml:space="preserve">Flam H., Helpman, E. </w:t>
      </w:r>
      <w:r w:rsidRPr="0072630C">
        <w:rPr>
          <w:rFonts w:ascii="Times New Roman" w:hAnsi="Times New Roman"/>
          <w:sz w:val="24"/>
          <w:szCs w:val="24"/>
        </w:rPr>
        <w:t xml:space="preserve">Vertical product differentiation and North-South trade// American Economic Review. 1987, Nr. 77(5), p. 810–822. URL: </w:t>
      </w:r>
      <w:hyperlink r:id="rId60" w:history="1">
        <w:r w:rsidRPr="0072630C">
          <w:rPr>
            <w:rStyle w:val="Hyperlink"/>
            <w:rFonts w:ascii="Times New Roman" w:hAnsi="Times New Roman"/>
            <w:sz w:val="24"/>
            <w:szCs w:val="24"/>
          </w:rPr>
          <w:t>http://www.jstor.org/pss/1810210</w:t>
        </w:r>
      </w:hyperlink>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lang w:val="sv-SE"/>
        </w:rPr>
      </w:pPr>
      <w:r w:rsidRPr="0072630C">
        <w:rPr>
          <w:rStyle w:val="hps"/>
          <w:rFonts w:ascii="Times New Roman" w:hAnsi="Times New Roman"/>
          <w:b/>
          <w:sz w:val="24"/>
          <w:szCs w:val="24"/>
        </w:rPr>
        <w:t>Fontagne L., Freudenberg M.</w:t>
      </w:r>
      <w:r w:rsidRPr="0072630C">
        <w:rPr>
          <w:rStyle w:val="hps"/>
          <w:rFonts w:ascii="Times New Roman" w:hAnsi="Times New Roman"/>
          <w:sz w:val="24"/>
          <w:szCs w:val="24"/>
        </w:rPr>
        <w:t xml:space="preserve"> Intra-Industry Trade: Methodological Issues Reconsidered// CEPII, document de travail. – 1997, Paris: Centre D’Etudes Prospectives et d’Informations Internationales, Nr. 01. 52 p. URL: </w:t>
      </w:r>
      <w:hyperlink r:id="rId61" w:history="1">
        <w:r w:rsidR="008F6890" w:rsidRPr="002E3915">
          <w:rPr>
            <w:rStyle w:val="Hyperlink"/>
            <w:rFonts w:ascii="Times New Roman" w:hAnsi="Times New Roman"/>
            <w:sz w:val="24"/>
            <w:szCs w:val="24"/>
          </w:rPr>
          <w:t>http://www.economieinternationale.fr/anglaisgraph/workpap/pdf/</w:t>
        </w:r>
        <w:r w:rsidR="008F6890" w:rsidRPr="002E3915">
          <w:rPr>
            <w:rStyle w:val="Hyperlink"/>
            <w:rFonts w:ascii="Times New Roman" w:hAnsi="Times New Roman"/>
            <w:sz w:val="24"/>
            <w:szCs w:val="24"/>
          </w:rPr>
          <w:br/>
          <w:t>1997/wp97-01.pdf</w:t>
        </w:r>
      </w:hyperlink>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lang w:val="sv-SE"/>
        </w:rPr>
      </w:pPr>
      <w:r w:rsidRPr="0072630C">
        <w:rPr>
          <w:rFonts w:ascii="Times New Roman" w:hAnsi="Times New Roman"/>
          <w:b/>
          <w:sz w:val="24"/>
          <w:szCs w:val="24"/>
          <w:lang w:val="sv-SE"/>
        </w:rPr>
        <w:t>Ginevičius R. ir kt.</w:t>
      </w:r>
      <w:r w:rsidRPr="0072630C">
        <w:rPr>
          <w:rFonts w:ascii="Times New Roman" w:hAnsi="Times New Roman"/>
          <w:sz w:val="24"/>
          <w:szCs w:val="24"/>
          <w:lang w:val="sv-SE"/>
        </w:rPr>
        <w:t xml:space="preserve"> Eksporto ir investicijų plėtra Lietuvoje: kolektyvinė monografija. – Vilnius: Techn ika, 2005. – 364 p. – ISBN 9986-05-937-2</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lang w:val="sv-SE"/>
        </w:rPr>
        <w:t>Grigaitytė G.</w:t>
      </w:r>
      <w:r w:rsidRPr="0072630C">
        <w:rPr>
          <w:rFonts w:ascii="Times New Roman" w:hAnsi="Times New Roman"/>
          <w:sz w:val="24"/>
          <w:szCs w:val="24"/>
          <w:lang w:val="sv-SE"/>
        </w:rPr>
        <w:t xml:space="preserve"> Kuo Lietuvos narystė PPO naudinga šalies verslui. </w:t>
      </w:r>
      <w:hyperlink r:id="rId62" w:history="1">
        <w:r w:rsidRPr="0072630C">
          <w:rPr>
            <w:rStyle w:val="Hyperlink"/>
            <w:rFonts w:ascii="Times New Roman" w:hAnsi="Times New Roman"/>
            <w:sz w:val="24"/>
            <w:szCs w:val="24"/>
          </w:rPr>
          <w:t>http://www.verslobanga.lt/lt</w:t>
        </w:r>
        <w:r w:rsidRPr="0072630C">
          <w:rPr>
            <w:rStyle w:val="Hyperlink"/>
            <w:rFonts w:ascii="Times New Roman" w:hAnsi="Times New Roman"/>
            <w:sz w:val="24"/>
            <w:szCs w:val="24"/>
          </w:rPr>
          <w:br/>
          <w:t>/leidinys.full/3e8025e37c848</w:t>
        </w:r>
      </w:hyperlink>
      <w:r w:rsidRPr="0072630C">
        <w:rPr>
          <w:rFonts w:ascii="Times New Roman" w:hAnsi="Times New Roman"/>
          <w:sz w:val="24"/>
          <w:szCs w:val="24"/>
        </w:rPr>
        <w:t xml:space="preserve"> [žiūrėta 2011 04 04]</w:t>
      </w:r>
    </w:p>
    <w:p w:rsidR="0072630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Grimwade N.</w:t>
      </w:r>
      <w:r w:rsidRPr="0072630C">
        <w:rPr>
          <w:rFonts w:ascii="Times New Roman" w:hAnsi="Times New Roman"/>
          <w:sz w:val="24"/>
          <w:szCs w:val="24"/>
        </w:rPr>
        <w:t xml:space="preserve"> International trade – new patterns of trade, production &amp; investment/ 2nd ed. –London,  2000. 421 p. – ISBN: 0-203-40166-2</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Internetinė svetainė euro.lt</w:t>
      </w:r>
      <w:r w:rsidRPr="0072630C">
        <w:rPr>
          <w:rFonts w:ascii="Times New Roman" w:hAnsi="Times New Roman"/>
          <w:sz w:val="24"/>
          <w:szCs w:val="24"/>
        </w:rPr>
        <w:t xml:space="preserve">// Lietuva Europos Sąjungoje. </w:t>
      </w:r>
      <w:hyperlink r:id="rId63" w:history="1">
        <w:r w:rsidRPr="0072630C">
          <w:rPr>
            <w:rStyle w:val="Hyperlink"/>
            <w:rFonts w:ascii="Times New Roman" w:hAnsi="Times New Roman"/>
            <w:sz w:val="24"/>
            <w:szCs w:val="24"/>
          </w:rPr>
          <w:t>http://www.euro.lt/lt/naujienos/apie-lietuvos-naryste-europos-sajungoje/naujienos/5570/</w:t>
        </w:r>
      </w:hyperlink>
      <w:r w:rsidRPr="0072630C">
        <w:rPr>
          <w:rFonts w:ascii="Times New Roman" w:hAnsi="Times New Roman"/>
          <w:sz w:val="24"/>
          <w:szCs w:val="24"/>
        </w:rPr>
        <w:t xml:space="preserve"> [žiūrėta 2011 10 18]</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Style w:val="hps"/>
          <w:rFonts w:ascii="Times New Roman" w:hAnsi="Times New Roman"/>
          <w:b/>
          <w:sz w:val="24"/>
          <w:szCs w:val="24"/>
        </w:rPr>
        <w:t>Ito T, Okubo T.</w:t>
      </w:r>
      <w:r w:rsidRPr="0072630C">
        <w:rPr>
          <w:rStyle w:val="hps"/>
          <w:rFonts w:ascii="Times New Roman" w:hAnsi="Times New Roman"/>
          <w:sz w:val="24"/>
          <w:szCs w:val="24"/>
        </w:rPr>
        <w:t xml:space="preserve"> New Aspects of Intra –Industry trade: evidence from EU-15 countries// Japan, Kobe University, 2011, 33 p. URL: http://www.rieb.kobe-u.ac.jp/academic/ra/dp/English/DP2011-02.pdf</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hps"/>
          <w:rFonts w:ascii="Times New Roman" w:hAnsi="Times New Roman"/>
          <w:sz w:val="24"/>
          <w:szCs w:val="24"/>
          <w:lang w:val="sv-SE"/>
        </w:rPr>
      </w:pPr>
      <w:r w:rsidRPr="0072630C">
        <w:rPr>
          <w:rFonts w:ascii="Times New Roman" w:hAnsi="Times New Roman"/>
          <w:b/>
          <w:sz w:val="24"/>
          <w:szCs w:val="24"/>
        </w:rPr>
        <w:t>Jatuliavičienė ir kt.</w:t>
      </w:r>
      <w:r w:rsidRPr="0072630C">
        <w:rPr>
          <w:rFonts w:ascii="Times New Roman" w:hAnsi="Times New Roman"/>
          <w:sz w:val="24"/>
          <w:szCs w:val="24"/>
        </w:rPr>
        <w:t xml:space="preserve"> Lietuvos užsienio prekybos pokyčiai integruotoje Europos Sąjungos rinkoje//Ekonomika.- </w:t>
      </w:r>
      <w:r w:rsidRPr="0072630C">
        <w:rPr>
          <w:rFonts w:ascii="Times New Roman" w:hAnsi="Times New Roman"/>
          <w:sz w:val="24"/>
          <w:szCs w:val="24"/>
          <w:lang w:val="sv-SE"/>
        </w:rPr>
        <w:t xml:space="preserve">Vilnius, 2007, Nr. 79, p. 77-93. - ISSN 1392–1258. – URL: </w:t>
      </w:r>
      <w:hyperlink r:id="rId64" w:history="1">
        <w:r w:rsidR="00CD1BDE" w:rsidRPr="002E3915">
          <w:rPr>
            <w:rStyle w:val="Hyperlink"/>
            <w:rFonts w:ascii="Times New Roman" w:hAnsi="Times New Roman"/>
            <w:sz w:val="24"/>
            <w:szCs w:val="24"/>
            <w:lang w:val="sv-SE"/>
          </w:rPr>
          <w:t>http://www.leidykla.</w:t>
        </w:r>
        <w:r w:rsidR="00CD1BDE" w:rsidRPr="002E3915">
          <w:rPr>
            <w:rStyle w:val="Hyperlink"/>
            <w:rFonts w:ascii="Times New Roman" w:hAnsi="Times New Roman"/>
            <w:sz w:val="24"/>
            <w:szCs w:val="24"/>
            <w:lang w:val="sv-SE"/>
          </w:rPr>
          <w:br/>
          <w:t>vu.lt/fileadmin/Ekonomika/79/77-93.pdf</w:t>
        </w:r>
      </w:hyperlink>
    </w:p>
    <w:p w:rsidR="00CB2BDC" w:rsidRPr="0072630C"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rPr>
      </w:pPr>
      <w:r w:rsidRPr="0072630C">
        <w:rPr>
          <w:rStyle w:val="hps"/>
          <w:rFonts w:ascii="Times New Roman" w:hAnsi="Times New Roman"/>
          <w:b/>
          <w:sz w:val="24"/>
          <w:szCs w:val="24"/>
        </w:rPr>
        <w:t>Jensen L., Luthje T.</w:t>
      </w:r>
      <w:r w:rsidRPr="0072630C">
        <w:rPr>
          <w:rStyle w:val="hps"/>
          <w:rFonts w:ascii="Times New Roman" w:hAnsi="Times New Roman"/>
          <w:sz w:val="24"/>
          <w:szCs w:val="24"/>
        </w:rPr>
        <w:t xml:space="preserve"> </w:t>
      </w:r>
      <w:r w:rsidRPr="0072630C">
        <w:rPr>
          <w:rFonts w:ascii="Times New Roman" w:hAnsi="Times New Roman"/>
          <w:sz w:val="24"/>
          <w:szCs w:val="24"/>
        </w:rPr>
        <w:t>Driving forces of vertical intra-industry trade in Europe 1996–2005</w:t>
      </w:r>
      <w:r w:rsidRPr="0072630C">
        <w:rPr>
          <w:rStyle w:val="hps"/>
          <w:rFonts w:ascii="Times New Roman" w:hAnsi="Times New Roman"/>
          <w:sz w:val="24"/>
          <w:szCs w:val="24"/>
        </w:rPr>
        <w:t>//</w:t>
      </w:r>
      <w:r w:rsidRPr="0072630C">
        <w:rPr>
          <w:rFonts w:ascii="Times New Roman" w:hAnsi="Times New Roman"/>
          <w:sz w:val="24"/>
          <w:szCs w:val="24"/>
        </w:rPr>
        <w:t xml:space="preserve"> </w:t>
      </w:r>
      <w:r w:rsidRPr="0072630C">
        <w:rPr>
          <w:rStyle w:val="hps"/>
          <w:rFonts w:ascii="Times New Roman" w:hAnsi="Times New Roman"/>
          <w:sz w:val="24"/>
          <w:szCs w:val="24"/>
        </w:rPr>
        <w:t>Rev World Econ. Kiel Institute, 2009, Nr.</w:t>
      </w:r>
      <w:r w:rsidRPr="0072630C">
        <w:rPr>
          <w:rFonts w:ascii="Times New Roman" w:hAnsi="Times New Roman"/>
          <w:sz w:val="24"/>
          <w:szCs w:val="24"/>
          <w:lang w:val="sv-SE"/>
        </w:rPr>
        <w:t xml:space="preserve"> </w:t>
      </w:r>
      <w:r w:rsidRPr="0072630C">
        <w:rPr>
          <w:rStyle w:val="hps"/>
          <w:rFonts w:ascii="Times New Roman" w:hAnsi="Times New Roman"/>
          <w:sz w:val="24"/>
          <w:szCs w:val="24"/>
        </w:rPr>
        <w:t xml:space="preserve">145(3) p. 469-488. URL: </w:t>
      </w:r>
      <w:hyperlink r:id="rId65" w:history="1">
        <w:r w:rsidR="00CD1BDE" w:rsidRPr="002E3915">
          <w:rPr>
            <w:rStyle w:val="Hyperlink"/>
            <w:rFonts w:ascii="Times New Roman" w:hAnsi="Times New Roman"/>
            <w:sz w:val="24"/>
            <w:szCs w:val="24"/>
          </w:rPr>
          <w:t>http://peer.ccsd.cnrs.fr/docs/00/53/52/</w:t>
        </w:r>
        <w:r w:rsidR="00CD1BDE" w:rsidRPr="002E3915">
          <w:rPr>
            <w:rStyle w:val="Hyperlink"/>
            <w:rFonts w:ascii="Times New Roman" w:hAnsi="Times New Roman"/>
            <w:sz w:val="24"/>
            <w:szCs w:val="24"/>
          </w:rPr>
          <w:br/>
          <w:t>22/PDF/PEER_stage2_10.1007%252Fs10290-009-0022-5.pdf</w:t>
        </w:r>
      </w:hyperlink>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366C0A">
        <w:rPr>
          <w:rFonts w:ascii="Times New Roman" w:hAnsi="Times New Roman"/>
          <w:b/>
          <w:sz w:val="24"/>
          <w:szCs w:val="24"/>
        </w:rPr>
        <w:t>Kardelis K.</w:t>
      </w:r>
      <w:r w:rsidRPr="00366C0A">
        <w:rPr>
          <w:rFonts w:ascii="Times New Roman" w:hAnsi="Times New Roman"/>
          <w:sz w:val="24"/>
          <w:szCs w:val="24"/>
        </w:rPr>
        <w:t xml:space="preserve"> Mokslinių tyrimų metodologija ir metodai/ 2-asis patais. ir papild. leid. </w:t>
      </w:r>
      <w:r w:rsidRPr="0072630C">
        <w:rPr>
          <w:rFonts w:ascii="Times New Roman" w:hAnsi="Times New Roman"/>
          <w:sz w:val="24"/>
          <w:szCs w:val="24"/>
        </w:rPr>
        <w:t>Kaunas : Judex, 2002. 400 p. ISBN 9986-948-65-7</w:t>
      </w:r>
    </w:p>
    <w:p w:rsidR="00CD1BDE" w:rsidRPr="00CD1BDE"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rPr>
      </w:pPr>
      <w:r w:rsidRPr="0072630C">
        <w:rPr>
          <w:rFonts w:ascii="Times New Roman" w:hAnsi="Times New Roman"/>
          <w:b/>
          <w:sz w:val="24"/>
          <w:szCs w:val="24"/>
        </w:rPr>
        <w:t>Kawecka-Wyrzykowska E.</w:t>
      </w:r>
      <w:r w:rsidRPr="0072630C">
        <w:rPr>
          <w:rFonts w:ascii="Times New Roman" w:hAnsi="Times New Roman"/>
          <w:sz w:val="24"/>
          <w:szCs w:val="24"/>
        </w:rPr>
        <w:t xml:space="preserve"> Evolving pattern of intra-industry trade specialization of the new Member States (NMS) of the EU: the case of automotive industry. – Brussels, 2009. -37 p. -ISSN 1725-3187. – URL: </w:t>
      </w:r>
      <w:hyperlink r:id="rId66" w:history="1">
        <w:r w:rsidR="00CD1BDE" w:rsidRPr="002E3915">
          <w:rPr>
            <w:rStyle w:val="Hyperlink"/>
            <w:rFonts w:ascii="Times New Roman" w:hAnsi="Times New Roman"/>
            <w:sz w:val="24"/>
            <w:szCs w:val="24"/>
          </w:rPr>
          <w:t>http://ec.europa.eu/economy_finance/publications/publication14289_en.pdf</w:t>
        </w:r>
      </w:hyperlink>
    </w:p>
    <w:p w:rsidR="00CD1BDE" w:rsidRPr="00CD1BDE"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rPr>
      </w:pPr>
      <w:r w:rsidRPr="0072630C">
        <w:rPr>
          <w:rFonts w:ascii="Times New Roman" w:hAnsi="Times New Roman"/>
          <w:b/>
          <w:sz w:val="24"/>
          <w:szCs w:val="24"/>
        </w:rPr>
        <w:lastRenderedPageBreak/>
        <w:t>Kikuchi T. et al.</w:t>
      </w:r>
      <w:r w:rsidRPr="0072630C">
        <w:rPr>
          <w:rFonts w:ascii="Times New Roman" w:hAnsi="Times New Roman"/>
          <w:sz w:val="24"/>
          <w:szCs w:val="24"/>
        </w:rPr>
        <w:t xml:space="preserve"> On the Emergence of Intra-industry Trade// Journal of Economics. – Austrija, 2005, Nr. 87(1), p. 15-28. ISSN 00712-005-0168-0. - URL: </w:t>
      </w:r>
      <w:hyperlink r:id="rId67" w:history="1">
        <w:r w:rsidR="00CD1BDE" w:rsidRPr="002E3915">
          <w:rPr>
            <w:rStyle w:val="Hyperlink"/>
            <w:rFonts w:ascii="Times New Roman" w:hAnsi="Times New Roman"/>
            <w:sz w:val="24"/>
            <w:szCs w:val="24"/>
          </w:rPr>
          <w:t>http://www.econ.kobeu.ac.jp/doc/seminar</w:t>
        </w:r>
        <w:r w:rsidR="00CD1BDE" w:rsidRPr="002E3915">
          <w:rPr>
            <w:rStyle w:val="Hyperlink"/>
            <w:rFonts w:ascii="Times New Roman" w:hAnsi="Times New Roman"/>
            <w:sz w:val="24"/>
            <w:szCs w:val="24"/>
          </w:rPr>
          <w:br/>
          <w:t>/DP/files/0510.pdf</w:t>
        </w:r>
      </w:hyperlink>
    </w:p>
    <w:p w:rsidR="00CD1BDE" w:rsidRPr="00CD1BDE"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Style w:val="citationbook"/>
          <w:rFonts w:ascii="Times New Roman" w:hAnsi="Times New Roman"/>
          <w:sz w:val="24"/>
          <w:szCs w:val="24"/>
        </w:rPr>
      </w:pPr>
      <w:r w:rsidRPr="0072630C">
        <w:rPr>
          <w:rFonts w:ascii="Times New Roman" w:hAnsi="Times New Roman"/>
          <w:b/>
          <w:sz w:val="24"/>
          <w:szCs w:val="24"/>
        </w:rPr>
        <w:t>Kocyigit A., Sen A.</w:t>
      </w:r>
      <w:r w:rsidRPr="0072630C">
        <w:rPr>
          <w:rFonts w:ascii="Times New Roman" w:hAnsi="Times New Roman"/>
          <w:sz w:val="24"/>
          <w:szCs w:val="24"/>
        </w:rPr>
        <w:t xml:space="preserve"> The Extent of Intra-Industry Trade between Turkey and the European Union: The Impact of Customs Union// Journal of economic and social research. - 2009, Nr. 9 (2), p. 61-84. </w:t>
      </w:r>
      <w:r w:rsidRPr="00CD1BDE">
        <w:rPr>
          <w:rFonts w:ascii="Times New Roman" w:hAnsi="Times New Roman"/>
          <w:sz w:val="24"/>
          <w:szCs w:val="24"/>
          <w:lang w:val="sv-SE"/>
        </w:rPr>
        <w:t xml:space="preserve">URL: </w:t>
      </w:r>
      <w:hyperlink r:id="rId68" w:history="1">
        <w:r w:rsidRPr="00CD1BDE">
          <w:rPr>
            <w:rFonts w:ascii="Times New Roman" w:hAnsi="Times New Roman"/>
            <w:sz w:val="24"/>
            <w:szCs w:val="24"/>
            <w:lang w:val="sv-SE"/>
          </w:rPr>
          <w:t>http://www.fatih.edu.tr/~jesr/jesr.%20kocyigit.sen.pdf</w:t>
        </w:r>
      </w:hyperlink>
    </w:p>
    <w:p w:rsidR="0072630C" w:rsidRPr="0072630C"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rPr>
      </w:pPr>
      <w:r w:rsidRPr="0072630C">
        <w:rPr>
          <w:rStyle w:val="citationbook"/>
          <w:rFonts w:ascii="Times New Roman" w:hAnsi="Times New Roman"/>
          <w:b/>
          <w:sz w:val="24"/>
          <w:szCs w:val="24"/>
        </w:rPr>
        <w:t>Krugman P.R., Obstfeld M.</w:t>
      </w:r>
      <w:r w:rsidRPr="0072630C">
        <w:rPr>
          <w:rStyle w:val="citationbook"/>
          <w:rFonts w:ascii="Times New Roman" w:hAnsi="Times New Roman"/>
          <w:sz w:val="24"/>
          <w:szCs w:val="24"/>
        </w:rPr>
        <w:t xml:space="preserve"> International Economics theory and policy. - </w:t>
      </w:r>
      <w:r w:rsidRPr="0072630C">
        <w:rPr>
          <w:rFonts w:ascii="Times New Roman" w:hAnsi="Times New Roman"/>
          <w:sz w:val="24"/>
          <w:szCs w:val="24"/>
        </w:rPr>
        <w:t>New Jersey: Prentice Hall, 2009. – 705 p. -</w:t>
      </w:r>
      <w:r w:rsidRPr="0072630C">
        <w:rPr>
          <w:rFonts w:ascii="Times New Roman" w:hAnsi="Times New Roman"/>
          <w:b/>
          <w:bCs/>
          <w:sz w:val="24"/>
          <w:szCs w:val="24"/>
        </w:rPr>
        <w:t xml:space="preserve"> </w:t>
      </w:r>
      <w:r w:rsidRPr="0072630C">
        <w:rPr>
          <w:rFonts w:ascii="Times New Roman" w:hAnsi="Times New Roman"/>
          <w:bCs/>
          <w:sz w:val="24"/>
          <w:szCs w:val="24"/>
        </w:rPr>
        <w:t>ISBN-13:</w:t>
      </w:r>
      <w:r w:rsidRPr="0072630C">
        <w:rPr>
          <w:rFonts w:ascii="Times New Roman" w:hAnsi="Times New Roman"/>
          <w:sz w:val="24"/>
          <w:szCs w:val="24"/>
        </w:rPr>
        <w:t xml:space="preserve"> 978-0321493040 </w:t>
      </w:r>
    </w:p>
    <w:p w:rsidR="0072630C" w:rsidRPr="00E4359E"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rPr>
      </w:pPr>
      <w:r w:rsidRPr="0072630C">
        <w:rPr>
          <w:rFonts w:ascii="Times New Roman" w:hAnsi="Times New Roman"/>
          <w:b/>
          <w:sz w:val="24"/>
          <w:szCs w:val="24"/>
        </w:rPr>
        <w:t xml:space="preserve">Lapėnienė V. </w:t>
      </w:r>
      <w:r w:rsidRPr="0072630C">
        <w:rPr>
          <w:rFonts w:ascii="Times New Roman" w:hAnsi="Times New Roman"/>
          <w:sz w:val="24"/>
          <w:szCs w:val="24"/>
        </w:rPr>
        <w:t xml:space="preserve">2009 m. Lietuvoje: 15 proc. mažesnis BVP, viena iš didžiausių infliacijų ES ir 226 tūkst. Bedarbių. </w:t>
      </w:r>
      <w:hyperlink r:id="rId69" w:history="1">
        <w:r w:rsidRPr="0072630C">
          <w:rPr>
            <w:rStyle w:val="Hyperlink"/>
            <w:rFonts w:ascii="Times New Roman" w:hAnsi="Times New Roman"/>
            <w:sz w:val="24"/>
            <w:szCs w:val="24"/>
          </w:rPr>
          <w:t>http://www.15min.lt/naujiena/pinigai/lietuvos-naujienos/2009-m-lietuvoje-15-proc-mazesnis-bvp-viena-is-didziausiu-infliaciju-es-ir-226-tukst-bedarbiu-194-81880</w:t>
        </w:r>
      </w:hyperlink>
      <w:r w:rsidRPr="00E4359E">
        <w:rPr>
          <w:rFonts w:ascii="Times New Roman" w:hAnsi="Times New Roman"/>
          <w:sz w:val="24"/>
          <w:szCs w:val="24"/>
        </w:rPr>
        <w:t xml:space="preserve"> [žiūrėta 2011 11 14]</w:t>
      </w:r>
    </w:p>
    <w:p w:rsidR="00CD1BDE" w:rsidRPr="00CD1BDE"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lang w:val="en-US"/>
        </w:rPr>
      </w:pPr>
      <w:r w:rsidRPr="0072630C">
        <w:rPr>
          <w:rStyle w:val="hps"/>
          <w:rFonts w:ascii="Times New Roman" w:hAnsi="Times New Roman"/>
          <w:b/>
          <w:sz w:val="24"/>
          <w:szCs w:val="24"/>
        </w:rPr>
        <w:t>Lietuvos mokslininkų sąjunga.</w:t>
      </w:r>
      <w:r w:rsidRPr="0072630C">
        <w:rPr>
          <w:rStyle w:val="hps"/>
          <w:rFonts w:ascii="Times New Roman" w:hAnsi="Times New Roman"/>
          <w:sz w:val="24"/>
          <w:szCs w:val="24"/>
        </w:rPr>
        <w:t xml:space="preserve"> Mokslininkai: radikalios reformos leido Estijai tapti Baltijos šalių pirmūne. </w:t>
      </w:r>
      <w:hyperlink r:id="rId70" w:history="1">
        <w:r w:rsidRPr="0072630C">
          <w:rPr>
            <w:rStyle w:val="Hyperlink"/>
            <w:rFonts w:ascii="Times New Roman" w:hAnsi="Times New Roman"/>
            <w:sz w:val="24"/>
            <w:szCs w:val="24"/>
          </w:rPr>
          <w:t>http://lms.lt/?q=en/comment/reply/2916</w:t>
        </w:r>
      </w:hyperlink>
      <w:r w:rsidRPr="0072630C">
        <w:rPr>
          <w:rStyle w:val="hps"/>
          <w:rFonts w:ascii="Times New Roman" w:hAnsi="Times New Roman"/>
          <w:sz w:val="24"/>
          <w:szCs w:val="24"/>
        </w:rPr>
        <w:t xml:space="preserve"> </w:t>
      </w:r>
      <w:r w:rsidRPr="0072630C">
        <w:rPr>
          <w:rFonts w:ascii="Times New Roman" w:hAnsi="Times New Roman"/>
          <w:sz w:val="24"/>
          <w:szCs w:val="24"/>
        </w:rPr>
        <w:t>[žiūrėta 2011 11 14]</w:t>
      </w:r>
    </w:p>
    <w:p w:rsidR="00CD1BDE" w:rsidRPr="00CD1BDE"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lang w:val="en-US"/>
        </w:rPr>
      </w:pPr>
      <w:r w:rsidRPr="0072630C">
        <w:rPr>
          <w:rFonts w:ascii="Times New Roman" w:hAnsi="Times New Roman"/>
          <w:b/>
          <w:sz w:val="24"/>
          <w:szCs w:val="24"/>
        </w:rPr>
        <w:t>Lietuvos muitinė</w:t>
      </w:r>
      <w:r w:rsidRPr="0072630C">
        <w:rPr>
          <w:rFonts w:ascii="Times New Roman" w:hAnsi="Times New Roman"/>
          <w:sz w:val="24"/>
          <w:szCs w:val="24"/>
        </w:rPr>
        <w:t xml:space="preserve"> // Netarifinis užsienio prekybos reguliavimas </w:t>
      </w:r>
      <w:hyperlink r:id="rId71" w:history="1">
        <w:r w:rsidR="00CD1BDE" w:rsidRPr="002E3915">
          <w:rPr>
            <w:rStyle w:val="Hyperlink"/>
            <w:rFonts w:ascii="Times New Roman" w:hAnsi="Times New Roman"/>
            <w:sz w:val="24"/>
            <w:szCs w:val="24"/>
          </w:rPr>
          <w:t>http://old.cust.lt/lt/rubric?rubric</w:t>
        </w:r>
        <w:r w:rsidR="00CD1BDE" w:rsidRPr="002E3915">
          <w:rPr>
            <w:rStyle w:val="Hyperlink"/>
            <w:rFonts w:ascii="Times New Roman" w:hAnsi="Times New Roman"/>
            <w:sz w:val="24"/>
            <w:szCs w:val="24"/>
          </w:rPr>
          <w:br/>
          <w:t>ID=521</w:t>
        </w:r>
      </w:hyperlink>
      <w:r w:rsidRPr="0072630C">
        <w:rPr>
          <w:rFonts w:ascii="Times New Roman" w:hAnsi="Times New Roman"/>
          <w:sz w:val="24"/>
          <w:szCs w:val="24"/>
        </w:rPr>
        <w:t xml:space="preserve"> [žiūrėta 2011 10 18]</w:t>
      </w:r>
    </w:p>
    <w:p w:rsidR="00CB2BDC" w:rsidRPr="00E4359E"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lang w:val="sv-SE"/>
        </w:rPr>
      </w:pPr>
      <w:r w:rsidRPr="0072630C">
        <w:rPr>
          <w:rFonts w:ascii="Times New Roman" w:hAnsi="Times New Roman"/>
          <w:b/>
          <w:sz w:val="24"/>
          <w:szCs w:val="24"/>
        </w:rPr>
        <w:t>Linder S. B.</w:t>
      </w:r>
      <w:r w:rsidRPr="0072630C">
        <w:rPr>
          <w:rFonts w:ascii="Times New Roman" w:hAnsi="Times New Roman"/>
          <w:sz w:val="24"/>
          <w:szCs w:val="24"/>
        </w:rPr>
        <w:t xml:space="preserve"> An essay on trade and transformation/ First ed. </w:t>
      </w:r>
      <w:r w:rsidRPr="00E4359E">
        <w:rPr>
          <w:rFonts w:ascii="Times New Roman" w:hAnsi="Times New Roman"/>
          <w:sz w:val="24"/>
          <w:szCs w:val="24"/>
          <w:lang w:val="sv-SE"/>
        </w:rPr>
        <w:t>Uppsala: Kornel university. 1961, 167 p. ISBN 0824-05-369-9</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lang w:val="sv-SE"/>
        </w:rPr>
      </w:pPr>
      <w:r w:rsidRPr="00E4359E">
        <w:rPr>
          <w:rFonts w:ascii="Times New Roman" w:hAnsi="Times New Roman"/>
          <w:b/>
          <w:sz w:val="24"/>
          <w:szCs w:val="24"/>
          <w:lang w:val="sv-SE"/>
        </w:rPr>
        <w:t>LR Užs</w:t>
      </w:r>
      <w:r w:rsidRPr="0072630C">
        <w:rPr>
          <w:rFonts w:ascii="Times New Roman" w:hAnsi="Times New Roman"/>
          <w:b/>
          <w:sz w:val="24"/>
          <w:szCs w:val="24"/>
          <w:lang w:val="sv-SE"/>
        </w:rPr>
        <w:t>ienio reikalų ministerija</w:t>
      </w:r>
      <w:r w:rsidRPr="0072630C">
        <w:rPr>
          <w:rFonts w:ascii="Times New Roman" w:hAnsi="Times New Roman"/>
          <w:sz w:val="24"/>
          <w:szCs w:val="24"/>
          <w:lang w:val="sv-SE"/>
        </w:rPr>
        <w:t xml:space="preserve">. Lietuvos Respublikos ryšiai su Rusijos Federacija. </w:t>
      </w:r>
      <w:hyperlink r:id="rId72" w:history="1">
        <w:r w:rsidRPr="0072630C">
          <w:rPr>
            <w:rStyle w:val="Hyperlink"/>
            <w:rFonts w:ascii="Times New Roman" w:hAnsi="Times New Roman"/>
            <w:sz w:val="24"/>
            <w:szCs w:val="24"/>
          </w:rPr>
          <w:t>http://www.urm.lt/index.php?1201833357</w:t>
        </w:r>
      </w:hyperlink>
      <w:r w:rsidRPr="0072630C">
        <w:rPr>
          <w:rFonts w:ascii="Times New Roman" w:hAnsi="Times New Roman"/>
          <w:sz w:val="24"/>
          <w:szCs w:val="24"/>
          <w:lang w:val="sv-SE"/>
        </w:rPr>
        <w:t xml:space="preserve"> [žiūrėta 2011 11 14]</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searchrezleft6"/>
          <w:rFonts w:ascii="Times New Roman" w:hAnsi="Times New Roman"/>
          <w:sz w:val="24"/>
          <w:szCs w:val="24"/>
        </w:rPr>
      </w:pPr>
      <w:r w:rsidRPr="0072630C">
        <w:rPr>
          <w:rFonts w:ascii="Times New Roman" w:hAnsi="Times New Roman"/>
          <w:b/>
          <w:sz w:val="24"/>
          <w:szCs w:val="24"/>
          <w:lang w:val="fi-FI"/>
        </w:rPr>
        <w:t>Markusen R.J et al.</w:t>
      </w:r>
      <w:r w:rsidRPr="0072630C">
        <w:rPr>
          <w:rFonts w:ascii="Times New Roman" w:hAnsi="Times New Roman"/>
          <w:sz w:val="24"/>
          <w:szCs w:val="24"/>
          <w:lang w:val="fi-FI"/>
        </w:rPr>
        <w:t xml:space="preserve"> </w:t>
      </w:r>
      <w:r w:rsidRPr="0072630C">
        <w:rPr>
          <w:rFonts w:ascii="Times New Roman" w:hAnsi="Times New Roman"/>
          <w:sz w:val="24"/>
          <w:szCs w:val="24"/>
        </w:rPr>
        <w:t xml:space="preserve">International Trade Theory and Evidence. Irwin: </w:t>
      </w:r>
      <w:r w:rsidRPr="0072630C">
        <w:rPr>
          <w:rStyle w:val="citationbook"/>
          <w:rFonts w:ascii="Times New Roman" w:hAnsi="Times New Roman"/>
          <w:sz w:val="24"/>
          <w:szCs w:val="24"/>
        </w:rPr>
        <w:t xml:space="preserve">McGraw-Hill, 1995. – 471 p. - </w:t>
      </w:r>
      <w:r w:rsidRPr="0072630C">
        <w:rPr>
          <w:rFonts w:ascii="Times New Roman" w:hAnsi="Times New Roman"/>
          <w:bCs/>
          <w:sz w:val="24"/>
          <w:szCs w:val="24"/>
        </w:rPr>
        <w:t>ISBN-13:</w:t>
      </w:r>
      <w:r w:rsidRPr="0072630C">
        <w:rPr>
          <w:rFonts w:ascii="Times New Roman" w:hAnsi="Times New Roman"/>
          <w:sz w:val="24"/>
          <w:szCs w:val="24"/>
        </w:rPr>
        <w:t xml:space="preserve"> 978-0070404472</w:t>
      </w:r>
    </w:p>
    <w:p w:rsidR="00CD1BDE" w:rsidRPr="00CD1BDE"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Style w:val="searchrezleft6"/>
          <w:rFonts w:ascii="Times New Roman" w:hAnsi="Times New Roman"/>
          <w:b/>
          <w:sz w:val="24"/>
          <w:szCs w:val="24"/>
        </w:rPr>
        <w:t>Marrewijk C.</w:t>
      </w:r>
      <w:r w:rsidRPr="0072630C">
        <w:rPr>
          <w:rStyle w:val="searchrezleft6"/>
          <w:rFonts w:ascii="Times New Roman" w:hAnsi="Times New Roman"/>
          <w:sz w:val="24"/>
          <w:szCs w:val="24"/>
        </w:rPr>
        <w:t xml:space="preserve"> International Trade and the World Economy. – New York: </w:t>
      </w:r>
      <w:r w:rsidRPr="0072630C">
        <w:rPr>
          <w:rFonts w:ascii="Times New Roman" w:hAnsi="Times New Roman"/>
          <w:sz w:val="24"/>
          <w:szCs w:val="24"/>
        </w:rPr>
        <w:t>Oxford University Press</w:t>
      </w:r>
      <w:r w:rsidRPr="0072630C">
        <w:rPr>
          <w:rStyle w:val="searchrezleft6"/>
          <w:rFonts w:ascii="Times New Roman" w:hAnsi="Times New Roman"/>
          <w:sz w:val="24"/>
          <w:szCs w:val="24"/>
        </w:rPr>
        <w:t>,</w:t>
      </w:r>
      <w:r w:rsidR="00CD1BDE">
        <w:rPr>
          <w:rStyle w:val="searchrezleft6"/>
          <w:rFonts w:ascii="Times New Roman" w:hAnsi="Times New Roman"/>
          <w:sz w:val="24"/>
          <w:szCs w:val="24"/>
        </w:rPr>
        <w:t xml:space="preserve"> </w:t>
      </w:r>
      <w:r w:rsidRPr="00CD1BDE">
        <w:rPr>
          <w:rStyle w:val="searchrezleft6"/>
          <w:rFonts w:ascii="Times New Roman" w:hAnsi="Times New Roman"/>
          <w:sz w:val="24"/>
          <w:szCs w:val="24"/>
          <w:lang w:val="en-US"/>
        </w:rPr>
        <w:t>2002. – 386 p. – ISBN-13: 9780199250042</w:t>
      </w:r>
    </w:p>
    <w:p w:rsidR="00CD1BDE" w:rsidRPr="00CD1BDE"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366C0A">
        <w:rPr>
          <w:rFonts w:ascii="Times New Roman" w:hAnsi="Times New Roman"/>
          <w:b/>
          <w:sz w:val="24"/>
          <w:szCs w:val="24"/>
        </w:rPr>
        <w:t>Navickas V.</w:t>
      </w:r>
      <w:r w:rsidRPr="00366C0A">
        <w:rPr>
          <w:rFonts w:ascii="Times New Roman" w:hAnsi="Times New Roman"/>
          <w:sz w:val="24"/>
          <w:szCs w:val="24"/>
        </w:rPr>
        <w:t xml:space="preserve"> Europos Sąjungos rinkų ypatumai : mokomoji knyga. </w:t>
      </w:r>
      <w:r w:rsidRPr="00CD1BDE">
        <w:rPr>
          <w:rFonts w:ascii="Times New Roman" w:hAnsi="Times New Roman"/>
          <w:sz w:val="24"/>
          <w:szCs w:val="24"/>
        </w:rPr>
        <w:t>Kaunas : Technologija, 2008. 185 p. ISBN 9789955255505</w:t>
      </w:r>
    </w:p>
    <w:p w:rsidR="00CD1BDE" w:rsidRPr="00CD1BDE"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CD1BDE">
        <w:rPr>
          <w:rFonts w:ascii="Times New Roman" w:hAnsi="Times New Roman"/>
          <w:b/>
          <w:sz w:val="24"/>
          <w:szCs w:val="24"/>
        </w:rPr>
        <w:t>Nilsson L.</w:t>
      </w:r>
      <w:r w:rsidRPr="00CD1BDE">
        <w:rPr>
          <w:rFonts w:ascii="Times New Roman" w:hAnsi="Times New Roman"/>
          <w:sz w:val="24"/>
          <w:szCs w:val="24"/>
        </w:rPr>
        <w:t xml:space="preserve"> Two-Way Trade between Unequal Partners: The EU and the Developing Countries// Weltwirtschaftliches Archiv, 1999, Nr. 135(1), p. 102-127. – URL: http://www.springerlink.com/</w:t>
      </w:r>
      <w:r w:rsidRPr="00CD1BDE">
        <w:rPr>
          <w:rFonts w:ascii="Times New Roman" w:hAnsi="Times New Roman"/>
          <w:sz w:val="24"/>
          <w:szCs w:val="24"/>
        </w:rPr>
        <w:br/>
        <w:t>content/g8601243x7742334/</w:t>
      </w:r>
    </w:p>
    <w:p w:rsidR="00CB2BDC" w:rsidRPr="00CD1BDE"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E4359E">
        <w:rPr>
          <w:rFonts w:ascii="Times New Roman" w:hAnsi="Times New Roman"/>
          <w:b/>
          <w:sz w:val="24"/>
          <w:szCs w:val="24"/>
          <w:lang w:val="sv-SE"/>
        </w:rPr>
        <w:t>Pagrindinė informacija apie Europos Sąjungą.</w:t>
      </w:r>
      <w:r w:rsidRPr="00E4359E">
        <w:rPr>
          <w:rFonts w:ascii="Times New Roman" w:hAnsi="Times New Roman"/>
          <w:sz w:val="24"/>
          <w:szCs w:val="24"/>
          <w:lang w:val="sv-SE"/>
        </w:rPr>
        <w:t xml:space="preserve"> </w:t>
      </w:r>
      <w:hyperlink r:id="rId73" w:history="1">
        <w:r w:rsidRPr="00CD1BDE">
          <w:rPr>
            <w:rStyle w:val="Hyperlink"/>
            <w:rFonts w:ascii="Times New Roman" w:hAnsi="Times New Roman"/>
            <w:sz w:val="24"/>
            <w:szCs w:val="24"/>
          </w:rPr>
          <w:t>http://europa.eu/about-eu/basic-information/</w:t>
        </w:r>
        <w:r w:rsidRPr="00CD1BDE">
          <w:rPr>
            <w:rStyle w:val="Hyperlink"/>
            <w:rFonts w:ascii="Times New Roman" w:hAnsi="Times New Roman"/>
            <w:sz w:val="24"/>
            <w:szCs w:val="24"/>
          </w:rPr>
          <w:br/>
          <w:t>index_lt.htm</w:t>
        </w:r>
      </w:hyperlink>
      <w:r w:rsidRPr="00CD1BDE">
        <w:rPr>
          <w:rFonts w:ascii="Times New Roman" w:hAnsi="Times New Roman"/>
          <w:sz w:val="24"/>
          <w:szCs w:val="24"/>
          <w:lang w:val="sv-SE"/>
        </w:rPr>
        <w:t xml:space="preserve"> [žiūrėta 2011 04 04]</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Perdikis N., Kerr W.A.</w:t>
      </w:r>
      <w:r w:rsidRPr="0072630C">
        <w:rPr>
          <w:rFonts w:ascii="Times New Roman" w:hAnsi="Times New Roman"/>
          <w:sz w:val="24"/>
          <w:szCs w:val="24"/>
        </w:rPr>
        <w:t xml:space="preserve"> Trade theories and empirical evidence. Manchester: Manchester university press, 1998. – 247  p. – ISBN 0-7190-5409-5</w:t>
      </w:r>
    </w:p>
    <w:p w:rsidR="00CB2BDC" w:rsidRPr="00E4359E"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Pinigų studijos.</w:t>
      </w:r>
      <w:r w:rsidRPr="0072630C">
        <w:rPr>
          <w:rFonts w:ascii="Times New Roman" w:hAnsi="Times New Roman"/>
          <w:sz w:val="24"/>
          <w:szCs w:val="24"/>
        </w:rPr>
        <w:t xml:space="preserve"> 2010,  Nr. </w:t>
      </w:r>
      <w:r w:rsidRPr="00E4359E">
        <w:rPr>
          <w:rFonts w:ascii="Times New Roman" w:hAnsi="Times New Roman"/>
          <w:sz w:val="24"/>
          <w:szCs w:val="24"/>
        </w:rPr>
        <w:t xml:space="preserve">(1) </w:t>
      </w:r>
      <w:hyperlink r:id="rId74" w:history="1">
        <w:r w:rsidRPr="00E4359E">
          <w:rPr>
            <w:rFonts w:ascii="Times New Roman" w:hAnsi="Times New Roman"/>
            <w:sz w:val="24"/>
            <w:szCs w:val="24"/>
          </w:rPr>
          <w:t>http://www.lb.lt/nobelio_laureatai_8</w:t>
        </w:r>
      </w:hyperlink>
      <w:r w:rsidRPr="00E4359E">
        <w:rPr>
          <w:rFonts w:ascii="Times New Roman" w:hAnsi="Times New Roman"/>
          <w:sz w:val="24"/>
          <w:szCs w:val="24"/>
        </w:rPr>
        <w:t xml:space="preserve"> [žiūrėta 2011 10 18]</w:t>
      </w:r>
    </w:p>
    <w:p w:rsidR="0072630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citationbook"/>
          <w:rFonts w:ascii="Times New Roman" w:hAnsi="Times New Roman"/>
          <w:sz w:val="24"/>
          <w:szCs w:val="24"/>
        </w:rPr>
      </w:pPr>
      <w:r w:rsidRPr="0072630C">
        <w:rPr>
          <w:rFonts w:ascii="Times New Roman" w:hAnsi="Times New Roman"/>
          <w:b/>
          <w:sz w:val="24"/>
          <w:szCs w:val="24"/>
        </w:rPr>
        <w:lastRenderedPageBreak/>
        <w:t>Pugel T.A.</w:t>
      </w:r>
      <w:r w:rsidRPr="0072630C">
        <w:rPr>
          <w:rFonts w:ascii="Times New Roman" w:hAnsi="Times New Roman"/>
          <w:sz w:val="24"/>
          <w:szCs w:val="24"/>
        </w:rPr>
        <w:t xml:space="preserve"> International Economics. – Irwin: </w:t>
      </w:r>
      <w:r w:rsidRPr="0072630C">
        <w:rPr>
          <w:rStyle w:val="citationbook"/>
          <w:rFonts w:ascii="Times New Roman" w:hAnsi="Times New Roman"/>
          <w:sz w:val="24"/>
          <w:szCs w:val="24"/>
        </w:rPr>
        <w:t>McGraw-Hill, 2009</w:t>
      </w:r>
      <w:r w:rsidR="00CD1BDE">
        <w:rPr>
          <w:rStyle w:val="citationbook"/>
          <w:rFonts w:ascii="Times New Roman" w:hAnsi="Times New Roman"/>
          <w:sz w:val="24"/>
          <w:szCs w:val="24"/>
        </w:rPr>
        <w:t>. – 757 p. – ISBN 978-0-07-1280</w:t>
      </w:r>
      <w:r w:rsidRPr="0072630C">
        <w:rPr>
          <w:rStyle w:val="citationbook"/>
          <w:rFonts w:ascii="Times New Roman" w:hAnsi="Times New Roman"/>
          <w:sz w:val="24"/>
          <w:szCs w:val="24"/>
        </w:rPr>
        <w:t>79-2</w:t>
      </w:r>
    </w:p>
    <w:p w:rsidR="00CD1BDE" w:rsidRPr="00CD1BDE"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Style w:val="hps"/>
          <w:rFonts w:ascii="Times New Roman" w:hAnsi="Times New Roman"/>
          <w:b/>
          <w:sz w:val="24"/>
          <w:szCs w:val="24"/>
        </w:rPr>
        <w:t>Puleikytė K.</w:t>
      </w:r>
      <w:r w:rsidRPr="0072630C">
        <w:rPr>
          <w:rStyle w:val="hps"/>
          <w:rFonts w:ascii="Times New Roman" w:hAnsi="Times New Roman"/>
          <w:sz w:val="24"/>
          <w:szCs w:val="24"/>
        </w:rPr>
        <w:t xml:space="preserve"> </w:t>
      </w:r>
      <w:r w:rsidRPr="0072630C">
        <w:rPr>
          <w:rStyle w:val="hps"/>
          <w:rFonts w:ascii="Times New Roman" w:hAnsi="Times New Roman"/>
          <w:sz w:val="24"/>
          <w:szCs w:val="24"/>
        </w:rPr>
        <w:tab/>
        <w:t>Lietuvos-Lenkijos strateginė partnerystė: tikrovė ar il</w:t>
      </w:r>
      <w:r w:rsidR="00CD1BDE">
        <w:rPr>
          <w:rStyle w:val="hps"/>
          <w:rFonts w:ascii="Times New Roman" w:hAnsi="Times New Roman"/>
          <w:sz w:val="24"/>
          <w:szCs w:val="24"/>
        </w:rPr>
        <w:t>iuzija? http://www.geopolitika.</w:t>
      </w:r>
      <w:r w:rsidRPr="0072630C">
        <w:rPr>
          <w:rStyle w:val="hps"/>
          <w:rFonts w:ascii="Times New Roman" w:hAnsi="Times New Roman"/>
          <w:sz w:val="24"/>
          <w:szCs w:val="24"/>
        </w:rPr>
        <w:t>lt/?artc=443</w:t>
      </w:r>
      <w:r w:rsidRPr="0072630C">
        <w:rPr>
          <w:rFonts w:ascii="Times New Roman" w:hAnsi="Times New Roman"/>
          <w:sz w:val="24"/>
          <w:szCs w:val="24"/>
        </w:rPr>
        <w:t xml:space="preserve"> [žiūrėta 2011 11 14]</w:t>
      </w:r>
    </w:p>
    <w:p w:rsidR="00CB2BDC" w:rsidRPr="00CD1BDE" w:rsidRDefault="00CB2BDC" w:rsidP="00F27248">
      <w:pPr>
        <w:pStyle w:val="ListParagraph"/>
        <w:numPr>
          <w:ilvl w:val="0"/>
          <w:numId w:val="38"/>
        </w:numPr>
        <w:tabs>
          <w:tab w:val="left" w:pos="0"/>
          <w:tab w:val="left" w:pos="426"/>
          <w:tab w:val="left" w:pos="709"/>
        </w:tabs>
        <w:spacing w:after="0" w:line="360" w:lineRule="auto"/>
        <w:ind w:left="0" w:firstLine="273"/>
        <w:rPr>
          <w:rStyle w:val="searchrezleft6"/>
          <w:rFonts w:ascii="Times New Roman" w:hAnsi="Times New Roman"/>
          <w:sz w:val="24"/>
          <w:szCs w:val="24"/>
          <w:lang w:val="en-US"/>
        </w:rPr>
      </w:pPr>
      <w:r w:rsidRPr="00CD1BDE">
        <w:rPr>
          <w:rFonts w:ascii="Times New Roman" w:hAnsi="Times New Roman"/>
          <w:b/>
          <w:sz w:val="24"/>
          <w:szCs w:val="24"/>
        </w:rPr>
        <w:t>Radžiukynas J. et al.</w:t>
      </w:r>
      <w:r w:rsidRPr="00CD1BDE">
        <w:rPr>
          <w:rFonts w:ascii="Times New Roman" w:hAnsi="Times New Roman"/>
          <w:sz w:val="24"/>
          <w:szCs w:val="24"/>
        </w:rPr>
        <w:t xml:space="preserve"> Europos Sąjungos bendroji prekybos politika. Vilnius: Mykolo Romerio universiteto leidyba. 2011, 470 psl. ISBN 978-9955-19-310-4</w:t>
      </w:r>
      <w:r w:rsidRPr="00CD1BDE">
        <w:rPr>
          <w:rFonts w:ascii="Times New Roman" w:hAnsi="Times New Roman"/>
          <w:b/>
          <w:sz w:val="24"/>
          <w:szCs w:val="24"/>
        </w:rPr>
        <w:br/>
        <w:t>Ruffin R.J.</w:t>
      </w:r>
      <w:r w:rsidRPr="00CD1BDE">
        <w:rPr>
          <w:rFonts w:ascii="Times New Roman" w:hAnsi="Times New Roman"/>
          <w:sz w:val="24"/>
          <w:szCs w:val="24"/>
        </w:rPr>
        <w:t xml:space="preserve"> The nature and significance of intra-industry trade// </w:t>
      </w:r>
      <w:hyperlink r:id="rId75" w:history="1">
        <w:r w:rsidRPr="00CD1BDE">
          <w:rPr>
            <w:rFonts w:ascii="Times New Roman" w:hAnsi="Times New Roman"/>
            <w:sz w:val="24"/>
            <w:szCs w:val="24"/>
          </w:rPr>
          <w:t>Economic and Financial Policy Review</w:t>
        </w:r>
      </w:hyperlink>
      <w:r w:rsidRPr="00CD1BDE">
        <w:rPr>
          <w:rFonts w:ascii="Times New Roman" w:hAnsi="Times New Roman"/>
          <w:sz w:val="24"/>
          <w:szCs w:val="24"/>
        </w:rPr>
        <w:t xml:space="preserve">.- </w:t>
      </w:r>
      <w:hyperlink r:id="rId76" w:history="1">
        <w:r w:rsidRPr="00CD1BDE">
          <w:rPr>
            <w:rStyle w:val="Hyperlink"/>
            <w:rFonts w:ascii="Times New Roman" w:hAnsi="Times New Roman"/>
            <w:sz w:val="24"/>
            <w:szCs w:val="24"/>
          </w:rPr>
          <w:t>Federal Reserve Bank of Dallas</w:t>
        </w:r>
      </w:hyperlink>
      <w:r w:rsidRPr="00CD1BDE">
        <w:rPr>
          <w:rFonts w:ascii="Times New Roman" w:hAnsi="Times New Roman"/>
          <w:sz w:val="24"/>
          <w:szCs w:val="24"/>
        </w:rPr>
        <w:t>, 1999, p. 2-9.</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Style w:val="searchrezleft6"/>
          <w:rFonts w:ascii="Times New Roman" w:hAnsi="Times New Roman"/>
          <w:b/>
          <w:sz w:val="24"/>
          <w:szCs w:val="24"/>
        </w:rPr>
        <w:t>Salvatore D.</w:t>
      </w:r>
      <w:r w:rsidRPr="0072630C">
        <w:rPr>
          <w:rStyle w:val="searchrezleft6"/>
          <w:rFonts w:ascii="Times New Roman" w:hAnsi="Times New Roman"/>
          <w:sz w:val="24"/>
          <w:szCs w:val="24"/>
        </w:rPr>
        <w:t xml:space="preserve"> International Economics. – </w:t>
      </w:r>
      <w:r w:rsidRPr="0072630C">
        <w:rPr>
          <w:rFonts w:ascii="Times New Roman" w:hAnsi="Times New Roman"/>
          <w:sz w:val="24"/>
          <w:szCs w:val="24"/>
        </w:rPr>
        <w:t xml:space="preserve">San Francisco: Wiley, 2004. – 826 p. - </w:t>
      </w:r>
      <w:r w:rsidRPr="0072630C">
        <w:rPr>
          <w:rFonts w:ascii="Times New Roman" w:hAnsi="Times New Roman"/>
          <w:bCs/>
          <w:sz w:val="24"/>
          <w:szCs w:val="24"/>
        </w:rPr>
        <w:t>ISBN-13:</w:t>
      </w:r>
      <w:r w:rsidRPr="0072630C">
        <w:rPr>
          <w:rFonts w:ascii="Times New Roman" w:hAnsi="Times New Roman"/>
          <w:sz w:val="24"/>
          <w:szCs w:val="24"/>
        </w:rPr>
        <w:t xml:space="preserve"> 9780471230700</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searchrezleft6"/>
          <w:rFonts w:ascii="Times New Roman" w:hAnsi="Times New Roman"/>
          <w:sz w:val="24"/>
          <w:szCs w:val="24"/>
        </w:rPr>
      </w:pPr>
      <w:r w:rsidRPr="0072630C">
        <w:rPr>
          <w:rFonts w:ascii="Times New Roman" w:hAnsi="Times New Roman"/>
          <w:b/>
          <w:sz w:val="24"/>
          <w:szCs w:val="24"/>
        </w:rPr>
        <w:t>Senoglu D.</w:t>
      </w:r>
      <w:r w:rsidRPr="0072630C">
        <w:rPr>
          <w:rFonts w:ascii="Times New Roman" w:hAnsi="Times New Roman"/>
          <w:sz w:val="24"/>
          <w:szCs w:val="24"/>
        </w:rPr>
        <w:t xml:space="preserve"> Measuring vertical and horizontal intra-industry trade for Turkish manufacturing industry over time:  a thesis submitted to the graduate School of social sciences of middle east technical university, 2003. – 70 p. – URL: http://etd.lib.metu.edu.tr/upload/1219088/index.pdf</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Style w:val="searchrezleft6"/>
          <w:rFonts w:ascii="Times New Roman" w:hAnsi="Times New Roman"/>
          <w:b/>
          <w:sz w:val="24"/>
          <w:szCs w:val="24"/>
        </w:rPr>
        <w:t>Sherlock J., Reuvid J.</w:t>
      </w:r>
      <w:r w:rsidRPr="0072630C">
        <w:rPr>
          <w:rStyle w:val="searchrezleft6"/>
          <w:rFonts w:ascii="Times New Roman" w:hAnsi="Times New Roman"/>
          <w:sz w:val="24"/>
          <w:szCs w:val="24"/>
        </w:rPr>
        <w:t xml:space="preserve"> The rationale for foreign trade and its organization//The handbook of International trade: A guide to the principles and practice of export. – Philadelphia: 2008, p. 13-17. – ISBN 978-1-84673-034-4</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Stokey N. L.</w:t>
      </w:r>
      <w:r w:rsidRPr="0072630C">
        <w:rPr>
          <w:rFonts w:ascii="Times New Roman" w:hAnsi="Times New Roman"/>
          <w:sz w:val="24"/>
          <w:szCs w:val="24"/>
        </w:rPr>
        <w:t xml:space="preserve"> The volume and composition of trade between rich and poor countries// Review of Economic Studies. 1991, Nr. 58(1),  p. 63–80. URL: </w:t>
      </w:r>
      <w:hyperlink r:id="rId77" w:history="1">
        <w:r w:rsidRPr="0072630C">
          <w:rPr>
            <w:rStyle w:val="Hyperlink"/>
            <w:rFonts w:ascii="Times New Roman" w:hAnsi="Times New Roman"/>
            <w:sz w:val="24"/>
            <w:szCs w:val="24"/>
          </w:rPr>
          <w:t>http://www.jstor.org/pss/2298045</w:t>
        </w:r>
      </w:hyperlink>
    </w:p>
    <w:p w:rsidR="002805EA"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hps"/>
          <w:rFonts w:ascii="Times New Roman" w:hAnsi="Times New Roman"/>
          <w:sz w:val="24"/>
          <w:szCs w:val="24"/>
          <w:lang w:val="en-US"/>
        </w:rPr>
      </w:pPr>
      <w:r w:rsidRPr="0072630C">
        <w:rPr>
          <w:rFonts w:ascii="Times New Roman" w:hAnsi="Times New Roman"/>
          <w:b/>
          <w:sz w:val="24"/>
          <w:szCs w:val="24"/>
        </w:rPr>
        <w:t>Stone J., Lee H.H.</w:t>
      </w:r>
      <w:r w:rsidRPr="0072630C">
        <w:rPr>
          <w:rFonts w:ascii="Times New Roman" w:hAnsi="Times New Roman"/>
          <w:sz w:val="24"/>
          <w:szCs w:val="24"/>
        </w:rPr>
        <w:t xml:space="preserve"> Determinants of Intra-Industry Trade: A Longitudinal, Cross-Country Analysis// Weltwirtschaftliches Archiv. </w:t>
      </w:r>
      <w:r w:rsidRPr="0072630C">
        <w:rPr>
          <w:rFonts w:ascii="Times New Roman" w:hAnsi="Times New Roman"/>
          <w:sz w:val="24"/>
          <w:szCs w:val="24"/>
          <w:lang w:val="en-US"/>
        </w:rPr>
        <w:t>1995, Nr. 131(1), p. 67-85 URL: http://www.springerlink.</w:t>
      </w:r>
      <w:r w:rsidRPr="0072630C">
        <w:rPr>
          <w:rFonts w:ascii="Times New Roman" w:hAnsi="Times New Roman"/>
          <w:sz w:val="24"/>
          <w:szCs w:val="24"/>
          <w:lang w:val="en-US"/>
        </w:rPr>
        <w:br/>
        <w:t>com/content/c457154260835725/</w:t>
      </w:r>
    </w:p>
    <w:p w:rsidR="00CB2BDC" w:rsidRPr="0072630C" w:rsidRDefault="002805EA"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b/>
          <w:sz w:val="24"/>
          <w:szCs w:val="24"/>
        </w:rPr>
      </w:pPr>
      <w:r w:rsidRPr="0072630C">
        <w:rPr>
          <w:rStyle w:val="hps"/>
          <w:rFonts w:ascii="Times New Roman" w:hAnsi="Times New Roman"/>
          <w:b/>
          <w:sz w:val="24"/>
          <w:szCs w:val="24"/>
        </w:rPr>
        <w:t xml:space="preserve">United Nations International Merchandise Trade Statistics. </w:t>
      </w:r>
      <w:hyperlink r:id="rId78" w:history="1">
        <w:r w:rsidRPr="0072630C">
          <w:rPr>
            <w:rStyle w:val="Hyperlink"/>
            <w:rFonts w:ascii="Times New Roman" w:hAnsi="Times New Roman"/>
            <w:sz w:val="24"/>
            <w:szCs w:val="24"/>
          </w:rPr>
          <w:t>http://comtrade.un.org/pb/</w:t>
        </w:r>
      </w:hyperlink>
      <w:r w:rsidRPr="0072630C">
        <w:rPr>
          <w:rStyle w:val="hps"/>
          <w:rFonts w:ascii="Times New Roman" w:hAnsi="Times New Roman"/>
          <w:sz w:val="24"/>
          <w:szCs w:val="24"/>
        </w:rPr>
        <w:t xml:space="preserve"> [žiūrėta </w:t>
      </w:r>
      <w:r w:rsidRPr="0072630C">
        <w:rPr>
          <w:rStyle w:val="hps"/>
          <w:rFonts w:ascii="Times New Roman" w:hAnsi="Times New Roman"/>
          <w:sz w:val="24"/>
          <w:szCs w:val="24"/>
          <w:lang w:val="en-US"/>
        </w:rPr>
        <w:t>2011 11 13</w:t>
      </w:r>
      <w:r w:rsidRPr="0072630C">
        <w:rPr>
          <w:rStyle w:val="hps"/>
          <w:rFonts w:ascii="Times New Roman" w:hAnsi="Times New Roman"/>
          <w:sz w:val="24"/>
          <w:szCs w:val="24"/>
        </w:rPr>
        <w:t>]</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Strong"/>
          <w:rFonts w:ascii="Times New Roman" w:hAnsi="Times New Roman"/>
          <w:b w:val="0"/>
          <w:bCs w:val="0"/>
          <w:sz w:val="24"/>
          <w:szCs w:val="24"/>
          <w:lang w:val="sv-SE"/>
        </w:rPr>
      </w:pPr>
      <w:r w:rsidRPr="00366C0A">
        <w:rPr>
          <w:rFonts w:ascii="Times New Roman" w:hAnsi="Times New Roman"/>
          <w:b/>
          <w:sz w:val="24"/>
          <w:szCs w:val="24"/>
        </w:rPr>
        <w:t>Valackienė A., Mikėnė S.</w:t>
      </w:r>
      <w:r w:rsidRPr="00366C0A">
        <w:rPr>
          <w:rFonts w:ascii="Times New Roman" w:hAnsi="Times New Roman"/>
          <w:sz w:val="24"/>
          <w:szCs w:val="24"/>
        </w:rPr>
        <w:t xml:space="preserve"> Sociologinis tyrimas: metodologija ir atlikimo metodika : vadovėlis. </w:t>
      </w:r>
      <w:r w:rsidRPr="0072630C">
        <w:rPr>
          <w:rFonts w:ascii="Times New Roman" w:hAnsi="Times New Roman"/>
          <w:sz w:val="24"/>
          <w:szCs w:val="24"/>
          <w:lang w:val="sv-SE"/>
        </w:rPr>
        <w:t xml:space="preserve">Kaunas : Technologija, 2008. 202 p. ISBN 9789955254706 </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Strong"/>
          <w:rFonts w:ascii="Times New Roman" w:hAnsi="Times New Roman"/>
          <w:b w:val="0"/>
          <w:bCs w:val="0"/>
          <w:sz w:val="24"/>
          <w:szCs w:val="24"/>
        </w:rPr>
      </w:pPr>
      <w:r w:rsidRPr="0072630C">
        <w:rPr>
          <w:rStyle w:val="Strong"/>
          <w:rFonts w:ascii="Times New Roman" w:hAnsi="Times New Roman"/>
          <w:sz w:val="24"/>
          <w:szCs w:val="24"/>
        </w:rPr>
        <w:t>Vengrauskas V., Perminienė N.</w:t>
      </w:r>
      <w:r w:rsidRPr="0072630C">
        <w:rPr>
          <w:rStyle w:val="Strong"/>
          <w:rFonts w:ascii="Times New Roman" w:hAnsi="Times New Roman"/>
          <w:b w:val="0"/>
          <w:sz w:val="24"/>
          <w:szCs w:val="24"/>
        </w:rPr>
        <w:t xml:space="preserve"> Tarptautinis verslas. - Kaunas, 2002. – 185 p. - ISBN 9955-09-288-2</w:t>
      </w:r>
    </w:p>
    <w:p w:rsidR="00CB2BDC" w:rsidRPr="00724545"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Style w:val="Strong"/>
          <w:rFonts w:ascii="Times New Roman" w:hAnsi="Times New Roman"/>
          <w:sz w:val="24"/>
          <w:szCs w:val="24"/>
        </w:rPr>
        <w:t>Vilpišauskas R.</w:t>
      </w:r>
      <w:r w:rsidRPr="0072630C">
        <w:rPr>
          <w:rFonts w:ascii="Times New Roman" w:hAnsi="Times New Roman"/>
          <w:sz w:val="24"/>
          <w:szCs w:val="24"/>
        </w:rPr>
        <w:t xml:space="preserve"> Globalizacija - griaunanti jėga ar naujos galimybės?// </w:t>
      </w:r>
      <w:r w:rsidRPr="00724545">
        <w:rPr>
          <w:rFonts w:ascii="Times New Roman" w:hAnsi="Times New Roman"/>
          <w:sz w:val="24"/>
          <w:szCs w:val="24"/>
        </w:rPr>
        <w:t xml:space="preserve">Lietuvos laisvosios rinkos institutas, 2000, balandžio 13 d.  </w:t>
      </w:r>
      <w:hyperlink r:id="rId79" w:history="1">
        <w:r w:rsidRPr="00724545">
          <w:rPr>
            <w:rStyle w:val="Hyperlink"/>
            <w:rFonts w:ascii="Times New Roman" w:hAnsi="Times New Roman"/>
            <w:sz w:val="24"/>
            <w:szCs w:val="24"/>
          </w:rPr>
          <w:t>http://www.lrinka.lt/index.php/meniu/ziniasklaidai/straipsniai_</w:t>
        </w:r>
        <w:r w:rsidRPr="00724545">
          <w:rPr>
            <w:rStyle w:val="Hyperlink"/>
            <w:rFonts w:ascii="Times New Roman" w:hAnsi="Times New Roman"/>
            <w:sz w:val="24"/>
            <w:szCs w:val="24"/>
          </w:rPr>
          <w:br/>
          <w:t>ir_komentarai/globalizacija__griaunanti_jega_ar_naujos_galimybes/1740;from_topic_id;61</w:t>
        </w:r>
      </w:hyperlink>
      <w:r w:rsidRPr="00724545">
        <w:rPr>
          <w:rFonts w:ascii="Times New Roman" w:hAnsi="Times New Roman"/>
          <w:sz w:val="24"/>
          <w:szCs w:val="24"/>
        </w:rPr>
        <w:t xml:space="preserve"> [žiūrėta 2011 09 05]</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hAnsi="Times New Roman"/>
          <w:sz w:val="24"/>
          <w:szCs w:val="24"/>
        </w:rPr>
      </w:pPr>
      <w:r w:rsidRPr="0072630C">
        <w:rPr>
          <w:rFonts w:ascii="Times New Roman" w:hAnsi="Times New Roman"/>
          <w:b/>
          <w:sz w:val="24"/>
          <w:szCs w:val="24"/>
        </w:rPr>
        <w:t>Vogiatzoglou K.</w:t>
      </w:r>
      <w:r w:rsidRPr="0072630C">
        <w:rPr>
          <w:rFonts w:ascii="Times New Roman" w:hAnsi="Times New Roman"/>
          <w:sz w:val="24"/>
          <w:szCs w:val="24"/>
        </w:rPr>
        <w:t xml:space="preserve"> Intra and extra – EU intra –industry trade in Greece: trends, determinants, and structural adjustment//Journal of economic and social research. - 2007, Nr. 9 (1), p. 19-54. URL: </w:t>
      </w:r>
      <w:hyperlink r:id="rId80" w:history="1">
        <w:r w:rsidRPr="0072630C">
          <w:rPr>
            <w:rStyle w:val="Hyperlink"/>
            <w:rFonts w:ascii="Times New Roman" w:hAnsi="Times New Roman"/>
            <w:sz w:val="24"/>
            <w:szCs w:val="24"/>
          </w:rPr>
          <w:t>http://www.fatih.edu.tr/~jesr/jesr.Vogiatzoglou.pdf</w:t>
        </w:r>
      </w:hyperlink>
    </w:p>
    <w:p w:rsidR="00CB2BDC" w:rsidRPr="0072630C" w:rsidRDefault="00CB2BDC" w:rsidP="00F27248">
      <w:pPr>
        <w:pStyle w:val="ListParagraph"/>
        <w:numPr>
          <w:ilvl w:val="0"/>
          <w:numId w:val="38"/>
        </w:numPr>
        <w:tabs>
          <w:tab w:val="left" w:pos="0"/>
          <w:tab w:val="left" w:pos="426"/>
          <w:tab w:val="left" w:pos="709"/>
        </w:tabs>
        <w:autoSpaceDE w:val="0"/>
        <w:autoSpaceDN w:val="0"/>
        <w:adjustRightInd w:val="0"/>
        <w:spacing w:after="0" w:line="360" w:lineRule="auto"/>
        <w:ind w:left="0" w:firstLine="273"/>
        <w:rPr>
          <w:rFonts w:ascii="Times New Roman" w:hAnsi="Times New Roman"/>
          <w:sz w:val="24"/>
          <w:szCs w:val="24"/>
        </w:rPr>
      </w:pPr>
      <w:r w:rsidRPr="0072630C">
        <w:rPr>
          <w:rFonts w:ascii="Times New Roman" w:hAnsi="Times New Roman"/>
          <w:b/>
          <w:sz w:val="24"/>
          <w:szCs w:val="24"/>
        </w:rPr>
        <w:lastRenderedPageBreak/>
        <w:t>Wieslander A.</w:t>
      </w:r>
      <w:r w:rsidRPr="0072630C">
        <w:rPr>
          <w:rFonts w:ascii="Times New Roman" w:hAnsi="Times New Roman"/>
          <w:sz w:val="24"/>
          <w:szCs w:val="24"/>
        </w:rPr>
        <w:t xml:space="preserve"> Intra-Industry Trade between Eastern and Western Europe - The Case of the Motor Car Industry: Masters Thesis: University of Lund, 2006. - 45 p. – URL: </w:t>
      </w:r>
      <w:hyperlink r:id="rId81" w:history="1">
        <w:r w:rsidR="00CD1BDE" w:rsidRPr="002E3915">
          <w:rPr>
            <w:rStyle w:val="Hyperlink"/>
            <w:rFonts w:ascii="Times New Roman" w:hAnsi="Times New Roman"/>
            <w:sz w:val="24"/>
            <w:szCs w:val="24"/>
          </w:rPr>
          <w:t>http://biblioteket.ehl.lu.se/olle/papers/0002169.pdf</w:t>
        </w:r>
      </w:hyperlink>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Fonts w:ascii="Times New Roman" w:eastAsia="Times New Roman" w:hAnsi="Times New Roman"/>
          <w:sz w:val="24"/>
          <w:szCs w:val="24"/>
          <w:lang w:val="sv-SE"/>
        </w:rPr>
      </w:pPr>
      <w:r w:rsidRPr="0072630C">
        <w:rPr>
          <w:rFonts w:ascii="Times New Roman" w:hAnsi="Times New Roman"/>
          <w:b/>
          <w:sz w:val="24"/>
          <w:szCs w:val="24"/>
        </w:rPr>
        <w:t>Žukauskas V.</w:t>
      </w:r>
      <w:r w:rsidRPr="0072630C">
        <w:rPr>
          <w:rFonts w:ascii="Times New Roman" w:hAnsi="Times New Roman"/>
          <w:sz w:val="24"/>
          <w:szCs w:val="24"/>
        </w:rPr>
        <w:t xml:space="preserve"> Lietuvos ekonomikos tyrimas </w:t>
      </w:r>
      <w:r w:rsidRPr="00366C0A">
        <w:rPr>
          <w:rFonts w:ascii="Times New Roman" w:hAnsi="Times New Roman"/>
          <w:sz w:val="24"/>
          <w:szCs w:val="24"/>
        </w:rPr>
        <w:t xml:space="preserve">2010-2011 m./Lietuvos rinkos institutas/  Užsakovas AB „Ūkio bankas“. </w:t>
      </w:r>
      <w:hyperlink r:id="rId82" w:history="1">
        <w:r w:rsidRPr="0072630C">
          <w:rPr>
            <w:rStyle w:val="Hyperlink"/>
            <w:rFonts w:ascii="Times New Roman" w:hAnsi="Times New Roman"/>
            <w:sz w:val="24"/>
            <w:szCs w:val="24"/>
            <w:lang w:val="sv-SE"/>
          </w:rPr>
          <w:t>http://www.lrinka.lt/index.php?act=main&amp;item_id=5858</w:t>
        </w:r>
      </w:hyperlink>
      <w:r w:rsidRPr="0072630C">
        <w:rPr>
          <w:rFonts w:ascii="Times New Roman" w:hAnsi="Times New Roman"/>
          <w:sz w:val="24"/>
          <w:szCs w:val="24"/>
          <w:lang w:val="sv-SE"/>
        </w:rPr>
        <w:t xml:space="preserve"> [žiūrėta 2010 10 15]</w:t>
      </w:r>
    </w:p>
    <w:p w:rsidR="00CB2BDC" w:rsidRPr="0072630C" w:rsidRDefault="00CB2BDC" w:rsidP="00F27248">
      <w:pPr>
        <w:pStyle w:val="ListParagraph"/>
        <w:numPr>
          <w:ilvl w:val="0"/>
          <w:numId w:val="38"/>
        </w:numPr>
        <w:tabs>
          <w:tab w:val="left" w:pos="0"/>
          <w:tab w:val="left" w:pos="426"/>
          <w:tab w:val="left" w:pos="709"/>
        </w:tabs>
        <w:spacing w:after="0" w:line="360" w:lineRule="auto"/>
        <w:ind w:left="0" w:firstLine="273"/>
        <w:rPr>
          <w:rStyle w:val="addmd"/>
          <w:rFonts w:ascii="Times New Roman" w:hAnsi="Times New Roman"/>
          <w:sz w:val="24"/>
          <w:szCs w:val="24"/>
          <w:lang w:val="sv-SE"/>
        </w:rPr>
      </w:pPr>
      <w:r w:rsidRPr="0072630C">
        <w:rPr>
          <w:rFonts w:ascii="Times New Roman" w:eastAsiaTheme="minorHAnsi" w:hAnsi="Times New Roman"/>
          <w:b/>
          <w:sz w:val="24"/>
          <w:szCs w:val="24"/>
          <w:lang w:val="sv-SE"/>
        </w:rPr>
        <w:t>27-asis Lietuvos ekonomikos tyrimas</w:t>
      </w:r>
      <w:r w:rsidRPr="0072630C">
        <w:rPr>
          <w:rFonts w:ascii="Times New Roman" w:hAnsi="Times New Roman"/>
          <w:b/>
          <w:sz w:val="24"/>
          <w:szCs w:val="24"/>
          <w:lang w:val="sv-SE"/>
        </w:rPr>
        <w:t>.</w:t>
      </w:r>
      <w:r w:rsidRPr="0072630C">
        <w:rPr>
          <w:rFonts w:ascii="Times New Roman" w:hAnsi="Times New Roman"/>
          <w:sz w:val="24"/>
          <w:szCs w:val="24"/>
          <w:lang w:val="sv-SE"/>
        </w:rPr>
        <w:t xml:space="preserve"> </w:t>
      </w:r>
      <w:r w:rsidRPr="0072630C">
        <w:rPr>
          <w:rFonts w:ascii="Times New Roman" w:hAnsi="Times New Roman"/>
          <w:bCs/>
          <w:sz w:val="24"/>
          <w:szCs w:val="24"/>
          <w:lang w:val="sv-SE"/>
        </w:rPr>
        <w:t xml:space="preserve">2011-02-24. </w:t>
      </w:r>
      <w:hyperlink r:id="rId83" w:history="1">
        <w:r w:rsidRPr="0072630C">
          <w:rPr>
            <w:rStyle w:val="Hyperlink"/>
            <w:rFonts w:ascii="Times New Roman" w:hAnsi="Times New Roman"/>
            <w:bCs/>
            <w:sz w:val="24"/>
            <w:szCs w:val="24"/>
          </w:rPr>
          <w:t>http://www.lrinka.lt/index.php?act=main</w:t>
        </w:r>
        <w:r w:rsidRPr="0072630C">
          <w:rPr>
            <w:rStyle w:val="Hyperlink"/>
            <w:rFonts w:ascii="Times New Roman" w:hAnsi="Times New Roman"/>
            <w:bCs/>
            <w:sz w:val="24"/>
            <w:szCs w:val="24"/>
          </w:rPr>
          <w:br/>
          <w:t>&amp;item_id=5980</w:t>
        </w:r>
      </w:hyperlink>
      <w:r w:rsidRPr="0072630C">
        <w:rPr>
          <w:rFonts w:ascii="Times New Roman" w:hAnsi="Times New Roman"/>
          <w:bCs/>
          <w:sz w:val="24"/>
          <w:szCs w:val="24"/>
          <w:lang w:val="sv-SE"/>
        </w:rPr>
        <w:t xml:space="preserve"> </w:t>
      </w:r>
      <w:r w:rsidRPr="0072630C">
        <w:rPr>
          <w:rFonts w:ascii="Times New Roman" w:hAnsi="Times New Roman"/>
          <w:sz w:val="24"/>
          <w:szCs w:val="24"/>
          <w:lang w:val="sv-SE"/>
        </w:rPr>
        <w:t>[žiūrėta 2011 10 18]</w:t>
      </w:r>
    </w:p>
    <w:p w:rsidR="00CB2BDC" w:rsidRPr="0072630C" w:rsidRDefault="00CB2BDC" w:rsidP="00F27248">
      <w:pPr>
        <w:tabs>
          <w:tab w:val="left" w:pos="0"/>
          <w:tab w:val="left" w:pos="426"/>
          <w:tab w:val="left" w:pos="709"/>
        </w:tabs>
        <w:ind w:firstLine="273"/>
        <w:rPr>
          <w:lang w:val="sv-SE"/>
        </w:rPr>
      </w:pPr>
    </w:p>
    <w:p w:rsidR="005E0C93" w:rsidRDefault="005E0C93"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E4359E" w:rsidRDefault="00E4359E" w:rsidP="00CD1BDE">
      <w:pPr>
        <w:tabs>
          <w:tab w:val="left" w:pos="426"/>
          <w:tab w:val="left" w:pos="709"/>
          <w:tab w:val="left" w:pos="993"/>
        </w:tabs>
        <w:spacing w:line="276" w:lineRule="auto"/>
        <w:ind w:firstLine="273"/>
        <w:rPr>
          <w:rStyle w:val="addmd"/>
          <w:lang w:val="sv-SE"/>
        </w:rPr>
      </w:pPr>
    </w:p>
    <w:p w:rsidR="00111314" w:rsidRDefault="00111314" w:rsidP="00111314">
      <w:pPr>
        <w:tabs>
          <w:tab w:val="left" w:pos="426"/>
          <w:tab w:val="left" w:pos="709"/>
          <w:tab w:val="left" w:pos="993"/>
        </w:tabs>
        <w:spacing w:line="276" w:lineRule="auto"/>
        <w:ind w:firstLine="273"/>
        <w:jc w:val="center"/>
        <w:rPr>
          <w:rStyle w:val="addmd"/>
          <w:b/>
          <w:lang w:val="sv-SE"/>
        </w:rPr>
      </w:pPr>
    </w:p>
    <w:p w:rsidR="00111314" w:rsidRDefault="00111314" w:rsidP="00F2401F">
      <w:pPr>
        <w:tabs>
          <w:tab w:val="left" w:pos="426"/>
          <w:tab w:val="left" w:pos="709"/>
          <w:tab w:val="left" w:pos="993"/>
        </w:tabs>
        <w:ind w:firstLine="273"/>
        <w:rPr>
          <w:rStyle w:val="addmd"/>
          <w:lang w:val="sv-SE"/>
        </w:rPr>
      </w:pPr>
      <w:r w:rsidRPr="00071F19">
        <w:rPr>
          <w:rStyle w:val="addmd"/>
          <w:b/>
          <w:lang w:val="sv-SE"/>
        </w:rPr>
        <w:lastRenderedPageBreak/>
        <w:t>Merfelytė E.</w:t>
      </w:r>
      <w:r w:rsidRPr="003220D5">
        <w:rPr>
          <w:rStyle w:val="addmd"/>
          <w:lang w:val="sv-SE"/>
        </w:rPr>
        <w:t xml:space="preserve"> </w:t>
      </w:r>
      <w:r>
        <w:rPr>
          <w:rStyle w:val="addmd"/>
          <w:lang w:val="sv-SE"/>
        </w:rPr>
        <w:t>Lietuvos prekybos šakos viduje analizė</w:t>
      </w:r>
      <w:r w:rsidRPr="003220D5">
        <w:rPr>
          <w:rStyle w:val="addmd"/>
          <w:lang w:val="sv-SE"/>
        </w:rPr>
        <w:t xml:space="preserve"> / </w:t>
      </w:r>
      <w:r>
        <w:rPr>
          <w:rStyle w:val="addmd"/>
          <w:lang w:val="sv-SE"/>
        </w:rPr>
        <w:t>Tarptautinės prekybos</w:t>
      </w:r>
      <w:r w:rsidRPr="003220D5">
        <w:rPr>
          <w:rStyle w:val="addmd"/>
          <w:lang w:val="sv-SE"/>
        </w:rPr>
        <w:t xml:space="preserve"> magistro baigiamasis darbas. Vadovas doc. dr. </w:t>
      </w:r>
      <w:r>
        <w:rPr>
          <w:rStyle w:val="addmd"/>
          <w:lang w:val="sv-SE"/>
        </w:rPr>
        <w:t>V</w:t>
      </w:r>
      <w:r w:rsidRPr="003220D5">
        <w:rPr>
          <w:rStyle w:val="addmd"/>
          <w:lang w:val="sv-SE"/>
        </w:rPr>
        <w:t>.</w:t>
      </w:r>
      <w:r>
        <w:rPr>
          <w:rStyle w:val="addmd"/>
          <w:lang w:val="sv-SE"/>
        </w:rPr>
        <w:t xml:space="preserve"> Rimku</w:t>
      </w:r>
      <w:r w:rsidRPr="003220D5">
        <w:rPr>
          <w:rStyle w:val="addmd"/>
          <w:lang w:val="sv-SE"/>
        </w:rPr>
        <w:t>s. – Vilnius: Mykolo Romerio universitetas, Ekonomikos ir finansų</w:t>
      </w:r>
      <w:r>
        <w:rPr>
          <w:rStyle w:val="addmd"/>
          <w:lang w:val="sv-SE"/>
        </w:rPr>
        <w:t xml:space="preserve"> valdymo fakultetas, 2011</w:t>
      </w:r>
      <w:r w:rsidRPr="003220D5">
        <w:rPr>
          <w:rStyle w:val="addmd"/>
          <w:lang w:val="sv-SE"/>
        </w:rPr>
        <w:t xml:space="preserve">. – </w:t>
      </w:r>
      <w:r w:rsidR="003D36C9">
        <w:rPr>
          <w:rStyle w:val="addmd"/>
          <w:lang w:val="sv-SE"/>
        </w:rPr>
        <w:t>7</w:t>
      </w:r>
      <w:r w:rsidR="00004686">
        <w:rPr>
          <w:rStyle w:val="addmd"/>
          <w:lang w:val="sv-SE"/>
        </w:rPr>
        <w:t>7</w:t>
      </w:r>
      <w:r w:rsidRPr="003220D5">
        <w:rPr>
          <w:rStyle w:val="addmd"/>
          <w:lang w:val="sv-SE"/>
        </w:rPr>
        <w:t xml:space="preserve"> p.</w:t>
      </w:r>
    </w:p>
    <w:p w:rsidR="00111314" w:rsidRDefault="00111314" w:rsidP="00F2401F">
      <w:pPr>
        <w:tabs>
          <w:tab w:val="left" w:pos="426"/>
          <w:tab w:val="left" w:pos="709"/>
          <w:tab w:val="left" w:pos="993"/>
        </w:tabs>
        <w:ind w:firstLine="273"/>
        <w:rPr>
          <w:rStyle w:val="addmd"/>
          <w:lang w:val="sv-SE"/>
        </w:rPr>
      </w:pPr>
    </w:p>
    <w:p w:rsidR="00E4359E" w:rsidRPr="00366C0A" w:rsidRDefault="00E4359E" w:rsidP="0037287C">
      <w:pPr>
        <w:pStyle w:val="NAUJAS"/>
        <w:rPr>
          <w:rStyle w:val="addmd"/>
          <w:lang w:val="sv-SE"/>
        </w:rPr>
      </w:pPr>
      <w:bookmarkStart w:id="84" w:name="_Toc312282036"/>
      <w:r w:rsidRPr="00366C0A">
        <w:rPr>
          <w:rStyle w:val="addmd"/>
          <w:lang w:val="sv-SE"/>
        </w:rPr>
        <w:t>ANOTACIJA</w:t>
      </w:r>
      <w:bookmarkEnd w:id="84"/>
    </w:p>
    <w:p w:rsidR="003220D5" w:rsidRDefault="003220D5" w:rsidP="00F2401F">
      <w:pPr>
        <w:tabs>
          <w:tab w:val="left" w:pos="426"/>
          <w:tab w:val="left" w:pos="709"/>
          <w:tab w:val="left" w:pos="993"/>
        </w:tabs>
        <w:rPr>
          <w:rStyle w:val="addmd"/>
          <w:lang w:val="sv-SE"/>
        </w:rPr>
      </w:pPr>
    </w:p>
    <w:p w:rsidR="003220D5" w:rsidRPr="003220D5" w:rsidRDefault="00F2401F" w:rsidP="00F2401F">
      <w:pPr>
        <w:tabs>
          <w:tab w:val="left" w:pos="426"/>
          <w:tab w:val="left" w:pos="709"/>
          <w:tab w:val="left" w:pos="993"/>
        </w:tabs>
        <w:rPr>
          <w:rStyle w:val="addmd"/>
          <w:lang w:val="sv-SE"/>
        </w:rPr>
      </w:pPr>
      <w:r>
        <w:rPr>
          <w:rStyle w:val="addmd"/>
          <w:lang w:val="sv-SE"/>
        </w:rPr>
        <w:tab/>
      </w:r>
      <w:r w:rsidR="003220D5" w:rsidRPr="003220D5">
        <w:rPr>
          <w:rStyle w:val="addmd"/>
          <w:lang w:val="sv-SE"/>
        </w:rPr>
        <w:t xml:space="preserve">Magistro baigiamajame darbe išanalizuota </w:t>
      </w:r>
      <w:r w:rsidR="003220D5">
        <w:rPr>
          <w:rStyle w:val="addmd"/>
          <w:lang w:val="sv-SE"/>
        </w:rPr>
        <w:t>Li</w:t>
      </w:r>
      <w:r w:rsidR="009A191A">
        <w:rPr>
          <w:rStyle w:val="addmd"/>
          <w:lang w:val="sv-SE"/>
        </w:rPr>
        <w:t>etuvos prekyba šakos viduje bei įvairių ekonominių veiksnių įtaka jos plėtrai</w:t>
      </w:r>
      <w:r w:rsidR="003220D5">
        <w:rPr>
          <w:rStyle w:val="addmd"/>
          <w:lang w:val="sv-SE"/>
        </w:rPr>
        <w:t>.</w:t>
      </w:r>
      <w:r w:rsidR="003220D5" w:rsidRPr="003220D5">
        <w:rPr>
          <w:rStyle w:val="addmd"/>
          <w:lang w:val="sv-SE"/>
        </w:rPr>
        <w:t xml:space="preserve"> Pirmoje darbo d</w:t>
      </w:r>
      <w:r w:rsidR="003220D5">
        <w:rPr>
          <w:rStyle w:val="addmd"/>
          <w:lang w:val="sv-SE"/>
        </w:rPr>
        <w:t xml:space="preserve">alyje teoriniu aspektu tiriama globalizacijos įtaka tarptautinei prekybai, </w:t>
      </w:r>
      <w:r w:rsidR="009A191A">
        <w:rPr>
          <w:rStyle w:val="addmd"/>
          <w:lang w:val="sv-SE"/>
        </w:rPr>
        <w:t xml:space="preserve">pateikiama prekybos šakos viduje samprata bei nagrinėjamos Lietuvos tarptautinės prekybos tendecijos. </w:t>
      </w:r>
      <w:r w:rsidR="003220D5" w:rsidRPr="003220D5">
        <w:rPr>
          <w:rStyle w:val="addmd"/>
          <w:lang w:val="sv-SE"/>
        </w:rPr>
        <w:t>Antroje dalyje nagrinėj</w:t>
      </w:r>
      <w:r w:rsidR="009A191A">
        <w:rPr>
          <w:rStyle w:val="addmd"/>
          <w:lang w:val="sv-SE"/>
        </w:rPr>
        <w:t>ami prekybos šakos viduje modeliai, išskiriant reikšmingiausius šio tipo prekybai nagrinėti. Taip pat analizuojama horizontalios ir vertikalios diferenciacijos prekyba šakos viduje</w:t>
      </w:r>
      <w:r w:rsidR="00393C40">
        <w:rPr>
          <w:rStyle w:val="addmd"/>
          <w:lang w:val="sv-SE"/>
        </w:rPr>
        <w:t>. Čia nagrinėjami svarbiausi aspektai ir skirtumai tarp šių dviejų prekybos tipų.</w:t>
      </w:r>
      <w:r w:rsidR="003220D5" w:rsidRPr="003220D5">
        <w:rPr>
          <w:rStyle w:val="addmd"/>
          <w:lang w:val="sv-SE"/>
        </w:rPr>
        <w:t xml:space="preserve"> </w:t>
      </w:r>
      <w:r w:rsidR="00393C40">
        <w:rPr>
          <w:rStyle w:val="addmd"/>
          <w:lang w:val="sv-SE"/>
        </w:rPr>
        <w:t>Galiausiai antrojoje dalyje parengiamas prekybos šakos viduje matavimo modelis, kuriuo remiantis toliau vykdomas tyrimas. Trečiojoje darbo dalyje analizuojama Lietuvos prekyba šakos viduje trimis aspektais: pirmiausia nustatomas prekybos šakos viduje reikšmingumas Lietuvos ekonomikai remiantis trimis skirtingais indeksais (Grubelio-Loido, Aquino ir Bergstrando indeksais), tada išmatuojama kaip Lietuvoje pasiskirsčiusi vertikalioji ir horizontalioji prekyba šakos viduje, o galiausiai nagrinėjami įvairūs ekonominiai veiksniai, įtakojantys Lietuvos prekybą šakos viduje.</w:t>
      </w:r>
    </w:p>
    <w:p w:rsidR="00393C40" w:rsidRDefault="00393C40" w:rsidP="00F2401F">
      <w:pPr>
        <w:tabs>
          <w:tab w:val="left" w:pos="426"/>
          <w:tab w:val="left" w:pos="709"/>
          <w:tab w:val="left" w:pos="993"/>
        </w:tabs>
        <w:ind w:firstLine="273"/>
        <w:rPr>
          <w:rStyle w:val="addmd"/>
          <w:lang w:val="sv-SE"/>
        </w:rPr>
      </w:pPr>
    </w:p>
    <w:p w:rsidR="003220D5" w:rsidRDefault="003220D5" w:rsidP="00F2401F">
      <w:pPr>
        <w:tabs>
          <w:tab w:val="left" w:pos="426"/>
          <w:tab w:val="left" w:pos="709"/>
          <w:tab w:val="left" w:pos="993"/>
        </w:tabs>
        <w:ind w:firstLine="273"/>
        <w:rPr>
          <w:rStyle w:val="addmd"/>
          <w:lang w:val="sv-SE"/>
        </w:rPr>
      </w:pPr>
      <w:r w:rsidRPr="00393C40">
        <w:rPr>
          <w:rStyle w:val="addmd"/>
          <w:b/>
          <w:lang w:val="sv-SE"/>
        </w:rPr>
        <w:t>Pagrindiniai žodžiai:</w:t>
      </w:r>
      <w:r w:rsidRPr="003220D5">
        <w:rPr>
          <w:rStyle w:val="addmd"/>
          <w:lang w:val="sv-SE"/>
        </w:rPr>
        <w:t xml:space="preserve"> </w:t>
      </w:r>
      <w:r w:rsidR="00393C40">
        <w:rPr>
          <w:rStyle w:val="addmd"/>
          <w:lang w:val="sv-SE"/>
        </w:rPr>
        <w:t xml:space="preserve">prekyba šakos viduje, masto ekonomijos efektas, </w:t>
      </w:r>
      <w:r w:rsidR="00F2401F">
        <w:rPr>
          <w:rStyle w:val="addmd"/>
          <w:lang w:val="sv-SE"/>
        </w:rPr>
        <w:t>prekybos specializacija</w:t>
      </w:r>
      <w:r w:rsidR="00393C40">
        <w:rPr>
          <w:rStyle w:val="addmd"/>
          <w:lang w:val="sv-SE"/>
        </w:rPr>
        <w:t>, horizontali ir vertikali prekių diferenciacija, tarptautinė prekyba.</w:t>
      </w:r>
    </w:p>
    <w:p w:rsidR="007065E9" w:rsidRDefault="007065E9"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D84108" w:rsidRDefault="00D84108" w:rsidP="005D6BBC">
      <w:pPr>
        <w:tabs>
          <w:tab w:val="left" w:pos="426"/>
          <w:tab w:val="left" w:pos="709"/>
          <w:tab w:val="left" w:pos="993"/>
        </w:tabs>
        <w:rPr>
          <w:rStyle w:val="addmd"/>
          <w:lang w:val="sv-SE"/>
        </w:rPr>
      </w:pPr>
    </w:p>
    <w:p w:rsidR="00111314" w:rsidRDefault="00D709A9" w:rsidP="003D36C9">
      <w:pPr>
        <w:tabs>
          <w:tab w:val="left" w:pos="426"/>
          <w:tab w:val="left" w:pos="709"/>
          <w:tab w:val="left" w:pos="993"/>
        </w:tabs>
        <w:ind w:firstLine="273"/>
        <w:rPr>
          <w:rStyle w:val="addmd"/>
        </w:rPr>
      </w:pPr>
      <w:r w:rsidRPr="00D709A9">
        <w:rPr>
          <w:rStyle w:val="addmd"/>
          <w:b/>
        </w:rPr>
        <w:lastRenderedPageBreak/>
        <w:t>M</w:t>
      </w:r>
      <w:r w:rsidR="00111314" w:rsidRPr="00D709A9">
        <w:rPr>
          <w:rStyle w:val="addmd"/>
          <w:b/>
        </w:rPr>
        <w:t>erfelytė E.</w:t>
      </w:r>
      <w:r w:rsidR="00111314" w:rsidRPr="00111314">
        <w:rPr>
          <w:rStyle w:val="addmd"/>
        </w:rPr>
        <w:t xml:space="preserve"> </w:t>
      </w:r>
      <w:r w:rsidR="005E4081">
        <w:t>Analysis of Lithuanian's intra-industry trade</w:t>
      </w:r>
      <w:r w:rsidR="00111314" w:rsidRPr="00111314">
        <w:rPr>
          <w:rStyle w:val="addmd"/>
        </w:rPr>
        <w:t xml:space="preserve"> / </w:t>
      </w:r>
      <w:r w:rsidR="00CA6241" w:rsidRPr="00FC67E3">
        <w:t>Master’s</w:t>
      </w:r>
      <w:r w:rsidR="00CA6241" w:rsidRPr="00FC67E3">
        <w:rPr>
          <w:b/>
        </w:rPr>
        <w:t xml:space="preserve"> </w:t>
      </w:r>
      <w:r w:rsidR="00CA6241" w:rsidRPr="00FC67E3">
        <w:t>final thesis in International Trade</w:t>
      </w:r>
      <w:r w:rsidR="00111314" w:rsidRPr="00111314">
        <w:rPr>
          <w:rStyle w:val="addmd"/>
        </w:rPr>
        <w:t xml:space="preserve">. Supervisor assoc. prof. dr. </w:t>
      </w:r>
      <w:r w:rsidR="005E4081">
        <w:rPr>
          <w:rStyle w:val="addmd"/>
        </w:rPr>
        <w:t>V. Rimkus</w:t>
      </w:r>
      <w:r w:rsidR="00111314" w:rsidRPr="00111314">
        <w:rPr>
          <w:rStyle w:val="addmd"/>
        </w:rPr>
        <w:t>.</w:t>
      </w:r>
      <w:r w:rsidR="005E4081">
        <w:rPr>
          <w:rStyle w:val="addmd"/>
        </w:rPr>
        <w:t xml:space="preserve"> </w:t>
      </w:r>
      <w:r w:rsidR="00111314" w:rsidRPr="00111314">
        <w:rPr>
          <w:rStyle w:val="addmd"/>
        </w:rPr>
        <w:t>– Vilnius: Faculty of Economics and Finance Management, Mykolas</w:t>
      </w:r>
      <w:r w:rsidR="005E4081">
        <w:rPr>
          <w:rStyle w:val="addmd"/>
        </w:rPr>
        <w:t xml:space="preserve"> </w:t>
      </w:r>
      <w:r w:rsidR="005E4081" w:rsidRPr="005E4081">
        <w:rPr>
          <w:rStyle w:val="addmd"/>
        </w:rPr>
        <w:t>Romeris University, 2011</w:t>
      </w:r>
      <w:r w:rsidR="00111314" w:rsidRPr="005E4081">
        <w:rPr>
          <w:rStyle w:val="addmd"/>
        </w:rPr>
        <w:t xml:space="preserve">. – </w:t>
      </w:r>
      <w:r w:rsidR="00071F19">
        <w:rPr>
          <w:rStyle w:val="addmd"/>
        </w:rPr>
        <w:t>7</w:t>
      </w:r>
      <w:r w:rsidR="00004686">
        <w:rPr>
          <w:rStyle w:val="addmd"/>
        </w:rPr>
        <w:t>7</w:t>
      </w:r>
      <w:r w:rsidR="00111314" w:rsidRPr="005E4081">
        <w:rPr>
          <w:rStyle w:val="addmd"/>
        </w:rPr>
        <w:t xml:space="preserve"> p.</w:t>
      </w:r>
    </w:p>
    <w:p w:rsidR="005E4081" w:rsidRDefault="005E4081" w:rsidP="003D36C9">
      <w:pPr>
        <w:tabs>
          <w:tab w:val="left" w:pos="426"/>
          <w:tab w:val="left" w:pos="709"/>
          <w:tab w:val="left" w:pos="993"/>
        </w:tabs>
        <w:ind w:firstLine="273"/>
        <w:rPr>
          <w:rStyle w:val="addmd"/>
        </w:rPr>
      </w:pPr>
    </w:p>
    <w:p w:rsidR="005E4081" w:rsidRPr="0037287C" w:rsidRDefault="005E4081" w:rsidP="0037287C">
      <w:pPr>
        <w:pStyle w:val="NAUJAS"/>
        <w:rPr>
          <w:rStyle w:val="addmd"/>
        </w:rPr>
      </w:pPr>
      <w:bookmarkStart w:id="85" w:name="_Toc312282037"/>
      <w:r w:rsidRPr="0037287C">
        <w:rPr>
          <w:rStyle w:val="addmd"/>
        </w:rPr>
        <w:t>AN</w:t>
      </w:r>
      <w:r w:rsidR="0098771D" w:rsidRPr="0037287C">
        <w:rPr>
          <w:rStyle w:val="addmd"/>
        </w:rPr>
        <w:t>N</w:t>
      </w:r>
      <w:r w:rsidRPr="0037287C">
        <w:rPr>
          <w:rStyle w:val="addmd"/>
        </w:rPr>
        <w:t>OTATION</w:t>
      </w:r>
      <w:bookmarkEnd w:id="85"/>
    </w:p>
    <w:p w:rsidR="005E4081" w:rsidRDefault="005E4081" w:rsidP="003D36C9">
      <w:pPr>
        <w:tabs>
          <w:tab w:val="left" w:pos="426"/>
          <w:tab w:val="left" w:pos="709"/>
          <w:tab w:val="left" w:pos="993"/>
        </w:tabs>
        <w:ind w:firstLine="273"/>
        <w:jc w:val="center"/>
        <w:rPr>
          <w:rStyle w:val="addmd"/>
          <w:b/>
        </w:rPr>
      </w:pPr>
    </w:p>
    <w:p w:rsidR="000B6F01" w:rsidRDefault="005E4081" w:rsidP="003D36C9">
      <w:pPr>
        <w:ind w:firstLine="720"/>
      </w:pPr>
      <w:r>
        <w:t>The analysis of Lithuanian’s intra-industry</w:t>
      </w:r>
      <w:r w:rsidR="007065E9">
        <w:t xml:space="preserve"> trade</w:t>
      </w:r>
      <w:r>
        <w:t xml:space="preserve"> and the </w:t>
      </w:r>
      <w:r w:rsidR="006F43C2">
        <w:t>influence</w:t>
      </w:r>
      <w:r>
        <w:t xml:space="preserve"> of several economics determinants </w:t>
      </w:r>
      <w:r w:rsidR="006F43C2">
        <w:t>for this</w:t>
      </w:r>
      <w:r>
        <w:t xml:space="preserve"> trade is provided in this master’s </w:t>
      </w:r>
      <w:r w:rsidR="00CA6241">
        <w:t>final thesis</w:t>
      </w:r>
      <w:r>
        <w:t xml:space="preserve">. </w:t>
      </w:r>
      <w:r w:rsidR="00F2401F">
        <w:t xml:space="preserve">In order to find out the </w:t>
      </w:r>
      <w:r w:rsidR="006F43C2">
        <w:t>influence</w:t>
      </w:r>
      <w:r w:rsidR="00F2401F">
        <w:t xml:space="preserve"> of globalization </w:t>
      </w:r>
      <w:r w:rsidR="006F43C2">
        <w:t>for</w:t>
      </w:r>
      <w:r w:rsidR="00F2401F">
        <w:t xml:space="preserve"> international trade was the first part of </w:t>
      </w:r>
      <w:r w:rsidR="006F43C2">
        <w:t xml:space="preserve">this </w:t>
      </w:r>
      <w:r w:rsidR="00F2401F">
        <w:t xml:space="preserve">work done. </w:t>
      </w:r>
      <w:r w:rsidR="000B6F01">
        <w:t>The analysis of scientific literature defined the concept of intra-industry trade. Further was the analysis of several different models of intra-industry trade presented and hori</w:t>
      </w:r>
      <w:r w:rsidR="007065E9">
        <w:t>z</w:t>
      </w:r>
      <w:r w:rsidR="000B6F01">
        <w:t>ontal and vertical product differentiation explained. In order to analise Lithiuanian’s intra-industry trade the model of metodoligal aspects developed</w:t>
      </w:r>
      <w:r w:rsidR="00095D35">
        <w:t>. Thi</w:t>
      </w:r>
      <w:r w:rsidR="006F43C2">
        <w:t>s model includes thre</w:t>
      </w:r>
      <w:r w:rsidR="007065E9">
        <w:t>e</w:t>
      </w:r>
      <w:r w:rsidR="006F43C2">
        <w:t xml:space="preserve"> parts: in the first part the significance of intra-industry trade for Lithuanian’s economy is established (the analysis includes three diff</w:t>
      </w:r>
      <w:r w:rsidR="007065E9">
        <w:t>erent</w:t>
      </w:r>
      <w:r w:rsidR="006F43C2">
        <w:t>t types of</w:t>
      </w:r>
      <w:r w:rsidR="00CA6241">
        <w:t xml:space="preserve"> intra-industry trade</w:t>
      </w:r>
      <w:r w:rsidR="006F43C2">
        <w:t xml:space="preserve"> index: Grubel-Loi</w:t>
      </w:r>
      <w:r w:rsidR="007065E9">
        <w:t>d</w:t>
      </w:r>
      <w:r w:rsidR="006F43C2">
        <w:t>, Aquino and Bergstrand). Further vertical och horizontal intra-industry trade is measured and finally all the results of Lithuanian’s intra industry trade</w:t>
      </w:r>
      <w:r w:rsidR="007065E9">
        <w:t xml:space="preserve"> are verified with five economic determinants.</w:t>
      </w:r>
    </w:p>
    <w:p w:rsidR="007065E9" w:rsidRDefault="007065E9" w:rsidP="007065E9">
      <w:pPr>
        <w:tabs>
          <w:tab w:val="left" w:pos="426"/>
          <w:tab w:val="left" w:pos="709"/>
          <w:tab w:val="left" w:pos="993"/>
        </w:tabs>
        <w:ind w:firstLine="273"/>
        <w:rPr>
          <w:rStyle w:val="addmd"/>
          <w:b/>
        </w:rPr>
      </w:pPr>
    </w:p>
    <w:p w:rsidR="00202F79" w:rsidRDefault="007065E9" w:rsidP="00E23554">
      <w:pPr>
        <w:tabs>
          <w:tab w:val="left" w:pos="426"/>
          <w:tab w:val="left" w:pos="709"/>
          <w:tab w:val="left" w:pos="993"/>
        </w:tabs>
        <w:ind w:firstLine="273"/>
        <w:rPr>
          <w:rStyle w:val="addmd"/>
        </w:rPr>
      </w:pPr>
      <w:r w:rsidRPr="007065E9">
        <w:rPr>
          <w:rStyle w:val="addmd"/>
          <w:b/>
        </w:rPr>
        <w:t>Key Words:</w:t>
      </w:r>
      <w:r w:rsidRPr="007065E9">
        <w:rPr>
          <w:rStyle w:val="addmd"/>
        </w:rPr>
        <w:t xml:space="preserve"> intra-industry trade, economies of scales, trades specialization, horizontal and vertical product differentiation, and international trade.</w:t>
      </w:r>
    </w:p>
    <w:p w:rsidR="00202F79" w:rsidRDefault="00202F79" w:rsidP="007065E9">
      <w:pPr>
        <w:tabs>
          <w:tab w:val="left" w:pos="426"/>
          <w:tab w:val="left" w:pos="709"/>
          <w:tab w:val="left" w:pos="993"/>
        </w:tabs>
        <w:ind w:firstLine="273"/>
        <w:rPr>
          <w:rStyle w:val="addmd"/>
        </w:rPr>
      </w:pPr>
    </w:p>
    <w:p w:rsidR="00202F79" w:rsidRDefault="00202F79"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7065E9">
      <w:pPr>
        <w:tabs>
          <w:tab w:val="left" w:pos="426"/>
          <w:tab w:val="left" w:pos="709"/>
          <w:tab w:val="left" w:pos="993"/>
        </w:tabs>
        <w:ind w:firstLine="273"/>
        <w:rPr>
          <w:rStyle w:val="addmd"/>
        </w:rPr>
      </w:pPr>
    </w:p>
    <w:p w:rsidR="005D6BBC" w:rsidRDefault="005D6BBC" w:rsidP="00CA6241">
      <w:pPr>
        <w:tabs>
          <w:tab w:val="left" w:pos="426"/>
          <w:tab w:val="left" w:pos="709"/>
          <w:tab w:val="left" w:pos="993"/>
        </w:tabs>
        <w:rPr>
          <w:rStyle w:val="addmd"/>
        </w:rPr>
      </w:pPr>
    </w:p>
    <w:p w:rsidR="00202F79" w:rsidRPr="0037287C" w:rsidRDefault="00202F79" w:rsidP="0037287C">
      <w:pPr>
        <w:pStyle w:val="NAUJAS"/>
        <w:rPr>
          <w:rStyle w:val="addmd"/>
        </w:rPr>
      </w:pPr>
      <w:bookmarkStart w:id="86" w:name="_Toc312282038"/>
      <w:r w:rsidRPr="0037287C">
        <w:rPr>
          <w:rStyle w:val="addmd"/>
        </w:rPr>
        <w:lastRenderedPageBreak/>
        <w:t>SANTRAUKA</w:t>
      </w:r>
      <w:bookmarkEnd w:id="86"/>
    </w:p>
    <w:p w:rsidR="0098771D" w:rsidRDefault="0098771D" w:rsidP="0098771D">
      <w:pPr>
        <w:tabs>
          <w:tab w:val="left" w:pos="426"/>
          <w:tab w:val="left" w:pos="709"/>
          <w:tab w:val="left" w:pos="993"/>
        </w:tabs>
        <w:ind w:firstLine="273"/>
        <w:rPr>
          <w:rStyle w:val="addmd"/>
        </w:rPr>
      </w:pPr>
    </w:p>
    <w:p w:rsidR="0098771D" w:rsidRPr="00854568" w:rsidRDefault="0098771D" w:rsidP="0098771D">
      <w:pPr>
        <w:tabs>
          <w:tab w:val="left" w:pos="426"/>
          <w:tab w:val="left" w:pos="709"/>
          <w:tab w:val="left" w:pos="993"/>
        </w:tabs>
        <w:ind w:firstLine="273"/>
        <w:rPr>
          <w:rStyle w:val="addmd"/>
          <w:lang w:val="sv-SE"/>
        </w:rPr>
      </w:pPr>
      <w:r w:rsidRPr="00D709A9">
        <w:rPr>
          <w:rStyle w:val="addmd"/>
          <w:b/>
        </w:rPr>
        <w:t>Merfelytė E.</w:t>
      </w:r>
      <w:r w:rsidRPr="0098771D">
        <w:rPr>
          <w:rStyle w:val="addmd"/>
        </w:rPr>
        <w:t xml:space="preserve"> Lietuvos prekybos šakos viduje analizė / Tarptautinės prekybos magistro baigiamasis darbas. </w:t>
      </w:r>
      <w:r w:rsidRPr="00854568">
        <w:rPr>
          <w:rStyle w:val="addmd"/>
          <w:lang w:val="sv-SE"/>
        </w:rPr>
        <w:t xml:space="preserve">Vadovas doc. dr. V. Rimkus. – Vilnius: Mykolo Romerio universitetas, Ekonomikos ir finansų valdymo fakultetas, 2011. – </w:t>
      </w:r>
      <w:r w:rsidR="006A165F" w:rsidRPr="00854568">
        <w:rPr>
          <w:rStyle w:val="addmd"/>
          <w:lang w:val="sv-SE"/>
        </w:rPr>
        <w:t>7</w:t>
      </w:r>
      <w:r w:rsidR="001066CC" w:rsidRPr="00854568">
        <w:rPr>
          <w:rStyle w:val="addmd"/>
          <w:lang w:val="sv-SE"/>
        </w:rPr>
        <w:t>7</w:t>
      </w:r>
      <w:r w:rsidRPr="00854568">
        <w:rPr>
          <w:rStyle w:val="addmd"/>
          <w:lang w:val="sv-SE"/>
        </w:rPr>
        <w:t xml:space="preserve"> p.</w:t>
      </w:r>
    </w:p>
    <w:p w:rsidR="00E23554" w:rsidRPr="00854568" w:rsidRDefault="00E23554" w:rsidP="00202F79">
      <w:pPr>
        <w:tabs>
          <w:tab w:val="left" w:pos="426"/>
          <w:tab w:val="left" w:pos="709"/>
          <w:tab w:val="left" w:pos="993"/>
        </w:tabs>
        <w:jc w:val="center"/>
        <w:rPr>
          <w:rStyle w:val="addmd"/>
          <w:b/>
          <w:lang w:val="sv-SE"/>
        </w:rPr>
      </w:pPr>
    </w:p>
    <w:p w:rsidR="00AB0955" w:rsidRPr="00A97093" w:rsidRDefault="00A97093" w:rsidP="00A97093">
      <w:pPr>
        <w:autoSpaceDE w:val="0"/>
        <w:autoSpaceDN w:val="0"/>
        <w:adjustRightInd w:val="0"/>
        <w:ind w:firstLine="567"/>
        <w:rPr>
          <w:lang w:val="lt-LT"/>
        </w:rPr>
      </w:pPr>
      <w:r w:rsidRPr="00366C0A">
        <w:t xml:space="preserve">Globalizacija ir ekonominė integracija – tai procesai atveriantys vis didesnes galimybes vystytis tarptautinei prekybai, o tuo pačiu ir prekybai šakos viduje. </w:t>
      </w:r>
      <w:r w:rsidR="00AB0955" w:rsidRPr="00264E84">
        <w:rPr>
          <w:lang w:val="lt-LT"/>
        </w:rPr>
        <w:t xml:space="preserve">Auganti prekybos šakos viduje ekspansija pasaulinėje prekyboje turi svarbią reikšmę atskirų šalių ekonomikos, eksporto ir importo struktūros pokyčiams. </w:t>
      </w:r>
      <w:r w:rsidR="00AB0955" w:rsidRPr="00D92539">
        <w:rPr>
          <w:lang w:val="lt-LT"/>
        </w:rPr>
        <w:t xml:space="preserve">Prekyba šakos viduje sudaro apie ketvirtadalį tarptautinės prekybos. </w:t>
      </w:r>
      <w:r w:rsidR="00AB0955" w:rsidRPr="00264E84">
        <w:rPr>
          <w:lang w:val="lt-LT"/>
        </w:rPr>
        <w:t xml:space="preserve"> Šie dvipusiai prekių mainai labiausiai pasireiškia tarp panašiai išsivysčiusių tiek technologiniu, tiek kapitalo ir darbo aspektu, pramoninių šalių, kurios būtent ir sudaro di</w:t>
      </w:r>
      <w:r>
        <w:rPr>
          <w:lang w:val="lt-LT"/>
        </w:rPr>
        <w:t>džiąją dalį pasaulio prekyboje. Tarptautinę prekybą aiškinusios tradicinės teorijos  nuo šiol nebegali paaiškinti p</w:t>
      </w:r>
      <w:r w:rsidR="00DF609C">
        <w:rPr>
          <w:lang w:val="lt-LT"/>
        </w:rPr>
        <w:t>rekybos šakos viduje fenomeno, k</w:t>
      </w:r>
      <w:r>
        <w:rPr>
          <w:lang w:val="lt-LT"/>
        </w:rPr>
        <w:t>adangi šis prekybos tipas pasireiškia masto ekonomijos efektu, prekių diferenciacija bei prekybos specializacija. Juk nėra aišku, kodėl šalys turėdamos pakankamai išteklių ir galimybių parduoda bei perka tos pačios pramonės šakos produkciją. Būtent šis fenomenas ir aiškinamas šiame darbe. Čia siekiama išnagrinėti Lietuvos prekybos šakos viduje situaciją bei kaip šis prekybos tipas įtakoja Lietuvos ekonomiką ir tarptautinės prekybos struktūrą</w:t>
      </w:r>
      <w:r w:rsidR="00CE07D6">
        <w:rPr>
          <w:lang w:val="lt-LT"/>
        </w:rPr>
        <w:t>.</w:t>
      </w:r>
    </w:p>
    <w:p w:rsidR="00AB0955" w:rsidRPr="00264E84" w:rsidRDefault="00A97093" w:rsidP="003A3942">
      <w:pPr>
        <w:pStyle w:val="Default"/>
        <w:ind w:firstLine="567"/>
        <w:rPr>
          <w:lang w:val="lt-LT"/>
        </w:rPr>
      </w:pPr>
      <w:r w:rsidRPr="003A3942">
        <w:rPr>
          <w:lang w:val="lt-LT"/>
        </w:rPr>
        <w:t>Pagrindinė darbo prob</w:t>
      </w:r>
      <w:r w:rsidR="001066CC">
        <w:rPr>
          <w:lang w:val="lt-LT"/>
        </w:rPr>
        <w:t>le</w:t>
      </w:r>
      <w:r w:rsidRPr="003A3942">
        <w:rPr>
          <w:lang w:val="lt-LT"/>
        </w:rPr>
        <w:t xml:space="preserve">ma susijusi Lietuvos atvejo prekybos šakos viduje </w:t>
      </w:r>
      <w:r w:rsidR="003A3942">
        <w:rPr>
          <w:lang w:val="lt-LT"/>
        </w:rPr>
        <w:t xml:space="preserve">analizės </w:t>
      </w:r>
      <w:r w:rsidRPr="003A3942">
        <w:rPr>
          <w:lang w:val="lt-LT"/>
        </w:rPr>
        <w:t>trūkumu</w:t>
      </w:r>
      <w:r w:rsidR="003A3942" w:rsidRPr="003A3942">
        <w:rPr>
          <w:lang w:val="lt-LT"/>
        </w:rPr>
        <w:t xml:space="preserve">. O kadangi prekyba šakos viduje sudaro vis didesnę tarptautinės prekybos dalį, svarbu išnagrinėti </w:t>
      </w:r>
      <w:r w:rsidR="00AB0955" w:rsidRPr="003A3942">
        <w:rPr>
          <w:lang w:val="lt-LT"/>
        </w:rPr>
        <w:t xml:space="preserve">kaip kinta ir Lietuvos prekybos šakos viduje apimtys, bei kokią reikšmę šis prekybos tipas sudaro būtent Lietuvos ekonomikai. </w:t>
      </w:r>
      <w:r w:rsidR="003A3942">
        <w:rPr>
          <w:lang w:val="lt-LT"/>
        </w:rPr>
        <w:t xml:space="preserve">Darbo uždaviniais užsibrėžta išanalizuoti prekybos šakos viduje koncepciją </w:t>
      </w:r>
      <w:r w:rsidR="00AB0955" w:rsidRPr="00264E84">
        <w:rPr>
          <w:lang w:val="lt-LT"/>
        </w:rPr>
        <w:t>išryškinant j</w:t>
      </w:r>
      <w:r w:rsidR="003A3942">
        <w:rPr>
          <w:lang w:val="lt-LT"/>
        </w:rPr>
        <w:t>os svarbą tarptautinei prekybai, i</w:t>
      </w:r>
      <w:r w:rsidR="00AB0955" w:rsidRPr="00264E84">
        <w:rPr>
          <w:lang w:val="lt-LT"/>
        </w:rPr>
        <w:t xml:space="preserve">šanalizuoti veiksnius, įtakojančius </w:t>
      </w:r>
      <w:r w:rsidR="003A3942">
        <w:rPr>
          <w:lang w:val="lt-LT"/>
        </w:rPr>
        <w:t>prekybą šakos viduje, p</w:t>
      </w:r>
      <w:r w:rsidR="00AB0955">
        <w:rPr>
          <w:lang w:val="lt-LT"/>
        </w:rPr>
        <w:t>arengti</w:t>
      </w:r>
      <w:r w:rsidR="00AB0955" w:rsidRPr="00264E84">
        <w:rPr>
          <w:lang w:val="lt-LT"/>
        </w:rPr>
        <w:t xml:space="preserve"> prekybos šakos vidu</w:t>
      </w:r>
      <w:r w:rsidR="00AB0955">
        <w:rPr>
          <w:lang w:val="lt-LT"/>
        </w:rPr>
        <w:t>je reikšmingumo matavimo modelį</w:t>
      </w:r>
      <w:r w:rsidR="003A3942">
        <w:rPr>
          <w:lang w:val="lt-LT"/>
        </w:rPr>
        <w:t xml:space="preserve"> ir galiausiai a</w:t>
      </w:r>
      <w:r w:rsidR="00AB0955" w:rsidRPr="00264E84">
        <w:rPr>
          <w:lang w:val="lt-LT"/>
        </w:rPr>
        <w:t>tlikti Lietuvo</w:t>
      </w:r>
      <w:r w:rsidR="003A3942">
        <w:rPr>
          <w:lang w:val="lt-LT"/>
        </w:rPr>
        <w:t>s prekybos šakos viduje anal</w:t>
      </w:r>
      <w:r w:rsidR="00B71669">
        <w:rPr>
          <w:lang w:val="lt-LT"/>
        </w:rPr>
        <w:t>izę remiantis anksčiau darbe su</w:t>
      </w:r>
      <w:r w:rsidR="003A3942">
        <w:rPr>
          <w:lang w:val="lt-LT"/>
        </w:rPr>
        <w:t>kurtu prekybos šakos viduje matavimo modeliu.</w:t>
      </w:r>
    </w:p>
    <w:p w:rsidR="00AB0955" w:rsidRDefault="00BF23AB" w:rsidP="00AB0955">
      <w:pPr>
        <w:pStyle w:val="Default"/>
        <w:ind w:firstLine="720"/>
        <w:rPr>
          <w:lang w:val="lt-LT"/>
        </w:rPr>
      </w:pPr>
      <w:r w:rsidRPr="00AA1901">
        <w:rPr>
          <w:lang w:val="lt-LT"/>
        </w:rPr>
        <w:t xml:space="preserve">Darbe </w:t>
      </w:r>
      <w:r w:rsidR="00AA1901" w:rsidRPr="00AA1901">
        <w:rPr>
          <w:lang w:val="lt-LT"/>
        </w:rPr>
        <w:t>iškelta hipotezė</w:t>
      </w:r>
      <w:r w:rsidR="00AA1901">
        <w:rPr>
          <w:lang w:val="lt-LT"/>
        </w:rPr>
        <w:t>, teigianti, jog globalizacijos procese gilėja gamybos specializacija ir kooperacija, o viso to pasėkoje plečiasi prekyba šakos viduje. Darbe atlikta sisteminė statistinių duom</w:t>
      </w:r>
      <w:r w:rsidR="00DF609C">
        <w:rPr>
          <w:lang w:val="lt-LT"/>
        </w:rPr>
        <w:t xml:space="preserve">enų analizė bei prekybos šakos </w:t>
      </w:r>
      <w:r w:rsidR="00AA1901">
        <w:rPr>
          <w:lang w:val="lt-LT"/>
        </w:rPr>
        <w:t>viduje reišk</w:t>
      </w:r>
      <w:r w:rsidR="00DF609C">
        <w:rPr>
          <w:lang w:val="lt-LT"/>
        </w:rPr>
        <w:t>m</w:t>
      </w:r>
      <w:r w:rsidR="00AA1901">
        <w:rPr>
          <w:lang w:val="lt-LT"/>
        </w:rPr>
        <w:t>ingumo indekso skaičiavimai ir analizavimas bei kiti ekonominiai skaičiavimai padedantys įvertinti prekybos šakos viduje svarbą Lietuvos ekonomikai.</w:t>
      </w:r>
    </w:p>
    <w:p w:rsidR="00DF609C" w:rsidRDefault="00AA1901" w:rsidP="0098771D">
      <w:pPr>
        <w:pStyle w:val="Default"/>
        <w:ind w:firstLine="720"/>
        <w:rPr>
          <w:lang w:val="lt-LT"/>
        </w:rPr>
      </w:pPr>
      <w:r>
        <w:rPr>
          <w:lang w:val="lt-LT"/>
        </w:rPr>
        <w:t>Pagal parengtą prekybos šakos viduje tyrimo modelį atliktas empirinis tyrimas, kurio rezultat</w:t>
      </w:r>
      <w:r w:rsidR="00A54732">
        <w:rPr>
          <w:lang w:val="lt-LT"/>
        </w:rPr>
        <w:t>a</w:t>
      </w:r>
      <w:r>
        <w:rPr>
          <w:lang w:val="lt-LT"/>
        </w:rPr>
        <w:t xml:space="preserve">i parodė, </w:t>
      </w:r>
      <w:r w:rsidR="00A54732">
        <w:rPr>
          <w:lang w:val="lt-LT"/>
        </w:rPr>
        <w:t xml:space="preserve">jog </w:t>
      </w:r>
      <w:r>
        <w:rPr>
          <w:lang w:val="lt-LT"/>
        </w:rPr>
        <w:t xml:space="preserve">Lietuvos prekyba šakos viduje sudaro </w:t>
      </w:r>
      <w:r w:rsidR="00A54732">
        <w:rPr>
          <w:lang w:val="lt-LT"/>
        </w:rPr>
        <w:t>apie pusę (SITC dviženklė klasifikacija), bei apie 80 proc</w:t>
      </w:r>
      <w:r w:rsidR="001A472A">
        <w:rPr>
          <w:lang w:val="lt-LT"/>
        </w:rPr>
        <w:t>.</w:t>
      </w:r>
      <w:r w:rsidR="00A54732">
        <w:rPr>
          <w:lang w:val="lt-LT"/>
        </w:rPr>
        <w:t xml:space="preserve"> (</w:t>
      </w:r>
      <w:r w:rsidR="00DF609C">
        <w:rPr>
          <w:lang w:val="lt-LT"/>
        </w:rPr>
        <w:t xml:space="preserve">SITC </w:t>
      </w:r>
      <w:r w:rsidR="00A54732">
        <w:rPr>
          <w:lang w:val="lt-LT"/>
        </w:rPr>
        <w:t>vienaženklė klasifikacija)</w:t>
      </w:r>
      <w:r w:rsidR="00B71669">
        <w:rPr>
          <w:lang w:val="lt-LT"/>
        </w:rPr>
        <w:t xml:space="preserve"> Lietuvos tarptautinės prekybos. T</w:t>
      </w:r>
      <w:r w:rsidR="0098771D">
        <w:rPr>
          <w:lang w:val="lt-LT"/>
        </w:rPr>
        <w:t>aip yra todėl, kad Lietuvos pagrindinės prekybos partnerės yra pa</w:t>
      </w:r>
      <w:r w:rsidR="00FE3FA5">
        <w:rPr>
          <w:lang w:val="lt-LT"/>
        </w:rPr>
        <w:t>našios ekonom</w:t>
      </w:r>
      <w:r w:rsidR="0098771D">
        <w:rPr>
          <w:lang w:val="lt-LT"/>
        </w:rPr>
        <w:t>in</w:t>
      </w:r>
      <w:r w:rsidR="00FE3FA5">
        <w:rPr>
          <w:lang w:val="lt-LT"/>
        </w:rPr>
        <w:t>e situacija, rinkos dydžiu, geo</w:t>
      </w:r>
      <w:r w:rsidR="0098771D">
        <w:rPr>
          <w:lang w:val="lt-LT"/>
        </w:rPr>
        <w:t>grafiniu atstumu ir ekonomine integracija su Lietuva.</w:t>
      </w:r>
      <w:r w:rsidR="00DF609C">
        <w:rPr>
          <w:lang w:val="lt-LT"/>
        </w:rPr>
        <w:t xml:space="preserve"> </w:t>
      </w:r>
    </w:p>
    <w:p w:rsidR="00DF609C" w:rsidRDefault="0098771D" w:rsidP="00DF609C">
      <w:pPr>
        <w:pStyle w:val="Default"/>
        <w:ind w:firstLine="720"/>
        <w:rPr>
          <w:lang w:val="lt-LT"/>
        </w:rPr>
      </w:pPr>
      <w:r>
        <w:rPr>
          <w:lang w:val="lt-LT"/>
        </w:rPr>
        <w:t xml:space="preserve">Darbą sudaro </w:t>
      </w:r>
      <w:r w:rsidRPr="003A3942">
        <w:rPr>
          <w:lang w:val="lt-LT"/>
        </w:rPr>
        <w:t xml:space="preserve">įvadas, </w:t>
      </w:r>
      <w:r>
        <w:rPr>
          <w:lang w:val="lt-LT"/>
        </w:rPr>
        <w:t>trys darbo</w:t>
      </w:r>
      <w:r w:rsidRPr="003A3942">
        <w:rPr>
          <w:lang w:val="lt-LT"/>
        </w:rPr>
        <w:t xml:space="preserve"> dalys, išvados ir literatūros sąrašas.</w:t>
      </w:r>
    </w:p>
    <w:p w:rsidR="00CE07D6" w:rsidRPr="00CE07D6" w:rsidRDefault="00CE07D6" w:rsidP="0037287C">
      <w:pPr>
        <w:pStyle w:val="NAUJAS"/>
        <w:rPr>
          <w:lang w:val="lt-LT"/>
        </w:rPr>
      </w:pPr>
      <w:bookmarkStart w:id="87" w:name="_Toc312282039"/>
      <w:r w:rsidRPr="00CE07D6">
        <w:rPr>
          <w:lang w:val="lt-LT"/>
        </w:rPr>
        <w:lastRenderedPageBreak/>
        <w:t>SUMMARY</w:t>
      </w:r>
      <w:bookmarkEnd w:id="87"/>
    </w:p>
    <w:p w:rsidR="00CE07D6" w:rsidRDefault="00CE07D6" w:rsidP="00CE07D6">
      <w:pPr>
        <w:tabs>
          <w:tab w:val="left" w:pos="426"/>
          <w:tab w:val="left" w:pos="709"/>
          <w:tab w:val="left" w:pos="993"/>
        </w:tabs>
        <w:ind w:firstLine="273"/>
        <w:rPr>
          <w:rStyle w:val="addmd"/>
        </w:rPr>
      </w:pPr>
    </w:p>
    <w:p w:rsidR="00AB0955" w:rsidRDefault="00CE07D6" w:rsidP="00FE3FA5">
      <w:pPr>
        <w:tabs>
          <w:tab w:val="left" w:pos="426"/>
          <w:tab w:val="left" w:pos="709"/>
          <w:tab w:val="left" w:pos="993"/>
        </w:tabs>
        <w:ind w:firstLine="273"/>
        <w:rPr>
          <w:rStyle w:val="addmd"/>
        </w:rPr>
      </w:pPr>
      <w:r w:rsidRPr="00D709A9">
        <w:rPr>
          <w:rStyle w:val="addmd"/>
          <w:b/>
        </w:rPr>
        <w:t>Merfelytė E.</w:t>
      </w:r>
      <w:r w:rsidRPr="00111314">
        <w:rPr>
          <w:rStyle w:val="addmd"/>
        </w:rPr>
        <w:t xml:space="preserve"> </w:t>
      </w:r>
      <w:r>
        <w:t>Analysis of Lithuanian's intra-industry trade</w:t>
      </w:r>
      <w:r w:rsidRPr="00111314">
        <w:rPr>
          <w:rStyle w:val="addmd"/>
        </w:rPr>
        <w:t xml:space="preserve"> / </w:t>
      </w:r>
      <w:r w:rsidRPr="00FC67E3">
        <w:t>Master’s</w:t>
      </w:r>
      <w:r w:rsidRPr="00FC67E3">
        <w:rPr>
          <w:b/>
        </w:rPr>
        <w:t xml:space="preserve"> </w:t>
      </w:r>
      <w:r w:rsidRPr="00FC67E3">
        <w:t>final thesis in International Trade</w:t>
      </w:r>
      <w:r w:rsidRPr="00111314">
        <w:rPr>
          <w:rStyle w:val="addmd"/>
        </w:rPr>
        <w:t xml:space="preserve">. Supervisor assoc. prof. dr. </w:t>
      </w:r>
      <w:r>
        <w:rPr>
          <w:rStyle w:val="addmd"/>
        </w:rPr>
        <w:t>V. Rimkus</w:t>
      </w:r>
      <w:r w:rsidRPr="00111314">
        <w:rPr>
          <w:rStyle w:val="addmd"/>
        </w:rPr>
        <w:t>.</w:t>
      </w:r>
      <w:r>
        <w:rPr>
          <w:rStyle w:val="addmd"/>
        </w:rPr>
        <w:t xml:space="preserve"> </w:t>
      </w:r>
      <w:r w:rsidRPr="00111314">
        <w:rPr>
          <w:rStyle w:val="addmd"/>
        </w:rPr>
        <w:t>– Vilnius: Faculty of Economics and Finance Management, Mykolas</w:t>
      </w:r>
      <w:r>
        <w:rPr>
          <w:rStyle w:val="addmd"/>
        </w:rPr>
        <w:t xml:space="preserve"> </w:t>
      </w:r>
      <w:r w:rsidRPr="005E4081">
        <w:rPr>
          <w:rStyle w:val="addmd"/>
        </w:rPr>
        <w:t>Romeris University, 2011. – 7</w:t>
      </w:r>
      <w:r w:rsidR="001066CC">
        <w:rPr>
          <w:rStyle w:val="addmd"/>
        </w:rPr>
        <w:t>7</w:t>
      </w:r>
      <w:r w:rsidRPr="005E4081">
        <w:rPr>
          <w:rStyle w:val="addmd"/>
        </w:rPr>
        <w:t xml:space="preserve"> p.</w:t>
      </w:r>
    </w:p>
    <w:p w:rsidR="00FE3FA5" w:rsidRPr="00CE07D6" w:rsidRDefault="00FE3FA5" w:rsidP="00FE3FA5">
      <w:pPr>
        <w:tabs>
          <w:tab w:val="left" w:pos="426"/>
          <w:tab w:val="left" w:pos="709"/>
          <w:tab w:val="left" w:pos="993"/>
        </w:tabs>
        <w:ind w:firstLine="273"/>
      </w:pPr>
    </w:p>
    <w:p w:rsidR="006A165F" w:rsidRDefault="00CE07D6" w:rsidP="00E567AC">
      <w:pPr>
        <w:autoSpaceDE w:val="0"/>
        <w:autoSpaceDN w:val="0"/>
        <w:adjustRightInd w:val="0"/>
        <w:ind w:firstLine="567"/>
        <w:rPr>
          <w:lang w:eastAsia="lt-LT"/>
        </w:rPr>
      </w:pPr>
      <w:r>
        <w:rPr>
          <w:lang w:val="lt-LT"/>
        </w:rPr>
        <w:t xml:space="preserve">Globalisation and the economic integration </w:t>
      </w:r>
      <w:r w:rsidR="006A165F">
        <w:rPr>
          <w:lang w:val="lt-LT"/>
        </w:rPr>
        <w:t>-  the processes offering even greater opportonities for international trades and intra – industry trades providing.</w:t>
      </w:r>
      <w:r w:rsidR="00E567AC">
        <w:rPr>
          <w:lang w:val="lt-LT"/>
        </w:rPr>
        <w:t xml:space="preserve"> </w:t>
      </w:r>
      <w:r w:rsidR="006A165F">
        <w:rPr>
          <w:lang w:val="lt-LT"/>
        </w:rPr>
        <w:t xml:space="preserve">The </w:t>
      </w:r>
      <w:r w:rsidR="00E567AC">
        <w:rPr>
          <w:lang w:val="lt-LT"/>
        </w:rPr>
        <w:t>growing ex</w:t>
      </w:r>
      <w:r w:rsidR="006A165F">
        <w:rPr>
          <w:lang w:val="lt-LT"/>
        </w:rPr>
        <w:t>pansion of intra-industry trade in the worlds trade</w:t>
      </w:r>
      <w:r w:rsidR="00E567AC">
        <w:rPr>
          <w:lang w:val="lt-LT"/>
        </w:rPr>
        <w:t xml:space="preserve"> </w:t>
      </w:r>
      <w:r w:rsidR="006A165F" w:rsidRPr="006A165F">
        <w:rPr>
          <w:lang w:eastAsia="lt-LT"/>
        </w:rPr>
        <w:t xml:space="preserve">is important for the individual </w:t>
      </w:r>
      <w:r w:rsidR="00E567AC">
        <w:rPr>
          <w:lang w:eastAsia="lt-LT"/>
        </w:rPr>
        <w:t>countries economies and for</w:t>
      </w:r>
      <w:r w:rsidR="006A165F" w:rsidRPr="006A165F">
        <w:rPr>
          <w:lang w:eastAsia="lt-LT"/>
        </w:rPr>
        <w:t xml:space="preserve"> the export and import structure. Intra-industry trade accounts for about one quarter of international trade. </w:t>
      </w:r>
      <w:r w:rsidR="00DF609C" w:rsidRPr="006A165F">
        <w:rPr>
          <w:lang w:eastAsia="lt-LT"/>
        </w:rPr>
        <w:t>These double-sided trade exchanges occur</w:t>
      </w:r>
      <w:r w:rsidR="006A165F" w:rsidRPr="006A165F">
        <w:rPr>
          <w:lang w:eastAsia="lt-LT"/>
        </w:rPr>
        <w:t xml:space="preserve"> between the most </w:t>
      </w:r>
      <w:r w:rsidR="00E567AC">
        <w:rPr>
          <w:lang w:eastAsia="lt-LT"/>
        </w:rPr>
        <w:t xml:space="preserve">similar counties in </w:t>
      </w:r>
      <w:r w:rsidR="006A165F" w:rsidRPr="006A165F">
        <w:rPr>
          <w:lang w:eastAsia="lt-LT"/>
        </w:rPr>
        <w:t>technologically</w:t>
      </w:r>
      <w:r w:rsidR="00E567AC">
        <w:rPr>
          <w:lang w:eastAsia="lt-LT"/>
        </w:rPr>
        <w:t>, economics and markets</w:t>
      </w:r>
      <w:r w:rsidR="006A165F" w:rsidRPr="006A165F">
        <w:rPr>
          <w:lang w:eastAsia="lt-LT"/>
        </w:rPr>
        <w:t xml:space="preserve"> </w:t>
      </w:r>
      <w:r w:rsidR="00E567AC">
        <w:rPr>
          <w:lang w:eastAsia="lt-LT"/>
        </w:rPr>
        <w:t xml:space="preserve">structure.  This kind of trade concludes the largets part </w:t>
      </w:r>
      <w:r w:rsidR="00773DB1">
        <w:rPr>
          <w:lang w:eastAsia="lt-LT"/>
        </w:rPr>
        <w:t>of world trade share. Th</w:t>
      </w:r>
      <w:r w:rsidR="00FE3FA5">
        <w:rPr>
          <w:lang w:eastAsia="lt-LT"/>
        </w:rPr>
        <w:t>is</w:t>
      </w:r>
      <w:r w:rsidR="00773DB1">
        <w:rPr>
          <w:lang w:eastAsia="lt-LT"/>
        </w:rPr>
        <w:t xml:space="preserve"> phenomenon of intra-industry can not be explained with traditional international trade theories </w:t>
      </w:r>
      <w:r w:rsidR="00BD5151">
        <w:rPr>
          <w:lang w:eastAsia="lt-LT"/>
        </w:rPr>
        <w:t xml:space="preserve">(comparative advantages theory) </w:t>
      </w:r>
      <w:r w:rsidR="00FE3FA5">
        <w:rPr>
          <w:lang w:eastAsia="lt-LT"/>
        </w:rPr>
        <w:t>because</w:t>
      </w:r>
      <w:r w:rsidR="00773DB1">
        <w:rPr>
          <w:lang w:eastAsia="lt-LT"/>
        </w:rPr>
        <w:t xml:space="preserve"> of different </w:t>
      </w:r>
      <w:r w:rsidR="00DF609C">
        <w:rPr>
          <w:lang w:eastAsia="lt-LT"/>
        </w:rPr>
        <w:t>trade’s</w:t>
      </w:r>
      <w:r w:rsidR="00773DB1">
        <w:rPr>
          <w:lang w:eastAsia="lt-LT"/>
        </w:rPr>
        <w:t xml:space="preserve"> determinants, like economies of</w:t>
      </w:r>
      <w:r w:rsidR="00BD5151">
        <w:rPr>
          <w:lang w:eastAsia="lt-LT"/>
        </w:rPr>
        <w:t xml:space="preserve"> scales, product diferentiation and</w:t>
      </w:r>
      <w:r w:rsidR="00773DB1">
        <w:rPr>
          <w:lang w:eastAsia="lt-LT"/>
        </w:rPr>
        <w:t xml:space="preserve"> sales specialisation</w:t>
      </w:r>
      <w:r w:rsidR="00BD5151">
        <w:rPr>
          <w:lang w:eastAsia="lt-LT"/>
        </w:rPr>
        <w:t xml:space="preserve">. </w:t>
      </w:r>
      <w:r w:rsidR="006A165F" w:rsidRPr="006A165F">
        <w:rPr>
          <w:lang w:eastAsia="lt-LT"/>
        </w:rPr>
        <w:t xml:space="preserve">After all, it is not clear why </w:t>
      </w:r>
      <w:r w:rsidR="00DF609C" w:rsidRPr="006A165F">
        <w:rPr>
          <w:lang w:eastAsia="lt-LT"/>
        </w:rPr>
        <w:t xml:space="preserve">countries with adequate resources and opportunities </w:t>
      </w:r>
      <w:r w:rsidR="00DF609C">
        <w:rPr>
          <w:lang w:eastAsia="lt-LT"/>
        </w:rPr>
        <w:t>trade</w:t>
      </w:r>
      <w:r w:rsidR="00BD5151">
        <w:rPr>
          <w:lang w:eastAsia="lt-LT"/>
        </w:rPr>
        <w:t xml:space="preserve"> in the same industry</w:t>
      </w:r>
      <w:r w:rsidR="006A165F" w:rsidRPr="006A165F">
        <w:rPr>
          <w:lang w:eastAsia="lt-LT"/>
        </w:rPr>
        <w:t xml:space="preserve">. </w:t>
      </w:r>
      <w:r w:rsidR="00BD5151">
        <w:rPr>
          <w:lang w:eastAsia="lt-LT"/>
        </w:rPr>
        <w:t>That is w</w:t>
      </w:r>
      <w:r w:rsidR="00FE3FA5">
        <w:rPr>
          <w:lang w:eastAsia="lt-LT"/>
        </w:rPr>
        <w:t>hy</w:t>
      </w:r>
      <w:r w:rsidR="00BD5151">
        <w:rPr>
          <w:lang w:eastAsia="lt-LT"/>
        </w:rPr>
        <w:t xml:space="preserve"> this phenomenon of intra-industry is explained in this master’s final thesis. </w:t>
      </w:r>
      <w:r w:rsidR="006A165F" w:rsidRPr="006A165F">
        <w:rPr>
          <w:lang w:eastAsia="lt-LT"/>
        </w:rPr>
        <w:t xml:space="preserve">The aim </w:t>
      </w:r>
      <w:r w:rsidR="00BD5151">
        <w:rPr>
          <w:lang w:eastAsia="lt-LT"/>
        </w:rPr>
        <w:t xml:space="preserve">in this thesis </w:t>
      </w:r>
      <w:r w:rsidR="006A165F" w:rsidRPr="006A165F">
        <w:rPr>
          <w:lang w:eastAsia="lt-LT"/>
        </w:rPr>
        <w:t>is to examine the Lithuanian</w:t>
      </w:r>
      <w:r w:rsidR="00BD5151">
        <w:rPr>
          <w:lang w:eastAsia="lt-LT"/>
        </w:rPr>
        <w:t>’s</w:t>
      </w:r>
      <w:r w:rsidR="006A165F" w:rsidRPr="006A165F">
        <w:rPr>
          <w:lang w:eastAsia="lt-LT"/>
        </w:rPr>
        <w:t xml:space="preserve"> </w:t>
      </w:r>
      <w:r w:rsidR="00BD5151">
        <w:rPr>
          <w:lang w:eastAsia="lt-LT"/>
        </w:rPr>
        <w:t>intra-industry trade</w:t>
      </w:r>
      <w:r w:rsidR="006A165F" w:rsidRPr="006A165F">
        <w:rPr>
          <w:lang w:eastAsia="lt-LT"/>
        </w:rPr>
        <w:t xml:space="preserve"> within the situation and how this type of trade affects the economy </w:t>
      </w:r>
      <w:r w:rsidR="00BD5151" w:rsidRPr="006A165F">
        <w:rPr>
          <w:lang w:eastAsia="lt-LT"/>
        </w:rPr>
        <w:t xml:space="preserve">and the international trade structure </w:t>
      </w:r>
      <w:r w:rsidR="006A165F" w:rsidRPr="006A165F">
        <w:rPr>
          <w:lang w:eastAsia="lt-LT"/>
        </w:rPr>
        <w:t>of Lithuania</w:t>
      </w:r>
      <w:r w:rsidR="00BD5151">
        <w:rPr>
          <w:lang w:eastAsia="lt-LT"/>
        </w:rPr>
        <w:t>.</w:t>
      </w:r>
    </w:p>
    <w:p w:rsidR="00DF609C" w:rsidRDefault="00D4720B" w:rsidP="00DF609C">
      <w:pPr>
        <w:autoSpaceDE w:val="0"/>
        <w:autoSpaceDN w:val="0"/>
        <w:adjustRightInd w:val="0"/>
        <w:ind w:firstLine="567"/>
        <w:rPr>
          <w:rStyle w:val="hps"/>
        </w:rPr>
      </w:pPr>
      <w:r>
        <w:t xml:space="preserve">The main work’s problem is related to the lack of </w:t>
      </w:r>
      <w:r w:rsidR="00DF609C">
        <w:t>Lithuanian’s intra</w:t>
      </w:r>
      <w:r>
        <w:t xml:space="preserve">- industry trade analysis. </w:t>
      </w:r>
      <w:r>
        <w:rPr>
          <w:rStyle w:val="hps"/>
        </w:rPr>
        <w:t>And because</w:t>
      </w:r>
      <w:r>
        <w:t xml:space="preserve"> </w:t>
      </w:r>
      <w:r>
        <w:rPr>
          <w:rStyle w:val="hps"/>
        </w:rPr>
        <w:t>of intra-industry</w:t>
      </w:r>
      <w:r>
        <w:t xml:space="preserve"> </w:t>
      </w:r>
      <w:r>
        <w:rPr>
          <w:rStyle w:val="hps"/>
        </w:rPr>
        <w:t>trade</w:t>
      </w:r>
      <w:r>
        <w:t xml:space="preserve"> </w:t>
      </w:r>
      <w:r>
        <w:rPr>
          <w:rStyle w:val="hps"/>
        </w:rPr>
        <w:t>pla</w:t>
      </w:r>
      <w:r w:rsidR="00F4711F">
        <w:rPr>
          <w:rStyle w:val="hps"/>
        </w:rPr>
        <w:t xml:space="preserve">ys the significant role in the </w:t>
      </w:r>
      <w:r>
        <w:rPr>
          <w:rStyle w:val="hps"/>
        </w:rPr>
        <w:t>international trade</w:t>
      </w:r>
      <w:r>
        <w:t xml:space="preserve">, it is important </w:t>
      </w:r>
      <w:r>
        <w:rPr>
          <w:rStyle w:val="hps"/>
        </w:rPr>
        <w:t>to examine</w:t>
      </w:r>
      <w:r>
        <w:t xml:space="preserve"> </w:t>
      </w:r>
      <w:r>
        <w:rPr>
          <w:rStyle w:val="hps"/>
        </w:rPr>
        <w:t>the evolution of</w:t>
      </w:r>
      <w:r>
        <w:t xml:space="preserve"> </w:t>
      </w:r>
      <w:r>
        <w:rPr>
          <w:rStyle w:val="hps"/>
        </w:rPr>
        <w:t>Lithuania's trade</w:t>
      </w:r>
      <w:r>
        <w:t xml:space="preserve"> </w:t>
      </w:r>
      <w:r>
        <w:rPr>
          <w:rStyle w:val="hps"/>
        </w:rPr>
        <w:t>and</w:t>
      </w:r>
      <w:r>
        <w:t xml:space="preserve"> </w:t>
      </w:r>
      <w:r>
        <w:rPr>
          <w:rStyle w:val="hps"/>
        </w:rPr>
        <w:t>industry</w:t>
      </w:r>
      <w:r>
        <w:t xml:space="preserve"> </w:t>
      </w:r>
      <w:r>
        <w:rPr>
          <w:rStyle w:val="hps"/>
        </w:rPr>
        <w:t>within the</w:t>
      </w:r>
      <w:r>
        <w:t xml:space="preserve"> </w:t>
      </w:r>
      <w:r>
        <w:rPr>
          <w:rStyle w:val="hps"/>
        </w:rPr>
        <w:t>scope</w:t>
      </w:r>
      <w:r>
        <w:t xml:space="preserve"> </w:t>
      </w:r>
      <w:r>
        <w:rPr>
          <w:rStyle w:val="hps"/>
        </w:rPr>
        <w:t>and</w:t>
      </w:r>
      <w:r>
        <w:t xml:space="preserve"> </w:t>
      </w:r>
      <w:r>
        <w:rPr>
          <w:rStyle w:val="hps"/>
        </w:rPr>
        <w:t>the significance of</w:t>
      </w:r>
      <w:r>
        <w:t xml:space="preserve"> </w:t>
      </w:r>
      <w:r>
        <w:rPr>
          <w:rStyle w:val="hps"/>
        </w:rPr>
        <w:t>this</w:t>
      </w:r>
      <w:r>
        <w:t xml:space="preserve"> </w:t>
      </w:r>
      <w:r>
        <w:rPr>
          <w:rStyle w:val="hps"/>
        </w:rPr>
        <w:t>type</w:t>
      </w:r>
      <w:r>
        <w:t xml:space="preserve"> </w:t>
      </w:r>
      <w:r>
        <w:rPr>
          <w:rStyle w:val="hps"/>
        </w:rPr>
        <w:t>of trade</w:t>
      </w:r>
      <w:r>
        <w:t xml:space="preserve">. </w:t>
      </w:r>
      <w:r w:rsidR="00F4711F">
        <w:t>With the thesis tasks it is aimed to analyze the theoretical aspects of</w:t>
      </w:r>
      <w:r>
        <w:rPr>
          <w:rStyle w:val="hps"/>
        </w:rPr>
        <w:t xml:space="preserve"> </w:t>
      </w:r>
      <w:r w:rsidR="00F4711F">
        <w:rPr>
          <w:rStyle w:val="hps"/>
        </w:rPr>
        <w:t>i</w:t>
      </w:r>
      <w:r>
        <w:rPr>
          <w:rStyle w:val="hps"/>
        </w:rPr>
        <w:t>ntra-industry</w:t>
      </w:r>
      <w:r>
        <w:t xml:space="preserve"> </w:t>
      </w:r>
      <w:r>
        <w:rPr>
          <w:rStyle w:val="hps"/>
        </w:rPr>
        <w:t>trade</w:t>
      </w:r>
      <w:r>
        <w:t xml:space="preserve"> </w:t>
      </w:r>
      <w:r>
        <w:rPr>
          <w:rStyle w:val="hps"/>
        </w:rPr>
        <w:t>concept</w:t>
      </w:r>
      <w:r>
        <w:t xml:space="preserve"> </w:t>
      </w:r>
      <w:r>
        <w:rPr>
          <w:rStyle w:val="hps"/>
        </w:rPr>
        <w:t>highlighting</w:t>
      </w:r>
      <w:r>
        <w:t xml:space="preserve"> </w:t>
      </w:r>
      <w:r w:rsidR="00FE3FA5">
        <w:rPr>
          <w:rStyle w:val="hps"/>
        </w:rPr>
        <w:t>its</w:t>
      </w:r>
      <w:r>
        <w:t xml:space="preserve"> </w:t>
      </w:r>
      <w:r>
        <w:rPr>
          <w:rStyle w:val="hps"/>
        </w:rPr>
        <w:t xml:space="preserve">importance </w:t>
      </w:r>
      <w:r w:rsidR="00F4711F">
        <w:rPr>
          <w:rStyle w:val="hps"/>
        </w:rPr>
        <w:t>for the</w:t>
      </w:r>
      <w:r>
        <w:t xml:space="preserve"> </w:t>
      </w:r>
      <w:r>
        <w:rPr>
          <w:rStyle w:val="hps"/>
        </w:rPr>
        <w:t xml:space="preserve">international </w:t>
      </w:r>
      <w:r w:rsidR="00F4711F">
        <w:rPr>
          <w:rStyle w:val="hps"/>
        </w:rPr>
        <w:t>trade and</w:t>
      </w:r>
      <w:r>
        <w:t xml:space="preserve"> </w:t>
      </w:r>
      <w:r>
        <w:rPr>
          <w:rStyle w:val="hps"/>
        </w:rPr>
        <w:t>analyze</w:t>
      </w:r>
      <w:r>
        <w:t xml:space="preserve"> </w:t>
      </w:r>
      <w:r>
        <w:rPr>
          <w:rStyle w:val="hps"/>
        </w:rPr>
        <w:t>the factors</w:t>
      </w:r>
      <w:r>
        <w:t xml:space="preserve"> </w:t>
      </w:r>
      <w:r>
        <w:rPr>
          <w:rStyle w:val="hps"/>
        </w:rPr>
        <w:t>that affect</w:t>
      </w:r>
      <w:r>
        <w:t xml:space="preserve"> </w:t>
      </w:r>
      <w:r w:rsidR="00F4711F">
        <w:t xml:space="preserve">intra – industry </w:t>
      </w:r>
      <w:r>
        <w:rPr>
          <w:rStyle w:val="hps"/>
        </w:rPr>
        <w:t>trade</w:t>
      </w:r>
      <w:r w:rsidR="00F4711F">
        <w:rPr>
          <w:rStyle w:val="hps"/>
        </w:rPr>
        <w:t xml:space="preserve"> and create the intra- industry’s </w:t>
      </w:r>
      <w:r>
        <w:rPr>
          <w:rStyle w:val="hps"/>
        </w:rPr>
        <w:t>measurement</w:t>
      </w:r>
      <w:r>
        <w:t xml:space="preserve"> </w:t>
      </w:r>
      <w:r>
        <w:rPr>
          <w:rStyle w:val="hps"/>
        </w:rPr>
        <w:t>model, and</w:t>
      </w:r>
      <w:r>
        <w:t xml:space="preserve"> </w:t>
      </w:r>
      <w:r>
        <w:rPr>
          <w:rStyle w:val="hps"/>
        </w:rPr>
        <w:t>finally</w:t>
      </w:r>
      <w:r>
        <w:t xml:space="preserve"> </w:t>
      </w:r>
      <w:r w:rsidR="00F4711F">
        <w:rPr>
          <w:rStyle w:val="hps"/>
        </w:rPr>
        <w:t>analyse Lithuanian’s i</w:t>
      </w:r>
      <w:r>
        <w:rPr>
          <w:rStyle w:val="hps"/>
        </w:rPr>
        <w:t>ntra-industry</w:t>
      </w:r>
      <w:r>
        <w:t xml:space="preserve"> </w:t>
      </w:r>
      <w:r>
        <w:rPr>
          <w:rStyle w:val="hps"/>
        </w:rPr>
        <w:t>trade</w:t>
      </w:r>
      <w:r w:rsidR="00F4711F">
        <w:rPr>
          <w:rStyle w:val="hps"/>
        </w:rPr>
        <w:t>.</w:t>
      </w:r>
    </w:p>
    <w:p w:rsidR="00FE3FA5" w:rsidRDefault="00DF609C" w:rsidP="00FE3FA5">
      <w:pPr>
        <w:autoSpaceDE w:val="0"/>
        <w:autoSpaceDN w:val="0"/>
        <w:adjustRightInd w:val="0"/>
        <w:ind w:firstLine="567"/>
        <w:rPr>
          <w:lang w:eastAsia="lt-LT"/>
        </w:rPr>
      </w:pPr>
      <w:r>
        <w:t xml:space="preserve">The hypothesis of the thesis claims that </w:t>
      </w:r>
      <w:r w:rsidRPr="00DF609C">
        <w:rPr>
          <w:lang w:eastAsia="lt-LT"/>
        </w:rPr>
        <w:t xml:space="preserve">the process of globalization is deepening production specialization and cooperation, and all the consequent increased </w:t>
      </w:r>
      <w:r>
        <w:rPr>
          <w:lang w:eastAsia="lt-LT"/>
        </w:rPr>
        <w:t>intra - industry trade</w:t>
      </w:r>
      <w:r w:rsidRPr="00DF609C">
        <w:rPr>
          <w:lang w:eastAsia="lt-LT"/>
        </w:rPr>
        <w:t xml:space="preserve">. Work carried out a systematic statistical analysis </w:t>
      </w:r>
      <w:r>
        <w:rPr>
          <w:lang w:eastAsia="lt-LT"/>
        </w:rPr>
        <w:t xml:space="preserve">and the intra – industry index </w:t>
      </w:r>
      <w:r w:rsidRPr="00DF609C">
        <w:rPr>
          <w:lang w:eastAsia="lt-LT"/>
        </w:rPr>
        <w:t>calculations and other economic calculations</w:t>
      </w:r>
      <w:r>
        <w:rPr>
          <w:lang w:eastAsia="lt-LT"/>
        </w:rPr>
        <w:t xml:space="preserve"> in order to </w:t>
      </w:r>
      <w:r w:rsidRPr="00DF609C">
        <w:rPr>
          <w:lang w:eastAsia="lt-LT"/>
        </w:rPr>
        <w:t xml:space="preserve">help assess the importance of intra-industry trade </w:t>
      </w:r>
      <w:r>
        <w:rPr>
          <w:lang w:eastAsia="lt-LT"/>
        </w:rPr>
        <w:t>for</w:t>
      </w:r>
      <w:r w:rsidRPr="00DF609C">
        <w:rPr>
          <w:lang w:eastAsia="lt-LT"/>
        </w:rPr>
        <w:t xml:space="preserve"> the Lithuanian economy</w:t>
      </w:r>
      <w:r w:rsidR="00FE3FA5">
        <w:rPr>
          <w:lang w:eastAsia="lt-LT"/>
        </w:rPr>
        <w:t>.</w:t>
      </w:r>
    </w:p>
    <w:p w:rsidR="00DF609C" w:rsidRPr="00FE3FA5" w:rsidRDefault="00DF609C" w:rsidP="00FE3FA5">
      <w:pPr>
        <w:autoSpaceDE w:val="0"/>
        <w:autoSpaceDN w:val="0"/>
        <w:adjustRightInd w:val="0"/>
        <w:ind w:firstLine="567"/>
        <w:rPr>
          <w:lang w:eastAsia="lt-LT"/>
        </w:rPr>
      </w:pPr>
      <w:r>
        <w:t xml:space="preserve">According to the </w:t>
      </w:r>
      <w:r w:rsidR="00FE3FA5">
        <w:t>developed intra-industry trade measuring model</w:t>
      </w:r>
      <w:r>
        <w:t xml:space="preserve"> there was made an empirical research of</w:t>
      </w:r>
      <w:r w:rsidRPr="00DF609C">
        <w:rPr>
          <w:lang w:eastAsia="lt-LT"/>
        </w:rPr>
        <w:t xml:space="preserve"> </w:t>
      </w:r>
      <w:r>
        <w:rPr>
          <w:lang w:eastAsia="lt-LT"/>
        </w:rPr>
        <w:t xml:space="preserve">Lithuanian’s intra-industry trade, </w:t>
      </w:r>
      <w:r w:rsidRPr="00DF609C">
        <w:rPr>
          <w:lang w:eastAsia="lt-LT"/>
        </w:rPr>
        <w:t>which showed that the Lithuanian</w:t>
      </w:r>
      <w:r>
        <w:rPr>
          <w:lang w:eastAsia="lt-LT"/>
        </w:rPr>
        <w:t>’s</w:t>
      </w:r>
      <w:r w:rsidRPr="00DF609C">
        <w:rPr>
          <w:lang w:eastAsia="lt-LT"/>
        </w:rPr>
        <w:t xml:space="preserve"> </w:t>
      </w:r>
      <w:r>
        <w:rPr>
          <w:lang w:eastAsia="lt-LT"/>
        </w:rPr>
        <w:t>i</w:t>
      </w:r>
      <w:r w:rsidRPr="00DF609C">
        <w:rPr>
          <w:lang w:eastAsia="lt-LT"/>
        </w:rPr>
        <w:t>ntra-industry</w:t>
      </w:r>
      <w:r>
        <w:rPr>
          <w:lang w:eastAsia="lt-LT"/>
        </w:rPr>
        <w:t xml:space="preserve"> trade</w:t>
      </w:r>
      <w:r w:rsidRPr="00DF609C">
        <w:rPr>
          <w:lang w:eastAsia="lt-LT"/>
        </w:rPr>
        <w:t xml:space="preserve"> accounts for about half (two digit SITC classification), and about 80 percent (</w:t>
      </w:r>
      <w:r w:rsidR="00FE3FA5">
        <w:rPr>
          <w:lang w:eastAsia="lt-LT"/>
        </w:rPr>
        <w:t>one</w:t>
      </w:r>
      <w:r w:rsidR="00FE3FA5" w:rsidRPr="00DF609C">
        <w:rPr>
          <w:lang w:eastAsia="lt-LT"/>
        </w:rPr>
        <w:t xml:space="preserve"> digit SITC classification</w:t>
      </w:r>
      <w:r w:rsidR="00B71669">
        <w:rPr>
          <w:lang w:eastAsia="lt-LT"/>
        </w:rPr>
        <w:t>) Lithuanian</w:t>
      </w:r>
      <w:r w:rsidR="00B71669" w:rsidRPr="00B71669">
        <w:rPr>
          <w:lang w:eastAsia="lt-LT"/>
        </w:rPr>
        <w:t xml:space="preserve">´s </w:t>
      </w:r>
      <w:r w:rsidR="00B71669">
        <w:rPr>
          <w:lang w:eastAsia="lt-LT"/>
        </w:rPr>
        <w:t>international trade.</w:t>
      </w:r>
      <w:r w:rsidRPr="00DF609C">
        <w:rPr>
          <w:lang w:eastAsia="lt-LT"/>
        </w:rPr>
        <w:t xml:space="preserve"> The work consists of an introduction, three parts of the work, conclusions and references.</w:t>
      </w:r>
    </w:p>
    <w:p w:rsidR="00F4711F" w:rsidRPr="006A165F" w:rsidRDefault="00F4711F" w:rsidP="00E567AC">
      <w:pPr>
        <w:autoSpaceDE w:val="0"/>
        <w:autoSpaceDN w:val="0"/>
        <w:adjustRightInd w:val="0"/>
        <w:ind w:firstLine="567"/>
        <w:rPr>
          <w:lang w:val="lt-LT"/>
        </w:rPr>
      </w:pPr>
    </w:p>
    <w:p w:rsidR="00E23554" w:rsidRPr="00AB0955" w:rsidRDefault="00E23554" w:rsidP="00202F79">
      <w:pPr>
        <w:tabs>
          <w:tab w:val="left" w:pos="426"/>
          <w:tab w:val="left" w:pos="709"/>
          <w:tab w:val="left" w:pos="993"/>
        </w:tabs>
        <w:jc w:val="center"/>
        <w:rPr>
          <w:rStyle w:val="addmd"/>
          <w:b/>
          <w:lang w:val="lt-LT"/>
        </w:rPr>
      </w:pPr>
    </w:p>
    <w:p w:rsidR="00E23554" w:rsidRPr="00AB0955" w:rsidRDefault="00E23554" w:rsidP="00202F79">
      <w:pPr>
        <w:tabs>
          <w:tab w:val="left" w:pos="426"/>
          <w:tab w:val="left" w:pos="709"/>
          <w:tab w:val="left" w:pos="993"/>
        </w:tabs>
        <w:jc w:val="center"/>
        <w:rPr>
          <w:rStyle w:val="addmd"/>
          <w:b/>
          <w:lang w:val="lt-LT"/>
        </w:rPr>
      </w:pPr>
    </w:p>
    <w:p w:rsidR="00E23554" w:rsidRPr="00AB0955" w:rsidRDefault="00E23554" w:rsidP="00202F79">
      <w:pPr>
        <w:tabs>
          <w:tab w:val="left" w:pos="426"/>
          <w:tab w:val="left" w:pos="709"/>
          <w:tab w:val="left" w:pos="993"/>
        </w:tabs>
        <w:jc w:val="center"/>
        <w:rPr>
          <w:rStyle w:val="addmd"/>
          <w:b/>
          <w:lang w:val="lt-LT"/>
        </w:rPr>
      </w:pPr>
    </w:p>
    <w:p w:rsidR="00E23554" w:rsidRPr="00AB0955" w:rsidRDefault="00E23554" w:rsidP="00202F79">
      <w:pPr>
        <w:tabs>
          <w:tab w:val="left" w:pos="426"/>
          <w:tab w:val="left" w:pos="709"/>
          <w:tab w:val="left" w:pos="993"/>
        </w:tabs>
        <w:jc w:val="center"/>
        <w:rPr>
          <w:rStyle w:val="addmd"/>
          <w:b/>
          <w:lang w:val="lt-LT"/>
        </w:rPr>
      </w:pPr>
    </w:p>
    <w:p w:rsidR="00E23554" w:rsidRPr="00AB0955" w:rsidRDefault="00E23554" w:rsidP="00202F79">
      <w:pPr>
        <w:tabs>
          <w:tab w:val="left" w:pos="426"/>
          <w:tab w:val="left" w:pos="709"/>
          <w:tab w:val="left" w:pos="993"/>
        </w:tabs>
        <w:jc w:val="center"/>
        <w:rPr>
          <w:rStyle w:val="addmd"/>
          <w:b/>
          <w:lang w:val="lt-LT"/>
        </w:rPr>
      </w:pPr>
    </w:p>
    <w:p w:rsidR="00FE3FA5" w:rsidRDefault="00FE3FA5" w:rsidP="00202F79">
      <w:pPr>
        <w:tabs>
          <w:tab w:val="left" w:pos="426"/>
          <w:tab w:val="left" w:pos="709"/>
          <w:tab w:val="left" w:pos="993"/>
        </w:tabs>
        <w:jc w:val="center"/>
        <w:rPr>
          <w:rStyle w:val="addmd"/>
          <w:b/>
          <w:lang w:val="lt-LT"/>
        </w:rPr>
      </w:pPr>
    </w:p>
    <w:p w:rsidR="00FE3FA5" w:rsidRDefault="00FE3FA5" w:rsidP="00202F79">
      <w:pPr>
        <w:tabs>
          <w:tab w:val="left" w:pos="426"/>
          <w:tab w:val="left" w:pos="709"/>
          <w:tab w:val="left" w:pos="993"/>
        </w:tabs>
        <w:jc w:val="center"/>
        <w:rPr>
          <w:rStyle w:val="addmd"/>
          <w:b/>
          <w:lang w:val="lt-LT"/>
        </w:rPr>
      </w:pPr>
    </w:p>
    <w:p w:rsidR="00FE3FA5" w:rsidRDefault="00FE3FA5" w:rsidP="00202F79">
      <w:pPr>
        <w:tabs>
          <w:tab w:val="left" w:pos="426"/>
          <w:tab w:val="left" w:pos="709"/>
          <w:tab w:val="left" w:pos="993"/>
        </w:tabs>
        <w:jc w:val="center"/>
        <w:rPr>
          <w:rStyle w:val="addmd"/>
          <w:b/>
          <w:lang w:val="lt-LT"/>
        </w:rPr>
      </w:pPr>
    </w:p>
    <w:p w:rsidR="00FE3FA5" w:rsidRDefault="00FE3FA5" w:rsidP="00202F79">
      <w:pPr>
        <w:tabs>
          <w:tab w:val="left" w:pos="426"/>
          <w:tab w:val="left" w:pos="709"/>
          <w:tab w:val="left" w:pos="993"/>
        </w:tabs>
        <w:jc w:val="center"/>
        <w:rPr>
          <w:rStyle w:val="addmd"/>
          <w:b/>
          <w:lang w:val="lt-LT"/>
        </w:rPr>
      </w:pPr>
    </w:p>
    <w:p w:rsidR="00FE3FA5" w:rsidRDefault="00FE3FA5" w:rsidP="00202F79">
      <w:pPr>
        <w:tabs>
          <w:tab w:val="left" w:pos="426"/>
          <w:tab w:val="left" w:pos="709"/>
          <w:tab w:val="left" w:pos="993"/>
        </w:tabs>
        <w:jc w:val="center"/>
        <w:rPr>
          <w:rStyle w:val="addmd"/>
          <w:b/>
          <w:lang w:val="lt-LT"/>
        </w:rPr>
      </w:pPr>
    </w:p>
    <w:p w:rsidR="00FE3FA5" w:rsidRPr="00AB0955" w:rsidRDefault="00FE3FA5" w:rsidP="00202F79">
      <w:pPr>
        <w:tabs>
          <w:tab w:val="left" w:pos="426"/>
          <w:tab w:val="left" w:pos="709"/>
          <w:tab w:val="left" w:pos="993"/>
        </w:tabs>
        <w:jc w:val="center"/>
        <w:rPr>
          <w:rStyle w:val="addmd"/>
          <w:b/>
          <w:lang w:val="lt-LT"/>
        </w:rPr>
      </w:pPr>
    </w:p>
    <w:p w:rsidR="001E770E" w:rsidRDefault="001E770E" w:rsidP="006A165F">
      <w:pPr>
        <w:tabs>
          <w:tab w:val="left" w:pos="426"/>
          <w:tab w:val="left" w:pos="709"/>
          <w:tab w:val="left" w:pos="993"/>
        </w:tabs>
        <w:rPr>
          <w:rStyle w:val="addmd"/>
          <w:b/>
          <w:lang w:val="lt-LT"/>
        </w:rPr>
      </w:pPr>
    </w:p>
    <w:p w:rsidR="006A165F" w:rsidRPr="00AB0955" w:rsidRDefault="006A165F" w:rsidP="006A165F">
      <w:pPr>
        <w:tabs>
          <w:tab w:val="left" w:pos="426"/>
          <w:tab w:val="left" w:pos="709"/>
          <w:tab w:val="left" w:pos="993"/>
        </w:tabs>
        <w:rPr>
          <w:rStyle w:val="addmd"/>
          <w:b/>
          <w:sz w:val="40"/>
          <w:lang w:val="lt-LT"/>
        </w:rPr>
      </w:pPr>
    </w:p>
    <w:p w:rsidR="00E23554" w:rsidRPr="00AB0955" w:rsidRDefault="00E23554" w:rsidP="005D6BBC">
      <w:pPr>
        <w:pStyle w:val="NAUJAS"/>
        <w:rPr>
          <w:rStyle w:val="addmd"/>
          <w:sz w:val="40"/>
        </w:rPr>
      </w:pPr>
      <w:bookmarkStart w:id="88" w:name="_Toc312281900"/>
      <w:bookmarkStart w:id="89" w:name="_Toc312282040"/>
      <w:r w:rsidRPr="00AB0955">
        <w:rPr>
          <w:rStyle w:val="addmd"/>
          <w:sz w:val="40"/>
        </w:rPr>
        <w:t>PRIEDAI</w:t>
      </w:r>
      <w:bookmarkEnd w:id="88"/>
      <w:bookmarkEnd w:id="89"/>
    </w:p>
    <w:p w:rsidR="00E23554" w:rsidRDefault="00E23554"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sz w:val="40"/>
        </w:rPr>
      </w:pPr>
    </w:p>
    <w:p w:rsidR="00F4711F" w:rsidRDefault="00F4711F" w:rsidP="00202F79">
      <w:pPr>
        <w:tabs>
          <w:tab w:val="left" w:pos="426"/>
          <w:tab w:val="left" w:pos="709"/>
          <w:tab w:val="left" w:pos="993"/>
        </w:tabs>
        <w:jc w:val="center"/>
        <w:rPr>
          <w:rStyle w:val="addmd"/>
          <w:b/>
          <w:sz w:val="40"/>
        </w:rPr>
      </w:pPr>
    </w:p>
    <w:p w:rsidR="00E23554" w:rsidRDefault="00E23554" w:rsidP="00202F79">
      <w:pPr>
        <w:tabs>
          <w:tab w:val="left" w:pos="426"/>
          <w:tab w:val="left" w:pos="709"/>
          <w:tab w:val="left" w:pos="993"/>
        </w:tabs>
        <w:jc w:val="center"/>
        <w:rPr>
          <w:rStyle w:val="addmd"/>
          <w:b/>
        </w:rPr>
      </w:pPr>
    </w:p>
    <w:p w:rsidR="00FE3FA5" w:rsidRPr="00E23554" w:rsidRDefault="00FE3FA5" w:rsidP="00202F79">
      <w:pPr>
        <w:tabs>
          <w:tab w:val="left" w:pos="426"/>
          <w:tab w:val="left" w:pos="709"/>
          <w:tab w:val="left" w:pos="993"/>
        </w:tabs>
        <w:jc w:val="center"/>
        <w:rPr>
          <w:rStyle w:val="addmd"/>
          <w:b/>
        </w:rPr>
      </w:pPr>
    </w:p>
    <w:p w:rsidR="00E23554" w:rsidRPr="00B05374" w:rsidRDefault="00E23554" w:rsidP="00E23554">
      <w:pPr>
        <w:jc w:val="right"/>
        <w:rPr>
          <w:b/>
          <w:lang w:val="sv-SE"/>
        </w:rPr>
      </w:pPr>
      <w:r w:rsidRPr="00B05374">
        <w:rPr>
          <w:b/>
          <w:lang w:val="sv-SE"/>
        </w:rPr>
        <w:lastRenderedPageBreak/>
        <w:t>1 PRIEDAS</w:t>
      </w:r>
    </w:p>
    <w:p w:rsidR="00E23554" w:rsidRPr="00C00C17" w:rsidRDefault="00E23554" w:rsidP="00A23DC1">
      <w:pPr>
        <w:pStyle w:val="leneteliustiliu"/>
      </w:pPr>
      <w:bookmarkStart w:id="90" w:name="_Toc312281901"/>
      <w:r w:rsidRPr="00C00C17">
        <w:t>Tyrimo instrumentarijus</w:t>
      </w:r>
      <w:bookmarkEnd w:id="90"/>
    </w:p>
    <w:p w:rsidR="00E23554" w:rsidRPr="00C00C17" w:rsidRDefault="00E23554" w:rsidP="00E23554">
      <w:pPr>
        <w:autoSpaceDE w:val="0"/>
        <w:autoSpaceDN w:val="0"/>
        <w:adjustRightInd w:val="0"/>
        <w:ind w:firstLine="567"/>
        <w:jc w:val="center"/>
        <w:rPr>
          <w:lang w:val="lt-LT"/>
        </w:rPr>
      </w:pP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4151"/>
        <w:gridCol w:w="2380"/>
      </w:tblGrid>
      <w:tr w:rsidR="00E23554" w:rsidRPr="00C00C17" w:rsidTr="00E23554">
        <w:trPr>
          <w:trHeight w:val="589"/>
        </w:trPr>
        <w:tc>
          <w:tcPr>
            <w:tcW w:w="3281" w:type="dxa"/>
          </w:tcPr>
          <w:p w:rsidR="00E23554" w:rsidRPr="00C00C17" w:rsidRDefault="00E23554" w:rsidP="00E23554">
            <w:pPr>
              <w:tabs>
                <w:tab w:val="center" w:pos="4320"/>
                <w:tab w:val="right" w:pos="8640"/>
              </w:tabs>
              <w:spacing w:line="276" w:lineRule="auto"/>
              <w:jc w:val="center"/>
              <w:rPr>
                <w:b/>
                <w:i/>
                <w:lang w:val="sv-SE"/>
              </w:rPr>
            </w:pPr>
            <w:r w:rsidRPr="00C00C17">
              <w:rPr>
                <w:b/>
                <w:i/>
                <w:lang w:val="sv-SE"/>
              </w:rPr>
              <w:t>Tyrimo etapas</w:t>
            </w:r>
          </w:p>
        </w:tc>
        <w:tc>
          <w:tcPr>
            <w:tcW w:w="4151" w:type="dxa"/>
          </w:tcPr>
          <w:p w:rsidR="00E23554" w:rsidRPr="00C00C17" w:rsidRDefault="00E23554" w:rsidP="00E23554">
            <w:pPr>
              <w:tabs>
                <w:tab w:val="center" w:pos="4320"/>
                <w:tab w:val="right" w:pos="8640"/>
              </w:tabs>
              <w:spacing w:line="276" w:lineRule="auto"/>
              <w:jc w:val="center"/>
              <w:rPr>
                <w:b/>
                <w:i/>
              </w:rPr>
            </w:pPr>
            <w:r w:rsidRPr="00C00C17">
              <w:rPr>
                <w:b/>
                <w:i/>
                <w:lang w:val="sv-SE"/>
              </w:rPr>
              <w:t>Tyrimo kriterija</w:t>
            </w:r>
            <w:r w:rsidRPr="00C00C17">
              <w:rPr>
                <w:b/>
                <w:i/>
              </w:rPr>
              <w:t>i</w:t>
            </w:r>
          </w:p>
        </w:tc>
        <w:tc>
          <w:tcPr>
            <w:tcW w:w="2380" w:type="dxa"/>
          </w:tcPr>
          <w:p w:rsidR="00E23554" w:rsidRPr="00C00C17" w:rsidRDefault="00E23554" w:rsidP="00E23554">
            <w:pPr>
              <w:tabs>
                <w:tab w:val="center" w:pos="4320"/>
                <w:tab w:val="right" w:pos="8640"/>
              </w:tabs>
              <w:spacing w:line="276" w:lineRule="auto"/>
              <w:jc w:val="center"/>
              <w:rPr>
                <w:b/>
                <w:i/>
              </w:rPr>
            </w:pPr>
            <w:r w:rsidRPr="00C00C17">
              <w:rPr>
                <w:b/>
                <w:i/>
              </w:rPr>
              <w:t>Tyrimo metodas</w:t>
            </w:r>
          </w:p>
        </w:tc>
      </w:tr>
      <w:tr w:rsidR="00E23554" w:rsidRPr="00854568" w:rsidTr="00E23554">
        <w:tc>
          <w:tcPr>
            <w:tcW w:w="3281" w:type="dxa"/>
          </w:tcPr>
          <w:p w:rsidR="00E23554" w:rsidRPr="00C00C17" w:rsidRDefault="00E23554" w:rsidP="00E23554">
            <w:pPr>
              <w:tabs>
                <w:tab w:val="center" w:pos="4320"/>
                <w:tab w:val="right" w:pos="8640"/>
              </w:tabs>
              <w:spacing w:line="276" w:lineRule="auto"/>
              <w:jc w:val="left"/>
              <w:rPr>
                <w:b/>
                <w:i/>
              </w:rPr>
            </w:pPr>
            <w:r w:rsidRPr="00C00C17">
              <w:rPr>
                <w:b/>
                <w:i/>
              </w:rPr>
              <w:t>1-as tyrimo etapas</w:t>
            </w:r>
          </w:p>
          <w:p w:rsidR="00E23554" w:rsidRPr="00C00C17" w:rsidRDefault="00E23554" w:rsidP="00E23554">
            <w:pPr>
              <w:pStyle w:val="ListParagraph"/>
              <w:numPr>
                <w:ilvl w:val="0"/>
                <w:numId w:val="39"/>
              </w:numPr>
              <w:tabs>
                <w:tab w:val="center" w:pos="4320"/>
                <w:tab w:val="right" w:pos="8640"/>
              </w:tabs>
              <w:jc w:val="left"/>
              <w:rPr>
                <w:rFonts w:ascii="Times New Roman" w:hAnsi="Times New Roman"/>
                <w:sz w:val="24"/>
                <w:szCs w:val="24"/>
              </w:rPr>
            </w:pPr>
            <w:r w:rsidRPr="00C00C17">
              <w:rPr>
                <w:rFonts w:ascii="Times New Roman" w:hAnsi="Times New Roman"/>
                <w:sz w:val="24"/>
                <w:szCs w:val="24"/>
              </w:rPr>
              <w:t>Lietuvos prek</w:t>
            </w:r>
            <w:r>
              <w:rPr>
                <w:rFonts w:ascii="Times New Roman" w:hAnsi="Times New Roman"/>
                <w:sz w:val="24"/>
                <w:szCs w:val="24"/>
              </w:rPr>
              <w:t>ybos šakos viduje reikšmingumas.</w:t>
            </w:r>
          </w:p>
          <w:p w:rsidR="00E23554" w:rsidRPr="00C00C17" w:rsidRDefault="00E23554" w:rsidP="00E23554">
            <w:pPr>
              <w:tabs>
                <w:tab w:val="center" w:pos="4320"/>
                <w:tab w:val="right" w:pos="8640"/>
              </w:tabs>
              <w:spacing w:line="276" w:lineRule="auto"/>
              <w:jc w:val="left"/>
              <w:rPr>
                <w:lang w:val="lt-LT"/>
              </w:rPr>
            </w:pPr>
            <w:r w:rsidRPr="00C00C17">
              <w:rPr>
                <w:lang w:val="lt-LT"/>
              </w:rPr>
              <w:t>Apskaičiuojamas Lietuvos prekybos šakos reikšmingumas</w:t>
            </w:r>
          </w:p>
        </w:tc>
        <w:tc>
          <w:tcPr>
            <w:tcW w:w="4151" w:type="dxa"/>
          </w:tcPr>
          <w:p w:rsidR="00E23554" w:rsidRPr="00C00C17" w:rsidRDefault="00E23554" w:rsidP="00E23554">
            <w:pPr>
              <w:pStyle w:val="ListParagraph"/>
              <w:numPr>
                <w:ilvl w:val="0"/>
                <w:numId w:val="9"/>
              </w:numPr>
              <w:spacing w:after="0"/>
              <w:ind w:left="283"/>
              <w:jc w:val="left"/>
              <w:rPr>
                <w:rFonts w:ascii="Times New Roman" w:hAnsi="Times New Roman"/>
                <w:sz w:val="24"/>
                <w:szCs w:val="24"/>
              </w:rPr>
            </w:pPr>
            <w:r w:rsidRPr="00C00C17">
              <w:rPr>
                <w:rFonts w:ascii="Times New Roman" w:hAnsi="Times New Roman"/>
                <w:sz w:val="24"/>
                <w:szCs w:val="24"/>
              </w:rPr>
              <w:t>Lietuvos prekybos šakos viduje reikšmingumas</w:t>
            </w:r>
          </w:p>
        </w:tc>
        <w:tc>
          <w:tcPr>
            <w:tcW w:w="2380" w:type="dxa"/>
          </w:tcPr>
          <w:p w:rsidR="00E23554" w:rsidRPr="00C00C17" w:rsidRDefault="00E23554" w:rsidP="00E23554">
            <w:pPr>
              <w:tabs>
                <w:tab w:val="center" w:pos="4320"/>
                <w:tab w:val="right" w:pos="8640"/>
              </w:tabs>
              <w:spacing w:line="276" w:lineRule="auto"/>
              <w:jc w:val="left"/>
              <w:rPr>
                <w:lang w:val="sv-SE"/>
              </w:rPr>
            </w:pPr>
            <w:r w:rsidRPr="00C00C17">
              <w:rPr>
                <w:lang w:val="sv-SE"/>
              </w:rPr>
              <w:t xml:space="preserve">Instrumentinė atvejo analizė taikant Grubelio-Loido metodą, </w:t>
            </w:r>
            <w:r>
              <w:rPr>
                <w:lang w:val="sv-SE"/>
              </w:rPr>
              <w:t>Aquino</w:t>
            </w:r>
            <w:r w:rsidRPr="00C00C17">
              <w:rPr>
                <w:lang w:val="sv-SE"/>
              </w:rPr>
              <w:t xml:space="preserve"> ir Bergstramo metodus</w:t>
            </w:r>
          </w:p>
        </w:tc>
      </w:tr>
      <w:tr w:rsidR="00E23554" w:rsidRPr="00854568" w:rsidTr="00E23554">
        <w:tc>
          <w:tcPr>
            <w:tcW w:w="3281" w:type="dxa"/>
          </w:tcPr>
          <w:p w:rsidR="00E23554" w:rsidRPr="00C00C17" w:rsidRDefault="00E23554" w:rsidP="00E23554">
            <w:pPr>
              <w:tabs>
                <w:tab w:val="center" w:pos="4320"/>
                <w:tab w:val="right" w:pos="8640"/>
              </w:tabs>
              <w:spacing w:line="276" w:lineRule="auto"/>
              <w:jc w:val="left"/>
              <w:rPr>
                <w:b/>
                <w:i/>
                <w:lang w:val="sv-SE"/>
              </w:rPr>
            </w:pPr>
            <w:r w:rsidRPr="00C00C17">
              <w:rPr>
                <w:b/>
                <w:i/>
                <w:lang w:val="sv-SE"/>
              </w:rPr>
              <w:t>2-as tyrimo etapas</w:t>
            </w:r>
          </w:p>
          <w:p w:rsidR="00E23554" w:rsidRPr="00C00C17" w:rsidRDefault="00E23554" w:rsidP="00E23554">
            <w:pPr>
              <w:pStyle w:val="ListParagraph"/>
              <w:numPr>
                <w:ilvl w:val="0"/>
                <w:numId w:val="39"/>
              </w:numPr>
              <w:tabs>
                <w:tab w:val="center" w:pos="4320"/>
                <w:tab w:val="right" w:pos="8640"/>
              </w:tabs>
              <w:jc w:val="left"/>
              <w:rPr>
                <w:rFonts w:ascii="Times New Roman" w:hAnsi="Times New Roman"/>
                <w:sz w:val="24"/>
                <w:szCs w:val="24"/>
                <w:lang w:val="sv-SE"/>
              </w:rPr>
            </w:pPr>
            <w:r w:rsidRPr="00C00C17">
              <w:rPr>
                <w:rFonts w:ascii="Times New Roman" w:hAnsi="Times New Roman"/>
                <w:sz w:val="24"/>
                <w:szCs w:val="24"/>
                <w:lang w:val="sv-SE"/>
              </w:rPr>
              <w:t>Lietuvos horizontalios ir vertikalios prekybos šakos viduje pasiskirstymas</w:t>
            </w:r>
            <w:r>
              <w:rPr>
                <w:rFonts w:ascii="Times New Roman" w:hAnsi="Times New Roman"/>
                <w:sz w:val="24"/>
                <w:szCs w:val="24"/>
                <w:lang w:val="sv-SE"/>
              </w:rPr>
              <w:t>.</w:t>
            </w:r>
          </w:p>
          <w:p w:rsidR="00E23554" w:rsidRPr="00C00C17" w:rsidRDefault="00E23554" w:rsidP="00E23554">
            <w:pPr>
              <w:tabs>
                <w:tab w:val="center" w:pos="4320"/>
                <w:tab w:val="right" w:pos="8640"/>
              </w:tabs>
              <w:spacing w:line="276" w:lineRule="auto"/>
              <w:jc w:val="left"/>
              <w:rPr>
                <w:lang w:val="sv-SE"/>
              </w:rPr>
            </w:pPr>
            <w:r w:rsidRPr="00C00C17">
              <w:rPr>
                <w:lang w:val="sv-SE"/>
              </w:rPr>
              <w:t>Tiriama kokia prekybos šakos viduje rūšis dominuojanti.</w:t>
            </w:r>
          </w:p>
        </w:tc>
        <w:tc>
          <w:tcPr>
            <w:tcW w:w="4151" w:type="dxa"/>
          </w:tcPr>
          <w:p w:rsidR="00E23554" w:rsidRPr="00C00C17" w:rsidRDefault="00E23554" w:rsidP="00E23554">
            <w:pPr>
              <w:pStyle w:val="ListParagraph"/>
              <w:numPr>
                <w:ilvl w:val="0"/>
                <w:numId w:val="8"/>
              </w:numPr>
              <w:spacing w:after="0"/>
              <w:ind w:left="283"/>
              <w:jc w:val="left"/>
              <w:rPr>
                <w:rFonts w:ascii="Times New Roman" w:hAnsi="Times New Roman"/>
                <w:sz w:val="24"/>
                <w:szCs w:val="24"/>
              </w:rPr>
            </w:pPr>
            <w:r w:rsidRPr="00C00C17">
              <w:rPr>
                <w:rFonts w:ascii="Times New Roman" w:hAnsi="Times New Roman"/>
                <w:sz w:val="24"/>
                <w:szCs w:val="24"/>
              </w:rPr>
              <w:t>Horizontali prekyba šakos viduje</w:t>
            </w:r>
          </w:p>
          <w:p w:rsidR="00E23554" w:rsidRPr="00C00C17" w:rsidRDefault="00E23554" w:rsidP="00E23554">
            <w:pPr>
              <w:pStyle w:val="ListParagraph"/>
              <w:numPr>
                <w:ilvl w:val="0"/>
                <w:numId w:val="8"/>
              </w:numPr>
              <w:spacing w:after="0"/>
              <w:ind w:left="283"/>
              <w:jc w:val="left"/>
              <w:rPr>
                <w:rFonts w:ascii="Times New Roman" w:hAnsi="Times New Roman"/>
                <w:sz w:val="24"/>
                <w:szCs w:val="24"/>
              </w:rPr>
            </w:pPr>
            <w:r w:rsidRPr="00C00C17">
              <w:rPr>
                <w:rFonts w:ascii="Times New Roman" w:hAnsi="Times New Roman"/>
                <w:sz w:val="24"/>
                <w:szCs w:val="24"/>
              </w:rPr>
              <w:t>Vertikali prekyba šakos viduje</w:t>
            </w:r>
          </w:p>
        </w:tc>
        <w:tc>
          <w:tcPr>
            <w:tcW w:w="2380" w:type="dxa"/>
          </w:tcPr>
          <w:p w:rsidR="00E23554" w:rsidRPr="00366C0A" w:rsidRDefault="00E23554" w:rsidP="00E23554">
            <w:pPr>
              <w:tabs>
                <w:tab w:val="center" w:pos="4320"/>
                <w:tab w:val="right" w:pos="8640"/>
              </w:tabs>
              <w:spacing w:line="276" w:lineRule="auto"/>
              <w:jc w:val="left"/>
              <w:rPr>
                <w:lang w:val="lt-LT"/>
              </w:rPr>
            </w:pPr>
            <w:r w:rsidRPr="00366C0A">
              <w:rPr>
                <w:lang w:val="lt-LT"/>
              </w:rPr>
              <w:t xml:space="preserve">Instrumentinė atvejo analizė taikant Greenway ir kt. metodą </w:t>
            </w:r>
          </w:p>
        </w:tc>
      </w:tr>
      <w:tr w:rsidR="00E23554" w:rsidRPr="00854568" w:rsidTr="00E23554">
        <w:tc>
          <w:tcPr>
            <w:tcW w:w="3281" w:type="dxa"/>
          </w:tcPr>
          <w:p w:rsidR="00E23554" w:rsidRPr="00C00C17" w:rsidRDefault="00E23554" w:rsidP="00E23554">
            <w:pPr>
              <w:tabs>
                <w:tab w:val="center" w:pos="4320"/>
                <w:tab w:val="right" w:pos="8640"/>
              </w:tabs>
              <w:spacing w:line="276" w:lineRule="auto"/>
              <w:jc w:val="left"/>
              <w:rPr>
                <w:b/>
                <w:i/>
                <w:lang w:val="sv-SE"/>
              </w:rPr>
            </w:pPr>
            <w:r w:rsidRPr="00C00C17">
              <w:rPr>
                <w:b/>
                <w:i/>
                <w:lang w:val="sv-SE"/>
              </w:rPr>
              <w:t>3-ias tyrimo etapas</w:t>
            </w:r>
          </w:p>
          <w:p w:rsidR="00E23554" w:rsidRPr="00C00C17" w:rsidRDefault="00E23554" w:rsidP="00E23554">
            <w:pPr>
              <w:pStyle w:val="ListParagraph"/>
              <w:numPr>
                <w:ilvl w:val="0"/>
                <w:numId w:val="39"/>
              </w:numPr>
              <w:tabs>
                <w:tab w:val="center" w:pos="4320"/>
                <w:tab w:val="right" w:pos="8640"/>
              </w:tabs>
              <w:jc w:val="left"/>
              <w:rPr>
                <w:rFonts w:ascii="Times New Roman" w:hAnsi="Times New Roman"/>
                <w:sz w:val="24"/>
                <w:szCs w:val="24"/>
                <w:lang w:val="sv-SE"/>
              </w:rPr>
            </w:pPr>
            <w:r w:rsidRPr="00C00C17">
              <w:rPr>
                <w:rFonts w:ascii="Times New Roman" w:hAnsi="Times New Roman"/>
                <w:sz w:val="24"/>
                <w:szCs w:val="24"/>
                <w:lang w:val="sv-SE"/>
              </w:rPr>
              <w:t>Ekonominių veiksnių įtaka</w:t>
            </w:r>
            <w:r>
              <w:rPr>
                <w:rFonts w:ascii="Times New Roman" w:hAnsi="Times New Roman"/>
                <w:sz w:val="24"/>
                <w:szCs w:val="24"/>
                <w:lang w:val="sv-SE"/>
              </w:rPr>
              <w:t xml:space="preserve"> Lietuvos prekybai šakos viduje.</w:t>
            </w:r>
          </w:p>
          <w:p w:rsidR="00E23554" w:rsidRPr="00C00C17" w:rsidRDefault="00E23554" w:rsidP="00E23554">
            <w:pPr>
              <w:tabs>
                <w:tab w:val="center" w:pos="4320"/>
                <w:tab w:val="right" w:pos="8640"/>
              </w:tabs>
              <w:spacing w:line="276" w:lineRule="auto"/>
              <w:jc w:val="left"/>
              <w:rPr>
                <w:lang w:val="sv-SE"/>
              </w:rPr>
            </w:pPr>
            <w:r w:rsidRPr="00C00C17">
              <w:rPr>
                <w:lang w:val="sv-SE"/>
              </w:rPr>
              <w:t>Analizuojama ekonominių veiksnių įtaka Lietuvos prekybai šakos viduje su pagrindinėmis</w:t>
            </w:r>
            <w:r>
              <w:rPr>
                <w:lang w:val="sv-SE"/>
              </w:rPr>
              <w:t xml:space="preserve"> prekybos</w:t>
            </w:r>
            <w:r w:rsidRPr="00C00C17">
              <w:rPr>
                <w:lang w:val="sv-SE"/>
              </w:rPr>
              <w:t xml:space="preserve"> partnerėmis</w:t>
            </w:r>
          </w:p>
        </w:tc>
        <w:tc>
          <w:tcPr>
            <w:tcW w:w="4151" w:type="dxa"/>
          </w:tcPr>
          <w:p w:rsidR="00E23554" w:rsidRPr="00C00C17" w:rsidRDefault="00E23554" w:rsidP="00E23554">
            <w:pPr>
              <w:pStyle w:val="ListParagraph"/>
              <w:numPr>
                <w:ilvl w:val="0"/>
                <w:numId w:val="7"/>
              </w:numPr>
              <w:spacing w:after="0"/>
              <w:ind w:left="283"/>
              <w:jc w:val="left"/>
              <w:rPr>
                <w:rFonts w:ascii="Times New Roman" w:hAnsi="Times New Roman"/>
                <w:sz w:val="24"/>
                <w:szCs w:val="24"/>
              </w:rPr>
            </w:pPr>
            <w:r w:rsidRPr="00C00C17">
              <w:rPr>
                <w:rFonts w:ascii="Times New Roman" w:hAnsi="Times New Roman"/>
                <w:sz w:val="24"/>
                <w:szCs w:val="24"/>
              </w:rPr>
              <w:t>Ekonominis išsivystymas (BVP, vidutinės gyventojų pajamos)</w:t>
            </w:r>
          </w:p>
          <w:p w:rsidR="00E23554" w:rsidRPr="00C00C17" w:rsidRDefault="00E23554" w:rsidP="00E23554">
            <w:pPr>
              <w:pStyle w:val="ListParagraph"/>
              <w:numPr>
                <w:ilvl w:val="0"/>
                <w:numId w:val="7"/>
              </w:numPr>
              <w:spacing w:after="0"/>
              <w:ind w:left="283"/>
              <w:jc w:val="left"/>
              <w:rPr>
                <w:rFonts w:ascii="Times New Roman" w:hAnsi="Times New Roman"/>
                <w:sz w:val="24"/>
                <w:szCs w:val="24"/>
              </w:rPr>
            </w:pPr>
            <w:r w:rsidRPr="00C00C17">
              <w:rPr>
                <w:rFonts w:ascii="Times New Roman" w:hAnsi="Times New Roman"/>
                <w:sz w:val="24"/>
                <w:szCs w:val="24"/>
              </w:rPr>
              <w:t>Rinkos dydis</w:t>
            </w:r>
          </w:p>
          <w:p w:rsidR="00E23554" w:rsidRPr="00C00C17" w:rsidRDefault="00E23554" w:rsidP="00E23554">
            <w:pPr>
              <w:pStyle w:val="ListParagraph"/>
              <w:numPr>
                <w:ilvl w:val="0"/>
                <w:numId w:val="7"/>
              </w:numPr>
              <w:spacing w:after="0"/>
              <w:ind w:left="283"/>
              <w:jc w:val="left"/>
              <w:rPr>
                <w:rFonts w:ascii="Times New Roman" w:hAnsi="Times New Roman"/>
                <w:sz w:val="24"/>
                <w:szCs w:val="24"/>
              </w:rPr>
            </w:pPr>
            <w:r w:rsidRPr="00C00C17">
              <w:rPr>
                <w:rFonts w:ascii="Times New Roman" w:hAnsi="Times New Roman"/>
                <w:sz w:val="24"/>
                <w:szCs w:val="24"/>
              </w:rPr>
              <w:t>Geografinis artumas (transportavimo kaštai, kultūriniai skirtumai)</w:t>
            </w:r>
          </w:p>
          <w:p w:rsidR="00E23554" w:rsidRPr="00C00C17" w:rsidRDefault="00E23554" w:rsidP="00E23554">
            <w:pPr>
              <w:pStyle w:val="ListParagraph"/>
              <w:numPr>
                <w:ilvl w:val="0"/>
                <w:numId w:val="7"/>
              </w:numPr>
              <w:spacing w:after="0"/>
              <w:ind w:left="283"/>
              <w:jc w:val="left"/>
              <w:rPr>
                <w:rFonts w:ascii="Times New Roman" w:hAnsi="Times New Roman"/>
                <w:sz w:val="24"/>
                <w:szCs w:val="24"/>
              </w:rPr>
            </w:pPr>
            <w:r w:rsidRPr="00C00C17">
              <w:rPr>
                <w:rFonts w:ascii="Times New Roman" w:hAnsi="Times New Roman"/>
                <w:sz w:val="24"/>
                <w:szCs w:val="24"/>
              </w:rPr>
              <w:t>Ekonominė integracija(ES, Muitų sąjungos)</w:t>
            </w:r>
          </w:p>
          <w:p w:rsidR="00E23554" w:rsidRPr="00C00C17" w:rsidRDefault="00E23554" w:rsidP="00E23554">
            <w:pPr>
              <w:pStyle w:val="ListParagraph"/>
              <w:numPr>
                <w:ilvl w:val="0"/>
                <w:numId w:val="7"/>
              </w:numPr>
              <w:spacing w:after="0"/>
              <w:ind w:left="283"/>
              <w:jc w:val="left"/>
              <w:rPr>
                <w:rFonts w:ascii="Times New Roman" w:hAnsi="Times New Roman"/>
                <w:sz w:val="24"/>
                <w:szCs w:val="24"/>
              </w:rPr>
            </w:pPr>
            <w:r w:rsidRPr="00C00C17">
              <w:rPr>
                <w:rFonts w:ascii="Times New Roman" w:hAnsi="Times New Roman"/>
                <w:sz w:val="24"/>
                <w:szCs w:val="24"/>
              </w:rPr>
              <w:t>Prekybos barjerai (kiekybiniai, kokybiniai apribojimai, tarifiniai ir netarifiniai apribojimai)</w:t>
            </w:r>
          </w:p>
        </w:tc>
        <w:tc>
          <w:tcPr>
            <w:tcW w:w="2380" w:type="dxa"/>
          </w:tcPr>
          <w:p w:rsidR="00E23554" w:rsidRPr="00366C0A" w:rsidRDefault="00E23554" w:rsidP="00E23554">
            <w:pPr>
              <w:tabs>
                <w:tab w:val="center" w:pos="4320"/>
                <w:tab w:val="right" w:pos="8640"/>
              </w:tabs>
              <w:spacing w:line="276" w:lineRule="auto"/>
              <w:jc w:val="left"/>
              <w:rPr>
                <w:lang w:val="lt-LT"/>
              </w:rPr>
            </w:pPr>
            <w:r w:rsidRPr="00366C0A">
              <w:rPr>
                <w:lang w:val="lt-LT"/>
              </w:rPr>
              <w:t>Instrumentinė atvejo analizė taikant priežastinį-lyginamąjį metodą</w:t>
            </w:r>
          </w:p>
        </w:tc>
      </w:tr>
    </w:tbl>
    <w:p w:rsidR="00E23554" w:rsidRPr="00366C0A" w:rsidRDefault="00E23554" w:rsidP="00E23554">
      <w:pPr>
        <w:jc w:val="left"/>
        <w:rPr>
          <w:rStyle w:val="addmd"/>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center"/>
        <w:rPr>
          <w:lang w:val="lt-LT"/>
        </w:rPr>
      </w:pPr>
    </w:p>
    <w:p w:rsidR="00E23554" w:rsidRPr="00366C0A" w:rsidRDefault="00E23554" w:rsidP="00E23554">
      <w:pPr>
        <w:jc w:val="right"/>
        <w:rPr>
          <w:b/>
          <w:lang w:val="lt-LT"/>
        </w:rPr>
      </w:pPr>
      <w:r w:rsidRPr="00366C0A">
        <w:rPr>
          <w:b/>
          <w:lang w:val="lt-LT"/>
        </w:rPr>
        <w:lastRenderedPageBreak/>
        <w:t>2 PRIEDAS</w:t>
      </w:r>
    </w:p>
    <w:p w:rsidR="00E23554" w:rsidRPr="00366C0A" w:rsidRDefault="00E23554" w:rsidP="00A23DC1">
      <w:pPr>
        <w:pStyle w:val="leneteliustiliu"/>
        <w:rPr>
          <w:lang w:val="lt-LT"/>
        </w:rPr>
      </w:pPr>
      <w:bookmarkStart w:id="91" w:name="_Toc312281902"/>
      <w:r w:rsidRPr="00366C0A">
        <w:rPr>
          <w:lang w:val="lt-LT"/>
        </w:rPr>
        <w:t>Lietuvos eksportas pagal preki</w:t>
      </w:r>
      <w:r w:rsidRPr="00CF37E2">
        <w:rPr>
          <w:lang w:val="lt-LT"/>
        </w:rPr>
        <w:t>ų</w:t>
      </w:r>
      <w:r w:rsidRPr="00366C0A">
        <w:rPr>
          <w:lang w:val="lt-LT"/>
        </w:rPr>
        <w:t xml:space="preserve"> grupes (SITC dviženklė klasifikacija)</w:t>
      </w:r>
      <w:bookmarkEnd w:id="91"/>
    </w:p>
    <w:p w:rsidR="00E23554" w:rsidRPr="00366C0A" w:rsidRDefault="00E23554" w:rsidP="00E23554">
      <w:pPr>
        <w:jc w:val="center"/>
        <w:rPr>
          <w:b/>
          <w:lang w:val="lt-LT"/>
        </w:rPr>
      </w:pPr>
    </w:p>
    <w:p w:rsidR="00E23554" w:rsidRDefault="00E23554" w:rsidP="00E23554">
      <w:pPr>
        <w:jc w:val="left"/>
        <w:rPr>
          <w:lang w:val="sv-SE"/>
        </w:rPr>
      </w:pPr>
      <w:r w:rsidRPr="00CF37E2">
        <w:rPr>
          <w:noProof/>
          <w:lang w:val="lt-LT" w:eastAsia="lt-LT"/>
        </w:rPr>
        <w:drawing>
          <wp:inline distT="0" distB="0" distL="0" distR="0">
            <wp:extent cx="6236572" cy="7760473"/>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srcRect/>
                    <a:stretch>
                      <a:fillRect/>
                    </a:stretch>
                  </pic:blipFill>
                  <pic:spPr bwMode="auto">
                    <a:xfrm>
                      <a:off x="0" y="0"/>
                      <a:ext cx="6238392" cy="7762738"/>
                    </a:xfrm>
                    <a:prstGeom prst="rect">
                      <a:avLst/>
                    </a:prstGeom>
                    <a:noFill/>
                    <a:ln w="9525">
                      <a:noFill/>
                      <a:miter lim="800000"/>
                      <a:headEnd/>
                      <a:tailEnd/>
                    </a:ln>
                  </pic:spPr>
                </pic:pic>
              </a:graphicData>
            </a:graphic>
          </wp:inline>
        </w:drawing>
      </w:r>
    </w:p>
    <w:p w:rsidR="00E23554" w:rsidRDefault="00E23554" w:rsidP="00E23554">
      <w:pPr>
        <w:jc w:val="right"/>
        <w:rPr>
          <w:b/>
          <w:lang w:val="sv-SE"/>
        </w:rPr>
      </w:pPr>
    </w:p>
    <w:p w:rsidR="00E23554" w:rsidRDefault="00E23554" w:rsidP="00E23554">
      <w:pPr>
        <w:jc w:val="right"/>
        <w:rPr>
          <w:b/>
          <w:lang w:val="sv-SE"/>
        </w:rPr>
      </w:pPr>
    </w:p>
    <w:p w:rsidR="00E23554" w:rsidRPr="00B05374" w:rsidRDefault="00E23554" w:rsidP="00E23554">
      <w:pPr>
        <w:jc w:val="right"/>
        <w:rPr>
          <w:b/>
          <w:lang w:val="sv-SE"/>
        </w:rPr>
      </w:pPr>
      <w:r w:rsidRPr="00B05374">
        <w:rPr>
          <w:b/>
          <w:lang w:val="sv-SE"/>
        </w:rPr>
        <w:lastRenderedPageBreak/>
        <w:t>3 PRIEDAS</w:t>
      </w:r>
    </w:p>
    <w:p w:rsidR="00E23554" w:rsidRDefault="00E23554" w:rsidP="00A23DC1">
      <w:pPr>
        <w:pStyle w:val="leneteliustiliu"/>
      </w:pPr>
      <w:bookmarkStart w:id="92" w:name="_Toc312281903"/>
      <w:r w:rsidRPr="00CF37E2">
        <w:t xml:space="preserve">Lietuvos </w:t>
      </w:r>
      <w:r>
        <w:t>importas</w:t>
      </w:r>
      <w:r w:rsidRPr="00CF37E2">
        <w:t xml:space="preserve"> pagal preki</w:t>
      </w:r>
      <w:r w:rsidRPr="00CF37E2">
        <w:rPr>
          <w:lang w:val="lt-LT"/>
        </w:rPr>
        <w:t>ų</w:t>
      </w:r>
      <w:r w:rsidRPr="00CF37E2">
        <w:t xml:space="preserve"> grupes (SITC dviženklė klasifikacija)</w:t>
      </w:r>
      <w:bookmarkEnd w:id="92"/>
    </w:p>
    <w:p w:rsidR="00E23554" w:rsidRDefault="00E23554" w:rsidP="00E23554">
      <w:pPr>
        <w:jc w:val="center"/>
        <w:rPr>
          <w:b/>
          <w:lang w:val="sv-SE"/>
        </w:rPr>
      </w:pPr>
    </w:p>
    <w:p w:rsidR="00E23554" w:rsidRDefault="00E23554" w:rsidP="00E23554">
      <w:pPr>
        <w:jc w:val="center"/>
        <w:rPr>
          <w:b/>
          <w:lang w:val="sv-SE"/>
        </w:rPr>
      </w:pPr>
      <w:r w:rsidRPr="00CF37E2">
        <w:rPr>
          <w:noProof/>
          <w:lang w:val="lt-LT" w:eastAsia="lt-LT"/>
        </w:rPr>
        <w:drawing>
          <wp:inline distT="0" distB="0" distL="0" distR="0">
            <wp:extent cx="6198870" cy="8077656"/>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srcRect/>
                    <a:stretch>
                      <a:fillRect/>
                    </a:stretch>
                  </pic:blipFill>
                  <pic:spPr bwMode="auto">
                    <a:xfrm>
                      <a:off x="0" y="0"/>
                      <a:ext cx="6205262" cy="8085985"/>
                    </a:xfrm>
                    <a:prstGeom prst="rect">
                      <a:avLst/>
                    </a:prstGeom>
                    <a:noFill/>
                    <a:ln w="9525">
                      <a:noFill/>
                      <a:miter lim="800000"/>
                      <a:headEnd/>
                      <a:tailEnd/>
                    </a:ln>
                  </pic:spPr>
                </pic:pic>
              </a:graphicData>
            </a:graphic>
          </wp:inline>
        </w:drawing>
      </w:r>
    </w:p>
    <w:p w:rsidR="00E23554" w:rsidRDefault="00E23554" w:rsidP="00E23554">
      <w:pPr>
        <w:jc w:val="right"/>
        <w:rPr>
          <w:b/>
          <w:lang w:val="sv-SE"/>
        </w:rPr>
      </w:pPr>
    </w:p>
    <w:p w:rsidR="00E23554" w:rsidRPr="00B05374" w:rsidRDefault="00E23554" w:rsidP="00E23554">
      <w:pPr>
        <w:jc w:val="right"/>
        <w:rPr>
          <w:b/>
          <w:lang w:val="sv-SE"/>
        </w:rPr>
      </w:pPr>
      <w:r w:rsidRPr="00B05374">
        <w:rPr>
          <w:b/>
          <w:lang w:val="sv-SE"/>
        </w:rPr>
        <w:lastRenderedPageBreak/>
        <w:t>4 PRIEDAS</w:t>
      </w:r>
    </w:p>
    <w:p w:rsidR="00E23554" w:rsidRPr="00B05374" w:rsidRDefault="00E23554" w:rsidP="00A23DC1">
      <w:pPr>
        <w:pStyle w:val="leneteliustiliu"/>
      </w:pPr>
      <w:r w:rsidRPr="00B05374">
        <w:tab/>
      </w:r>
      <w:bookmarkStart w:id="93" w:name="_Toc312281904"/>
      <w:r w:rsidRPr="00B05374">
        <w:t>Lietuvos prekyba su Rusija, USD</w:t>
      </w:r>
      <w:bookmarkEnd w:id="93"/>
    </w:p>
    <w:p w:rsidR="00E23554" w:rsidRDefault="00E23554" w:rsidP="00E23554">
      <w:pPr>
        <w:tabs>
          <w:tab w:val="left" w:pos="3510"/>
        </w:tabs>
        <w:rPr>
          <w:lang w:val="sv-SE"/>
        </w:rPr>
      </w:pPr>
    </w:p>
    <w:p w:rsidR="00E23554" w:rsidRDefault="00E23554" w:rsidP="00E23554">
      <w:pPr>
        <w:tabs>
          <w:tab w:val="left" w:pos="3510"/>
        </w:tabs>
        <w:rPr>
          <w:lang w:val="lt-LT"/>
        </w:rPr>
      </w:pPr>
      <w:r w:rsidRPr="003A1FB6">
        <w:rPr>
          <w:noProof/>
          <w:lang w:val="lt-LT" w:eastAsia="lt-LT"/>
        </w:rPr>
        <w:drawing>
          <wp:inline distT="0" distB="0" distL="0" distR="0">
            <wp:extent cx="6297460" cy="3464602"/>
            <wp:effectExtent l="19050" t="0" r="809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srcRect/>
                    <a:stretch>
                      <a:fillRect/>
                    </a:stretch>
                  </pic:blipFill>
                  <pic:spPr bwMode="auto">
                    <a:xfrm>
                      <a:off x="0" y="0"/>
                      <a:ext cx="6295698" cy="3463632"/>
                    </a:xfrm>
                    <a:prstGeom prst="rect">
                      <a:avLst/>
                    </a:prstGeom>
                    <a:noFill/>
                    <a:ln w="9525">
                      <a:noFill/>
                      <a:miter lim="800000"/>
                      <a:headEnd/>
                      <a:tailEnd/>
                    </a:ln>
                  </pic:spPr>
                </pic:pic>
              </a:graphicData>
            </a:graphic>
          </wp:inline>
        </w:drawing>
      </w: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1066CC" w:rsidRDefault="001066CC" w:rsidP="00E23554">
      <w:pPr>
        <w:tabs>
          <w:tab w:val="left" w:pos="3510"/>
        </w:tabs>
        <w:rPr>
          <w:lang w:val="lt-LT"/>
        </w:rPr>
      </w:pPr>
    </w:p>
    <w:p w:rsidR="00E23554" w:rsidRPr="00B05374" w:rsidRDefault="00E23554" w:rsidP="00E23554">
      <w:pPr>
        <w:jc w:val="right"/>
        <w:rPr>
          <w:b/>
          <w:lang w:val="sv-SE"/>
        </w:rPr>
      </w:pPr>
      <w:r w:rsidRPr="00B05374">
        <w:rPr>
          <w:b/>
          <w:lang w:val="sv-SE"/>
        </w:rPr>
        <w:lastRenderedPageBreak/>
        <w:t>5 PRIEDAS</w:t>
      </w:r>
    </w:p>
    <w:p w:rsidR="00E23554" w:rsidRPr="00B05374" w:rsidRDefault="00E23554" w:rsidP="00A23DC1">
      <w:pPr>
        <w:pStyle w:val="leneteliustiliu"/>
      </w:pPr>
      <w:r w:rsidRPr="00B05374">
        <w:tab/>
      </w:r>
      <w:bookmarkStart w:id="94" w:name="_Toc312281905"/>
      <w:r w:rsidRPr="00B05374">
        <w:t>Lietuvos prekyba su Latvija, USD</w:t>
      </w:r>
      <w:bookmarkEnd w:id="94"/>
    </w:p>
    <w:p w:rsidR="00E23554" w:rsidRDefault="00E23554" w:rsidP="00E23554">
      <w:pPr>
        <w:tabs>
          <w:tab w:val="left" w:pos="3510"/>
        </w:tabs>
        <w:rPr>
          <w:lang w:val="sv-SE"/>
        </w:rPr>
      </w:pPr>
    </w:p>
    <w:p w:rsidR="00E23554" w:rsidRDefault="00E23554" w:rsidP="00E23554">
      <w:pPr>
        <w:tabs>
          <w:tab w:val="left" w:pos="3510"/>
        </w:tabs>
        <w:rPr>
          <w:lang w:val="lt-LT"/>
        </w:rPr>
      </w:pPr>
      <w:r w:rsidRPr="003A1FB6">
        <w:rPr>
          <w:noProof/>
          <w:lang w:val="lt-LT" w:eastAsia="lt-LT"/>
        </w:rPr>
        <w:drawing>
          <wp:inline distT="0" distB="0" distL="0" distR="0">
            <wp:extent cx="6243074" cy="4364117"/>
            <wp:effectExtent l="19050" t="0" r="5326"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cstate="print"/>
                    <a:srcRect/>
                    <a:stretch>
                      <a:fillRect/>
                    </a:stretch>
                  </pic:blipFill>
                  <pic:spPr bwMode="auto">
                    <a:xfrm>
                      <a:off x="0" y="0"/>
                      <a:ext cx="6241003" cy="4362669"/>
                    </a:xfrm>
                    <a:prstGeom prst="rect">
                      <a:avLst/>
                    </a:prstGeom>
                    <a:noFill/>
                    <a:ln w="9525">
                      <a:noFill/>
                      <a:miter lim="800000"/>
                      <a:headEnd/>
                      <a:tailEnd/>
                    </a:ln>
                  </pic:spPr>
                </pic:pic>
              </a:graphicData>
            </a:graphic>
          </wp:inline>
        </w:drawing>
      </w: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Pr="00B05374" w:rsidRDefault="00E23554" w:rsidP="00E23554">
      <w:pPr>
        <w:jc w:val="right"/>
        <w:rPr>
          <w:b/>
          <w:lang w:val="sv-SE"/>
        </w:rPr>
      </w:pPr>
      <w:r w:rsidRPr="00B05374">
        <w:rPr>
          <w:b/>
          <w:lang w:val="sv-SE"/>
        </w:rPr>
        <w:lastRenderedPageBreak/>
        <w:t>6 PRIEDAS</w:t>
      </w:r>
    </w:p>
    <w:p w:rsidR="00E23554" w:rsidRPr="00B05374" w:rsidRDefault="00E23554" w:rsidP="00A23DC1">
      <w:pPr>
        <w:pStyle w:val="leneteliustiliu"/>
      </w:pPr>
      <w:r w:rsidRPr="00B05374">
        <w:tab/>
      </w:r>
      <w:bookmarkStart w:id="95" w:name="_Toc312281906"/>
      <w:r w:rsidRPr="00B05374">
        <w:t>Lietuvos prekyba su Estija, USD</w:t>
      </w:r>
      <w:bookmarkEnd w:id="95"/>
    </w:p>
    <w:p w:rsidR="00E23554" w:rsidRDefault="00E23554" w:rsidP="00E23554">
      <w:pPr>
        <w:tabs>
          <w:tab w:val="left" w:pos="3510"/>
        </w:tabs>
        <w:rPr>
          <w:lang w:val="lt-LT"/>
        </w:rPr>
      </w:pPr>
    </w:p>
    <w:p w:rsidR="00E23554" w:rsidRDefault="00E23554" w:rsidP="00E23554">
      <w:pPr>
        <w:tabs>
          <w:tab w:val="left" w:pos="3510"/>
        </w:tabs>
        <w:rPr>
          <w:lang w:val="lt-LT"/>
        </w:rPr>
      </w:pPr>
      <w:r w:rsidRPr="001E0A70">
        <w:rPr>
          <w:noProof/>
          <w:lang w:val="lt-LT" w:eastAsia="lt-LT"/>
        </w:rPr>
        <w:drawing>
          <wp:inline distT="0" distB="0" distL="0" distR="0">
            <wp:extent cx="6316186" cy="4381169"/>
            <wp:effectExtent l="19050" t="0" r="8414"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cstate="print"/>
                    <a:srcRect/>
                    <a:stretch>
                      <a:fillRect/>
                    </a:stretch>
                  </pic:blipFill>
                  <pic:spPr bwMode="auto">
                    <a:xfrm>
                      <a:off x="0" y="0"/>
                      <a:ext cx="6320370" cy="4384071"/>
                    </a:xfrm>
                    <a:prstGeom prst="rect">
                      <a:avLst/>
                    </a:prstGeom>
                    <a:noFill/>
                    <a:ln w="9525">
                      <a:noFill/>
                      <a:miter lim="800000"/>
                      <a:headEnd/>
                      <a:tailEnd/>
                    </a:ln>
                  </pic:spPr>
                </pic:pic>
              </a:graphicData>
            </a:graphic>
          </wp:inline>
        </w:drawing>
      </w: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Pr="00B05374" w:rsidRDefault="00E23554" w:rsidP="00E23554">
      <w:pPr>
        <w:jc w:val="right"/>
        <w:rPr>
          <w:b/>
          <w:lang w:val="sv-SE"/>
        </w:rPr>
      </w:pPr>
      <w:r w:rsidRPr="00B05374">
        <w:rPr>
          <w:b/>
          <w:lang w:val="sv-SE"/>
        </w:rPr>
        <w:lastRenderedPageBreak/>
        <w:t>7 PRIEDAS</w:t>
      </w:r>
    </w:p>
    <w:p w:rsidR="00E23554" w:rsidRPr="00B05374" w:rsidRDefault="00E23554" w:rsidP="00A23DC1">
      <w:pPr>
        <w:pStyle w:val="leneteliustiliu"/>
      </w:pPr>
      <w:r w:rsidRPr="00B05374">
        <w:tab/>
      </w:r>
      <w:bookmarkStart w:id="96" w:name="_Toc312281907"/>
      <w:r w:rsidRPr="00B05374">
        <w:t>Lietuvos prekyba su Lenkija, USD</w:t>
      </w:r>
      <w:bookmarkEnd w:id="96"/>
    </w:p>
    <w:p w:rsidR="00E23554" w:rsidRDefault="00E23554" w:rsidP="00E23554">
      <w:pPr>
        <w:tabs>
          <w:tab w:val="left" w:pos="3510"/>
        </w:tabs>
        <w:rPr>
          <w:lang w:val="lt-LT"/>
        </w:rPr>
      </w:pPr>
    </w:p>
    <w:p w:rsidR="00E23554" w:rsidRDefault="00E23554" w:rsidP="00E23554">
      <w:pPr>
        <w:tabs>
          <w:tab w:val="left" w:pos="3510"/>
        </w:tabs>
        <w:rPr>
          <w:lang w:val="lt-LT"/>
        </w:rPr>
      </w:pPr>
      <w:r w:rsidRPr="001E0A70">
        <w:rPr>
          <w:noProof/>
          <w:lang w:val="lt-LT" w:eastAsia="lt-LT"/>
        </w:rPr>
        <w:drawing>
          <wp:inline distT="0" distB="0" distL="0" distR="0">
            <wp:extent cx="6310190" cy="3790757"/>
            <wp:effectExtent l="1905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cstate="print"/>
                    <a:srcRect/>
                    <a:stretch>
                      <a:fillRect/>
                    </a:stretch>
                  </pic:blipFill>
                  <pic:spPr bwMode="auto">
                    <a:xfrm>
                      <a:off x="0" y="0"/>
                      <a:ext cx="6311849" cy="3791754"/>
                    </a:xfrm>
                    <a:prstGeom prst="rect">
                      <a:avLst/>
                    </a:prstGeom>
                    <a:noFill/>
                    <a:ln w="9525">
                      <a:noFill/>
                      <a:miter lim="800000"/>
                      <a:headEnd/>
                      <a:tailEnd/>
                    </a:ln>
                  </pic:spPr>
                </pic:pic>
              </a:graphicData>
            </a:graphic>
          </wp:inline>
        </w:drawing>
      </w: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Pr="00366C0A" w:rsidRDefault="00E23554" w:rsidP="00E23554">
      <w:pPr>
        <w:jc w:val="right"/>
        <w:rPr>
          <w:b/>
          <w:lang w:val="lt-LT"/>
        </w:rPr>
      </w:pPr>
      <w:r w:rsidRPr="00366C0A">
        <w:rPr>
          <w:b/>
          <w:lang w:val="lt-LT"/>
        </w:rPr>
        <w:lastRenderedPageBreak/>
        <w:t>8 PRIEDAS</w:t>
      </w:r>
    </w:p>
    <w:p w:rsidR="00E23554" w:rsidRPr="00366C0A" w:rsidRDefault="00E23554" w:rsidP="00A23DC1">
      <w:pPr>
        <w:pStyle w:val="leneteliustiliu"/>
        <w:rPr>
          <w:lang w:val="lt-LT"/>
        </w:rPr>
      </w:pPr>
      <w:r w:rsidRPr="00366C0A">
        <w:rPr>
          <w:lang w:val="lt-LT"/>
        </w:rPr>
        <w:tab/>
      </w:r>
      <w:bookmarkStart w:id="97" w:name="_Toc312281908"/>
      <w:r w:rsidRPr="00366C0A">
        <w:rPr>
          <w:lang w:val="lt-LT"/>
        </w:rPr>
        <w:t>Lietuvos prekyba su Vokietija, USD</w:t>
      </w:r>
      <w:bookmarkEnd w:id="97"/>
    </w:p>
    <w:p w:rsidR="00E23554" w:rsidRPr="00366C0A" w:rsidRDefault="00E23554" w:rsidP="00E23554">
      <w:pPr>
        <w:tabs>
          <w:tab w:val="left" w:pos="3510"/>
        </w:tabs>
        <w:rPr>
          <w:lang w:val="lt-LT"/>
        </w:rPr>
      </w:pPr>
    </w:p>
    <w:p w:rsidR="00E23554" w:rsidRDefault="00E23554" w:rsidP="00E23554">
      <w:pPr>
        <w:tabs>
          <w:tab w:val="left" w:pos="3510"/>
        </w:tabs>
        <w:rPr>
          <w:lang w:val="lt-LT"/>
        </w:rPr>
      </w:pPr>
      <w:r w:rsidRPr="00D30B7D">
        <w:rPr>
          <w:noProof/>
          <w:lang w:val="lt-LT" w:eastAsia="lt-LT"/>
        </w:rPr>
        <w:drawing>
          <wp:inline distT="0" distB="0" distL="0" distR="0">
            <wp:extent cx="6302226" cy="3991555"/>
            <wp:effectExtent l="19050" t="0" r="3324"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srcRect/>
                    <a:stretch>
                      <a:fillRect/>
                    </a:stretch>
                  </pic:blipFill>
                  <pic:spPr bwMode="auto">
                    <a:xfrm>
                      <a:off x="0" y="0"/>
                      <a:ext cx="6305074" cy="3993359"/>
                    </a:xfrm>
                    <a:prstGeom prst="rect">
                      <a:avLst/>
                    </a:prstGeom>
                    <a:noFill/>
                    <a:ln w="9525">
                      <a:noFill/>
                      <a:miter lim="800000"/>
                      <a:headEnd/>
                      <a:tailEnd/>
                    </a:ln>
                  </pic:spPr>
                </pic:pic>
              </a:graphicData>
            </a:graphic>
          </wp:inline>
        </w:drawing>
      </w: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Default="00E23554" w:rsidP="00E23554">
      <w:pPr>
        <w:tabs>
          <w:tab w:val="left" w:pos="3510"/>
        </w:tabs>
        <w:rPr>
          <w:lang w:val="lt-LT"/>
        </w:rPr>
      </w:pPr>
    </w:p>
    <w:p w:rsidR="00E23554" w:rsidRPr="00B05374" w:rsidRDefault="00E23554" w:rsidP="00E23554">
      <w:pPr>
        <w:jc w:val="right"/>
        <w:rPr>
          <w:b/>
          <w:lang w:val="sv-SE"/>
        </w:rPr>
      </w:pPr>
      <w:r w:rsidRPr="00B05374">
        <w:rPr>
          <w:b/>
          <w:lang w:val="sv-SE"/>
        </w:rPr>
        <w:lastRenderedPageBreak/>
        <w:t>9 PRIEDAS</w:t>
      </w:r>
    </w:p>
    <w:p w:rsidR="00E23554" w:rsidRDefault="00E23554" w:rsidP="00A23DC1">
      <w:pPr>
        <w:pStyle w:val="leneteliustiliu"/>
      </w:pPr>
      <w:r w:rsidRPr="00B05374">
        <w:tab/>
      </w:r>
      <w:bookmarkStart w:id="98" w:name="_Toc312281909"/>
      <w:r w:rsidRPr="00B05374">
        <w:t>Lietuvos prekyba su Nyderlandai, USD</w:t>
      </w:r>
      <w:bookmarkEnd w:id="98"/>
    </w:p>
    <w:p w:rsidR="00E23554" w:rsidRPr="00B05374" w:rsidRDefault="00E23554" w:rsidP="00E23554">
      <w:pPr>
        <w:tabs>
          <w:tab w:val="left" w:pos="3510"/>
        </w:tabs>
        <w:rPr>
          <w:b/>
          <w:lang w:val="sv-SE"/>
        </w:rPr>
      </w:pPr>
    </w:p>
    <w:p w:rsidR="00E23554" w:rsidRDefault="00E23554" w:rsidP="00E23554">
      <w:pPr>
        <w:tabs>
          <w:tab w:val="left" w:pos="3510"/>
        </w:tabs>
        <w:rPr>
          <w:lang w:val="sv-SE"/>
        </w:rPr>
      </w:pPr>
      <w:r w:rsidRPr="00D30B7D">
        <w:rPr>
          <w:noProof/>
          <w:lang w:val="lt-LT" w:eastAsia="lt-LT"/>
        </w:rPr>
        <w:drawing>
          <wp:inline distT="0" distB="0" distL="0" distR="0">
            <wp:extent cx="6305414" cy="3854142"/>
            <wp:effectExtent l="19050" t="0" r="136"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srcRect/>
                    <a:stretch>
                      <a:fillRect/>
                    </a:stretch>
                  </pic:blipFill>
                  <pic:spPr bwMode="auto">
                    <a:xfrm>
                      <a:off x="0" y="0"/>
                      <a:ext cx="6312306" cy="3858354"/>
                    </a:xfrm>
                    <a:prstGeom prst="rect">
                      <a:avLst/>
                    </a:prstGeom>
                    <a:noFill/>
                    <a:ln w="9525">
                      <a:noFill/>
                      <a:miter lim="800000"/>
                      <a:headEnd/>
                      <a:tailEnd/>
                    </a:ln>
                  </pic:spPr>
                </pic:pic>
              </a:graphicData>
            </a:graphic>
          </wp:inline>
        </w:drawing>
      </w: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E23554" w:rsidRDefault="00E23554" w:rsidP="00E23554">
      <w:pPr>
        <w:tabs>
          <w:tab w:val="left" w:pos="3510"/>
        </w:tabs>
        <w:rPr>
          <w:lang w:val="sv-SE"/>
        </w:rPr>
      </w:pPr>
    </w:p>
    <w:p w:rsidR="003D5728" w:rsidRDefault="00E23554" w:rsidP="003D5728">
      <w:pPr>
        <w:tabs>
          <w:tab w:val="left" w:pos="3510"/>
        </w:tabs>
        <w:jc w:val="right"/>
        <w:rPr>
          <w:b/>
          <w:lang w:val="sv-SE"/>
        </w:rPr>
      </w:pPr>
      <w:r>
        <w:rPr>
          <w:b/>
          <w:lang w:val="sv-SE"/>
        </w:rPr>
        <w:lastRenderedPageBreak/>
        <w:t>10  PRIEDAS</w:t>
      </w:r>
    </w:p>
    <w:p w:rsidR="00E23554" w:rsidRPr="00D1165B" w:rsidRDefault="00E23554" w:rsidP="00A23DC1">
      <w:pPr>
        <w:pStyle w:val="leneteliustiliu"/>
      </w:pPr>
      <w:bookmarkStart w:id="99" w:name="_Toc312281910"/>
      <w:r w:rsidRPr="00167409">
        <w:t>Bergstrando indeksas pagal šalis ir prekių grupes, SITC dviženklė klasifikacija</w:t>
      </w:r>
      <w:bookmarkEnd w:id="99"/>
    </w:p>
    <w:p w:rsidR="00E23554" w:rsidRPr="00B20D22" w:rsidRDefault="00E23554" w:rsidP="00E23554">
      <w:pPr>
        <w:tabs>
          <w:tab w:val="left" w:pos="3510"/>
        </w:tabs>
        <w:spacing w:line="240" w:lineRule="auto"/>
        <w:rPr>
          <w:lang w:val="sv-SE"/>
        </w:rPr>
      </w:pPr>
    </w:p>
    <w:tbl>
      <w:tblPr>
        <w:tblStyle w:val="TableGrid"/>
        <w:tblW w:w="10314" w:type="dxa"/>
        <w:tblLook w:val="04A0"/>
      </w:tblPr>
      <w:tblGrid>
        <w:gridCol w:w="336"/>
        <w:gridCol w:w="5868"/>
        <w:gridCol w:w="850"/>
        <w:gridCol w:w="851"/>
        <w:gridCol w:w="850"/>
        <w:gridCol w:w="851"/>
        <w:gridCol w:w="708"/>
      </w:tblGrid>
      <w:tr w:rsidR="00E23554" w:rsidRPr="00E23554" w:rsidTr="00E23554">
        <w:trPr>
          <w:trHeight w:val="300"/>
        </w:trPr>
        <w:tc>
          <w:tcPr>
            <w:tcW w:w="6204" w:type="dxa"/>
            <w:gridSpan w:val="2"/>
            <w:noWrap/>
            <w:hideMark/>
          </w:tcPr>
          <w:p w:rsidR="00E23554" w:rsidRPr="00E23554" w:rsidRDefault="00E23554" w:rsidP="00E23554">
            <w:pPr>
              <w:spacing w:line="240" w:lineRule="auto"/>
              <w:jc w:val="left"/>
              <w:rPr>
                <w:rFonts w:ascii="Times New Roman" w:eastAsia="Times New Roman" w:hAnsi="Times New Roman"/>
                <w:b/>
                <w:bCs/>
                <w:color w:val="000000"/>
                <w:lang w:val="sv-SE"/>
              </w:rPr>
            </w:pPr>
            <w:r w:rsidRPr="00E23554">
              <w:rPr>
                <w:rFonts w:ascii="Times New Roman" w:eastAsia="Times New Roman" w:hAnsi="Times New Roman"/>
                <w:b/>
                <w:bCs/>
                <w:color w:val="000000"/>
                <w:lang w:val="sv-SE"/>
              </w:rPr>
              <w:t>Bergstando indeksas, prekyba su Rusija</w:t>
            </w:r>
          </w:p>
        </w:tc>
        <w:tc>
          <w:tcPr>
            <w:tcW w:w="850" w:type="dxa"/>
            <w:noWrap/>
            <w:hideMark/>
          </w:tcPr>
          <w:p w:rsidR="00E23554" w:rsidRPr="00E23554" w:rsidRDefault="00E23554" w:rsidP="00E23554">
            <w:pPr>
              <w:spacing w:line="240" w:lineRule="auto"/>
              <w:jc w:val="left"/>
              <w:rPr>
                <w:rFonts w:ascii="Times New Roman" w:eastAsia="Times New Roman" w:hAnsi="Times New Roman"/>
                <w:b/>
                <w:bCs/>
                <w:color w:val="000000"/>
              </w:rPr>
            </w:pPr>
            <w:r w:rsidRPr="00E23554">
              <w:rPr>
                <w:rFonts w:ascii="Times New Roman" w:eastAsia="Times New Roman" w:hAnsi="Times New Roman"/>
                <w:b/>
                <w:bCs/>
                <w:color w:val="000000"/>
              </w:rPr>
              <w:t>2006</w:t>
            </w:r>
          </w:p>
        </w:tc>
        <w:tc>
          <w:tcPr>
            <w:tcW w:w="851" w:type="dxa"/>
            <w:noWrap/>
            <w:hideMark/>
          </w:tcPr>
          <w:p w:rsidR="00E23554" w:rsidRPr="00E23554" w:rsidRDefault="00E23554" w:rsidP="00E23554">
            <w:pPr>
              <w:spacing w:line="240" w:lineRule="auto"/>
              <w:jc w:val="left"/>
              <w:rPr>
                <w:rFonts w:ascii="Times New Roman" w:eastAsia="Times New Roman" w:hAnsi="Times New Roman"/>
                <w:b/>
                <w:bCs/>
                <w:color w:val="000000"/>
              </w:rPr>
            </w:pPr>
            <w:r w:rsidRPr="00E23554">
              <w:rPr>
                <w:rFonts w:ascii="Times New Roman" w:eastAsia="Times New Roman" w:hAnsi="Times New Roman"/>
                <w:b/>
                <w:bCs/>
                <w:color w:val="000000"/>
              </w:rPr>
              <w:t>2007</w:t>
            </w:r>
          </w:p>
        </w:tc>
        <w:tc>
          <w:tcPr>
            <w:tcW w:w="850" w:type="dxa"/>
            <w:noWrap/>
            <w:hideMark/>
          </w:tcPr>
          <w:p w:rsidR="00E23554" w:rsidRPr="00E23554" w:rsidRDefault="00E23554" w:rsidP="00E23554">
            <w:pPr>
              <w:spacing w:line="240" w:lineRule="auto"/>
              <w:jc w:val="left"/>
              <w:rPr>
                <w:rFonts w:ascii="Times New Roman" w:eastAsia="Times New Roman" w:hAnsi="Times New Roman"/>
                <w:b/>
                <w:bCs/>
                <w:color w:val="000000"/>
              </w:rPr>
            </w:pPr>
            <w:r w:rsidRPr="00E23554">
              <w:rPr>
                <w:rFonts w:ascii="Times New Roman" w:eastAsia="Times New Roman" w:hAnsi="Times New Roman"/>
                <w:b/>
                <w:bCs/>
                <w:color w:val="000000"/>
              </w:rPr>
              <w:t>2008</w:t>
            </w:r>
          </w:p>
        </w:tc>
        <w:tc>
          <w:tcPr>
            <w:tcW w:w="851" w:type="dxa"/>
            <w:noWrap/>
            <w:hideMark/>
          </w:tcPr>
          <w:p w:rsidR="00E23554" w:rsidRPr="00E23554" w:rsidRDefault="00E23554" w:rsidP="00E23554">
            <w:pPr>
              <w:spacing w:line="240" w:lineRule="auto"/>
              <w:jc w:val="left"/>
              <w:rPr>
                <w:rFonts w:ascii="Times New Roman" w:eastAsia="Times New Roman" w:hAnsi="Times New Roman"/>
                <w:b/>
                <w:bCs/>
                <w:color w:val="000000"/>
              </w:rPr>
            </w:pPr>
            <w:r w:rsidRPr="00E23554">
              <w:rPr>
                <w:rFonts w:ascii="Times New Roman" w:eastAsia="Times New Roman" w:hAnsi="Times New Roman"/>
                <w:b/>
                <w:bCs/>
                <w:color w:val="000000"/>
              </w:rPr>
              <w:t>2009</w:t>
            </w:r>
          </w:p>
        </w:tc>
        <w:tc>
          <w:tcPr>
            <w:tcW w:w="708" w:type="dxa"/>
            <w:noWrap/>
            <w:hideMark/>
          </w:tcPr>
          <w:p w:rsidR="00E23554" w:rsidRPr="00E23554" w:rsidRDefault="00E23554" w:rsidP="00E23554">
            <w:pPr>
              <w:spacing w:line="240" w:lineRule="auto"/>
              <w:jc w:val="left"/>
              <w:rPr>
                <w:rFonts w:ascii="Times New Roman" w:eastAsia="Times New Roman" w:hAnsi="Times New Roman"/>
                <w:b/>
                <w:bCs/>
                <w:color w:val="000000"/>
              </w:rPr>
            </w:pPr>
            <w:r w:rsidRPr="00E23554">
              <w:rPr>
                <w:rFonts w:ascii="Times New Roman" w:eastAsia="Times New Roman" w:hAnsi="Times New Roman"/>
                <w:b/>
                <w:bCs/>
                <w:color w:val="000000"/>
              </w:rPr>
              <w:t>2010</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Maistas ir gyvi gyvūnai</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0,09</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0,05</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0,02</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0,01</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0,01</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1</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Tabakas ir gėrimai</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0,05</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0,02</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0,02</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0,04</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0,03</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2</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Neapdorotos medžiagos, nevalgomos; išskyrus kurą</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0,53</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0,52</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0,47</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0,50</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0,66</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3</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Mineralinis kuras, tepalai ir su jais susijusios medžiagos</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0,44</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0,40</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0,40</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0,40</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0,40</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4</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Augaliniai ir gyvuliniai aliejai, riebalai ir vaškai</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0,46</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0,45</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0,92</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0,55</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0,92</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5</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Chemikalai ir su jais susiję produktai</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0,90</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1,00</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0,76</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0,92</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0,98</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6</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lang w:val="sv-SE"/>
              </w:rPr>
            </w:pPr>
            <w:r w:rsidRPr="00E23554">
              <w:rPr>
                <w:rFonts w:ascii="Times New Roman" w:eastAsia="Times New Roman" w:hAnsi="Times New Roman"/>
                <w:color w:val="000000"/>
                <w:lang w:val="sv-SE"/>
              </w:rPr>
              <w:t>Pagamintos prekės, klasifikuojamos pagal medžiagas</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0,83</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0,76</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0,56</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0,39</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0,41</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7</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Mašinos ir transporto įrenginiai</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0,09</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0,10</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0,06</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0,06</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0,03</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8</w:t>
            </w:r>
          </w:p>
        </w:tc>
        <w:tc>
          <w:tcPr>
            <w:tcW w:w="586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Įvairūs pramonės dirbiniai</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0,11</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0,04</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0,01</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0,01</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0,01</w:t>
            </w:r>
          </w:p>
        </w:tc>
      </w:tr>
      <w:tr w:rsidR="00E23554" w:rsidRPr="00E23554" w:rsidTr="00E23554">
        <w:trPr>
          <w:trHeight w:val="315"/>
        </w:trPr>
        <w:tc>
          <w:tcPr>
            <w:tcW w:w="336"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9</w:t>
            </w:r>
          </w:p>
        </w:tc>
        <w:tc>
          <w:tcPr>
            <w:tcW w:w="5868"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0,40</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0,40</w:t>
            </w:r>
          </w:p>
        </w:tc>
        <w:tc>
          <w:tcPr>
            <w:tcW w:w="850"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0,40</w:t>
            </w:r>
          </w:p>
        </w:tc>
        <w:tc>
          <w:tcPr>
            <w:tcW w:w="851"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0,41</w:t>
            </w:r>
          </w:p>
        </w:tc>
        <w:tc>
          <w:tcPr>
            <w:tcW w:w="708" w:type="dxa"/>
            <w:noWrap/>
            <w:hideMark/>
          </w:tcPr>
          <w:p w:rsidR="00E23554" w:rsidRPr="00E23554" w:rsidRDefault="00E23554" w:rsidP="00E23554">
            <w:pPr>
              <w:spacing w:line="240" w:lineRule="auto"/>
              <w:jc w:val="left"/>
              <w:rPr>
                <w:rFonts w:ascii="Times New Roman" w:eastAsia="Times New Roman" w:hAnsi="Times New Roman"/>
                <w:color w:val="000000"/>
              </w:rPr>
            </w:pPr>
            <w:r w:rsidRPr="00E23554">
              <w:rPr>
                <w:rFonts w:ascii="Times New Roman" w:eastAsia="Times New Roman" w:hAnsi="Times New Roman"/>
                <w:color w:val="000000"/>
              </w:rPr>
              <w:t>0,00</w:t>
            </w:r>
          </w:p>
        </w:tc>
      </w:tr>
    </w:tbl>
    <w:p w:rsidR="00E23554" w:rsidRPr="00006C00" w:rsidRDefault="00E23554" w:rsidP="00E23554">
      <w:pPr>
        <w:tabs>
          <w:tab w:val="left" w:pos="3510"/>
        </w:tabs>
        <w:spacing w:line="240" w:lineRule="auto"/>
      </w:pPr>
    </w:p>
    <w:tbl>
      <w:tblPr>
        <w:tblStyle w:val="TableGrid"/>
        <w:tblW w:w="10314" w:type="dxa"/>
        <w:tblLook w:val="04A0"/>
      </w:tblPr>
      <w:tblGrid>
        <w:gridCol w:w="336"/>
        <w:gridCol w:w="5868"/>
        <w:gridCol w:w="850"/>
        <w:gridCol w:w="851"/>
        <w:gridCol w:w="850"/>
        <w:gridCol w:w="851"/>
        <w:gridCol w:w="708"/>
      </w:tblGrid>
      <w:tr w:rsidR="00E23554" w:rsidRPr="00006C00" w:rsidTr="00E23554">
        <w:trPr>
          <w:trHeight w:val="300"/>
        </w:trPr>
        <w:tc>
          <w:tcPr>
            <w:tcW w:w="6204"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lang w:val="sv-SE"/>
              </w:rPr>
            </w:pPr>
            <w:r w:rsidRPr="00006C00">
              <w:rPr>
                <w:rFonts w:ascii="Times New Roman" w:eastAsia="Times New Roman" w:hAnsi="Times New Roman"/>
                <w:b/>
                <w:bCs/>
                <w:color w:val="000000"/>
                <w:lang w:val="sv-SE"/>
              </w:rPr>
              <w:t>Bergstando indeksas, prekyba su Latvija</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708"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0,96</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0,77</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0,06</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0,19</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1,00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0,91</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0,98</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0,98</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0,89</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0,85</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0,87</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0,92</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868"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0,44</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r>
    </w:tbl>
    <w:p w:rsidR="00E23554" w:rsidRPr="00006C00" w:rsidRDefault="00E23554" w:rsidP="00E23554">
      <w:pPr>
        <w:tabs>
          <w:tab w:val="left" w:pos="3510"/>
        </w:tabs>
        <w:spacing w:line="240" w:lineRule="auto"/>
      </w:pPr>
    </w:p>
    <w:tbl>
      <w:tblPr>
        <w:tblStyle w:val="TableGrid"/>
        <w:tblW w:w="10260" w:type="dxa"/>
        <w:tblLook w:val="04A0"/>
      </w:tblPr>
      <w:tblGrid>
        <w:gridCol w:w="336"/>
        <w:gridCol w:w="5868"/>
        <w:gridCol w:w="850"/>
        <w:gridCol w:w="797"/>
        <w:gridCol w:w="850"/>
        <w:gridCol w:w="851"/>
        <w:gridCol w:w="708"/>
      </w:tblGrid>
      <w:tr w:rsidR="00E23554" w:rsidRPr="00006C00" w:rsidTr="00E23554">
        <w:trPr>
          <w:trHeight w:val="300"/>
        </w:trPr>
        <w:tc>
          <w:tcPr>
            <w:tcW w:w="6204"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lang w:val="sv-SE"/>
              </w:rPr>
            </w:pPr>
            <w:r w:rsidRPr="00006C00">
              <w:rPr>
                <w:rFonts w:ascii="Times New Roman" w:eastAsia="Times New Roman" w:hAnsi="Times New Roman"/>
                <w:b/>
                <w:bCs/>
                <w:color w:val="000000"/>
                <w:lang w:val="sv-SE"/>
              </w:rPr>
              <w:t>Bergstando indeksas, prekyba su Estija</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797"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708"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0,68</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0,69</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0,88</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0,94</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0,46</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0,23</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0,50</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0,47</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0,89</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0,91</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0,79</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0,85</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0,97</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0,97</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1,00</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868"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0,45</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86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79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c>
          <w:tcPr>
            <w:tcW w:w="70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r>
    </w:tbl>
    <w:p w:rsidR="00E23554" w:rsidRPr="004C07D0" w:rsidRDefault="00E23554" w:rsidP="00E23554">
      <w:pPr>
        <w:tabs>
          <w:tab w:val="left" w:pos="3510"/>
        </w:tabs>
        <w:spacing w:line="240" w:lineRule="auto"/>
        <w:jc w:val="right"/>
        <w:rPr>
          <w:lang w:val="sv-SE"/>
        </w:rPr>
      </w:pPr>
      <w:r w:rsidRPr="004C07D0">
        <w:rPr>
          <w:lang w:val="sv-SE"/>
        </w:rPr>
        <w:tab/>
      </w:r>
      <w:r w:rsidRPr="004C07D0">
        <w:rPr>
          <w:lang w:val="sv-SE"/>
        </w:rPr>
        <w:tab/>
      </w:r>
      <w:r w:rsidRPr="004C07D0">
        <w:rPr>
          <w:lang w:val="sv-SE"/>
        </w:rPr>
        <w:tab/>
      </w:r>
      <w:r w:rsidRPr="004C07D0">
        <w:rPr>
          <w:lang w:val="sv-SE"/>
        </w:rPr>
        <w:tab/>
      </w:r>
    </w:p>
    <w:p w:rsidR="00E23554" w:rsidRPr="004C07D0" w:rsidRDefault="00E23554" w:rsidP="00E23554">
      <w:pPr>
        <w:tabs>
          <w:tab w:val="left" w:pos="3510"/>
        </w:tabs>
        <w:spacing w:line="240" w:lineRule="auto"/>
        <w:jc w:val="right"/>
        <w:rPr>
          <w:lang w:val="sv-SE"/>
        </w:rPr>
      </w:pPr>
    </w:p>
    <w:p w:rsidR="00E23554" w:rsidRDefault="00E23554" w:rsidP="00E23554">
      <w:pPr>
        <w:tabs>
          <w:tab w:val="left" w:pos="3510"/>
        </w:tabs>
        <w:spacing w:line="240" w:lineRule="auto"/>
        <w:jc w:val="right"/>
        <w:rPr>
          <w:lang w:val="sv-SE"/>
        </w:rPr>
      </w:pPr>
    </w:p>
    <w:p w:rsidR="001066CC" w:rsidRPr="004C07D0" w:rsidRDefault="001066CC" w:rsidP="00E23554">
      <w:pPr>
        <w:tabs>
          <w:tab w:val="left" w:pos="3510"/>
        </w:tabs>
        <w:spacing w:line="240" w:lineRule="auto"/>
        <w:jc w:val="right"/>
        <w:rPr>
          <w:lang w:val="sv-SE"/>
        </w:rPr>
      </w:pPr>
    </w:p>
    <w:p w:rsidR="00E23554" w:rsidRDefault="00E23554" w:rsidP="00E23554">
      <w:pPr>
        <w:tabs>
          <w:tab w:val="left" w:pos="3510"/>
        </w:tabs>
        <w:spacing w:line="240" w:lineRule="auto"/>
        <w:jc w:val="right"/>
        <w:rPr>
          <w:b/>
        </w:rPr>
      </w:pPr>
      <w:r w:rsidRPr="00B05374">
        <w:rPr>
          <w:b/>
        </w:rPr>
        <w:lastRenderedPageBreak/>
        <w:t>10 PRIEDO TĘSINYS</w:t>
      </w:r>
    </w:p>
    <w:p w:rsidR="00CA6241" w:rsidRPr="00B05374" w:rsidRDefault="00CA6241" w:rsidP="00E23554">
      <w:pPr>
        <w:tabs>
          <w:tab w:val="left" w:pos="3510"/>
        </w:tabs>
        <w:spacing w:line="240" w:lineRule="auto"/>
        <w:jc w:val="right"/>
        <w:rPr>
          <w:b/>
        </w:rPr>
      </w:pPr>
    </w:p>
    <w:p w:rsidR="00E23554" w:rsidRDefault="00E23554" w:rsidP="00E23554">
      <w:pPr>
        <w:tabs>
          <w:tab w:val="left" w:pos="3510"/>
        </w:tabs>
        <w:spacing w:line="240" w:lineRule="auto"/>
        <w:jc w:val="right"/>
      </w:pPr>
    </w:p>
    <w:tbl>
      <w:tblPr>
        <w:tblStyle w:val="TableGrid"/>
        <w:tblW w:w="10174" w:type="dxa"/>
        <w:tblLook w:val="04A0"/>
      </w:tblPr>
      <w:tblGrid>
        <w:gridCol w:w="338"/>
        <w:gridCol w:w="5299"/>
        <w:gridCol w:w="979"/>
        <w:gridCol w:w="883"/>
        <w:gridCol w:w="901"/>
        <w:gridCol w:w="980"/>
        <w:gridCol w:w="794"/>
      </w:tblGrid>
      <w:tr w:rsidR="00E23554" w:rsidRPr="00006C00" w:rsidTr="003D5728">
        <w:trPr>
          <w:trHeight w:val="300"/>
        </w:trPr>
        <w:tc>
          <w:tcPr>
            <w:tcW w:w="5637" w:type="dxa"/>
            <w:gridSpan w:val="2"/>
            <w:noWrap/>
            <w:hideMark/>
          </w:tcPr>
          <w:p w:rsidR="00E23554" w:rsidRPr="00B05374" w:rsidRDefault="00E23554" w:rsidP="00E23554">
            <w:pPr>
              <w:spacing w:line="240" w:lineRule="auto"/>
              <w:jc w:val="left"/>
              <w:rPr>
                <w:rFonts w:ascii="Times New Roman" w:eastAsia="Times New Roman" w:hAnsi="Times New Roman"/>
                <w:b/>
                <w:bCs/>
                <w:color w:val="000000"/>
                <w:lang w:val="sv-SE"/>
              </w:rPr>
            </w:pPr>
            <w:r w:rsidRPr="00B05374">
              <w:rPr>
                <w:rFonts w:ascii="Times New Roman" w:eastAsia="Times New Roman" w:hAnsi="Times New Roman"/>
                <w:b/>
                <w:bCs/>
                <w:color w:val="000000"/>
                <w:lang w:val="sv-SE"/>
              </w:rPr>
              <w:t>Bergstando indeksas, prekyba su Lenkija</w:t>
            </w:r>
          </w:p>
        </w:tc>
        <w:tc>
          <w:tcPr>
            <w:tcW w:w="979"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83"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90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98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794"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0,60</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0,47</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0,57</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0,60</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0,87</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0,97</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0,83</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0,02</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0,37</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0,16</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0,13</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0,10</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0,82</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0,50</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0,84</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0,82</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0,77</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0,57</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299"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0,60</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0,57</w:t>
            </w:r>
          </w:p>
        </w:tc>
      </w:tr>
      <w:tr w:rsidR="00E23554" w:rsidRPr="00006C00" w:rsidTr="003D5728">
        <w:trPr>
          <w:trHeight w:val="315"/>
        </w:trPr>
        <w:tc>
          <w:tcPr>
            <w:tcW w:w="3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29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979"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0,56</w:t>
            </w:r>
          </w:p>
        </w:tc>
        <w:tc>
          <w:tcPr>
            <w:tcW w:w="88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9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c>
          <w:tcPr>
            <w:tcW w:w="9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79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0,60</w:t>
            </w:r>
          </w:p>
        </w:tc>
      </w:tr>
    </w:tbl>
    <w:p w:rsidR="00E23554" w:rsidRPr="00006C00" w:rsidRDefault="00E23554" w:rsidP="00E23554">
      <w:pPr>
        <w:tabs>
          <w:tab w:val="left" w:pos="3510"/>
        </w:tabs>
        <w:spacing w:line="240" w:lineRule="auto"/>
      </w:pPr>
    </w:p>
    <w:tbl>
      <w:tblPr>
        <w:tblStyle w:val="TableGrid"/>
        <w:tblW w:w="10173" w:type="dxa"/>
        <w:tblLook w:val="04A0"/>
      </w:tblPr>
      <w:tblGrid>
        <w:gridCol w:w="336"/>
        <w:gridCol w:w="5301"/>
        <w:gridCol w:w="992"/>
        <w:gridCol w:w="850"/>
        <w:gridCol w:w="970"/>
        <w:gridCol w:w="873"/>
        <w:gridCol w:w="851"/>
      </w:tblGrid>
      <w:tr w:rsidR="00E23554" w:rsidRPr="00006C00" w:rsidTr="003D5728">
        <w:trPr>
          <w:trHeight w:val="300"/>
        </w:trPr>
        <w:tc>
          <w:tcPr>
            <w:tcW w:w="5637"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lang w:val="sv-SE"/>
              </w:rPr>
            </w:pPr>
            <w:r w:rsidRPr="00006C00">
              <w:rPr>
                <w:rFonts w:ascii="Times New Roman" w:eastAsia="Times New Roman" w:hAnsi="Times New Roman"/>
                <w:b/>
                <w:bCs/>
                <w:color w:val="000000"/>
                <w:lang w:val="sv-SE"/>
              </w:rPr>
              <w:t>Bergstando indeksas, prekyba su Vokietija</w:t>
            </w:r>
          </w:p>
        </w:tc>
        <w:tc>
          <w:tcPr>
            <w:tcW w:w="992"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97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73"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0,96</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0,83</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0,23</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0,92</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0,60</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0,42</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0,19</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0,95</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0,03</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0,83</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0,99</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0,48</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0,85</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0,95</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301"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0,57</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9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73"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0,65</w:t>
            </w:r>
          </w:p>
        </w:tc>
      </w:tr>
    </w:tbl>
    <w:p w:rsidR="00E23554" w:rsidRPr="00006C00" w:rsidRDefault="00E23554" w:rsidP="00E23554">
      <w:pPr>
        <w:tabs>
          <w:tab w:val="left" w:pos="3510"/>
        </w:tabs>
        <w:spacing w:line="240" w:lineRule="auto"/>
      </w:pPr>
    </w:p>
    <w:tbl>
      <w:tblPr>
        <w:tblStyle w:val="TableGrid"/>
        <w:tblW w:w="10172" w:type="dxa"/>
        <w:tblLook w:val="04A0"/>
      </w:tblPr>
      <w:tblGrid>
        <w:gridCol w:w="336"/>
        <w:gridCol w:w="5301"/>
        <w:gridCol w:w="1070"/>
        <w:gridCol w:w="918"/>
        <w:gridCol w:w="917"/>
        <w:gridCol w:w="918"/>
        <w:gridCol w:w="712"/>
      </w:tblGrid>
      <w:tr w:rsidR="00E23554" w:rsidRPr="00006C00" w:rsidTr="003D5728">
        <w:trPr>
          <w:trHeight w:val="300"/>
        </w:trPr>
        <w:tc>
          <w:tcPr>
            <w:tcW w:w="5637"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lang w:val="sv-SE"/>
              </w:rPr>
            </w:pPr>
            <w:r w:rsidRPr="00006C00">
              <w:rPr>
                <w:rFonts w:ascii="Times New Roman" w:eastAsia="Times New Roman" w:hAnsi="Times New Roman"/>
                <w:b/>
                <w:bCs/>
                <w:color w:val="000000"/>
                <w:lang w:val="sv-SE"/>
              </w:rPr>
              <w:t>Bergstando indeksas, prekyba su Nyderlandais</w:t>
            </w:r>
          </w:p>
        </w:tc>
        <w:tc>
          <w:tcPr>
            <w:tcW w:w="107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918"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917"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918"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712"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0,82</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0,80</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0,45</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0,42</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0,43</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0,85</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0,04</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0,40</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0,40</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0,41</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0,42</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0,66</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0,60</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0,57</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0,80</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0,77</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0,87</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1,00</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0,43</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0,43</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0,47</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0,66</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0,94</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0,66</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0,53</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301"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0,81</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0,69</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0,69</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0,40</w:t>
            </w:r>
          </w:p>
        </w:tc>
      </w:tr>
      <w:tr w:rsidR="00E23554" w:rsidRPr="00006C00" w:rsidTr="003D5728">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30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107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917"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91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71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r>
    </w:tbl>
    <w:p w:rsidR="00E23554" w:rsidRPr="00B05374" w:rsidRDefault="00E23554" w:rsidP="00E23554">
      <w:pPr>
        <w:tabs>
          <w:tab w:val="left" w:pos="3510"/>
        </w:tabs>
        <w:spacing w:line="240" w:lineRule="auto"/>
      </w:pPr>
    </w:p>
    <w:p w:rsidR="003D5728" w:rsidRDefault="003D5728" w:rsidP="00E23554">
      <w:pPr>
        <w:tabs>
          <w:tab w:val="left" w:pos="3510"/>
        </w:tabs>
        <w:spacing w:line="240" w:lineRule="auto"/>
        <w:jc w:val="right"/>
        <w:rPr>
          <w:b/>
          <w:lang w:val="lt-LT"/>
        </w:rPr>
      </w:pPr>
    </w:p>
    <w:p w:rsidR="001066CC" w:rsidRDefault="001066CC" w:rsidP="00E23554">
      <w:pPr>
        <w:tabs>
          <w:tab w:val="left" w:pos="3510"/>
        </w:tabs>
        <w:spacing w:line="240" w:lineRule="auto"/>
        <w:jc w:val="right"/>
        <w:rPr>
          <w:b/>
          <w:lang w:val="lt-LT"/>
        </w:rPr>
      </w:pPr>
    </w:p>
    <w:p w:rsidR="001066CC" w:rsidRDefault="001066CC" w:rsidP="00E23554">
      <w:pPr>
        <w:tabs>
          <w:tab w:val="left" w:pos="3510"/>
        </w:tabs>
        <w:spacing w:line="240" w:lineRule="auto"/>
        <w:jc w:val="right"/>
        <w:rPr>
          <w:b/>
          <w:lang w:val="lt-LT"/>
        </w:rPr>
      </w:pPr>
    </w:p>
    <w:p w:rsidR="00E23554" w:rsidRDefault="00E23554" w:rsidP="00E23554">
      <w:pPr>
        <w:tabs>
          <w:tab w:val="left" w:pos="3510"/>
        </w:tabs>
        <w:spacing w:line="240" w:lineRule="auto"/>
        <w:jc w:val="right"/>
        <w:rPr>
          <w:b/>
          <w:lang w:val="lt-LT"/>
        </w:rPr>
      </w:pPr>
      <w:r>
        <w:rPr>
          <w:b/>
          <w:lang w:val="lt-LT"/>
        </w:rPr>
        <w:lastRenderedPageBreak/>
        <w:t>11</w:t>
      </w:r>
      <w:r w:rsidRPr="00D21359">
        <w:rPr>
          <w:b/>
          <w:lang w:val="lt-LT"/>
        </w:rPr>
        <w:t xml:space="preserve">  PRIEDAS</w:t>
      </w:r>
    </w:p>
    <w:p w:rsidR="003D5728" w:rsidRPr="00D21359" w:rsidRDefault="003D5728" w:rsidP="00E23554">
      <w:pPr>
        <w:tabs>
          <w:tab w:val="left" w:pos="3510"/>
        </w:tabs>
        <w:spacing w:line="240" w:lineRule="auto"/>
        <w:jc w:val="right"/>
        <w:rPr>
          <w:b/>
          <w:lang w:val="lt-LT"/>
        </w:rPr>
      </w:pPr>
    </w:p>
    <w:p w:rsidR="00E23554" w:rsidRPr="00366C0A" w:rsidRDefault="00E23554" w:rsidP="00A23DC1">
      <w:pPr>
        <w:pStyle w:val="leneteliustiliu"/>
        <w:rPr>
          <w:lang w:val="lt-LT"/>
        </w:rPr>
      </w:pPr>
      <w:bookmarkStart w:id="100" w:name="_Toc312281911"/>
      <w:r w:rsidRPr="00366C0A">
        <w:rPr>
          <w:lang w:val="lt-LT"/>
        </w:rPr>
        <w:t>Aquino indeksas pagal šalis ir prekių grupes, SITC dviženklė klasifikacija</w:t>
      </w:r>
      <w:bookmarkEnd w:id="100"/>
    </w:p>
    <w:p w:rsidR="00E23554" w:rsidRPr="00006C00" w:rsidRDefault="00E23554" w:rsidP="00E23554">
      <w:pPr>
        <w:tabs>
          <w:tab w:val="left" w:pos="3510"/>
        </w:tabs>
        <w:spacing w:line="240" w:lineRule="auto"/>
        <w:jc w:val="center"/>
        <w:rPr>
          <w:b/>
          <w:lang w:val="lt-LT"/>
        </w:rPr>
      </w:pPr>
    </w:p>
    <w:tbl>
      <w:tblPr>
        <w:tblStyle w:val="TableGrid"/>
        <w:tblW w:w="10302" w:type="dxa"/>
        <w:tblLook w:val="04A0"/>
      </w:tblPr>
      <w:tblGrid>
        <w:gridCol w:w="336"/>
        <w:gridCol w:w="5584"/>
        <w:gridCol w:w="992"/>
        <w:gridCol w:w="851"/>
        <w:gridCol w:w="850"/>
        <w:gridCol w:w="851"/>
        <w:gridCol w:w="838"/>
      </w:tblGrid>
      <w:tr w:rsidR="00E23554" w:rsidRPr="00006C00" w:rsidTr="00E23554">
        <w:trPr>
          <w:trHeight w:val="300"/>
        </w:trPr>
        <w:tc>
          <w:tcPr>
            <w:tcW w:w="5920"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 xml:space="preserve">Aquino indeksas, </w:t>
            </w:r>
            <w:r>
              <w:rPr>
                <w:rFonts w:ascii="Times New Roman" w:eastAsia="Times New Roman" w:hAnsi="Times New Roman"/>
                <w:b/>
                <w:bCs/>
                <w:color w:val="000000"/>
              </w:rPr>
              <w:t xml:space="preserve">prekyba su </w:t>
            </w:r>
            <w:r w:rsidRPr="00006C00">
              <w:rPr>
                <w:rFonts w:ascii="Times New Roman" w:eastAsia="Times New Roman" w:hAnsi="Times New Roman"/>
                <w:b/>
                <w:bCs/>
                <w:color w:val="000000"/>
              </w:rPr>
              <w:t>Rusija</w:t>
            </w:r>
          </w:p>
        </w:tc>
        <w:tc>
          <w:tcPr>
            <w:tcW w:w="992"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838"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0,08</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0,07</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0,14</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0,12</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0,27</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0,57</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0,38</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0,91</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1,00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0,91</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0,98</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0,24</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0,17</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0,12</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0,08</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0,06</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584"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0,05</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r>
    </w:tbl>
    <w:p w:rsidR="00E23554" w:rsidRPr="00006C00" w:rsidRDefault="00E23554" w:rsidP="00E23554">
      <w:pPr>
        <w:tabs>
          <w:tab w:val="left" w:pos="3510"/>
        </w:tabs>
        <w:spacing w:line="240" w:lineRule="auto"/>
        <w:rPr>
          <w:lang w:val="lt-LT"/>
        </w:rPr>
      </w:pPr>
    </w:p>
    <w:tbl>
      <w:tblPr>
        <w:tblStyle w:val="TableGrid"/>
        <w:tblW w:w="10314" w:type="dxa"/>
        <w:tblLook w:val="04A0"/>
      </w:tblPr>
      <w:tblGrid>
        <w:gridCol w:w="336"/>
        <w:gridCol w:w="5584"/>
        <w:gridCol w:w="992"/>
        <w:gridCol w:w="851"/>
        <w:gridCol w:w="850"/>
        <w:gridCol w:w="851"/>
        <w:gridCol w:w="850"/>
      </w:tblGrid>
      <w:tr w:rsidR="00E23554" w:rsidRPr="00006C00" w:rsidTr="00E23554">
        <w:trPr>
          <w:trHeight w:val="300"/>
        </w:trPr>
        <w:tc>
          <w:tcPr>
            <w:tcW w:w="5920"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rPr>
            </w:pPr>
            <w:r>
              <w:rPr>
                <w:rFonts w:ascii="Times New Roman" w:eastAsia="Times New Roman" w:hAnsi="Times New Roman"/>
                <w:b/>
                <w:bCs/>
                <w:color w:val="000000"/>
              </w:rPr>
              <w:t>Aquino indeksas,</w:t>
            </w:r>
            <w:r w:rsidRPr="00006C00">
              <w:rPr>
                <w:rFonts w:ascii="Times New Roman" w:eastAsia="Times New Roman" w:hAnsi="Times New Roman"/>
                <w:b/>
                <w:bCs/>
                <w:color w:val="000000"/>
              </w:rPr>
              <w:t xml:space="preserve"> </w:t>
            </w:r>
            <w:r>
              <w:rPr>
                <w:rFonts w:ascii="Times New Roman" w:eastAsia="Times New Roman" w:hAnsi="Times New Roman"/>
                <w:b/>
                <w:bCs/>
                <w:color w:val="000000"/>
              </w:rPr>
              <w:t>prekyba su</w:t>
            </w:r>
            <w:r w:rsidRPr="00006C00">
              <w:rPr>
                <w:rFonts w:ascii="Times New Roman" w:eastAsia="Times New Roman" w:hAnsi="Times New Roman"/>
                <w:b/>
                <w:bCs/>
                <w:color w:val="000000"/>
              </w:rPr>
              <w:t xml:space="preserve"> </w:t>
            </w:r>
            <w:r>
              <w:rPr>
                <w:rFonts w:ascii="Times New Roman" w:eastAsia="Times New Roman" w:hAnsi="Times New Roman"/>
                <w:b/>
                <w:bCs/>
                <w:color w:val="000000"/>
              </w:rPr>
              <w:t xml:space="preserve"> </w:t>
            </w:r>
            <w:r w:rsidRPr="00006C00">
              <w:rPr>
                <w:rFonts w:ascii="Times New Roman" w:eastAsia="Times New Roman" w:hAnsi="Times New Roman"/>
                <w:b/>
                <w:bCs/>
                <w:color w:val="000000"/>
              </w:rPr>
              <w:t>Latvija</w:t>
            </w:r>
          </w:p>
        </w:tc>
        <w:tc>
          <w:tcPr>
            <w:tcW w:w="992"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0,80</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0,17</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0,33</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1,00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0,98</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0,88</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0,84</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584"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r>
      <w:tr w:rsidR="00E23554" w:rsidRPr="00006C00" w:rsidTr="00E23554">
        <w:trPr>
          <w:trHeight w:val="315"/>
        </w:trPr>
        <w:tc>
          <w:tcPr>
            <w:tcW w:w="33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r>
    </w:tbl>
    <w:p w:rsidR="00E23554" w:rsidRPr="00006C00" w:rsidRDefault="00E23554" w:rsidP="00E23554">
      <w:pPr>
        <w:tabs>
          <w:tab w:val="left" w:pos="3510"/>
        </w:tabs>
        <w:spacing w:line="240" w:lineRule="auto"/>
        <w:rPr>
          <w:lang w:val="lt-LT"/>
        </w:rPr>
      </w:pPr>
    </w:p>
    <w:tbl>
      <w:tblPr>
        <w:tblStyle w:val="TableGrid"/>
        <w:tblW w:w="10324" w:type="dxa"/>
        <w:tblLook w:val="04A0"/>
      </w:tblPr>
      <w:tblGrid>
        <w:gridCol w:w="326"/>
        <w:gridCol w:w="5604"/>
        <w:gridCol w:w="1016"/>
        <w:gridCol w:w="880"/>
        <w:gridCol w:w="820"/>
        <w:gridCol w:w="840"/>
        <w:gridCol w:w="838"/>
      </w:tblGrid>
      <w:tr w:rsidR="00E23554" w:rsidRPr="00006C00" w:rsidTr="00E23554">
        <w:trPr>
          <w:trHeight w:val="300"/>
        </w:trPr>
        <w:tc>
          <w:tcPr>
            <w:tcW w:w="5930"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Aquino indeksas,</w:t>
            </w:r>
            <w:r>
              <w:rPr>
                <w:rFonts w:ascii="Times New Roman" w:eastAsia="Times New Roman" w:hAnsi="Times New Roman"/>
                <w:b/>
                <w:bCs/>
                <w:color w:val="000000"/>
              </w:rPr>
              <w:t xml:space="preserve"> prekyba su</w:t>
            </w:r>
            <w:r w:rsidRPr="00006C00">
              <w:rPr>
                <w:rFonts w:ascii="Times New Roman" w:eastAsia="Times New Roman" w:hAnsi="Times New Roman"/>
                <w:b/>
                <w:bCs/>
                <w:color w:val="000000"/>
              </w:rPr>
              <w:t xml:space="preserve"> Estija</w:t>
            </w:r>
          </w:p>
        </w:tc>
        <w:tc>
          <w:tcPr>
            <w:tcW w:w="1016"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8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82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4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838"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0,87</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0,46</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0,53</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0,94</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0,79</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0,08</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0,09</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0,08</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0,05</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0,36</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0,27</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0,30</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0,31</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0,18</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0,80</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0,79</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0,68</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0,88</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0,63</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0,56</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0,86</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0,97</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0,99</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0,97</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1,00</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604"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0,77</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0,91</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r>
    </w:tbl>
    <w:p w:rsidR="004C07D0" w:rsidRDefault="004C07D0" w:rsidP="00E23554">
      <w:pPr>
        <w:tabs>
          <w:tab w:val="left" w:pos="3510"/>
        </w:tabs>
        <w:spacing w:line="240" w:lineRule="auto"/>
        <w:jc w:val="right"/>
        <w:rPr>
          <w:b/>
          <w:lang w:val="lt-LT"/>
        </w:rPr>
      </w:pPr>
    </w:p>
    <w:p w:rsidR="004C07D0" w:rsidRDefault="004C07D0" w:rsidP="00E23554">
      <w:pPr>
        <w:tabs>
          <w:tab w:val="left" w:pos="3510"/>
        </w:tabs>
        <w:spacing w:line="240" w:lineRule="auto"/>
        <w:jc w:val="right"/>
        <w:rPr>
          <w:b/>
          <w:lang w:val="lt-LT"/>
        </w:rPr>
      </w:pPr>
    </w:p>
    <w:p w:rsidR="004C07D0" w:rsidRDefault="004C07D0" w:rsidP="00E23554">
      <w:pPr>
        <w:tabs>
          <w:tab w:val="left" w:pos="3510"/>
        </w:tabs>
        <w:spacing w:line="240" w:lineRule="auto"/>
        <w:jc w:val="right"/>
        <w:rPr>
          <w:b/>
          <w:lang w:val="lt-LT"/>
        </w:rPr>
      </w:pPr>
    </w:p>
    <w:p w:rsidR="004C07D0" w:rsidRDefault="004C07D0" w:rsidP="00E23554">
      <w:pPr>
        <w:tabs>
          <w:tab w:val="left" w:pos="3510"/>
        </w:tabs>
        <w:spacing w:line="240" w:lineRule="auto"/>
        <w:jc w:val="right"/>
        <w:rPr>
          <w:b/>
          <w:lang w:val="lt-LT"/>
        </w:rPr>
      </w:pPr>
    </w:p>
    <w:p w:rsidR="00E23554" w:rsidRDefault="00E23554" w:rsidP="00E23554">
      <w:pPr>
        <w:tabs>
          <w:tab w:val="left" w:pos="3510"/>
        </w:tabs>
        <w:spacing w:line="240" w:lineRule="auto"/>
        <w:jc w:val="right"/>
        <w:rPr>
          <w:b/>
          <w:lang w:val="lt-LT"/>
        </w:rPr>
      </w:pPr>
      <w:r w:rsidRPr="00B05374">
        <w:rPr>
          <w:b/>
          <w:lang w:val="lt-LT"/>
        </w:rPr>
        <w:lastRenderedPageBreak/>
        <w:t>11 PRIEDO TĘSINYS</w:t>
      </w:r>
    </w:p>
    <w:p w:rsidR="00CA6241" w:rsidRDefault="00CA6241" w:rsidP="00E23554">
      <w:pPr>
        <w:tabs>
          <w:tab w:val="left" w:pos="3510"/>
        </w:tabs>
        <w:spacing w:line="240" w:lineRule="auto"/>
        <w:jc w:val="right"/>
        <w:rPr>
          <w:b/>
          <w:lang w:val="lt-LT"/>
        </w:rPr>
      </w:pPr>
    </w:p>
    <w:p w:rsidR="00E23554" w:rsidRDefault="00E23554" w:rsidP="00E23554">
      <w:pPr>
        <w:tabs>
          <w:tab w:val="left" w:pos="3510"/>
        </w:tabs>
        <w:spacing w:line="240" w:lineRule="auto"/>
        <w:jc w:val="right"/>
        <w:rPr>
          <w:b/>
          <w:lang w:val="lt-LT"/>
        </w:rPr>
      </w:pPr>
    </w:p>
    <w:tbl>
      <w:tblPr>
        <w:tblStyle w:val="TableGrid"/>
        <w:tblW w:w="10324" w:type="dxa"/>
        <w:tblLook w:val="04A0"/>
      </w:tblPr>
      <w:tblGrid>
        <w:gridCol w:w="346"/>
        <w:gridCol w:w="5584"/>
        <w:gridCol w:w="1016"/>
        <w:gridCol w:w="880"/>
        <w:gridCol w:w="820"/>
        <w:gridCol w:w="840"/>
        <w:gridCol w:w="838"/>
      </w:tblGrid>
      <w:tr w:rsidR="00E23554" w:rsidRPr="00006C00" w:rsidTr="00E23554">
        <w:trPr>
          <w:trHeight w:val="300"/>
        </w:trPr>
        <w:tc>
          <w:tcPr>
            <w:tcW w:w="5930"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 xml:space="preserve">Aquino indeksas, </w:t>
            </w:r>
            <w:r>
              <w:rPr>
                <w:rFonts w:ascii="Times New Roman" w:eastAsia="Times New Roman" w:hAnsi="Times New Roman"/>
                <w:b/>
                <w:bCs/>
                <w:color w:val="000000"/>
              </w:rPr>
              <w:t>prekyba su</w:t>
            </w:r>
            <w:r w:rsidRPr="00006C00">
              <w:rPr>
                <w:rFonts w:ascii="Times New Roman" w:eastAsia="Times New Roman" w:hAnsi="Times New Roman"/>
                <w:b/>
                <w:bCs/>
                <w:color w:val="000000"/>
              </w:rPr>
              <w:t xml:space="preserve"> Lenkija</w:t>
            </w:r>
          </w:p>
        </w:tc>
        <w:tc>
          <w:tcPr>
            <w:tcW w:w="1016"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8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82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4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838"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0,35</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0,48</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0,44</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0,68</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0,20</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0,41</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0,89</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0,47</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0,37</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0,80</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0,88</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0,97</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0,85</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0,10</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0,47</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0,30</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0,27</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0,23</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0,83</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0,89</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0,26</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0,82</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0,89</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0,80</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0,74</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0,35</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0,41</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0,45</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0,53</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0,48</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0,38</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0,29</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0,69</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0,44</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0,49</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0,52</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584"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0,35</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0,29</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0,36</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0,46</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0,41</w:t>
            </w:r>
          </w:p>
        </w:tc>
      </w:tr>
      <w:tr w:rsidR="00E23554" w:rsidRPr="00006C00" w:rsidTr="00E23554">
        <w:trPr>
          <w:trHeight w:val="315"/>
        </w:trPr>
        <w:tc>
          <w:tcPr>
            <w:tcW w:w="346" w:type="dxa"/>
            <w:noWrap/>
            <w:hideMark/>
          </w:tcPr>
          <w:p w:rsidR="00E23554" w:rsidRPr="00006C00" w:rsidRDefault="00E23554" w:rsidP="00E23554">
            <w:pPr>
              <w:spacing w:line="240" w:lineRule="auto"/>
              <w:jc w:val="left"/>
              <w:rPr>
                <w:rFonts w:ascii="Times New Roman" w:eastAsia="Times New Roman" w:hAnsi="Times New Roman"/>
                <w:color w:val="000000"/>
              </w:rPr>
            </w:pPr>
          </w:p>
        </w:tc>
        <w:tc>
          <w:tcPr>
            <w:tcW w:w="558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10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0,46</w:t>
            </w:r>
          </w:p>
        </w:tc>
        <w:tc>
          <w:tcPr>
            <w:tcW w:w="88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0,52</w:t>
            </w:r>
          </w:p>
        </w:tc>
        <w:tc>
          <w:tcPr>
            <w:tcW w:w="82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0,61</w:t>
            </w:r>
          </w:p>
        </w:tc>
        <w:tc>
          <w:tcPr>
            <w:tcW w:w="84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838"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0,53</w:t>
            </w:r>
          </w:p>
        </w:tc>
      </w:tr>
    </w:tbl>
    <w:p w:rsidR="00E23554" w:rsidRDefault="00E23554" w:rsidP="00E23554">
      <w:pPr>
        <w:tabs>
          <w:tab w:val="left" w:pos="3510"/>
        </w:tabs>
        <w:spacing w:line="240" w:lineRule="auto"/>
        <w:jc w:val="right"/>
        <w:rPr>
          <w:b/>
          <w:lang w:val="lt-LT"/>
        </w:rPr>
      </w:pPr>
    </w:p>
    <w:tbl>
      <w:tblPr>
        <w:tblStyle w:val="TableGrid"/>
        <w:tblW w:w="10324" w:type="dxa"/>
        <w:tblLook w:val="04A0"/>
      </w:tblPr>
      <w:tblGrid>
        <w:gridCol w:w="326"/>
        <w:gridCol w:w="5604"/>
        <w:gridCol w:w="992"/>
        <w:gridCol w:w="851"/>
        <w:gridCol w:w="850"/>
        <w:gridCol w:w="851"/>
        <w:gridCol w:w="850"/>
      </w:tblGrid>
      <w:tr w:rsidR="00E23554" w:rsidRPr="00006C00" w:rsidTr="00E23554">
        <w:trPr>
          <w:trHeight w:val="300"/>
        </w:trPr>
        <w:tc>
          <w:tcPr>
            <w:tcW w:w="5930" w:type="dxa"/>
            <w:gridSpan w:val="2"/>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 xml:space="preserve">Aquino indeksas, </w:t>
            </w:r>
            <w:r>
              <w:rPr>
                <w:rFonts w:ascii="Times New Roman" w:eastAsia="Times New Roman" w:hAnsi="Times New Roman"/>
                <w:b/>
                <w:bCs/>
                <w:color w:val="000000"/>
              </w:rPr>
              <w:t>prekyba su</w:t>
            </w:r>
            <w:r w:rsidRPr="00006C00">
              <w:rPr>
                <w:rFonts w:ascii="Times New Roman" w:eastAsia="Times New Roman" w:hAnsi="Times New Roman"/>
                <w:b/>
                <w:bCs/>
                <w:color w:val="000000"/>
              </w:rPr>
              <w:t xml:space="preserve"> Vokietija</w:t>
            </w:r>
          </w:p>
        </w:tc>
        <w:tc>
          <w:tcPr>
            <w:tcW w:w="992"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0,94</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0,84</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0,92</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0,59</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0,12</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0,52</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0,99</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0,46</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0,86</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0,76</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604"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0,37</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0,54</w:t>
            </w:r>
          </w:p>
        </w:tc>
      </w:tr>
      <w:tr w:rsidR="00E23554" w:rsidRPr="00006C00" w:rsidTr="00E23554">
        <w:trPr>
          <w:trHeight w:val="315"/>
        </w:trPr>
        <w:tc>
          <w:tcPr>
            <w:tcW w:w="32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0,64</w:t>
            </w:r>
          </w:p>
        </w:tc>
      </w:tr>
    </w:tbl>
    <w:p w:rsidR="00E23554" w:rsidRPr="00006C00" w:rsidRDefault="00E23554" w:rsidP="00E23554">
      <w:pPr>
        <w:tabs>
          <w:tab w:val="left" w:pos="3510"/>
        </w:tabs>
        <w:spacing w:line="240" w:lineRule="auto"/>
        <w:rPr>
          <w:lang w:val="lt-LT"/>
        </w:rPr>
      </w:pPr>
    </w:p>
    <w:tbl>
      <w:tblPr>
        <w:tblStyle w:val="TableGrid"/>
        <w:tblW w:w="10314" w:type="dxa"/>
        <w:tblLook w:val="04A0"/>
      </w:tblPr>
      <w:tblGrid>
        <w:gridCol w:w="326"/>
        <w:gridCol w:w="5604"/>
        <w:gridCol w:w="992"/>
        <w:gridCol w:w="851"/>
        <w:gridCol w:w="850"/>
        <w:gridCol w:w="851"/>
        <w:gridCol w:w="850"/>
      </w:tblGrid>
      <w:tr w:rsidR="00E23554" w:rsidRPr="00006C00" w:rsidTr="00E23554">
        <w:trPr>
          <w:trHeight w:val="300"/>
        </w:trPr>
        <w:tc>
          <w:tcPr>
            <w:tcW w:w="5920" w:type="dxa"/>
            <w:gridSpan w:val="2"/>
            <w:noWrap/>
            <w:hideMark/>
          </w:tcPr>
          <w:p w:rsidR="00E23554" w:rsidRPr="00497E4C" w:rsidRDefault="00E23554" w:rsidP="00E23554">
            <w:pPr>
              <w:spacing w:line="240" w:lineRule="auto"/>
              <w:jc w:val="left"/>
              <w:rPr>
                <w:rFonts w:ascii="Times New Roman" w:eastAsia="Times New Roman" w:hAnsi="Times New Roman"/>
                <w:b/>
                <w:bCs/>
                <w:color w:val="000000"/>
                <w:lang w:val="sv-SE"/>
              </w:rPr>
            </w:pPr>
            <w:r w:rsidRPr="00497E4C">
              <w:rPr>
                <w:rFonts w:ascii="Times New Roman" w:eastAsia="Times New Roman" w:hAnsi="Times New Roman"/>
                <w:b/>
                <w:bCs/>
                <w:color w:val="000000"/>
                <w:lang w:val="sv-SE"/>
              </w:rPr>
              <w:t>Aquino indeksas,</w:t>
            </w:r>
            <w:r>
              <w:rPr>
                <w:rFonts w:ascii="Times New Roman" w:eastAsia="Times New Roman" w:hAnsi="Times New Roman"/>
                <w:b/>
                <w:bCs/>
                <w:color w:val="000000"/>
                <w:lang w:val="sv-SE"/>
              </w:rPr>
              <w:t xml:space="preserve"> </w:t>
            </w:r>
            <w:r w:rsidRPr="00497E4C">
              <w:rPr>
                <w:rFonts w:ascii="Times New Roman" w:eastAsia="Times New Roman" w:hAnsi="Times New Roman"/>
                <w:b/>
                <w:bCs/>
                <w:color w:val="000000"/>
                <w:lang w:val="sv-SE"/>
              </w:rPr>
              <w:t>prekyba su Nyderlandai</w:t>
            </w:r>
            <w:r>
              <w:rPr>
                <w:rFonts w:ascii="Times New Roman" w:eastAsia="Times New Roman" w:hAnsi="Times New Roman"/>
                <w:b/>
                <w:bCs/>
                <w:color w:val="000000"/>
                <w:lang w:val="sv-SE"/>
              </w:rPr>
              <w:t>s</w:t>
            </w:r>
          </w:p>
        </w:tc>
        <w:tc>
          <w:tcPr>
            <w:tcW w:w="992"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2006</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2007</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2008</w:t>
            </w:r>
          </w:p>
        </w:tc>
        <w:tc>
          <w:tcPr>
            <w:tcW w:w="851"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2009</w:t>
            </w:r>
          </w:p>
        </w:tc>
        <w:tc>
          <w:tcPr>
            <w:tcW w:w="850" w:type="dxa"/>
            <w:noWrap/>
            <w:hideMark/>
          </w:tcPr>
          <w:p w:rsidR="00E23554" w:rsidRPr="00006C00" w:rsidRDefault="00E23554" w:rsidP="00E23554">
            <w:pPr>
              <w:spacing w:line="240" w:lineRule="auto"/>
              <w:jc w:val="left"/>
              <w:rPr>
                <w:rFonts w:ascii="Times New Roman" w:eastAsia="Times New Roman" w:hAnsi="Times New Roman"/>
                <w:b/>
                <w:bCs/>
                <w:color w:val="000000"/>
              </w:rPr>
            </w:pPr>
            <w:r w:rsidRPr="00006C00">
              <w:rPr>
                <w:rFonts w:ascii="Times New Roman" w:eastAsia="Times New Roman" w:hAnsi="Times New Roman"/>
                <w:b/>
                <w:bCs/>
                <w:color w:val="000000"/>
              </w:rPr>
              <w:t>2010</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Maistas ir gyvi gyvūnai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0,77</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0,30</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Tabakas ir gėrimai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0,25</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0,25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0,09</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2</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Neapdorotos medžiagos, nevalgomos; išskyrus kurą</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0,72</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0,84</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3</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Mineralinis kuras, tepalai ir su jais susijusios medžiagos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0,14</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0,01</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4</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Augaliniai ir gyvuliniai aliejai, riebalai ir vaškai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0,08</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5</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Chemikalai ir su jais susiję produktai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0,57</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0,47</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0,42</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6</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lang w:val="sv-SE"/>
              </w:rPr>
            </w:pPr>
            <w:r w:rsidRPr="00006C00">
              <w:rPr>
                <w:rFonts w:ascii="Times New Roman" w:eastAsia="Times New Roman" w:hAnsi="Times New Roman"/>
                <w:color w:val="000000"/>
                <w:lang w:val="sv-SE"/>
              </w:rPr>
              <w:t>Pagamintos prekės, klasifikuojamos pagal medžiagas</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0,86</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1,00</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7</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Mašinos ir transporto įrenginiai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0,19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0,68</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8</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Įvairūs pramonės dirbiniai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0,78</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0,94</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0,93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0,33</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9</w:t>
            </w:r>
          </w:p>
        </w:tc>
        <w:tc>
          <w:tcPr>
            <w:tcW w:w="5604" w:type="dxa"/>
            <w:noWrap/>
            <w:hideMark/>
          </w:tcPr>
          <w:p w:rsidR="00E23554" w:rsidRPr="00366C0A" w:rsidRDefault="00E23554" w:rsidP="00E23554">
            <w:pPr>
              <w:spacing w:line="240" w:lineRule="auto"/>
              <w:jc w:val="left"/>
              <w:rPr>
                <w:rFonts w:ascii="Times New Roman" w:eastAsia="Times New Roman" w:hAnsi="Times New Roman"/>
                <w:color w:val="000000"/>
                <w:lang w:val="nb-NO"/>
              </w:rPr>
            </w:pPr>
            <w:r w:rsidRPr="00366C0A">
              <w:rPr>
                <w:rFonts w:ascii="Times New Roman" w:eastAsia="Times New Roman" w:hAnsi="Times New Roman"/>
                <w:color w:val="000000"/>
                <w:lang w:val="nb-NO"/>
              </w:rPr>
              <w:t>Produktai, nepriskirti ne vienai SITC grupei</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0,79</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0,43</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0,62</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0,00</w:t>
            </w:r>
          </w:p>
        </w:tc>
      </w:tr>
      <w:tr w:rsidR="00E23554" w:rsidRPr="00006C00" w:rsidTr="00E23554">
        <w:trPr>
          <w:trHeight w:val="315"/>
        </w:trPr>
        <w:tc>
          <w:tcPr>
            <w:tcW w:w="316"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5604"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 </w:t>
            </w:r>
          </w:p>
        </w:tc>
        <w:tc>
          <w:tcPr>
            <w:tcW w:w="992"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0,45</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0,50</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0,40</w:t>
            </w:r>
          </w:p>
        </w:tc>
        <w:tc>
          <w:tcPr>
            <w:tcW w:w="851"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0,48</w:t>
            </w:r>
          </w:p>
        </w:tc>
        <w:tc>
          <w:tcPr>
            <w:tcW w:w="850" w:type="dxa"/>
            <w:noWrap/>
            <w:hideMark/>
          </w:tcPr>
          <w:p w:rsidR="00E23554" w:rsidRPr="00006C00" w:rsidRDefault="00E23554" w:rsidP="00E23554">
            <w:pPr>
              <w:spacing w:line="240" w:lineRule="auto"/>
              <w:jc w:val="left"/>
              <w:rPr>
                <w:rFonts w:ascii="Times New Roman" w:eastAsia="Times New Roman" w:hAnsi="Times New Roman"/>
                <w:color w:val="000000"/>
              </w:rPr>
            </w:pPr>
            <w:r w:rsidRPr="00006C00">
              <w:rPr>
                <w:rFonts w:ascii="Times New Roman" w:eastAsia="Times New Roman" w:hAnsi="Times New Roman"/>
                <w:color w:val="000000"/>
              </w:rPr>
              <w:t>0,36</w:t>
            </w:r>
          </w:p>
        </w:tc>
      </w:tr>
    </w:tbl>
    <w:p w:rsidR="00E23554" w:rsidRPr="00006C00" w:rsidRDefault="00E23554" w:rsidP="00E23554">
      <w:pPr>
        <w:tabs>
          <w:tab w:val="left" w:pos="3510"/>
        </w:tabs>
        <w:spacing w:line="240" w:lineRule="auto"/>
        <w:rPr>
          <w:lang w:val="lt-LT"/>
        </w:rPr>
      </w:pPr>
    </w:p>
    <w:p w:rsidR="00E23554" w:rsidRPr="00E23554" w:rsidRDefault="00E23554" w:rsidP="00202F79">
      <w:pPr>
        <w:tabs>
          <w:tab w:val="left" w:pos="426"/>
          <w:tab w:val="left" w:pos="709"/>
          <w:tab w:val="left" w:pos="993"/>
        </w:tabs>
        <w:jc w:val="center"/>
        <w:rPr>
          <w:rStyle w:val="addmd"/>
          <w:b/>
          <w:sz w:val="40"/>
        </w:rPr>
      </w:pPr>
    </w:p>
    <w:sectPr w:rsidR="00E23554" w:rsidRPr="00E23554" w:rsidSect="006510E2">
      <w:headerReference w:type="even" r:id="rId92"/>
      <w:headerReference w:type="default" r:id="rId93"/>
      <w:pgSz w:w="11907" w:h="16840" w:code="9"/>
      <w:pgMar w:top="1134" w:right="567" w:bottom="1134"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461" w:rsidRDefault="000A5461">
      <w:r>
        <w:separator/>
      </w:r>
    </w:p>
  </w:endnote>
  <w:endnote w:type="continuationSeparator" w:id="1">
    <w:p w:rsidR="000A5461" w:rsidRDefault="000A54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MR12">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461" w:rsidRDefault="000A5461">
      <w:r>
        <w:separator/>
      </w:r>
    </w:p>
  </w:footnote>
  <w:footnote w:type="continuationSeparator" w:id="1">
    <w:p w:rsidR="000A5461" w:rsidRDefault="000A5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A" w:rsidRDefault="00DA1D9B" w:rsidP="00332AF2">
    <w:pPr>
      <w:pStyle w:val="Header"/>
      <w:framePr w:wrap="around" w:vAnchor="text" w:hAnchor="margin" w:xAlign="center" w:y="1"/>
      <w:rPr>
        <w:rStyle w:val="PageNumber"/>
      </w:rPr>
    </w:pPr>
    <w:r>
      <w:rPr>
        <w:rStyle w:val="PageNumber"/>
      </w:rPr>
      <w:fldChar w:fldCharType="begin"/>
    </w:r>
    <w:r w:rsidR="00366C0A">
      <w:rPr>
        <w:rStyle w:val="PageNumber"/>
      </w:rPr>
      <w:instrText xml:space="preserve">PAGE  </w:instrText>
    </w:r>
    <w:r>
      <w:rPr>
        <w:rStyle w:val="PageNumber"/>
      </w:rPr>
      <w:fldChar w:fldCharType="separate"/>
    </w:r>
    <w:r w:rsidR="00366C0A">
      <w:rPr>
        <w:rStyle w:val="PageNumber"/>
        <w:noProof/>
      </w:rPr>
      <w:t>8</w:t>
    </w:r>
    <w:r>
      <w:rPr>
        <w:rStyle w:val="PageNumber"/>
      </w:rPr>
      <w:fldChar w:fldCharType="end"/>
    </w:r>
  </w:p>
  <w:p w:rsidR="00366C0A" w:rsidRDefault="00366C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7393"/>
      <w:docPartObj>
        <w:docPartGallery w:val="Page Numbers (Top of Page)"/>
        <w:docPartUnique/>
      </w:docPartObj>
    </w:sdtPr>
    <w:sdtEndPr>
      <w:rPr>
        <w:color w:val="FFFFFF" w:themeColor="background1"/>
      </w:rPr>
    </w:sdtEndPr>
    <w:sdtContent>
      <w:p w:rsidR="00366C0A" w:rsidRPr="00366C0A" w:rsidRDefault="00DA1D9B">
        <w:pPr>
          <w:pStyle w:val="Header"/>
          <w:jc w:val="center"/>
          <w:rPr>
            <w:color w:val="FFFFFF" w:themeColor="background1"/>
          </w:rPr>
        </w:pPr>
        <w:r w:rsidRPr="00724545">
          <w:rPr>
            <w:sz w:val="20"/>
            <w:shd w:val="clear" w:color="auto" w:fill="FFFFFF" w:themeFill="background1"/>
          </w:rPr>
          <w:fldChar w:fldCharType="begin"/>
        </w:r>
        <w:r w:rsidR="00366C0A" w:rsidRPr="00724545">
          <w:rPr>
            <w:sz w:val="20"/>
            <w:shd w:val="clear" w:color="auto" w:fill="FFFFFF" w:themeFill="background1"/>
          </w:rPr>
          <w:instrText xml:space="preserve"> PAGE   \* MERGEFORMAT </w:instrText>
        </w:r>
        <w:r w:rsidRPr="00724545">
          <w:rPr>
            <w:sz w:val="20"/>
            <w:shd w:val="clear" w:color="auto" w:fill="FFFFFF" w:themeFill="background1"/>
          </w:rPr>
          <w:fldChar w:fldCharType="separate"/>
        </w:r>
        <w:r w:rsidR="00854568">
          <w:rPr>
            <w:noProof/>
            <w:sz w:val="20"/>
            <w:shd w:val="clear" w:color="auto" w:fill="FFFFFF" w:themeFill="background1"/>
          </w:rPr>
          <w:t>2</w:t>
        </w:r>
        <w:r w:rsidRPr="00724545">
          <w:rPr>
            <w:sz w:val="20"/>
            <w:shd w:val="clear" w:color="auto" w:fill="FFFFFF" w:themeFill="background1"/>
          </w:rPr>
          <w:fldChar w:fldCharType="end"/>
        </w:r>
      </w:p>
    </w:sdtContent>
  </w:sdt>
  <w:p w:rsidR="00366C0A" w:rsidRDefault="00366C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290"/>
    <w:multiLevelType w:val="hybridMultilevel"/>
    <w:tmpl w:val="20085C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D314920"/>
    <w:multiLevelType w:val="hybridMultilevel"/>
    <w:tmpl w:val="CE726972"/>
    <w:lvl w:ilvl="0" w:tplc="9FAAC9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A12767"/>
    <w:multiLevelType w:val="hybridMultilevel"/>
    <w:tmpl w:val="27A40E0C"/>
    <w:lvl w:ilvl="0" w:tplc="5BE02F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9719F"/>
    <w:multiLevelType w:val="multilevel"/>
    <w:tmpl w:val="6CDA4382"/>
    <w:lvl w:ilvl="0">
      <w:start w:val="1"/>
      <w:numFmt w:val="decimal"/>
      <w:lvlText w:val="%1."/>
      <w:lvlJc w:val="left"/>
      <w:pPr>
        <w:ind w:left="360" w:hanging="360"/>
      </w:pPr>
    </w:lvl>
    <w:lvl w:ilvl="1">
      <w:start w:val="1"/>
      <w:numFmt w:val="decimal"/>
      <w:pStyle w:val="11Nauja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140AF"/>
    <w:multiLevelType w:val="hybridMultilevel"/>
    <w:tmpl w:val="F5DEF038"/>
    <w:lvl w:ilvl="0" w:tplc="7AC0BD4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5047334"/>
    <w:multiLevelType w:val="hybridMultilevel"/>
    <w:tmpl w:val="8C82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21D31"/>
    <w:multiLevelType w:val="hybridMultilevel"/>
    <w:tmpl w:val="DF66ED98"/>
    <w:lvl w:ilvl="0" w:tplc="B1D6E5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36D4CDF"/>
    <w:multiLevelType w:val="hybridMultilevel"/>
    <w:tmpl w:val="ADEE0838"/>
    <w:lvl w:ilvl="0" w:tplc="68D2B840">
      <w:start w:val="1"/>
      <w:numFmt w:val="decimal"/>
      <w:pStyle w:val="1ERIKA"/>
      <w:lvlText w:val="%1."/>
      <w:lvlJc w:val="left"/>
      <w:pPr>
        <w:tabs>
          <w:tab w:val="num" w:pos="720"/>
        </w:tabs>
        <w:ind w:left="720" w:hanging="360"/>
      </w:pPr>
    </w:lvl>
    <w:lvl w:ilvl="1" w:tplc="9E00EC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390E2042">
      <w:start w:val="1"/>
      <w:numFmt w:val="decimal"/>
      <w:pStyle w:val="11Erika"/>
      <w:lvlText w:val="%4.1."/>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242550"/>
    <w:multiLevelType w:val="hybridMultilevel"/>
    <w:tmpl w:val="1BFA863C"/>
    <w:lvl w:ilvl="0" w:tplc="1E32C5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D3D9E"/>
    <w:multiLevelType w:val="hybridMultilevel"/>
    <w:tmpl w:val="CE726972"/>
    <w:lvl w:ilvl="0" w:tplc="9FAAC9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FF774B"/>
    <w:multiLevelType w:val="hybridMultilevel"/>
    <w:tmpl w:val="E1145D94"/>
    <w:lvl w:ilvl="0" w:tplc="573AB03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F2646"/>
    <w:multiLevelType w:val="multilevel"/>
    <w:tmpl w:val="0F1611A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0BB43EC"/>
    <w:multiLevelType w:val="hybridMultilevel"/>
    <w:tmpl w:val="29F043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2743F28"/>
    <w:multiLevelType w:val="hybridMultilevel"/>
    <w:tmpl w:val="7FC075BA"/>
    <w:lvl w:ilvl="0" w:tplc="FCC4A76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A1E55"/>
    <w:multiLevelType w:val="multilevel"/>
    <w:tmpl w:val="2D769326"/>
    <w:lvl w:ilvl="0">
      <w:start w:val="1"/>
      <w:numFmt w:val="decimal"/>
      <w:pStyle w:val="Erik1"/>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nsid w:val="455E67B2"/>
    <w:multiLevelType w:val="hybridMultilevel"/>
    <w:tmpl w:val="057E2A26"/>
    <w:lvl w:ilvl="0" w:tplc="6066BC9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456461C3"/>
    <w:multiLevelType w:val="hybridMultilevel"/>
    <w:tmpl w:val="A62C56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DD2CC6"/>
    <w:multiLevelType w:val="hybridMultilevel"/>
    <w:tmpl w:val="1D76C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3D13C4"/>
    <w:multiLevelType w:val="hybridMultilevel"/>
    <w:tmpl w:val="299C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22A35"/>
    <w:multiLevelType w:val="hybridMultilevel"/>
    <w:tmpl w:val="FF782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BD21D3"/>
    <w:multiLevelType w:val="hybridMultilevel"/>
    <w:tmpl w:val="756044C6"/>
    <w:lvl w:ilvl="0" w:tplc="04090009">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nsid w:val="4E433284"/>
    <w:multiLevelType w:val="hybridMultilevel"/>
    <w:tmpl w:val="83EEC350"/>
    <w:lvl w:ilvl="0" w:tplc="9CB8AB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EB538DF"/>
    <w:multiLevelType w:val="hybridMultilevel"/>
    <w:tmpl w:val="22DCAF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4272141"/>
    <w:multiLevelType w:val="hybridMultilevel"/>
    <w:tmpl w:val="DF66ED98"/>
    <w:lvl w:ilvl="0" w:tplc="B1D6E5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B9A7A01"/>
    <w:multiLevelType w:val="hybridMultilevel"/>
    <w:tmpl w:val="2020E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920F9"/>
    <w:multiLevelType w:val="hybridMultilevel"/>
    <w:tmpl w:val="3C18F216"/>
    <w:lvl w:ilvl="0" w:tplc="B5843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C57EAB"/>
    <w:multiLevelType w:val="multilevel"/>
    <w:tmpl w:val="442EF21E"/>
    <w:lvl w:ilvl="0">
      <w:start w:val="1"/>
      <w:numFmt w:val="decimal"/>
      <w:pStyle w:val="1MARIUS"/>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111Marius"/>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6418F4"/>
    <w:multiLevelType w:val="hybridMultilevel"/>
    <w:tmpl w:val="9D346174"/>
    <w:lvl w:ilvl="0" w:tplc="503A15E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D1139F"/>
    <w:multiLevelType w:val="hybridMultilevel"/>
    <w:tmpl w:val="24C4C4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B9B5FCF"/>
    <w:multiLevelType w:val="hybridMultilevel"/>
    <w:tmpl w:val="CFD01B8E"/>
    <w:lvl w:ilvl="0" w:tplc="106A0DB8">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0">
    <w:nsid w:val="6C1F2A6D"/>
    <w:multiLevelType w:val="hybridMultilevel"/>
    <w:tmpl w:val="CE726972"/>
    <w:lvl w:ilvl="0" w:tplc="9FAAC9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4C4560"/>
    <w:multiLevelType w:val="hybridMultilevel"/>
    <w:tmpl w:val="7A34B0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768252D"/>
    <w:multiLevelType w:val="multilevel"/>
    <w:tmpl w:val="D8781B5C"/>
    <w:lvl w:ilvl="0">
      <w:start w:val="3"/>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9005505"/>
    <w:multiLevelType w:val="hybridMultilevel"/>
    <w:tmpl w:val="C29EBDCC"/>
    <w:lvl w:ilvl="0" w:tplc="D3D07684">
      <w:start w:val="1"/>
      <w:numFmt w:val="decimal"/>
      <w:lvlText w:val="%1. "/>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30"/>
  </w:num>
  <w:num w:numId="3">
    <w:abstractNumId w:val="14"/>
  </w:num>
  <w:num w:numId="4">
    <w:abstractNumId w:val="15"/>
  </w:num>
  <w:num w:numId="5">
    <w:abstractNumId w:val="29"/>
  </w:num>
  <w:num w:numId="6">
    <w:abstractNumId w:val="17"/>
  </w:num>
  <w:num w:numId="7">
    <w:abstractNumId w:val="12"/>
  </w:num>
  <w:num w:numId="8">
    <w:abstractNumId w:val="11"/>
  </w:num>
  <w:num w:numId="9">
    <w:abstractNumId w:val="28"/>
  </w:num>
  <w:num w:numId="10">
    <w:abstractNumId w:val="32"/>
  </w:num>
  <w:num w:numId="11">
    <w:abstractNumId w:val="4"/>
  </w:num>
  <w:num w:numId="12">
    <w:abstractNumId w:val="16"/>
  </w:num>
  <w:num w:numId="13">
    <w:abstractNumId w:val="26"/>
  </w:num>
  <w:num w:numId="14">
    <w:abstractNumId w:val="3"/>
  </w:num>
  <w:num w:numId="15">
    <w:abstractNumId w:val="31"/>
  </w:num>
  <w:num w:numId="16">
    <w:abstractNumId w:val="13"/>
  </w:num>
  <w:num w:numId="17">
    <w:abstractNumId w:val="25"/>
  </w:num>
  <w:num w:numId="18">
    <w:abstractNumId w:val="5"/>
  </w:num>
  <w:num w:numId="19">
    <w:abstractNumId w:val="26"/>
  </w:num>
  <w:num w:numId="20">
    <w:abstractNumId w:val="0"/>
  </w:num>
  <w:num w:numId="21">
    <w:abstractNumId w:val="26"/>
  </w:num>
  <w:num w:numId="22">
    <w:abstractNumId w:val="22"/>
  </w:num>
  <w:num w:numId="23">
    <w:abstractNumId w:val="10"/>
  </w:num>
  <w:num w:numId="24">
    <w:abstractNumId w:val="27"/>
  </w:num>
  <w:num w:numId="25">
    <w:abstractNumId w:val="6"/>
  </w:num>
  <w:num w:numId="26">
    <w:abstractNumId w:val="18"/>
  </w:num>
  <w:num w:numId="27">
    <w:abstractNumId w:val="2"/>
  </w:num>
  <w:num w:numId="28">
    <w:abstractNumId w:val="26"/>
  </w:num>
  <w:num w:numId="29">
    <w:abstractNumId w:val="21"/>
  </w:num>
  <w:num w:numId="30">
    <w:abstractNumId w:val="1"/>
  </w:num>
  <w:num w:numId="31">
    <w:abstractNumId w:val="23"/>
  </w:num>
  <w:num w:numId="32">
    <w:abstractNumId w:val="19"/>
  </w:num>
  <w:num w:numId="33">
    <w:abstractNumId w:val="3"/>
  </w:num>
  <w:num w:numId="34">
    <w:abstractNumId w:val="3"/>
  </w:num>
  <w:num w:numId="35">
    <w:abstractNumId w:val="3"/>
  </w:num>
  <w:num w:numId="36">
    <w:abstractNumId w:val="3"/>
  </w:num>
  <w:num w:numId="37">
    <w:abstractNumId w:val="3"/>
  </w:num>
  <w:num w:numId="38">
    <w:abstractNumId w:val="8"/>
  </w:num>
  <w:num w:numId="39">
    <w:abstractNumId w:val="20"/>
  </w:num>
  <w:num w:numId="40">
    <w:abstractNumId w:val="24"/>
  </w:num>
  <w:num w:numId="41">
    <w:abstractNumId w:val="9"/>
  </w:num>
  <w:num w:numId="42">
    <w:abstractNumId w:val="3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567"/>
  <w:hyphenationZone w:val="396"/>
  <w:drawingGridHorizontalSpacing w:val="120"/>
  <w:displayHorizontalDrawingGridEvery w:val="2"/>
  <w:characterSpacingControl w:val="doNotCompress"/>
  <w:hdrShapeDefaults>
    <o:shapedefaults v:ext="edit" spidmax="43010">
      <o:colormenu v:ext="edit" fillcolor="none [1943]" strokecolor="none"/>
    </o:shapedefaults>
  </w:hdrShapeDefaults>
  <w:footnotePr>
    <w:footnote w:id="0"/>
    <w:footnote w:id="1"/>
  </w:footnotePr>
  <w:endnotePr>
    <w:endnote w:id="0"/>
    <w:endnote w:id="1"/>
  </w:endnotePr>
  <w:compat/>
  <w:rsids>
    <w:rsidRoot w:val="00195C2F"/>
    <w:rsid w:val="00001384"/>
    <w:rsid w:val="00003F5F"/>
    <w:rsid w:val="000043C8"/>
    <w:rsid w:val="00004686"/>
    <w:rsid w:val="00011F4B"/>
    <w:rsid w:val="00015B28"/>
    <w:rsid w:val="00020D23"/>
    <w:rsid w:val="00021E68"/>
    <w:rsid w:val="00024E4A"/>
    <w:rsid w:val="00025850"/>
    <w:rsid w:val="00032D43"/>
    <w:rsid w:val="00037048"/>
    <w:rsid w:val="00037682"/>
    <w:rsid w:val="00041DA2"/>
    <w:rsid w:val="00042C1B"/>
    <w:rsid w:val="00042EA5"/>
    <w:rsid w:val="0004661F"/>
    <w:rsid w:val="00067C53"/>
    <w:rsid w:val="00070264"/>
    <w:rsid w:val="00070957"/>
    <w:rsid w:val="00071F19"/>
    <w:rsid w:val="00072CBE"/>
    <w:rsid w:val="00073EEB"/>
    <w:rsid w:val="00074B61"/>
    <w:rsid w:val="00081246"/>
    <w:rsid w:val="00081F2F"/>
    <w:rsid w:val="00085459"/>
    <w:rsid w:val="00086E6E"/>
    <w:rsid w:val="00087E0B"/>
    <w:rsid w:val="000912D7"/>
    <w:rsid w:val="00095D35"/>
    <w:rsid w:val="00096712"/>
    <w:rsid w:val="00097168"/>
    <w:rsid w:val="000A018D"/>
    <w:rsid w:val="000A0B82"/>
    <w:rsid w:val="000A111A"/>
    <w:rsid w:val="000A1CE9"/>
    <w:rsid w:val="000A2B66"/>
    <w:rsid w:val="000A34CC"/>
    <w:rsid w:val="000A5461"/>
    <w:rsid w:val="000A5AB2"/>
    <w:rsid w:val="000A5FA1"/>
    <w:rsid w:val="000A70B3"/>
    <w:rsid w:val="000B29EA"/>
    <w:rsid w:val="000B2B36"/>
    <w:rsid w:val="000B5169"/>
    <w:rsid w:val="000B5AC2"/>
    <w:rsid w:val="000B5F2D"/>
    <w:rsid w:val="000B6F01"/>
    <w:rsid w:val="000C166A"/>
    <w:rsid w:val="000C17CA"/>
    <w:rsid w:val="000C2C24"/>
    <w:rsid w:val="000C79AE"/>
    <w:rsid w:val="000D1386"/>
    <w:rsid w:val="000D4E32"/>
    <w:rsid w:val="000D5118"/>
    <w:rsid w:val="000D60BF"/>
    <w:rsid w:val="000D6247"/>
    <w:rsid w:val="000E41FC"/>
    <w:rsid w:val="000E5C50"/>
    <w:rsid w:val="000E6F45"/>
    <w:rsid w:val="000E7EB2"/>
    <w:rsid w:val="000F5C45"/>
    <w:rsid w:val="000F6268"/>
    <w:rsid w:val="000F7044"/>
    <w:rsid w:val="00101482"/>
    <w:rsid w:val="001066CC"/>
    <w:rsid w:val="00106FC5"/>
    <w:rsid w:val="00111314"/>
    <w:rsid w:val="00112882"/>
    <w:rsid w:val="001136B4"/>
    <w:rsid w:val="001152BD"/>
    <w:rsid w:val="00115ED2"/>
    <w:rsid w:val="0011750C"/>
    <w:rsid w:val="00117752"/>
    <w:rsid w:val="00131624"/>
    <w:rsid w:val="001335D0"/>
    <w:rsid w:val="00133DA3"/>
    <w:rsid w:val="00140033"/>
    <w:rsid w:val="0014062F"/>
    <w:rsid w:val="00145A5E"/>
    <w:rsid w:val="0015195E"/>
    <w:rsid w:val="00151B07"/>
    <w:rsid w:val="00151F15"/>
    <w:rsid w:val="0015321F"/>
    <w:rsid w:val="0015602F"/>
    <w:rsid w:val="00160191"/>
    <w:rsid w:val="00160A5E"/>
    <w:rsid w:val="001617E4"/>
    <w:rsid w:val="001648C0"/>
    <w:rsid w:val="001700E2"/>
    <w:rsid w:val="00173321"/>
    <w:rsid w:val="00174315"/>
    <w:rsid w:val="00175E74"/>
    <w:rsid w:val="001808FF"/>
    <w:rsid w:val="00181B33"/>
    <w:rsid w:val="00182504"/>
    <w:rsid w:val="00190A74"/>
    <w:rsid w:val="00193F4B"/>
    <w:rsid w:val="0019527F"/>
    <w:rsid w:val="00195C2F"/>
    <w:rsid w:val="00196468"/>
    <w:rsid w:val="001A3664"/>
    <w:rsid w:val="001A472A"/>
    <w:rsid w:val="001A47D4"/>
    <w:rsid w:val="001A4E1D"/>
    <w:rsid w:val="001C6C2B"/>
    <w:rsid w:val="001D2976"/>
    <w:rsid w:val="001D38B5"/>
    <w:rsid w:val="001D4E39"/>
    <w:rsid w:val="001D5C69"/>
    <w:rsid w:val="001E08CA"/>
    <w:rsid w:val="001E171C"/>
    <w:rsid w:val="001E1A5D"/>
    <w:rsid w:val="001E35B6"/>
    <w:rsid w:val="001E3734"/>
    <w:rsid w:val="001E770E"/>
    <w:rsid w:val="001F0B5A"/>
    <w:rsid w:val="001F21B3"/>
    <w:rsid w:val="001F2EC4"/>
    <w:rsid w:val="001F31F6"/>
    <w:rsid w:val="002009F7"/>
    <w:rsid w:val="00201E99"/>
    <w:rsid w:val="00202959"/>
    <w:rsid w:val="00202F79"/>
    <w:rsid w:val="002031D8"/>
    <w:rsid w:val="00204FD3"/>
    <w:rsid w:val="00210252"/>
    <w:rsid w:val="0021052B"/>
    <w:rsid w:val="00210E9E"/>
    <w:rsid w:val="002147A4"/>
    <w:rsid w:val="00220815"/>
    <w:rsid w:val="00220BF3"/>
    <w:rsid w:val="002230F3"/>
    <w:rsid w:val="00223AB1"/>
    <w:rsid w:val="00224265"/>
    <w:rsid w:val="00226393"/>
    <w:rsid w:val="00230EC9"/>
    <w:rsid w:val="0023243A"/>
    <w:rsid w:val="00234C45"/>
    <w:rsid w:val="0024177A"/>
    <w:rsid w:val="00241A77"/>
    <w:rsid w:val="002435BB"/>
    <w:rsid w:val="002518C1"/>
    <w:rsid w:val="00254EFE"/>
    <w:rsid w:val="00256981"/>
    <w:rsid w:val="00262058"/>
    <w:rsid w:val="0026299A"/>
    <w:rsid w:val="00264E6E"/>
    <w:rsid w:val="00264E84"/>
    <w:rsid w:val="002730FD"/>
    <w:rsid w:val="00276FC7"/>
    <w:rsid w:val="00277DD0"/>
    <w:rsid w:val="002805EA"/>
    <w:rsid w:val="002927DD"/>
    <w:rsid w:val="002928B9"/>
    <w:rsid w:val="00294254"/>
    <w:rsid w:val="00295494"/>
    <w:rsid w:val="00296358"/>
    <w:rsid w:val="002A75C4"/>
    <w:rsid w:val="002A7BEF"/>
    <w:rsid w:val="002B1F43"/>
    <w:rsid w:val="002B3708"/>
    <w:rsid w:val="002B66E8"/>
    <w:rsid w:val="002B6FF9"/>
    <w:rsid w:val="002C20F0"/>
    <w:rsid w:val="002C256B"/>
    <w:rsid w:val="002C352B"/>
    <w:rsid w:val="002C3DEE"/>
    <w:rsid w:val="002C52F7"/>
    <w:rsid w:val="002C5A4A"/>
    <w:rsid w:val="002C60C9"/>
    <w:rsid w:val="002C6575"/>
    <w:rsid w:val="002D1827"/>
    <w:rsid w:val="002D3D5A"/>
    <w:rsid w:val="002D62B3"/>
    <w:rsid w:val="002D7166"/>
    <w:rsid w:val="002E0EA9"/>
    <w:rsid w:val="002E494E"/>
    <w:rsid w:val="002F0785"/>
    <w:rsid w:val="002F390D"/>
    <w:rsid w:val="002F4501"/>
    <w:rsid w:val="002F5504"/>
    <w:rsid w:val="00300361"/>
    <w:rsid w:val="00301098"/>
    <w:rsid w:val="00301EC3"/>
    <w:rsid w:val="0030671B"/>
    <w:rsid w:val="003127BD"/>
    <w:rsid w:val="00316F88"/>
    <w:rsid w:val="003220D5"/>
    <w:rsid w:val="00324AD5"/>
    <w:rsid w:val="00326578"/>
    <w:rsid w:val="00332AF2"/>
    <w:rsid w:val="003331D4"/>
    <w:rsid w:val="00335BF9"/>
    <w:rsid w:val="00340B00"/>
    <w:rsid w:val="003431FE"/>
    <w:rsid w:val="00345180"/>
    <w:rsid w:val="00345F08"/>
    <w:rsid w:val="0034631C"/>
    <w:rsid w:val="00346FED"/>
    <w:rsid w:val="003529BD"/>
    <w:rsid w:val="00356151"/>
    <w:rsid w:val="003616D2"/>
    <w:rsid w:val="00362AFF"/>
    <w:rsid w:val="003633CD"/>
    <w:rsid w:val="00366C0A"/>
    <w:rsid w:val="003721C4"/>
    <w:rsid w:val="0037287C"/>
    <w:rsid w:val="00373B46"/>
    <w:rsid w:val="00374821"/>
    <w:rsid w:val="00375814"/>
    <w:rsid w:val="00377D2E"/>
    <w:rsid w:val="00380989"/>
    <w:rsid w:val="00380C6D"/>
    <w:rsid w:val="00381536"/>
    <w:rsid w:val="00381E35"/>
    <w:rsid w:val="00383A59"/>
    <w:rsid w:val="0038798E"/>
    <w:rsid w:val="00392FBB"/>
    <w:rsid w:val="00393C40"/>
    <w:rsid w:val="0039462A"/>
    <w:rsid w:val="003A28D6"/>
    <w:rsid w:val="003A3942"/>
    <w:rsid w:val="003A42C0"/>
    <w:rsid w:val="003A5B34"/>
    <w:rsid w:val="003A6214"/>
    <w:rsid w:val="003A7A5E"/>
    <w:rsid w:val="003B3134"/>
    <w:rsid w:val="003B3976"/>
    <w:rsid w:val="003B3BFF"/>
    <w:rsid w:val="003B4912"/>
    <w:rsid w:val="003B534F"/>
    <w:rsid w:val="003B66C2"/>
    <w:rsid w:val="003B7ABC"/>
    <w:rsid w:val="003C44EF"/>
    <w:rsid w:val="003C61AE"/>
    <w:rsid w:val="003C7398"/>
    <w:rsid w:val="003D0FDB"/>
    <w:rsid w:val="003D36C9"/>
    <w:rsid w:val="003D5728"/>
    <w:rsid w:val="003E1609"/>
    <w:rsid w:val="003E3671"/>
    <w:rsid w:val="003E468F"/>
    <w:rsid w:val="003E47CF"/>
    <w:rsid w:val="003F13AB"/>
    <w:rsid w:val="003F4F89"/>
    <w:rsid w:val="003F53D2"/>
    <w:rsid w:val="003F6CFB"/>
    <w:rsid w:val="003F7E84"/>
    <w:rsid w:val="00400177"/>
    <w:rsid w:val="00403239"/>
    <w:rsid w:val="00410866"/>
    <w:rsid w:val="0041101A"/>
    <w:rsid w:val="004125C4"/>
    <w:rsid w:val="00414E5B"/>
    <w:rsid w:val="00415710"/>
    <w:rsid w:val="00421392"/>
    <w:rsid w:val="004329DA"/>
    <w:rsid w:val="00433BA2"/>
    <w:rsid w:val="004361AA"/>
    <w:rsid w:val="00440C7D"/>
    <w:rsid w:val="00442A83"/>
    <w:rsid w:val="004443CA"/>
    <w:rsid w:val="00447767"/>
    <w:rsid w:val="0044785D"/>
    <w:rsid w:val="004535D0"/>
    <w:rsid w:val="00455C66"/>
    <w:rsid w:val="00457640"/>
    <w:rsid w:val="00457FBF"/>
    <w:rsid w:val="0046088F"/>
    <w:rsid w:val="00466E14"/>
    <w:rsid w:val="0047114B"/>
    <w:rsid w:val="004713EA"/>
    <w:rsid w:val="00471733"/>
    <w:rsid w:val="00476ED5"/>
    <w:rsid w:val="00482C6B"/>
    <w:rsid w:val="004931CE"/>
    <w:rsid w:val="004973F5"/>
    <w:rsid w:val="004974F0"/>
    <w:rsid w:val="00497F41"/>
    <w:rsid w:val="004A4260"/>
    <w:rsid w:val="004A4675"/>
    <w:rsid w:val="004B1087"/>
    <w:rsid w:val="004B12EA"/>
    <w:rsid w:val="004B28E3"/>
    <w:rsid w:val="004B593D"/>
    <w:rsid w:val="004B6AFD"/>
    <w:rsid w:val="004B6B9D"/>
    <w:rsid w:val="004B7A8F"/>
    <w:rsid w:val="004C07D0"/>
    <w:rsid w:val="004C1798"/>
    <w:rsid w:val="004C2A2E"/>
    <w:rsid w:val="004C2ACF"/>
    <w:rsid w:val="004D409F"/>
    <w:rsid w:val="004E0478"/>
    <w:rsid w:val="004E0FA4"/>
    <w:rsid w:val="004E221D"/>
    <w:rsid w:val="004E3A26"/>
    <w:rsid w:val="004F23EB"/>
    <w:rsid w:val="00500F0D"/>
    <w:rsid w:val="0050284B"/>
    <w:rsid w:val="00503067"/>
    <w:rsid w:val="005033A0"/>
    <w:rsid w:val="00504CEB"/>
    <w:rsid w:val="00504FAA"/>
    <w:rsid w:val="00505140"/>
    <w:rsid w:val="0050548F"/>
    <w:rsid w:val="00506F2F"/>
    <w:rsid w:val="005076B2"/>
    <w:rsid w:val="00511534"/>
    <w:rsid w:val="005126B6"/>
    <w:rsid w:val="005141B4"/>
    <w:rsid w:val="00516C57"/>
    <w:rsid w:val="00516CC8"/>
    <w:rsid w:val="00521D47"/>
    <w:rsid w:val="00521E7B"/>
    <w:rsid w:val="0052344E"/>
    <w:rsid w:val="00523997"/>
    <w:rsid w:val="00525506"/>
    <w:rsid w:val="00527C7D"/>
    <w:rsid w:val="00530B99"/>
    <w:rsid w:val="00530EA5"/>
    <w:rsid w:val="0053105E"/>
    <w:rsid w:val="0053152E"/>
    <w:rsid w:val="00533449"/>
    <w:rsid w:val="00534603"/>
    <w:rsid w:val="00534A0B"/>
    <w:rsid w:val="005360F9"/>
    <w:rsid w:val="00544227"/>
    <w:rsid w:val="00545B0E"/>
    <w:rsid w:val="00546910"/>
    <w:rsid w:val="00551887"/>
    <w:rsid w:val="005537EC"/>
    <w:rsid w:val="005605F4"/>
    <w:rsid w:val="005716A5"/>
    <w:rsid w:val="00575A6A"/>
    <w:rsid w:val="0057705D"/>
    <w:rsid w:val="00577CE2"/>
    <w:rsid w:val="005804F4"/>
    <w:rsid w:val="005805DA"/>
    <w:rsid w:val="00581EC2"/>
    <w:rsid w:val="005838B0"/>
    <w:rsid w:val="0059183E"/>
    <w:rsid w:val="00592E05"/>
    <w:rsid w:val="005935A1"/>
    <w:rsid w:val="005A098F"/>
    <w:rsid w:val="005A1C5F"/>
    <w:rsid w:val="005A20B9"/>
    <w:rsid w:val="005A507D"/>
    <w:rsid w:val="005A5BD9"/>
    <w:rsid w:val="005B2D15"/>
    <w:rsid w:val="005C0D6F"/>
    <w:rsid w:val="005C15D3"/>
    <w:rsid w:val="005C2BDA"/>
    <w:rsid w:val="005C3C76"/>
    <w:rsid w:val="005C684E"/>
    <w:rsid w:val="005D0A3C"/>
    <w:rsid w:val="005D6BBC"/>
    <w:rsid w:val="005E08E0"/>
    <w:rsid w:val="005E0C93"/>
    <w:rsid w:val="005E24A8"/>
    <w:rsid w:val="005E4081"/>
    <w:rsid w:val="005E4996"/>
    <w:rsid w:val="005F4A49"/>
    <w:rsid w:val="005F6F89"/>
    <w:rsid w:val="00600800"/>
    <w:rsid w:val="00601904"/>
    <w:rsid w:val="006029D7"/>
    <w:rsid w:val="00604542"/>
    <w:rsid w:val="00604DDF"/>
    <w:rsid w:val="006154BF"/>
    <w:rsid w:val="00623240"/>
    <w:rsid w:val="00624113"/>
    <w:rsid w:val="00626DD8"/>
    <w:rsid w:val="00627F0A"/>
    <w:rsid w:val="006343F4"/>
    <w:rsid w:val="00636AA7"/>
    <w:rsid w:val="00636C60"/>
    <w:rsid w:val="00637C9D"/>
    <w:rsid w:val="006419EF"/>
    <w:rsid w:val="00641CCA"/>
    <w:rsid w:val="006439DB"/>
    <w:rsid w:val="00645F4E"/>
    <w:rsid w:val="0064748C"/>
    <w:rsid w:val="006510E2"/>
    <w:rsid w:val="00651EA1"/>
    <w:rsid w:val="00654D8A"/>
    <w:rsid w:val="00655495"/>
    <w:rsid w:val="006572DB"/>
    <w:rsid w:val="00657BA3"/>
    <w:rsid w:val="00661DE6"/>
    <w:rsid w:val="00663344"/>
    <w:rsid w:val="006677B5"/>
    <w:rsid w:val="00674239"/>
    <w:rsid w:val="00681349"/>
    <w:rsid w:val="00683447"/>
    <w:rsid w:val="006844FC"/>
    <w:rsid w:val="00684A81"/>
    <w:rsid w:val="00686658"/>
    <w:rsid w:val="00687E26"/>
    <w:rsid w:val="006923F4"/>
    <w:rsid w:val="00695C72"/>
    <w:rsid w:val="006A165F"/>
    <w:rsid w:val="006A191F"/>
    <w:rsid w:val="006A27F2"/>
    <w:rsid w:val="006B113E"/>
    <w:rsid w:val="006B1566"/>
    <w:rsid w:val="006B1F38"/>
    <w:rsid w:val="006B676F"/>
    <w:rsid w:val="006B6935"/>
    <w:rsid w:val="006B79ED"/>
    <w:rsid w:val="006C084E"/>
    <w:rsid w:val="006C17E1"/>
    <w:rsid w:val="006C74FE"/>
    <w:rsid w:val="006D0986"/>
    <w:rsid w:val="006D1407"/>
    <w:rsid w:val="006D26EF"/>
    <w:rsid w:val="006D28F9"/>
    <w:rsid w:val="006D3DAF"/>
    <w:rsid w:val="006D4925"/>
    <w:rsid w:val="006D61C0"/>
    <w:rsid w:val="006D7587"/>
    <w:rsid w:val="006E2A85"/>
    <w:rsid w:val="006E32AB"/>
    <w:rsid w:val="006F43C2"/>
    <w:rsid w:val="006F68F3"/>
    <w:rsid w:val="0070057A"/>
    <w:rsid w:val="0070266E"/>
    <w:rsid w:val="00702E26"/>
    <w:rsid w:val="00703313"/>
    <w:rsid w:val="007065E9"/>
    <w:rsid w:val="00712143"/>
    <w:rsid w:val="0071238C"/>
    <w:rsid w:val="00714504"/>
    <w:rsid w:val="00714FAC"/>
    <w:rsid w:val="00715774"/>
    <w:rsid w:val="0072036D"/>
    <w:rsid w:val="007204C0"/>
    <w:rsid w:val="00724197"/>
    <w:rsid w:val="00724545"/>
    <w:rsid w:val="00725DA2"/>
    <w:rsid w:val="007262A4"/>
    <w:rsid w:val="0072630C"/>
    <w:rsid w:val="00726FCF"/>
    <w:rsid w:val="007270A7"/>
    <w:rsid w:val="00730477"/>
    <w:rsid w:val="007314FF"/>
    <w:rsid w:val="00734C71"/>
    <w:rsid w:val="00735040"/>
    <w:rsid w:val="007358C9"/>
    <w:rsid w:val="00737DD4"/>
    <w:rsid w:val="0074304C"/>
    <w:rsid w:val="00744FCA"/>
    <w:rsid w:val="007451A1"/>
    <w:rsid w:val="00746440"/>
    <w:rsid w:val="007478D5"/>
    <w:rsid w:val="00750C94"/>
    <w:rsid w:val="007521B2"/>
    <w:rsid w:val="007531EC"/>
    <w:rsid w:val="007565DE"/>
    <w:rsid w:val="00756AC5"/>
    <w:rsid w:val="007600CF"/>
    <w:rsid w:val="007606A9"/>
    <w:rsid w:val="00760D44"/>
    <w:rsid w:val="00761FB9"/>
    <w:rsid w:val="00762067"/>
    <w:rsid w:val="00766918"/>
    <w:rsid w:val="00773AE6"/>
    <w:rsid w:val="00773DB1"/>
    <w:rsid w:val="00774EA9"/>
    <w:rsid w:val="0078090F"/>
    <w:rsid w:val="007828C9"/>
    <w:rsid w:val="00782E3C"/>
    <w:rsid w:val="007845C1"/>
    <w:rsid w:val="00791D36"/>
    <w:rsid w:val="00791F38"/>
    <w:rsid w:val="007925FB"/>
    <w:rsid w:val="007931D3"/>
    <w:rsid w:val="007933D8"/>
    <w:rsid w:val="00793DC5"/>
    <w:rsid w:val="007A0899"/>
    <w:rsid w:val="007A0D21"/>
    <w:rsid w:val="007A3DBE"/>
    <w:rsid w:val="007A6F60"/>
    <w:rsid w:val="007A76DB"/>
    <w:rsid w:val="007B0369"/>
    <w:rsid w:val="007B0D9A"/>
    <w:rsid w:val="007B301F"/>
    <w:rsid w:val="007B3B6D"/>
    <w:rsid w:val="007B5F0E"/>
    <w:rsid w:val="007C153F"/>
    <w:rsid w:val="007C1B16"/>
    <w:rsid w:val="007C6BE0"/>
    <w:rsid w:val="007C7F11"/>
    <w:rsid w:val="007D07B7"/>
    <w:rsid w:val="007D200C"/>
    <w:rsid w:val="007D43DF"/>
    <w:rsid w:val="007D467C"/>
    <w:rsid w:val="007D756A"/>
    <w:rsid w:val="007D7979"/>
    <w:rsid w:val="007E0755"/>
    <w:rsid w:val="007E4003"/>
    <w:rsid w:val="007E50A5"/>
    <w:rsid w:val="007E6710"/>
    <w:rsid w:val="007E6AC5"/>
    <w:rsid w:val="007E7071"/>
    <w:rsid w:val="007F6D21"/>
    <w:rsid w:val="00807535"/>
    <w:rsid w:val="008077D2"/>
    <w:rsid w:val="00814129"/>
    <w:rsid w:val="008153AE"/>
    <w:rsid w:val="00816CD5"/>
    <w:rsid w:val="00821057"/>
    <w:rsid w:val="00821A32"/>
    <w:rsid w:val="00821F64"/>
    <w:rsid w:val="00824BB5"/>
    <w:rsid w:val="0082669A"/>
    <w:rsid w:val="00826B09"/>
    <w:rsid w:val="00830315"/>
    <w:rsid w:val="008338F1"/>
    <w:rsid w:val="008349C1"/>
    <w:rsid w:val="00834E68"/>
    <w:rsid w:val="0083599A"/>
    <w:rsid w:val="008449B6"/>
    <w:rsid w:val="00845919"/>
    <w:rsid w:val="00847453"/>
    <w:rsid w:val="00853141"/>
    <w:rsid w:val="00854085"/>
    <w:rsid w:val="00854568"/>
    <w:rsid w:val="00855332"/>
    <w:rsid w:val="0086376C"/>
    <w:rsid w:val="00863F8A"/>
    <w:rsid w:val="00864FE5"/>
    <w:rsid w:val="00866A6D"/>
    <w:rsid w:val="00867E8B"/>
    <w:rsid w:val="008700AB"/>
    <w:rsid w:val="00870124"/>
    <w:rsid w:val="00870DA1"/>
    <w:rsid w:val="00871B2D"/>
    <w:rsid w:val="00874417"/>
    <w:rsid w:val="00875BA6"/>
    <w:rsid w:val="00877408"/>
    <w:rsid w:val="008774BF"/>
    <w:rsid w:val="00880CAD"/>
    <w:rsid w:val="00885457"/>
    <w:rsid w:val="0088788B"/>
    <w:rsid w:val="00890500"/>
    <w:rsid w:val="00892D2E"/>
    <w:rsid w:val="008941A4"/>
    <w:rsid w:val="00894942"/>
    <w:rsid w:val="00895484"/>
    <w:rsid w:val="008966E9"/>
    <w:rsid w:val="00896B99"/>
    <w:rsid w:val="008972C8"/>
    <w:rsid w:val="008A0940"/>
    <w:rsid w:val="008A25F0"/>
    <w:rsid w:val="008A7C62"/>
    <w:rsid w:val="008B4380"/>
    <w:rsid w:val="008B784E"/>
    <w:rsid w:val="008C055E"/>
    <w:rsid w:val="008C1C6E"/>
    <w:rsid w:val="008D0670"/>
    <w:rsid w:val="008D5C35"/>
    <w:rsid w:val="008E2B24"/>
    <w:rsid w:val="008E6710"/>
    <w:rsid w:val="008F075D"/>
    <w:rsid w:val="008F21C9"/>
    <w:rsid w:val="008F6890"/>
    <w:rsid w:val="00903127"/>
    <w:rsid w:val="00907263"/>
    <w:rsid w:val="0091123A"/>
    <w:rsid w:val="009126A1"/>
    <w:rsid w:val="009136AF"/>
    <w:rsid w:val="00914DCB"/>
    <w:rsid w:val="009153A3"/>
    <w:rsid w:val="0091617B"/>
    <w:rsid w:val="009210AA"/>
    <w:rsid w:val="00930190"/>
    <w:rsid w:val="009310D4"/>
    <w:rsid w:val="00934347"/>
    <w:rsid w:val="0093588B"/>
    <w:rsid w:val="00935C9C"/>
    <w:rsid w:val="009405A0"/>
    <w:rsid w:val="00942E34"/>
    <w:rsid w:val="009432E6"/>
    <w:rsid w:val="009533F9"/>
    <w:rsid w:val="009610DF"/>
    <w:rsid w:val="009660DF"/>
    <w:rsid w:val="00966CD3"/>
    <w:rsid w:val="0097105D"/>
    <w:rsid w:val="00977421"/>
    <w:rsid w:val="009800D5"/>
    <w:rsid w:val="00983276"/>
    <w:rsid w:val="00986467"/>
    <w:rsid w:val="0098740E"/>
    <w:rsid w:val="0098771D"/>
    <w:rsid w:val="0099183A"/>
    <w:rsid w:val="00996817"/>
    <w:rsid w:val="009A191A"/>
    <w:rsid w:val="009A2B49"/>
    <w:rsid w:val="009B02DF"/>
    <w:rsid w:val="009B13B8"/>
    <w:rsid w:val="009B25BC"/>
    <w:rsid w:val="009B32A3"/>
    <w:rsid w:val="009B510A"/>
    <w:rsid w:val="009B6A7A"/>
    <w:rsid w:val="009B75DC"/>
    <w:rsid w:val="009C1A87"/>
    <w:rsid w:val="009C3BEC"/>
    <w:rsid w:val="009C57C2"/>
    <w:rsid w:val="009C59E0"/>
    <w:rsid w:val="009D0C02"/>
    <w:rsid w:val="009D0ED5"/>
    <w:rsid w:val="009D186E"/>
    <w:rsid w:val="009D2487"/>
    <w:rsid w:val="009D2E05"/>
    <w:rsid w:val="009D7AF9"/>
    <w:rsid w:val="009E1C0E"/>
    <w:rsid w:val="009E2142"/>
    <w:rsid w:val="009E4F48"/>
    <w:rsid w:val="009E6E69"/>
    <w:rsid w:val="009E7410"/>
    <w:rsid w:val="009F0965"/>
    <w:rsid w:val="009F0A39"/>
    <w:rsid w:val="009F1F3C"/>
    <w:rsid w:val="009F6689"/>
    <w:rsid w:val="00A05BE1"/>
    <w:rsid w:val="00A111EA"/>
    <w:rsid w:val="00A12019"/>
    <w:rsid w:val="00A12D60"/>
    <w:rsid w:val="00A13B4B"/>
    <w:rsid w:val="00A17EF2"/>
    <w:rsid w:val="00A20936"/>
    <w:rsid w:val="00A226F8"/>
    <w:rsid w:val="00A23DC1"/>
    <w:rsid w:val="00A248F1"/>
    <w:rsid w:val="00A252B5"/>
    <w:rsid w:val="00A25BFF"/>
    <w:rsid w:val="00A325D5"/>
    <w:rsid w:val="00A33B3A"/>
    <w:rsid w:val="00A3572A"/>
    <w:rsid w:val="00A36539"/>
    <w:rsid w:val="00A4182E"/>
    <w:rsid w:val="00A439C3"/>
    <w:rsid w:val="00A44E60"/>
    <w:rsid w:val="00A50238"/>
    <w:rsid w:val="00A50F75"/>
    <w:rsid w:val="00A54732"/>
    <w:rsid w:val="00A57217"/>
    <w:rsid w:val="00A57D5F"/>
    <w:rsid w:val="00A621C2"/>
    <w:rsid w:val="00A623DA"/>
    <w:rsid w:val="00A66993"/>
    <w:rsid w:val="00A67159"/>
    <w:rsid w:val="00A6724A"/>
    <w:rsid w:val="00A71104"/>
    <w:rsid w:val="00A71CA9"/>
    <w:rsid w:val="00A72B40"/>
    <w:rsid w:val="00A74A82"/>
    <w:rsid w:val="00A76601"/>
    <w:rsid w:val="00A773FE"/>
    <w:rsid w:val="00A80445"/>
    <w:rsid w:val="00A80F70"/>
    <w:rsid w:val="00A82C26"/>
    <w:rsid w:val="00A8373F"/>
    <w:rsid w:val="00A90E0E"/>
    <w:rsid w:val="00A90E2D"/>
    <w:rsid w:val="00A90F65"/>
    <w:rsid w:val="00A938A6"/>
    <w:rsid w:val="00A96FBE"/>
    <w:rsid w:val="00A97093"/>
    <w:rsid w:val="00AA0F0C"/>
    <w:rsid w:val="00AA1901"/>
    <w:rsid w:val="00AA1E50"/>
    <w:rsid w:val="00AA27C4"/>
    <w:rsid w:val="00AA2A08"/>
    <w:rsid w:val="00AA58D3"/>
    <w:rsid w:val="00AA759B"/>
    <w:rsid w:val="00AB049E"/>
    <w:rsid w:val="00AB0595"/>
    <w:rsid w:val="00AB0955"/>
    <w:rsid w:val="00AB3C0C"/>
    <w:rsid w:val="00AC0751"/>
    <w:rsid w:val="00AC0BFC"/>
    <w:rsid w:val="00AC0D8B"/>
    <w:rsid w:val="00AC11CD"/>
    <w:rsid w:val="00AC2D95"/>
    <w:rsid w:val="00AC3594"/>
    <w:rsid w:val="00AC665E"/>
    <w:rsid w:val="00AD0F7F"/>
    <w:rsid w:val="00AD601A"/>
    <w:rsid w:val="00AD7A88"/>
    <w:rsid w:val="00AE0C89"/>
    <w:rsid w:val="00AE1C07"/>
    <w:rsid w:val="00AE63AD"/>
    <w:rsid w:val="00AF0404"/>
    <w:rsid w:val="00AF3E04"/>
    <w:rsid w:val="00AF6AAA"/>
    <w:rsid w:val="00B001F1"/>
    <w:rsid w:val="00B0450C"/>
    <w:rsid w:val="00B04D04"/>
    <w:rsid w:val="00B126FA"/>
    <w:rsid w:val="00B17BDA"/>
    <w:rsid w:val="00B17CBB"/>
    <w:rsid w:val="00B20042"/>
    <w:rsid w:val="00B20621"/>
    <w:rsid w:val="00B22F88"/>
    <w:rsid w:val="00B23ADE"/>
    <w:rsid w:val="00B250D4"/>
    <w:rsid w:val="00B323A4"/>
    <w:rsid w:val="00B347FD"/>
    <w:rsid w:val="00B37241"/>
    <w:rsid w:val="00B37BF4"/>
    <w:rsid w:val="00B4433B"/>
    <w:rsid w:val="00B45806"/>
    <w:rsid w:val="00B45C70"/>
    <w:rsid w:val="00B52DDD"/>
    <w:rsid w:val="00B52E3D"/>
    <w:rsid w:val="00B54193"/>
    <w:rsid w:val="00B54356"/>
    <w:rsid w:val="00B5629C"/>
    <w:rsid w:val="00B6006F"/>
    <w:rsid w:val="00B60EF7"/>
    <w:rsid w:val="00B62F75"/>
    <w:rsid w:val="00B636CA"/>
    <w:rsid w:val="00B67D7C"/>
    <w:rsid w:val="00B70346"/>
    <w:rsid w:val="00B7064B"/>
    <w:rsid w:val="00B70E01"/>
    <w:rsid w:val="00B71533"/>
    <w:rsid w:val="00B71669"/>
    <w:rsid w:val="00B71A3A"/>
    <w:rsid w:val="00B763DA"/>
    <w:rsid w:val="00B76D4C"/>
    <w:rsid w:val="00B77D99"/>
    <w:rsid w:val="00B80BA3"/>
    <w:rsid w:val="00B844E2"/>
    <w:rsid w:val="00B93DD9"/>
    <w:rsid w:val="00BA0CF6"/>
    <w:rsid w:val="00BA1939"/>
    <w:rsid w:val="00BA5061"/>
    <w:rsid w:val="00BA5370"/>
    <w:rsid w:val="00BA5BE6"/>
    <w:rsid w:val="00BA6737"/>
    <w:rsid w:val="00BA7975"/>
    <w:rsid w:val="00BB1BB0"/>
    <w:rsid w:val="00BB3D90"/>
    <w:rsid w:val="00BB7367"/>
    <w:rsid w:val="00BC0923"/>
    <w:rsid w:val="00BC0BF1"/>
    <w:rsid w:val="00BC3B81"/>
    <w:rsid w:val="00BC41DA"/>
    <w:rsid w:val="00BC5A9B"/>
    <w:rsid w:val="00BC7381"/>
    <w:rsid w:val="00BC7FAE"/>
    <w:rsid w:val="00BD4DD3"/>
    <w:rsid w:val="00BD5151"/>
    <w:rsid w:val="00BD76DF"/>
    <w:rsid w:val="00BD7ECC"/>
    <w:rsid w:val="00BE00B5"/>
    <w:rsid w:val="00BE3113"/>
    <w:rsid w:val="00BE69CE"/>
    <w:rsid w:val="00BF03F0"/>
    <w:rsid w:val="00BF0DCC"/>
    <w:rsid w:val="00BF23AB"/>
    <w:rsid w:val="00BF313B"/>
    <w:rsid w:val="00BF4ABD"/>
    <w:rsid w:val="00BF62E7"/>
    <w:rsid w:val="00BF6DE3"/>
    <w:rsid w:val="00C0398C"/>
    <w:rsid w:val="00C04567"/>
    <w:rsid w:val="00C0760C"/>
    <w:rsid w:val="00C11A06"/>
    <w:rsid w:val="00C12150"/>
    <w:rsid w:val="00C135DF"/>
    <w:rsid w:val="00C15E39"/>
    <w:rsid w:val="00C1669B"/>
    <w:rsid w:val="00C17284"/>
    <w:rsid w:val="00C31A7A"/>
    <w:rsid w:val="00C35FEA"/>
    <w:rsid w:val="00C409AF"/>
    <w:rsid w:val="00C40BB6"/>
    <w:rsid w:val="00C4357A"/>
    <w:rsid w:val="00C43642"/>
    <w:rsid w:val="00C441B9"/>
    <w:rsid w:val="00C52FC0"/>
    <w:rsid w:val="00C53711"/>
    <w:rsid w:val="00C53816"/>
    <w:rsid w:val="00C5454C"/>
    <w:rsid w:val="00C5699C"/>
    <w:rsid w:val="00C56D8A"/>
    <w:rsid w:val="00C61B5B"/>
    <w:rsid w:val="00C66AE3"/>
    <w:rsid w:val="00C71B00"/>
    <w:rsid w:val="00C72E32"/>
    <w:rsid w:val="00C735F7"/>
    <w:rsid w:val="00C749D2"/>
    <w:rsid w:val="00C77178"/>
    <w:rsid w:val="00C775B0"/>
    <w:rsid w:val="00C81690"/>
    <w:rsid w:val="00C916CE"/>
    <w:rsid w:val="00C924FA"/>
    <w:rsid w:val="00C93094"/>
    <w:rsid w:val="00CA0CB2"/>
    <w:rsid w:val="00CA5027"/>
    <w:rsid w:val="00CA6241"/>
    <w:rsid w:val="00CA696C"/>
    <w:rsid w:val="00CB1E13"/>
    <w:rsid w:val="00CB2BDC"/>
    <w:rsid w:val="00CB377E"/>
    <w:rsid w:val="00CB531D"/>
    <w:rsid w:val="00CB7A6B"/>
    <w:rsid w:val="00CC176E"/>
    <w:rsid w:val="00CC4580"/>
    <w:rsid w:val="00CC60E0"/>
    <w:rsid w:val="00CC7547"/>
    <w:rsid w:val="00CD1BDE"/>
    <w:rsid w:val="00CD32AD"/>
    <w:rsid w:val="00CD410F"/>
    <w:rsid w:val="00CD5C83"/>
    <w:rsid w:val="00CE07D6"/>
    <w:rsid w:val="00CE24D4"/>
    <w:rsid w:val="00CE3FBC"/>
    <w:rsid w:val="00CE75F2"/>
    <w:rsid w:val="00CF288E"/>
    <w:rsid w:val="00CF2CD4"/>
    <w:rsid w:val="00CF4D7E"/>
    <w:rsid w:val="00CF533C"/>
    <w:rsid w:val="00CF7A20"/>
    <w:rsid w:val="00D15F73"/>
    <w:rsid w:val="00D20EB6"/>
    <w:rsid w:val="00D25B12"/>
    <w:rsid w:val="00D26B04"/>
    <w:rsid w:val="00D301EE"/>
    <w:rsid w:val="00D3509B"/>
    <w:rsid w:val="00D379C9"/>
    <w:rsid w:val="00D40F63"/>
    <w:rsid w:val="00D438C0"/>
    <w:rsid w:val="00D442A1"/>
    <w:rsid w:val="00D45C96"/>
    <w:rsid w:val="00D46DDC"/>
    <w:rsid w:val="00D4720B"/>
    <w:rsid w:val="00D50524"/>
    <w:rsid w:val="00D50970"/>
    <w:rsid w:val="00D513C9"/>
    <w:rsid w:val="00D52B98"/>
    <w:rsid w:val="00D552F1"/>
    <w:rsid w:val="00D6226B"/>
    <w:rsid w:val="00D709A9"/>
    <w:rsid w:val="00D70F8F"/>
    <w:rsid w:val="00D80EDB"/>
    <w:rsid w:val="00D83ED1"/>
    <w:rsid w:val="00D84108"/>
    <w:rsid w:val="00D91923"/>
    <w:rsid w:val="00D92539"/>
    <w:rsid w:val="00D93FB2"/>
    <w:rsid w:val="00D96D79"/>
    <w:rsid w:val="00D97AD6"/>
    <w:rsid w:val="00DA1042"/>
    <w:rsid w:val="00DA1502"/>
    <w:rsid w:val="00DA1D9B"/>
    <w:rsid w:val="00DA5F55"/>
    <w:rsid w:val="00DA75BA"/>
    <w:rsid w:val="00DB2B25"/>
    <w:rsid w:val="00DB2D39"/>
    <w:rsid w:val="00DC38BF"/>
    <w:rsid w:val="00DC5E2A"/>
    <w:rsid w:val="00DC6411"/>
    <w:rsid w:val="00DC7AB3"/>
    <w:rsid w:val="00DD15C2"/>
    <w:rsid w:val="00DD516D"/>
    <w:rsid w:val="00DE10AD"/>
    <w:rsid w:val="00DE1717"/>
    <w:rsid w:val="00DE2524"/>
    <w:rsid w:val="00DE332C"/>
    <w:rsid w:val="00DE4160"/>
    <w:rsid w:val="00DE652C"/>
    <w:rsid w:val="00DE6542"/>
    <w:rsid w:val="00DF09A0"/>
    <w:rsid w:val="00DF259D"/>
    <w:rsid w:val="00DF609C"/>
    <w:rsid w:val="00DF6EF7"/>
    <w:rsid w:val="00E02E48"/>
    <w:rsid w:val="00E13546"/>
    <w:rsid w:val="00E17AD4"/>
    <w:rsid w:val="00E20A8B"/>
    <w:rsid w:val="00E22DA1"/>
    <w:rsid w:val="00E23554"/>
    <w:rsid w:val="00E23720"/>
    <w:rsid w:val="00E23E6A"/>
    <w:rsid w:val="00E25231"/>
    <w:rsid w:val="00E302B7"/>
    <w:rsid w:val="00E30C7C"/>
    <w:rsid w:val="00E3181B"/>
    <w:rsid w:val="00E4359E"/>
    <w:rsid w:val="00E4468A"/>
    <w:rsid w:val="00E468F8"/>
    <w:rsid w:val="00E52472"/>
    <w:rsid w:val="00E52E4A"/>
    <w:rsid w:val="00E53ABD"/>
    <w:rsid w:val="00E562DE"/>
    <w:rsid w:val="00E567AC"/>
    <w:rsid w:val="00E569B3"/>
    <w:rsid w:val="00E56AAA"/>
    <w:rsid w:val="00E61866"/>
    <w:rsid w:val="00E61C8D"/>
    <w:rsid w:val="00E63FE0"/>
    <w:rsid w:val="00E6535C"/>
    <w:rsid w:val="00E7042E"/>
    <w:rsid w:val="00E7246C"/>
    <w:rsid w:val="00E72AF5"/>
    <w:rsid w:val="00E7575E"/>
    <w:rsid w:val="00E77D45"/>
    <w:rsid w:val="00E83BC6"/>
    <w:rsid w:val="00E920E1"/>
    <w:rsid w:val="00E92102"/>
    <w:rsid w:val="00E954DD"/>
    <w:rsid w:val="00E95C37"/>
    <w:rsid w:val="00E95D41"/>
    <w:rsid w:val="00EA0359"/>
    <w:rsid w:val="00EA0C47"/>
    <w:rsid w:val="00EA2DE3"/>
    <w:rsid w:val="00EA37B1"/>
    <w:rsid w:val="00EA7BB1"/>
    <w:rsid w:val="00EB0287"/>
    <w:rsid w:val="00EB031F"/>
    <w:rsid w:val="00EB243E"/>
    <w:rsid w:val="00EB388F"/>
    <w:rsid w:val="00EB7352"/>
    <w:rsid w:val="00EC397A"/>
    <w:rsid w:val="00EC711D"/>
    <w:rsid w:val="00EC7D8F"/>
    <w:rsid w:val="00ED0A8D"/>
    <w:rsid w:val="00ED1EE9"/>
    <w:rsid w:val="00EE0D80"/>
    <w:rsid w:val="00EE3062"/>
    <w:rsid w:val="00EE320A"/>
    <w:rsid w:val="00EE7C82"/>
    <w:rsid w:val="00EF1C2B"/>
    <w:rsid w:val="00EF3FFD"/>
    <w:rsid w:val="00EF48CE"/>
    <w:rsid w:val="00EF543F"/>
    <w:rsid w:val="00EF6A9F"/>
    <w:rsid w:val="00F0017D"/>
    <w:rsid w:val="00F00EFE"/>
    <w:rsid w:val="00F01A3E"/>
    <w:rsid w:val="00F01AA2"/>
    <w:rsid w:val="00F035C8"/>
    <w:rsid w:val="00F103CE"/>
    <w:rsid w:val="00F1124E"/>
    <w:rsid w:val="00F1592D"/>
    <w:rsid w:val="00F15DA0"/>
    <w:rsid w:val="00F167C5"/>
    <w:rsid w:val="00F21D02"/>
    <w:rsid w:val="00F2401F"/>
    <w:rsid w:val="00F253B8"/>
    <w:rsid w:val="00F25D3A"/>
    <w:rsid w:val="00F27248"/>
    <w:rsid w:val="00F358FA"/>
    <w:rsid w:val="00F36122"/>
    <w:rsid w:val="00F361C8"/>
    <w:rsid w:val="00F370FD"/>
    <w:rsid w:val="00F406EE"/>
    <w:rsid w:val="00F4711F"/>
    <w:rsid w:val="00F51BBE"/>
    <w:rsid w:val="00F55047"/>
    <w:rsid w:val="00F56A67"/>
    <w:rsid w:val="00F63DC2"/>
    <w:rsid w:val="00F64690"/>
    <w:rsid w:val="00F67D99"/>
    <w:rsid w:val="00F67EDC"/>
    <w:rsid w:val="00F70634"/>
    <w:rsid w:val="00F71A2F"/>
    <w:rsid w:val="00F725D8"/>
    <w:rsid w:val="00F72C27"/>
    <w:rsid w:val="00F73080"/>
    <w:rsid w:val="00F80F15"/>
    <w:rsid w:val="00F842E1"/>
    <w:rsid w:val="00F866BB"/>
    <w:rsid w:val="00F8690C"/>
    <w:rsid w:val="00F87A32"/>
    <w:rsid w:val="00F9192E"/>
    <w:rsid w:val="00F91DDF"/>
    <w:rsid w:val="00F94852"/>
    <w:rsid w:val="00F9489C"/>
    <w:rsid w:val="00F948AA"/>
    <w:rsid w:val="00FA285F"/>
    <w:rsid w:val="00FA3EA3"/>
    <w:rsid w:val="00FA5B26"/>
    <w:rsid w:val="00FA6B37"/>
    <w:rsid w:val="00FA7F27"/>
    <w:rsid w:val="00FB1C9A"/>
    <w:rsid w:val="00FB361A"/>
    <w:rsid w:val="00FB617A"/>
    <w:rsid w:val="00FC0845"/>
    <w:rsid w:val="00FC0AD5"/>
    <w:rsid w:val="00FC3794"/>
    <w:rsid w:val="00FC76E4"/>
    <w:rsid w:val="00FD0BF8"/>
    <w:rsid w:val="00FD102A"/>
    <w:rsid w:val="00FD15BF"/>
    <w:rsid w:val="00FD1B63"/>
    <w:rsid w:val="00FD5747"/>
    <w:rsid w:val="00FD68BC"/>
    <w:rsid w:val="00FE0256"/>
    <w:rsid w:val="00FE3FA5"/>
    <w:rsid w:val="00FE536B"/>
    <w:rsid w:val="00FE549F"/>
    <w:rsid w:val="00FF24E2"/>
    <w:rsid w:val="00FF2A68"/>
    <w:rsid w:val="00FF6DD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fillcolor="none [1943]" strokecolor="none"/>
    </o:shapedefaults>
    <o:shapelayout v:ext="edit">
      <o:idmap v:ext="edit" data="1"/>
      <o:rules v:ext="edit">
        <o:r id="V:Rule3" type="callout" idref="#_x0000_s1127"/>
        <o:r id="V:Rule4" type="connector" idref="#_x0000_s1126"/>
        <o:r id="V:Rule5"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FA1"/>
    <w:pPr>
      <w:spacing w:line="360" w:lineRule="auto"/>
      <w:jc w:val="both"/>
    </w:pPr>
    <w:rPr>
      <w:sz w:val="24"/>
      <w:szCs w:val="24"/>
    </w:rPr>
  </w:style>
  <w:style w:type="paragraph" w:styleId="Heading1">
    <w:name w:val="heading 1"/>
    <w:basedOn w:val="Normal"/>
    <w:next w:val="Normal"/>
    <w:link w:val="Heading1Char"/>
    <w:qFormat/>
    <w:rsid w:val="007606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0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606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06A9"/>
    <w:pPr>
      <w:tabs>
        <w:tab w:val="center" w:pos="4320"/>
        <w:tab w:val="right" w:pos="8640"/>
      </w:tabs>
    </w:pPr>
  </w:style>
  <w:style w:type="character" w:styleId="PageNumber">
    <w:name w:val="page number"/>
    <w:basedOn w:val="DefaultParagraphFont"/>
    <w:rsid w:val="007606A9"/>
  </w:style>
  <w:style w:type="paragraph" w:styleId="Footer">
    <w:name w:val="footer"/>
    <w:basedOn w:val="Normal"/>
    <w:link w:val="FooterChar"/>
    <w:uiPriority w:val="99"/>
    <w:rsid w:val="007606A9"/>
    <w:pPr>
      <w:tabs>
        <w:tab w:val="center" w:pos="4320"/>
        <w:tab w:val="right" w:pos="8640"/>
      </w:tabs>
    </w:pPr>
  </w:style>
  <w:style w:type="paragraph" w:customStyle="1" w:styleId="ERIKA">
    <w:name w:val="ERIKA"/>
    <w:basedOn w:val="Normal"/>
    <w:rsid w:val="007606A9"/>
    <w:pPr>
      <w:jc w:val="center"/>
    </w:pPr>
    <w:rPr>
      <w:b/>
      <w:lang w:val="lt-LT"/>
    </w:rPr>
  </w:style>
  <w:style w:type="paragraph" w:customStyle="1" w:styleId="1ERIKA">
    <w:name w:val="1. ERIKA"/>
    <w:basedOn w:val="Normal"/>
    <w:rsid w:val="007606A9"/>
    <w:pPr>
      <w:numPr>
        <w:numId w:val="1"/>
      </w:numPr>
      <w:jc w:val="center"/>
    </w:pPr>
    <w:rPr>
      <w:b/>
      <w:lang w:val="lt-LT"/>
    </w:rPr>
  </w:style>
  <w:style w:type="paragraph" w:customStyle="1" w:styleId="11Erika">
    <w:name w:val="1.1. Erika"/>
    <w:basedOn w:val="1ERIKA"/>
    <w:rsid w:val="007606A9"/>
    <w:pPr>
      <w:numPr>
        <w:ilvl w:val="3"/>
      </w:numPr>
    </w:pPr>
  </w:style>
  <w:style w:type="paragraph" w:styleId="TOC1">
    <w:name w:val="toc 1"/>
    <w:basedOn w:val="Normal"/>
    <w:next w:val="Normal"/>
    <w:autoRedefine/>
    <w:uiPriority w:val="39"/>
    <w:rsid w:val="00683447"/>
    <w:pPr>
      <w:tabs>
        <w:tab w:val="left" w:pos="440"/>
        <w:tab w:val="right" w:leader="dot" w:pos="10245"/>
      </w:tabs>
      <w:ind w:right="283"/>
      <w:jc w:val="left"/>
    </w:pPr>
    <w:rPr>
      <w:b/>
      <w:noProof/>
    </w:rPr>
  </w:style>
  <w:style w:type="character" w:styleId="Hyperlink">
    <w:name w:val="Hyperlink"/>
    <w:basedOn w:val="DefaultParagraphFont"/>
    <w:uiPriority w:val="99"/>
    <w:rsid w:val="007606A9"/>
    <w:rPr>
      <w:color w:val="0000FF"/>
      <w:u w:val="single"/>
    </w:rPr>
  </w:style>
  <w:style w:type="character" w:customStyle="1" w:styleId="hps">
    <w:name w:val="hps"/>
    <w:basedOn w:val="DefaultParagraphFont"/>
    <w:rsid w:val="00E53ABD"/>
  </w:style>
  <w:style w:type="character" w:customStyle="1" w:styleId="longtext">
    <w:name w:val="long_text"/>
    <w:basedOn w:val="DefaultParagraphFont"/>
    <w:rsid w:val="002147A4"/>
  </w:style>
  <w:style w:type="paragraph" w:customStyle="1" w:styleId="Default">
    <w:name w:val="Default"/>
    <w:rsid w:val="007A3DBE"/>
    <w:pPr>
      <w:autoSpaceDE w:val="0"/>
      <w:autoSpaceDN w:val="0"/>
      <w:adjustRightInd w:val="0"/>
      <w:spacing w:line="360" w:lineRule="auto"/>
      <w:jc w:val="both"/>
    </w:pPr>
    <w:rPr>
      <w:color w:val="000000"/>
      <w:sz w:val="24"/>
      <w:szCs w:val="24"/>
    </w:rPr>
  </w:style>
  <w:style w:type="paragraph" w:styleId="BodyText">
    <w:name w:val="Body Text"/>
    <w:basedOn w:val="Normal"/>
    <w:link w:val="BodyTextChar"/>
    <w:rsid w:val="00AF3E04"/>
    <w:pPr>
      <w:spacing w:after="120"/>
    </w:pPr>
  </w:style>
  <w:style w:type="character" w:customStyle="1" w:styleId="BodyTextChar">
    <w:name w:val="Body Text Char"/>
    <w:basedOn w:val="DefaultParagraphFont"/>
    <w:link w:val="BodyText"/>
    <w:rsid w:val="00AF3E04"/>
    <w:rPr>
      <w:sz w:val="24"/>
      <w:szCs w:val="24"/>
      <w:lang w:val="en-US" w:eastAsia="en-US" w:bidi="ar-SA"/>
    </w:rPr>
  </w:style>
  <w:style w:type="paragraph" w:customStyle="1" w:styleId="Erik1">
    <w:name w:val="Erik1"/>
    <w:basedOn w:val="Normal"/>
    <w:link w:val="Erik1Char"/>
    <w:rsid w:val="00264E84"/>
    <w:pPr>
      <w:numPr>
        <w:numId w:val="3"/>
      </w:numPr>
      <w:jc w:val="center"/>
    </w:pPr>
    <w:rPr>
      <w:b/>
    </w:rPr>
  </w:style>
  <w:style w:type="paragraph" w:customStyle="1" w:styleId="erika11">
    <w:name w:val="erika1.1"/>
    <w:basedOn w:val="Normal"/>
    <w:link w:val="erika11Char"/>
    <w:rsid w:val="00264E84"/>
    <w:pPr>
      <w:jc w:val="center"/>
    </w:pPr>
    <w:rPr>
      <w:b/>
      <w:lang w:val="lt-LT"/>
    </w:rPr>
  </w:style>
  <w:style w:type="character" w:customStyle="1" w:styleId="erika11Char">
    <w:name w:val="erika1.1 Char"/>
    <w:basedOn w:val="DefaultParagraphFont"/>
    <w:link w:val="erika11"/>
    <w:rsid w:val="00264E84"/>
    <w:rPr>
      <w:b/>
      <w:sz w:val="24"/>
      <w:szCs w:val="24"/>
      <w:lang w:val="lt-LT" w:eastAsia="en-US" w:bidi="ar-SA"/>
    </w:rPr>
  </w:style>
  <w:style w:type="character" w:customStyle="1" w:styleId="HeaderChar">
    <w:name w:val="Header Char"/>
    <w:basedOn w:val="DefaultParagraphFont"/>
    <w:link w:val="Header"/>
    <w:uiPriority w:val="99"/>
    <w:rsid w:val="00264E84"/>
    <w:rPr>
      <w:sz w:val="24"/>
      <w:szCs w:val="24"/>
      <w:lang w:val="en-US" w:eastAsia="en-US" w:bidi="ar-SA"/>
    </w:rPr>
  </w:style>
  <w:style w:type="character" w:customStyle="1" w:styleId="Heading1Char">
    <w:name w:val="Heading 1 Char"/>
    <w:basedOn w:val="DefaultParagraphFont"/>
    <w:link w:val="Heading1"/>
    <w:rsid w:val="00264E84"/>
    <w:rPr>
      <w:rFonts w:ascii="Arial" w:hAnsi="Arial" w:cs="Arial"/>
      <w:b/>
      <w:bCs/>
      <w:kern w:val="32"/>
      <w:sz w:val="32"/>
      <w:szCs w:val="32"/>
      <w:lang w:val="en-US" w:eastAsia="en-US" w:bidi="ar-SA"/>
    </w:rPr>
  </w:style>
  <w:style w:type="paragraph" w:styleId="Caption">
    <w:name w:val="caption"/>
    <w:basedOn w:val="Normal"/>
    <w:next w:val="Normal"/>
    <w:qFormat/>
    <w:rsid w:val="00264E84"/>
    <w:pPr>
      <w:widowControl w:val="0"/>
      <w:spacing w:before="120" w:after="120"/>
      <w:ind w:left="851" w:firstLine="720"/>
    </w:pPr>
    <w:rPr>
      <w:rFonts w:ascii="TimesLT" w:hAnsi="TimesLT"/>
      <w:i/>
      <w:sz w:val="20"/>
      <w:szCs w:val="20"/>
      <w:lang w:val="en-AU"/>
    </w:rPr>
  </w:style>
  <w:style w:type="character" w:customStyle="1" w:styleId="Heading2Char">
    <w:name w:val="Heading 2 Char"/>
    <w:basedOn w:val="DefaultParagraphFont"/>
    <w:link w:val="Heading2"/>
    <w:semiHidden/>
    <w:rsid w:val="00264E84"/>
    <w:rPr>
      <w:rFonts w:ascii="Arial" w:hAnsi="Arial" w:cs="Arial"/>
      <w:b/>
      <w:bCs/>
      <w:i/>
      <w:iCs/>
      <w:sz w:val="28"/>
      <w:szCs w:val="28"/>
      <w:lang w:val="en-US" w:eastAsia="en-US" w:bidi="ar-SA"/>
    </w:rPr>
  </w:style>
  <w:style w:type="character" w:customStyle="1" w:styleId="Erik1Char">
    <w:name w:val="Erik1 Char"/>
    <w:basedOn w:val="DefaultParagraphFont"/>
    <w:link w:val="Erik1"/>
    <w:rsid w:val="00264E84"/>
    <w:rPr>
      <w:b/>
      <w:sz w:val="24"/>
      <w:szCs w:val="24"/>
    </w:rPr>
  </w:style>
  <w:style w:type="character" w:customStyle="1" w:styleId="searchrezleft6">
    <w:name w:val="searchrezleft6"/>
    <w:basedOn w:val="DefaultParagraphFont"/>
    <w:rsid w:val="00885457"/>
  </w:style>
  <w:style w:type="character" w:customStyle="1" w:styleId="citationbook">
    <w:name w:val="citation book"/>
    <w:basedOn w:val="DefaultParagraphFont"/>
    <w:rsid w:val="00885457"/>
  </w:style>
  <w:style w:type="paragraph" w:styleId="TOC2">
    <w:name w:val="toc 2"/>
    <w:basedOn w:val="Normal"/>
    <w:next w:val="Normal"/>
    <w:autoRedefine/>
    <w:uiPriority w:val="39"/>
    <w:rsid w:val="00A80445"/>
    <w:pPr>
      <w:ind w:left="240"/>
    </w:pPr>
  </w:style>
  <w:style w:type="table" w:styleId="TableGrid">
    <w:name w:val="Table Grid"/>
    <w:basedOn w:val="TableNormal"/>
    <w:uiPriority w:val="59"/>
    <w:rsid w:val="00A226F8"/>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226F8"/>
    <w:pPr>
      <w:spacing w:after="200" w:line="276" w:lineRule="auto"/>
      <w:ind w:left="720"/>
      <w:contextualSpacing/>
    </w:pPr>
    <w:rPr>
      <w:rFonts w:ascii="Calibri" w:eastAsia="Calibri" w:hAnsi="Calibri"/>
      <w:sz w:val="22"/>
      <w:szCs w:val="22"/>
      <w:lang w:val="lt-LT"/>
    </w:rPr>
  </w:style>
  <w:style w:type="paragraph" w:styleId="BalloonText">
    <w:name w:val="Balloon Text"/>
    <w:basedOn w:val="Normal"/>
    <w:link w:val="BalloonTextChar"/>
    <w:uiPriority w:val="99"/>
    <w:rsid w:val="008966E9"/>
    <w:rPr>
      <w:rFonts w:ascii="Tahoma" w:hAnsi="Tahoma" w:cs="Tahoma"/>
      <w:sz w:val="16"/>
      <w:szCs w:val="16"/>
    </w:rPr>
  </w:style>
  <w:style w:type="character" w:customStyle="1" w:styleId="BalloonTextChar">
    <w:name w:val="Balloon Text Char"/>
    <w:basedOn w:val="DefaultParagraphFont"/>
    <w:link w:val="BalloonText"/>
    <w:uiPriority w:val="99"/>
    <w:rsid w:val="008966E9"/>
    <w:rPr>
      <w:rFonts w:ascii="Tahoma" w:hAnsi="Tahoma" w:cs="Tahoma"/>
      <w:sz w:val="16"/>
      <w:szCs w:val="16"/>
    </w:rPr>
  </w:style>
  <w:style w:type="character" w:styleId="PlaceholderText">
    <w:name w:val="Placeholder Text"/>
    <w:basedOn w:val="DefaultParagraphFont"/>
    <w:uiPriority w:val="99"/>
    <w:semiHidden/>
    <w:rsid w:val="008966E9"/>
    <w:rPr>
      <w:color w:val="808080"/>
    </w:rPr>
  </w:style>
  <w:style w:type="paragraph" w:styleId="NormalWeb">
    <w:name w:val="Normal (Web)"/>
    <w:basedOn w:val="Normal"/>
    <w:uiPriority w:val="99"/>
    <w:unhideWhenUsed/>
    <w:rsid w:val="00CD32AD"/>
    <w:pPr>
      <w:spacing w:before="100" w:beforeAutospacing="1" w:after="100" w:afterAutospacing="1" w:line="240" w:lineRule="auto"/>
      <w:jc w:val="left"/>
    </w:pPr>
  </w:style>
  <w:style w:type="character" w:styleId="Strong">
    <w:name w:val="Strong"/>
    <w:basedOn w:val="DefaultParagraphFont"/>
    <w:uiPriority w:val="22"/>
    <w:qFormat/>
    <w:rsid w:val="00262058"/>
    <w:rPr>
      <w:b/>
      <w:bCs/>
    </w:rPr>
  </w:style>
  <w:style w:type="paragraph" w:customStyle="1" w:styleId="1MARIUS">
    <w:name w:val="1. MARIUS"/>
    <w:basedOn w:val="ListParagraph"/>
    <w:qFormat/>
    <w:rsid w:val="00345F08"/>
    <w:pPr>
      <w:numPr>
        <w:numId w:val="13"/>
      </w:numPr>
      <w:jc w:val="center"/>
    </w:pPr>
    <w:rPr>
      <w:rFonts w:ascii="Times New Roman" w:hAnsi="Times New Roman"/>
      <w:b/>
      <w:sz w:val="24"/>
      <w:szCs w:val="24"/>
    </w:rPr>
  </w:style>
  <w:style w:type="paragraph" w:customStyle="1" w:styleId="MArius">
    <w:name w:val="MArius"/>
    <w:basedOn w:val="Normal"/>
    <w:rsid w:val="00345F08"/>
    <w:pPr>
      <w:jc w:val="center"/>
    </w:pPr>
    <w:rPr>
      <w:b/>
    </w:rPr>
  </w:style>
  <w:style w:type="paragraph" w:customStyle="1" w:styleId="MANO11">
    <w:name w:val="MANO1.1"/>
    <w:basedOn w:val="11Erika"/>
    <w:rsid w:val="00942E34"/>
    <w:pPr>
      <w:numPr>
        <w:ilvl w:val="0"/>
        <w:numId w:val="0"/>
      </w:numPr>
      <w:ind w:left="360" w:hanging="360"/>
    </w:pPr>
    <w:rPr>
      <w:bCs/>
    </w:rPr>
  </w:style>
  <w:style w:type="paragraph" w:customStyle="1" w:styleId="MARIUS0">
    <w:name w:val="MARIUS"/>
    <w:basedOn w:val="Normal"/>
    <w:qFormat/>
    <w:rsid w:val="00345F08"/>
    <w:pPr>
      <w:jc w:val="center"/>
    </w:pPr>
    <w:rPr>
      <w:b/>
    </w:rPr>
  </w:style>
  <w:style w:type="paragraph" w:customStyle="1" w:styleId="11Marius">
    <w:name w:val="1.1 Marius"/>
    <w:basedOn w:val="MANO11"/>
    <w:qFormat/>
    <w:rsid w:val="00345F08"/>
  </w:style>
  <w:style w:type="paragraph" w:customStyle="1" w:styleId="111Marius">
    <w:name w:val="1.1.1 Marius"/>
    <w:basedOn w:val="ListParagraph"/>
    <w:qFormat/>
    <w:rsid w:val="00345180"/>
    <w:pPr>
      <w:numPr>
        <w:ilvl w:val="2"/>
        <w:numId w:val="13"/>
      </w:numPr>
      <w:jc w:val="center"/>
    </w:pPr>
    <w:rPr>
      <w:rFonts w:ascii="Times New Roman" w:hAnsi="Times New Roman"/>
      <w:b/>
      <w:sz w:val="24"/>
      <w:szCs w:val="24"/>
    </w:rPr>
  </w:style>
  <w:style w:type="paragraph" w:styleId="TOC3">
    <w:name w:val="toc 3"/>
    <w:basedOn w:val="Normal"/>
    <w:next w:val="Normal"/>
    <w:autoRedefine/>
    <w:uiPriority w:val="39"/>
    <w:rsid w:val="00683447"/>
    <w:pPr>
      <w:spacing w:after="100"/>
      <w:ind w:left="480"/>
    </w:pPr>
  </w:style>
  <w:style w:type="character" w:styleId="Emphasis">
    <w:name w:val="Emphasis"/>
    <w:basedOn w:val="DefaultParagraphFont"/>
    <w:uiPriority w:val="20"/>
    <w:qFormat/>
    <w:rsid w:val="0086376C"/>
    <w:rPr>
      <w:i/>
      <w:iCs/>
    </w:rPr>
  </w:style>
  <w:style w:type="table" w:customStyle="1" w:styleId="LightShading-Accent11">
    <w:name w:val="Light Shading - Accent 11"/>
    <w:basedOn w:val="TableNormal"/>
    <w:uiPriority w:val="60"/>
    <w:rsid w:val="009D0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34A0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3Deffects3">
    <w:name w:val="Table 3D effects 3"/>
    <w:basedOn w:val="TableNormal"/>
    <w:rsid w:val="00534A0B"/>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horttext">
    <w:name w:val="short_text"/>
    <w:basedOn w:val="DefaultParagraphFont"/>
    <w:rsid w:val="007C153F"/>
  </w:style>
  <w:style w:type="character" w:customStyle="1" w:styleId="addmd">
    <w:name w:val="addmd"/>
    <w:basedOn w:val="DefaultParagraphFont"/>
    <w:rsid w:val="00CB1E13"/>
  </w:style>
  <w:style w:type="table" w:styleId="TableSimple1">
    <w:name w:val="Table Simple 1"/>
    <w:basedOn w:val="TableNormal"/>
    <w:rsid w:val="00081F2F"/>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7BF4"/>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ediumList2-Accent3">
    <w:name w:val="Medium List 2 Accent 3"/>
    <w:basedOn w:val="TableNormal"/>
    <w:uiPriority w:val="66"/>
    <w:rsid w:val="00B37B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37B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1A4E1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tn">
    <w:name w:val="atn"/>
    <w:basedOn w:val="DefaultParagraphFont"/>
    <w:rsid w:val="004B1087"/>
  </w:style>
  <w:style w:type="character" w:customStyle="1" w:styleId="fontstyle13">
    <w:name w:val="font_style_13"/>
    <w:basedOn w:val="DefaultParagraphFont"/>
    <w:rsid w:val="00821057"/>
  </w:style>
  <w:style w:type="table" w:styleId="TableClassic1">
    <w:name w:val="Table Classic 1"/>
    <w:basedOn w:val="TableNormal"/>
    <w:rsid w:val="0015602F"/>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5602F"/>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5602F"/>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List1">
    <w:name w:val="Light List1"/>
    <w:basedOn w:val="TableNormal"/>
    <w:uiPriority w:val="61"/>
    <w:rsid w:val="0015602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15602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Subtle2">
    <w:name w:val="Table Subtle 2"/>
    <w:basedOn w:val="TableNormal"/>
    <w:rsid w:val="0015602F"/>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CB2BDC"/>
    <w:rPr>
      <w:color w:val="800080" w:themeColor="followedHyperlink"/>
      <w:u w:val="single"/>
    </w:rPr>
  </w:style>
  <w:style w:type="paragraph" w:customStyle="1" w:styleId="leneteliustiliu">
    <w:name w:val="leneteliu stiliu"/>
    <w:basedOn w:val="Normal"/>
    <w:qFormat/>
    <w:rsid w:val="002E494E"/>
    <w:pPr>
      <w:autoSpaceDE w:val="0"/>
      <w:autoSpaceDN w:val="0"/>
      <w:adjustRightInd w:val="0"/>
      <w:jc w:val="center"/>
    </w:pPr>
    <w:rPr>
      <w:b/>
      <w:color w:val="000000"/>
      <w:lang w:val="sv-SE"/>
    </w:rPr>
  </w:style>
  <w:style w:type="paragraph" w:customStyle="1" w:styleId="pv">
    <w:name w:val="pv"/>
    <w:basedOn w:val="Normal"/>
    <w:qFormat/>
    <w:rsid w:val="005E08E0"/>
    <w:pPr>
      <w:autoSpaceDE w:val="0"/>
      <w:autoSpaceDN w:val="0"/>
      <w:adjustRightInd w:val="0"/>
      <w:jc w:val="center"/>
    </w:pPr>
    <w:rPr>
      <w:bCs/>
      <w:sz w:val="20"/>
      <w:szCs w:val="20"/>
      <w:lang w:val="lt-LT"/>
    </w:rPr>
  </w:style>
  <w:style w:type="paragraph" w:styleId="TOCHeading">
    <w:name w:val="TOC Heading"/>
    <w:basedOn w:val="Heading1"/>
    <w:next w:val="Normal"/>
    <w:uiPriority w:val="39"/>
    <w:semiHidden/>
    <w:unhideWhenUsed/>
    <w:qFormat/>
    <w:rsid w:val="00182504"/>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NAUJAS">
    <w:name w:val="NAUJAS"/>
    <w:basedOn w:val="MARIUS0"/>
    <w:qFormat/>
    <w:rsid w:val="007531EC"/>
    <w:pPr>
      <w:tabs>
        <w:tab w:val="right" w:leader="dot" w:pos="9923"/>
      </w:tabs>
      <w:outlineLvl w:val="0"/>
    </w:pPr>
  </w:style>
  <w:style w:type="paragraph" w:customStyle="1" w:styleId="1NAUJAS">
    <w:name w:val="1. NAUJAS"/>
    <w:basedOn w:val="1MARIUS"/>
    <w:qFormat/>
    <w:rsid w:val="007531EC"/>
  </w:style>
  <w:style w:type="paragraph" w:customStyle="1" w:styleId="11Naujas">
    <w:name w:val="1.1 Naujas"/>
    <w:basedOn w:val="11Marius"/>
    <w:qFormat/>
    <w:rsid w:val="007531EC"/>
    <w:pPr>
      <w:numPr>
        <w:ilvl w:val="1"/>
        <w:numId w:val="14"/>
      </w:numPr>
    </w:pPr>
  </w:style>
  <w:style w:type="character" w:customStyle="1" w:styleId="FooterChar">
    <w:name w:val="Footer Char"/>
    <w:basedOn w:val="DefaultParagraphFont"/>
    <w:link w:val="Footer"/>
    <w:uiPriority w:val="99"/>
    <w:rsid w:val="00E23554"/>
    <w:rPr>
      <w:sz w:val="24"/>
      <w:szCs w:val="24"/>
    </w:rPr>
  </w:style>
</w:styles>
</file>

<file path=word/webSettings.xml><?xml version="1.0" encoding="utf-8"?>
<w:webSettings xmlns:r="http://schemas.openxmlformats.org/officeDocument/2006/relationships" xmlns:w="http://schemas.openxmlformats.org/wordprocessingml/2006/main">
  <w:divs>
    <w:div w:id="12268141">
      <w:bodyDiv w:val="1"/>
      <w:marLeft w:val="0"/>
      <w:marRight w:val="0"/>
      <w:marTop w:val="0"/>
      <w:marBottom w:val="0"/>
      <w:divBdr>
        <w:top w:val="none" w:sz="0" w:space="0" w:color="auto"/>
        <w:left w:val="none" w:sz="0" w:space="0" w:color="auto"/>
        <w:bottom w:val="none" w:sz="0" w:space="0" w:color="auto"/>
        <w:right w:val="none" w:sz="0" w:space="0" w:color="auto"/>
      </w:divBdr>
      <w:divsChild>
        <w:div w:id="639657217">
          <w:marLeft w:val="0"/>
          <w:marRight w:val="0"/>
          <w:marTop w:val="0"/>
          <w:marBottom w:val="0"/>
          <w:divBdr>
            <w:top w:val="none" w:sz="0" w:space="0" w:color="auto"/>
            <w:left w:val="none" w:sz="0" w:space="0" w:color="auto"/>
            <w:bottom w:val="none" w:sz="0" w:space="0" w:color="auto"/>
            <w:right w:val="none" w:sz="0" w:space="0" w:color="auto"/>
          </w:divBdr>
          <w:divsChild>
            <w:div w:id="1174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451">
      <w:bodyDiv w:val="1"/>
      <w:marLeft w:val="0"/>
      <w:marRight w:val="0"/>
      <w:marTop w:val="0"/>
      <w:marBottom w:val="0"/>
      <w:divBdr>
        <w:top w:val="none" w:sz="0" w:space="0" w:color="auto"/>
        <w:left w:val="none" w:sz="0" w:space="0" w:color="auto"/>
        <w:bottom w:val="none" w:sz="0" w:space="0" w:color="auto"/>
        <w:right w:val="none" w:sz="0" w:space="0" w:color="auto"/>
      </w:divBdr>
    </w:div>
    <w:div w:id="105278739">
      <w:bodyDiv w:val="1"/>
      <w:marLeft w:val="0"/>
      <w:marRight w:val="0"/>
      <w:marTop w:val="0"/>
      <w:marBottom w:val="0"/>
      <w:divBdr>
        <w:top w:val="none" w:sz="0" w:space="0" w:color="auto"/>
        <w:left w:val="none" w:sz="0" w:space="0" w:color="auto"/>
        <w:bottom w:val="none" w:sz="0" w:space="0" w:color="auto"/>
        <w:right w:val="none" w:sz="0" w:space="0" w:color="auto"/>
      </w:divBdr>
    </w:div>
    <w:div w:id="123699091">
      <w:bodyDiv w:val="1"/>
      <w:marLeft w:val="0"/>
      <w:marRight w:val="0"/>
      <w:marTop w:val="0"/>
      <w:marBottom w:val="0"/>
      <w:divBdr>
        <w:top w:val="none" w:sz="0" w:space="0" w:color="auto"/>
        <w:left w:val="none" w:sz="0" w:space="0" w:color="auto"/>
        <w:bottom w:val="none" w:sz="0" w:space="0" w:color="auto"/>
        <w:right w:val="none" w:sz="0" w:space="0" w:color="auto"/>
      </w:divBdr>
      <w:divsChild>
        <w:div w:id="1983193994">
          <w:marLeft w:val="547"/>
          <w:marRight w:val="0"/>
          <w:marTop w:val="0"/>
          <w:marBottom w:val="0"/>
          <w:divBdr>
            <w:top w:val="none" w:sz="0" w:space="0" w:color="auto"/>
            <w:left w:val="none" w:sz="0" w:space="0" w:color="auto"/>
            <w:bottom w:val="none" w:sz="0" w:space="0" w:color="auto"/>
            <w:right w:val="none" w:sz="0" w:space="0" w:color="auto"/>
          </w:divBdr>
        </w:div>
      </w:divsChild>
    </w:div>
    <w:div w:id="153761207">
      <w:bodyDiv w:val="1"/>
      <w:marLeft w:val="0"/>
      <w:marRight w:val="0"/>
      <w:marTop w:val="0"/>
      <w:marBottom w:val="0"/>
      <w:divBdr>
        <w:top w:val="none" w:sz="0" w:space="0" w:color="auto"/>
        <w:left w:val="none" w:sz="0" w:space="0" w:color="auto"/>
        <w:bottom w:val="none" w:sz="0" w:space="0" w:color="auto"/>
        <w:right w:val="none" w:sz="0" w:space="0" w:color="auto"/>
      </w:divBdr>
    </w:div>
    <w:div w:id="159276900">
      <w:bodyDiv w:val="1"/>
      <w:marLeft w:val="0"/>
      <w:marRight w:val="0"/>
      <w:marTop w:val="0"/>
      <w:marBottom w:val="0"/>
      <w:divBdr>
        <w:top w:val="none" w:sz="0" w:space="0" w:color="auto"/>
        <w:left w:val="none" w:sz="0" w:space="0" w:color="auto"/>
        <w:bottom w:val="none" w:sz="0" w:space="0" w:color="auto"/>
        <w:right w:val="none" w:sz="0" w:space="0" w:color="auto"/>
      </w:divBdr>
    </w:div>
    <w:div w:id="160899511">
      <w:bodyDiv w:val="1"/>
      <w:marLeft w:val="0"/>
      <w:marRight w:val="0"/>
      <w:marTop w:val="0"/>
      <w:marBottom w:val="0"/>
      <w:divBdr>
        <w:top w:val="none" w:sz="0" w:space="0" w:color="auto"/>
        <w:left w:val="none" w:sz="0" w:space="0" w:color="auto"/>
        <w:bottom w:val="none" w:sz="0" w:space="0" w:color="auto"/>
        <w:right w:val="none" w:sz="0" w:space="0" w:color="auto"/>
      </w:divBdr>
    </w:div>
    <w:div w:id="183175479">
      <w:bodyDiv w:val="1"/>
      <w:marLeft w:val="0"/>
      <w:marRight w:val="0"/>
      <w:marTop w:val="0"/>
      <w:marBottom w:val="0"/>
      <w:divBdr>
        <w:top w:val="none" w:sz="0" w:space="0" w:color="auto"/>
        <w:left w:val="none" w:sz="0" w:space="0" w:color="auto"/>
        <w:bottom w:val="none" w:sz="0" w:space="0" w:color="auto"/>
        <w:right w:val="none" w:sz="0" w:space="0" w:color="auto"/>
      </w:divBdr>
    </w:div>
    <w:div w:id="239489202">
      <w:bodyDiv w:val="1"/>
      <w:marLeft w:val="0"/>
      <w:marRight w:val="0"/>
      <w:marTop w:val="0"/>
      <w:marBottom w:val="0"/>
      <w:divBdr>
        <w:top w:val="none" w:sz="0" w:space="0" w:color="auto"/>
        <w:left w:val="none" w:sz="0" w:space="0" w:color="auto"/>
        <w:bottom w:val="none" w:sz="0" w:space="0" w:color="auto"/>
        <w:right w:val="none" w:sz="0" w:space="0" w:color="auto"/>
      </w:divBdr>
    </w:div>
    <w:div w:id="294481625">
      <w:bodyDiv w:val="1"/>
      <w:marLeft w:val="0"/>
      <w:marRight w:val="0"/>
      <w:marTop w:val="0"/>
      <w:marBottom w:val="0"/>
      <w:divBdr>
        <w:top w:val="none" w:sz="0" w:space="0" w:color="auto"/>
        <w:left w:val="none" w:sz="0" w:space="0" w:color="auto"/>
        <w:bottom w:val="none" w:sz="0" w:space="0" w:color="auto"/>
        <w:right w:val="none" w:sz="0" w:space="0" w:color="auto"/>
      </w:divBdr>
    </w:div>
    <w:div w:id="320885846">
      <w:bodyDiv w:val="1"/>
      <w:marLeft w:val="0"/>
      <w:marRight w:val="0"/>
      <w:marTop w:val="0"/>
      <w:marBottom w:val="0"/>
      <w:divBdr>
        <w:top w:val="none" w:sz="0" w:space="0" w:color="auto"/>
        <w:left w:val="none" w:sz="0" w:space="0" w:color="auto"/>
        <w:bottom w:val="none" w:sz="0" w:space="0" w:color="auto"/>
        <w:right w:val="none" w:sz="0" w:space="0" w:color="auto"/>
      </w:divBdr>
    </w:div>
    <w:div w:id="327943205">
      <w:bodyDiv w:val="1"/>
      <w:marLeft w:val="0"/>
      <w:marRight w:val="0"/>
      <w:marTop w:val="0"/>
      <w:marBottom w:val="0"/>
      <w:divBdr>
        <w:top w:val="none" w:sz="0" w:space="0" w:color="auto"/>
        <w:left w:val="none" w:sz="0" w:space="0" w:color="auto"/>
        <w:bottom w:val="none" w:sz="0" w:space="0" w:color="auto"/>
        <w:right w:val="none" w:sz="0" w:space="0" w:color="auto"/>
      </w:divBdr>
    </w:div>
    <w:div w:id="357850761">
      <w:bodyDiv w:val="1"/>
      <w:marLeft w:val="0"/>
      <w:marRight w:val="0"/>
      <w:marTop w:val="0"/>
      <w:marBottom w:val="0"/>
      <w:divBdr>
        <w:top w:val="none" w:sz="0" w:space="0" w:color="auto"/>
        <w:left w:val="none" w:sz="0" w:space="0" w:color="auto"/>
        <w:bottom w:val="none" w:sz="0" w:space="0" w:color="auto"/>
        <w:right w:val="none" w:sz="0" w:space="0" w:color="auto"/>
      </w:divBdr>
      <w:divsChild>
        <w:div w:id="1173883959">
          <w:marLeft w:val="0"/>
          <w:marRight w:val="0"/>
          <w:marTop w:val="0"/>
          <w:marBottom w:val="0"/>
          <w:divBdr>
            <w:top w:val="none" w:sz="0" w:space="0" w:color="auto"/>
            <w:left w:val="none" w:sz="0" w:space="0" w:color="auto"/>
            <w:bottom w:val="none" w:sz="0" w:space="0" w:color="auto"/>
            <w:right w:val="none" w:sz="0" w:space="0" w:color="auto"/>
          </w:divBdr>
          <w:divsChild>
            <w:div w:id="589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2599">
      <w:bodyDiv w:val="1"/>
      <w:marLeft w:val="0"/>
      <w:marRight w:val="0"/>
      <w:marTop w:val="0"/>
      <w:marBottom w:val="0"/>
      <w:divBdr>
        <w:top w:val="none" w:sz="0" w:space="0" w:color="auto"/>
        <w:left w:val="none" w:sz="0" w:space="0" w:color="auto"/>
        <w:bottom w:val="none" w:sz="0" w:space="0" w:color="auto"/>
        <w:right w:val="none" w:sz="0" w:space="0" w:color="auto"/>
      </w:divBdr>
    </w:div>
    <w:div w:id="505092839">
      <w:bodyDiv w:val="1"/>
      <w:marLeft w:val="0"/>
      <w:marRight w:val="0"/>
      <w:marTop w:val="0"/>
      <w:marBottom w:val="0"/>
      <w:divBdr>
        <w:top w:val="none" w:sz="0" w:space="0" w:color="auto"/>
        <w:left w:val="none" w:sz="0" w:space="0" w:color="auto"/>
        <w:bottom w:val="none" w:sz="0" w:space="0" w:color="auto"/>
        <w:right w:val="none" w:sz="0" w:space="0" w:color="auto"/>
      </w:divBdr>
    </w:div>
    <w:div w:id="521557815">
      <w:bodyDiv w:val="1"/>
      <w:marLeft w:val="0"/>
      <w:marRight w:val="0"/>
      <w:marTop w:val="0"/>
      <w:marBottom w:val="0"/>
      <w:divBdr>
        <w:top w:val="none" w:sz="0" w:space="0" w:color="auto"/>
        <w:left w:val="none" w:sz="0" w:space="0" w:color="auto"/>
        <w:bottom w:val="none" w:sz="0" w:space="0" w:color="auto"/>
        <w:right w:val="none" w:sz="0" w:space="0" w:color="auto"/>
      </w:divBdr>
    </w:div>
    <w:div w:id="583681363">
      <w:bodyDiv w:val="1"/>
      <w:marLeft w:val="0"/>
      <w:marRight w:val="0"/>
      <w:marTop w:val="0"/>
      <w:marBottom w:val="0"/>
      <w:divBdr>
        <w:top w:val="none" w:sz="0" w:space="0" w:color="auto"/>
        <w:left w:val="none" w:sz="0" w:space="0" w:color="auto"/>
        <w:bottom w:val="none" w:sz="0" w:space="0" w:color="auto"/>
        <w:right w:val="none" w:sz="0" w:space="0" w:color="auto"/>
      </w:divBdr>
      <w:divsChild>
        <w:div w:id="1215627271">
          <w:marLeft w:val="0"/>
          <w:marRight w:val="0"/>
          <w:marTop w:val="0"/>
          <w:marBottom w:val="0"/>
          <w:divBdr>
            <w:top w:val="none" w:sz="0" w:space="0" w:color="auto"/>
            <w:left w:val="none" w:sz="0" w:space="0" w:color="auto"/>
            <w:bottom w:val="none" w:sz="0" w:space="0" w:color="auto"/>
            <w:right w:val="none" w:sz="0" w:space="0" w:color="auto"/>
          </w:divBdr>
          <w:divsChild>
            <w:div w:id="723406782">
              <w:marLeft w:val="0"/>
              <w:marRight w:val="0"/>
              <w:marTop w:val="0"/>
              <w:marBottom w:val="0"/>
              <w:divBdr>
                <w:top w:val="none" w:sz="0" w:space="0" w:color="auto"/>
                <w:left w:val="none" w:sz="0" w:space="0" w:color="auto"/>
                <w:bottom w:val="none" w:sz="0" w:space="0" w:color="auto"/>
                <w:right w:val="none" w:sz="0" w:space="0" w:color="auto"/>
              </w:divBdr>
              <w:divsChild>
                <w:div w:id="14336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1506">
      <w:bodyDiv w:val="1"/>
      <w:marLeft w:val="0"/>
      <w:marRight w:val="0"/>
      <w:marTop w:val="0"/>
      <w:marBottom w:val="0"/>
      <w:divBdr>
        <w:top w:val="none" w:sz="0" w:space="0" w:color="auto"/>
        <w:left w:val="none" w:sz="0" w:space="0" w:color="auto"/>
        <w:bottom w:val="none" w:sz="0" w:space="0" w:color="auto"/>
        <w:right w:val="none" w:sz="0" w:space="0" w:color="auto"/>
      </w:divBdr>
    </w:div>
    <w:div w:id="602883076">
      <w:bodyDiv w:val="1"/>
      <w:marLeft w:val="0"/>
      <w:marRight w:val="0"/>
      <w:marTop w:val="0"/>
      <w:marBottom w:val="0"/>
      <w:divBdr>
        <w:top w:val="none" w:sz="0" w:space="0" w:color="auto"/>
        <w:left w:val="none" w:sz="0" w:space="0" w:color="auto"/>
        <w:bottom w:val="none" w:sz="0" w:space="0" w:color="auto"/>
        <w:right w:val="none" w:sz="0" w:space="0" w:color="auto"/>
      </w:divBdr>
    </w:div>
    <w:div w:id="643194878">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8">
          <w:marLeft w:val="0"/>
          <w:marRight w:val="0"/>
          <w:marTop w:val="0"/>
          <w:marBottom w:val="0"/>
          <w:divBdr>
            <w:top w:val="none" w:sz="0" w:space="0" w:color="auto"/>
            <w:left w:val="none" w:sz="0" w:space="0" w:color="auto"/>
            <w:bottom w:val="none" w:sz="0" w:space="0" w:color="auto"/>
            <w:right w:val="none" w:sz="0" w:space="0" w:color="auto"/>
          </w:divBdr>
        </w:div>
      </w:divsChild>
    </w:div>
    <w:div w:id="648553737">
      <w:bodyDiv w:val="1"/>
      <w:marLeft w:val="0"/>
      <w:marRight w:val="0"/>
      <w:marTop w:val="0"/>
      <w:marBottom w:val="0"/>
      <w:divBdr>
        <w:top w:val="none" w:sz="0" w:space="0" w:color="auto"/>
        <w:left w:val="none" w:sz="0" w:space="0" w:color="auto"/>
        <w:bottom w:val="none" w:sz="0" w:space="0" w:color="auto"/>
        <w:right w:val="none" w:sz="0" w:space="0" w:color="auto"/>
      </w:divBdr>
    </w:div>
    <w:div w:id="654261826">
      <w:bodyDiv w:val="1"/>
      <w:marLeft w:val="0"/>
      <w:marRight w:val="0"/>
      <w:marTop w:val="0"/>
      <w:marBottom w:val="0"/>
      <w:divBdr>
        <w:top w:val="none" w:sz="0" w:space="0" w:color="auto"/>
        <w:left w:val="none" w:sz="0" w:space="0" w:color="auto"/>
        <w:bottom w:val="none" w:sz="0" w:space="0" w:color="auto"/>
        <w:right w:val="none" w:sz="0" w:space="0" w:color="auto"/>
      </w:divBdr>
    </w:div>
    <w:div w:id="693459274">
      <w:bodyDiv w:val="1"/>
      <w:marLeft w:val="0"/>
      <w:marRight w:val="0"/>
      <w:marTop w:val="0"/>
      <w:marBottom w:val="0"/>
      <w:divBdr>
        <w:top w:val="none" w:sz="0" w:space="0" w:color="auto"/>
        <w:left w:val="none" w:sz="0" w:space="0" w:color="auto"/>
        <w:bottom w:val="none" w:sz="0" w:space="0" w:color="auto"/>
        <w:right w:val="none" w:sz="0" w:space="0" w:color="auto"/>
      </w:divBdr>
      <w:divsChild>
        <w:div w:id="87510483">
          <w:marLeft w:val="0"/>
          <w:marRight w:val="0"/>
          <w:marTop w:val="0"/>
          <w:marBottom w:val="0"/>
          <w:divBdr>
            <w:top w:val="none" w:sz="0" w:space="0" w:color="auto"/>
            <w:left w:val="none" w:sz="0" w:space="0" w:color="auto"/>
            <w:bottom w:val="none" w:sz="0" w:space="0" w:color="auto"/>
            <w:right w:val="none" w:sz="0" w:space="0" w:color="auto"/>
          </w:divBdr>
          <w:divsChild>
            <w:div w:id="9147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9980">
      <w:bodyDiv w:val="1"/>
      <w:marLeft w:val="0"/>
      <w:marRight w:val="0"/>
      <w:marTop w:val="0"/>
      <w:marBottom w:val="0"/>
      <w:divBdr>
        <w:top w:val="none" w:sz="0" w:space="0" w:color="auto"/>
        <w:left w:val="none" w:sz="0" w:space="0" w:color="auto"/>
        <w:bottom w:val="none" w:sz="0" w:space="0" w:color="auto"/>
        <w:right w:val="none" w:sz="0" w:space="0" w:color="auto"/>
      </w:divBdr>
    </w:div>
    <w:div w:id="770121838">
      <w:bodyDiv w:val="1"/>
      <w:marLeft w:val="0"/>
      <w:marRight w:val="0"/>
      <w:marTop w:val="0"/>
      <w:marBottom w:val="0"/>
      <w:divBdr>
        <w:top w:val="none" w:sz="0" w:space="0" w:color="auto"/>
        <w:left w:val="none" w:sz="0" w:space="0" w:color="auto"/>
        <w:bottom w:val="none" w:sz="0" w:space="0" w:color="auto"/>
        <w:right w:val="none" w:sz="0" w:space="0" w:color="auto"/>
      </w:divBdr>
      <w:divsChild>
        <w:div w:id="1781366240">
          <w:marLeft w:val="547"/>
          <w:marRight w:val="0"/>
          <w:marTop w:val="0"/>
          <w:marBottom w:val="0"/>
          <w:divBdr>
            <w:top w:val="none" w:sz="0" w:space="0" w:color="auto"/>
            <w:left w:val="none" w:sz="0" w:space="0" w:color="auto"/>
            <w:bottom w:val="none" w:sz="0" w:space="0" w:color="auto"/>
            <w:right w:val="none" w:sz="0" w:space="0" w:color="auto"/>
          </w:divBdr>
        </w:div>
      </w:divsChild>
    </w:div>
    <w:div w:id="839004806">
      <w:bodyDiv w:val="1"/>
      <w:marLeft w:val="0"/>
      <w:marRight w:val="0"/>
      <w:marTop w:val="0"/>
      <w:marBottom w:val="0"/>
      <w:divBdr>
        <w:top w:val="none" w:sz="0" w:space="0" w:color="auto"/>
        <w:left w:val="none" w:sz="0" w:space="0" w:color="auto"/>
        <w:bottom w:val="none" w:sz="0" w:space="0" w:color="auto"/>
        <w:right w:val="none" w:sz="0" w:space="0" w:color="auto"/>
      </w:divBdr>
    </w:div>
    <w:div w:id="850220794">
      <w:bodyDiv w:val="1"/>
      <w:marLeft w:val="0"/>
      <w:marRight w:val="0"/>
      <w:marTop w:val="0"/>
      <w:marBottom w:val="0"/>
      <w:divBdr>
        <w:top w:val="none" w:sz="0" w:space="0" w:color="auto"/>
        <w:left w:val="none" w:sz="0" w:space="0" w:color="auto"/>
        <w:bottom w:val="none" w:sz="0" w:space="0" w:color="auto"/>
        <w:right w:val="none" w:sz="0" w:space="0" w:color="auto"/>
      </w:divBdr>
    </w:div>
    <w:div w:id="856312892">
      <w:bodyDiv w:val="1"/>
      <w:marLeft w:val="0"/>
      <w:marRight w:val="0"/>
      <w:marTop w:val="0"/>
      <w:marBottom w:val="0"/>
      <w:divBdr>
        <w:top w:val="none" w:sz="0" w:space="0" w:color="auto"/>
        <w:left w:val="none" w:sz="0" w:space="0" w:color="auto"/>
        <w:bottom w:val="none" w:sz="0" w:space="0" w:color="auto"/>
        <w:right w:val="none" w:sz="0" w:space="0" w:color="auto"/>
      </w:divBdr>
    </w:div>
    <w:div w:id="922952902">
      <w:bodyDiv w:val="1"/>
      <w:marLeft w:val="0"/>
      <w:marRight w:val="0"/>
      <w:marTop w:val="0"/>
      <w:marBottom w:val="0"/>
      <w:divBdr>
        <w:top w:val="none" w:sz="0" w:space="0" w:color="auto"/>
        <w:left w:val="none" w:sz="0" w:space="0" w:color="auto"/>
        <w:bottom w:val="none" w:sz="0" w:space="0" w:color="auto"/>
        <w:right w:val="none" w:sz="0" w:space="0" w:color="auto"/>
      </w:divBdr>
    </w:div>
    <w:div w:id="943348257">
      <w:bodyDiv w:val="1"/>
      <w:marLeft w:val="0"/>
      <w:marRight w:val="0"/>
      <w:marTop w:val="0"/>
      <w:marBottom w:val="0"/>
      <w:divBdr>
        <w:top w:val="none" w:sz="0" w:space="0" w:color="auto"/>
        <w:left w:val="none" w:sz="0" w:space="0" w:color="auto"/>
        <w:bottom w:val="none" w:sz="0" w:space="0" w:color="auto"/>
        <w:right w:val="none" w:sz="0" w:space="0" w:color="auto"/>
      </w:divBdr>
    </w:div>
    <w:div w:id="947809219">
      <w:bodyDiv w:val="1"/>
      <w:marLeft w:val="0"/>
      <w:marRight w:val="0"/>
      <w:marTop w:val="0"/>
      <w:marBottom w:val="0"/>
      <w:divBdr>
        <w:top w:val="none" w:sz="0" w:space="0" w:color="auto"/>
        <w:left w:val="none" w:sz="0" w:space="0" w:color="auto"/>
        <w:bottom w:val="none" w:sz="0" w:space="0" w:color="auto"/>
        <w:right w:val="none" w:sz="0" w:space="0" w:color="auto"/>
      </w:divBdr>
    </w:div>
    <w:div w:id="1037850396">
      <w:bodyDiv w:val="1"/>
      <w:marLeft w:val="0"/>
      <w:marRight w:val="0"/>
      <w:marTop w:val="0"/>
      <w:marBottom w:val="0"/>
      <w:divBdr>
        <w:top w:val="none" w:sz="0" w:space="0" w:color="auto"/>
        <w:left w:val="none" w:sz="0" w:space="0" w:color="auto"/>
        <w:bottom w:val="none" w:sz="0" w:space="0" w:color="auto"/>
        <w:right w:val="none" w:sz="0" w:space="0" w:color="auto"/>
      </w:divBdr>
    </w:div>
    <w:div w:id="1128822205">
      <w:bodyDiv w:val="1"/>
      <w:marLeft w:val="0"/>
      <w:marRight w:val="0"/>
      <w:marTop w:val="0"/>
      <w:marBottom w:val="0"/>
      <w:divBdr>
        <w:top w:val="none" w:sz="0" w:space="0" w:color="auto"/>
        <w:left w:val="none" w:sz="0" w:space="0" w:color="auto"/>
        <w:bottom w:val="none" w:sz="0" w:space="0" w:color="auto"/>
        <w:right w:val="none" w:sz="0" w:space="0" w:color="auto"/>
      </w:divBdr>
      <w:divsChild>
        <w:div w:id="1811096663">
          <w:marLeft w:val="0"/>
          <w:marRight w:val="0"/>
          <w:marTop w:val="0"/>
          <w:marBottom w:val="0"/>
          <w:divBdr>
            <w:top w:val="none" w:sz="0" w:space="0" w:color="auto"/>
            <w:left w:val="none" w:sz="0" w:space="0" w:color="auto"/>
            <w:bottom w:val="none" w:sz="0" w:space="0" w:color="auto"/>
            <w:right w:val="none" w:sz="0" w:space="0" w:color="auto"/>
          </w:divBdr>
        </w:div>
      </w:divsChild>
    </w:div>
    <w:div w:id="1135023705">
      <w:bodyDiv w:val="1"/>
      <w:marLeft w:val="0"/>
      <w:marRight w:val="0"/>
      <w:marTop w:val="0"/>
      <w:marBottom w:val="0"/>
      <w:divBdr>
        <w:top w:val="none" w:sz="0" w:space="0" w:color="auto"/>
        <w:left w:val="none" w:sz="0" w:space="0" w:color="auto"/>
        <w:bottom w:val="none" w:sz="0" w:space="0" w:color="auto"/>
        <w:right w:val="none" w:sz="0" w:space="0" w:color="auto"/>
      </w:divBdr>
    </w:div>
    <w:div w:id="1211961398">
      <w:bodyDiv w:val="1"/>
      <w:marLeft w:val="0"/>
      <w:marRight w:val="0"/>
      <w:marTop w:val="0"/>
      <w:marBottom w:val="0"/>
      <w:divBdr>
        <w:top w:val="none" w:sz="0" w:space="0" w:color="auto"/>
        <w:left w:val="none" w:sz="0" w:space="0" w:color="auto"/>
        <w:bottom w:val="none" w:sz="0" w:space="0" w:color="auto"/>
        <w:right w:val="none" w:sz="0" w:space="0" w:color="auto"/>
      </w:divBdr>
      <w:divsChild>
        <w:div w:id="1916042354">
          <w:marLeft w:val="0"/>
          <w:marRight w:val="0"/>
          <w:marTop w:val="0"/>
          <w:marBottom w:val="0"/>
          <w:divBdr>
            <w:top w:val="none" w:sz="0" w:space="0" w:color="auto"/>
            <w:left w:val="none" w:sz="0" w:space="0" w:color="auto"/>
            <w:bottom w:val="none" w:sz="0" w:space="0" w:color="auto"/>
            <w:right w:val="none" w:sz="0" w:space="0" w:color="auto"/>
          </w:divBdr>
          <w:divsChild>
            <w:div w:id="11169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0288">
      <w:bodyDiv w:val="1"/>
      <w:marLeft w:val="0"/>
      <w:marRight w:val="0"/>
      <w:marTop w:val="0"/>
      <w:marBottom w:val="0"/>
      <w:divBdr>
        <w:top w:val="none" w:sz="0" w:space="0" w:color="auto"/>
        <w:left w:val="none" w:sz="0" w:space="0" w:color="auto"/>
        <w:bottom w:val="none" w:sz="0" w:space="0" w:color="auto"/>
        <w:right w:val="none" w:sz="0" w:space="0" w:color="auto"/>
      </w:divBdr>
    </w:div>
    <w:div w:id="1279098685">
      <w:bodyDiv w:val="1"/>
      <w:marLeft w:val="0"/>
      <w:marRight w:val="0"/>
      <w:marTop w:val="0"/>
      <w:marBottom w:val="0"/>
      <w:divBdr>
        <w:top w:val="none" w:sz="0" w:space="0" w:color="auto"/>
        <w:left w:val="none" w:sz="0" w:space="0" w:color="auto"/>
        <w:bottom w:val="none" w:sz="0" w:space="0" w:color="auto"/>
        <w:right w:val="none" w:sz="0" w:space="0" w:color="auto"/>
      </w:divBdr>
    </w:div>
    <w:div w:id="1282765075">
      <w:bodyDiv w:val="1"/>
      <w:marLeft w:val="0"/>
      <w:marRight w:val="0"/>
      <w:marTop w:val="0"/>
      <w:marBottom w:val="0"/>
      <w:divBdr>
        <w:top w:val="none" w:sz="0" w:space="0" w:color="auto"/>
        <w:left w:val="none" w:sz="0" w:space="0" w:color="auto"/>
        <w:bottom w:val="none" w:sz="0" w:space="0" w:color="auto"/>
        <w:right w:val="none" w:sz="0" w:space="0" w:color="auto"/>
      </w:divBdr>
    </w:div>
    <w:div w:id="1302348204">
      <w:bodyDiv w:val="1"/>
      <w:marLeft w:val="0"/>
      <w:marRight w:val="0"/>
      <w:marTop w:val="0"/>
      <w:marBottom w:val="0"/>
      <w:divBdr>
        <w:top w:val="none" w:sz="0" w:space="0" w:color="auto"/>
        <w:left w:val="none" w:sz="0" w:space="0" w:color="auto"/>
        <w:bottom w:val="none" w:sz="0" w:space="0" w:color="auto"/>
        <w:right w:val="none" w:sz="0" w:space="0" w:color="auto"/>
      </w:divBdr>
      <w:divsChild>
        <w:div w:id="589395074">
          <w:marLeft w:val="0"/>
          <w:marRight w:val="0"/>
          <w:marTop w:val="0"/>
          <w:marBottom w:val="0"/>
          <w:divBdr>
            <w:top w:val="none" w:sz="0" w:space="0" w:color="auto"/>
            <w:left w:val="none" w:sz="0" w:space="0" w:color="auto"/>
            <w:bottom w:val="none" w:sz="0" w:space="0" w:color="auto"/>
            <w:right w:val="none" w:sz="0" w:space="0" w:color="auto"/>
          </w:divBdr>
          <w:divsChild>
            <w:div w:id="1556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1723">
      <w:bodyDiv w:val="1"/>
      <w:marLeft w:val="0"/>
      <w:marRight w:val="0"/>
      <w:marTop w:val="0"/>
      <w:marBottom w:val="0"/>
      <w:divBdr>
        <w:top w:val="none" w:sz="0" w:space="0" w:color="auto"/>
        <w:left w:val="none" w:sz="0" w:space="0" w:color="auto"/>
        <w:bottom w:val="none" w:sz="0" w:space="0" w:color="auto"/>
        <w:right w:val="none" w:sz="0" w:space="0" w:color="auto"/>
      </w:divBdr>
    </w:div>
    <w:div w:id="1377505351">
      <w:bodyDiv w:val="1"/>
      <w:marLeft w:val="0"/>
      <w:marRight w:val="0"/>
      <w:marTop w:val="0"/>
      <w:marBottom w:val="0"/>
      <w:divBdr>
        <w:top w:val="none" w:sz="0" w:space="0" w:color="auto"/>
        <w:left w:val="none" w:sz="0" w:space="0" w:color="auto"/>
        <w:bottom w:val="none" w:sz="0" w:space="0" w:color="auto"/>
        <w:right w:val="none" w:sz="0" w:space="0" w:color="auto"/>
      </w:divBdr>
    </w:div>
    <w:div w:id="1384329452">
      <w:bodyDiv w:val="1"/>
      <w:marLeft w:val="0"/>
      <w:marRight w:val="0"/>
      <w:marTop w:val="0"/>
      <w:marBottom w:val="0"/>
      <w:divBdr>
        <w:top w:val="none" w:sz="0" w:space="0" w:color="auto"/>
        <w:left w:val="none" w:sz="0" w:space="0" w:color="auto"/>
        <w:bottom w:val="none" w:sz="0" w:space="0" w:color="auto"/>
        <w:right w:val="none" w:sz="0" w:space="0" w:color="auto"/>
      </w:divBdr>
    </w:div>
    <w:div w:id="1392536196">
      <w:bodyDiv w:val="1"/>
      <w:marLeft w:val="0"/>
      <w:marRight w:val="0"/>
      <w:marTop w:val="0"/>
      <w:marBottom w:val="0"/>
      <w:divBdr>
        <w:top w:val="none" w:sz="0" w:space="0" w:color="auto"/>
        <w:left w:val="none" w:sz="0" w:space="0" w:color="auto"/>
        <w:bottom w:val="none" w:sz="0" w:space="0" w:color="auto"/>
        <w:right w:val="none" w:sz="0" w:space="0" w:color="auto"/>
      </w:divBdr>
    </w:div>
    <w:div w:id="1437794986">
      <w:bodyDiv w:val="1"/>
      <w:marLeft w:val="0"/>
      <w:marRight w:val="0"/>
      <w:marTop w:val="0"/>
      <w:marBottom w:val="0"/>
      <w:divBdr>
        <w:top w:val="none" w:sz="0" w:space="0" w:color="auto"/>
        <w:left w:val="none" w:sz="0" w:space="0" w:color="auto"/>
        <w:bottom w:val="none" w:sz="0" w:space="0" w:color="auto"/>
        <w:right w:val="none" w:sz="0" w:space="0" w:color="auto"/>
      </w:divBdr>
    </w:div>
    <w:div w:id="1444693956">
      <w:bodyDiv w:val="1"/>
      <w:marLeft w:val="0"/>
      <w:marRight w:val="0"/>
      <w:marTop w:val="0"/>
      <w:marBottom w:val="0"/>
      <w:divBdr>
        <w:top w:val="none" w:sz="0" w:space="0" w:color="auto"/>
        <w:left w:val="none" w:sz="0" w:space="0" w:color="auto"/>
        <w:bottom w:val="none" w:sz="0" w:space="0" w:color="auto"/>
        <w:right w:val="none" w:sz="0" w:space="0" w:color="auto"/>
      </w:divBdr>
    </w:div>
    <w:div w:id="1485780493">
      <w:bodyDiv w:val="1"/>
      <w:marLeft w:val="0"/>
      <w:marRight w:val="0"/>
      <w:marTop w:val="0"/>
      <w:marBottom w:val="0"/>
      <w:divBdr>
        <w:top w:val="none" w:sz="0" w:space="0" w:color="auto"/>
        <w:left w:val="none" w:sz="0" w:space="0" w:color="auto"/>
        <w:bottom w:val="none" w:sz="0" w:space="0" w:color="auto"/>
        <w:right w:val="none" w:sz="0" w:space="0" w:color="auto"/>
      </w:divBdr>
    </w:div>
    <w:div w:id="1489128299">
      <w:bodyDiv w:val="1"/>
      <w:marLeft w:val="0"/>
      <w:marRight w:val="0"/>
      <w:marTop w:val="0"/>
      <w:marBottom w:val="0"/>
      <w:divBdr>
        <w:top w:val="none" w:sz="0" w:space="0" w:color="auto"/>
        <w:left w:val="none" w:sz="0" w:space="0" w:color="auto"/>
        <w:bottom w:val="none" w:sz="0" w:space="0" w:color="auto"/>
        <w:right w:val="none" w:sz="0" w:space="0" w:color="auto"/>
      </w:divBdr>
    </w:div>
    <w:div w:id="1519736661">
      <w:bodyDiv w:val="1"/>
      <w:marLeft w:val="0"/>
      <w:marRight w:val="0"/>
      <w:marTop w:val="0"/>
      <w:marBottom w:val="0"/>
      <w:divBdr>
        <w:top w:val="none" w:sz="0" w:space="0" w:color="auto"/>
        <w:left w:val="none" w:sz="0" w:space="0" w:color="auto"/>
        <w:bottom w:val="none" w:sz="0" w:space="0" w:color="auto"/>
        <w:right w:val="none" w:sz="0" w:space="0" w:color="auto"/>
      </w:divBdr>
    </w:div>
    <w:div w:id="1574007858">
      <w:bodyDiv w:val="1"/>
      <w:marLeft w:val="0"/>
      <w:marRight w:val="0"/>
      <w:marTop w:val="0"/>
      <w:marBottom w:val="0"/>
      <w:divBdr>
        <w:top w:val="none" w:sz="0" w:space="0" w:color="auto"/>
        <w:left w:val="none" w:sz="0" w:space="0" w:color="auto"/>
        <w:bottom w:val="none" w:sz="0" w:space="0" w:color="auto"/>
        <w:right w:val="none" w:sz="0" w:space="0" w:color="auto"/>
      </w:divBdr>
    </w:div>
    <w:div w:id="1605573950">
      <w:bodyDiv w:val="1"/>
      <w:marLeft w:val="0"/>
      <w:marRight w:val="0"/>
      <w:marTop w:val="0"/>
      <w:marBottom w:val="0"/>
      <w:divBdr>
        <w:top w:val="none" w:sz="0" w:space="0" w:color="auto"/>
        <w:left w:val="none" w:sz="0" w:space="0" w:color="auto"/>
        <w:bottom w:val="none" w:sz="0" w:space="0" w:color="auto"/>
        <w:right w:val="none" w:sz="0" w:space="0" w:color="auto"/>
      </w:divBdr>
      <w:divsChild>
        <w:div w:id="494033855">
          <w:marLeft w:val="0"/>
          <w:marRight w:val="0"/>
          <w:marTop w:val="0"/>
          <w:marBottom w:val="0"/>
          <w:divBdr>
            <w:top w:val="none" w:sz="0" w:space="0" w:color="auto"/>
            <w:left w:val="none" w:sz="0" w:space="0" w:color="auto"/>
            <w:bottom w:val="none" w:sz="0" w:space="0" w:color="auto"/>
            <w:right w:val="none" w:sz="0" w:space="0" w:color="auto"/>
          </w:divBdr>
          <w:divsChild>
            <w:div w:id="3988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98223">
      <w:bodyDiv w:val="1"/>
      <w:marLeft w:val="0"/>
      <w:marRight w:val="0"/>
      <w:marTop w:val="0"/>
      <w:marBottom w:val="0"/>
      <w:divBdr>
        <w:top w:val="none" w:sz="0" w:space="0" w:color="auto"/>
        <w:left w:val="none" w:sz="0" w:space="0" w:color="auto"/>
        <w:bottom w:val="none" w:sz="0" w:space="0" w:color="auto"/>
        <w:right w:val="none" w:sz="0" w:space="0" w:color="auto"/>
      </w:divBdr>
      <w:divsChild>
        <w:div w:id="1380126894">
          <w:marLeft w:val="0"/>
          <w:marRight w:val="0"/>
          <w:marTop w:val="0"/>
          <w:marBottom w:val="0"/>
          <w:divBdr>
            <w:top w:val="none" w:sz="0" w:space="0" w:color="auto"/>
            <w:left w:val="none" w:sz="0" w:space="0" w:color="auto"/>
            <w:bottom w:val="none" w:sz="0" w:space="0" w:color="auto"/>
            <w:right w:val="none" w:sz="0" w:space="0" w:color="auto"/>
          </w:divBdr>
          <w:divsChild>
            <w:div w:id="1261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6292">
      <w:bodyDiv w:val="1"/>
      <w:marLeft w:val="0"/>
      <w:marRight w:val="0"/>
      <w:marTop w:val="0"/>
      <w:marBottom w:val="0"/>
      <w:divBdr>
        <w:top w:val="none" w:sz="0" w:space="0" w:color="auto"/>
        <w:left w:val="none" w:sz="0" w:space="0" w:color="auto"/>
        <w:bottom w:val="none" w:sz="0" w:space="0" w:color="auto"/>
        <w:right w:val="none" w:sz="0" w:space="0" w:color="auto"/>
      </w:divBdr>
    </w:div>
    <w:div w:id="1676954854">
      <w:bodyDiv w:val="1"/>
      <w:marLeft w:val="0"/>
      <w:marRight w:val="0"/>
      <w:marTop w:val="0"/>
      <w:marBottom w:val="0"/>
      <w:divBdr>
        <w:top w:val="none" w:sz="0" w:space="0" w:color="auto"/>
        <w:left w:val="none" w:sz="0" w:space="0" w:color="auto"/>
        <w:bottom w:val="none" w:sz="0" w:space="0" w:color="auto"/>
        <w:right w:val="none" w:sz="0" w:space="0" w:color="auto"/>
      </w:divBdr>
      <w:divsChild>
        <w:div w:id="2092266376">
          <w:marLeft w:val="0"/>
          <w:marRight w:val="0"/>
          <w:marTop w:val="0"/>
          <w:marBottom w:val="0"/>
          <w:divBdr>
            <w:top w:val="none" w:sz="0" w:space="0" w:color="auto"/>
            <w:left w:val="none" w:sz="0" w:space="0" w:color="auto"/>
            <w:bottom w:val="none" w:sz="0" w:space="0" w:color="auto"/>
            <w:right w:val="none" w:sz="0" w:space="0" w:color="auto"/>
          </w:divBdr>
        </w:div>
        <w:div w:id="1213226193">
          <w:marLeft w:val="0"/>
          <w:marRight w:val="0"/>
          <w:marTop w:val="0"/>
          <w:marBottom w:val="0"/>
          <w:divBdr>
            <w:top w:val="none" w:sz="0" w:space="0" w:color="auto"/>
            <w:left w:val="none" w:sz="0" w:space="0" w:color="auto"/>
            <w:bottom w:val="none" w:sz="0" w:space="0" w:color="auto"/>
            <w:right w:val="none" w:sz="0" w:space="0" w:color="auto"/>
          </w:divBdr>
        </w:div>
        <w:div w:id="1756319285">
          <w:marLeft w:val="0"/>
          <w:marRight w:val="0"/>
          <w:marTop w:val="0"/>
          <w:marBottom w:val="0"/>
          <w:divBdr>
            <w:top w:val="none" w:sz="0" w:space="0" w:color="auto"/>
            <w:left w:val="none" w:sz="0" w:space="0" w:color="auto"/>
            <w:bottom w:val="none" w:sz="0" w:space="0" w:color="auto"/>
            <w:right w:val="none" w:sz="0" w:space="0" w:color="auto"/>
          </w:divBdr>
        </w:div>
        <w:div w:id="1507600532">
          <w:marLeft w:val="0"/>
          <w:marRight w:val="0"/>
          <w:marTop w:val="0"/>
          <w:marBottom w:val="0"/>
          <w:divBdr>
            <w:top w:val="none" w:sz="0" w:space="0" w:color="auto"/>
            <w:left w:val="none" w:sz="0" w:space="0" w:color="auto"/>
            <w:bottom w:val="none" w:sz="0" w:space="0" w:color="auto"/>
            <w:right w:val="none" w:sz="0" w:space="0" w:color="auto"/>
          </w:divBdr>
        </w:div>
        <w:div w:id="1151873710">
          <w:marLeft w:val="0"/>
          <w:marRight w:val="0"/>
          <w:marTop w:val="0"/>
          <w:marBottom w:val="0"/>
          <w:divBdr>
            <w:top w:val="none" w:sz="0" w:space="0" w:color="auto"/>
            <w:left w:val="none" w:sz="0" w:space="0" w:color="auto"/>
            <w:bottom w:val="none" w:sz="0" w:space="0" w:color="auto"/>
            <w:right w:val="none" w:sz="0" w:space="0" w:color="auto"/>
          </w:divBdr>
        </w:div>
      </w:divsChild>
    </w:div>
    <w:div w:id="1704864808">
      <w:bodyDiv w:val="1"/>
      <w:marLeft w:val="0"/>
      <w:marRight w:val="0"/>
      <w:marTop w:val="0"/>
      <w:marBottom w:val="0"/>
      <w:divBdr>
        <w:top w:val="none" w:sz="0" w:space="0" w:color="auto"/>
        <w:left w:val="none" w:sz="0" w:space="0" w:color="auto"/>
        <w:bottom w:val="none" w:sz="0" w:space="0" w:color="auto"/>
        <w:right w:val="none" w:sz="0" w:space="0" w:color="auto"/>
      </w:divBdr>
    </w:div>
    <w:div w:id="1833180392">
      <w:bodyDiv w:val="1"/>
      <w:marLeft w:val="0"/>
      <w:marRight w:val="0"/>
      <w:marTop w:val="0"/>
      <w:marBottom w:val="0"/>
      <w:divBdr>
        <w:top w:val="none" w:sz="0" w:space="0" w:color="auto"/>
        <w:left w:val="none" w:sz="0" w:space="0" w:color="auto"/>
        <w:bottom w:val="none" w:sz="0" w:space="0" w:color="auto"/>
        <w:right w:val="none" w:sz="0" w:space="0" w:color="auto"/>
      </w:divBdr>
    </w:div>
    <w:div w:id="1879319712">
      <w:bodyDiv w:val="1"/>
      <w:marLeft w:val="0"/>
      <w:marRight w:val="0"/>
      <w:marTop w:val="0"/>
      <w:marBottom w:val="0"/>
      <w:divBdr>
        <w:top w:val="none" w:sz="0" w:space="0" w:color="auto"/>
        <w:left w:val="none" w:sz="0" w:space="0" w:color="auto"/>
        <w:bottom w:val="none" w:sz="0" w:space="0" w:color="auto"/>
        <w:right w:val="none" w:sz="0" w:space="0" w:color="auto"/>
      </w:divBdr>
    </w:div>
    <w:div w:id="1887837068">
      <w:bodyDiv w:val="1"/>
      <w:marLeft w:val="0"/>
      <w:marRight w:val="0"/>
      <w:marTop w:val="0"/>
      <w:marBottom w:val="0"/>
      <w:divBdr>
        <w:top w:val="none" w:sz="0" w:space="0" w:color="auto"/>
        <w:left w:val="none" w:sz="0" w:space="0" w:color="auto"/>
        <w:bottom w:val="none" w:sz="0" w:space="0" w:color="auto"/>
        <w:right w:val="none" w:sz="0" w:space="0" w:color="auto"/>
      </w:divBdr>
    </w:div>
    <w:div w:id="1958633044">
      <w:bodyDiv w:val="1"/>
      <w:marLeft w:val="0"/>
      <w:marRight w:val="0"/>
      <w:marTop w:val="0"/>
      <w:marBottom w:val="0"/>
      <w:divBdr>
        <w:top w:val="none" w:sz="0" w:space="0" w:color="auto"/>
        <w:left w:val="none" w:sz="0" w:space="0" w:color="auto"/>
        <w:bottom w:val="none" w:sz="0" w:space="0" w:color="auto"/>
        <w:right w:val="none" w:sz="0" w:space="0" w:color="auto"/>
      </w:divBdr>
    </w:div>
    <w:div w:id="2086143097">
      <w:bodyDiv w:val="1"/>
      <w:marLeft w:val="0"/>
      <w:marRight w:val="0"/>
      <w:marTop w:val="0"/>
      <w:marBottom w:val="0"/>
      <w:divBdr>
        <w:top w:val="none" w:sz="0" w:space="0" w:color="auto"/>
        <w:left w:val="none" w:sz="0" w:space="0" w:color="auto"/>
        <w:bottom w:val="none" w:sz="0" w:space="0" w:color="auto"/>
        <w:right w:val="none" w:sz="0" w:space="0" w:color="auto"/>
      </w:divBdr>
    </w:div>
    <w:div w:id="2116629204">
      <w:bodyDiv w:val="1"/>
      <w:marLeft w:val="0"/>
      <w:marRight w:val="0"/>
      <w:marTop w:val="0"/>
      <w:marBottom w:val="0"/>
      <w:divBdr>
        <w:top w:val="none" w:sz="0" w:space="0" w:color="auto"/>
        <w:left w:val="none" w:sz="0" w:space="0" w:color="auto"/>
        <w:bottom w:val="none" w:sz="0" w:space="0" w:color="auto"/>
        <w:right w:val="none" w:sz="0" w:space="0" w:color="auto"/>
      </w:divBdr>
      <w:divsChild>
        <w:div w:id="1992981643">
          <w:marLeft w:val="0"/>
          <w:marRight w:val="0"/>
          <w:marTop w:val="0"/>
          <w:marBottom w:val="0"/>
          <w:divBdr>
            <w:top w:val="none" w:sz="0" w:space="0" w:color="auto"/>
            <w:left w:val="none" w:sz="0" w:space="0" w:color="auto"/>
            <w:bottom w:val="none" w:sz="0" w:space="0" w:color="auto"/>
            <w:right w:val="none" w:sz="0" w:space="0" w:color="auto"/>
          </w:divBdr>
          <w:divsChild>
            <w:div w:id="20364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ust.lt/mport/failai/teisine_informacija/teises_aktai/ES_teises_aktai/R0861_2010_20101005_LT.pdf" TargetMode="External"/><Relationship Id="rId21" Type="http://schemas.openxmlformats.org/officeDocument/2006/relationships/chart" Target="charts/chart2.xml"/><Relationship Id="rId34" Type="http://schemas.openxmlformats.org/officeDocument/2006/relationships/diagramLayout" Target="diagrams/layout4.xml"/><Relationship Id="rId42" Type="http://schemas.openxmlformats.org/officeDocument/2006/relationships/diagramLayout" Target="diagrams/layout6.xml"/><Relationship Id="rId47" Type="http://schemas.openxmlformats.org/officeDocument/2006/relationships/chart" Target="charts/chart10.xml"/><Relationship Id="rId50" Type="http://schemas.openxmlformats.org/officeDocument/2006/relationships/image" Target="media/image6.png"/><Relationship Id="rId55" Type="http://schemas.openxmlformats.org/officeDocument/2006/relationships/hyperlink" Target="http://www.sfu.ca/~andresen/papers/Empirical_IIT_Lit_Review.pdf" TargetMode="External"/><Relationship Id="rId63" Type="http://schemas.openxmlformats.org/officeDocument/2006/relationships/hyperlink" Target="http://www.euro.lt/lt/naujienos/apie-lietuvos-naryste-europos-sajungoje/naujienos/5570/" TargetMode="External"/><Relationship Id="rId68" Type="http://schemas.openxmlformats.org/officeDocument/2006/relationships/hyperlink" Target="http://www.fatih.edu.tr/~jesr/jesr.%20kocyigit.sen.pdf" TargetMode="External"/><Relationship Id="rId76" Type="http://schemas.openxmlformats.org/officeDocument/2006/relationships/hyperlink" Target="http://www.dallasfed.org/" TargetMode="External"/><Relationship Id="rId84" Type="http://schemas.openxmlformats.org/officeDocument/2006/relationships/image" Target="media/image7.emf"/><Relationship Id="rId89" Type="http://schemas.openxmlformats.org/officeDocument/2006/relationships/image" Target="media/image12.emf"/><Relationship Id="rId97" Type="http://schemas.microsoft.com/office/2007/relationships/diagramDrawing" Target="diagrams/drawing4.xml"/><Relationship Id="rId7" Type="http://schemas.openxmlformats.org/officeDocument/2006/relationships/endnotes" Target="endnotes.xml"/><Relationship Id="rId71" Type="http://schemas.openxmlformats.org/officeDocument/2006/relationships/hyperlink" Target="http://old.cust.lt/lt/rubric?rubricID=521"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diagramData" Target="diagrams/data3.xml"/><Relationship Id="rId11" Type="http://schemas.openxmlformats.org/officeDocument/2006/relationships/diagramColors" Target="diagrams/colors1.xml"/><Relationship Id="rId24" Type="http://schemas.openxmlformats.org/officeDocument/2006/relationships/chart" Target="charts/chart5.xml"/><Relationship Id="rId32" Type="http://schemas.openxmlformats.org/officeDocument/2006/relationships/diagramColors" Target="diagrams/colors3.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chart" Target="charts/chart8.xml"/><Relationship Id="rId53" Type="http://schemas.openxmlformats.org/officeDocument/2006/relationships/hyperlink" Target="javascript:op(%22zodynas.php?id=1321%22)" TargetMode="External"/><Relationship Id="rId58" Type="http://schemas.openxmlformats.org/officeDocument/2006/relationships/hyperlink" Target="http://www.sciencedirect.com/science/article/pii/S0165176510001655" TargetMode="External"/><Relationship Id="rId66" Type="http://schemas.openxmlformats.org/officeDocument/2006/relationships/hyperlink" Target="http://ec.europa.eu/economy_finance/publications/publication14289_en.pdf" TargetMode="External"/><Relationship Id="rId74" Type="http://schemas.openxmlformats.org/officeDocument/2006/relationships/hyperlink" Target="http://www.lb.lt/nobelio_laureatai_8" TargetMode="External"/><Relationship Id="rId79" Type="http://schemas.openxmlformats.org/officeDocument/2006/relationships/hyperlink" Target="http://www.lrinka.lt/index.php/meniu/ziniasklaidai/straipsniai_ir_komentarai/globalizacija__griaunanti_jega_ar_naujos_galimybes/1740;from_topic_id;61" TargetMode="External"/><Relationship Id="rId87" Type="http://schemas.openxmlformats.org/officeDocument/2006/relationships/image" Target="media/image10.emf"/><Relationship Id="rId5" Type="http://schemas.openxmlformats.org/officeDocument/2006/relationships/webSettings" Target="webSettings.xml"/><Relationship Id="rId61" Type="http://schemas.openxmlformats.org/officeDocument/2006/relationships/hyperlink" Target="http://www.economieinternationale.fr/anglaisgraph/workpap/pdf/1997/wp97-01.pdf" TargetMode="External"/><Relationship Id="rId82" Type="http://schemas.openxmlformats.org/officeDocument/2006/relationships/hyperlink" Target="http://www.lrinka.lt/index.php?act=main&amp;item_id=5858" TargetMode="External"/><Relationship Id="rId90" Type="http://schemas.openxmlformats.org/officeDocument/2006/relationships/image" Target="media/image13.emf"/><Relationship Id="rId95"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diagramQuickStyle" Target="diagrams/quickStyle2.xml"/><Relationship Id="rId22" Type="http://schemas.openxmlformats.org/officeDocument/2006/relationships/chart" Target="charts/chart3.xml"/><Relationship Id="rId27" Type="http://schemas.openxmlformats.org/officeDocument/2006/relationships/chart" Target="charts/chart6.xml"/><Relationship Id="rId30" Type="http://schemas.openxmlformats.org/officeDocument/2006/relationships/diagramLayout" Target="diagrams/layout3.xml"/><Relationship Id="rId35" Type="http://schemas.openxmlformats.org/officeDocument/2006/relationships/diagramQuickStyle" Target="diagrams/quickStyle4.xml"/><Relationship Id="rId43" Type="http://schemas.openxmlformats.org/officeDocument/2006/relationships/diagramQuickStyle" Target="diagrams/quickStyle6.xml"/><Relationship Id="rId48" Type="http://schemas.openxmlformats.org/officeDocument/2006/relationships/chart" Target="charts/chart11.xml"/><Relationship Id="rId56" Type="http://schemas.openxmlformats.org/officeDocument/2006/relationships/hyperlink" Target="http://www.mediabv.lt/resursai/pasisakymai/BVVA_koncepcija_Rusija_2007-01.pdf" TargetMode="External"/><Relationship Id="rId64" Type="http://schemas.openxmlformats.org/officeDocument/2006/relationships/hyperlink" Target="http://www.leidykla.vu.lt/fileadmin/Ekonomika/79/77-93.pdf" TargetMode="External"/><Relationship Id="rId69" Type="http://schemas.openxmlformats.org/officeDocument/2006/relationships/hyperlink" Target="http://www.15min.lt/naujiena/pinigai/lietuvos-naujienos/2009-m-lietuvoje-15-proc-mazesnis-bvp-viena-is-didziausiu-infliaciju-es-ir-226-tukst-bedarbiu-194-81880" TargetMode="External"/><Relationship Id="rId77" Type="http://schemas.openxmlformats.org/officeDocument/2006/relationships/hyperlink" Target="http://www.jstor.org/pss/2298045" TargetMode="External"/><Relationship Id="rId100" Type="http://schemas.microsoft.com/office/2007/relationships/diagramDrawing" Target="diagrams/drawing1.xml"/><Relationship Id="rId8" Type="http://schemas.openxmlformats.org/officeDocument/2006/relationships/diagramData" Target="diagrams/data1.xml"/><Relationship Id="rId51" Type="http://schemas.openxmlformats.org/officeDocument/2006/relationships/hyperlink" Target="javascript:op(%22zodynas.php?id=1321%22)" TargetMode="External"/><Relationship Id="rId72" Type="http://schemas.openxmlformats.org/officeDocument/2006/relationships/hyperlink" Target="http://www.urm.lt/index.php?1201833357" TargetMode="External"/><Relationship Id="rId80" Type="http://schemas.openxmlformats.org/officeDocument/2006/relationships/hyperlink" Target="http://www.fatih.edu.tr/~jesr/jesr.Vogiatzoglou.pdf" TargetMode="External"/><Relationship Id="rId85" Type="http://schemas.openxmlformats.org/officeDocument/2006/relationships/image" Target="media/image8.emf"/><Relationship Id="rId93" Type="http://schemas.openxmlformats.org/officeDocument/2006/relationships/header" Target="header2.xml"/><Relationship Id="rId98" Type="http://schemas.microsoft.com/office/2007/relationships/diagramDrawing" Target="diagrams/drawing5.xm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image" Target="media/image2.emf"/><Relationship Id="rId25" Type="http://schemas.openxmlformats.org/officeDocument/2006/relationships/hyperlink" Target="http://eur-lex.europa.eu/LexUriServ/LexUriServ.do?uri=CONSLEG:1987R2658:20000101:LT:PDF" TargetMode="External"/><Relationship Id="rId33" Type="http://schemas.openxmlformats.org/officeDocument/2006/relationships/diagramData" Target="diagrams/data4.xml"/><Relationship Id="rId38" Type="http://schemas.openxmlformats.org/officeDocument/2006/relationships/diagramLayout" Target="diagrams/layout5.xml"/><Relationship Id="rId46" Type="http://schemas.openxmlformats.org/officeDocument/2006/relationships/chart" Target="charts/chart9.xml"/><Relationship Id="rId59" Type="http://schemas.openxmlformats.org/officeDocument/2006/relationships/hyperlink" Target="http://europa.eu/pol/comm/index_lt.htm" TargetMode="External"/><Relationship Id="rId67" Type="http://schemas.openxmlformats.org/officeDocument/2006/relationships/hyperlink" Target="http://www.econ.kobeu.ac.jp/doc/seminar/DP/files/0510.pdf" TargetMode="External"/><Relationship Id="rId20" Type="http://schemas.openxmlformats.org/officeDocument/2006/relationships/chart" Target="charts/chart1.xml"/><Relationship Id="rId41" Type="http://schemas.openxmlformats.org/officeDocument/2006/relationships/diagramData" Target="diagrams/data6.xml"/><Relationship Id="rId54" Type="http://schemas.openxmlformats.org/officeDocument/2006/relationships/hyperlink" Target="javascript:op(%22zodynas.php?id=837%22)" TargetMode="External"/><Relationship Id="rId62" Type="http://schemas.openxmlformats.org/officeDocument/2006/relationships/hyperlink" Target="http://www.verslobanga.lt/lt/leidinys.full/3e8025e37c848" TargetMode="External"/><Relationship Id="rId70" Type="http://schemas.openxmlformats.org/officeDocument/2006/relationships/hyperlink" Target="http://lms.lt/?q=en/comment/reply/2916" TargetMode="External"/><Relationship Id="rId75" Type="http://schemas.openxmlformats.org/officeDocument/2006/relationships/hyperlink" Target="http://econpapers.repec.org/article/fipfedder/" TargetMode="External"/><Relationship Id="rId83" Type="http://schemas.openxmlformats.org/officeDocument/2006/relationships/hyperlink" Target="http://www.lrinka.lt/index.php?act=main&amp;item_id=5980" TargetMode="External"/><Relationship Id="rId88" Type="http://schemas.openxmlformats.org/officeDocument/2006/relationships/image" Target="media/image11.emf"/><Relationship Id="rId91" Type="http://schemas.openxmlformats.org/officeDocument/2006/relationships/image" Target="media/image14.emf"/><Relationship Id="rId96"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chart" Target="charts/chart4.xml"/><Relationship Id="rId28" Type="http://schemas.openxmlformats.org/officeDocument/2006/relationships/chart" Target="charts/chart7.xml"/><Relationship Id="rId36" Type="http://schemas.openxmlformats.org/officeDocument/2006/relationships/diagramColors" Target="diagrams/colors4.xml"/><Relationship Id="rId49" Type="http://schemas.openxmlformats.org/officeDocument/2006/relationships/image" Target="media/image5.png"/><Relationship Id="rId57" Type="http://schemas.openxmlformats.org/officeDocument/2006/relationships/hyperlink" Target="http://www.hec.unil.ch/mbrulhar/papers/gll27.pdf" TargetMode="External"/><Relationship Id="rId10" Type="http://schemas.openxmlformats.org/officeDocument/2006/relationships/diagramQuickStyle" Target="diagrams/quickStyle1.xml"/><Relationship Id="rId31" Type="http://schemas.openxmlformats.org/officeDocument/2006/relationships/diagramQuickStyle" Target="diagrams/quickStyle3.xml"/><Relationship Id="rId44" Type="http://schemas.openxmlformats.org/officeDocument/2006/relationships/diagramColors" Target="diagrams/colors6.xml"/><Relationship Id="rId52" Type="http://schemas.openxmlformats.org/officeDocument/2006/relationships/hyperlink" Target="javascript:op(%22zodynas.php?id=837%22)" TargetMode="External"/><Relationship Id="rId60" Type="http://schemas.openxmlformats.org/officeDocument/2006/relationships/hyperlink" Target="http://www.jstor.org/pss/1810210" TargetMode="External"/><Relationship Id="rId65" Type="http://schemas.openxmlformats.org/officeDocument/2006/relationships/hyperlink" Target="http://peer.ccsd.cnrs.fr/docs/00/53/52/22/PDF/PEER_stage2_10.1007%252Fs10290-009-0022-5.pdf" TargetMode="External"/><Relationship Id="rId73" Type="http://schemas.openxmlformats.org/officeDocument/2006/relationships/hyperlink" Target="http://europa.eu/about-eu/basic-information/index_lt.htm" TargetMode="External"/><Relationship Id="rId78" Type="http://schemas.openxmlformats.org/officeDocument/2006/relationships/hyperlink" Target="http://comtrade.un.org/pb/" TargetMode="External"/><Relationship Id="rId81" Type="http://schemas.openxmlformats.org/officeDocument/2006/relationships/hyperlink" Target="http://biblioteket.ehl.lu.se/olle/papers/0002169.pdf" TargetMode="External"/><Relationship Id="rId86" Type="http://schemas.openxmlformats.org/officeDocument/2006/relationships/image" Target="media/image9.emf"/><Relationship Id="rId94" Type="http://schemas.openxmlformats.org/officeDocument/2006/relationships/fontTable" Target="fontTable.xml"/><Relationship Id="rId99" Type="http://schemas.microsoft.com/office/2007/relationships/diagramDrawing" Target="diagrams/drawing3.xml"/><Relationship Id="rId10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3.emf"/><Relationship Id="rId39" Type="http://schemas.openxmlformats.org/officeDocument/2006/relationships/diagramQuickStyle" Target="diagrams/quickStyle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aus\AppData\Local\Temp\201112212047168850780M6050301351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ERIKOS\Magistrantura\Magistrinis%20darbas%20-%20literatura\statistika\Bergstramo.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RIKOS\Magistrantura\Magistrinis%20darbas%20-%20literatura\importas,%20eksportas%20pagal%20sal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RIKOS\Magistrantura\Magistrinis%20darbas%20-%20literatura\importas,%20eksportas%20pagal%20sal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RIKOS\Magistrantura\Magistrinis%20darbas%20-%20literatura\importas,%20eksportas%20pagal%20sal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RIKOS\Magistrantura\Magistrinis%20darbas%20-%20literatura\importas,%20eksportas%20pagal%20sal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RIKOS\Magistrantura\Magistrinis%20darbas%20-%20literatura\importas,%20eksportas%20pagal%20sal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RIKOS\Magistrantura\Magistrinis%20darbas%20-%20literatura\importas,%20eksportas%20pagal%20sal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ERIKOS\Magistrantura\Magistrinis%20darbas%20-%20literatura\importas,%20eksportas%20pagal%20sal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RIKOS\Magistrantura\Magistrinis%20darbas%20-%20literatura\statistika\Bergstram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RIKOS\Magistrantura\Magistrinis%20darbas%20-%20literatura\statistika\Bergstram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1"/>
  <c:chart>
    <c:autoTitleDeleted val="1"/>
    <c:plotArea>
      <c:layout/>
      <c:barChart>
        <c:barDir val="col"/>
        <c:grouping val="clustered"/>
        <c:ser>
          <c:idx val="0"/>
          <c:order val="0"/>
          <c:tx>
            <c:strRef>
              <c:f>'201112212047168850780M605030135'!$B$6</c:f>
              <c:strCache>
                <c:ptCount val="1"/>
                <c:pt idx="0">
                  <c:v>Eksportas</c:v>
                </c:pt>
              </c:strCache>
            </c:strRef>
          </c:tx>
          <c:cat>
            <c:strRef>
              <c:f>'201112212047168850780M605030135'!$C$5:$N$5</c:f>
              <c:strCache>
                <c:ptCount val="12"/>
                <c:pt idx="0">
                  <c:v>1999</c:v>
                </c:pt>
                <c:pt idx="1">
                  <c:v>2000</c:v>
                </c:pt>
                <c:pt idx="2">
                  <c:v>2001</c:v>
                </c:pt>
                <c:pt idx="3">
                  <c:v>2002</c:v>
                </c:pt>
                <c:pt idx="4">
                  <c:v>2003</c:v>
                </c:pt>
                <c:pt idx="5">
                  <c:v>2004</c:v>
                </c:pt>
                <c:pt idx="6">
                  <c:v>2005</c:v>
                </c:pt>
                <c:pt idx="7">
                  <c:v>2006</c:v>
                </c:pt>
                <c:pt idx="8">
                  <c:v>2007</c:v>
                </c:pt>
                <c:pt idx="9">
                  <c:v>2008</c:v>
                </c:pt>
                <c:pt idx="10">
                  <c:v>2009</c:v>
                </c:pt>
                <c:pt idx="11">
                  <c:v>2010</c:v>
                </c:pt>
              </c:strCache>
            </c:strRef>
          </c:cat>
          <c:val>
            <c:numRef>
              <c:f>'201112212047168850780M605030135'!$C$6:$N$6</c:f>
              <c:numCache>
                <c:formatCode>General</c:formatCode>
                <c:ptCount val="12"/>
                <c:pt idx="0">
                  <c:v>11014655.9</c:v>
                </c:pt>
                <c:pt idx="1">
                  <c:v>14193196.699999984</c:v>
                </c:pt>
                <c:pt idx="2">
                  <c:v>17117163</c:v>
                </c:pt>
                <c:pt idx="3">
                  <c:v>19117441</c:v>
                </c:pt>
                <c:pt idx="4">
                  <c:v>21262630.699999999</c:v>
                </c:pt>
                <c:pt idx="5">
                  <c:v>25819155.5</c:v>
                </c:pt>
                <c:pt idx="6">
                  <c:v>32767251.600000001</c:v>
                </c:pt>
                <c:pt idx="7">
                  <c:v>38888333.600000001</c:v>
                </c:pt>
                <c:pt idx="8">
                  <c:v>43192379</c:v>
                </c:pt>
                <c:pt idx="9">
                  <c:v>55510970.800000004</c:v>
                </c:pt>
                <c:pt idx="10">
                  <c:v>40732002.900000006</c:v>
                </c:pt>
                <c:pt idx="11">
                  <c:v>54038848.300000004</c:v>
                </c:pt>
              </c:numCache>
            </c:numRef>
          </c:val>
        </c:ser>
        <c:ser>
          <c:idx val="1"/>
          <c:order val="1"/>
          <c:tx>
            <c:strRef>
              <c:f>'201112212047168850780M605030135'!$B$7</c:f>
              <c:strCache>
                <c:ptCount val="1"/>
                <c:pt idx="0">
                  <c:v>Importas</c:v>
                </c:pt>
              </c:strCache>
            </c:strRef>
          </c:tx>
          <c:cat>
            <c:strRef>
              <c:f>'201112212047168850780M605030135'!$C$5:$N$5</c:f>
              <c:strCache>
                <c:ptCount val="12"/>
                <c:pt idx="0">
                  <c:v>1999</c:v>
                </c:pt>
                <c:pt idx="1">
                  <c:v>2000</c:v>
                </c:pt>
                <c:pt idx="2">
                  <c:v>2001</c:v>
                </c:pt>
                <c:pt idx="3">
                  <c:v>2002</c:v>
                </c:pt>
                <c:pt idx="4">
                  <c:v>2003</c:v>
                </c:pt>
                <c:pt idx="5">
                  <c:v>2004</c:v>
                </c:pt>
                <c:pt idx="6">
                  <c:v>2005</c:v>
                </c:pt>
                <c:pt idx="7">
                  <c:v>2006</c:v>
                </c:pt>
                <c:pt idx="8">
                  <c:v>2007</c:v>
                </c:pt>
                <c:pt idx="9">
                  <c:v>2008</c:v>
                </c:pt>
                <c:pt idx="10">
                  <c:v>2009</c:v>
                </c:pt>
                <c:pt idx="11">
                  <c:v>2010</c:v>
                </c:pt>
              </c:strCache>
            </c:strRef>
          </c:cat>
          <c:val>
            <c:numRef>
              <c:f>'201112212047168850780M605030135'!$C$7:$N$7</c:f>
              <c:numCache>
                <c:formatCode>General</c:formatCode>
                <c:ptCount val="12"/>
                <c:pt idx="0">
                  <c:v>18507677.300000001</c:v>
                </c:pt>
                <c:pt idx="1">
                  <c:v>20876870</c:v>
                </c:pt>
                <c:pt idx="2">
                  <c:v>24241272.5</c:v>
                </c:pt>
                <c:pt idx="3">
                  <c:v>27478778.699999999</c:v>
                </c:pt>
                <c:pt idx="4">
                  <c:v>29437983.899999999</c:v>
                </c:pt>
                <c:pt idx="5">
                  <c:v>34383625.600000001</c:v>
                </c:pt>
                <c:pt idx="6">
                  <c:v>43151897.900000006</c:v>
                </c:pt>
                <c:pt idx="7">
                  <c:v>53274587.5</c:v>
                </c:pt>
                <c:pt idx="8">
                  <c:v>61503517.600000001</c:v>
                </c:pt>
                <c:pt idx="9">
                  <c:v>73006347.400000006</c:v>
                </c:pt>
                <c:pt idx="10">
                  <c:v>45311026.100000001</c:v>
                </c:pt>
                <c:pt idx="11">
                  <c:v>60952759.300000004</c:v>
                </c:pt>
              </c:numCache>
            </c:numRef>
          </c:val>
        </c:ser>
        <c:ser>
          <c:idx val="2"/>
          <c:order val="2"/>
          <c:tx>
            <c:strRef>
              <c:f>'201112212047168850780M605030135'!$B$8</c:f>
              <c:strCache>
                <c:ptCount val="1"/>
                <c:pt idx="0">
                  <c:v>Balansas</c:v>
                </c:pt>
              </c:strCache>
            </c:strRef>
          </c:tx>
          <c:cat>
            <c:strRef>
              <c:f>'201112212047168850780M605030135'!$C$5:$N$5</c:f>
              <c:strCache>
                <c:ptCount val="12"/>
                <c:pt idx="0">
                  <c:v>1999</c:v>
                </c:pt>
                <c:pt idx="1">
                  <c:v>2000</c:v>
                </c:pt>
                <c:pt idx="2">
                  <c:v>2001</c:v>
                </c:pt>
                <c:pt idx="3">
                  <c:v>2002</c:v>
                </c:pt>
                <c:pt idx="4">
                  <c:v>2003</c:v>
                </c:pt>
                <c:pt idx="5">
                  <c:v>2004</c:v>
                </c:pt>
                <c:pt idx="6">
                  <c:v>2005</c:v>
                </c:pt>
                <c:pt idx="7">
                  <c:v>2006</c:v>
                </c:pt>
                <c:pt idx="8">
                  <c:v>2007</c:v>
                </c:pt>
                <c:pt idx="9">
                  <c:v>2008</c:v>
                </c:pt>
                <c:pt idx="10">
                  <c:v>2009</c:v>
                </c:pt>
                <c:pt idx="11">
                  <c:v>2010</c:v>
                </c:pt>
              </c:strCache>
            </c:strRef>
          </c:cat>
          <c:val>
            <c:numRef>
              <c:f>'201112212047168850780M605030135'!$C$8:$N$8</c:f>
              <c:numCache>
                <c:formatCode>General</c:formatCode>
                <c:ptCount val="12"/>
                <c:pt idx="0">
                  <c:v>-7493021.4000000004</c:v>
                </c:pt>
                <c:pt idx="1">
                  <c:v>-6683673.3000000007</c:v>
                </c:pt>
                <c:pt idx="2">
                  <c:v>-7124109.5</c:v>
                </c:pt>
                <c:pt idx="3">
                  <c:v>-8361337.6999999993</c:v>
                </c:pt>
                <c:pt idx="4">
                  <c:v>-8175353.1999999993</c:v>
                </c:pt>
                <c:pt idx="5">
                  <c:v>-8564470.1000000015</c:v>
                </c:pt>
                <c:pt idx="6">
                  <c:v>-10384646.299999982</c:v>
                </c:pt>
                <c:pt idx="7">
                  <c:v>-14386253.899999999</c:v>
                </c:pt>
                <c:pt idx="8">
                  <c:v>-18311138.600000001</c:v>
                </c:pt>
                <c:pt idx="9">
                  <c:v>-17495376.600000009</c:v>
                </c:pt>
                <c:pt idx="10">
                  <c:v>-4579023.200000003</c:v>
                </c:pt>
                <c:pt idx="11">
                  <c:v>-6913911</c:v>
                </c:pt>
              </c:numCache>
            </c:numRef>
          </c:val>
        </c:ser>
        <c:axId val="100625408"/>
        <c:axId val="100643584"/>
      </c:barChart>
      <c:catAx>
        <c:axId val="100625408"/>
        <c:scaling>
          <c:orientation val="minMax"/>
        </c:scaling>
        <c:axPos val="b"/>
        <c:tickLblPos val="nextTo"/>
        <c:txPr>
          <a:bodyPr/>
          <a:lstStyle/>
          <a:p>
            <a:pPr>
              <a:defRPr lang="sv-SE"/>
            </a:pPr>
            <a:endParaRPr lang="lt-LT"/>
          </a:p>
        </c:txPr>
        <c:crossAx val="100643584"/>
        <c:crosses val="autoZero"/>
        <c:auto val="1"/>
        <c:lblAlgn val="ctr"/>
        <c:lblOffset val="100"/>
      </c:catAx>
      <c:valAx>
        <c:axId val="100643584"/>
        <c:scaling>
          <c:orientation val="minMax"/>
        </c:scaling>
        <c:axPos val="l"/>
        <c:majorGridlines/>
        <c:numFmt formatCode="General" sourceLinked="1"/>
        <c:tickLblPos val="nextTo"/>
        <c:txPr>
          <a:bodyPr/>
          <a:lstStyle/>
          <a:p>
            <a:pPr>
              <a:defRPr lang="sv-SE"/>
            </a:pPr>
            <a:endParaRPr lang="lt-LT"/>
          </a:p>
        </c:txPr>
        <c:crossAx val="100625408"/>
        <c:crosses val="autoZero"/>
        <c:crossBetween val="between"/>
      </c:valAx>
    </c:plotArea>
    <c:legend>
      <c:legendPos val="r"/>
      <c:txPr>
        <a:bodyPr/>
        <a:lstStyle/>
        <a:p>
          <a:pPr>
            <a:defRPr lang="sv-SE"/>
          </a:pPr>
          <a:endParaRPr lang="lt-LT"/>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lang="en-US" sz="1400"/>
            </a:pPr>
            <a:r>
              <a:rPr lang="en-US" sz="1400"/>
              <a:t>Bergstrando</a:t>
            </a:r>
            <a:r>
              <a:rPr lang="en-US" sz="1400" baseline="0"/>
              <a:t> indeksas</a:t>
            </a:r>
            <a:endParaRPr lang="en-US" sz="1400"/>
          </a:p>
        </c:rich>
      </c:tx>
    </c:title>
    <c:plotArea>
      <c:layout>
        <c:manualLayout>
          <c:layoutTarget val="inner"/>
          <c:xMode val="edge"/>
          <c:yMode val="edge"/>
          <c:x val="0.19242650310133191"/>
          <c:y val="0.10693230653860576"/>
          <c:w val="0.78696556284405716"/>
          <c:h val="0.4405500274004211"/>
        </c:manualLayout>
      </c:layout>
      <c:lineChart>
        <c:grouping val="standard"/>
        <c:ser>
          <c:idx val="0"/>
          <c:order val="0"/>
          <c:tx>
            <c:strRef>
              <c:f>Sheet8!$B$32</c:f>
              <c:strCache>
                <c:ptCount val="1"/>
                <c:pt idx="0">
                  <c:v>Rusija</c:v>
                </c:pt>
              </c:strCache>
            </c:strRef>
          </c:tx>
          <c:cat>
            <c:numRef>
              <c:f>Sheet8!$C$31:$G$31</c:f>
              <c:numCache>
                <c:formatCode>General</c:formatCode>
                <c:ptCount val="5"/>
                <c:pt idx="0">
                  <c:v>2006</c:v>
                </c:pt>
                <c:pt idx="1">
                  <c:v>2007</c:v>
                </c:pt>
                <c:pt idx="2">
                  <c:v>2008</c:v>
                </c:pt>
                <c:pt idx="3">
                  <c:v>2009</c:v>
                </c:pt>
                <c:pt idx="4">
                  <c:v>2010</c:v>
                </c:pt>
              </c:numCache>
            </c:numRef>
          </c:cat>
          <c:val>
            <c:numRef>
              <c:f>Sheet8!$C$32:$G$32</c:f>
              <c:numCache>
                <c:formatCode>0.00</c:formatCode>
                <c:ptCount val="5"/>
                <c:pt idx="0">
                  <c:v>0.38829092755519717</c:v>
                </c:pt>
                <c:pt idx="1">
                  <c:v>0.3745500277746725</c:v>
                </c:pt>
                <c:pt idx="2">
                  <c:v>0.36152820031326527</c:v>
                </c:pt>
                <c:pt idx="3">
                  <c:v>0.32998884342668516</c:v>
                </c:pt>
                <c:pt idx="4">
                  <c:v>0.34394109494833125</c:v>
                </c:pt>
              </c:numCache>
            </c:numRef>
          </c:val>
        </c:ser>
        <c:ser>
          <c:idx val="1"/>
          <c:order val="1"/>
          <c:tx>
            <c:strRef>
              <c:f>Sheet8!$B$33</c:f>
              <c:strCache>
                <c:ptCount val="1"/>
                <c:pt idx="0">
                  <c:v>Latvija</c:v>
                </c:pt>
              </c:strCache>
            </c:strRef>
          </c:tx>
          <c:cat>
            <c:numRef>
              <c:f>Sheet8!$C$31:$G$31</c:f>
              <c:numCache>
                <c:formatCode>General</c:formatCode>
                <c:ptCount val="5"/>
                <c:pt idx="0">
                  <c:v>2006</c:v>
                </c:pt>
                <c:pt idx="1">
                  <c:v>2007</c:v>
                </c:pt>
                <c:pt idx="2">
                  <c:v>2008</c:v>
                </c:pt>
                <c:pt idx="3">
                  <c:v>2009</c:v>
                </c:pt>
                <c:pt idx="4">
                  <c:v>2010</c:v>
                </c:pt>
              </c:numCache>
            </c:numRef>
          </c:cat>
          <c:val>
            <c:numRef>
              <c:f>Sheet8!$C$33:$G$33</c:f>
              <c:numCache>
                <c:formatCode>0.00</c:formatCode>
                <c:ptCount val="5"/>
                <c:pt idx="0">
                  <c:v>0.63400528927130761</c:v>
                </c:pt>
                <c:pt idx="1">
                  <c:v>0.66401166137173395</c:v>
                </c:pt>
                <c:pt idx="2">
                  <c:v>0.67843703713481496</c:v>
                </c:pt>
                <c:pt idx="3">
                  <c:v>0.6987425887080595</c:v>
                </c:pt>
                <c:pt idx="4">
                  <c:v>0.74091444818692831</c:v>
                </c:pt>
              </c:numCache>
            </c:numRef>
          </c:val>
        </c:ser>
        <c:ser>
          <c:idx val="2"/>
          <c:order val="2"/>
          <c:tx>
            <c:strRef>
              <c:f>Sheet8!$B$34</c:f>
              <c:strCache>
                <c:ptCount val="1"/>
                <c:pt idx="0">
                  <c:v>Estija</c:v>
                </c:pt>
              </c:strCache>
            </c:strRef>
          </c:tx>
          <c:cat>
            <c:numRef>
              <c:f>Sheet8!$C$31:$G$31</c:f>
              <c:numCache>
                <c:formatCode>General</c:formatCode>
                <c:ptCount val="5"/>
                <c:pt idx="0">
                  <c:v>2006</c:v>
                </c:pt>
                <c:pt idx="1">
                  <c:v>2007</c:v>
                </c:pt>
                <c:pt idx="2">
                  <c:v>2008</c:v>
                </c:pt>
                <c:pt idx="3">
                  <c:v>2009</c:v>
                </c:pt>
                <c:pt idx="4">
                  <c:v>2010</c:v>
                </c:pt>
              </c:numCache>
            </c:numRef>
          </c:cat>
          <c:val>
            <c:numRef>
              <c:f>Sheet8!$C$34:$G$34</c:f>
              <c:numCache>
                <c:formatCode>0.00</c:formatCode>
                <c:ptCount val="5"/>
                <c:pt idx="0">
                  <c:v>0.61349838827428171</c:v>
                </c:pt>
                <c:pt idx="1">
                  <c:v>0.60571976926547699</c:v>
                </c:pt>
                <c:pt idx="2">
                  <c:v>0.64832655564904063</c:v>
                </c:pt>
                <c:pt idx="3">
                  <c:v>0.72160449224064105</c:v>
                </c:pt>
                <c:pt idx="4">
                  <c:v>0.73248384344802064</c:v>
                </c:pt>
              </c:numCache>
            </c:numRef>
          </c:val>
        </c:ser>
        <c:ser>
          <c:idx val="3"/>
          <c:order val="3"/>
          <c:tx>
            <c:strRef>
              <c:f>Sheet8!$B$35</c:f>
              <c:strCache>
                <c:ptCount val="1"/>
                <c:pt idx="0">
                  <c:v>Lenkija</c:v>
                </c:pt>
              </c:strCache>
            </c:strRef>
          </c:tx>
          <c:cat>
            <c:numRef>
              <c:f>Sheet8!$C$31:$G$31</c:f>
              <c:numCache>
                <c:formatCode>General</c:formatCode>
                <c:ptCount val="5"/>
                <c:pt idx="0">
                  <c:v>2006</c:v>
                </c:pt>
                <c:pt idx="1">
                  <c:v>2007</c:v>
                </c:pt>
                <c:pt idx="2">
                  <c:v>2008</c:v>
                </c:pt>
                <c:pt idx="3">
                  <c:v>2009</c:v>
                </c:pt>
                <c:pt idx="4">
                  <c:v>2010</c:v>
                </c:pt>
              </c:numCache>
            </c:numRef>
          </c:cat>
          <c:val>
            <c:numRef>
              <c:f>Sheet8!$C$35:$G$35</c:f>
              <c:numCache>
                <c:formatCode>0.00</c:formatCode>
                <c:ptCount val="5"/>
                <c:pt idx="0">
                  <c:v>0.5626934726506515</c:v>
                </c:pt>
                <c:pt idx="1">
                  <c:v>0.61305902365859277</c:v>
                </c:pt>
                <c:pt idx="2">
                  <c:v>0.67064013210466134</c:v>
                </c:pt>
                <c:pt idx="3">
                  <c:v>0.64206732477482142</c:v>
                </c:pt>
                <c:pt idx="4">
                  <c:v>0.60397071267471836</c:v>
                </c:pt>
              </c:numCache>
            </c:numRef>
          </c:val>
        </c:ser>
        <c:ser>
          <c:idx val="4"/>
          <c:order val="4"/>
          <c:tx>
            <c:strRef>
              <c:f>Sheet8!$B$36</c:f>
              <c:strCache>
                <c:ptCount val="1"/>
                <c:pt idx="0">
                  <c:v>Vokietija</c:v>
                </c:pt>
              </c:strCache>
            </c:strRef>
          </c:tx>
          <c:cat>
            <c:numRef>
              <c:f>Sheet8!$C$31:$G$31</c:f>
              <c:numCache>
                <c:formatCode>General</c:formatCode>
                <c:ptCount val="5"/>
                <c:pt idx="0">
                  <c:v>2006</c:v>
                </c:pt>
                <c:pt idx="1">
                  <c:v>2007</c:v>
                </c:pt>
                <c:pt idx="2">
                  <c:v>2008</c:v>
                </c:pt>
                <c:pt idx="3">
                  <c:v>2009</c:v>
                </c:pt>
                <c:pt idx="4">
                  <c:v>2010</c:v>
                </c:pt>
              </c:numCache>
            </c:numRef>
          </c:cat>
          <c:val>
            <c:numRef>
              <c:f>Sheet8!$C$36:$G$36</c:f>
              <c:numCache>
                <c:formatCode>0.00</c:formatCode>
                <c:ptCount val="5"/>
                <c:pt idx="0">
                  <c:v>0.57526265817398825</c:v>
                </c:pt>
                <c:pt idx="1">
                  <c:v>0.58123189350566151</c:v>
                </c:pt>
                <c:pt idx="2">
                  <c:v>0.71252251548715406</c:v>
                </c:pt>
                <c:pt idx="3">
                  <c:v>0.7107344432438869</c:v>
                </c:pt>
                <c:pt idx="4">
                  <c:v>0.65273549364649019</c:v>
                </c:pt>
              </c:numCache>
            </c:numRef>
          </c:val>
        </c:ser>
        <c:ser>
          <c:idx val="5"/>
          <c:order val="5"/>
          <c:tx>
            <c:strRef>
              <c:f>Sheet8!$B$37</c:f>
              <c:strCache>
                <c:ptCount val="1"/>
                <c:pt idx="0">
                  <c:v>Nyderlandai</c:v>
                </c:pt>
              </c:strCache>
            </c:strRef>
          </c:tx>
          <c:cat>
            <c:numRef>
              <c:f>Sheet8!$C$31:$G$31</c:f>
              <c:numCache>
                <c:formatCode>General</c:formatCode>
                <c:ptCount val="5"/>
                <c:pt idx="0">
                  <c:v>2006</c:v>
                </c:pt>
                <c:pt idx="1">
                  <c:v>2007</c:v>
                </c:pt>
                <c:pt idx="2">
                  <c:v>2008</c:v>
                </c:pt>
                <c:pt idx="3">
                  <c:v>2009</c:v>
                </c:pt>
                <c:pt idx="4">
                  <c:v>2010</c:v>
                </c:pt>
              </c:numCache>
            </c:numRef>
          </c:cat>
          <c:val>
            <c:numRef>
              <c:f>Sheet8!$C$37:$G$37</c:f>
              <c:numCache>
                <c:formatCode>0.00</c:formatCode>
                <c:ptCount val="5"/>
                <c:pt idx="0">
                  <c:v>0.57879749532585856</c:v>
                </c:pt>
                <c:pt idx="1">
                  <c:v>0.61006322077854891</c:v>
                </c:pt>
                <c:pt idx="2">
                  <c:v>0.5433750940669857</c:v>
                </c:pt>
                <c:pt idx="3">
                  <c:v>0.58848978822881159</c:v>
                </c:pt>
                <c:pt idx="4">
                  <c:v>0.49320251432196188</c:v>
                </c:pt>
              </c:numCache>
            </c:numRef>
          </c:val>
        </c:ser>
        <c:marker val="1"/>
        <c:axId val="122224640"/>
        <c:axId val="122226176"/>
      </c:lineChart>
      <c:catAx>
        <c:axId val="122224640"/>
        <c:scaling>
          <c:orientation val="minMax"/>
        </c:scaling>
        <c:axPos val="b"/>
        <c:numFmt formatCode="General" sourceLinked="1"/>
        <c:majorTickMark val="none"/>
        <c:tickLblPos val="nextTo"/>
        <c:txPr>
          <a:bodyPr/>
          <a:lstStyle/>
          <a:p>
            <a:pPr>
              <a:defRPr lang="en-US"/>
            </a:pPr>
            <a:endParaRPr lang="lt-LT"/>
          </a:p>
        </c:txPr>
        <c:crossAx val="122226176"/>
        <c:crosses val="autoZero"/>
        <c:auto val="1"/>
        <c:lblAlgn val="ctr"/>
        <c:lblOffset val="100"/>
      </c:catAx>
      <c:valAx>
        <c:axId val="122226176"/>
        <c:scaling>
          <c:orientation val="minMax"/>
        </c:scaling>
        <c:axPos val="l"/>
        <c:majorGridlines/>
        <c:numFmt formatCode="0.00" sourceLinked="1"/>
        <c:majorTickMark val="none"/>
        <c:tickLblPos val="nextTo"/>
        <c:txPr>
          <a:bodyPr/>
          <a:lstStyle/>
          <a:p>
            <a:pPr>
              <a:defRPr lang="en-US"/>
            </a:pPr>
            <a:endParaRPr lang="lt-LT"/>
          </a:p>
        </c:txPr>
        <c:crossAx val="122224640"/>
        <c:crosses val="autoZero"/>
        <c:crossBetween val="between"/>
      </c:valAx>
      <c:dTable>
        <c:showHorzBorder val="1"/>
        <c:showVertBorder val="1"/>
        <c:showOutline val="1"/>
        <c:showKeys val="1"/>
        <c:txPr>
          <a:bodyPr/>
          <a:lstStyle/>
          <a:p>
            <a:pPr rtl="0">
              <a:defRPr lang="en-US"/>
            </a:pPr>
            <a:endParaRPr lang="lt-LT"/>
          </a:p>
        </c:txPr>
      </c:dTable>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style val="35"/>
  <c:chart>
    <c:autoTitleDeleted val="1"/>
    <c:plotArea>
      <c:layout>
        <c:manualLayout>
          <c:layoutTarget val="inner"/>
          <c:xMode val="edge"/>
          <c:yMode val="edge"/>
          <c:x val="7.6263073498791384E-2"/>
          <c:y val="3.7101151829705602E-2"/>
          <c:w val="0.9034735019824599"/>
          <c:h val="0.87106637986041158"/>
        </c:manualLayout>
      </c:layout>
      <c:barChart>
        <c:barDir val="col"/>
        <c:grouping val="clustered"/>
        <c:ser>
          <c:idx val="0"/>
          <c:order val="0"/>
          <c:tx>
            <c:strRef>
              <c:f>Sheet14!$A$142:$A$208</c:f>
              <c:strCache>
                <c:ptCount val="1"/>
                <c:pt idx="0">
                  <c:v>0 1 2 3 4 5 6 7 8 9 11 12 21 22 23 24 25 26 27 28 29 32 33 34 35 41 42 43 51 52 53 54 55 56 57 58 59 61 62 63 64 65 66 67 68 69 71 72 73 74 75 76 77 78 79 81 82 83 84 85 86 87 88 91 93 96 97</c:v>
                </c:pt>
              </c:strCache>
            </c:strRef>
          </c:tx>
          <c:dLbls>
            <c:txPr>
              <a:bodyPr/>
              <a:lstStyle/>
              <a:p>
                <a:pPr>
                  <a:defRPr lang="sv-SE"/>
                </a:pPr>
                <a:endParaRPr lang="lt-LT"/>
              </a:p>
            </c:txPr>
            <c:showVal val="1"/>
          </c:dLbls>
          <c:cat>
            <c:numRef>
              <c:f>Sheet14!$A$142:$A$208</c:f>
              <c:numCache>
                <c:formatCode>General</c:formatCode>
                <c:ptCount val="67"/>
                <c:pt idx="0">
                  <c:v>0</c:v>
                </c:pt>
                <c:pt idx="1">
                  <c:v>1</c:v>
                </c:pt>
                <c:pt idx="2">
                  <c:v>2</c:v>
                </c:pt>
                <c:pt idx="3">
                  <c:v>3</c:v>
                </c:pt>
                <c:pt idx="4">
                  <c:v>4</c:v>
                </c:pt>
                <c:pt idx="5">
                  <c:v>5</c:v>
                </c:pt>
                <c:pt idx="6">
                  <c:v>6</c:v>
                </c:pt>
                <c:pt idx="7">
                  <c:v>7</c:v>
                </c:pt>
                <c:pt idx="8">
                  <c:v>8</c:v>
                </c:pt>
                <c:pt idx="9">
                  <c:v>9</c:v>
                </c:pt>
                <c:pt idx="10">
                  <c:v>11</c:v>
                </c:pt>
                <c:pt idx="11">
                  <c:v>12</c:v>
                </c:pt>
                <c:pt idx="12">
                  <c:v>21</c:v>
                </c:pt>
                <c:pt idx="13">
                  <c:v>22</c:v>
                </c:pt>
                <c:pt idx="14">
                  <c:v>23</c:v>
                </c:pt>
                <c:pt idx="15">
                  <c:v>24</c:v>
                </c:pt>
                <c:pt idx="16">
                  <c:v>25</c:v>
                </c:pt>
                <c:pt idx="17">
                  <c:v>26</c:v>
                </c:pt>
                <c:pt idx="18">
                  <c:v>27</c:v>
                </c:pt>
                <c:pt idx="19">
                  <c:v>28</c:v>
                </c:pt>
                <c:pt idx="20">
                  <c:v>29</c:v>
                </c:pt>
                <c:pt idx="21">
                  <c:v>32</c:v>
                </c:pt>
                <c:pt idx="22">
                  <c:v>33</c:v>
                </c:pt>
                <c:pt idx="23">
                  <c:v>34</c:v>
                </c:pt>
                <c:pt idx="24">
                  <c:v>35</c:v>
                </c:pt>
                <c:pt idx="25">
                  <c:v>41</c:v>
                </c:pt>
                <c:pt idx="26">
                  <c:v>42</c:v>
                </c:pt>
                <c:pt idx="27">
                  <c:v>43</c:v>
                </c:pt>
                <c:pt idx="28">
                  <c:v>51</c:v>
                </c:pt>
                <c:pt idx="29">
                  <c:v>52</c:v>
                </c:pt>
                <c:pt idx="30">
                  <c:v>53</c:v>
                </c:pt>
                <c:pt idx="31">
                  <c:v>54</c:v>
                </c:pt>
                <c:pt idx="32">
                  <c:v>55</c:v>
                </c:pt>
                <c:pt idx="33">
                  <c:v>56</c:v>
                </c:pt>
                <c:pt idx="34">
                  <c:v>57</c:v>
                </c:pt>
                <c:pt idx="35">
                  <c:v>58</c:v>
                </c:pt>
                <c:pt idx="36">
                  <c:v>59</c:v>
                </c:pt>
                <c:pt idx="37">
                  <c:v>61</c:v>
                </c:pt>
                <c:pt idx="38">
                  <c:v>62</c:v>
                </c:pt>
                <c:pt idx="39">
                  <c:v>63</c:v>
                </c:pt>
                <c:pt idx="40">
                  <c:v>64</c:v>
                </c:pt>
                <c:pt idx="41">
                  <c:v>65</c:v>
                </c:pt>
                <c:pt idx="42">
                  <c:v>66</c:v>
                </c:pt>
                <c:pt idx="43">
                  <c:v>67</c:v>
                </c:pt>
                <c:pt idx="44">
                  <c:v>68</c:v>
                </c:pt>
                <c:pt idx="45">
                  <c:v>69</c:v>
                </c:pt>
                <c:pt idx="46">
                  <c:v>71</c:v>
                </c:pt>
                <c:pt idx="47">
                  <c:v>72</c:v>
                </c:pt>
                <c:pt idx="48">
                  <c:v>73</c:v>
                </c:pt>
                <c:pt idx="49">
                  <c:v>74</c:v>
                </c:pt>
                <c:pt idx="50">
                  <c:v>75</c:v>
                </c:pt>
                <c:pt idx="51">
                  <c:v>76</c:v>
                </c:pt>
                <c:pt idx="52">
                  <c:v>77</c:v>
                </c:pt>
                <c:pt idx="53">
                  <c:v>78</c:v>
                </c:pt>
                <c:pt idx="54">
                  <c:v>79</c:v>
                </c:pt>
                <c:pt idx="55">
                  <c:v>81</c:v>
                </c:pt>
                <c:pt idx="56">
                  <c:v>82</c:v>
                </c:pt>
                <c:pt idx="57">
                  <c:v>83</c:v>
                </c:pt>
                <c:pt idx="58">
                  <c:v>84</c:v>
                </c:pt>
                <c:pt idx="59">
                  <c:v>85</c:v>
                </c:pt>
                <c:pt idx="60">
                  <c:v>86</c:v>
                </c:pt>
                <c:pt idx="61">
                  <c:v>87</c:v>
                </c:pt>
                <c:pt idx="62">
                  <c:v>88</c:v>
                </c:pt>
                <c:pt idx="63">
                  <c:v>91</c:v>
                </c:pt>
                <c:pt idx="64">
                  <c:v>93</c:v>
                </c:pt>
                <c:pt idx="65">
                  <c:v>96</c:v>
                </c:pt>
                <c:pt idx="66">
                  <c:v>97</c:v>
                </c:pt>
              </c:numCache>
            </c:numRef>
          </c:cat>
          <c:val>
            <c:numRef>
              <c:f>Sheet14!$G$142:$G$208</c:f>
              <c:numCache>
                <c:formatCode>0%</c:formatCode>
                <c:ptCount val="67"/>
                <c:pt idx="0">
                  <c:v>0.49109432172138984</c:v>
                </c:pt>
                <c:pt idx="1">
                  <c:v>0.99883200785254156</c:v>
                </c:pt>
                <c:pt idx="2">
                  <c:v>0.48636053562689247</c:v>
                </c:pt>
                <c:pt idx="3">
                  <c:v>0.94779011210254949</c:v>
                </c:pt>
                <c:pt idx="4">
                  <c:v>0.48365654770846211</c:v>
                </c:pt>
                <c:pt idx="5">
                  <c:v>0.90341490703394856</c:v>
                </c:pt>
                <c:pt idx="6">
                  <c:v>0.93507477360018776</c:v>
                </c:pt>
                <c:pt idx="7">
                  <c:v>0.8051444089056301</c:v>
                </c:pt>
                <c:pt idx="8">
                  <c:v>0.72329513692290004</c:v>
                </c:pt>
                <c:pt idx="9">
                  <c:v>0.87654110143061381</c:v>
                </c:pt>
                <c:pt idx="10">
                  <c:v>0.79319057283684713</c:v>
                </c:pt>
                <c:pt idx="11">
                  <c:v>0.70526916965005859</c:v>
                </c:pt>
                <c:pt idx="12">
                  <c:v>0.8720623793958967</c:v>
                </c:pt>
                <c:pt idx="13">
                  <c:v>0.60343943491180163</c:v>
                </c:pt>
                <c:pt idx="14">
                  <c:v>0.60220902480990179</c:v>
                </c:pt>
                <c:pt idx="15">
                  <c:v>0.55794319113671997</c:v>
                </c:pt>
                <c:pt idx="16">
                  <c:v>0.74695617798723546</c:v>
                </c:pt>
                <c:pt idx="17">
                  <c:v>0.65752546998534822</c:v>
                </c:pt>
                <c:pt idx="18">
                  <c:v>9.9146717639446033E-2</c:v>
                </c:pt>
                <c:pt idx="19">
                  <c:v>0.25232054443011726</c:v>
                </c:pt>
                <c:pt idx="20">
                  <c:v>0.68909329473170244</c:v>
                </c:pt>
                <c:pt idx="21">
                  <c:v>0.92023594389291241</c:v>
                </c:pt>
                <c:pt idx="22">
                  <c:v>0.86462283082393865</c:v>
                </c:pt>
                <c:pt idx="23">
                  <c:v>0.18400042836727878</c:v>
                </c:pt>
                <c:pt idx="24">
                  <c:v>0.35938521744114332</c:v>
                </c:pt>
                <c:pt idx="25">
                  <c:v>0.97202651863141765</c:v>
                </c:pt>
                <c:pt idx="26">
                  <c:v>0.36511586213640917</c:v>
                </c:pt>
                <c:pt idx="27">
                  <c:v>0.39343071420062103</c:v>
                </c:pt>
                <c:pt idx="28">
                  <c:v>0.23139890309172442</c:v>
                </c:pt>
                <c:pt idx="29">
                  <c:v>0.59697075028552382</c:v>
                </c:pt>
                <c:pt idx="30">
                  <c:v>0.76774981139056819</c:v>
                </c:pt>
                <c:pt idx="31">
                  <c:v>0.59118134727700256</c:v>
                </c:pt>
                <c:pt idx="32">
                  <c:v>0.6304712472023567</c:v>
                </c:pt>
                <c:pt idx="33">
                  <c:v>0.40158588040991938</c:v>
                </c:pt>
                <c:pt idx="34">
                  <c:v>0.6581025275009097</c:v>
                </c:pt>
                <c:pt idx="35">
                  <c:v>0.84207631814831674</c:v>
                </c:pt>
                <c:pt idx="36">
                  <c:v>0.9530940237411597</c:v>
                </c:pt>
                <c:pt idx="37">
                  <c:v>0.86221024510652344</c:v>
                </c:pt>
                <c:pt idx="38">
                  <c:v>0.62995197655705515</c:v>
                </c:pt>
                <c:pt idx="39">
                  <c:v>0.70340619146490457</c:v>
                </c:pt>
                <c:pt idx="40">
                  <c:v>0.73643929629136562</c:v>
                </c:pt>
                <c:pt idx="41">
                  <c:v>0.93750615484454058</c:v>
                </c:pt>
                <c:pt idx="42">
                  <c:v>0.88953041660905163</c:v>
                </c:pt>
                <c:pt idx="43">
                  <c:v>0.57033868287245049</c:v>
                </c:pt>
                <c:pt idx="44">
                  <c:v>0.66945121431025845</c:v>
                </c:pt>
                <c:pt idx="45">
                  <c:v>0.9729323506522255</c:v>
                </c:pt>
                <c:pt idx="46">
                  <c:v>0.53022889892300962</c:v>
                </c:pt>
                <c:pt idx="47">
                  <c:v>0.84035939244357127</c:v>
                </c:pt>
                <c:pt idx="48">
                  <c:v>0.9069494774508059</c:v>
                </c:pt>
                <c:pt idx="49">
                  <c:v>0.99825757734306153</c:v>
                </c:pt>
                <c:pt idx="50">
                  <c:v>0.66769446460320614</c:v>
                </c:pt>
                <c:pt idx="51">
                  <c:v>0.77559919460990212</c:v>
                </c:pt>
                <c:pt idx="52">
                  <c:v>0.8514594640028057</c:v>
                </c:pt>
                <c:pt idx="53">
                  <c:v>0.9310936492485351</c:v>
                </c:pt>
                <c:pt idx="54">
                  <c:v>0.75143916237606201</c:v>
                </c:pt>
                <c:pt idx="55">
                  <c:v>0.7995274676612395</c:v>
                </c:pt>
                <c:pt idx="56">
                  <c:v>0.24484223093095417</c:v>
                </c:pt>
                <c:pt idx="57">
                  <c:v>0.65695538673169562</c:v>
                </c:pt>
                <c:pt idx="58">
                  <c:v>0.73517307011416777</c:v>
                </c:pt>
                <c:pt idx="59">
                  <c:v>0.47290763640002753</c:v>
                </c:pt>
                <c:pt idx="60">
                  <c:v>0.83951946671922051</c:v>
                </c:pt>
                <c:pt idx="61">
                  <c:v>0.6990206679461487</c:v>
                </c:pt>
                <c:pt idx="62">
                  <c:v>0.84147748275704348</c:v>
                </c:pt>
                <c:pt idx="63">
                  <c:v>0</c:v>
                </c:pt>
                <c:pt idx="64">
                  <c:v>0.17201355940190224</c:v>
                </c:pt>
                <c:pt idx="65">
                  <c:v>0.23573562073983309</c:v>
                </c:pt>
                <c:pt idx="66">
                  <c:v>0.46545774108981347</c:v>
                </c:pt>
              </c:numCache>
            </c:numRef>
          </c:val>
        </c:ser>
        <c:dLbls>
          <c:showVal val="1"/>
        </c:dLbls>
        <c:gapWidth val="75"/>
        <c:axId val="122252288"/>
        <c:axId val="122553088"/>
      </c:barChart>
      <c:catAx>
        <c:axId val="122252288"/>
        <c:scaling>
          <c:orientation val="minMax"/>
        </c:scaling>
        <c:axPos val="b"/>
        <c:numFmt formatCode="General" sourceLinked="1"/>
        <c:majorTickMark val="none"/>
        <c:tickLblPos val="nextTo"/>
        <c:txPr>
          <a:bodyPr/>
          <a:lstStyle/>
          <a:p>
            <a:pPr>
              <a:defRPr lang="sv-SE"/>
            </a:pPr>
            <a:endParaRPr lang="lt-LT"/>
          </a:p>
        </c:txPr>
        <c:crossAx val="122553088"/>
        <c:crosses val="autoZero"/>
        <c:auto val="1"/>
        <c:lblAlgn val="ctr"/>
        <c:lblOffset val="100"/>
      </c:catAx>
      <c:valAx>
        <c:axId val="122553088"/>
        <c:scaling>
          <c:orientation val="minMax"/>
        </c:scaling>
        <c:axPos val="l"/>
        <c:numFmt formatCode="0%" sourceLinked="1"/>
        <c:majorTickMark val="none"/>
        <c:tickLblPos val="nextTo"/>
        <c:txPr>
          <a:bodyPr/>
          <a:lstStyle/>
          <a:p>
            <a:pPr>
              <a:defRPr lang="sv-SE"/>
            </a:pPr>
            <a:endParaRPr lang="lt-LT"/>
          </a:p>
        </c:txPr>
        <c:crossAx val="122252288"/>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percentStacked"/>
        <c:ser>
          <c:idx val="0"/>
          <c:order val="0"/>
          <c:tx>
            <c:strRef>
              <c:f>Sheet3!$B$5</c:f>
              <c:strCache>
                <c:ptCount val="1"/>
                <c:pt idx="0">
                  <c:v>Estija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Sheet3!$H$5:$L$5</c:f>
              <c:numCache>
                <c:formatCode>0.0</c:formatCode>
                <c:ptCount val="5"/>
                <c:pt idx="0">
                  <c:v>6.4682693766505599</c:v>
                </c:pt>
                <c:pt idx="1">
                  <c:v>5.8197738491030817</c:v>
                </c:pt>
                <c:pt idx="2">
                  <c:v>5.7102195961160849</c:v>
                </c:pt>
                <c:pt idx="3">
                  <c:v>7.0232249828144964</c:v>
                </c:pt>
                <c:pt idx="4">
                  <c:v>4.5720852424553868</c:v>
                </c:pt>
              </c:numCache>
            </c:numRef>
          </c:val>
        </c:ser>
        <c:ser>
          <c:idx val="1"/>
          <c:order val="1"/>
          <c:tx>
            <c:strRef>
              <c:f>Sheet3!$B$6</c:f>
              <c:strCache>
                <c:ptCount val="1"/>
                <c:pt idx="0">
                  <c:v>Lenkija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Sheet3!$H$6:$L$6</c:f>
              <c:numCache>
                <c:formatCode>0.0</c:formatCode>
                <c:ptCount val="5"/>
                <c:pt idx="0">
                  <c:v>6.0722633799883434</c:v>
                </c:pt>
                <c:pt idx="1">
                  <c:v>6.2828182735851676</c:v>
                </c:pt>
                <c:pt idx="2">
                  <c:v>5.7786744969465511</c:v>
                </c:pt>
                <c:pt idx="3">
                  <c:v>7.1862417755082024</c:v>
                </c:pt>
                <c:pt idx="4">
                  <c:v>3.2099158382495552</c:v>
                </c:pt>
              </c:numCache>
            </c:numRef>
          </c:val>
        </c:ser>
        <c:ser>
          <c:idx val="2"/>
          <c:order val="2"/>
          <c:tx>
            <c:strRef>
              <c:f>Sheet3!$B$4</c:f>
              <c:strCache>
                <c:ptCount val="1"/>
                <c:pt idx="0">
                  <c:v>Vokietija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Sheet3!$H$4:$L$4</c:f>
              <c:numCache>
                <c:formatCode>0.0</c:formatCode>
                <c:ptCount val="5"/>
                <c:pt idx="0">
                  <c:v>8.6013016768539519</c:v>
                </c:pt>
                <c:pt idx="1">
                  <c:v>10.498143191857798</c:v>
                </c:pt>
                <c:pt idx="2">
                  <c:v>7.1600223379149854</c:v>
                </c:pt>
                <c:pt idx="3">
                  <c:v>9.6810861239320438</c:v>
                </c:pt>
                <c:pt idx="4">
                  <c:v>5.8091593447670915</c:v>
                </c:pt>
              </c:numCache>
            </c:numRef>
          </c:val>
        </c:ser>
        <c:ser>
          <c:idx val="3"/>
          <c:order val="3"/>
          <c:tx>
            <c:strRef>
              <c:f>Sheet3!$B$3</c:f>
              <c:strCache>
                <c:ptCount val="1"/>
                <c:pt idx="0">
                  <c:v>Latvija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Sheet3!$H$3:$L$3</c:f>
              <c:numCache>
                <c:formatCode>0.0</c:formatCode>
                <c:ptCount val="5"/>
                <c:pt idx="0">
                  <c:v>11.067339019705198</c:v>
                </c:pt>
                <c:pt idx="1">
                  <c:v>12.878191533695746</c:v>
                </c:pt>
                <c:pt idx="2">
                  <c:v>11.605267424474418</c:v>
                </c:pt>
                <c:pt idx="3">
                  <c:v>10.063586369439335</c:v>
                </c:pt>
                <c:pt idx="4">
                  <c:v>6.3372983856044502</c:v>
                </c:pt>
              </c:numCache>
            </c:numRef>
          </c:val>
        </c:ser>
        <c:ser>
          <c:idx val="4"/>
          <c:order val="4"/>
          <c:tx>
            <c:strRef>
              <c:f>Sheet3!$B$2</c:f>
              <c:strCache>
                <c:ptCount val="1"/>
                <c:pt idx="0">
                  <c:v>Rusija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Sheet3!$H$2:$L$2</c:f>
              <c:numCache>
                <c:formatCode>0.0</c:formatCode>
                <c:ptCount val="5"/>
                <c:pt idx="0">
                  <c:v>12.744450130244831</c:v>
                </c:pt>
                <c:pt idx="1">
                  <c:v>14.986432798362742</c:v>
                </c:pt>
                <c:pt idx="2">
                  <c:v>16.062582190917013</c:v>
                </c:pt>
                <c:pt idx="3">
                  <c:v>13.243641363056048</c:v>
                </c:pt>
                <c:pt idx="4">
                  <c:v>9.077181580642053</c:v>
                </c:pt>
              </c:numCache>
            </c:numRef>
          </c:val>
        </c:ser>
        <c:ser>
          <c:idx val="5"/>
          <c:order val="5"/>
          <c:tx>
            <c:strRef>
              <c:f>Sheet3!$B$7</c:f>
              <c:strCache>
                <c:ptCount val="1"/>
                <c:pt idx="0">
                  <c:v>kitos šalys</c:v>
                </c:pt>
              </c:strCache>
            </c:strRef>
          </c:tx>
          <c:spPr>
            <a:solidFill>
              <a:schemeClr val="tx2">
                <a:lumMod val="40000"/>
                <a:lumOff val="60000"/>
              </a:schemeClr>
            </a:solidFill>
          </c:spPr>
          <c:dLbls>
            <c:numFmt formatCode="#,##0.00" sourceLinked="0"/>
            <c:txPr>
              <a:bodyPr/>
              <a:lstStyle/>
              <a:p>
                <a:pPr>
                  <a:defRPr lang="sv-SE"/>
                </a:pPr>
                <a:endParaRPr lang="lt-LT"/>
              </a:p>
            </c:txPr>
            <c:showVal val="1"/>
          </c:dLbls>
          <c:val>
            <c:numRef>
              <c:f>Sheet3!$H$7:$L$7</c:f>
              <c:numCache>
                <c:formatCode>0.0</c:formatCode>
                <c:ptCount val="5"/>
                <c:pt idx="0">
                  <c:v>55.046376416557159</c:v>
                </c:pt>
                <c:pt idx="1">
                  <c:v>49.534640353395247</c:v>
                </c:pt>
                <c:pt idx="2">
                  <c:v>53.683233953630804</c:v>
                </c:pt>
                <c:pt idx="3">
                  <c:v>52.802219385249927</c:v>
                </c:pt>
                <c:pt idx="4">
                  <c:v>70.994359608281627</c:v>
                </c:pt>
              </c:numCache>
            </c:numRef>
          </c:val>
        </c:ser>
        <c:dLbls>
          <c:showVal val="1"/>
        </c:dLbls>
        <c:gapWidth val="75"/>
        <c:overlap val="100"/>
        <c:axId val="100690176"/>
        <c:axId val="100712448"/>
      </c:barChart>
      <c:catAx>
        <c:axId val="100690176"/>
        <c:scaling>
          <c:orientation val="minMax"/>
        </c:scaling>
        <c:axPos val="b"/>
        <c:numFmt formatCode="General" sourceLinked="1"/>
        <c:majorTickMark val="none"/>
        <c:tickLblPos val="nextTo"/>
        <c:txPr>
          <a:bodyPr/>
          <a:lstStyle/>
          <a:p>
            <a:pPr>
              <a:defRPr lang="sv-SE"/>
            </a:pPr>
            <a:endParaRPr lang="lt-LT"/>
          </a:p>
        </c:txPr>
        <c:crossAx val="100712448"/>
        <c:crossesAt val="0"/>
        <c:auto val="1"/>
        <c:lblAlgn val="ctr"/>
        <c:lblOffset val="100"/>
      </c:catAx>
      <c:valAx>
        <c:axId val="100712448"/>
        <c:scaling>
          <c:orientation val="minMax"/>
        </c:scaling>
        <c:axPos val="l"/>
        <c:numFmt formatCode="0%" sourceLinked="1"/>
        <c:majorTickMark val="none"/>
        <c:tickLblPos val="nextTo"/>
        <c:txPr>
          <a:bodyPr/>
          <a:lstStyle/>
          <a:p>
            <a:pPr>
              <a:defRPr lang="sv-SE"/>
            </a:pPr>
            <a:endParaRPr lang="lt-LT"/>
          </a:p>
        </c:txPr>
        <c:crossAx val="100690176"/>
        <c:crosses val="autoZero"/>
        <c:crossBetween val="between"/>
      </c:valAx>
    </c:plotArea>
    <c:legend>
      <c:legendPos val="b"/>
      <c:txPr>
        <a:bodyPr/>
        <a:lstStyle/>
        <a:p>
          <a:pPr>
            <a:defRPr lang="sv-SE"/>
          </a:pPr>
          <a:endParaRPr lang="lt-LT"/>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lang="en-US"/>
            </a:pPr>
            <a:r>
              <a:rPr lang="en-US" sz="1400"/>
              <a:t>Lietuvos eksportas </a:t>
            </a:r>
            <a:r>
              <a:rPr lang="lt-LT" sz="1400"/>
              <a:t>pagal valstybes</a:t>
            </a:r>
            <a:r>
              <a:rPr lang="lt-LT" sz="1400" baseline="0"/>
              <a:t> </a:t>
            </a:r>
            <a:r>
              <a:rPr lang="en-US" sz="1400"/>
              <a:t>2006-2010 m.</a:t>
            </a:r>
          </a:p>
        </c:rich>
      </c:tx>
      <c:layout>
        <c:manualLayout>
          <c:xMode val="edge"/>
          <c:yMode val="edge"/>
          <c:x val="0.17918608836103031"/>
          <c:y val="1.9607843137254902E-2"/>
        </c:manualLayout>
      </c:layout>
    </c:title>
    <c:plotArea>
      <c:layout/>
      <c:lineChart>
        <c:grouping val="standard"/>
        <c:ser>
          <c:idx val="0"/>
          <c:order val="0"/>
          <c:tx>
            <c:v>2006</c:v>
          </c:tx>
          <c:cat>
            <c:strRef>
              <c:f>Sheet3!$A$36:$A$40</c:f>
              <c:strCache>
                <c:ptCount val="5"/>
                <c:pt idx="0">
                  <c:v>Rusija</c:v>
                </c:pt>
                <c:pt idx="1">
                  <c:v>Latvija</c:v>
                </c:pt>
                <c:pt idx="2">
                  <c:v>Vokietija</c:v>
                </c:pt>
                <c:pt idx="3">
                  <c:v>Estija</c:v>
                </c:pt>
                <c:pt idx="4">
                  <c:v>Lenkija</c:v>
                </c:pt>
              </c:strCache>
            </c:strRef>
          </c:cat>
          <c:val>
            <c:numRef>
              <c:f>Sheet3!$B$15:$B$19</c:f>
              <c:numCache>
                <c:formatCode>General</c:formatCode>
                <c:ptCount val="5"/>
                <c:pt idx="0">
                  <c:v>4956.1000000000004</c:v>
                </c:pt>
                <c:pt idx="1">
                  <c:v>4303.9000000000005</c:v>
                </c:pt>
                <c:pt idx="2">
                  <c:v>3344.9</c:v>
                </c:pt>
                <c:pt idx="3">
                  <c:v>2515.4</c:v>
                </c:pt>
                <c:pt idx="4">
                  <c:v>2361.4</c:v>
                </c:pt>
              </c:numCache>
            </c:numRef>
          </c:val>
        </c:ser>
        <c:ser>
          <c:idx val="1"/>
          <c:order val="1"/>
          <c:tx>
            <c:v>2007</c:v>
          </c:tx>
          <c:cat>
            <c:strRef>
              <c:f>Sheet3!$A$36:$A$40</c:f>
              <c:strCache>
                <c:ptCount val="5"/>
                <c:pt idx="0">
                  <c:v>Rusija</c:v>
                </c:pt>
                <c:pt idx="1">
                  <c:v>Latvija</c:v>
                </c:pt>
                <c:pt idx="2">
                  <c:v>Vokietija</c:v>
                </c:pt>
                <c:pt idx="3">
                  <c:v>Estija</c:v>
                </c:pt>
                <c:pt idx="4">
                  <c:v>Lenkija</c:v>
                </c:pt>
              </c:strCache>
            </c:strRef>
          </c:cat>
          <c:val>
            <c:numRef>
              <c:f>Sheet3!$B$22:$B$26</c:f>
              <c:numCache>
                <c:formatCode>General</c:formatCode>
                <c:ptCount val="5"/>
                <c:pt idx="0">
                  <c:v>6473</c:v>
                </c:pt>
                <c:pt idx="1">
                  <c:v>5562.4</c:v>
                </c:pt>
                <c:pt idx="2">
                  <c:v>4534.4000000000005</c:v>
                </c:pt>
                <c:pt idx="3">
                  <c:v>2513.6999999999998</c:v>
                </c:pt>
                <c:pt idx="4">
                  <c:v>2713.7</c:v>
                </c:pt>
              </c:numCache>
            </c:numRef>
          </c:val>
        </c:ser>
        <c:ser>
          <c:idx val="2"/>
          <c:order val="2"/>
          <c:tx>
            <c:v>2008</c:v>
          </c:tx>
          <c:cat>
            <c:strRef>
              <c:f>Sheet3!$A$36:$A$40</c:f>
              <c:strCache>
                <c:ptCount val="5"/>
                <c:pt idx="0">
                  <c:v>Rusija</c:v>
                </c:pt>
                <c:pt idx="1">
                  <c:v>Latvija</c:v>
                </c:pt>
                <c:pt idx="2">
                  <c:v>Vokietija</c:v>
                </c:pt>
                <c:pt idx="3">
                  <c:v>Estija</c:v>
                </c:pt>
                <c:pt idx="4">
                  <c:v>Lenkija</c:v>
                </c:pt>
              </c:strCache>
            </c:strRef>
          </c:cat>
          <c:val>
            <c:numRef>
              <c:f>Sheet3!$B$29:$B$33</c:f>
              <c:numCache>
                <c:formatCode>General</c:formatCode>
                <c:ptCount val="5"/>
                <c:pt idx="0">
                  <c:v>8916.5</c:v>
                </c:pt>
                <c:pt idx="1">
                  <c:v>6442.2</c:v>
                </c:pt>
                <c:pt idx="2">
                  <c:v>3974.6</c:v>
                </c:pt>
                <c:pt idx="3">
                  <c:v>3169.8</c:v>
                </c:pt>
                <c:pt idx="4">
                  <c:v>3207.8</c:v>
                </c:pt>
              </c:numCache>
            </c:numRef>
          </c:val>
        </c:ser>
        <c:ser>
          <c:idx val="3"/>
          <c:order val="3"/>
          <c:tx>
            <c:v>2009</c:v>
          </c:tx>
          <c:cat>
            <c:strRef>
              <c:f>Sheet3!$A$36:$A$40</c:f>
              <c:strCache>
                <c:ptCount val="5"/>
                <c:pt idx="0">
                  <c:v>Rusija</c:v>
                </c:pt>
                <c:pt idx="1">
                  <c:v>Latvija</c:v>
                </c:pt>
                <c:pt idx="2">
                  <c:v>Vokietija</c:v>
                </c:pt>
                <c:pt idx="3">
                  <c:v>Estija</c:v>
                </c:pt>
                <c:pt idx="4">
                  <c:v>Lenkija</c:v>
                </c:pt>
              </c:strCache>
            </c:strRef>
          </c:cat>
          <c:val>
            <c:numRef>
              <c:f>Sheet3!$B$36:$B$40</c:f>
              <c:numCache>
                <c:formatCode>General</c:formatCode>
                <c:ptCount val="5"/>
                <c:pt idx="0">
                  <c:v>5394.4</c:v>
                </c:pt>
                <c:pt idx="1">
                  <c:v>4099.1000000000004</c:v>
                </c:pt>
                <c:pt idx="2">
                  <c:v>3943.3</c:v>
                </c:pt>
                <c:pt idx="3">
                  <c:v>2860.7</c:v>
                </c:pt>
                <c:pt idx="4">
                  <c:v>2927.1</c:v>
                </c:pt>
              </c:numCache>
            </c:numRef>
          </c:val>
        </c:ser>
        <c:ser>
          <c:idx val="4"/>
          <c:order val="4"/>
          <c:tx>
            <c:v>2010</c:v>
          </c:tx>
          <c:cat>
            <c:strRef>
              <c:f>Sheet3!$A$36:$A$40</c:f>
              <c:strCache>
                <c:ptCount val="5"/>
                <c:pt idx="0">
                  <c:v>Rusija</c:v>
                </c:pt>
                <c:pt idx="1">
                  <c:v>Latvija</c:v>
                </c:pt>
                <c:pt idx="2">
                  <c:v>Vokietija</c:v>
                </c:pt>
                <c:pt idx="3">
                  <c:v>Estija</c:v>
                </c:pt>
                <c:pt idx="4">
                  <c:v>Lenkija</c:v>
                </c:pt>
              </c:strCache>
            </c:strRef>
          </c:cat>
          <c:val>
            <c:numRef>
              <c:f>Sheet3!$B$43:$B$47</c:f>
              <c:numCache>
                <c:formatCode>General</c:formatCode>
                <c:ptCount val="5"/>
                <c:pt idx="0">
                  <c:v>4905.2</c:v>
                </c:pt>
                <c:pt idx="1">
                  <c:v>3424.6</c:v>
                </c:pt>
                <c:pt idx="2">
                  <c:v>3139.2</c:v>
                </c:pt>
                <c:pt idx="3">
                  <c:v>2470.6999999999998</c:v>
                </c:pt>
                <c:pt idx="4">
                  <c:v>1734.6</c:v>
                </c:pt>
              </c:numCache>
            </c:numRef>
          </c:val>
        </c:ser>
        <c:marker val="1"/>
        <c:axId val="100796672"/>
        <c:axId val="100814848"/>
      </c:lineChart>
      <c:catAx>
        <c:axId val="100796672"/>
        <c:scaling>
          <c:orientation val="minMax"/>
        </c:scaling>
        <c:axPos val="b"/>
        <c:majorTickMark val="none"/>
        <c:tickLblPos val="nextTo"/>
        <c:txPr>
          <a:bodyPr/>
          <a:lstStyle/>
          <a:p>
            <a:pPr>
              <a:defRPr lang="en-US"/>
            </a:pPr>
            <a:endParaRPr lang="lt-LT"/>
          </a:p>
        </c:txPr>
        <c:crossAx val="100814848"/>
        <c:crosses val="autoZero"/>
        <c:auto val="1"/>
        <c:lblAlgn val="ctr"/>
        <c:lblOffset val="100"/>
      </c:catAx>
      <c:valAx>
        <c:axId val="100814848"/>
        <c:scaling>
          <c:orientation val="minMax"/>
        </c:scaling>
        <c:axPos val="l"/>
        <c:majorGridlines/>
        <c:title>
          <c:tx>
            <c:rich>
              <a:bodyPr/>
              <a:lstStyle/>
              <a:p>
                <a:pPr>
                  <a:defRPr lang="en-US"/>
                </a:pPr>
                <a:r>
                  <a:rPr lang="en-US"/>
                  <a:t>mln,</a:t>
                </a:r>
                <a:r>
                  <a:rPr lang="en-US" baseline="0"/>
                  <a:t> LT</a:t>
                </a:r>
              </a:p>
              <a:p>
                <a:pPr>
                  <a:defRPr lang="en-US"/>
                </a:pPr>
                <a:endParaRPr lang="en-US"/>
              </a:p>
            </c:rich>
          </c:tx>
        </c:title>
        <c:numFmt formatCode="General" sourceLinked="1"/>
        <c:majorTickMark val="none"/>
        <c:tickLblPos val="nextTo"/>
        <c:txPr>
          <a:bodyPr/>
          <a:lstStyle/>
          <a:p>
            <a:pPr>
              <a:defRPr lang="en-US"/>
            </a:pPr>
            <a:endParaRPr lang="lt-LT"/>
          </a:p>
        </c:txPr>
        <c:crossAx val="100796672"/>
        <c:crosses val="autoZero"/>
        <c:crossBetween val="between"/>
      </c:valAx>
    </c:plotArea>
    <c:legend>
      <c:legendPos val="r"/>
      <c:txPr>
        <a:bodyPr/>
        <a:lstStyle/>
        <a:p>
          <a:pPr>
            <a:defRPr lang="en-US"/>
          </a:pPr>
          <a:endParaRPr lang="lt-LT"/>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percentStacked"/>
        <c:ser>
          <c:idx val="3"/>
          <c:order val="0"/>
          <c:tx>
            <c:strRef>
              <c:f>Sheet3!$B$14</c:f>
              <c:strCache>
                <c:ptCount val="1"/>
                <c:pt idx="0">
                  <c:v>Nyderlandai</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Sheet3!$H$14:$L$14</c:f>
              <c:numCache>
                <c:formatCode>0.0</c:formatCode>
                <c:ptCount val="5"/>
                <c:pt idx="0">
                  <c:v>3.7316094348901574</c:v>
                </c:pt>
                <c:pt idx="1">
                  <c:v>4.2743908883234294</c:v>
                </c:pt>
                <c:pt idx="2">
                  <c:v>3.5588709467539097</c:v>
                </c:pt>
                <c:pt idx="3">
                  <c:v>4.0506720222462516</c:v>
                </c:pt>
                <c:pt idx="4">
                  <c:v>2.5437715740704419</c:v>
                </c:pt>
              </c:numCache>
            </c:numRef>
          </c:val>
        </c:ser>
        <c:ser>
          <c:idx val="4"/>
          <c:order val="1"/>
          <c:tx>
            <c:strRef>
              <c:f>Sheet3!$B$6</c:f>
              <c:strCache>
                <c:ptCount val="1"/>
                <c:pt idx="0">
                  <c:v>Lenkija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Sheet3!$H$12:$L$12</c:f>
              <c:numCache>
                <c:formatCode>0.0</c:formatCode>
                <c:ptCount val="5"/>
                <c:pt idx="0">
                  <c:v>9.5169180059540519</c:v>
                </c:pt>
                <c:pt idx="1">
                  <c:v>10.621997122114998</c:v>
                </c:pt>
                <c:pt idx="2">
                  <c:v>9.9872202809894493</c:v>
                </c:pt>
                <c:pt idx="3">
                  <c:v>9.9695438193817001</c:v>
                </c:pt>
                <c:pt idx="4">
                  <c:v>5.4045097189956817</c:v>
                </c:pt>
              </c:numCache>
            </c:numRef>
          </c:val>
        </c:ser>
        <c:ser>
          <c:idx val="2"/>
          <c:order val="2"/>
          <c:tx>
            <c:strRef>
              <c:f>Sheet3!$B$4</c:f>
              <c:strCache>
                <c:ptCount val="1"/>
                <c:pt idx="0">
                  <c:v>Vokietija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Sheet3!$H$11:$L$11</c:f>
              <c:numCache>
                <c:formatCode>0.0</c:formatCode>
                <c:ptCount val="5"/>
                <c:pt idx="0">
                  <c:v>14.859238736658774</c:v>
                </c:pt>
                <c:pt idx="1">
                  <c:v>14.993455656995136</c:v>
                </c:pt>
                <c:pt idx="2">
                  <c:v>11.84527910604975</c:v>
                </c:pt>
                <c:pt idx="3">
                  <c:v>11.329919887003156</c:v>
                </c:pt>
                <c:pt idx="4">
                  <c:v>6.8621950099092777</c:v>
                </c:pt>
              </c:numCache>
            </c:numRef>
          </c:val>
        </c:ser>
        <c:ser>
          <c:idx val="1"/>
          <c:order val="3"/>
          <c:tx>
            <c:strRef>
              <c:f>Sheet3!$B$3</c:f>
              <c:strCache>
                <c:ptCount val="1"/>
                <c:pt idx="0">
                  <c:v>Latvija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Sheet3!$H$13:$L$13</c:f>
              <c:numCache>
                <c:formatCode>0.0</c:formatCode>
                <c:ptCount val="5"/>
                <c:pt idx="0">
                  <c:v>4.7711292060381503</c:v>
                </c:pt>
                <c:pt idx="1">
                  <c:v>5.4720463063077709</c:v>
                </c:pt>
                <c:pt idx="2">
                  <c:v>5.2063999956168541</c:v>
                </c:pt>
                <c:pt idx="3">
                  <c:v>6.4110260201717022</c:v>
                </c:pt>
                <c:pt idx="4">
                  <c:v>3.6062330196479899</c:v>
                </c:pt>
              </c:numCache>
            </c:numRef>
          </c:val>
        </c:ser>
        <c:ser>
          <c:idx val="0"/>
          <c:order val="4"/>
          <c:tx>
            <c:strRef>
              <c:f>Sheet3!$B$2</c:f>
              <c:strCache>
                <c:ptCount val="1"/>
                <c:pt idx="0">
                  <c:v>Rusija</c:v>
                </c:pt>
              </c:strCache>
            </c:strRef>
          </c:tx>
          <c:dLbls>
            <c:txPr>
              <a:bodyPr/>
              <a:lstStyle/>
              <a:p>
                <a:pPr>
                  <a:defRPr lang="sv-SE"/>
                </a:pPr>
                <a:endParaRPr lang="lt-LT"/>
              </a:p>
            </c:txPr>
            <c:showVal val="1"/>
          </c:dLbls>
          <c:cat>
            <c:numRef>
              <c:f>Sheet3!$C$1:$G$1</c:f>
              <c:numCache>
                <c:formatCode>General</c:formatCode>
                <c:ptCount val="5"/>
                <c:pt idx="0">
                  <c:v>2006</c:v>
                </c:pt>
                <c:pt idx="1">
                  <c:v>2007</c:v>
                </c:pt>
                <c:pt idx="2">
                  <c:v>2008</c:v>
                </c:pt>
                <c:pt idx="3">
                  <c:v>2009</c:v>
                </c:pt>
                <c:pt idx="4">
                  <c:v>2010</c:v>
                </c:pt>
              </c:numCache>
            </c:numRef>
          </c:cat>
          <c:val>
            <c:numRef>
              <c:f>Sheet3!$H$10:$L$10</c:f>
              <c:numCache>
                <c:formatCode>0.0</c:formatCode>
                <c:ptCount val="5"/>
                <c:pt idx="0">
                  <c:v>24.355696711002992</c:v>
                </c:pt>
                <c:pt idx="1">
                  <c:v>18.020437861259929</c:v>
                </c:pt>
                <c:pt idx="2">
                  <c:v>29.935498717233987</c:v>
                </c:pt>
                <c:pt idx="3">
                  <c:v>29.87574761095528</c:v>
                </c:pt>
                <c:pt idx="4">
                  <c:v>20.159041094092583</c:v>
                </c:pt>
              </c:numCache>
            </c:numRef>
          </c:val>
        </c:ser>
        <c:ser>
          <c:idx val="5"/>
          <c:order val="5"/>
          <c:tx>
            <c:strRef>
              <c:f>Sheet3!$B$7</c:f>
              <c:strCache>
                <c:ptCount val="1"/>
                <c:pt idx="0">
                  <c:v>kitos šalys</c:v>
                </c:pt>
              </c:strCache>
            </c:strRef>
          </c:tx>
          <c:spPr>
            <a:solidFill>
              <a:schemeClr val="tx2">
                <a:lumMod val="40000"/>
                <a:lumOff val="60000"/>
              </a:schemeClr>
            </a:solidFill>
          </c:spPr>
          <c:dLbls>
            <c:txPr>
              <a:bodyPr/>
              <a:lstStyle/>
              <a:p>
                <a:pPr>
                  <a:defRPr lang="sv-SE"/>
                </a:pPr>
                <a:endParaRPr lang="lt-LT"/>
              </a:p>
            </c:txPr>
            <c:showVal val="1"/>
          </c:dLbls>
          <c:val>
            <c:numRef>
              <c:f>Sheet3!$H$15:$L$15</c:f>
              <c:numCache>
                <c:formatCode>0.0</c:formatCode>
                <c:ptCount val="5"/>
                <c:pt idx="0">
                  <c:v>42.765407905456009</c:v>
                </c:pt>
                <c:pt idx="1">
                  <c:v>46.617672164998737</c:v>
                </c:pt>
                <c:pt idx="2">
                  <c:v>39.466730953356084</c:v>
                </c:pt>
                <c:pt idx="3">
                  <c:v>38.363090640241879</c:v>
                </c:pt>
                <c:pt idx="4">
                  <c:v>61.424249583283853</c:v>
                </c:pt>
              </c:numCache>
            </c:numRef>
          </c:val>
        </c:ser>
        <c:dLbls>
          <c:showVal val="1"/>
        </c:dLbls>
        <c:gapWidth val="75"/>
        <c:overlap val="100"/>
        <c:axId val="100927744"/>
        <c:axId val="100950016"/>
      </c:barChart>
      <c:catAx>
        <c:axId val="100927744"/>
        <c:scaling>
          <c:orientation val="minMax"/>
        </c:scaling>
        <c:axPos val="b"/>
        <c:numFmt formatCode="General" sourceLinked="1"/>
        <c:majorTickMark val="none"/>
        <c:tickLblPos val="nextTo"/>
        <c:txPr>
          <a:bodyPr/>
          <a:lstStyle/>
          <a:p>
            <a:pPr>
              <a:defRPr lang="en-US"/>
            </a:pPr>
            <a:endParaRPr lang="lt-LT"/>
          </a:p>
        </c:txPr>
        <c:crossAx val="100950016"/>
        <c:crossesAt val="0"/>
        <c:auto val="1"/>
        <c:lblAlgn val="ctr"/>
        <c:lblOffset val="100"/>
      </c:catAx>
      <c:valAx>
        <c:axId val="100950016"/>
        <c:scaling>
          <c:orientation val="minMax"/>
        </c:scaling>
        <c:axPos val="l"/>
        <c:numFmt formatCode="0%" sourceLinked="1"/>
        <c:majorTickMark val="none"/>
        <c:tickLblPos val="nextTo"/>
        <c:txPr>
          <a:bodyPr/>
          <a:lstStyle/>
          <a:p>
            <a:pPr>
              <a:defRPr lang="en-US"/>
            </a:pPr>
            <a:endParaRPr lang="lt-LT"/>
          </a:p>
        </c:txPr>
        <c:crossAx val="100927744"/>
        <c:crosses val="autoZero"/>
        <c:crossBetween val="between"/>
      </c:valAx>
    </c:plotArea>
    <c:legend>
      <c:legendPos val="b"/>
      <c:txPr>
        <a:bodyPr/>
        <a:lstStyle/>
        <a:p>
          <a:pPr>
            <a:defRPr lang="en-US"/>
          </a:pPr>
          <a:endParaRPr lang="lt-LT"/>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lang="en-US" sz="1400"/>
            </a:pPr>
            <a:r>
              <a:rPr lang="en-US" sz="1400"/>
              <a:t>Lietuvos</a:t>
            </a:r>
            <a:r>
              <a:rPr lang="en-US" sz="1400" baseline="0"/>
              <a:t> importas</a:t>
            </a:r>
            <a:r>
              <a:rPr lang="lt-LT" sz="1400" baseline="0"/>
              <a:t> </a:t>
            </a:r>
            <a:r>
              <a:rPr lang="lt-LT" sz="1400" b="1" i="0" u="none" strike="noStrike" baseline="0"/>
              <a:t>pagal valstybes </a:t>
            </a:r>
            <a:r>
              <a:rPr lang="en-US" sz="1400" baseline="0"/>
              <a:t>2006-2010 m.</a:t>
            </a:r>
            <a:endParaRPr lang="en-US" sz="1400"/>
          </a:p>
        </c:rich>
      </c:tx>
    </c:title>
    <c:plotArea>
      <c:layout/>
      <c:lineChart>
        <c:grouping val="standard"/>
        <c:ser>
          <c:idx val="0"/>
          <c:order val="0"/>
          <c:tx>
            <c:v>2006</c:v>
          </c:tx>
          <c:cat>
            <c:strRef>
              <c:f>Sheet3!$C$22:$C$26</c:f>
              <c:strCache>
                <c:ptCount val="5"/>
                <c:pt idx="0">
                  <c:v>Rusija</c:v>
                </c:pt>
                <c:pt idx="1">
                  <c:v>Vokietija</c:v>
                </c:pt>
                <c:pt idx="2">
                  <c:v>Lenkija</c:v>
                </c:pt>
                <c:pt idx="3">
                  <c:v>Latvija</c:v>
                </c:pt>
                <c:pt idx="4">
                  <c:v>Nyderlandai</c:v>
                </c:pt>
              </c:strCache>
            </c:strRef>
          </c:cat>
          <c:val>
            <c:numRef>
              <c:f>Sheet3!$D$15:$D$19</c:f>
              <c:numCache>
                <c:formatCode>General</c:formatCode>
                <c:ptCount val="5"/>
                <c:pt idx="0">
                  <c:v>12975.4</c:v>
                </c:pt>
                <c:pt idx="1">
                  <c:v>7916.2</c:v>
                </c:pt>
                <c:pt idx="2">
                  <c:v>5070.1000000000004</c:v>
                </c:pt>
                <c:pt idx="3">
                  <c:v>2541.8000000000002</c:v>
                </c:pt>
                <c:pt idx="4">
                  <c:v>1988</c:v>
                </c:pt>
              </c:numCache>
            </c:numRef>
          </c:val>
        </c:ser>
        <c:ser>
          <c:idx val="1"/>
          <c:order val="1"/>
          <c:tx>
            <c:v>2007</c:v>
          </c:tx>
          <c:cat>
            <c:strRef>
              <c:f>Sheet3!$C$22:$C$26</c:f>
              <c:strCache>
                <c:ptCount val="5"/>
                <c:pt idx="0">
                  <c:v>Rusija</c:v>
                </c:pt>
                <c:pt idx="1">
                  <c:v>Vokietija</c:v>
                </c:pt>
                <c:pt idx="2">
                  <c:v>Lenkija</c:v>
                </c:pt>
                <c:pt idx="3">
                  <c:v>Latvija</c:v>
                </c:pt>
                <c:pt idx="4">
                  <c:v>Nyderlandai</c:v>
                </c:pt>
              </c:strCache>
            </c:strRef>
          </c:cat>
          <c:val>
            <c:numRef>
              <c:f>Sheet3!$D$22:$D$26</c:f>
              <c:numCache>
                <c:formatCode>General</c:formatCode>
                <c:ptCount val="5"/>
                <c:pt idx="0">
                  <c:v>11083.2</c:v>
                </c:pt>
                <c:pt idx="1">
                  <c:v>9221.5</c:v>
                </c:pt>
                <c:pt idx="2">
                  <c:v>6532.9</c:v>
                </c:pt>
                <c:pt idx="3">
                  <c:v>3365.5</c:v>
                </c:pt>
                <c:pt idx="4">
                  <c:v>2628.9</c:v>
                </c:pt>
              </c:numCache>
            </c:numRef>
          </c:val>
        </c:ser>
        <c:ser>
          <c:idx val="2"/>
          <c:order val="2"/>
          <c:tx>
            <c:v>2008</c:v>
          </c:tx>
          <c:val>
            <c:numRef>
              <c:f>Sheet3!$D$29:$D$33</c:f>
              <c:numCache>
                <c:formatCode>General</c:formatCode>
                <c:ptCount val="5"/>
                <c:pt idx="0">
                  <c:v>21854.799999999996</c:v>
                </c:pt>
                <c:pt idx="1">
                  <c:v>8647.7999999999811</c:v>
                </c:pt>
                <c:pt idx="2">
                  <c:v>7291.3</c:v>
                </c:pt>
                <c:pt idx="3">
                  <c:v>3801</c:v>
                </c:pt>
                <c:pt idx="4">
                  <c:v>2598.1999999999998</c:v>
                </c:pt>
              </c:numCache>
            </c:numRef>
          </c:val>
        </c:ser>
        <c:ser>
          <c:idx val="3"/>
          <c:order val="3"/>
          <c:tx>
            <c:v>2009</c:v>
          </c:tx>
          <c:val>
            <c:numRef>
              <c:f>Sheet3!$D$36:$D$40</c:f>
              <c:numCache>
                <c:formatCode>General</c:formatCode>
                <c:ptCount val="5"/>
                <c:pt idx="0">
                  <c:v>13537</c:v>
                </c:pt>
                <c:pt idx="1">
                  <c:v>5133.7</c:v>
                </c:pt>
                <c:pt idx="2">
                  <c:v>4517.3</c:v>
                </c:pt>
                <c:pt idx="3">
                  <c:v>2904.9</c:v>
                </c:pt>
                <c:pt idx="4">
                  <c:v>1835.4</c:v>
                </c:pt>
              </c:numCache>
            </c:numRef>
          </c:val>
        </c:ser>
        <c:ser>
          <c:idx val="4"/>
          <c:order val="4"/>
          <c:tx>
            <c:v>2010</c:v>
          </c:tx>
          <c:val>
            <c:numRef>
              <c:f>Sheet3!$D$43:$D$47</c:f>
              <c:numCache>
                <c:formatCode>General</c:formatCode>
                <c:ptCount val="5"/>
                <c:pt idx="0">
                  <c:v>12287.5</c:v>
                </c:pt>
                <c:pt idx="1">
                  <c:v>4182.7</c:v>
                </c:pt>
                <c:pt idx="2">
                  <c:v>3294.2</c:v>
                </c:pt>
                <c:pt idx="3">
                  <c:v>2198.1</c:v>
                </c:pt>
                <c:pt idx="4">
                  <c:v>1550.5</c:v>
                </c:pt>
              </c:numCache>
            </c:numRef>
          </c:val>
        </c:ser>
        <c:marker val="1"/>
        <c:axId val="100980992"/>
        <c:axId val="100986880"/>
      </c:lineChart>
      <c:catAx>
        <c:axId val="100980992"/>
        <c:scaling>
          <c:orientation val="minMax"/>
        </c:scaling>
        <c:axPos val="b"/>
        <c:tickLblPos val="nextTo"/>
        <c:txPr>
          <a:bodyPr/>
          <a:lstStyle/>
          <a:p>
            <a:pPr>
              <a:defRPr lang="en-US"/>
            </a:pPr>
            <a:endParaRPr lang="lt-LT"/>
          </a:p>
        </c:txPr>
        <c:crossAx val="100986880"/>
        <c:crosses val="autoZero"/>
        <c:auto val="1"/>
        <c:lblAlgn val="ctr"/>
        <c:lblOffset val="100"/>
      </c:catAx>
      <c:valAx>
        <c:axId val="100986880"/>
        <c:scaling>
          <c:orientation val="minMax"/>
        </c:scaling>
        <c:axPos val="l"/>
        <c:majorGridlines/>
        <c:numFmt formatCode="General" sourceLinked="1"/>
        <c:tickLblPos val="nextTo"/>
        <c:txPr>
          <a:bodyPr/>
          <a:lstStyle/>
          <a:p>
            <a:pPr>
              <a:defRPr lang="en-US"/>
            </a:pPr>
            <a:endParaRPr lang="lt-LT"/>
          </a:p>
        </c:txPr>
        <c:crossAx val="100980992"/>
        <c:crosses val="autoZero"/>
        <c:crossBetween val="between"/>
      </c:valAx>
    </c:plotArea>
    <c:legend>
      <c:legendPos val="r"/>
      <c:txPr>
        <a:bodyPr/>
        <a:lstStyle/>
        <a:p>
          <a:pPr>
            <a:defRPr lang="en-US"/>
          </a:pPr>
          <a:endParaRPr lang="lt-LT"/>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lang="en-US"/>
            </a:pPr>
            <a:r>
              <a:rPr lang="en-US" sz="1400" b="0"/>
              <a:t>Eksportas</a:t>
            </a:r>
            <a:r>
              <a:rPr lang="en-US" sz="1400" b="0" baseline="0"/>
              <a:t> pagal preki</a:t>
            </a:r>
            <a:r>
              <a:rPr lang="lt-LT" sz="1400" b="0" baseline="0"/>
              <a:t>ų grupes</a:t>
            </a:r>
          </a:p>
          <a:p>
            <a:pPr>
              <a:defRPr lang="en-US"/>
            </a:pPr>
            <a:r>
              <a:rPr lang="sv-SE" sz="1400" b="0" baseline="0"/>
              <a:t>2010 m.</a:t>
            </a:r>
            <a:endParaRPr lang="en-US" sz="1400" b="0"/>
          </a:p>
        </c:rich>
      </c:tx>
      <c:layout>
        <c:manualLayout>
          <c:xMode val="edge"/>
          <c:yMode val="edge"/>
          <c:x val="0.10710786764999673"/>
          <c:y val="3.8338645287365442E-2"/>
        </c:manualLayout>
      </c:layout>
    </c:title>
    <c:plotArea>
      <c:layout/>
      <c:pieChart>
        <c:varyColors val="1"/>
        <c:ser>
          <c:idx val="0"/>
          <c:order val="0"/>
          <c:tx>
            <c:strRef>
              <c:f>Sheet8!$B$1</c:f>
              <c:strCache>
                <c:ptCount val="1"/>
                <c:pt idx="0">
                  <c:v>Produktai</c:v>
                </c:pt>
              </c:strCache>
            </c:strRef>
          </c:tx>
          <c:dLbls>
            <c:dLbl>
              <c:idx val="5"/>
              <c:layout>
                <c:manualLayout>
                  <c:x val="5.7792869641294903E-2"/>
                  <c:y val="-6.427821522309711E-2"/>
                </c:manualLayout>
              </c:layout>
              <c:showPercent val="1"/>
            </c:dLbl>
            <c:txPr>
              <a:bodyPr/>
              <a:lstStyle/>
              <a:p>
                <a:pPr>
                  <a:defRPr lang="en-US"/>
                </a:pPr>
                <a:endParaRPr lang="lt-LT"/>
              </a:p>
            </c:txPr>
            <c:showPercent val="1"/>
            <c:showLeaderLines val="1"/>
          </c:dLbls>
          <c:cat>
            <c:strRef>
              <c:f>Sheet8!$B$2:$C$11</c:f>
              <c:strCache>
                <c:ptCount val="10"/>
                <c:pt idx="0">
                  <c:v>Žemės ūkio ir maisto produktai</c:v>
                </c:pt>
                <c:pt idx="1">
                  <c:v>Mineraliniai produktai</c:v>
                </c:pt>
                <c:pt idx="2">
                  <c:v>Chemijos pramonės ir jai giminingų pramonės šakų produkcija</c:v>
                </c:pt>
                <c:pt idx="3">
                  <c:v>Plastikai ir jų gaminiai; kaučiukas ir jo gaminiai</c:v>
                </c:pt>
                <c:pt idx="4">
                  <c:v>Tekstilės medžiagos ir tekstilės dirbiniai</c:v>
                </c:pt>
                <c:pt idx="5">
                  <c:v>Netaurieji metalai ir netauriųjų metalų gaminiai</c:v>
                </c:pt>
                <c:pt idx="6">
                  <c:v>Mašinos ir mechaniniai įrenginiai; </c:v>
                </c:pt>
                <c:pt idx="7">
                  <c:v>Antžeminio, oro, vandens transporto priemonės ir pagalbinė transporto įranga</c:v>
                </c:pt>
                <c:pt idx="8">
                  <c:v>Įvairūs pramonės dirbiniai</c:v>
                </c:pt>
                <c:pt idx="9">
                  <c:v>Kiti</c:v>
                </c:pt>
              </c:strCache>
            </c:strRef>
          </c:cat>
          <c:val>
            <c:numRef>
              <c:f>Sheet8!$H$2:$H$11</c:f>
              <c:numCache>
                <c:formatCode>General</c:formatCode>
                <c:ptCount val="10"/>
                <c:pt idx="0">
                  <c:v>8732.9</c:v>
                </c:pt>
                <c:pt idx="1">
                  <c:v>11521.6</c:v>
                </c:pt>
                <c:pt idx="2">
                  <c:v>3919.7</c:v>
                </c:pt>
                <c:pt idx="3">
                  <c:v>3352.3</c:v>
                </c:pt>
                <c:pt idx="4">
                  <c:v>2931.2</c:v>
                </c:pt>
                <c:pt idx="5">
                  <c:v>2203.1999999999998</c:v>
                </c:pt>
                <c:pt idx="6">
                  <c:v>5044.4000000000005</c:v>
                </c:pt>
                <c:pt idx="7">
                  <c:v>3799.8</c:v>
                </c:pt>
                <c:pt idx="8">
                  <c:v>2884.7</c:v>
                </c:pt>
                <c:pt idx="9">
                  <c:v>4412.6000000000004</c:v>
                </c:pt>
              </c:numCache>
            </c:numRef>
          </c:val>
        </c:ser>
        <c:dLbls>
          <c:showPercent val="1"/>
        </c:dLbls>
        <c:firstSliceAng val="0"/>
      </c:pieChart>
    </c:plotArea>
    <c:legend>
      <c:legendPos val="r"/>
      <c:layout>
        <c:manualLayout>
          <c:xMode val="edge"/>
          <c:yMode val="edge"/>
          <c:x val="0.54176409830269534"/>
          <c:y val="3.4790224215667791E-2"/>
          <c:w val="0.4476538439171352"/>
          <c:h val="0.96317578151466832"/>
        </c:manualLayout>
      </c:layout>
      <c:txPr>
        <a:bodyPr/>
        <a:lstStyle/>
        <a:p>
          <a:pPr>
            <a:defRPr lang="en-US"/>
          </a:pPr>
          <a:endParaRPr lang="lt-LT"/>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lang="en-US"/>
            </a:pPr>
            <a:r>
              <a:rPr lang="en-US" sz="1400" b="0"/>
              <a:t>Importas pagal preki</a:t>
            </a:r>
            <a:r>
              <a:rPr lang="lt-LT" sz="1400" b="0"/>
              <a:t>ų</a:t>
            </a:r>
            <a:r>
              <a:rPr lang="en-US" sz="1400" b="0"/>
              <a:t> grupes</a:t>
            </a:r>
            <a:endParaRPr lang="lt-LT" sz="1400" b="0"/>
          </a:p>
          <a:p>
            <a:pPr>
              <a:defRPr lang="en-US"/>
            </a:pPr>
            <a:r>
              <a:rPr lang="en-US" sz="1400" b="0"/>
              <a:t>2010 m.</a:t>
            </a:r>
          </a:p>
        </c:rich>
      </c:tx>
      <c:layout>
        <c:manualLayout>
          <c:xMode val="edge"/>
          <c:yMode val="edge"/>
          <c:x val="0.14082006035890465"/>
          <c:y val="2.7777777777778474E-2"/>
        </c:manualLayout>
      </c:layout>
    </c:title>
    <c:plotArea>
      <c:layout/>
      <c:pieChart>
        <c:varyColors val="1"/>
        <c:ser>
          <c:idx val="0"/>
          <c:order val="0"/>
          <c:tx>
            <c:strRef>
              <c:f>Sheet8!$B$35</c:f>
              <c:strCache>
                <c:ptCount val="1"/>
                <c:pt idx="0">
                  <c:v>Produktai</c:v>
                </c:pt>
              </c:strCache>
            </c:strRef>
          </c:tx>
          <c:dLbls>
            <c:txPr>
              <a:bodyPr/>
              <a:lstStyle/>
              <a:p>
                <a:pPr>
                  <a:defRPr lang="sv-SE"/>
                </a:pPr>
                <a:endParaRPr lang="lt-LT"/>
              </a:p>
            </c:txPr>
            <c:showPercent val="1"/>
          </c:dLbls>
          <c:cat>
            <c:strRef>
              <c:f>Sheet8!$B$36:$C$44</c:f>
              <c:strCache>
                <c:ptCount val="9"/>
                <c:pt idx="0">
                  <c:v>Žemės ūkio ir maisto produktai</c:v>
                </c:pt>
                <c:pt idx="1">
                  <c:v>Mineraliniai produktai</c:v>
                </c:pt>
                <c:pt idx="2">
                  <c:v>Chemijos pramonės ir jai giminingų pramonės šakų produkcija</c:v>
                </c:pt>
                <c:pt idx="3">
                  <c:v>Plastikai ir jų gaminiai; kaučiukas ir jo gaminiai</c:v>
                </c:pt>
                <c:pt idx="4">
                  <c:v>Tekstilės medžiagos ir tekstilės dirbiniai</c:v>
                </c:pt>
                <c:pt idx="5">
                  <c:v>Netaurieji metalai ir netauriųjų metalų gaminiai</c:v>
                </c:pt>
                <c:pt idx="6">
                  <c:v>Mašinos ir mechaniniai įrenginiai; elektros įranga;</c:v>
                </c:pt>
                <c:pt idx="7">
                  <c:v>Antžeminio, oro, vandens transporto priemonės ir pagalbinė transporto įranga</c:v>
                </c:pt>
                <c:pt idx="8">
                  <c:v>Kiti</c:v>
                </c:pt>
              </c:strCache>
            </c:strRef>
          </c:cat>
          <c:val>
            <c:numRef>
              <c:f>Sheet8!$H$36:$H$44</c:f>
              <c:numCache>
                <c:formatCode>General</c:formatCode>
                <c:ptCount val="9"/>
                <c:pt idx="0">
                  <c:v>7080.9</c:v>
                </c:pt>
                <c:pt idx="1">
                  <c:v>18192.3</c:v>
                </c:pt>
                <c:pt idx="2">
                  <c:v>6112.9</c:v>
                </c:pt>
                <c:pt idx="3">
                  <c:v>2488.5</c:v>
                </c:pt>
                <c:pt idx="4">
                  <c:v>2483.9</c:v>
                </c:pt>
                <c:pt idx="5">
                  <c:v>2714.1</c:v>
                </c:pt>
                <c:pt idx="6">
                  <c:v>6689.4</c:v>
                </c:pt>
                <c:pt idx="7">
                  <c:v>4278.3</c:v>
                </c:pt>
                <c:pt idx="8">
                  <c:v>4412.6000000000004</c:v>
                </c:pt>
              </c:numCache>
            </c:numRef>
          </c:val>
        </c:ser>
        <c:dLbls>
          <c:showPercent val="1"/>
        </c:dLbls>
        <c:firstSliceAng val="0"/>
      </c:pieChart>
    </c:plotArea>
    <c:legend>
      <c:legendPos val="r"/>
      <c:layout>
        <c:manualLayout>
          <c:xMode val="edge"/>
          <c:yMode val="edge"/>
          <c:x val="0.58733242492880677"/>
          <c:y val="3.3196802234583073E-2"/>
          <c:w val="0.39893104874555196"/>
          <c:h val="0.86282742180163252"/>
        </c:manualLayout>
      </c:layout>
      <c:txPr>
        <a:bodyPr/>
        <a:lstStyle/>
        <a:p>
          <a:pPr rtl="0">
            <a:defRPr lang="en-US" sz="1000" b="0" i="0" u="none" strike="noStrike" kern="1200" baseline="0">
              <a:solidFill>
                <a:sysClr val="windowText" lastClr="000000"/>
              </a:solidFill>
              <a:latin typeface="+mn-lt"/>
              <a:ea typeface="+mn-ea"/>
              <a:cs typeface="+mn-cs"/>
            </a:defRPr>
          </a:pPr>
          <a:endParaRPr lang="lt-LT"/>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lgn="ctr">
              <a:defRPr lang="en-US"/>
            </a:pPr>
            <a:r>
              <a:rPr lang="en-US" sz="1400">
                <a:latin typeface="Times New Roman" pitchFamily="18" charset="0"/>
                <a:cs typeface="Times New Roman" pitchFamily="18" charset="0"/>
              </a:rPr>
              <a:t>Grubelio-Loido indeksas</a:t>
            </a:r>
          </a:p>
        </c:rich>
      </c:tx>
    </c:title>
    <c:plotArea>
      <c:layout/>
      <c:lineChart>
        <c:grouping val="standard"/>
        <c:ser>
          <c:idx val="0"/>
          <c:order val="0"/>
          <c:tx>
            <c:strRef>
              <c:f>Sheet8!$B$22</c:f>
              <c:strCache>
                <c:ptCount val="1"/>
                <c:pt idx="0">
                  <c:v>Rusija</c:v>
                </c:pt>
              </c:strCache>
            </c:strRef>
          </c:tx>
          <c:cat>
            <c:numRef>
              <c:f>Sheet8!$C$21:$G$21</c:f>
              <c:numCache>
                <c:formatCode>General</c:formatCode>
                <c:ptCount val="5"/>
                <c:pt idx="0">
                  <c:v>2006</c:v>
                </c:pt>
                <c:pt idx="1">
                  <c:v>2007</c:v>
                </c:pt>
                <c:pt idx="2">
                  <c:v>2008</c:v>
                </c:pt>
                <c:pt idx="3">
                  <c:v>2009</c:v>
                </c:pt>
                <c:pt idx="4">
                  <c:v>2010</c:v>
                </c:pt>
              </c:numCache>
            </c:numRef>
          </c:cat>
          <c:val>
            <c:numRef>
              <c:f>Sheet8!$C$22:$G$22</c:f>
              <c:numCache>
                <c:formatCode>0.00</c:formatCode>
                <c:ptCount val="5"/>
                <c:pt idx="0">
                  <c:v>0.35809323276764032</c:v>
                </c:pt>
                <c:pt idx="1">
                  <c:v>0.18492437573268294</c:v>
                </c:pt>
                <c:pt idx="2">
                  <c:v>9.7394104711717486E-2</c:v>
                </c:pt>
                <c:pt idx="3">
                  <c:v>0.11274943871240348</c:v>
                </c:pt>
                <c:pt idx="4">
                  <c:v>0.10887556234159802</c:v>
                </c:pt>
              </c:numCache>
            </c:numRef>
          </c:val>
        </c:ser>
        <c:ser>
          <c:idx val="1"/>
          <c:order val="1"/>
          <c:tx>
            <c:strRef>
              <c:f>Sheet8!$B$23</c:f>
              <c:strCache>
                <c:ptCount val="1"/>
                <c:pt idx="0">
                  <c:v>Latvija</c:v>
                </c:pt>
              </c:strCache>
            </c:strRef>
          </c:tx>
          <c:cat>
            <c:numRef>
              <c:f>Sheet8!$C$21:$G$21</c:f>
              <c:numCache>
                <c:formatCode>General</c:formatCode>
                <c:ptCount val="5"/>
                <c:pt idx="0">
                  <c:v>2006</c:v>
                </c:pt>
                <c:pt idx="1">
                  <c:v>2007</c:v>
                </c:pt>
                <c:pt idx="2">
                  <c:v>2008</c:v>
                </c:pt>
                <c:pt idx="3">
                  <c:v>2009</c:v>
                </c:pt>
                <c:pt idx="4">
                  <c:v>2010</c:v>
                </c:pt>
              </c:numCache>
            </c:numRef>
          </c:cat>
          <c:val>
            <c:numRef>
              <c:f>Sheet8!$C$23:$G$23</c:f>
              <c:numCache>
                <c:formatCode>0.00</c:formatCode>
                <c:ptCount val="5"/>
                <c:pt idx="0">
                  <c:v>0.72639306190580588</c:v>
                </c:pt>
                <c:pt idx="1">
                  <c:v>0.7321605346671809</c:v>
                </c:pt>
                <c:pt idx="2">
                  <c:v>0.68417555083940662</c:v>
                </c:pt>
                <c:pt idx="3">
                  <c:v>0.69220650126737859</c:v>
                </c:pt>
                <c:pt idx="4">
                  <c:v>0.75377053493142065</c:v>
                </c:pt>
              </c:numCache>
            </c:numRef>
          </c:val>
        </c:ser>
        <c:ser>
          <c:idx val="2"/>
          <c:order val="2"/>
          <c:tx>
            <c:strRef>
              <c:f>Sheet8!$B$24</c:f>
              <c:strCache>
                <c:ptCount val="1"/>
                <c:pt idx="0">
                  <c:v>Estija</c:v>
                </c:pt>
              </c:strCache>
            </c:strRef>
          </c:tx>
          <c:cat>
            <c:numRef>
              <c:f>Sheet8!$C$21:$G$21</c:f>
              <c:numCache>
                <c:formatCode>General</c:formatCode>
                <c:ptCount val="5"/>
                <c:pt idx="0">
                  <c:v>2006</c:v>
                </c:pt>
                <c:pt idx="1">
                  <c:v>2007</c:v>
                </c:pt>
                <c:pt idx="2">
                  <c:v>2008</c:v>
                </c:pt>
                <c:pt idx="3">
                  <c:v>2009</c:v>
                </c:pt>
                <c:pt idx="4">
                  <c:v>2010</c:v>
                </c:pt>
              </c:numCache>
            </c:numRef>
          </c:cat>
          <c:val>
            <c:numRef>
              <c:f>Sheet8!$C$24:$G$24</c:f>
              <c:numCache>
                <c:formatCode>0.00</c:formatCode>
                <c:ptCount val="5"/>
                <c:pt idx="0">
                  <c:v>0.55464577348126465</c:v>
                </c:pt>
                <c:pt idx="1">
                  <c:v>0.55888393942596759</c:v>
                </c:pt>
                <c:pt idx="2">
                  <c:v>0.51701137499894656</c:v>
                </c:pt>
                <c:pt idx="3">
                  <c:v>0.52715608600762665</c:v>
                </c:pt>
                <c:pt idx="4">
                  <c:v>0.65796261037594594</c:v>
                </c:pt>
              </c:numCache>
            </c:numRef>
          </c:val>
        </c:ser>
        <c:ser>
          <c:idx val="3"/>
          <c:order val="3"/>
          <c:tx>
            <c:strRef>
              <c:f>Sheet8!$B$25</c:f>
              <c:strCache>
                <c:ptCount val="1"/>
                <c:pt idx="0">
                  <c:v>Lenkija</c:v>
                </c:pt>
              </c:strCache>
            </c:strRef>
          </c:tx>
          <c:cat>
            <c:numRef>
              <c:f>Sheet8!$C$21:$G$21</c:f>
              <c:numCache>
                <c:formatCode>General</c:formatCode>
                <c:ptCount val="5"/>
                <c:pt idx="0">
                  <c:v>2006</c:v>
                </c:pt>
                <c:pt idx="1">
                  <c:v>2007</c:v>
                </c:pt>
                <c:pt idx="2">
                  <c:v>2008</c:v>
                </c:pt>
                <c:pt idx="3">
                  <c:v>2009</c:v>
                </c:pt>
                <c:pt idx="4">
                  <c:v>2010</c:v>
                </c:pt>
              </c:numCache>
            </c:numRef>
          </c:cat>
          <c:val>
            <c:numRef>
              <c:f>Sheet8!$C$25:$G$25</c:f>
              <c:numCache>
                <c:formatCode>0.00</c:formatCode>
                <c:ptCount val="5"/>
                <c:pt idx="0">
                  <c:v>0.42015123694858975</c:v>
                </c:pt>
                <c:pt idx="1">
                  <c:v>0.50285168316119244</c:v>
                </c:pt>
                <c:pt idx="2">
                  <c:v>0.50203720057234058</c:v>
                </c:pt>
                <c:pt idx="3">
                  <c:v>0.55402888249424465</c:v>
                </c:pt>
                <c:pt idx="4">
                  <c:v>0.53311396643890008</c:v>
                </c:pt>
              </c:numCache>
            </c:numRef>
          </c:val>
        </c:ser>
        <c:ser>
          <c:idx val="4"/>
          <c:order val="4"/>
          <c:tx>
            <c:strRef>
              <c:f>Sheet8!$B$26</c:f>
              <c:strCache>
                <c:ptCount val="1"/>
                <c:pt idx="0">
                  <c:v>Vokietija</c:v>
                </c:pt>
              </c:strCache>
            </c:strRef>
          </c:tx>
          <c:cat>
            <c:numRef>
              <c:f>Sheet8!$C$21:$G$21</c:f>
              <c:numCache>
                <c:formatCode>General</c:formatCode>
                <c:ptCount val="5"/>
                <c:pt idx="0">
                  <c:v>2006</c:v>
                </c:pt>
                <c:pt idx="1">
                  <c:v>2007</c:v>
                </c:pt>
                <c:pt idx="2">
                  <c:v>2008</c:v>
                </c:pt>
                <c:pt idx="3">
                  <c:v>2009</c:v>
                </c:pt>
                <c:pt idx="4">
                  <c:v>2010</c:v>
                </c:pt>
              </c:numCache>
            </c:numRef>
          </c:cat>
          <c:val>
            <c:numRef>
              <c:f>Sheet8!$C$26:$G$26</c:f>
              <c:numCache>
                <c:formatCode>0.00</c:formatCode>
                <c:ptCount val="5"/>
                <c:pt idx="0">
                  <c:v>0.46796579060886218</c:v>
                </c:pt>
                <c:pt idx="1">
                  <c:v>0.49529475271757462</c:v>
                </c:pt>
                <c:pt idx="2">
                  <c:v>0.57446255591860318</c:v>
                </c:pt>
                <c:pt idx="3">
                  <c:v>0.73188933827559133</c:v>
                </c:pt>
                <c:pt idx="4">
                  <c:v>0.6722051687890046</c:v>
                </c:pt>
              </c:numCache>
            </c:numRef>
          </c:val>
        </c:ser>
        <c:ser>
          <c:idx val="5"/>
          <c:order val="5"/>
          <c:tx>
            <c:strRef>
              <c:f>Sheet8!$B$27</c:f>
              <c:strCache>
                <c:ptCount val="1"/>
                <c:pt idx="0">
                  <c:v>Nyderlandai</c:v>
                </c:pt>
              </c:strCache>
            </c:strRef>
          </c:tx>
          <c:cat>
            <c:numRef>
              <c:f>Sheet8!$C$21:$G$21</c:f>
              <c:numCache>
                <c:formatCode>General</c:formatCode>
                <c:ptCount val="5"/>
                <c:pt idx="0">
                  <c:v>2006</c:v>
                </c:pt>
                <c:pt idx="1">
                  <c:v>2007</c:v>
                </c:pt>
                <c:pt idx="2">
                  <c:v>2008</c:v>
                </c:pt>
                <c:pt idx="3">
                  <c:v>2009</c:v>
                </c:pt>
                <c:pt idx="4">
                  <c:v>2010</c:v>
                </c:pt>
              </c:numCache>
            </c:numRef>
          </c:cat>
          <c:val>
            <c:numRef>
              <c:f>Sheet8!$C$27:$G$27</c:f>
              <c:numCache>
                <c:formatCode>0.00</c:formatCode>
                <c:ptCount val="5"/>
                <c:pt idx="0">
                  <c:v>0.32300897993948208</c:v>
                </c:pt>
                <c:pt idx="1">
                  <c:v>0.45183982441762394</c:v>
                </c:pt>
                <c:pt idx="2">
                  <c:v>0.34201669631662418</c:v>
                </c:pt>
                <c:pt idx="3">
                  <c:v>0.42448958236994599</c:v>
                </c:pt>
                <c:pt idx="4">
                  <c:v>0.29483304955999046</c:v>
                </c:pt>
              </c:numCache>
            </c:numRef>
          </c:val>
        </c:ser>
        <c:marker val="1"/>
        <c:axId val="105925632"/>
        <c:axId val="105939712"/>
      </c:lineChart>
      <c:catAx>
        <c:axId val="105925632"/>
        <c:scaling>
          <c:orientation val="minMax"/>
        </c:scaling>
        <c:axPos val="b"/>
        <c:numFmt formatCode="General" sourceLinked="1"/>
        <c:majorTickMark val="none"/>
        <c:tickLblPos val="nextTo"/>
        <c:txPr>
          <a:bodyPr/>
          <a:lstStyle/>
          <a:p>
            <a:pPr>
              <a:defRPr lang="en-US"/>
            </a:pPr>
            <a:endParaRPr lang="lt-LT"/>
          </a:p>
        </c:txPr>
        <c:crossAx val="105939712"/>
        <c:crosses val="autoZero"/>
        <c:auto val="1"/>
        <c:lblAlgn val="ctr"/>
        <c:lblOffset val="100"/>
      </c:catAx>
      <c:valAx>
        <c:axId val="105939712"/>
        <c:scaling>
          <c:orientation val="minMax"/>
        </c:scaling>
        <c:axPos val="l"/>
        <c:majorGridlines/>
        <c:numFmt formatCode="0.00" sourceLinked="1"/>
        <c:majorTickMark val="none"/>
        <c:tickLblPos val="nextTo"/>
        <c:txPr>
          <a:bodyPr/>
          <a:lstStyle/>
          <a:p>
            <a:pPr>
              <a:defRPr lang="en-US"/>
            </a:pPr>
            <a:endParaRPr lang="lt-LT"/>
          </a:p>
        </c:txPr>
        <c:crossAx val="105925632"/>
        <c:crosses val="autoZero"/>
        <c:crossBetween val="between"/>
      </c:valAx>
      <c:dTable>
        <c:showHorzBorder val="1"/>
        <c:showVertBorder val="1"/>
        <c:showOutline val="1"/>
        <c:showKeys val="1"/>
        <c:txPr>
          <a:bodyPr/>
          <a:lstStyle/>
          <a:p>
            <a:pPr rtl="0">
              <a:defRPr lang="en-US"/>
            </a:pPr>
            <a:endParaRPr lang="lt-LT"/>
          </a:p>
        </c:txPr>
      </c:dTable>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lang="en-US" sz="1400"/>
            </a:pPr>
            <a:r>
              <a:rPr lang="en-US" sz="1400"/>
              <a:t>Aquino indeksas</a:t>
            </a:r>
          </a:p>
        </c:rich>
      </c:tx>
    </c:title>
    <c:plotArea>
      <c:layout>
        <c:manualLayout>
          <c:layoutTarget val="inner"/>
          <c:xMode val="edge"/>
          <c:yMode val="edge"/>
          <c:x val="0.19362355755297306"/>
          <c:y val="0.13588534484037113"/>
          <c:w val="0.78356669646465249"/>
          <c:h val="0.43228461196449147"/>
        </c:manualLayout>
      </c:layout>
      <c:lineChart>
        <c:grouping val="standard"/>
        <c:ser>
          <c:idx val="1"/>
          <c:order val="0"/>
          <c:tx>
            <c:strRef>
              <c:f>Sheet8!$B$13</c:f>
              <c:strCache>
                <c:ptCount val="1"/>
                <c:pt idx="0">
                  <c:v>Rusija</c:v>
                </c:pt>
              </c:strCache>
            </c:strRef>
          </c:tx>
          <c:cat>
            <c:numRef>
              <c:f>Sheet8!$C$12:$G$12</c:f>
              <c:numCache>
                <c:formatCode>General</c:formatCode>
                <c:ptCount val="5"/>
                <c:pt idx="0">
                  <c:v>2006</c:v>
                </c:pt>
                <c:pt idx="1">
                  <c:v>2007</c:v>
                </c:pt>
                <c:pt idx="2">
                  <c:v>2008</c:v>
                </c:pt>
                <c:pt idx="3">
                  <c:v>2009</c:v>
                </c:pt>
                <c:pt idx="4">
                  <c:v>2010</c:v>
                </c:pt>
              </c:numCache>
            </c:numRef>
          </c:cat>
          <c:val>
            <c:numRef>
              <c:f>Sheet8!$C$13:$G$13</c:f>
              <c:numCache>
                <c:formatCode>0.00</c:formatCode>
                <c:ptCount val="5"/>
                <c:pt idx="0">
                  <c:v>0.35374900493631573</c:v>
                </c:pt>
                <c:pt idx="1">
                  <c:v>0.3284426732537743</c:v>
                </c:pt>
                <c:pt idx="2">
                  <c:v>0.29012687043135482</c:v>
                </c:pt>
                <c:pt idx="3">
                  <c:v>0.2584383568562435</c:v>
                </c:pt>
                <c:pt idx="4">
                  <c:v>0.33468847107628386</c:v>
                </c:pt>
              </c:numCache>
            </c:numRef>
          </c:val>
        </c:ser>
        <c:ser>
          <c:idx val="2"/>
          <c:order val="1"/>
          <c:tx>
            <c:strRef>
              <c:f>Sheet8!$B$14</c:f>
              <c:strCache>
                <c:ptCount val="1"/>
                <c:pt idx="0">
                  <c:v>Latvija</c:v>
                </c:pt>
              </c:strCache>
            </c:strRef>
          </c:tx>
          <c:cat>
            <c:numRef>
              <c:f>Sheet8!$C$12:$G$12</c:f>
              <c:numCache>
                <c:formatCode>General</c:formatCode>
                <c:ptCount val="5"/>
                <c:pt idx="0">
                  <c:v>2006</c:v>
                </c:pt>
                <c:pt idx="1">
                  <c:v>2007</c:v>
                </c:pt>
                <c:pt idx="2">
                  <c:v>2008</c:v>
                </c:pt>
                <c:pt idx="3">
                  <c:v>2009</c:v>
                </c:pt>
                <c:pt idx="4">
                  <c:v>2010</c:v>
                </c:pt>
              </c:numCache>
            </c:numRef>
          </c:cat>
          <c:val>
            <c:numRef>
              <c:f>Sheet8!$C$14:$G$14</c:f>
              <c:numCache>
                <c:formatCode>0.00</c:formatCode>
                <c:ptCount val="5"/>
                <c:pt idx="0">
                  <c:v>0.68682358218494932</c:v>
                </c:pt>
                <c:pt idx="1">
                  <c:v>0.70513951585910062</c:v>
                </c:pt>
                <c:pt idx="2">
                  <c:v>0.71093005402962572</c:v>
                </c:pt>
                <c:pt idx="3">
                  <c:v>0.7273651036908888</c:v>
                </c:pt>
                <c:pt idx="4">
                  <c:v>0.76381132157168063</c:v>
                </c:pt>
              </c:numCache>
            </c:numRef>
          </c:val>
        </c:ser>
        <c:ser>
          <c:idx val="0"/>
          <c:order val="2"/>
          <c:tx>
            <c:strRef>
              <c:f>Sheet8!$B$15</c:f>
              <c:strCache>
                <c:ptCount val="1"/>
                <c:pt idx="0">
                  <c:v>Estija</c:v>
                </c:pt>
              </c:strCache>
            </c:strRef>
          </c:tx>
          <c:cat>
            <c:numRef>
              <c:f>Sheet8!$C$12:$G$12</c:f>
              <c:numCache>
                <c:formatCode>General</c:formatCode>
                <c:ptCount val="5"/>
                <c:pt idx="0">
                  <c:v>2006</c:v>
                </c:pt>
                <c:pt idx="1">
                  <c:v>2007</c:v>
                </c:pt>
                <c:pt idx="2">
                  <c:v>2008</c:v>
                </c:pt>
                <c:pt idx="3">
                  <c:v>2009</c:v>
                </c:pt>
                <c:pt idx="4">
                  <c:v>2010</c:v>
                </c:pt>
              </c:numCache>
            </c:numRef>
          </c:cat>
          <c:val>
            <c:numRef>
              <c:f>Sheet8!$C$15:$G$15</c:f>
              <c:numCache>
                <c:formatCode>0.00</c:formatCode>
                <c:ptCount val="5"/>
                <c:pt idx="0">
                  <c:v>0.61295172238172901</c:v>
                </c:pt>
                <c:pt idx="1">
                  <c:v>0.58504813724733107</c:v>
                </c:pt>
                <c:pt idx="2">
                  <c:v>0.6236890189688542</c:v>
                </c:pt>
                <c:pt idx="3">
                  <c:v>0.72443510515888165</c:v>
                </c:pt>
                <c:pt idx="4">
                  <c:v>0.72477392178028333</c:v>
                </c:pt>
              </c:numCache>
            </c:numRef>
          </c:val>
        </c:ser>
        <c:ser>
          <c:idx val="3"/>
          <c:order val="3"/>
          <c:tx>
            <c:strRef>
              <c:f>Sheet8!$B$16</c:f>
              <c:strCache>
                <c:ptCount val="1"/>
                <c:pt idx="0">
                  <c:v>Lenkija</c:v>
                </c:pt>
              </c:strCache>
            </c:strRef>
          </c:tx>
          <c:cat>
            <c:numRef>
              <c:f>Sheet8!$C$12:$G$12</c:f>
              <c:numCache>
                <c:formatCode>General</c:formatCode>
                <c:ptCount val="5"/>
                <c:pt idx="0">
                  <c:v>2006</c:v>
                </c:pt>
                <c:pt idx="1">
                  <c:v>2007</c:v>
                </c:pt>
                <c:pt idx="2">
                  <c:v>2008</c:v>
                </c:pt>
                <c:pt idx="3">
                  <c:v>2009</c:v>
                </c:pt>
                <c:pt idx="4">
                  <c:v>2010</c:v>
                </c:pt>
              </c:numCache>
            </c:numRef>
          </c:cat>
          <c:val>
            <c:numRef>
              <c:f>Sheet8!$C$16:$G$16</c:f>
              <c:numCache>
                <c:formatCode>0.00</c:formatCode>
                <c:ptCount val="5"/>
                <c:pt idx="0">
                  <c:v>0.45949648626151307</c:v>
                </c:pt>
                <c:pt idx="1">
                  <c:v>0.5185514067355248</c:v>
                </c:pt>
                <c:pt idx="2">
                  <c:v>0.60606298709285911</c:v>
                </c:pt>
                <c:pt idx="3">
                  <c:v>0.58422314619754556</c:v>
                </c:pt>
                <c:pt idx="4">
                  <c:v>0.52748285649048199</c:v>
                </c:pt>
              </c:numCache>
            </c:numRef>
          </c:val>
        </c:ser>
        <c:ser>
          <c:idx val="4"/>
          <c:order val="4"/>
          <c:tx>
            <c:strRef>
              <c:f>Sheet8!$B$17</c:f>
              <c:strCache>
                <c:ptCount val="1"/>
                <c:pt idx="0">
                  <c:v>Vokietija</c:v>
                </c:pt>
              </c:strCache>
            </c:strRef>
          </c:tx>
          <c:cat>
            <c:numRef>
              <c:f>Sheet8!$C$12:$G$12</c:f>
              <c:numCache>
                <c:formatCode>General</c:formatCode>
                <c:ptCount val="5"/>
                <c:pt idx="0">
                  <c:v>2006</c:v>
                </c:pt>
                <c:pt idx="1">
                  <c:v>2007</c:v>
                </c:pt>
                <c:pt idx="2">
                  <c:v>2008</c:v>
                </c:pt>
                <c:pt idx="3">
                  <c:v>2009</c:v>
                </c:pt>
                <c:pt idx="4">
                  <c:v>2010</c:v>
                </c:pt>
              </c:numCache>
            </c:numRef>
          </c:cat>
          <c:val>
            <c:numRef>
              <c:f>Sheet8!$C$17:$G$17</c:f>
              <c:numCache>
                <c:formatCode>0.00</c:formatCode>
                <c:ptCount val="5"/>
                <c:pt idx="0">
                  <c:v>0.52648242219568941</c:v>
                </c:pt>
                <c:pt idx="1">
                  <c:v>0.56332189916460162</c:v>
                </c:pt>
                <c:pt idx="2">
                  <c:v>0.64373625796001765</c:v>
                </c:pt>
                <c:pt idx="3">
                  <c:v>0.70160306833473263</c:v>
                </c:pt>
                <c:pt idx="4">
                  <c:v>0.63676906445432191</c:v>
                </c:pt>
              </c:numCache>
            </c:numRef>
          </c:val>
        </c:ser>
        <c:ser>
          <c:idx val="5"/>
          <c:order val="5"/>
          <c:tx>
            <c:strRef>
              <c:f>Sheet8!$B$18</c:f>
              <c:strCache>
                <c:ptCount val="1"/>
                <c:pt idx="0">
                  <c:v>Nyderlandai</c:v>
                </c:pt>
              </c:strCache>
            </c:strRef>
          </c:tx>
          <c:cat>
            <c:numRef>
              <c:f>Sheet8!$C$12:$G$12</c:f>
              <c:numCache>
                <c:formatCode>General</c:formatCode>
                <c:ptCount val="5"/>
                <c:pt idx="0">
                  <c:v>2006</c:v>
                </c:pt>
                <c:pt idx="1">
                  <c:v>2007</c:v>
                </c:pt>
                <c:pt idx="2">
                  <c:v>2008</c:v>
                </c:pt>
                <c:pt idx="3">
                  <c:v>2009</c:v>
                </c:pt>
                <c:pt idx="4">
                  <c:v>2010</c:v>
                </c:pt>
              </c:numCache>
            </c:numRef>
          </c:cat>
          <c:val>
            <c:numRef>
              <c:f>Sheet8!$C$18:$G$18</c:f>
              <c:numCache>
                <c:formatCode>0.00</c:formatCode>
                <c:ptCount val="5"/>
                <c:pt idx="0">
                  <c:v>0.45089253329579781</c:v>
                </c:pt>
                <c:pt idx="1">
                  <c:v>0.50033698426806228</c:v>
                </c:pt>
                <c:pt idx="2">
                  <c:v>0.39900758759402455</c:v>
                </c:pt>
                <c:pt idx="3">
                  <c:v>0.48236699711386877</c:v>
                </c:pt>
                <c:pt idx="4">
                  <c:v>0.36096923638297213</c:v>
                </c:pt>
              </c:numCache>
            </c:numRef>
          </c:val>
        </c:ser>
        <c:marker val="1"/>
        <c:axId val="122504704"/>
        <c:axId val="122506240"/>
      </c:lineChart>
      <c:catAx>
        <c:axId val="122504704"/>
        <c:scaling>
          <c:orientation val="minMax"/>
        </c:scaling>
        <c:axPos val="b"/>
        <c:numFmt formatCode="General" sourceLinked="1"/>
        <c:majorTickMark val="none"/>
        <c:tickLblPos val="nextTo"/>
        <c:txPr>
          <a:bodyPr/>
          <a:lstStyle/>
          <a:p>
            <a:pPr>
              <a:defRPr lang="en-US"/>
            </a:pPr>
            <a:endParaRPr lang="lt-LT"/>
          </a:p>
        </c:txPr>
        <c:crossAx val="122506240"/>
        <c:crosses val="autoZero"/>
        <c:auto val="1"/>
        <c:lblAlgn val="ctr"/>
        <c:lblOffset val="100"/>
      </c:catAx>
      <c:valAx>
        <c:axId val="122506240"/>
        <c:scaling>
          <c:orientation val="minMax"/>
        </c:scaling>
        <c:axPos val="l"/>
        <c:majorGridlines/>
        <c:numFmt formatCode="0.00" sourceLinked="1"/>
        <c:majorTickMark val="none"/>
        <c:tickLblPos val="nextTo"/>
        <c:txPr>
          <a:bodyPr/>
          <a:lstStyle/>
          <a:p>
            <a:pPr>
              <a:defRPr lang="en-US"/>
            </a:pPr>
            <a:endParaRPr lang="lt-LT"/>
          </a:p>
        </c:txPr>
        <c:crossAx val="122504704"/>
        <c:crosses val="autoZero"/>
        <c:crossBetween val="between"/>
      </c:valAx>
      <c:dTable>
        <c:showHorzBorder val="1"/>
        <c:showVertBorder val="1"/>
        <c:showOutline val="1"/>
        <c:showKeys val="1"/>
        <c:txPr>
          <a:bodyPr/>
          <a:lstStyle/>
          <a:p>
            <a:pPr rtl="0">
              <a:defRPr lang="en-US"/>
            </a:pPr>
            <a:endParaRPr lang="lt-LT"/>
          </a:p>
        </c:txPr>
      </c:dTable>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809BE8-1EF4-4ADB-8807-040D9F43C7F7}" type="doc">
      <dgm:prSet loTypeId="urn:microsoft.com/office/officeart/2005/8/layout/radial5" loCatId="relationship" qsTypeId="urn:microsoft.com/office/officeart/2005/8/quickstyle/simple1" qsCatId="simple" csTypeId="urn:microsoft.com/office/officeart/2005/8/colors/accent1_1" csCatId="accent1" phldr="1"/>
      <dgm:spPr/>
      <dgm:t>
        <a:bodyPr/>
        <a:lstStyle/>
        <a:p>
          <a:endParaRPr lang="en-US"/>
        </a:p>
      </dgm:t>
    </dgm:pt>
    <dgm:pt modelId="{5A94E342-53D5-43D6-8D8C-D77E21FB0EBA}">
      <dgm:prSet phldrT="[Text]" custT="1"/>
      <dgm:spPr/>
      <dgm:t>
        <a:bodyPr/>
        <a:lstStyle/>
        <a:p>
          <a:r>
            <a:rPr lang="en-US" sz="1000"/>
            <a:t>Tarptautin</a:t>
          </a:r>
          <a:r>
            <a:rPr lang="lt-LT" sz="1000"/>
            <a:t>ės prekybos naudos šaltiniai</a:t>
          </a:r>
          <a:endParaRPr lang="en-US" sz="1000"/>
        </a:p>
      </dgm:t>
    </dgm:pt>
    <dgm:pt modelId="{4067F508-3D4C-44CB-982C-2615E57D0A46}" type="parTrans" cxnId="{8E91529D-AD0A-4500-94D8-5CB3C6333D46}">
      <dgm:prSet/>
      <dgm:spPr/>
      <dgm:t>
        <a:bodyPr/>
        <a:lstStyle/>
        <a:p>
          <a:endParaRPr lang="en-US"/>
        </a:p>
      </dgm:t>
    </dgm:pt>
    <dgm:pt modelId="{1C6C9BD7-B70D-484C-903F-E8A2E28A549C}" type="sibTrans" cxnId="{8E91529D-AD0A-4500-94D8-5CB3C6333D46}">
      <dgm:prSet/>
      <dgm:spPr/>
      <dgm:t>
        <a:bodyPr/>
        <a:lstStyle/>
        <a:p>
          <a:endParaRPr lang="en-US"/>
        </a:p>
      </dgm:t>
    </dgm:pt>
    <dgm:pt modelId="{39058B93-7697-4DCE-91E8-41FF21AAADFD}">
      <dgm:prSet phldrT="[Text]" custT="1"/>
      <dgm:spPr/>
      <dgm:t>
        <a:bodyPr/>
        <a:lstStyle/>
        <a:p>
          <a:r>
            <a:rPr lang="lt-LT" sz="1000" b="1"/>
            <a:t>Lyginamasis pranašumas</a:t>
          </a:r>
          <a:endParaRPr lang="en-US" sz="1000" b="1"/>
        </a:p>
      </dgm:t>
    </dgm:pt>
    <dgm:pt modelId="{A3DD513B-D819-490A-8A37-7F9279197577}" type="parTrans" cxnId="{FF5DB38A-295B-4FC4-B265-4DC8BEC73C45}">
      <dgm:prSet/>
      <dgm:spPr/>
      <dgm:t>
        <a:bodyPr/>
        <a:lstStyle/>
        <a:p>
          <a:endParaRPr lang="en-US"/>
        </a:p>
      </dgm:t>
    </dgm:pt>
    <dgm:pt modelId="{C9E7EFB7-A907-4190-88C2-0C79CC6C1615}" type="sibTrans" cxnId="{FF5DB38A-295B-4FC4-B265-4DC8BEC73C45}">
      <dgm:prSet/>
      <dgm:spPr/>
      <dgm:t>
        <a:bodyPr/>
        <a:lstStyle/>
        <a:p>
          <a:endParaRPr lang="en-US"/>
        </a:p>
      </dgm:t>
    </dgm:pt>
    <dgm:pt modelId="{C78C97F4-CEF6-4063-9EFB-166C8DA449FA}">
      <dgm:prSet phldrT="[Text]" custT="1"/>
      <dgm:spPr/>
      <dgm:t>
        <a:bodyPr/>
        <a:lstStyle/>
        <a:p>
          <a:r>
            <a:rPr lang="lt-LT" sz="1000" b="1"/>
            <a:t>Masto ekonomija</a:t>
          </a:r>
          <a:endParaRPr lang="en-US" sz="1000" b="1"/>
        </a:p>
      </dgm:t>
    </dgm:pt>
    <dgm:pt modelId="{FC0C3695-FE8D-485D-BA88-56387704EAD4}" type="parTrans" cxnId="{C39DBAEB-DF05-4EBA-8BB0-E77A92216BDB}">
      <dgm:prSet/>
      <dgm:spPr/>
      <dgm:t>
        <a:bodyPr/>
        <a:lstStyle/>
        <a:p>
          <a:endParaRPr lang="en-US"/>
        </a:p>
      </dgm:t>
    </dgm:pt>
    <dgm:pt modelId="{A6AACC42-BF28-4DBE-B199-580E7E08A0B7}" type="sibTrans" cxnId="{C39DBAEB-DF05-4EBA-8BB0-E77A92216BDB}">
      <dgm:prSet/>
      <dgm:spPr/>
      <dgm:t>
        <a:bodyPr/>
        <a:lstStyle/>
        <a:p>
          <a:endParaRPr lang="en-US"/>
        </a:p>
      </dgm:t>
    </dgm:pt>
    <dgm:pt modelId="{44129537-AC1A-48BB-A682-63CCC86ADE8C}">
      <dgm:prSet phldrT="[Text]" custT="1"/>
      <dgm:spPr/>
      <dgm:t>
        <a:bodyPr/>
        <a:lstStyle/>
        <a:p>
          <a:r>
            <a:rPr lang="lt-LT" sz="1000" b="1"/>
            <a:t>Konkurencijos padidėjimas</a:t>
          </a:r>
          <a:endParaRPr lang="en-US" sz="1000" b="1"/>
        </a:p>
      </dgm:t>
    </dgm:pt>
    <dgm:pt modelId="{12CD8755-D7C3-4C18-9AE4-EA3A8D940CCE}" type="parTrans" cxnId="{67480062-5E04-4472-9427-0B800831CE3A}">
      <dgm:prSet/>
      <dgm:spPr/>
      <dgm:t>
        <a:bodyPr/>
        <a:lstStyle/>
        <a:p>
          <a:endParaRPr lang="en-US"/>
        </a:p>
      </dgm:t>
    </dgm:pt>
    <dgm:pt modelId="{A89654CE-A236-4F93-B491-1DC7D84C1FF6}" type="sibTrans" cxnId="{67480062-5E04-4472-9427-0B800831CE3A}">
      <dgm:prSet/>
      <dgm:spPr/>
      <dgm:t>
        <a:bodyPr/>
        <a:lstStyle/>
        <a:p>
          <a:endParaRPr lang="en-US"/>
        </a:p>
      </dgm:t>
    </dgm:pt>
    <dgm:pt modelId="{6086C87D-FAE6-411B-896B-FA383DD322D5}">
      <dgm:prSet phldrT="[Text]" custT="1"/>
      <dgm:spPr/>
      <dgm:t>
        <a:bodyPr/>
        <a:lstStyle/>
        <a:p>
          <a:r>
            <a:rPr lang="lt-LT" sz="1000" b="1"/>
            <a:t>Pagamintų produktų gausumą ir įvairovė</a:t>
          </a:r>
          <a:endParaRPr lang="en-US" sz="1000" b="1"/>
        </a:p>
      </dgm:t>
    </dgm:pt>
    <dgm:pt modelId="{5AD49101-3346-4C4A-86B0-089C347D9AE8}" type="parTrans" cxnId="{601E5DAD-5C40-44C5-8E26-E4859C0295C3}">
      <dgm:prSet/>
      <dgm:spPr/>
      <dgm:t>
        <a:bodyPr/>
        <a:lstStyle/>
        <a:p>
          <a:endParaRPr lang="en-US"/>
        </a:p>
      </dgm:t>
    </dgm:pt>
    <dgm:pt modelId="{47D93F4E-5DF9-40BB-A214-48022D39B4BA}" type="sibTrans" cxnId="{601E5DAD-5C40-44C5-8E26-E4859C0295C3}">
      <dgm:prSet/>
      <dgm:spPr/>
      <dgm:t>
        <a:bodyPr/>
        <a:lstStyle/>
        <a:p>
          <a:endParaRPr lang="en-US"/>
        </a:p>
      </dgm:t>
    </dgm:pt>
    <dgm:pt modelId="{B93F4C18-925C-4A67-BA03-8F2BF7EC32E8}" type="pres">
      <dgm:prSet presAssocID="{1D809BE8-1EF4-4ADB-8807-040D9F43C7F7}" presName="Name0" presStyleCnt="0">
        <dgm:presLayoutVars>
          <dgm:chMax val="1"/>
          <dgm:dir/>
          <dgm:animLvl val="ctr"/>
          <dgm:resizeHandles val="exact"/>
        </dgm:presLayoutVars>
      </dgm:prSet>
      <dgm:spPr/>
      <dgm:t>
        <a:bodyPr/>
        <a:lstStyle/>
        <a:p>
          <a:endParaRPr lang="en-US"/>
        </a:p>
      </dgm:t>
    </dgm:pt>
    <dgm:pt modelId="{0D6458FE-CE62-461F-8474-BB4F8CB784E6}" type="pres">
      <dgm:prSet presAssocID="{5A94E342-53D5-43D6-8D8C-D77E21FB0EBA}" presName="centerShape" presStyleLbl="node0" presStyleIdx="0" presStyleCnt="1" custScaleX="133254" custScaleY="135816"/>
      <dgm:spPr/>
      <dgm:t>
        <a:bodyPr/>
        <a:lstStyle/>
        <a:p>
          <a:endParaRPr lang="en-US"/>
        </a:p>
      </dgm:t>
    </dgm:pt>
    <dgm:pt modelId="{E8407EE2-C563-4DD0-8DC7-3D31F148DBAB}" type="pres">
      <dgm:prSet presAssocID="{A3DD513B-D819-490A-8A37-7F9279197577}" presName="parTrans" presStyleLbl="sibTrans2D1" presStyleIdx="0" presStyleCnt="4"/>
      <dgm:spPr/>
      <dgm:t>
        <a:bodyPr/>
        <a:lstStyle/>
        <a:p>
          <a:endParaRPr lang="en-US"/>
        </a:p>
      </dgm:t>
    </dgm:pt>
    <dgm:pt modelId="{6B57D1B1-3922-4B42-8E3D-97CB551B7CCB}" type="pres">
      <dgm:prSet presAssocID="{A3DD513B-D819-490A-8A37-7F9279197577}" presName="connectorText" presStyleLbl="sibTrans2D1" presStyleIdx="0" presStyleCnt="4"/>
      <dgm:spPr/>
      <dgm:t>
        <a:bodyPr/>
        <a:lstStyle/>
        <a:p>
          <a:endParaRPr lang="en-US"/>
        </a:p>
      </dgm:t>
    </dgm:pt>
    <dgm:pt modelId="{A451BB63-2364-448B-B0DA-6A78C11BE649}" type="pres">
      <dgm:prSet presAssocID="{39058B93-7697-4DCE-91E8-41FF21AAADFD}" presName="node" presStyleLbl="node1" presStyleIdx="0" presStyleCnt="4" custScaleX="126822">
        <dgm:presLayoutVars>
          <dgm:bulletEnabled val="1"/>
        </dgm:presLayoutVars>
      </dgm:prSet>
      <dgm:spPr/>
      <dgm:t>
        <a:bodyPr/>
        <a:lstStyle/>
        <a:p>
          <a:endParaRPr lang="en-US"/>
        </a:p>
      </dgm:t>
    </dgm:pt>
    <dgm:pt modelId="{A20B079A-8C4E-488E-8AE9-044EBD71728F}" type="pres">
      <dgm:prSet presAssocID="{FC0C3695-FE8D-485D-BA88-56387704EAD4}" presName="parTrans" presStyleLbl="sibTrans2D1" presStyleIdx="1" presStyleCnt="4"/>
      <dgm:spPr/>
      <dgm:t>
        <a:bodyPr/>
        <a:lstStyle/>
        <a:p>
          <a:endParaRPr lang="en-US"/>
        </a:p>
      </dgm:t>
    </dgm:pt>
    <dgm:pt modelId="{3D5924B1-F87A-4F05-A6C7-FE4BB318FA2D}" type="pres">
      <dgm:prSet presAssocID="{FC0C3695-FE8D-485D-BA88-56387704EAD4}" presName="connectorText" presStyleLbl="sibTrans2D1" presStyleIdx="1" presStyleCnt="4"/>
      <dgm:spPr/>
      <dgm:t>
        <a:bodyPr/>
        <a:lstStyle/>
        <a:p>
          <a:endParaRPr lang="en-US"/>
        </a:p>
      </dgm:t>
    </dgm:pt>
    <dgm:pt modelId="{C134C962-9AA3-4522-A688-FB6F2CD4BF61}" type="pres">
      <dgm:prSet presAssocID="{C78C97F4-CEF6-4063-9EFB-166C8DA449FA}" presName="node" presStyleLbl="node1" presStyleIdx="1" presStyleCnt="4" custScaleY="131351">
        <dgm:presLayoutVars>
          <dgm:bulletEnabled val="1"/>
        </dgm:presLayoutVars>
      </dgm:prSet>
      <dgm:spPr/>
      <dgm:t>
        <a:bodyPr/>
        <a:lstStyle/>
        <a:p>
          <a:endParaRPr lang="en-US"/>
        </a:p>
      </dgm:t>
    </dgm:pt>
    <dgm:pt modelId="{AEFB6D84-327F-4BAC-B25C-6B5DBD3962D4}" type="pres">
      <dgm:prSet presAssocID="{12CD8755-D7C3-4C18-9AE4-EA3A8D940CCE}" presName="parTrans" presStyleLbl="sibTrans2D1" presStyleIdx="2" presStyleCnt="4"/>
      <dgm:spPr/>
      <dgm:t>
        <a:bodyPr/>
        <a:lstStyle/>
        <a:p>
          <a:endParaRPr lang="en-US"/>
        </a:p>
      </dgm:t>
    </dgm:pt>
    <dgm:pt modelId="{674AAA8F-15B3-4847-8D4D-660E7C45CF80}" type="pres">
      <dgm:prSet presAssocID="{12CD8755-D7C3-4C18-9AE4-EA3A8D940CCE}" presName="connectorText" presStyleLbl="sibTrans2D1" presStyleIdx="2" presStyleCnt="4"/>
      <dgm:spPr/>
      <dgm:t>
        <a:bodyPr/>
        <a:lstStyle/>
        <a:p>
          <a:endParaRPr lang="en-US"/>
        </a:p>
      </dgm:t>
    </dgm:pt>
    <dgm:pt modelId="{4C7B12DF-4A95-4362-A429-F5D570E106A0}" type="pres">
      <dgm:prSet presAssocID="{44129537-AC1A-48BB-A682-63CCC86ADE8C}" presName="node" presStyleLbl="node1" presStyleIdx="2" presStyleCnt="4" custScaleX="140411">
        <dgm:presLayoutVars>
          <dgm:bulletEnabled val="1"/>
        </dgm:presLayoutVars>
      </dgm:prSet>
      <dgm:spPr/>
      <dgm:t>
        <a:bodyPr/>
        <a:lstStyle/>
        <a:p>
          <a:endParaRPr lang="en-US"/>
        </a:p>
      </dgm:t>
    </dgm:pt>
    <dgm:pt modelId="{D5B885E1-B547-45C8-85CB-A9D635AD274A}" type="pres">
      <dgm:prSet presAssocID="{5AD49101-3346-4C4A-86B0-089C347D9AE8}" presName="parTrans" presStyleLbl="sibTrans2D1" presStyleIdx="3" presStyleCnt="4"/>
      <dgm:spPr/>
      <dgm:t>
        <a:bodyPr/>
        <a:lstStyle/>
        <a:p>
          <a:endParaRPr lang="en-US"/>
        </a:p>
      </dgm:t>
    </dgm:pt>
    <dgm:pt modelId="{41BA291B-49EB-4FE6-8A4C-C1AB75B3CCB9}" type="pres">
      <dgm:prSet presAssocID="{5AD49101-3346-4C4A-86B0-089C347D9AE8}" presName="connectorText" presStyleLbl="sibTrans2D1" presStyleIdx="3" presStyleCnt="4"/>
      <dgm:spPr/>
      <dgm:t>
        <a:bodyPr/>
        <a:lstStyle/>
        <a:p>
          <a:endParaRPr lang="en-US"/>
        </a:p>
      </dgm:t>
    </dgm:pt>
    <dgm:pt modelId="{2668BFA5-0ED9-49A2-9310-D2D01DFBF9E9}" type="pres">
      <dgm:prSet presAssocID="{6086C87D-FAE6-411B-896B-FA383DD322D5}" presName="node" presStyleLbl="node1" presStyleIdx="3" presStyleCnt="4" custScaleY="131352">
        <dgm:presLayoutVars>
          <dgm:bulletEnabled val="1"/>
        </dgm:presLayoutVars>
      </dgm:prSet>
      <dgm:spPr/>
      <dgm:t>
        <a:bodyPr/>
        <a:lstStyle/>
        <a:p>
          <a:endParaRPr lang="en-US"/>
        </a:p>
      </dgm:t>
    </dgm:pt>
  </dgm:ptLst>
  <dgm:cxnLst>
    <dgm:cxn modelId="{8267140A-E160-4720-93B4-C6A47272A592}" type="presOf" srcId="{44129537-AC1A-48BB-A682-63CCC86ADE8C}" destId="{4C7B12DF-4A95-4362-A429-F5D570E106A0}" srcOrd="0" destOrd="0" presId="urn:microsoft.com/office/officeart/2005/8/layout/radial5"/>
    <dgm:cxn modelId="{11E55278-F207-47A0-8ECC-61F5B72CA9F5}" type="presOf" srcId="{A3DD513B-D819-490A-8A37-7F9279197577}" destId="{6B57D1B1-3922-4B42-8E3D-97CB551B7CCB}" srcOrd="1" destOrd="0" presId="urn:microsoft.com/office/officeart/2005/8/layout/radial5"/>
    <dgm:cxn modelId="{C39DBAEB-DF05-4EBA-8BB0-E77A92216BDB}" srcId="{5A94E342-53D5-43D6-8D8C-D77E21FB0EBA}" destId="{C78C97F4-CEF6-4063-9EFB-166C8DA449FA}" srcOrd="1" destOrd="0" parTransId="{FC0C3695-FE8D-485D-BA88-56387704EAD4}" sibTransId="{A6AACC42-BF28-4DBE-B199-580E7E08A0B7}"/>
    <dgm:cxn modelId="{67480062-5E04-4472-9427-0B800831CE3A}" srcId="{5A94E342-53D5-43D6-8D8C-D77E21FB0EBA}" destId="{44129537-AC1A-48BB-A682-63CCC86ADE8C}" srcOrd="2" destOrd="0" parTransId="{12CD8755-D7C3-4C18-9AE4-EA3A8D940CCE}" sibTransId="{A89654CE-A236-4F93-B491-1DC7D84C1FF6}"/>
    <dgm:cxn modelId="{40537251-66D1-4FF6-B05B-49821A5712DC}" type="presOf" srcId="{1D809BE8-1EF4-4ADB-8807-040D9F43C7F7}" destId="{B93F4C18-925C-4A67-BA03-8F2BF7EC32E8}" srcOrd="0" destOrd="0" presId="urn:microsoft.com/office/officeart/2005/8/layout/radial5"/>
    <dgm:cxn modelId="{029161FB-5D7C-4350-9A2E-E00872DCC117}" type="presOf" srcId="{5AD49101-3346-4C4A-86B0-089C347D9AE8}" destId="{41BA291B-49EB-4FE6-8A4C-C1AB75B3CCB9}" srcOrd="1" destOrd="0" presId="urn:microsoft.com/office/officeart/2005/8/layout/radial5"/>
    <dgm:cxn modelId="{95958441-40E7-490D-94B9-CAD0BD588780}" type="presOf" srcId="{39058B93-7697-4DCE-91E8-41FF21AAADFD}" destId="{A451BB63-2364-448B-B0DA-6A78C11BE649}" srcOrd="0" destOrd="0" presId="urn:microsoft.com/office/officeart/2005/8/layout/radial5"/>
    <dgm:cxn modelId="{FF5DB38A-295B-4FC4-B265-4DC8BEC73C45}" srcId="{5A94E342-53D5-43D6-8D8C-D77E21FB0EBA}" destId="{39058B93-7697-4DCE-91E8-41FF21AAADFD}" srcOrd="0" destOrd="0" parTransId="{A3DD513B-D819-490A-8A37-7F9279197577}" sibTransId="{C9E7EFB7-A907-4190-88C2-0C79CC6C1615}"/>
    <dgm:cxn modelId="{C3FF964B-358E-40D9-95C7-70659D4AA6ED}" type="presOf" srcId="{FC0C3695-FE8D-485D-BA88-56387704EAD4}" destId="{A20B079A-8C4E-488E-8AE9-044EBD71728F}" srcOrd="0" destOrd="0" presId="urn:microsoft.com/office/officeart/2005/8/layout/radial5"/>
    <dgm:cxn modelId="{C3FF1D8A-97B9-4700-85F0-56FA84D42698}" type="presOf" srcId="{6086C87D-FAE6-411B-896B-FA383DD322D5}" destId="{2668BFA5-0ED9-49A2-9310-D2D01DFBF9E9}" srcOrd="0" destOrd="0" presId="urn:microsoft.com/office/officeart/2005/8/layout/radial5"/>
    <dgm:cxn modelId="{601E5DAD-5C40-44C5-8E26-E4859C0295C3}" srcId="{5A94E342-53D5-43D6-8D8C-D77E21FB0EBA}" destId="{6086C87D-FAE6-411B-896B-FA383DD322D5}" srcOrd="3" destOrd="0" parTransId="{5AD49101-3346-4C4A-86B0-089C347D9AE8}" sibTransId="{47D93F4E-5DF9-40BB-A214-48022D39B4BA}"/>
    <dgm:cxn modelId="{48AE7AD9-3E89-4A79-BDF5-EAFE230A9B47}" type="presOf" srcId="{12CD8755-D7C3-4C18-9AE4-EA3A8D940CCE}" destId="{674AAA8F-15B3-4847-8D4D-660E7C45CF80}" srcOrd="1" destOrd="0" presId="urn:microsoft.com/office/officeart/2005/8/layout/radial5"/>
    <dgm:cxn modelId="{6F26F575-5E78-4E00-85B8-C87B4B2F5EAD}" type="presOf" srcId="{12CD8755-D7C3-4C18-9AE4-EA3A8D940CCE}" destId="{AEFB6D84-327F-4BAC-B25C-6B5DBD3962D4}" srcOrd="0" destOrd="0" presId="urn:microsoft.com/office/officeart/2005/8/layout/radial5"/>
    <dgm:cxn modelId="{286F651D-27E4-47A0-A59E-EABB6BBA05F3}" type="presOf" srcId="{5A94E342-53D5-43D6-8D8C-D77E21FB0EBA}" destId="{0D6458FE-CE62-461F-8474-BB4F8CB784E6}" srcOrd="0" destOrd="0" presId="urn:microsoft.com/office/officeart/2005/8/layout/radial5"/>
    <dgm:cxn modelId="{E18D13DF-F894-44F2-A38E-4DD1E4FAA661}" type="presOf" srcId="{A3DD513B-D819-490A-8A37-7F9279197577}" destId="{E8407EE2-C563-4DD0-8DC7-3D31F148DBAB}" srcOrd="0" destOrd="0" presId="urn:microsoft.com/office/officeart/2005/8/layout/radial5"/>
    <dgm:cxn modelId="{F4E889DB-8ACF-42B3-8590-C24C3F0B21C8}" type="presOf" srcId="{5AD49101-3346-4C4A-86B0-089C347D9AE8}" destId="{D5B885E1-B547-45C8-85CB-A9D635AD274A}" srcOrd="0" destOrd="0" presId="urn:microsoft.com/office/officeart/2005/8/layout/radial5"/>
    <dgm:cxn modelId="{61411AFD-5BE3-491F-894F-BE21E2B4CDAE}" type="presOf" srcId="{C78C97F4-CEF6-4063-9EFB-166C8DA449FA}" destId="{C134C962-9AA3-4522-A688-FB6F2CD4BF61}" srcOrd="0" destOrd="0" presId="urn:microsoft.com/office/officeart/2005/8/layout/radial5"/>
    <dgm:cxn modelId="{8E91529D-AD0A-4500-94D8-5CB3C6333D46}" srcId="{1D809BE8-1EF4-4ADB-8807-040D9F43C7F7}" destId="{5A94E342-53D5-43D6-8D8C-D77E21FB0EBA}" srcOrd="0" destOrd="0" parTransId="{4067F508-3D4C-44CB-982C-2615E57D0A46}" sibTransId="{1C6C9BD7-B70D-484C-903F-E8A2E28A549C}"/>
    <dgm:cxn modelId="{0A421C09-17EA-4CE3-A318-2A3FBC5DD437}" type="presOf" srcId="{FC0C3695-FE8D-485D-BA88-56387704EAD4}" destId="{3D5924B1-F87A-4F05-A6C7-FE4BB318FA2D}" srcOrd="1" destOrd="0" presId="urn:microsoft.com/office/officeart/2005/8/layout/radial5"/>
    <dgm:cxn modelId="{EFE40377-43B5-43E9-AB75-C9B0A63453C5}" type="presParOf" srcId="{B93F4C18-925C-4A67-BA03-8F2BF7EC32E8}" destId="{0D6458FE-CE62-461F-8474-BB4F8CB784E6}" srcOrd="0" destOrd="0" presId="urn:microsoft.com/office/officeart/2005/8/layout/radial5"/>
    <dgm:cxn modelId="{3F882AD5-FE65-4C67-BF17-CF9DEC35F12D}" type="presParOf" srcId="{B93F4C18-925C-4A67-BA03-8F2BF7EC32E8}" destId="{E8407EE2-C563-4DD0-8DC7-3D31F148DBAB}" srcOrd="1" destOrd="0" presId="urn:microsoft.com/office/officeart/2005/8/layout/radial5"/>
    <dgm:cxn modelId="{53A191CE-AB54-4F63-B17C-79FE68D6B564}" type="presParOf" srcId="{E8407EE2-C563-4DD0-8DC7-3D31F148DBAB}" destId="{6B57D1B1-3922-4B42-8E3D-97CB551B7CCB}" srcOrd="0" destOrd="0" presId="urn:microsoft.com/office/officeart/2005/8/layout/radial5"/>
    <dgm:cxn modelId="{20E49DE8-382B-42F0-9241-E27210AD775F}" type="presParOf" srcId="{B93F4C18-925C-4A67-BA03-8F2BF7EC32E8}" destId="{A451BB63-2364-448B-B0DA-6A78C11BE649}" srcOrd="2" destOrd="0" presId="urn:microsoft.com/office/officeart/2005/8/layout/radial5"/>
    <dgm:cxn modelId="{1E843F37-F697-4545-8E2F-2BB39A87A1BA}" type="presParOf" srcId="{B93F4C18-925C-4A67-BA03-8F2BF7EC32E8}" destId="{A20B079A-8C4E-488E-8AE9-044EBD71728F}" srcOrd="3" destOrd="0" presId="urn:microsoft.com/office/officeart/2005/8/layout/radial5"/>
    <dgm:cxn modelId="{981A4F6F-7AE7-4538-8643-6F9ACB0446FE}" type="presParOf" srcId="{A20B079A-8C4E-488E-8AE9-044EBD71728F}" destId="{3D5924B1-F87A-4F05-A6C7-FE4BB318FA2D}" srcOrd="0" destOrd="0" presId="urn:microsoft.com/office/officeart/2005/8/layout/radial5"/>
    <dgm:cxn modelId="{02169989-787A-4420-ABFC-50598A1DDB2A}" type="presParOf" srcId="{B93F4C18-925C-4A67-BA03-8F2BF7EC32E8}" destId="{C134C962-9AA3-4522-A688-FB6F2CD4BF61}" srcOrd="4" destOrd="0" presId="urn:microsoft.com/office/officeart/2005/8/layout/radial5"/>
    <dgm:cxn modelId="{3EA4623F-6BF8-4ABE-8AF2-9EEEF1152835}" type="presParOf" srcId="{B93F4C18-925C-4A67-BA03-8F2BF7EC32E8}" destId="{AEFB6D84-327F-4BAC-B25C-6B5DBD3962D4}" srcOrd="5" destOrd="0" presId="urn:microsoft.com/office/officeart/2005/8/layout/radial5"/>
    <dgm:cxn modelId="{0325E3D4-D8D8-4202-B366-15E7A38EB7C2}" type="presParOf" srcId="{AEFB6D84-327F-4BAC-B25C-6B5DBD3962D4}" destId="{674AAA8F-15B3-4847-8D4D-660E7C45CF80}" srcOrd="0" destOrd="0" presId="urn:microsoft.com/office/officeart/2005/8/layout/radial5"/>
    <dgm:cxn modelId="{2E5AB830-8DDC-418F-A958-76319E5A6DBA}" type="presParOf" srcId="{B93F4C18-925C-4A67-BA03-8F2BF7EC32E8}" destId="{4C7B12DF-4A95-4362-A429-F5D570E106A0}" srcOrd="6" destOrd="0" presId="urn:microsoft.com/office/officeart/2005/8/layout/radial5"/>
    <dgm:cxn modelId="{F33366D7-85F5-4BFC-852A-9A95770F98E2}" type="presParOf" srcId="{B93F4C18-925C-4A67-BA03-8F2BF7EC32E8}" destId="{D5B885E1-B547-45C8-85CB-A9D635AD274A}" srcOrd="7" destOrd="0" presId="urn:microsoft.com/office/officeart/2005/8/layout/radial5"/>
    <dgm:cxn modelId="{97D2C04E-D37B-4789-8CB7-91AE5D769474}" type="presParOf" srcId="{D5B885E1-B547-45C8-85CB-A9D635AD274A}" destId="{41BA291B-49EB-4FE6-8A4C-C1AB75B3CCB9}" srcOrd="0" destOrd="0" presId="urn:microsoft.com/office/officeart/2005/8/layout/radial5"/>
    <dgm:cxn modelId="{4F9C0BBE-2C55-4C7D-B9EB-E1CFF5858580}" type="presParOf" srcId="{B93F4C18-925C-4A67-BA03-8F2BF7EC32E8}" destId="{2668BFA5-0ED9-49A2-9310-D2D01DFBF9E9}" srcOrd="8" destOrd="0" presId="urn:microsoft.com/office/officeart/2005/8/layout/radial5"/>
  </dgm:cxnLst>
  <dgm:bg/>
  <dgm:whole/>
</dgm:dataModel>
</file>

<file path=word/diagrams/data2.xml><?xml version="1.0" encoding="utf-8"?>
<dgm:dataModel xmlns:dgm="http://schemas.openxmlformats.org/drawingml/2006/diagram" xmlns:a="http://schemas.openxmlformats.org/drawingml/2006/main">
  <dgm:ptLst>
    <dgm:pt modelId="{2926F5F5-8F12-4B1B-921F-A085B9020438}" type="doc">
      <dgm:prSet loTypeId="urn:microsoft.com/office/officeart/2005/8/layout/list1" loCatId="list" qsTypeId="urn:microsoft.com/office/officeart/2005/8/quickstyle/simple4" qsCatId="simple" csTypeId="urn:microsoft.com/office/officeart/2005/8/colors/accent1_4" csCatId="accent1" phldr="1"/>
      <dgm:spPr/>
      <dgm:t>
        <a:bodyPr/>
        <a:lstStyle/>
        <a:p>
          <a:endParaRPr lang="lt-LT"/>
        </a:p>
      </dgm:t>
    </dgm:pt>
    <dgm:pt modelId="{0BF46DE7-103E-4D2E-9D11-1509A3AC5E27}">
      <dgm:prSet phldrT="[Text]"/>
      <dgm:spPr/>
      <dgm:t>
        <a:bodyPr/>
        <a:lstStyle/>
        <a:p>
          <a:r>
            <a:rPr lang="lt-LT" b="1">
              <a:latin typeface="+mj-lt"/>
            </a:rPr>
            <a:t>Pardavėjų lemiamos priežastys</a:t>
          </a:r>
        </a:p>
      </dgm:t>
    </dgm:pt>
    <dgm:pt modelId="{D919AA43-967C-454A-B0C0-B87C6723A785}" type="parTrans" cxnId="{1FC70546-1D77-44B8-AFC1-5E051F375900}">
      <dgm:prSet/>
      <dgm:spPr/>
      <dgm:t>
        <a:bodyPr/>
        <a:lstStyle/>
        <a:p>
          <a:endParaRPr lang="lt-LT">
            <a:latin typeface="+mj-lt"/>
          </a:endParaRPr>
        </a:p>
      </dgm:t>
    </dgm:pt>
    <dgm:pt modelId="{BF4B3A40-A788-4EA0-8899-75D67AF7CA4D}" type="sibTrans" cxnId="{1FC70546-1D77-44B8-AFC1-5E051F375900}">
      <dgm:prSet/>
      <dgm:spPr/>
      <dgm:t>
        <a:bodyPr/>
        <a:lstStyle/>
        <a:p>
          <a:endParaRPr lang="lt-LT">
            <a:latin typeface="+mj-lt"/>
          </a:endParaRPr>
        </a:p>
      </dgm:t>
    </dgm:pt>
    <dgm:pt modelId="{4877BCAF-10E0-4050-BC41-4B931BB32D2F}">
      <dgm:prSet phldrT="[Text]"/>
      <dgm:spPr/>
      <dgm:t>
        <a:bodyPr/>
        <a:lstStyle/>
        <a:p>
          <a:r>
            <a:rPr lang="lt-LT">
              <a:latin typeface="+mj-lt"/>
            </a:rPr>
            <a:t>Platesnė rinka</a:t>
          </a:r>
        </a:p>
      </dgm:t>
    </dgm:pt>
    <dgm:pt modelId="{90ED32A3-3B52-4E9E-9CDD-B1C487B7C0E2}" type="parTrans" cxnId="{49214DB1-DE08-4720-AFB5-52289969AAA1}">
      <dgm:prSet/>
      <dgm:spPr/>
      <dgm:t>
        <a:bodyPr/>
        <a:lstStyle/>
        <a:p>
          <a:endParaRPr lang="lt-LT">
            <a:latin typeface="+mj-lt"/>
          </a:endParaRPr>
        </a:p>
      </dgm:t>
    </dgm:pt>
    <dgm:pt modelId="{06FD82DE-D21F-4370-A0F1-6B26C61134B0}" type="sibTrans" cxnId="{49214DB1-DE08-4720-AFB5-52289969AAA1}">
      <dgm:prSet/>
      <dgm:spPr/>
      <dgm:t>
        <a:bodyPr/>
        <a:lstStyle/>
        <a:p>
          <a:endParaRPr lang="lt-LT">
            <a:latin typeface="+mj-lt"/>
          </a:endParaRPr>
        </a:p>
      </dgm:t>
    </dgm:pt>
    <dgm:pt modelId="{C0C0EB67-646F-453E-98AF-0CE22188A4AA}">
      <dgm:prSet phldrT="[Text]"/>
      <dgm:spPr/>
      <dgm:t>
        <a:bodyPr/>
        <a:lstStyle/>
        <a:p>
          <a:r>
            <a:rPr lang="lt-LT">
              <a:latin typeface="+mj-lt"/>
            </a:rPr>
            <a:t>Masto ekonomija</a:t>
          </a:r>
        </a:p>
      </dgm:t>
    </dgm:pt>
    <dgm:pt modelId="{BAD7D19A-21CA-4E85-9816-788FB0441C95}" type="parTrans" cxnId="{C46ED5E8-2192-43C8-9FF4-620A608640A4}">
      <dgm:prSet/>
      <dgm:spPr/>
      <dgm:t>
        <a:bodyPr/>
        <a:lstStyle/>
        <a:p>
          <a:endParaRPr lang="lt-LT">
            <a:latin typeface="+mj-lt"/>
          </a:endParaRPr>
        </a:p>
      </dgm:t>
    </dgm:pt>
    <dgm:pt modelId="{56E04CB3-3A31-48B3-B437-2ACB98DB9F44}" type="sibTrans" cxnId="{C46ED5E8-2192-43C8-9FF4-620A608640A4}">
      <dgm:prSet/>
      <dgm:spPr/>
      <dgm:t>
        <a:bodyPr/>
        <a:lstStyle/>
        <a:p>
          <a:endParaRPr lang="lt-LT">
            <a:latin typeface="+mj-lt"/>
          </a:endParaRPr>
        </a:p>
      </dgm:t>
    </dgm:pt>
    <dgm:pt modelId="{41624A6D-FBEF-4250-9958-83BED1029816}">
      <dgm:prSet phldrT="[Text]"/>
      <dgm:spPr/>
      <dgm:t>
        <a:bodyPr/>
        <a:lstStyle/>
        <a:p>
          <a:r>
            <a:rPr lang="lt-LT" b="1">
              <a:latin typeface="+mj-lt"/>
            </a:rPr>
            <a:t>Pirkėjų lemiamos priežastys</a:t>
          </a:r>
        </a:p>
      </dgm:t>
    </dgm:pt>
    <dgm:pt modelId="{39E5BD59-DF14-4756-96BD-77431B88AAEB}" type="parTrans" cxnId="{4B44DC3E-41F9-45B3-A613-62B2F46BA855}">
      <dgm:prSet/>
      <dgm:spPr/>
      <dgm:t>
        <a:bodyPr/>
        <a:lstStyle/>
        <a:p>
          <a:endParaRPr lang="lt-LT">
            <a:latin typeface="+mj-lt"/>
          </a:endParaRPr>
        </a:p>
      </dgm:t>
    </dgm:pt>
    <dgm:pt modelId="{AA8AD68C-A182-4F7D-9644-0151351EDE8E}" type="sibTrans" cxnId="{4B44DC3E-41F9-45B3-A613-62B2F46BA855}">
      <dgm:prSet/>
      <dgm:spPr/>
      <dgm:t>
        <a:bodyPr/>
        <a:lstStyle/>
        <a:p>
          <a:endParaRPr lang="lt-LT">
            <a:latin typeface="+mj-lt"/>
          </a:endParaRPr>
        </a:p>
      </dgm:t>
    </dgm:pt>
    <dgm:pt modelId="{37396A7D-4080-4AE3-9ED1-5BC468C06D32}">
      <dgm:prSet phldrT="[Text]"/>
      <dgm:spPr/>
      <dgm:t>
        <a:bodyPr/>
        <a:lstStyle/>
        <a:p>
          <a:r>
            <a:rPr lang="lt-LT">
              <a:latin typeface="+mj-lt"/>
            </a:rPr>
            <a:t>Prekių įvairovės poreikis</a:t>
          </a:r>
        </a:p>
      </dgm:t>
    </dgm:pt>
    <dgm:pt modelId="{E2D29DF6-572E-42ED-AF02-0D7C07D781BF}" type="parTrans" cxnId="{0DE4BF50-C421-4388-A5DC-954B7EE3CE1D}">
      <dgm:prSet/>
      <dgm:spPr/>
      <dgm:t>
        <a:bodyPr/>
        <a:lstStyle/>
        <a:p>
          <a:endParaRPr lang="lt-LT">
            <a:latin typeface="+mj-lt"/>
          </a:endParaRPr>
        </a:p>
      </dgm:t>
    </dgm:pt>
    <dgm:pt modelId="{6FBC6748-1731-443E-8F7F-68405349810C}" type="sibTrans" cxnId="{0DE4BF50-C421-4388-A5DC-954B7EE3CE1D}">
      <dgm:prSet/>
      <dgm:spPr/>
      <dgm:t>
        <a:bodyPr/>
        <a:lstStyle/>
        <a:p>
          <a:endParaRPr lang="lt-LT">
            <a:latin typeface="+mj-lt"/>
          </a:endParaRPr>
        </a:p>
      </dgm:t>
    </dgm:pt>
    <dgm:pt modelId="{6C897C4E-7F37-40AE-BD72-5D130471D87E}">
      <dgm:prSet phldrT="[Text]"/>
      <dgm:spPr/>
      <dgm:t>
        <a:bodyPr/>
        <a:lstStyle/>
        <a:p>
          <a:r>
            <a:rPr lang="lt-LT">
              <a:latin typeface="+mj-lt"/>
            </a:rPr>
            <a:t>Transportavimo kaštai</a:t>
          </a:r>
        </a:p>
      </dgm:t>
    </dgm:pt>
    <dgm:pt modelId="{390CB77E-C213-4A8A-9DD0-63DFEF1CFA4A}" type="parTrans" cxnId="{5090F790-83CB-4BC5-8DA0-8AC3D8D9F248}">
      <dgm:prSet/>
      <dgm:spPr/>
      <dgm:t>
        <a:bodyPr/>
        <a:lstStyle/>
        <a:p>
          <a:endParaRPr lang="lt-LT">
            <a:latin typeface="+mj-lt"/>
          </a:endParaRPr>
        </a:p>
      </dgm:t>
    </dgm:pt>
    <dgm:pt modelId="{A1D4C743-BFF1-4375-A8EA-6CC1ED1DD461}" type="sibTrans" cxnId="{5090F790-83CB-4BC5-8DA0-8AC3D8D9F248}">
      <dgm:prSet/>
      <dgm:spPr/>
      <dgm:t>
        <a:bodyPr/>
        <a:lstStyle/>
        <a:p>
          <a:endParaRPr lang="lt-LT">
            <a:latin typeface="+mj-lt"/>
          </a:endParaRPr>
        </a:p>
      </dgm:t>
    </dgm:pt>
    <dgm:pt modelId="{0E8FB176-CEA8-461D-97A6-C16C07E779F9}">
      <dgm:prSet phldrT="[Text]"/>
      <dgm:spPr/>
      <dgm:t>
        <a:bodyPr/>
        <a:lstStyle/>
        <a:p>
          <a:r>
            <a:rPr lang="lt-LT">
              <a:latin typeface="+mj-lt"/>
            </a:rPr>
            <a:t>Prekių diferenciacija</a:t>
          </a:r>
        </a:p>
      </dgm:t>
    </dgm:pt>
    <dgm:pt modelId="{DA5739F3-0064-4C15-9BA6-4D56F3683257}" type="parTrans" cxnId="{B423D7FF-F6B0-48B9-BA98-E9CE8CA0B430}">
      <dgm:prSet/>
      <dgm:spPr/>
      <dgm:t>
        <a:bodyPr/>
        <a:lstStyle/>
        <a:p>
          <a:endParaRPr lang="lt-LT">
            <a:latin typeface="+mj-lt"/>
          </a:endParaRPr>
        </a:p>
      </dgm:t>
    </dgm:pt>
    <dgm:pt modelId="{7E89F438-FEFB-483C-BEA6-53E199392172}" type="sibTrans" cxnId="{B423D7FF-F6B0-48B9-BA98-E9CE8CA0B430}">
      <dgm:prSet/>
      <dgm:spPr/>
      <dgm:t>
        <a:bodyPr/>
        <a:lstStyle/>
        <a:p>
          <a:endParaRPr lang="lt-LT">
            <a:latin typeface="+mj-lt"/>
          </a:endParaRPr>
        </a:p>
      </dgm:t>
    </dgm:pt>
    <dgm:pt modelId="{61BDD0F2-A465-41EC-B14E-3B691CBB8E76}">
      <dgm:prSet phldrT="[Text]"/>
      <dgm:spPr/>
      <dgm:t>
        <a:bodyPr/>
        <a:lstStyle/>
        <a:p>
          <a:r>
            <a:rPr lang="lt-LT">
              <a:latin typeface="+mj-lt"/>
            </a:rPr>
            <a:t>Prekių sezoniškumas</a:t>
          </a:r>
        </a:p>
      </dgm:t>
    </dgm:pt>
    <dgm:pt modelId="{57B18703-AD0D-45BF-A032-06B0D577DB18}" type="parTrans" cxnId="{4E99C2D6-407B-4E03-97D8-E0F92C190B5B}">
      <dgm:prSet/>
      <dgm:spPr/>
      <dgm:t>
        <a:bodyPr/>
        <a:lstStyle/>
        <a:p>
          <a:endParaRPr lang="lt-LT">
            <a:latin typeface="+mj-lt"/>
          </a:endParaRPr>
        </a:p>
      </dgm:t>
    </dgm:pt>
    <dgm:pt modelId="{B7AE09AE-8C5C-43E2-8970-E80921DF140A}" type="sibTrans" cxnId="{4E99C2D6-407B-4E03-97D8-E0F92C190B5B}">
      <dgm:prSet/>
      <dgm:spPr/>
      <dgm:t>
        <a:bodyPr/>
        <a:lstStyle/>
        <a:p>
          <a:endParaRPr lang="lt-LT">
            <a:latin typeface="+mj-lt"/>
          </a:endParaRPr>
        </a:p>
      </dgm:t>
    </dgm:pt>
    <dgm:pt modelId="{D38CA840-1D64-47D7-B4D9-05AD27D11503}">
      <dgm:prSet phldrT="[Text]"/>
      <dgm:spPr/>
      <dgm:t>
        <a:bodyPr/>
        <a:lstStyle/>
        <a:p>
          <a:r>
            <a:rPr lang="lt-LT">
              <a:latin typeface="+mj-lt"/>
            </a:rPr>
            <a:t>Kainų skirtumai</a:t>
          </a:r>
        </a:p>
      </dgm:t>
    </dgm:pt>
    <dgm:pt modelId="{EBFB64DF-AE3A-4D06-ACFB-ED3EE764FF76}" type="parTrans" cxnId="{49C2C656-10F5-46D6-B550-D803FB13EDCF}">
      <dgm:prSet/>
      <dgm:spPr/>
      <dgm:t>
        <a:bodyPr/>
        <a:lstStyle/>
        <a:p>
          <a:endParaRPr lang="lt-LT">
            <a:latin typeface="+mj-lt"/>
          </a:endParaRPr>
        </a:p>
      </dgm:t>
    </dgm:pt>
    <dgm:pt modelId="{F418CA1E-BBCE-43C3-B11D-E1913C2B611E}" type="sibTrans" cxnId="{49C2C656-10F5-46D6-B550-D803FB13EDCF}">
      <dgm:prSet/>
      <dgm:spPr/>
      <dgm:t>
        <a:bodyPr/>
        <a:lstStyle/>
        <a:p>
          <a:endParaRPr lang="lt-LT">
            <a:latin typeface="+mj-lt"/>
          </a:endParaRPr>
        </a:p>
      </dgm:t>
    </dgm:pt>
    <dgm:pt modelId="{BCED73FA-BBD3-4982-A6DF-7BEB2A964DF5}" type="pres">
      <dgm:prSet presAssocID="{2926F5F5-8F12-4B1B-921F-A085B9020438}" presName="linear" presStyleCnt="0">
        <dgm:presLayoutVars>
          <dgm:dir/>
          <dgm:animLvl val="lvl"/>
          <dgm:resizeHandles val="exact"/>
        </dgm:presLayoutVars>
      </dgm:prSet>
      <dgm:spPr/>
      <dgm:t>
        <a:bodyPr/>
        <a:lstStyle/>
        <a:p>
          <a:endParaRPr lang="lt-LT"/>
        </a:p>
      </dgm:t>
    </dgm:pt>
    <dgm:pt modelId="{7588BC0B-F3A5-48F1-893D-5DB0B2313E19}" type="pres">
      <dgm:prSet presAssocID="{0BF46DE7-103E-4D2E-9D11-1509A3AC5E27}" presName="parentLin" presStyleCnt="0"/>
      <dgm:spPr/>
    </dgm:pt>
    <dgm:pt modelId="{F8AB4B82-34CB-4C1F-BF89-49D4CE4B7EC3}" type="pres">
      <dgm:prSet presAssocID="{0BF46DE7-103E-4D2E-9D11-1509A3AC5E27}" presName="parentLeftMargin" presStyleLbl="node1" presStyleIdx="0" presStyleCnt="2"/>
      <dgm:spPr/>
      <dgm:t>
        <a:bodyPr/>
        <a:lstStyle/>
        <a:p>
          <a:endParaRPr lang="lt-LT"/>
        </a:p>
      </dgm:t>
    </dgm:pt>
    <dgm:pt modelId="{E4F106DE-F94D-4B4C-AD08-72DF84A0971F}" type="pres">
      <dgm:prSet presAssocID="{0BF46DE7-103E-4D2E-9D11-1509A3AC5E27}" presName="parentText" presStyleLbl="node1" presStyleIdx="0" presStyleCnt="2">
        <dgm:presLayoutVars>
          <dgm:chMax val="0"/>
          <dgm:bulletEnabled val="1"/>
        </dgm:presLayoutVars>
      </dgm:prSet>
      <dgm:spPr/>
      <dgm:t>
        <a:bodyPr/>
        <a:lstStyle/>
        <a:p>
          <a:endParaRPr lang="lt-LT"/>
        </a:p>
      </dgm:t>
    </dgm:pt>
    <dgm:pt modelId="{F70E493D-AFAD-424D-9532-2EBDC8CD4AAD}" type="pres">
      <dgm:prSet presAssocID="{0BF46DE7-103E-4D2E-9D11-1509A3AC5E27}" presName="negativeSpace" presStyleCnt="0"/>
      <dgm:spPr/>
    </dgm:pt>
    <dgm:pt modelId="{41D3F18E-3EDC-41CC-B3F4-12FAE26948C3}" type="pres">
      <dgm:prSet presAssocID="{0BF46DE7-103E-4D2E-9D11-1509A3AC5E27}" presName="childText" presStyleLbl="conFgAcc1" presStyleIdx="0" presStyleCnt="2">
        <dgm:presLayoutVars>
          <dgm:bulletEnabled val="1"/>
        </dgm:presLayoutVars>
      </dgm:prSet>
      <dgm:spPr/>
      <dgm:t>
        <a:bodyPr/>
        <a:lstStyle/>
        <a:p>
          <a:endParaRPr lang="lt-LT"/>
        </a:p>
      </dgm:t>
    </dgm:pt>
    <dgm:pt modelId="{A174811C-6AE4-4C9A-95C9-31E771D409F4}" type="pres">
      <dgm:prSet presAssocID="{BF4B3A40-A788-4EA0-8899-75D67AF7CA4D}" presName="spaceBetweenRectangles" presStyleCnt="0"/>
      <dgm:spPr/>
    </dgm:pt>
    <dgm:pt modelId="{F42EA05B-F425-46CD-BBA3-ADDE1C1C88C8}" type="pres">
      <dgm:prSet presAssocID="{41624A6D-FBEF-4250-9958-83BED1029816}" presName="parentLin" presStyleCnt="0"/>
      <dgm:spPr/>
    </dgm:pt>
    <dgm:pt modelId="{810F9556-0B69-4354-88BC-9F0440F07D7A}" type="pres">
      <dgm:prSet presAssocID="{41624A6D-FBEF-4250-9958-83BED1029816}" presName="parentLeftMargin" presStyleLbl="node1" presStyleIdx="0" presStyleCnt="2"/>
      <dgm:spPr/>
      <dgm:t>
        <a:bodyPr/>
        <a:lstStyle/>
        <a:p>
          <a:endParaRPr lang="lt-LT"/>
        </a:p>
      </dgm:t>
    </dgm:pt>
    <dgm:pt modelId="{DB6395F1-4B70-481D-A98F-6AA4A1C73E63}" type="pres">
      <dgm:prSet presAssocID="{41624A6D-FBEF-4250-9958-83BED1029816}" presName="parentText" presStyleLbl="node1" presStyleIdx="1" presStyleCnt="2">
        <dgm:presLayoutVars>
          <dgm:chMax val="0"/>
          <dgm:bulletEnabled val="1"/>
        </dgm:presLayoutVars>
      </dgm:prSet>
      <dgm:spPr/>
      <dgm:t>
        <a:bodyPr/>
        <a:lstStyle/>
        <a:p>
          <a:endParaRPr lang="lt-LT"/>
        </a:p>
      </dgm:t>
    </dgm:pt>
    <dgm:pt modelId="{4CEC4086-EE27-4135-A4FF-A11EF027F4FB}" type="pres">
      <dgm:prSet presAssocID="{41624A6D-FBEF-4250-9958-83BED1029816}" presName="negativeSpace" presStyleCnt="0"/>
      <dgm:spPr/>
    </dgm:pt>
    <dgm:pt modelId="{6796E82A-144D-43FA-819D-6F79A97F787F}" type="pres">
      <dgm:prSet presAssocID="{41624A6D-FBEF-4250-9958-83BED1029816}" presName="childText" presStyleLbl="conFgAcc1" presStyleIdx="1" presStyleCnt="2">
        <dgm:presLayoutVars>
          <dgm:bulletEnabled val="1"/>
        </dgm:presLayoutVars>
      </dgm:prSet>
      <dgm:spPr/>
      <dgm:t>
        <a:bodyPr/>
        <a:lstStyle/>
        <a:p>
          <a:endParaRPr lang="lt-LT"/>
        </a:p>
      </dgm:t>
    </dgm:pt>
  </dgm:ptLst>
  <dgm:cxnLst>
    <dgm:cxn modelId="{49C2C656-10F5-46D6-B550-D803FB13EDCF}" srcId="{41624A6D-FBEF-4250-9958-83BED1029816}" destId="{D38CA840-1D64-47D7-B4D9-05AD27D11503}" srcOrd="2" destOrd="0" parTransId="{EBFB64DF-AE3A-4D06-ACFB-ED3EE764FF76}" sibTransId="{F418CA1E-BBCE-43C3-B11D-E1913C2B611E}"/>
    <dgm:cxn modelId="{49214DB1-DE08-4720-AFB5-52289969AAA1}" srcId="{0BF46DE7-103E-4D2E-9D11-1509A3AC5E27}" destId="{4877BCAF-10E0-4050-BC41-4B931BB32D2F}" srcOrd="0" destOrd="0" parTransId="{90ED32A3-3B52-4E9E-9CDD-B1C487B7C0E2}" sibTransId="{06FD82DE-D21F-4370-A0F1-6B26C61134B0}"/>
    <dgm:cxn modelId="{5230BFB5-7439-43E7-852A-2D368867E689}" type="presOf" srcId="{C0C0EB67-646F-453E-98AF-0CE22188A4AA}" destId="{41D3F18E-3EDC-41CC-B3F4-12FAE26948C3}" srcOrd="0" destOrd="1" presId="urn:microsoft.com/office/officeart/2005/8/layout/list1"/>
    <dgm:cxn modelId="{EA78AF8C-9BA7-4379-955C-70B411F33C72}" type="presOf" srcId="{0BF46DE7-103E-4D2E-9D11-1509A3AC5E27}" destId="{F8AB4B82-34CB-4C1F-BF89-49D4CE4B7EC3}" srcOrd="0" destOrd="0" presId="urn:microsoft.com/office/officeart/2005/8/layout/list1"/>
    <dgm:cxn modelId="{D6DE4603-3E13-4859-A213-6CA0BD205491}" type="presOf" srcId="{D38CA840-1D64-47D7-B4D9-05AD27D11503}" destId="{6796E82A-144D-43FA-819D-6F79A97F787F}" srcOrd="0" destOrd="2" presId="urn:microsoft.com/office/officeart/2005/8/layout/list1"/>
    <dgm:cxn modelId="{4E99C2D6-407B-4E03-97D8-E0F92C190B5B}" srcId="{41624A6D-FBEF-4250-9958-83BED1029816}" destId="{61BDD0F2-A465-41EC-B14E-3B691CBB8E76}" srcOrd="1" destOrd="0" parTransId="{57B18703-AD0D-45BF-A032-06B0D577DB18}" sibTransId="{B7AE09AE-8C5C-43E2-8970-E80921DF140A}"/>
    <dgm:cxn modelId="{BED0FB65-6B08-4F86-8477-E750F7B638C7}" type="presOf" srcId="{2926F5F5-8F12-4B1B-921F-A085B9020438}" destId="{BCED73FA-BBD3-4982-A6DF-7BEB2A964DF5}" srcOrd="0" destOrd="0" presId="urn:microsoft.com/office/officeart/2005/8/layout/list1"/>
    <dgm:cxn modelId="{D367A6D2-179B-4559-9B70-F130153B94BE}" type="presOf" srcId="{61BDD0F2-A465-41EC-B14E-3B691CBB8E76}" destId="{6796E82A-144D-43FA-819D-6F79A97F787F}" srcOrd="0" destOrd="1" presId="urn:microsoft.com/office/officeart/2005/8/layout/list1"/>
    <dgm:cxn modelId="{5090F790-83CB-4BC5-8DA0-8AC3D8D9F248}" srcId="{0BF46DE7-103E-4D2E-9D11-1509A3AC5E27}" destId="{6C897C4E-7F37-40AE-BD72-5D130471D87E}" srcOrd="2" destOrd="0" parTransId="{390CB77E-C213-4A8A-9DD0-63DFEF1CFA4A}" sibTransId="{A1D4C743-BFF1-4375-A8EA-6CC1ED1DD461}"/>
    <dgm:cxn modelId="{B423D7FF-F6B0-48B9-BA98-E9CE8CA0B430}" srcId="{0BF46DE7-103E-4D2E-9D11-1509A3AC5E27}" destId="{0E8FB176-CEA8-461D-97A6-C16C07E779F9}" srcOrd="3" destOrd="0" parTransId="{DA5739F3-0064-4C15-9BA6-4D56F3683257}" sibTransId="{7E89F438-FEFB-483C-BEA6-53E199392172}"/>
    <dgm:cxn modelId="{4B44DC3E-41F9-45B3-A613-62B2F46BA855}" srcId="{2926F5F5-8F12-4B1B-921F-A085B9020438}" destId="{41624A6D-FBEF-4250-9958-83BED1029816}" srcOrd="1" destOrd="0" parTransId="{39E5BD59-DF14-4756-96BD-77431B88AAEB}" sibTransId="{AA8AD68C-A182-4F7D-9644-0151351EDE8E}"/>
    <dgm:cxn modelId="{C46ED5E8-2192-43C8-9FF4-620A608640A4}" srcId="{0BF46DE7-103E-4D2E-9D11-1509A3AC5E27}" destId="{C0C0EB67-646F-453E-98AF-0CE22188A4AA}" srcOrd="1" destOrd="0" parTransId="{BAD7D19A-21CA-4E85-9816-788FB0441C95}" sibTransId="{56E04CB3-3A31-48B3-B437-2ACB98DB9F44}"/>
    <dgm:cxn modelId="{1FC70546-1D77-44B8-AFC1-5E051F375900}" srcId="{2926F5F5-8F12-4B1B-921F-A085B9020438}" destId="{0BF46DE7-103E-4D2E-9D11-1509A3AC5E27}" srcOrd="0" destOrd="0" parTransId="{D919AA43-967C-454A-B0C0-B87C6723A785}" sibTransId="{BF4B3A40-A788-4EA0-8899-75D67AF7CA4D}"/>
    <dgm:cxn modelId="{FB05E62F-6AAA-4A2E-B41F-87ABC122EB4A}" type="presOf" srcId="{41624A6D-FBEF-4250-9958-83BED1029816}" destId="{DB6395F1-4B70-481D-A98F-6AA4A1C73E63}" srcOrd="1" destOrd="0" presId="urn:microsoft.com/office/officeart/2005/8/layout/list1"/>
    <dgm:cxn modelId="{90B44CEB-EAF1-4811-AAA6-F9C2F8794379}" type="presOf" srcId="{0BF46DE7-103E-4D2E-9D11-1509A3AC5E27}" destId="{E4F106DE-F94D-4B4C-AD08-72DF84A0971F}" srcOrd="1" destOrd="0" presId="urn:microsoft.com/office/officeart/2005/8/layout/list1"/>
    <dgm:cxn modelId="{E386D36D-07AC-4F6F-AE55-F17BA6729CE7}" type="presOf" srcId="{4877BCAF-10E0-4050-BC41-4B931BB32D2F}" destId="{41D3F18E-3EDC-41CC-B3F4-12FAE26948C3}" srcOrd="0" destOrd="0" presId="urn:microsoft.com/office/officeart/2005/8/layout/list1"/>
    <dgm:cxn modelId="{087FCDC0-063E-40F9-BE7D-ED0199EAC3A2}" type="presOf" srcId="{0E8FB176-CEA8-461D-97A6-C16C07E779F9}" destId="{41D3F18E-3EDC-41CC-B3F4-12FAE26948C3}" srcOrd="0" destOrd="3" presId="urn:microsoft.com/office/officeart/2005/8/layout/list1"/>
    <dgm:cxn modelId="{2062A78D-D625-438E-B095-5092794A2398}" type="presOf" srcId="{37396A7D-4080-4AE3-9ED1-5BC468C06D32}" destId="{6796E82A-144D-43FA-819D-6F79A97F787F}" srcOrd="0" destOrd="0" presId="urn:microsoft.com/office/officeart/2005/8/layout/list1"/>
    <dgm:cxn modelId="{0DE4BF50-C421-4388-A5DC-954B7EE3CE1D}" srcId="{41624A6D-FBEF-4250-9958-83BED1029816}" destId="{37396A7D-4080-4AE3-9ED1-5BC468C06D32}" srcOrd="0" destOrd="0" parTransId="{E2D29DF6-572E-42ED-AF02-0D7C07D781BF}" sibTransId="{6FBC6748-1731-443E-8F7F-68405349810C}"/>
    <dgm:cxn modelId="{531158BA-DCC6-4F1F-88DF-1E750947E32D}" type="presOf" srcId="{6C897C4E-7F37-40AE-BD72-5D130471D87E}" destId="{41D3F18E-3EDC-41CC-B3F4-12FAE26948C3}" srcOrd="0" destOrd="2" presId="urn:microsoft.com/office/officeart/2005/8/layout/list1"/>
    <dgm:cxn modelId="{C4023596-A142-4342-BFA7-1B3499AD80CF}" type="presOf" srcId="{41624A6D-FBEF-4250-9958-83BED1029816}" destId="{810F9556-0B69-4354-88BC-9F0440F07D7A}" srcOrd="0" destOrd="0" presId="urn:microsoft.com/office/officeart/2005/8/layout/list1"/>
    <dgm:cxn modelId="{DA0F7DC6-80FB-451C-85C5-31417EE4D3E6}" type="presParOf" srcId="{BCED73FA-BBD3-4982-A6DF-7BEB2A964DF5}" destId="{7588BC0B-F3A5-48F1-893D-5DB0B2313E19}" srcOrd="0" destOrd="0" presId="urn:microsoft.com/office/officeart/2005/8/layout/list1"/>
    <dgm:cxn modelId="{68103542-24D8-4504-81F6-2F69A08504CD}" type="presParOf" srcId="{7588BC0B-F3A5-48F1-893D-5DB0B2313E19}" destId="{F8AB4B82-34CB-4C1F-BF89-49D4CE4B7EC3}" srcOrd="0" destOrd="0" presId="urn:microsoft.com/office/officeart/2005/8/layout/list1"/>
    <dgm:cxn modelId="{6393CB40-5D36-45E0-993B-80BF3598B8C1}" type="presParOf" srcId="{7588BC0B-F3A5-48F1-893D-5DB0B2313E19}" destId="{E4F106DE-F94D-4B4C-AD08-72DF84A0971F}" srcOrd="1" destOrd="0" presId="urn:microsoft.com/office/officeart/2005/8/layout/list1"/>
    <dgm:cxn modelId="{F8E0AC9B-5980-45FC-839C-F953835B8EC2}" type="presParOf" srcId="{BCED73FA-BBD3-4982-A6DF-7BEB2A964DF5}" destId="{F70E493D-AFAD-424D-9532-2EBDC8CD4AAD}" srcOrd="1" destOrd="0" presId="urn:microsoft.com/office/officeart/2005/8/layout/list1"/>
    <dgm:cxn modelId="{4C244050-7D16-4489-B9FE-07709A7259FB}" type="presParOf" srcId="{BCED73FA-BBD3-4982-A6DF-7BEB2A964DF5}" destId="{41D3F18E-3EDC-41CC-B3F4-12FAE26948C3}" srcOrd="2" destOrd="0" presId="urn:microsoft.com/office/officeart/2005/8/layout/list1"/>
    <dgm:cxn modelId="{ADA7CCBC-0924-41EF-82BF-D1645053AB1E}" type="presParOf" srcId="{BCED73FA-BBD3-4982-A6DF-7BEB2A964DF5}" destId="{A174811C-6AE4-4C9A-95C9-31E771D409F4}" srcOrd="3" destOrd="0" presId="urn:microsoft.com/office/officeart/2005/8/layout/list1"/>
    <dgm:cxn modelId="{2876B681-B299-42DD-8C68-C2F8A690D21B}" type="presParOf" srcId="{BCED73FA-BBD3-4982-A6DF-7BEB2A964DF5}" destId="{F42EA05B-F425-46CD-BBA3-ADDE1C1C88C8}" srcOrd="4" destOrd="0" presId="urn:microsoft.com/office/officeart/2005/8/layout/list1"/>
    <dgm:cxn modelId="{B2EA6092-B608-4AE6-BE57-660C9A879384}" type="presParOf" srcId="{F42EA05B-F425-46CD-BBA3-ADDE1C1C88C8}" destId="{810F9556-0B69-4354-88BC-9F0440F07D7A}" srcOrd="0" destOrd="0" presId="urn:microsoft.com/office/officeart/2005/8/layout/list1"/>
    <dgm:cxn modelId="{40781F35-3549-4A72-A108-C9B38A5A2635}" type="presParOf" srcId="{F42EA05B-F425-46CD-BBA3-ADDE1C1C88C8}" destId="{DB6395F1-4B70-481D-A98F-6AA4A1C73E63}" srcOrd="1" destOrd="0" presId="urn:microsoft.com/office/officeart/2005/8/layout/list1"/>
    <dgm:cxn modelId="{7EBCAB47-C71E-422D-9D8F-01B609BC4F21}" type="presParOf" srcId="{BCED73FA-BBD3-4982-A6DF-7BEB2A964DF5}" destId="{4CEC4086-EE27-4135-A4FF-A11EF027F4FB}" srcOrd="5" destOrd="0" presId="urn:microsoft.com/office/officeart/2005/8/layout/list1"/>
    <dgm:cxn modelId="{9F6FAE60-D955-47C4-A18D-5C340856F91E}" type="presParOf" srcId="{BCED73FA-BBD3-4982-A6DF-7BEB2A964DF5}" destId="{6796E82A-144D-43FA-819D-6F79A97F787F}" srcOrd="6" destOrd="0" presId="urn:microsoft.com/office/officeart/2005/8/layout/list1"/>
  </dgm:cxnLst>
  <dgm:bg/>
  <dgm:whole/>
</dgm:dataModel>
</file>

<file path=word/diagrams/data3.xml><?xml version="1.0" encoding="utf-8"?>
<dgm:dataModel xmlns:dgm="http://schemas.openxmlformats.org/drawingml/2006/diagram" xmlns:a="http://schemas.openxmlformats.org/drawingml/2006/main">
  <dgm:ptLst>
    <dgm:pt modelId="{16F8C970-8726-4F23-992B-32CF6AD8A53D}" type="doc">
      <dgm:prSet loTypeId="urn:microsoft.com/office/officeart/2005/8/layout/hierarchy6" loCatId="hierarchy" qsTypeId="urn:microsoft.com/office/officeart/2005/8/quickstyle/simple4" qsCatId="simple" csTypeId="urn:microsoft.com/office/officeart/2005/8/colors/accent1_3" csCatId="accent1" phldr="1"/>
      <dgm:spPr/>
      <dgm:t>
        <a:bodyPr/>
        <a:lstStyle/>
        <a:p>
          <a:endParaRPr lang="lt-LT"/>
        </a:p>
      </dgm:t>
    </dgm:pt>
    <dgm:pt modelId="{6F81DED4-E074-4BFD-BDF7-180B6FD96C34}">
      <dgm:prSet phldrT="[Text]" custT="1">
        <dgm:style>
          <a:lnRef idx="2">
            <a:schemeClr val="accent4"/>
          </a:lnRef>
          <a:fillRef idx="1">
            <a:schemeClr val="lt1"/>
          </a:fillRef>
          <a:effectRef idx="0">
            <a:schemeClr val="accent4"/>
          </a:effectRef>
          <a:fontRef idx="minor">
            <a:schemeClr val="dk1"/>
          </a:fontRef>
        </dgm:style>
      </dgm:prSet>
      <dgm:spPr/>
      <dgm:t>
        <a:bodyPr/>
        <a:lstStyle/>
        <a:p>
          <a:r>
            <a:rPr lang="lt-LT" sz="1000"/>
            <a:t>Prekyba</a:t>
          </a:r>
        </a:p>
      </dgm:t>
    </dgm:pt>
    <dgm:pt modelId="{A2DFA87B-27A0-4792-9D3B-13A54D95F643}" type="parTrans" cxnId="{5CE1A767-BBB0-4ED2-9B2A-68D87C9177E9}">
      <dgm:prSet/>
      <dgm:spPr/>
      <dgm:t>
        <a:bodyPr/>
        <a:lstStyle/>
        <a:p>
          <a:endParaRPr lang="lt-LT" sz="900"/>
        </a:p>
      </dgm:t>
    </dgm:pt>
    <dgm:pt modelId="{0A140077-9F10-4A89-B0CD-A2513789C020}" type="sibTrans" cxnId="{5CE1A767-BBB0-4ED2-9B2A-68D87C9177E9}">
      <dgm:prSet/>
      <dgm:spPr/>
      <dgm:t>
        <a:bodyPr/>
        <a:lstStyle/>
        <a:p>
          <a:endParaRPr lang="lt-LT" sz="900"/>
        </a:p>
      </dgm:t>
    </dgm:pt>
    <dgm:pt modelId="{413FD438-0094-4FBF-A1C6-0DDC276F5C36}">
      <dgm:prSet phldrT="[Text]" custT="1">
        <dgm:style>
          <a:lnRef idx="2">
            <a:schemeClr val="accent1"/>
          </a:lnRef>
          <a:fillRef idx="1">
            <a:schemeClr val="lt1"/>
          </a:fillRef>
          <a:effectRef idx="0">
            <a:schemeClr val="accent1"/>
          </a:effectRef>
          <a:fontRef idx="minor">
            <a:schemeClr val="dk1"/>
          </a:fontRef>
        </dgm:style>
      </dgm:prSet>
      <dgm:spPr/>
      <dgm:t>
        <a:bodyPr/>
        <a:lstStyle/>
        <a:p>
          <a:r>
            <a:rPr lang="lt-LT" sz="900" b="0"/>
            <a:t>Prekyba tarp pramonės šakų</a:t>
          </a:r>
        </a:p>
      </dgm:t>
    </dgm:pt>
    <dgm:pt modelId="{29044761-9C6F-4310-A62E-F6BDB19AF2FD}" type="parTrans" cxnId="{2C2EAEF0-BF85-45C3-88AF-B58B05F3CF8A}">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D17D4026-F529-4601-B0A8-C9FD9B32F2B4}" type="sibTrans" cxnId="{2C2EAEF0-BF85-45C3-88AF-B58B05F3CF8A}">
      <dgm:prSet/>
      <dgm:spPr/>
      <dgm:t>
        <a:bodyPr/>
        <a:lstStyle/>
        <a:p>
          <a:endParaRPr lang="lt-LT" sz="900"/>
        </a:p>
      </dgm:t>
    </dgm:pt>
    <dgm:pt modelId="{E5C847A9-117E-4301-BEF4-59B4A24C6514}">
      <dgm:prSet phldrT="[Text]" custT="1">
        <dgm:style>
          <a:lnRef idx="2">
            <a:schemeClr val="accent2"/>
          </a:lnRef>
          <a:fillRef idx="1">
            <a:schemeClr val="lt1"/>
          </a:fillRef>
          <a:effectRef idx="0">
            <a:schemeClr val="accent2"/>
          </a:effectRef>
          <a:fontRef idx="minor">
            <a:schemeClr val="dk1"/>
          </a:fontRef>
        </dgm:style>
      </dgm:prSet>
      <dgm:spPr/>
      <dgm:t>
        <a:bodyPr/>
        <a:lstStyle/>
        <a:p>
          <a:r>
            <a:rPr lang="lt-LT" sz="900"/>
            <a:t>Homogeniniai produktai</a:t>
          </a:r>
        </a:p>
      </dgm:t>
    </dgm:pt>
    <dgm:pt modelId="{CCC8522E-6764-4798-A8F3-AE8B94C96663}" type="parTrans" cxnId="{EDEFDBD1-A735-4F4A-B55E-3108147A17F9}">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C68D346F-4BF8-44FD-9529-924FDA51DBBC}" type="sibTrans" cxnId="{EDEFDBD1-A735-4F4A-B55E-3108147A17F9}">
      <dgm:prSet/>
      <dgm:spPr/>
      <dgm:t>
        <a:bodyPr/>
        <a:lstStyle/>
        <a:p>
          <a:endParaRPr lang="lt-LT" sz="900"/>
        </a:p>
      </dgm:t>
    </dgm:pt>
    <dgm:pt modelId="{C3C61C6C-1630-4E5D-A76C-3CCD0522DC2E}">
      <dgm:prSet phldrT="[Text]" custT="1">
        <dgm:style>
          <a:lnRef idx="2">
            <a:schemeClr val="accent1"/>
          </a:lnRef>
          <a:fillRef idx="1">
            <a:schemeClr val="lt1"/>
          </a:fillRef>
          <a:effectRef idx="0">
            <a:schemeClr val="accent1"/>
          </a:effectRef>
          <a:fontRef idx="minor">
            <a:schemeClr val="dk1"/>
          </a:fontRef>
        </dgm:style>
      </dgm:prSet>
      <dgm:spPr/>
      <dgm:t>
        <a:bodyPr/>
        <a:lstStyle/>
        <a:p>
          <a:r>
            <a:rPr lang="lt-LT" sz="900" b="0"/>
            <a:t>Prekyba šakos viduje</a:t>
          </a:r>
        </a:p>
      </dgm:t>
    </dgm:pt>
    <dgm:pt modelId="{517ACE86-9C30-455B-AAEC-C5AD8A6B1EBF}" type="parTrans" cxnId="{5464ED4F-F92A-4834-951E-8BDF7896753C}">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BE80FE6A-6CBB-47D8-A350-4CC8A10D0E3E}" type="sibTrans" cxnId="{5464ED4F-F92A-4834-951E-8BDF7896753C}">
      <dgm:prSet/>
      <dgm:spPr/>
      <dgm:t>
        <a:bodyPr/>
        <a:lstStyle/>
        <a:p>
          <a:endParaRPr lang="lt-LT" sz="900"/>
        </a:p>
      </dgm:t>
    </dgm:pt>
    <dgm:pt modelId="{EE238B6A-690F-4E19-929E-7504E5AB6D0E}">
      <dgm:prSet phldrT="[Text]" custT="1">
        <dgm:style>
          <a:lnRef idx="2">
            <a:schemeClr val="accent2"/>
          </a:lnRef>
          <a:fillRef idx="1">
            <a:schemeClr val="lt1"/>
          </a:fillRef>
          <a:effectRef idx="0">
            <a:schemeClr val="accent2"/>
          </a:effectRef>
          <a:fontRef idx="minor">
            <a:schemeClr val="dk1"/>
          </a:fontRef>
        </dgm:style>
      </dgm:prSet>
      <dgm:spPr/>
      <dgm:t>
        <a:bodyPr/>
        <a:lstStyle/>
        <a:p>
          <a:r>
            <a:rPr lang="lt-LT" sz="900"/>
            <a:t>Vertikali diferenciacija</a:t>
          </a:r>
        </a:p>
      </dgm:t>
    </dgm:pt>
    <dgm:pt modelId="{F3FBC74E-98D0-48E3-B36F-224806479BF7}" type="parTrans" cxnId="{3AC13170-26B5-402E-8743-4C8D33C64E88}">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EDD4AE82-CA4B-4954-A44B-DCDA971A6264}" type="sibTrans" cxnId="{3AC13170-26B5-402E-8743-4C8D33C64E88}">
      <dgm:prSet/>
      <dgm:spPr/>
      <dgm:t>
        <a:bodyPr/>
        <a:lstStyle/>
        <a:p>
          <a:endParaRPr lang="lt-LT" sz="900"/>
        </a:p>
      </dgm:t>
    </dgm:pt>
    <dgm:pt modelId="{F0FDD8D8-11F8-40CC-88A2-A21C0584F59B}">
      <dgm:prSet phldrT="[Text]" custT="1">
        <dgm:style>
          <a:lnRef idx="2">
            <a:schemeClr val="accent2"/>
          </a:lnRef>
          <a:fillRef idx="1">
            <a:schemeClr val="lt1"/>
          </a:fillRef>
          <a:effectRef idx="0">
            <a:schemeClr val="accent2"/>
          </a:effectRef>
          <a:fontRef idx="minor">
            <a:schemeClr val="dk1"/>
          </a:fontRef>
        </dgm:style>
      </dgm:prSet>
      <dgm:spPr/>
      <dgm:t>
        <a:bodyPr/>
        <a:lstStyle/>
        <a:p>
          <a:r>
            <a:rPr lang="lt-LT" sz="900"/>
            <a:t>Homogeniniai produktai</a:t>
          </a:r>
        </a:p>
      </dgm:t>
    </dgm:pt>
    <dgm:pt modelId="{E298BDAA-DB98-4117-A732-EE80457999C5}" type="parTrans" cxnId="{8E325030-1D0C-4F05-9EE8-D7FA1320262D}">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A871D44B-36EB-4DCC-93A2-1A49D310A5F3}" type="sibTrans" cxnId="{8E325030-1D0C-4F05-9EE8-D7FA1320262D}">
      <dgm:prSet/>
      <dgm:spPr/>
      <dgm:t>
        <a:bodyPr/>
        <a:lstStyle/>
        <a:p>
          <a:endParaRPr lang="lt-LT" sz="900"/>
        </a:p>
      </dgm:t>
    </dgm:pt>
    <dgm:pt modelId="{C4691944-8CC8-45A9-877E-A5604D1FF590}">
      <dgm:prSet phldrT="[Text]" custT="1">
        <dgm:style>
          <a:lnRef idx="2">
            <a:schemeClr val="accent2"/>
          </a:lnRef>
          <a:fillRef idx="1">
            <a:schemeClr val="lt1"/>
          </a:fillRef>
          <a:effectRef idx="0">
            <a:schemeClr val="accent2"/>
          </a:effectRef>
          <a:fontRef idx="minor">
            <a:schemeClr val="dk1"/>
          </a:fontRef>
        </dgm:style>
      </dgm:prSet>
      <dgm:spPr/>
      <dgm:t>
        <a:bodyPr/>
        <a:lstStyle/>
        <a:p>
          <a:r>
            <a:rPr lang="lt-LT" sz="900"/>
            <a:t>Horizontali diferenciacija</a:t>
          </a:r>
        </a:p>
      </dgm:t>
    </dgm:pt>
    <dgm:pt modelId="{EF8A4E6E-4626-4A15-A4B4-456DC41DDEE7}" type="parTrans" cxnId="{BFE5FF7A-8E8D-4736-9AB1-0C3CDE6A7826}">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699D7BD4-AFD6-41F0-B228-0CC3530B2ACB}" type="sibTrans" cxnId="{BFE5FF7A-8E8D-4736-9AB1-0C3CDE6A7826}">
      <dgm:prSet/>
      <dgm:spPr/>
      <dgm:t>
        <a:bodyPr/>
        <a:lstStyle/>
        <a:p>
          <a:endParaRPr lang="lt-LT" sz="900"/>
        </a:p>
      </dgm:t>
    </dgm:pt>
    <dgm:pt modelId="{1B30B6EE-C6DD-46C7-8074-45D7598C2872}">
      <dgm:prSet custT="1">
        <dgm:style>
          <a:lnRef idx="2">
            <a:schemeClr val="accent3"/>
          </a:lnRef>
          <a:fillRef idx="1">
            <a:schemeClr val="lt1"/>
          </a:fillRef>
          <a:effectRef idx="0">
            <a:schemeClr val="accent3"/>
          </a:effectRef>
          <a:fontRef idx="minor">
            <a:schemeClr val="dk1"/>
          </a:fontRef>
        </dgm:style>
      </dgm:prSet>
      <dgm:spPr/>
      <dgm:t>
        <a:bodyPr/>
        <a:lstStyle/>
        <a:p>
          <a:r>
            <a:rPr lang="lt-LT" sz="900"/>
            <a:t>Tobula konkurencija</a:t>
          </a:r>
        </a:p>
      </dgm:t>
    </dgm:pt>
    <dgm:pt modelId="{EEE13FAC-078F-40A9-8753-882DFD4C1DF7}" type="parTrans" cxnId="{D3792ECC-BFDF-4EDD-BBFA-112456A7FDCD}">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11553036-2B4B-49C9-AD11-439BCF397C9D}" type="sibTrans" cxnId="{D3792ECC-BFDF-4EDD-BBFA-112456A7FDCD}">
      <dgm:prSet/>
      <dgm:spPr/>
      <dgm:t>
        <a:bodyPr/>
        <a:lstStyle/>
        <a:p>
          <a:endParaRPr lang="lt-LT" sz="900"/>
        </a:p>
      </dgm:t>
    </dgm:pt>
    <dgm:pt modelId="{99C0C4EC-CE74-4483-9C5D-055D7A3AC7DA}">
      <dgm:prSet custT="1">
        <dgm:style>
          <a:lnRef idx="2">
            <a:schemeClr val="accent3"/>
          </a:lnRef>
          <a:fillRef idx="1">
            <a:schemeClr val="lt1"/>
          </a:fillRef>
          <a:effectRef idx="0">
            <a:schemeClr val="accent3"/>
          </a:effectRef>
          <a:fontRef idx="minor">
            <a:schemeClr val="dk1"/>
          </a:fontRef>
        </dgm:style>
      </dgm:prSet>
      <dgm:spPr/>
      <dgm:t>
        <a:bodyPr/>
        <a:lstStyle/>
        <a:p>
          <a:r>
            <a:rPr lang="lt-LT" sz="900"/>
            <a:t>Oligopolija</a:t>
          </a:r>
        </a:p>
      </dgm:t>
    </dgm:pt>
    <dgm:pt modelId="{069E3E20-B2C9-4A32-B6D5-ACEEF053AEE4}" type="parTrans" cxnId="{72A22041-A5D5-42E5-9AC2-64F5513F5B2E}">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E8525C3B-0200-404E-B9B2-FF683362A0A8}" type="sibTrans" cxnId="{72A22041-A5D5-42E5-9AC2-64F5513F5B2E}">
      <dgm:prSet/>
      <dgm:spPr/>
      <dgm:t>
        <a:bodyPr/>
        <a:lstStyle/>
        <a:p>
          <a:endParaRPr lang="lt-LT" sz="900"/>
        </a:p>
      </dgm:t>
    </dgm:pt>
    <dgm:pt modelId="{2604A818-8D7A-4FD0-A5EF-FD44C4F9F550}">
      <dgm:prSet custT="1">
        <dgm:style>
          <a:lnRef idx="2">
            <a:schemeClr val="accent3"/>
          </a:lnRef>
          <a:fillRef idx="1">
            <a:schemeClr val="lt1"/>
          </a:fillRef>
          <a:effectRef idx="0">
            <a:schemeClr val="accent3"/>
          </a:effectRef>
          <a:fontRef idx="minor">
            <a:schemeClr val="dk1"/>
          </a:fontRef>
        </dgm:style>
      </dgm:prSet>
      <dgm:spPr/>
      <dgm:t>
        <a:bodyPr/>
        <a:lstStyle/>
        <a:p>
          <a:r>
            <a:rPr lang="lt-LT" sz="900"/>
            <a:t>Monopolinė konkurencija</a:t>
          </a:r>
        </a:p>
      </dgm:t>
    </dgm:pt>
    <dgm:pt modelId="{03E1C7D3-ACD0-4CB5-A831-66B4BA40C964}" type="parTrans" cxnId="{44C235D6-A3AA-49EE-9662-B726D07416BD}">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0FBE4040-F1C9-42F9-BD15-171B2714F623}" type="sibTrans" cxnId="{44C235D6-A3AA-49EE-9662-B726D07416BD}">
      <dgm:prSet/>
      <dgm:spPr/>
      <dgm:t>
        <a:bodyPr/>
        <a:lstStyle/>
        <a:p>
          <a:endParaRPr lang="lt-LT" sz="900"/>
        </a:p>
      </dgm:t>
    </dgm:pt>
    <dgm:pt modelId="{2F9DB3C6-9439-419C-BDFC-084CFF6964E6}">
      <dgm:prSet custT="1">
        <dgm:style>
          <a:lnRef idx="2">
            <a:schemeClr val="accent3"/>
          </a:lnRef>
          <a:fillRef idx="1">
            <a:schemeClr val="lt1"/>
          </a:fillRef>
          <a:effectRef idx="0">
            <a:schemeClr val="accent3"/>
          </a:effectRef>
          <a:fontRef idx="minor">
            <a:schemeClr val="dk1"/>
          </a:fontRef>
        </dgm:style>
      </dgm:prSet>
      <dgm:spPr/>
      <dgm:t>
        <a:bodyPr/>
        <a:lstStyle/>
        <a:p>
          <a:r>
            <a:rPr lang="lt-LT" sz="900"/>
            <a:t>Oligopolija</a:t>
          </a:r>
        </a:p>
      </dgm:t>
    </dgm:pt>
    <dgm:pt modelId="{22EF2B4C-A21E-4E4F-A9EF-CEE2C41FC721}" type="parTrans" cxnId="{63A04E54-9FFB-4AE7-B474-4EF68F04F4F4}">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6AF76697-0428-4B02-BF05-DD41796781E8}" type="sibTrans" cxnId="{63A04E54-9FFB-4AE7-B474-4EF68F04F4F4}">
      <dgm:prSet/>
      <dgm:spPr/>
      <dgm:t>
        <a:bodyPr/>
        <a:lstStyle/>
        <a:p>
          <a:endParaRPr lang="lt-LT" sz="900"/>
        </a:p>
      </dgm:t>
    </dgm:pt>
    <dgm:pt modelId="{6C6F0E65-1A18-472F-B718-85AFB0139929}">
      <dgm:prSet custT="1">
        <dgm:style>
          <a:lnRef idx="2">
            <a:schemeClr val="accent3"/>
          </a:lnRef>
          <a:fillRef idx="1">
            <a:schemeClr val="lt1"/>
          </a:fillRef>
          <a:effectRef idx="0">
            <a:schemeClr val="accent3"/>
          </a:effectRef>
          <a:fontRef idx="minor">
            <a:schemeClr val="dk1"/>
          </a:fontRef>
        </dgm:style>
      </dgm:prSet>
      <dgm:spPr/>
      <dgm:t>
        <a:bodyPr/>
        <a:lstStyle/>
        <a:p>
          <a:r>
            <a:rPr lang="lt-LT" sz="900"/>
            <a:t>Tobula konkurencija</a:t>
          </a:r>
        </a:p>
      </dgm:t>
    </dgm:pt>
    <dgm:pt modelId="{E40BF929-820F-4152-B533-C90A42F41D86}" type="parTrans" cxnId="{9A93C62A-BCF2-498F-A65D-774AC6129179}">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6F4799AE-B471-4609-B33D-24EA27D2E563}" type="sibTrans" cxnId="{9A93C62A-BCF2-498F-A65D-774AC6129179}">
      <dgm:prSet/>
      <dgm:spPr/>
      <dgm:t>
        <a:bodyPr/>
        <a:lstStyle/>
        <a:p>
          <a:endParaRPr lang="lt-LT" sz="900"/>
        </a:p>
      </dgm:t>
    </dgm:pt>
    <dgm:pt modelId="{125E8D5C-400B-4887-8A12-D1CB98452860}">
      <dgm:prSet custT="1">
        <dgm:style>
          <a:lnRef idx="2">
            <a:schemeClr val="accent5"/>
          </a:lnRef>
          <a:fillRef idx="1">
            <a:schemeClr val="lt1"/>
          </a:fillRef>
          <a:effectRef idx="0">
            <a:schemeClr val="accent5"/>
          </a:effectRef>
          <a:fontRef idx="minor">
            <a:schemeClr val="dk1"/>
          </a:fontRef>
        </dgm:style>
      </dgm:prSet>
      <dgm:spPr/>
      <dgm:t>
        <a:bodyPr/>
        <a:lstStyle/>
        <a:p>
          <a:r>
            <a:rPr lang="lt-LT" sz="900"/>
            <a:t>Lyginamasis pranašumas</a:t>
          </a:r>
        </a:p>
      </dgm:t>
    </dgm:pt>
    <dgm:pt modelId="{F07ED55A-1570-474E-AC96-4A1249A642DA}" type="parTrans" cxnId="{CF4A5D9A-8088-43FC-8A9B-24D4DAC034B7}">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788011C3-4472-4E37-88D4-7AFE28018A17}" type="sibTrans" cxnId="{CF4A5D9A-8088-43FC-8A9B-24D4DAC034B7}">
      <dgm:prSet/>
      <dgm:spPr/>
      <dgm:t>
        <a:bodyPr/>
        <a:lstStyle/>
        <a:p>
          <a:endParaRPr lang="lt-LT" sz="900"/>
        </a:p>
      </dgm:t>
    </dgm:pt>
    <dgm:pt modelId="{0B320E9D-B051-40A9-AE4B-B76E6D1B6B9D}">
      <dgm:prSet custT="1">
        <dgm:style>
          <a:lnRef idx="2">
            <a:schemeClr val="accent5"/>
          </a:lnRef>
          <a:fillRef idx="1">
            <a:schemeClr val="lt1"/>
          </a:fillRef>
          <a:effectRef idx="0">
            <a:schemeClr val="accent5"/>
          </a:effectRef>
          <a:fontRef idx="minor">
            <a:schemeClr val="dk1"/>
          </a:fontRef>
        </dgm:style>
      </dgm:prSet>
      <dgm:spPr/>
      <dgm:t>
        <a:bodyPr/>
        <a:lstStyle/>
        <a:p>
          <a:r>
            <a:rPr lang="lt-LT" sz="900"/>
            <a:t>Išorės masto ekonomija</a:t>
          </a:r>
        </a:p>
      </dgm:t>
    </dgm:pt>
    <dgm:pt modelId="{F118C27F-F14F-429C-BE83-A609DCF94F27}" type="parTrans" cxnId="{559E4643-B63B-40A0-AD11-DA09BC97413B}">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924B1CAC-1E35-4B38-A8C5-59DA82CECC70}" type="sibTrans" cxnId="{559E4643-B63B-40A0-AD11-DA09BC97413B}">
      <dgm:prSet/>
      <dgm:spPr/>
      <dgm:t>
        <a:bodyPr/>
        <a:lstStyle/>
        <a:p>
          <a:endParaRPr lang="lt-LT" sz="900"/>
        </a:p>
      </dgm:t>
    </dgm:pt>
    <dgm:pt modelId="{2F5BE875-469F-409F-A92D-4D1C88AB84BF}">
      <dgm:prSet custT="1">
        <dgm:style>
          <a:lnRef idx="2">
            <a:schemeClr val="accent5"/>
          </a:lnRef>
          <a:fillRef idx="1">
            <a:schemeClr val="lt1"/>
          </a:fillRef>
          <a:effectRef idx="0">
            <a:schemeClr val="accent5"/>
          </a:effectRef>
          <a:fontRef idx="minor">
            <a:schemeClr val="dk1"/>
          </a:fontRef>
        </dgm:style>
      </dgm:prSet>
      <dgm:spPr/>
      <dgm:t>
        <a:bodyPr/>
        <a:lstStyle/>
        <a:p>
          <a:r>
            <a:rPr lang="lt-LT" sz="900"/>
            <a:t>Lyginamasis  prasnašumas</a:t>
          </a:r>
        </a:p>
      </dgm:t>
    </dgm:pt>
    <dgm:pt modelId="{74708205-E442-4EB6-A992-1849BEBBE20B}" type="parTrans" cxnId="{F79654AC-BE8E-46C9-BDAB-103AF46962E3}">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BB004C54-2B69-4093-B8DE-1DBAC8242723}" type="sibTrans" cxnId="{F79654AC-BE8E-46C9-BDAB-103AF46962E3}">
      <dgm:prSet/>
      <dgm:spPr/>
      <dgm:t>
        <a:bodyPr/>
        <a:lstStyle/>
        <a:p>
          <a:endParaRPr lang="lt-LT" sz="900"/>
        </a:p>
      </dgm:t>
    </dgm:pt>
    <dgm:pt modelId="{086E0451-1207-4E45-8D7E-1C06CDBEB289}">
      <dgm:prSet custT="1">
        <dgm:style>
          <a:lnRef idx="2">
            <a:schemeClr val="accent5"/>
          </a:lnRef>
          <a:fillRef idx="1">
            <a:schemeClr val="lt1"/>
          </a:fillRef>
          <a:effectRef idx="0">
            <a:schemeClr val="accent5"/>
          </a:effectRef>
          <a:fontRef idx="minor">
            <a:schemeClr val="dk1"/>
          </a:fontRef>
        </dgm:style>
      </dgm:prSet>
      <dgm:spPr/>
      <dgm:t>
        <a:bodyPr/>
        <a:lstStyle/>
        <a:p>
          <a:r>
            <a:rPr lang="lt-LT" sz="900"/>
            <a:t>Fiksuoti kaštai</a:t>
          </a:r>
        </a:p>
      </dgm:t>
    </dgm:pt>
    <dgm:pt modelId="{C6FBA9B3-5459-4DC2-9A84-FAB9CDE2C360}" type="parTrans" cxnId="{6C1AF5A1-2362-46C1-8284-FB68BF7EB30F}">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321676F9-2B10-4248-B57D-68E3FF2E424C}" type="sibTrans" cxnId="{6C1AF5A1-2362-46C1-8284-FB68BF7EB30F}">
      <dgm:prSet/>
      <dgm:spPr/>
      <dgm:t>
        <a:bodyPr/>
        <a:lstStyle/>
        <a:p>
          <a:endParaRPr lang="lt-LT" sz="900"/>
        </a:p>
      </dgm:t>
    </dgm:pt>
    <dgm:pt modelId="{4AE5D017-3BE9-4AF4-A052-D5FE2F28EB69}">
      <dgm:prSet custT="1">
        <dgm:style>
          <a:lnRef idx="2">
            <a:schemeClr val="accent5"/>
          </a:lnRef>
          <a:fillRef idx="1">
            <a:schemeClr val="lt1"/>
          </a:fillRef>
          <a:effectRef idx="0">
            <a:schemeClr val="accent5"/>
          </a:effectRef>
          <a:fontRef idx="minor">
            <a:schemeClr val="dk1"/>
          </a:fontRef>
        </dgm:style>
      </dgm:prSet>
      <dgm:spPr/>
      <dgm:t>
        <a:bodyPr/>
        <a:lstStyle/>
        <a:p>
          <a:r>
            <a:rPr lang="lt-LT" sz="900"/>
            <a:t>Įvairovės paklausa</a:t>
          </a:r>
        </a:p>
      </dgm:t>
    </dgm:pt>
    <dgm:pt modelId="{D49D7E16-8313-46AC-AD22-E5987C052947}" type="parTrans" cxnId="{CF22D128-F7A1-4CC1-9CFF-B6A0658213D3}">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A4643D9D-6ECD-42A3-81F3-74116BF87895}" type="sibTrans" cxnId="{CF22D128-F7A1-4CC1-9CFF-B6A0658213D3}">
      <dgm:prSet/>
      <dgm:spPr/>
      <dgm:t>
        <a:bodyPr/>
        <a:lstStyle/>
        <a:p>
          <a:endParaRPr lang="lt-LT" sz="900"/>
        </a:p>
      </dgm:t>
    </dgm:pt>
    <dgm:pt modelId="{82ACFA15-4F81-4226-B12F-F8A3E51E6C4B}">
      <dgm:prSet custT="1">
        <dgm:style>
          <a:lnRef idx="2">
            <a:schemeClr val="accent5"/>
          </a:lnRef>
          <a:fillRef idx="1">
            <a:schemeClr val="lt1"/>
          </a:fillRef>
          <a:effectRef idx="0">
            <a:schemeClr val="accent5"/>
          </a:effectRef>
          <a:fontRef idx="minor">
            <a:schemeClr val="dk1"/>
          </a:fontRef>
        </dgm:style>
      </dgm:prSet>
      <dgm:spPr/>
      <dgm:t>
        <a:bodyPr/>
        <a:lstStyle/>
        <a:p>
          <a:r>
            <a:rPr lang="lt-LT" sz="900"/>
            <a:t>Skonių įvairovė</a:t>
          </a:r>
        </a:p>
      </dgm:t>
    </dgm:pt>
    <dgm:pt modelId="{2FB32B73-60F6-4F48-8D6C-970C32CD241C}" type="parTrans" cxnId="{AD50AC6C-7E39-45FE-A5CF-C344A214D788}">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C121BD4C-9CEC-4F76-A624-B4F1D75984F4}" type="sibTrans" cxnId="{AD50AC6C-7E39-45FE-A5CF-C344A214D788}">
      <dgm:prSet/>
      <dgm:spPr/>
      <dgm:t>
        <a:bodyPr/>
        <a:lstStyle/>
        <a:p>
          <a:endParaRPr lang="lt-LT" sz="900"/>
        </a:p>
      </dgm:t>
    </dgm:pt>
    <dgm:pt modelId="{25669B65-0B65-4D26-9D29-13D240980592}">
      <dgm:prSet custT="1">
        <dgm:style>
          <a:lnRef idx="2">
            <a:schemeClr val="accent5"/>
          </a:lnRef>
          <a:fillRef idx="1">
            <a:schemeClr val="lt1"/>
          </a:fillRef>
          <a:effectRef idx="0">
            <a:schemeClr val="accent5"/>
          </a:effectRef>
          <a:fontRef idx="minor">
            <a:schemeClr val="dk1"/>
          </a:fontRef>
        </dgm:style>
      </dgm:prSet>
      <dgm:spPr/>
      <dgm:t>
        <a:bodyPr/>
        <a:lstStyle/>
        <a:p>
          <a:r>
            <a:rPr lang="lt-LT" sz="900"/>
            <a:t>Abipusis dempingas</a:t>
          </a:r>
        </a:p>
      </dgm:t>
    </dgm:pt>
    <dgm:pt modelId="{2EAD2ACF-1FE6-4FF4-BA88-9EE62AF4C634}" type="parTrans" cxnId="{D159BBC0-4717-4BC4-A518-E04E1E0AD76A}">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FB8199CE-B788-4298-9F69-C130737E8523}" type="sibTrans" cxnId="{D159BBC0-4717-4BC4-A518-E04E1E0AD76A}">
      <dgm:prSet/>
      <dgm:spPr/>
      <dgm:t>
        <a:bodyPr/>
        <a:lstStyle/>
        <a:p>
          <a:endParaRPr lang="lt-LT" sz="900"/>
        </a:p>
      </dgm:t>
    </dgm:pt>
    <dgm:pt modelId="{442849A1-3316-43E8-B0DB-2B38BB59D2A1}">
      <dgm:prSet custT="1">
        <dgm:style>
          <a:lnRef idx="2">
            <a:schemeClr val="accent6"/>
          </a:lnRef>
          <a:fillRef idx="1">
            <a:schemeClr val="lt1"/>
          </a:fillRef>
          <a:effectRef idx="0">
            <a:schemeClr val="accent6"/>
          </a:effectRef>
          <a:fontRef idx="minor">
            <a:schemeClr val="dk1"/>
          </a:fontRef>
        </dgm:style>
      </dgm:prSet>
      <dgm:spPr/>
      <dgm:t>
        <a:bodyPr/>
        <a:lstStyle/>
        <a:p>
          <a:r>
            <a:rPr lang="lt-LT" sz="900"/>
            <a:t>Hecher-Ohlin</a:t>
          </a:r>
        </a:p>
      </dgm:t>
    </dgm:pt>
    <dgm:pt modelId="{1DD79487-DB41-446C-A096-CDEC749C572B}" type="parTrans" cxnId="{C4379023-EF91-4899-82FF-724DBDC43283}">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8AD3562A-73AB-45FA-810C-92D43B103FD3}" type="sibTrans" cxnId="{C4379023-EF91-4899-82FF-724DBDC43283}">
      <dgm:prSet/>
      <dgm:spPr/>
      <dgm:t>
        <a:bodyPr/>
        <a:lstStyle/>
        <a:p>
          <a:endParaRPr lang="lt-LT" sz="900"/>
        </a:p>
      </dgm:t>
    </dgm:pt>
    <dgm:pt modelId="{1A0EF151-B6E7-4287-9392-2075F28BCBFA}">
      <dgm:prSet custT="1">
        <dgm:style>
          <a:lnRef idx="2">
            <a:schemeClr val="accent6"/>
          </a:lnRef>
          <a:fillRef idx="1">
            <a:schemeClr val="lt1"/>
          </a:fillRef>
          <a:effectRef idx="0">
            <a:schemeClr val="accent6"/>
          </a:effectRef>
          <a:fontRef idx="minor">
            <a:schemeClr val="dk1"/>
          </a:fontRef>
        </dgm:style>
      </dgm:prSet>
      <dgm:spPr/>
      <dgm:t>
        <a:bodyPr/>
        <a:lstStyle/>
        <a:p>
          <a:r>
            <a:rPr lang="lt-LT" sz="900"/>
            <a:t>Paul Krugman</a:t>
          </a:r>
        </a:p>
      </dgm:t>
    </dgm:pt>
    <dgm:pt modelId="{FAFCEA64-F7CC-4131-B8D4-DF1CA2374909}" type="parTrans" cxnId="{C49973D7-ED54-4127-BF93-EC75B287D346}">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E25851DE-867E-4B39-9A64-4AFBB74193C6}" type="sibTrans" cxnId="{C49973D7-ED54-4127-BF93-EC75B287D346}">
      <dgm:prSet/>
      <dgm:spPr/>
      <dgm:t>
        <a:bodyPr/>
        <a:lstStyle/>
        <a:p>
          <a:endParaRPr lang="lt-LT" sz="900"/>
        </a:p>
      </dgm:t>
    </dgm:pt>
    <dgm:pt modelId="{E28BFA97-E15F-4508-9E9F-177DB3CDDBBD}">
      <dgm:prSet custT="1">
        <dgm:style>
          <a:lnRef idx="2">
            <a:schemeClr val="accent6"/>
          </a:lnRef>
          <a:fillRef idx="1">
            <a:schemeClr val="lt1"/>
          </a:fillRef>
          <a:effectRef idx="0">
            <a:schemeClr val="accent6"/>
          </a:effectRef>
          <a:fontRef idx="minor">
            <a:schemeClr val="dk1"/>
          </a:fontRef>
        </dgm:style>
      </dgm:prSet>
      <dgm:spPr/>
      <dgm:t>
        <a:bodyPr/>
        <a:lstStyle/>
        <a:p>
          <a:r>
            <a:rPr lang="lt-LT" sz="900"/>
            <a:t>Falvey Kierzkowski</a:t>
          </a:r>
        </a:p>
      </dgm:t>
    </dgm:pt>
    <dgm:pt modelId="{F4D28BE9-ABE9-4B6F-8F13-08D7EF773F6F}" type="parTrans" cxnId="{43C400A5-47DB-40F5-8841-EF9538F8067F}">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7E41FF0A-7585-46EF-857D-C73DE14D3D52}" type="sibTrans" cxnId="{43C400A5-47DB-40F5-8841-EF9538F8067F}">
      <dgm:prSet/>
      <dgm:spPr/>
      <dgm:t>
        <a:bodyPr/>
        <a:lstStyle/>
        <a:p>
          <a:endParaRPr lang="lt-LT" sz="900"/>
        </a:p>
      </dgm:t>
    </dgm:pt>
    <dgm:pt modelId="{1A377B9A-2720-4607-9FC3-F46FCCE7E51D}">
      <dgm:prSet custT="1">
        <dgm:style>
          <a:lnRef idx="2">
            <a:schemeClr val="accent6"/>
          </a:lnRef>
          <a:fillRef idx="1">
            <a:schemeClr val="lt1"/>
          </a:fillRef>
          <a:effectRef idx="0">
            <a:schemeClr val="accent6"/>
          </a:effectRef>
          <a:fontRef idx="minor">
            <a:schemeClr val="dk1"/>
          </a:fontRef>
        </dgm:style>
      </dgm:prSet>
      <dgm:spPr/>
      <dgm:t>
        <a:bodyPr/>
        <a:lstStyle/>
        <a:p>
          <a:r>
            <a:rPr lang="lt-LT" sz="900"/>
            <a:t> Thisse, Gabszewicz Motta Shaked, Sutton</a:t>
          </a:r>
        </a:p>
      </dgm:t>
    </dgm:pt>
    <dgm:pt modelId="{F5FE30DA-B1A3-4380-8C82-888E36FD808E}" type="parTrans" cxnId="{1B7434B3-A193-48BE-A380-5D0E77D191D2}">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1FA2DB15-A8A9-45C3-B51F-67BDFC84EF8E}" type="sibTrans" cxnId="{1B7434B3-A193-48BE-A380-5D0E77D191D2}">
      <dgm:prSet/>
      <dgm:spPr/>
      <dgm:t>
        <a:bodyPr/>
        <a:lstStyle/>
        <a:p>
          <a:endParaRPr lang="lt-LT" sz="900"/>
        </a:p>
      </dgm:t>
    </dgm:pt>
    <dgm:pt modelId="{6595BC5E-A3BD-4FA3-84CF-13CCDFF77F00}">
      <dgm:prSet custT="1">
        <dgm:style>
          <a:lnRef idx="2">
            <a:schemeClr val="accent6"/>
          </a:lnRef>
          <a:fillRef idx="1">
            <a:schemeClr val="lt1"/>
          </a:fillRef>
          <a:effectRef idx="0">
            <a:schemeClr val="accent6"/>
          </a:effectRef>
          <a:fontRef idx="minor">
            <a:schemeClr val="dk1"/>
          </a:fontRef>
        </dgm:style>
      </dgm:prSet>
      <dgm:spPr/>
      <dgm:t>
        <a:bodyPr/>
        <a:lstStyle/>
        <a:p>
          <a:r>
            <a:rPr lang="lt-LT" sz="900"/>
            <a:t>Dixit, Stiglitz Krugman</a:t>
          </a:r>
        </a:p>
      </dgm:t>
    </dgm:pt>
    <dgm:pt modelId="{40F529FE-B493-4D1C-8E4F-E53731409F5D}" type="parTrans" cxnId="{C9914CE7-62E7-4444-908B-AD940C3FCEDD}">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82EF2154-4F93-41B7-9710-BF6EC6B75606}" type="sibTrans" cxnId="{C9914CE7-62E7-4444-908B-AD940C3FCEDD}">
      <dgm:prSet/>
      <dgm:spPr/>
      <dgm:t>
        <a:bodyPr/>
        <a:lstStyle/>
        <a:p>
          <a:endParaRPr lang="lt-LT" sz="900"/>
        </a:p>
      </dgm:t>
    </dgm:pt>
    <dgm:pt modelId="{95879804-41BF-4483-B813-65D0CD04959F}">
      <dgm:prSet custT="1">
        <dgm:style>
          <a:lnRef idx="2">
            <a:schemeClr val="accent6"/>
          </a:lnRef>
          <a:fillRef idx="1">
            <a:schemeClr val="lt1"/>
          </a:fillRef>
          <a:effectRef idx="0">
            <a:schemeClr val="accent6"/>
          </a:effectRef>
          <a:fontRef idx="minor">
            <a:schemeClr val="dk1"/>
          </a:fontRef>
        </dgm:style>
      </dgm:prSet>
      <dgm:spPr/>
      <dgm:t>
        <a:bodyPr/>
        <a:lstStyle/>
        <a:p>
          <a:r>
            <a:rPr lang="lt-LT" sz="900"/>
            <a:t>Lancaster</a:t>
          </a:r>
        </a:p>
      </dgm:t>
    </dgm:pt>
    <dgm:pt modelId="{0BA76AD2-6292-4B11-A49F-3B5B63E02C11}" type="parTrans" cxnId="{BFA33D1B-27CA-4207-8B2F-D98D40C1EAB2}">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E95B91B1-5957-4F45-AE6A-789DEB400922}" type="sibTrans" cxnId="{BFA33D1B-27CA-4207-8B2F-D98D40C1EAB2}">
      <dgm:prSet/>
      <dgm:spPr/>
      <dgm:t>
        <a:bodyPr/>
        <a:lstStyle/>
        <a:p>
          <a:endParaRPr lang="lt-LT" sz="900"/>
        </a:p>
      </dgm:t>
    </dgm:pt>
    <dgm:pt modelId="{F14F9DBC-77ED-4D4F-81EA-DF602EFF9F55}">
      <dgm:prSet custT="1">
        <dgm:style>
          <a:lnRef idx="2">
            <a:schemeClr val="accent6"/>
          </a:lnRef>
          <a:fillRef idx="1">
            <a:schemeClr val="lt1"/>
          </a:fillRef>
          <a:effectRef idx="0">
            <a:schemeClr val="accent6"/>
          </a:effectRef>
          <a:fontRef idx="minor">
            <a:schemeClr val="dk1"/>
          </a:fontRef>
        </dgm:style>
      </dgm:prSet>
      <dgm:spPr/>
      <dgm:t>
        <a:bodyPr/>
        <a:lstStyle/>
        <a:p>
          <a:r>
            <a:rPr lang="lt-LT" sz="900"/>
            <a:t>Brander Krugman</a:t>
          </a:r>
        </a:p>
      </dgm:t>
    </dgm:pt>
    <dgm:pt modelId="{6A2E41FA-CE64-4617-9EFF-3FC40B402FC3}" type="parTrans" cxnId="{281D45CA-E71D-447F-90F9-C71557532B02}">
      <dgm:prSet>
        <dgm:style>
          <a:lnRef idx="1">
            <a:schemeClr val="dk1"/>
          </a:lnRef>
          <a:fillRef idx="0">
            <a:schemeClr val="dk1"/>
          </a:fillRef>
          <a:effectRef idx="0">
            <a:schemeClr val="dk1"/>
          </a:effectRef>
          <a:fontRef idx="minor">
            <a:schemeClr val="tx1"/>
          </a:fontRef>
        </dgm:style>
      </dgm:prSet>
      <dgm:spPr/>
      <dgm:t>
        <a:bodyPr/>
        <a:lstStyle/>
        <a:p>
          <a:endParaRPr lang="lt-LT" sz="900"/>
        </a:p>
      </dgm:t>
    </dgm:pt>
    <dgm:pt modelId="{3D27537F-B5D4-49EE-959D-D7DDDBEC6DC9}" type="sibTrans" cxnId="{281D45CA-E71D-447F-90F9-C71557532B02}">
      <dgm:prSet/>
      <dgm:spPr/>
      <dgm:t>
        <a:bodyPr/>
        <a:lstStyle/>
        <a:p>
          <a:endParaRPr lang="lt-LT" sz="900"/>
        </a:p>
      </dgm:t>
    </dgm:pt>
    <dgm:pt modelId="{FE4F5EA0-C0E0-4FA0-96DE-2E8997184B85}" type="pres">
      <dgm:prSet presAssocID="{16F8C970-8726-4F23-992B-32CF6AD8A53D}" presName="mainComposite" presStyleCnt="0">
        <dgm:presLayoutVars>
          <dgm:chPref val="1"/>
          <dgm:dir/>
          <dgm:animOne val="branch"/>
          <dgm:animLvl val="lvl"/>
          <dgm:resizeHandles val="exact"/>
        </dgm:presLayoutVars>
      </dgm:prSet>
      <dgm:spPr/>
      <dgm:t>
        <a:bodyPr/>
        <a:lstStyle/>
        <a:p>
          <a:endParaRPr lang="en-US"/>
        </a:p>
      </dgm:t>
    </dgm:pt>
    <dgm:pt modelId="{B45A0B94-A144-4432-B87C-B5AB1BDC93F6}" type="pres">
      <dgm:prSet presAssocID="{16F8C970-8726-4F23-992B-32CF6AD8A53D}" presName="hierFlow" presStyleCnt="0"/>
      <dgm:spPr/>
    </dgm:pt>
    <dgm:pt modelId="{A6045052-B066-4C3A-8822-EACAC0F401B3}" type="pres">
      <dgm:prSet presAssocID="{16F8C970-8726-4F23-992B-32CF6AD8A53D}" presName="hierChild1" presStyleCnt="0">
        <dgm:presLayoutVars>
          <dgm:chPref val="1"/>
          <dgm:animOne val="branch"/>
          <dgm:animLvl val="lvl"/>
        </dgm:presLayoutVars>
      </dgm:prSet>
      <dgm:spPr/>
    </dgm:pt>
    <dgm:pt modelId="{0A060720-5EA9-4669-9C51-A18B887EF1B4}" type="pres">
      <dgm:prSet presAssocID="{6F81DED4-E074-4BFD-BDF7-180B6FD96C34}" presName="Name14" presStyleCnt="0"/>
      <dgm:spPr/>
    </dgm:pt>
    <dgm:pt modelId="{D6CC72BF-531B-474F-A776-9FBB6D003858}" type="pres">
      <dgm:prSet presAssocID="{6F81DED4-E074-4BFD-BDF7-180B6FD96C34}" presName="level1Shape" presStyleLbl="node0" presStyleIdx="0" presStyleCnt="1">
        <dgm:presLayoutVars>
          <dgm:chPref val="3"/>
        </dgm:presLayoutVars>
      </dgm:prSet>
      <dgm:spPr/>
      <dgm:t>
        <a:bodyPr/>
        <a:lstStyle/>
        <a:p>
          <a:endParaRPr lang="en-US"/>
        </a:p>
      </dgm:t>
    </dgm:pt>
    <dgm:pt modelId="{4E7837FF-5ABE-432B-8ABB-7D2219E92281}" type="pres">
      <dgm:prSet presAssocID="{6F81DED4-E074-4BFD-BDF7-180B6FD96C34}" presName="hierChild2" presStyleCnt="0"/>
      <dgm:spPr/>
    </dgm:pt>
    <dgm:pt modelId="{97BB844D-0B33-4072-858D-89D28BB24BAD}" type="pres">
      <dgm:prSet presAssocID="{29044761-9C6F-4310-A62E-F6BDB19AF2FD}" presName="Name19" presStyleLbl="parChTrans1D2" presStyleIdx="0" presStyleCnt="2"/>
      <dgm:spPr/>
      <dgm:t>
        <a:bodyPr/>
        <a:lstStyle/>
        <a:p>
          <a:endParaRPr lang="en-US"/>
        </a:p>
      </dgm:t>
    </dgm:pt>
    <dgm:pt modelId="{1A18AF6B-F162-4CD1-AE44-D1454E628148}" type="pres">
      <dgm:prSet presAssocID="{413FD438-0094-4FBF-A1C6-0DDC276F5C36}" presName="Name21" presStyleCnt="0"/>
      <dgm:spPr/>
    </dgm:pt>
    <dgm:pt modelId="{32BD696C-B03D-4F86-BDF8-D29A4FDCE945}" type="pres">
      <dgm:prSet presAssocID="{413FD438-0094-4FBF-A1C6-0DDC276F5C36}" presName="level2Shape" presStyleLbl="node2" presStyleIdx="0" presStyleCnt="2" custScaleX="148869"/>
      <dgm:spPr/>
      <dgm:t>
        <a:bodyPr/>
        <a:lstStyle/>
        <a:p>
          <a:endParaRPr lang="lt-LT"/>
        </a:p>
      </dgm:t>
    </dgm:pt>
    <dgm:pt modelId="{AD83DCD1-9D6A-45D8-B71F-197C388B39C0}" type="pres">
      <dgm:prSet presAssocID="{413FD438-0094-4FBF-A1C6-0DDC276F5C36}" presName="hierChild3" presStyleCnt="0"/>
      <dgm:spPr/>
    </dgm:pt>
    <dgm:pt modelId="{D100C1D7-A079-4672-BC85-668A8BA0DA92}" type="pres">
      <dgm:prSet presAssocID="{CCC8522E-6764-4798-A8F3-AE8B94C96663}" presName="Name19" presStyleLbl="parChTrans1D3" presStyleIdx="0" presStyleCnt="4"/>
      <dgm:spPr/>
      <dgm:t>
        <a:bodyPr/>
        <a:lstStyle/>
        <a:p>
          <a:endParaRPr lang="en-US"/>
        </a:p>
      </dgm:t>
    </dgm:pt>
    <dgm:pt modelId="{98E6A818-B5E8-4289-A25D-6DB82CDCBB33}" type="pres">
      <dgm:prSet presAssocID="{E5C847A9-117E-4301-BEF4-59B4A24C6514}" presName="Name21" presStyleCnt="0"/>
      <dgm:spPr/>
    </dgm:pt>
    <dgm:pt modelId="{A2BDA8A6-CE75-4AE7-A98E-F0712F2915CC}" type="pres">
      <dgm:prSet presAssocID="{E5C847A9-117E-4301-BEF4-59B4A24C6514}" presName="level2Shape" presStyleLbl="node3" presStyleIdx="0" presStyleCnt="4" custScaleX="116355"/>
      <dgm:spPr/>
      <dgm:t>
        <a:bodyPr/>
        <a:lstStyle/>
        <a:p>
          <a:endParaRPr lang="en-US"/>
        </a:p>
      </dgm:t>
    </dgm:pt>
    <dgm:pt modelId="{082E446C-C061-46EF-B8A7-301CB62659C9}" type="pres">
      <dgm:prSet presAssocID="{E5C847A9-117E-4301-BEF4-59B4A24C6514}" presName="hierChild3" presStyleCnt="0"/>
      <dgm:spPr/>
    </dgm:pt>
    <dgm:pt modelId="{559DD8D9-CCF1-49A4-B6F3-68D69234AEC3}" type="pres">
      <dgm:prSet presAssocID="{E40BF929-820F-4152-B533-C90A42F41D86}" presName="Name19" presStyleLbl="parChTrans1D4" presStyleIdx="0" presStyleCnt="19"/>
      <dgm:spPr/>
      <dgm:t>
        <a:bodyPr/>
        <a:lstStyle/>
        <a:p>
          <a:endParaRPr lang="en-US"/>
        </a:p>
      </dgm:t>
    </dgm:pt>
    <dgm:pt modelId="{B1E8E9E6-6342-4421-91B2-FE1FD53D31FA}" type="pres">
      <dgm:prSet presAssocID="{6C6F0E65-1A18-472F-B718-85AFB0139929}" presName="Name21" presStyleCnt="0"/>
      <dgm:spPr/>
    </dgm:pt>
    <dgm:pt modelId="{F431AF3B-1A63-4B45-A1D3-DC35B632BC3A}" type="pres">
      <dgm:prSet presAssocID="{6C6F0E65-1A18-472F-B718-85AFB0139929}" presName="level2Shape" presStyleLbl="node4" presStyleIdx="0" presStyleCnt="19" custScaleX="137291"/>
      <dgm:spPr/>
      <dgm:t>
        <a:bodyPr/>
        <a:lstStyle/>
        <a:p>
          <a:endParaRPr lang="en-US"/>
        </a:p>
      </dgm:t>
    </dgm:pt>
    <dgm:pt modelId="{EE2F25CD-8ED7-4CB5-AA85-5D03340D64B6}" type="pres">
      <dgm:prSet presAssocID="{6C6F0E65-1A18-472F-B718-85AFB0139929}" presName="hierChild3" presStyleCnt="0"/>
      <dgm:spPr/>
    </dgm:pt>
    <dgm:pt modelId="{53AFDE06-BD15-4F3F-A00F-46A3CC8663AB}" type="pres">
      <dgm:prSet presAssocID="{F07ED55A-1570-474E-AC96-4A1249A642DA}" presName="Name19" presStyleLbl="parChTrans1D4" presStyleIdx="1" presStyleCnt="19"/>
      <dgm:spPr/>
      <dgm:t>
        <a:bodyPr/>
        <a:lstStyle/>
        <a:p>
          <a:endParaRPr lang="en-US"/>
        </a:p>
      </dgm:t>
    </dgm:pt>
    <dgm:pt modelId="{1DB45967-36D0-4EC5-AC9C-12267C3C235B}" type="pres">
      <dgm:prSet presAssocID="{125E8D5C-400B-4887-8A12-D1CB98452860}" presName="Name21" presStyleCnt="0"/>
      <dgm:spPr/>
    </dgm:pt>
    <dgm:pt modelId="{DAEBA4DF-82C8-4C72-B598-997017B239EB}" type="pres">
      <dgm:prSet presAssocID="{125E8D5C-400B-4887-8A12-D1CB98452860}" presName="level2Shape" presStyleLbl="node4" presStyleIdx="1" presStyleCnt="19" custScaleX="110765"/>
      <dgm:spPr/>
      <dgm:t>
        <a:bodyPr/>
        <a:lstStyle/>
        <a:p>
          <a:endParaRPr lang="lt-LT"/>
        </a:p>
      </dgm:t>
    </dgm:pt>
    <dgm:pt modelId="{E6A9F779-18D4-42D3-988A-C56671AB0969}" type="pres">
      <dgm:prSet presAssocID="{125E8D5C-400B-4887-8A12-D1CB98452860}" presName="hierChild3" presStyleCnt="0"/>
      <dgm:spPr/>
    </dgm:pt>
    <dgm:pt modelId="{3D64E272-26AD-433F-AFE6-C6608E9FCF50}" type="pres">
      <dgm:prSet presAssocID="{1DD79487-DB41-446C-A096-CDEC749C572B}" presName="Name19" presStyleLbl="parChTrans1D4" presStyleIdx="2" presStyleCnt="19"/>
      <dgm:spPr/>
      <dgm:t>
        <a:bodyPr/>
        <a:lstStyle/>
        <a:p>
          <a:endParaRPr lang="en-US"/>
        </a:p>
      </dgm:t>
    </dgm:pt>
    <dgm:pt modelId="{1FD166CE-D0B2-446B-BFD8-11AB0E602199}" type="pres">
      <dgm:prSet presAssocID="{442849A1-3316-43E8-B0DB-2B38BB59D2A1}" presName="Name21" presStyleCnt="0"/>
      <dgm:spPr/>
    </dgm:pt>
    <dgm:pt modelId="{75964AE7-3A75-41DE-8D7E-B7BFAF4B795E}" type="pres">
      <dgm:prSet presAssocID="{442849A1-3316-43E8-B0DB-2B38BB59D2A1}" presName="level2Shape" presStyleLbl="node4" presStyleIdx="2" presStyleCnt="19"/>
      <dgm:spPr/>
      <dgm:t>
        <a:bodyPr/>
        <a:lstStyle/>
        <a:p>
          <a:endParaRPr lang="en-US"/>
        </a:p>
      </dgm:t>
    </dgm:pt>
    <dgm:pt modelId="{F0EAA253-7283-42A4-BD17-AC3232C05644}" type="pres">
      <dgm:prSet presAssocID="{442849A1-3316-43E8-B0DB-2B38BB59D2A1}" presName="hierChild3" presStyleCnt="0"/>
      <dgm:spPr/>
    </dgm:pt>
    <dgm:pt modelId="{9C38CA8A-6617-4749-82F0-F817B18FA066}" type="pres">
      <dgm:prSet presAssocID="{F118C27F-F14F-429C-BE83-A609DCF94F27}" presName="Name19" presStyleLbl="parChTrans1D4" presStyleIdx="3" presStyleCnt="19"/>
      <dgm:spPr/>
      <dgm:t>
        <a:bodyPr/>
        <a:lstStyle/>
        <a:p>
          <a:endParaRPr lang="en-US"/>
        </a:p>
      </dgm:t>
    </dgm:pt>
    <dgm:pt modelId="{1A98245F-7AF4-45AC-BF09-1ADC636E649C}" type="pres">
      <dgm:prSet presAssocID="{0B320E9D-B051-40A9-AE4B-B76E6D1B6B9D}" presName="Name21" presStyleCnt="0"/>
      <dgm:spPr/>
    </dgm:pt>
    <dgm:pt modelId="{6391CA87-B5C8-4B9D-B3A4-5B25C9AE76CD}" type="pres">
      <dgm:prSet presAssocID="{0B320E9D-B051-40A9-AE4B-B76E6D1B6B9D}" presName="level2Shape" presStyleLbl="node4" presStyleIdx="3" presStyleCnt="19"/>
      <dgm:spPr/>
      <dgm:t>
        <a:bodyPr/>
        <a:lstStyle/>
        <a:p>
          <a:endParaRPr lang="en-US"/>
        </a:p>
      </dgm:t>
    </dgm:pt>
    <dgm:pt modelId="{DF0A353A-9206-4A6B-8B70-A87E0E58BA8B}" type="pres">
      <dgm:prSet presAssocID="{0B320E9D-B051-40A9-AE4B-B76E6D1B6B9D}" presName="hierChild3" presStyleCnt="0"/>
      <dgm:spPr/>
    </dgm:pt>
    <dgm:pt modelId="{46F5F5DF-A549-4304-B133-7C2238F36642}" type="pres">
      <dgm:prSet presAssocID="{FAFCEA64-F7CC-4131-B8D4-DF1CA2374909}" presName="Name19" presStyleLbl="parChTrans1D4" presStyleIdx="4" presStyleCnt="19"/>
      <dgm:spPr/>
      <dgm:t>
        <a:bodyPr/>
        <a:lstStyle/>
        <a:p>
          <a:endParaRPr lang="en-US"/>
        </a:p>
      </dgm:t>
    </dgm:pt>
    <dgm:pt modelId="{DF60F47E-F08F-49EC-8560-5A20C3A95B7B}" type="pres">
      <dgm:prSet presAssocID="{1A0EF151-B6E7-4287-9392-2075F28BCBFA}" presName="Name21" presStyleCnt="0"/>
      <dgm:spPr/>
    </dgm:pt>
    <dgm:pt modelId="{6B0AE004-2508-4CEA-A5CF-0434B671BDBA}" type="pres">
      <dgm:prSet presAssocID="{1A0EF151-B6E7-4287-9392-2075F28BCBFA}" presName="level2Shape" presStyleLbl="node4" presStyleIdx="4" presStyleCnt="19"/>
      <dgm:spPr/>
      <dgm:t>
        <a:bodyPr/>
        <a:lstStyle/>
        <a:p>
          <a:endParaRPr lang="lt-LT"/>
        </a:p>
      </dgm:t>
    </dgm:pt>
    <dgm:pt modelId="{79ADC01F-18FA-4A80-B355-47572F4D55E2}" type="pres">
      <dgm:prSet presAssocID="{1A0EF151-B6E7-4287-9392-2075F28BCBFA}" presName="hierChild3" presStyleCnt="0"/>
      <dgm:spPr/>
    </dgm:pt>
    <dgm:pt modelId="{C4796A56-A211-40E5-BEF9-430D7B853668}" type="pres">
      <dgm:prSet presAssocID="{517ACE86-9C30-455B-AAEC-C5AD8A6B1EBF}" presName="Name19" presStyleLbl="parChTrans1D2" presStyleIdx="1" presStyleCnt="2"/>
      <dgm:spPr/>
      <dgm:t>
        <a:bodyPr/>
        <a:lstStyle/>
        <a:p>
          <a:endParaRPr lang="en-US"/>
        </a:p>
      </dgm:t>
    </dgm:pt>
    <dgm:pt modelId="{AC8FAAF0-1E21-4CE3-80B0-176F095CCE6E}" type="pres">
      <dgm:prSet presAssocID="{C3C61C6C-1630-4E5D-A76C-3CCD0522DC2E}" presName="Name21" presStyleCnt="0"/>
      <dgm:spPr/>
    </dgm:pt>
    <dgm:pt modelId="{37C1EC68-7E23-4D5D-89D7-3EA4E8C01BCD}" type="pres">
      <dgm:prSet presAssocID="{C3C61C6C-1630-4E5D-A76C-3CCD0522DC2E}" presName="level2Shape" presStyleLbl="node2" presStyleIdx="1" presStyleCnt="2" custScaleX="131773"/>
      <dgm:spPr/>
      <dgm:t>
        <a:bodyPr/>
        <a:lstStyle/>
        <a:p>
          <a:endParaRPr lang="en-US"/>
        </a:p>
      </dgm:t>
    </dgm:pt>
    <dgm:pt modelId="{046F4530-350B-4B00-84FD-372FF842291F}" type="pres">
      <dgm:prSet presAssocID="{C3C61C6C-1630-4E5D-A76C-3CCD0522DC2E}" presName="hierChild3" presStyleCnt="0"/>
      <dgm:spPr/>
    </dgm:pt>
    <dgm:pt modelId="{E010FCAE-0264-402B-83BA-B8D980EFE0D8}" type="pres">
      <dgm:prSet presAssocID="{F3FBC74E-98D0-48E3-B36F-224806479BF7}" presName="Name19" presStyleLbl="parChTrans1D3" presStyleIdx="1" presStyleCnt="4"/>
      <dgm:spPr/>
      <dgm:t>
        <a:bodyPr/>
        <a:lstStyle/>
        <a:p>
          <a:endParaRPr lang="en-US"/>
        </a:p>
      </dgm:t>
    </dgm:pt>
    <dgm:pt modelId="{9B1ED24A-B784-4AC5-BCA6-AFC36E1B08BC}" type="pres">
      <dgm:prSet presAssocID="{EE238B6A-690F-4E19-929E-7504E5AB6D0E}" presName="Name21" presStyleCnt="0"/>
      <dgm:spPr/>
    </dgm:pt>
    <dgm:pt modelId="{81F0A105-9C95-4B1F-B244-BAD4EE110272}" type="pres">
      <dgm:prSet presAssocID="{EE238B6A-690F-4E19-929E-7504E5AB6D0E}" presName="level2Shape" presStyleLbl="node3" presStyleIdx="1" presStyleCnt="4" custScaleX="129707"/>
      <dgm:spPr/>
      <dgm:t>
        <a:bodyPr/>
        <a:lstStyle/>
        <a:p>
          <a:endParaRPr lang="en-US"/>
        </a:p>
      </dgm:t>
    </dgm:pt>
    <dgm:pt modelId="{2F8E7118-09F3-4654-B505-22B2F1B47E47}" type="pres">
      <dgm:prSet presAssocID="{EE238B6A-690F-4E19-929E-7504E5AB6D0E}" presName="hierChild3" presStyleCnt="0"/>
      <dgm:spPr/>
    </dgm:pt>
    <dgm:pt modelId="{E939B2BA-BD75-46FF-A79C-D8420CEB66B5}" type="pres">
      <dgm:prSet presAssocID="{EEE13FAC-078F-40A9-8753-882DFD4C1DF7}" presName="Name19" presStyleLbl="parChTrans1D4" presStyleIdx="5" presStyleCnt="19"/>
      <dgm:spPr/>
      <dgm:t>
        <a:bodyPr/>
        <a:lstStyle/>
        <a:p>
          <a:endParaRPr lang="en-US"/>
        </a:p>
      </dgm:t>
    </dgm:pt>
    <dgm:pt modelId="{235AFA1A-B908-4138-9ED7-94D3B441F8CA}" type="pres">
      <dgm:prSet presAssocID="{1B30B6EE-C6DD-46C7-8074-45D7598C2872}" presName="Name21" presStyleCnt="0"/>
      <dgm:spPr/>
    </dgm:pt>
    <dgm:pt modelId="{7C865048-DE2D-43B7-A930-8A44AE7ECB2F}" type="pres">
      <dgm:prSet presAssocID="{1B30B6EE-C6DD-46C7-8074-45D7598C2872}" presName="level2Shape" presStyleLbl="node4" presStyleIdx="5" presStyleCnt="19" custScaleX="122307"/>
      <dgm:spPr/>
      <dgm:t>
        <a:bodyPr/>
        <a:lstStyle/>
        <a:p>
          <a:endParaRPr lang="en-US"/>
        </a:p>
      </dgm:t>
    </dgm:pt>
    <dgm:pt modelId="{130F375C-5167-46BB-9CC6-C5F19EEA905F}" type="pres">
      <dgm:prSet presAssocID="{1B30B6EE-C6DD-46C7-8074-45D7598C2872}" presName="hierChild3" presStyleCnt="0"/>
      <dgm:spPr/>
    </dgm:pt>
    <dgm:pt modelId="{B44F0C17-EA81-4BCB-B62E-BEA4857936D1}" type="pres">
      <dgm:prSet presAssocID="{74708205-E442-4EB6-A992-1849BEBBE20B}" presName="Name19" presStyleLbl="parChTrans1D4" presStyleIdx="6" presStyleCnt="19"/>
      <dgm:spPr/>
      <dgm:t>
        <a:bodyPr/>
        <a:lstStyle/>
        <a:p>
          <a:endParaRPr lang="en-US"/>
        </a:p>
      </dgm:t>
    </dgm:pt>
    <dgm:pt modelId="{4A5D7038-36AE-4EA4-AFC0-44DFCBA77219}" type="pres">
      <dgm:prSet presAssocID="{2F5BE875-469F-409F-A92D-4D1C88AB84BF}" presName="Name21" presStyleCnt="0"/>
      <dgm:spPr/>
    </dgm:pt>
    <dgm:pt modelId="{D911DFCF-752F-4B92-B6F2-E231428387BF}" type="pres">
      <dgm:prSet presAssocID="{2F5BE875-469F-409F-A92D-4D1C88AB84BF}" presName="level2Shape" presStyleLbl="node4" presStyleIdx="6" presStyleCnt="19" custScaleX="114363"/>
      <dgm:spPr/>
      <dgm:t>
        <a:bodyPr/>
        <a:lstStyle/>
        <a:p>
          <a:endParaRPr lang="en-US"/>
        </a:p>
      </dgm:t>
    </dgm:pt>
    <dgm:pt modelId="{47218467-57CB-4541-96AC-311C97934B86}" type="pres">
      <dgm:prSet presAssocID="{2F5BE875-469F-409F-A92D-4D1C88AB84BF}" presName="hierChild3" presStyleCnt="0"/>
      <dgm:spPr/>
    </dgm:pt>
    <dgm:pt modelId="{CF783DB9-E206-4964-9751-B5BE68AE1A84}" type="pres">
      <dgm:prSet presAssocID="{F4D28BE9-ABE9-4B6F-8F13-08D7EF773F6F}" presName="Name19" presStyleLbl="parChTrans1D4" presStyleIdx="7" presStyleCnt="19"/>
      <dgm:spPr/>
      <dgm:t>
        <a:bodyPr/>
        <a:lstStyle/>
        <a:p>
          <a:endParaRPr lang="en-US"/>
        </a:p>
      </dgm:t>
    </dgm:pt>
    <dgm:pt modelId="{E465C634-0A97-4D9D-8860-1EA7B36A4CB2}" type="pres">
      <dgm:prSet presAssocID="{E28BFA97-E15F-4508-9E9F-177DB3CDDBBD}" presName="Name21" presStyleCnt="0"/>
      <dgm:spPr/>
    </dgm:pt>
    <dgm:pt modelId="{1CF2C32F-A1C9-4B35-A6D6-F62F957642C5}" type="pres">
      <dgm:prSet presAssocID="{E28BFA97-E15F-4508-9E9F-177DB3CDDBBD}" presName="level2Shape" presStyleLbl="node4" presStyleIdx="7" presStyleCnt="19"/>
      <dgm:spPr/>
      <dgm:t>
        <a:bodyPr/>
        <a:lstStyle/>
        <a:p>
          <a:endParaRPr lang="lt-LT"/>
        </a:p>
      </dgm:t>
    </dgm:pt>
    <dgm:pt modelId="{16722AC8-A78F-4248-A4E6-64565F8B50F5}" type="pres">
      <dgm:prSet presAssocID="{E28BFA97-E15F-4508-9E9F-177DB3CDDBBD}" presName="hierChild3" presStyleCnt="0"/>
      <dgm:spPr/>
    </dgm:pt>
    <dgm:pt modelId="{7FA12CC3-7408-4C48-89A3-CAA7B205E7AC}" type="pres">
      <dgm:prSet presAssocID="{069E3E20-B2C9-4A32-B6D5-ACEEF053AEE4}" presName="Name19" presStyleLbl="parChTrans1D4" presStyleIdx="8" presStyleCnt="19"/>
      <dgm:spPr/>
      <dgm:t>
        <a:bodyPr/>
        <a:lstStyle/>
        <a:p>
          <a:endParaRPr lang="en-US"/>
        </a:p>
      </dgm:t>
    </dgm:pt>
    <dgm:pt modelId="{A576D21E-4AAC-4D1C-BBAB-DF02F5E33376}" type="pres">
      <dgm:prSet presAssocID="{99C0C4EC-CE74-4483-9C5D-055D7A3AC7DA}" presName="Name21" presStyleCnt="0"/>
      <dgm:spPr/>
    </dgm:pt>
    <dgm:pt modelId="{8ACD013F-5B29-4207-8A63-BEDF381A7987}" type="pres">
      <dgm:prSet presAssocID="{99C0C4EC-CE74-4483-9C5D-055D7A3AC7DA}" presName="level2Shape" presStyleLbl="node4" presStyleIdx="8" presStyleCnt="19"/>
      <dgm:spPr/>
      <dgm:t>
        <a:bodyPr/>
        <a:lstStyle/>
        <a:p>
          <a:endParaRPr lang="en-US"/>
        </a:p>
      </dgm:t>
    </dgm:pt>
    <dgm:pt modelId="{EE70C67A-A965-4754-B823-81DEB42384BA}" type="pres">
      <dgm:prSet presAssocID="{99C0C4EC-CE74-4483-9C5D-055D7A3AC7DA}" presName="hierChild3" presStyleCnt="0"/>
      <dgm:spPr/>
    </dgm:pt>
    <dgm:pt modelId="{D1C6B73E-9D9F-4805-AE32-BE85E6AF815F}" type="pres">
      <dgm:prSet presAssocID="{C6FBA9B3-5459-4DC2-9A84-FAB9CDE2C360}" presName="Name19" presStyleLbl="parChTrans1D4" presStyleIdx="9" presStyleCnt="19"/>
      <dgm:spPr/>
      <dgm:t>
        <a:bodyPr/>
        <a:lstStyle/>
        <a:p>
          <a:endParaRPr lang="en-US"/>
        </a:p>
      </dgm:t>
    </dgm:pt>
    <dgm:pt modelId="{A93D1D62-4C88-433E-9CFE-CB1186A88D8F}" type="pres">
      <dgm:prSet presAssocID="{086E0451-1207-4E45-8D7E-1C06CDBEB289}" presName="Name21" presStyleCnt="0"/>
      <dgm:spPr/>
    </dgm:pt>
    <dgm:pt modelId="{8A047BAB-8129-4390-A6DA-0D8A8EF09F20}" type="pres">
      <dgm:prSet presAssocID="{086E0451-1207-4E45-8D7E-1C06CDBEB289}" presName="level2Shape" presStyleLbl="node4" presStyleIdx="9" presStyleCnt="19"/>
      <dgm:spPr/>
      <dgm:t>
        <a:bodyPr/>
        <a:lstStyle/>
        <a:p>
          <a:endParaRPr lang="en-US"/>
        </a:p>
      </dgm:t>
    </dgm:pt>
    <dgm:pt modelId="{A51F886D-A136-4C77-A720-17B5EB083BA1}" type="pres">
      <dgm:prSet presAssocID="{086E0451-1207-4E45-8D7E-1C06CDBEB289}" presName="hierChild3" presStyleCnt="0"/>
      <dgm:spPr/>
    </dgm:pt>
    <dgm:pt modelId="{8CAB7055-9C18-4B94-8D0A-973B667B2793}" type="pres">
      <dgm:prSet presAssocID="{F5FE30DA-B1A3-4380-8C82-888E36FD808E}" presName="Name19" presStyleLbl="parChTrans1D4" presStyleIdx="10" presStyleCnt="19"/>
      <dgm:spPr/>
      <dgm:t>
        <a:bodyPr/>
        <a:lstStyle/>
        <a:p>
          <a:endParaRPr lang="en-US"/>
        </a:p>
      </dgm:t>
    </dgm:pt>
    <dgm:pt modelId="{41919C58-FBA5-4A94-9951-9C1DE2B22603}" type="pres">
      <dgm:prSet presAssocID="{1A377B9A-2720-4607-9FC3-F46FCCE7E51D}" presName="Name21" presStyleCnt="0"/>
      <dgm:spPr/>
    </dgm:pt>
    <dgm:pt modelId="{4CE98ED4-1DC9-46F2-9139-7715C7AC7638}" type="pres">
      <dgm:prSet presAssocID="{1A377B9A-2720-4607-9FC3-F46FCCE7E51D}" presName="level2Shape" presStyleLbl="node4" presStyleIdx="10" presStyleCnt="19" custScaleX="138620"/>
      <dgm:spPr/>
      <dgm:t>
        <a:bodyPr/>
        <a:lstStyle/>
        <a:p>
          <a:endParaRPr lang="lt-LT"/>
        </a:p>
      </dgm:t>
    </dgm:pt>
    <dgm:pt modelId="{4A3D0CF3-CE9B-4D0F-B33E-B9C68B8A4D7E}" type="pres">
      <dgm:prSet presAssocID="{1A377B9A-2720-4607-9FC3-F46FCCE7E51D}" presName="hierChild3" presStyleCnt="0"/>
      <dgm:spPr/>
    </dgm:pt>
    <dgm:pt modelId="{A256BBA5-8E5B-486B-9B2F-578EA6637CBE}" type="pres">
      <dgm:prSet presAssocID="{EF8A4E6E-4626-4A15-A4B4-456DC41DDEE7}" presName="Name19" presStyleLbl="parChTrans1D3" presStyleIdx="2" presStyleCnt="4"/>
      <dgm:spPr/>
      <dgm:t>
        <a:bodyPr/>
        <a:lstStyle/>
        <a:p>
          <a:endParaRPr lang="en-US"/>
        </a:p>
      </dgm:t>
    </dgm:pt>
    <dgm:pt modelId="{DCB47484-4502-4302-AE9F-ABED582C43EA}" type="pres">
      <dgm:prSet presAssocID="{C4691944-8CC8-45A9-877E-A5604D1FF590}" presName="Name21" presStyleCnt="0"/>
      <dgm:spPr/>
    </dgm:pt>
    <dgm:pt modelId="{50C66D14-143A-4B2E-8317-5CCE8D873263}" type="pres">
      <dgm:prSet presAssocID="{C4691944-8CC8-45A9-877E-A5604D1FF590}" presName="level2Shape" presStyleLbl="node3" presStyleIdx="2" presStyleCnt="4" custScaleX="118728"/>
      <dgm:spPr/>
      <dgm:t>
        <a:bodyPr/>
        <a:lstStyle/>
        <a:p>
          <a:endParaRPr lang="lt-LT"/>
        </a:p>
      </dgm:t>
    </dgm:pt>
    <dgm:pt modelId="{C0840F6C-0EED-410B-B212-EA16CDDD6D33}" type="pres">
      <dgm:prSet presAssocID="{C4691944-8CC8-45A9-877E-A5604D1FF590}" presName="hierChild3" presStyleCnt="0"/>
      <dgm:spPr/>
    </dgm:pt>
    <dgm:pt modelId="{5FC54CF5-2485-435E-B110-BB3DDDC6DF4F}" type="pres">
      <dgm:prSet presAssocID="{03E1C7D3-ACD0-4CB5-A831-66B4BA40C964}" presName="Name19" presStyleLbl="parChTrans1D4" presStyleIdx="11" presStyleCnt="19"/>
      <dgm:spPr/>
      <dgm:t>
        <a:bodyPr/>
        <a:lstStyle/>
        <a:p>
          <a:endParaRPr lang="en-US"/>
        </a:p>
      </dgm:t>
    </dgm:pt>
    <dgm:pt modelId="{95C418AF-E055-4FEE-9955-75B6F0E63D0C}" type="pres">
      <dgm:prSet presAssocID="{2604A818-8D7A-4FD0-A5EF-FD44C4F9F550}" presName="Name21" presStyleCnt="0"/>
      <dgm:spPr/>
    </dgm:pt>
    <dgm:pt modelId="{04C45240-54CD-4350-8B07-D41B0C0DF959}" type="pres">
      <dgm:prSet presAssocID="{2604A818-8D7A-4FD0-A5EF-FD44C4F9F550}" presName="level2Shape" presStyleLbl="node4" presStyleIdx="11" presStyleCnt="19" custScaleX="130544"/>
      <dgm:spPr/>
      <dgm:t>
        <a:bodyPr/>
        <a:lstStyle/>
        <a:p>
          <a:endParaRPr lang="en-US"/>
        </a:p>
      </dgm:t>
    </dgm:pt>
    <dgm:pt modelId="{27280FE2-D95E-499B-9E96-14D984789FB2}" type="pres">
      <dgm:prSet presAssocID="{2604A818-8D7A-4FD0-A5EF-FD44C4F9F550}" presName="hierChild3" presStyleCnt="0"/>
      <dgm:spPr/>
    </dgm:pt>
    <dgm:pt modelId="{FF7B28FC-BDEF-4E68-8806-24F55EB2CD88}" type="pres">
      <dgm:prSet presAssocID="{D49D7E16-8313-46AC-AD22-E5987C052947}" presName="Name19" presStyleLbl="parChTrans1D4" presStyleIdx="12" presStyleCnt="19"/>
      <dgm:spPr/>
      <dgm:t>
        <a:bodyPr/>
        <a:lstStyle/>
        <a:p>
          <a:endParaRPr lang="en-US"/>
        </a:p>
      </dgm:t>
    </dgm:pt>
    <dgm:pt modelId="{3D8EEF2C-4556-4863-AE9C-A340784B19AB}" type="pres">
      <dgm:prSet presAssocID="{4AE5D017-3BE9-4AF4-A052-D5FE2F28EB69}" presName="Name21" presStyleCnt="0"/>
      <dgm:spPr/>
    </dgm:pt>
    <dgm:pt modelId="{12FA5519-7EA7-40B1-8984-F57D8E642BEF}" type="pres">
      <dgm:prSet presAssocID="{4AE5D017-3BE9-4AF4-A052-D5FE2F28EB69}" presName="level2Shape" presStyleLbl="node4" presStyleIdx="12" presStyleCnt="19"/>
      <dgm:spPr/>
      <dgm:t>
        <a:bodyPr/>
        <a:lstStyle/>
        <a:p>
          <a:endParaRPr lang="en-US"/>
        </a:p>
      </dgm:t>
    </dgm:pt>
    <dgm:pt modelId="{67548C64-107F-4BF0-B027-97F95EB7C7CD}" type="pres">
      <dgm:prSet presAssocID="{4AE5D017-3BE9-4AF4-A052-D5FE2F28EB69}" presName="hierChild3" presStyleCnt="0"/>
      <dgm:spPr/>
    </dgm:pt>
    <dgm:pt modelId="{EE23FD4F-0521-42B2-9FAC-BA73C7C99774}" type="pres">
      <dgm:prSet presAssocID="{40F529FE-B493-4D1C-8E4F-E53731409F5D}" presName="Name19" presStyleLbl="parChTrans1D4" presStyleIdx="13" presStyleCnt="19"/>
      <dgm:spPr/>
      <dgm:t>
        <a:bodyPr/>
        <a:lstStyle/>
        <a:p>
          <a:endParaRPr lang="en-US"/>
        </a:p>
      </dgm:t>
    </dgm:pt>
    <dgm:pt modelId="{C1212607-7F52-48A9-B124-35A8EFEBFB26}" type="pres">
      <dgm:prSet presAssocID="{6595BC5E-A3BD-4FA3-84CF-13CCDFF77F00}" presName="Name21" presStyleCnt="0"/>
      <dgm:spPr/>
    </dgm:pt>
    <dgm:pt modelId="{1E4DD408-A565-4D02-95BA-F4CC8751BD5B}" type="pres">
      <dgm:prSet presAssocID="{6595BC5E-A3BD-4FA3-84CF-13CCDFF77F00}" presName="level2Shape" presStyleLbl="node4" presStyleIdx="13" presStyleCnt="19" custScaleX="119807"/>
      <dgm:spPr/>
      <dgm:t>
        <a:bodyPr/>
        <a:lstStyle/>
        <a:p>
          <a:endParaRPr lang="lt-LT"/>
        </a:p>
      </dgm:t>
    </dgm:pt>
    <dgm:pt modelId="{AF127AA3-6BD5-419D-A0E2-C0FD624A7CC0}" type="pres">
      <dgm:prSet presAssocID="{6595BC5E-A3BD-4FA3-84CF-13CCDFF77F00}" presName="hierChild3" presStyleCnt="0"/>
      <dgm:spPr/>
    </dgm:pt>
    <dgm:pt modelId="{F07A3CBC-A6BB-4075-BFA0-A1D4632EFF85}" type="pres">
      <dgm:prSet presAssocID="{2FB32B73-60F6-4F48-8D6C-970C32CD241C}" presName="Name19" presStyleLbl="parChTrans1D4" presStyleIdx="14" presStyleCnt="19"/>
      <dgm:spPr/>
      <dgm:t>
        <a:bodyPr/>
        <a:lstStyle/>
        <a:p>
          <a:endParaRPr lang="en-US"/>
        </a:p>
      </dgm:t>
    </dgm:pt>
    <dgm:pt modelId="{B3614FB2-4366-458A-BCE9-990E8D2D5AE6}" type="pres">
      <dgm:prSet presAssocID="{82ACFA15-4F81-4226-B12F-F8A3E51E6C4B}" presName="Name21" presStyleCnt="0"/>
      <dgm:spPr/>
    </dgm:pt>
    <dgm:pt modelId="{57B40685-A21D-4ED8-A89E-4EFC740934D0}" type="pres">
      <dgm:prSet presAssocID="{82ACFA15-4F81-4226-B12F-F8A3E51E6C4B}" presName="level2Shape" presStyleLbl="node4" presStyleIdx="14" presStyleCnt="19"/>
      <dgm:spPr/>
      <dgm:t>
        <a:bodyPr/>
        <a:lstStyle/>
        <a:p>
          <a:endParaRPr lang="lt-LT"/>
        </a:p>
      </dgm:t>
    </dgm:pt>
    <dgm:pt modelId="{AF081DC3-0EA4-4502-AEA1-8766CADCA917}" type="pres">
      <dgm:prSet presAssocID="{82ACFA15-4F81-4226-B12F-F8A3E51E6C4B}" presName="hierChild3" presStyleCnt="0"/>
      <dgm:spPr/>
    </dgm:pt>
    <dgm:pt modelId="{6F6D72C4-7FD3-407D-B1A5-5CEDC9BA7AEC}" type="pres">
      <dgm:prSet presAssocID="{0BA76AD2-6292-4B11-A49F-3B5B63E02C11}" presName="Name19" presStyleLbl="parChTrans1D4" presStyleIdx="15" presStyleCnt="19"/>
      <dgm:spPr/>
      <dgm:t>
        <a:bodyPr/>
        <a:lstStyle/>
        <a:p>
          <a:endParaRPr lang="en-US"/>
        </a:p>
      </dgm:t>
    </dgm:pt>
    <dgm:pt modelId="{4A06DCE9-8065-45D6-9A17-ABA48D90D718}" type="pres">
      <dgm:prSet presAssocID="{95879804-41BF-4483-B813-65D0CD04959F}" presName="Name21" presStyleCnt="0"/>
      <dgm:spPr/>
    </dgm:pt>
    <dgm:pt modelId="{B9F77039-C3B3-4F22-8237-8184120007FA}" type="pres">
      <dgm:prSet presAssocID="{95879804-41BF-4483-B813-65D0CD04959F}" presName="level2Shape" presStyleLbl="node4" presStyleIdx="15" presStyleCnt="19"/>
      <dgm:spPr/>
      <dgm:t>
        <a:bodyPr/>
        <a:lstStyle/>
        <a:p>
          <a:endParaRPr lang="en-US"/>
        </a:p>
      </dgm:t>
    </dgm:pt>
    <dgm:pt modelId="{FE78AB82-7E6E-4C4A-A99B-2B87FDBBCC25}" type="pres">
      <dgm:prSet presAssocID="{95879804-41BF-4483-B813-65D0CD04959F}" presName="hierChild3" presStyleCnt="0"/>
      <dgm:spPr/>
    </dgm:pt>
    <dgm:pt modelId="{9C063B35-C667-463E-BAFF-7EEA63DF4F88}" type="pres">
      <dgm:prSet presAssocID="{E298BDAA-DB98-4117-A732-EE80457999C5}" presName="Name19" presStyleLbl="parChTrans1D3" presStyleIdx="3" presStyleCnt="4"/>
      <dgm:spPr/>
      <dgm:t>
        <a:bodyPr/>
        <a:lstStyle/>
        <a:p>
          <a:endParaRPr lang="en-US"/>
        </a:p>
      </dgm:t>
    </dgm:pt>
    <dgm:pt modelId="{51B24D14-1993-46E5-827D-3728D01FFF54}" type="pres">
      <dgm:prSet presAssocID="{F0FDD8D8-11F8-40CC-88A2-A21C0584F59B}" presName="Name21" presStyleCnt="0"/>
      <dgm:spPr/>
    </dgm:pt>
    <dgm:pt modelId="{DD85E9EA-09EC-4062-B5CC-E81D8E807232}" type="pres">
      <dgm:prSet presAssocID="{F0FDD8D8-11F8-40CC-88A2-A21C0584F59B}" presName="level2Shape" presStyleLbl="node3" presStyleIdx="3" presStyleCnt="4" custScaleX="127318"/>
      <dgm:spPr/>
      <dgm:t>
        <a:bodyPr/>
        <a:lstStyle/>
        <a:p>
          <a:endParaRPr lang="en-US"/>
        </a:p>
      </dgm:t>
    </dgm:pt>
    <dgm:pt modelId="{96D80D0F-162E-485E-BB26-910015A7D867}" type="pres">
      <dgm:prSet presAssocID="{F0FDD8D8-11F8-40CC-88A2-A21C0584F59B}" presName="hierChild3" presStyleCnt="0"/>
      <dgm:spPr/>
    </dgm:pt>
    <dgm:pt modelId="{EF1F2018-15E0-4BFC-B02E-506327121710}" type="pres">
      <dgm:prSet presAssocID="{22EF2B4C-A21E-4E4F-A9EF-CEE2C41FC721}" presName="Name19" presStyleLbl="parChTrans1D4" presStyleIdx="16" presStyleCnt="19"/>
      <dgm:spPr/>
      <dgm:t>
        <a:bodyPr/>
        <a:lstStyle/>
        <a:p>
          <a:endParaRPr lang="en-US"/>
        </a:p>
      </dgm:t>
    </dgm:pt>
    <dgm:pt modelId="{D876731C-7E7B-4C2B-9701-1C5C688B1261}" type="pres">
      <dgm:prSet presAssocID="{2F9DB3C6-9439-419C-BDFC-084CFF6964E6}" presName="Name21" presStyleCnt="0"/>
      <dgm:spPr/>
    </dgm:pt>
    <dgm:pt modelId="{B6436DFE-8ACE-4C75-B6B5-8858260C5B59}" type="pres">
      <dgm:prSet presAssocID="{2F9DB3C6-9439-419C-BDFC-084CFF6964E6}" presName="level2Shape" presStyleLbl="node4" presStyleIdx="16" presStyleCnt="19"/>
      <dgm:spPr/>
      <dgm:t>
        <a:bodyPr/>
        <a:lstStyle/>
        <a:p>
          <a:endParaRPr lang="en-US"/>
        </a:p>
      </dgm:t>
    </dgm:pt>
    <dgm:pt modelId="{E64498E4-BB95-4D29-92B5-48F9B05D1EEE}" type="pres">
      <dgm:prSet presAssocID="{2F9DB3C6-9439-419C-BDFC-084CFF6964E6}" presName="hierChild3" presStyleCnt="0"/>
      <dgm:spPr/>
    </dgm:pt>
    <dgm:pt modelId="{F5CB11EE-FB56-4343-B050-3E4315BDE4BC}" type="pres">
      <dgm:prSet presAssocID="{2EAD2ACF-1FE6-4FF4-BA88-9EE62AF4C634}" presName="Name19" presStyleLbl="parChTrans1D4" presStyleIdx="17" presStyleCnt="19"/>
      <dgm:spPr/>
      <dgm:t>
        <a:bodyPr/>
        <a:lstStyle/>
        <a:p>
          <a:endParaRPr lang="en-US"/>
        </a:p>
      </dgm:t>
    </dgm:pt>
    <dgm:pt modelId="{3442DB11-5CB2-4880-8725-A55ADDBCAD2F}" type="pres">
      <dgm:prSet presAssocID="{25669B65-0B65-4D26-9D29-13D240980592}" presName="Name21" presStyleCnt="0"/>
      <dgm:spPr/>
    </dgm:pt>
    <dgm:pt modelId="{FFFEE3D9-F7F2-46D6-B8B4-906A6A8A3179}" type="pres">
      <dgm:prSet presAssocID="{25669B65-0B65-4D26-9D29-13D240980592}" presName="level2Shape" presStyleLbl="node4" presStyleIdx="17" presStyleCnt="19"/>
      <dgm:spPr/>
      <dgm:t>
        <a:bodyPr/>
        <a:lstStyle/>
        <a:p>
          <a:endParaRPr lang="en-US"/>
        </a:p>
      </dgm:t>
    </dgm:pt>
    <dgm:pt modelId="{6F905613-F304-40C6-804F-3F93FB7E8CB9}" type="pres">
      <dgm:prSet presAssocID="{25669B65-0B65-4D26-9D29-13D240980592}" presName="hierChild3" presStyleCnt="0"/>
      <dgm:spPr/>
    </dgm:pt>
    <dgm:pt modelId="{6615F55B-8EC5-4207-8C1B-85DAABFAB011}" type="pres">
      <dgm:prSet presAssocID="{6A2E41FA-CE64-4617-9EFF-3FC40B402FC3}" presName="Name19" presStyleLbl="parChTrans1D4" presStyleIdx="18" presStyleCnt="19"/>
      <dgm:spPr/>
      <dgm:t>
        <a:bodyPr/>
        <a:lstStyle/>
        <a:p>
          <a:endParaRPr lang="en-US"/>
        </a:p>
      </dgm:t>
    </dgm:pt>
    <dgm:pt modelId="{BFF612F4-EA74-4944-908B-0E61E87DF4D3}" type="pres">
      <dgm:prSet presAssocID="{F14F9DBC-77ED-4D4F-81EA-DF602EFF9F55}" presName="Name21" presStyleCnt="0"/>
      <dgm:spPr/>
    </dgm:pt>
    <dgm:pt modelId="{AAD1C0B0-743D-455E-BD5E-8D937E77DCA2}" type="pres">
      <dgm:prSet presAssocID="{F14F9DBC-77ED-4D4F-81EA-DF602EFF9F55}" presName="level2Shape" presStyleLbl="node4" presStyleIdx="18" presStyleCnt="19"/>
      <dgm:spPr/>
      <dgm:t>
        <a:bodyPr/>
        <a:lstStyle/>
        <a:p>
          <a:endParaRPr lang="lt-LT"/>
        </a:p>
      </dgm:t>
    </dgm:pt>
    <dgm:pt modelId="{8165A655-629D-4DAE-9915-61CC7ADB09D2}" type="pres">
      <dgm:prSet presAssocID="{F14F9DBC-77ED-4D4F-81EA-DF602EFF9F55}" presName="hierChild3" presStyleCnt="0"/>
      <dgm:spPr/>
    </dgm:pt>
    <dgm:pt modelId="{D34EC530-2026-442C-A649-77417D6A778F}" type="pres">
      <dgm:prSet presAssocID="{16F8C970-8726-4F23-992B-32CF6AD8A53D}" presName="bgShapesFlow" presStyleCnt="0"/>
      <dgm:spPr/>
    </dgm:pt>
  </dgm:ptLst>
  <dgm:cxnLst>
    <dgm:cxn modelId="{8A2E05EE-E1EE-4A3D-ADCD-9C0E8214ECB0}" type="presOf" srcId="{1A377B9A-2720-4607-9FC3-F46FCCE7E51D}" destId="{4CE98ED4-1DC9-46F2-9139-7715C7AC7638}" srcOrd="0" destOrd="0" presId="urn:microsoft.com/office/officeart/2005/8/layout/hierarchy6"/>
    <dgm:cxn modelId="{E6452895-C8F9-45B9-9327-AB5054BD83F4}" type="presOf" srcId="{0B320E9D-B051-40A9-AE4B-B76E6D1B6B9D}" destId="{6391CA87-B5C8-4B9D-B3A4-5B25C9AE76CD}" srcOrd="0" destOrd="0" presId="urn:microsoft.com/office/officeart/2005/8/layout/hierarchy6"/>
    <dgm:cxn modelId="{76BBB0BF-427D-45FF-BF6B-2D73C4236757}" type="presOf" srcId="{F14F9DBC-77ED-4D4F-81EA-DF602EFF9F55}" destId="{AAD1C0B0-743D-455E-BD5E-8D937E77DCA2}" srcOrd="0" destOrd="0" presId="urn:microsoft.com/office/officeart/2005/8/layout/hierarchy6"/>
    <dgm:cxn modelId="{D730DB20-6E6C-4936-B9BB-5AFA045813E8}" type="presOf" srcId="{F3FBC74E-98D0-48E3-B36F-224806479BF7}" destId="{E010FCAE-0264-402B-83BA-B8D980EFE0D8}" srcOrd="0" destOrd="0" presId="urn:microsoft.com/office/officeart/2005/8/layout/hierarchy6"/>
    <dgm:cxn modelId="{BEDA26DC-C0AA-4A91-B53A-EBA491760B64}" type="presOf" srcId="{FAFCEA64-F7CC-4131-B8D4-DF1CA2374909}" destId="{46F5F5DF-A549-4304-B133-7C2238F36642}" srcOrd="0" destOrd="0" presId="urn:microsoft.com/office/officeart/2005/8/layout/hierarchy6"/>
    <dgm:cxn modelId="{3F5C5FBA-822D-467B-A6C9-C8926DE3E6AB}" type="presOf" srcId="{F0FDD8D8-11F8-40CC-88A2-A21C0584F59B}" destId="{DD85E9EA-09EC-4062-B5CC-E81D8E807232}" srcOrd="0" destOrd="0" presId="urn:microsoft.com/office/officeart/2005/8/layout/hierarchy6"/>
    <dgm:cxn modelId="{CCD2D53F-8F7A-498D-B397-44BADC6A0989}" type="presOf" srcId="{2604A818-8D7A-4FD0-A5EF-FD44C4F9F550}" destId="{04C45240-54CD-4350-8B07-D41B0C0DF959}" srcOrd="0" destOrd="0" presId="urn:microsoft.com/office/officeart/2005/8/layout/hierarchy6"/>
    <dgm:cxn modelId="{D3792ECC-BFDF-4EDD-BBFA-112456A7FDCD}" srcId="{EE238B6A-690F-4E19-929E-7504E5AB6D0E}" destId="{1B30B6EE-C6DD-46C7-8074-45D7598C2872}" srcOrd="0" destOrd="0" parTransId="{EEE13FAC-078F-40A9-8753-882DFD4C1DF7}" sibTransId="{11553036-2B4B-49C9-AD11-439BCF397C9D}"/>
    <dgm:cxn modelId="{BFA33D1B-27CA-4207-8B2F-D98D40C1EAB2}" srcId="{82ACFA15-4F81-4226-B12F-F8A3E51E6C4B}" destId="{95879804-41BF-4483-B813-65D0CD04959F}" srcOrd="0" destOrd="0" parTransId="{0BA76AD2-6292-4B11-A49F-3B5B63E02C11}" sibTransId="{E95B91B1-5957-4F45-AE6A-789DEB400922}"/>
    <dgm:cxn modelId="{37B77900-18F2-414D-A0D6-745EA2A52F47}" type="presOf" srcId="{C6FBA9B3-5459-4DC2-9A84-FAB9CDE2C360}" destId="{D1C6B73E-9D9F-4805-AE32-BE85E6AF815F}" srcOrd="0" destOrd="0" presId="urn:microsoft.com/office/officeart/2005/8/layout/hierarchy6"/>
    <dgm:cxn modelId="{3F0C75D3-936A-4E79-831E-B09EAFEF6D5C}" type="presOf" srcId="{E298BDAA-DB98-4117-A732-EE80457999C5}" destId="{9C063B35-C667-463E-BAFF-7EEA63DF4F88}" srcOrd="0" destOrd="0" presId="urn:microsoft.com/office/officeart/2005/8/layout/hierarchy6"/>
    <dgm:cxn modelId="{2C2EAEF0-BF85-45C3-88AF-B58B05F3CF8A}" srcId="{6F81DED4-E074-4BFD-BDF7-180B6FD96C34}" destId="{413FD438-0094-4FBF-A1C6-0DDC276F5C36}" srcOrd="0" destOrd="0" parTransId="{29044761-9C6F-4310-A62E-F6BDB19AF2FD}" sibTransId="{D17D4026-F529-4601-B0A8-C9FD9B32F2B4}"/>
    <dgm:cxn modelId="{D932B2DB-227D-4596-9306-832481472F90}" type="presOf" srcId="{517ACE86-9C30-455B-AAEC-C5AD8A6B1EBF}" destId="{C4796A56-A211-40E5-BEF9-430D7B853668}" srcOrd="0" destOrd="0" presId="urn:microsoft.com/office/officeart/2005/8/layout/hierarchy6"/>
    <dgm:cxn modelId="{CE508F26-3C62-42B4-B03E-B0789852A397}" type="presOf" srcId="{82ACFA15-4F81-4226-B12F-F8A3E51E6C4B}" destId="{57B40685-A21D-4ED8-A89E-4EFC740934D0}" srcOrd="0" destOrd="0" presId="urn:microsoft.com/office/officeart/2005/8/layout/hierarchy6"/>
    <dgm:cxn modelId="{EDEFDBD1-A735-4F4A-B55E-3108147A17F9}" srcId="{413FD438-0094-4FBF-A1C6-0DDC276F5C36}" destId="{E5C847A9-117E-4301-BEF4-59B4A24C6514}" srcOrd="0" destOrd="0" parTransId="{CCC8522E-6764-4798-A8F3-AE8B94C96663}" sibTransId="{C68D346F-4BF8-44FD-9529-924FDA51DBBC}"/>
    <dgm:cxn modelId="{81F7D4C3-DC0B-4F3F-8C7B-6F45B0BA8137}" type="presOf" srcId="{6F81DED4-E074-4BFD-BDF7-180B6FD96C34}" destId="{D6CC72BF-531B-474F-A776-9FBB6D003858}" srcOrd="0" destOrd="0" presId="urn:microsoft.com/office/officeart/2005/8/layout/hierarchy6"/>
    <dgm:cxn modelId="{F294B794-2EF4-4A29-81AF-7662973D7106}" type="presOf" srcId="{95879804-41BF-4483-B813-65D0CD04959F}" destId="{B9F77039-C3B3-4F22-8237-8184120007FA}" srcOrd="0" destOrd="0" presId="urn:microsoft.com/office/officeart/2005/8/layout/hierarchy6"/>
    <dgm:cxn modelId="{BAEB9338-3E85-4AC6-86AB-BEA0E9E5EB96}" type="presOf" srcId="{1DD79487-DB41-446C-A096-CDEC749C572B}" destId="{3D64E272-26AD-433F-AFE6-C6608E9FCF50}" srcOrd="0" destOrd="0" presId="urn:microsoft.com/office/officeart/2005/8/layout/hierarchy6"/>
    <dgm:cxn modelId="{C9914CE7-62E7-4444-908B-AD940C3FCEDD}" srcId="{4AE5D017-3BE9-4AF4-A052-D5FE2F28EB69}" destId="{6595BC5E-A3BD-4FA3-84CF-13CCDFF77F00}" srcOrd="0" destOrd="0" parTransId="{40F529FE-B493-4D1C-8E4F-E53731409F5D}" sibTransId="{82EF2154-4F93-41B7-9710-BF6EC6B75606}"/>
    <dgm:cxn modelId="{D159BBC0-4717-4BC4-A518-E04E1E0AD76A}" srcId="{2F9DB3C6-9439-419C-BDFC-084CFF6964E6}" destId="{25669B65-0B65-4D26-9D29-13D240980592}" srcOrd="0" destOrd="0" parTransId="{2EAD2ACF-1FE6-4FF4-BA88-9EE62AF4C634}" sibTransId="{FB8199CE-B788-4298-9F69-C130737E8523}"/>
    <dgm:cxn modelId="{12C92A6D-A556-40DA-A95F-84E53DE5B6F8}" type="presOf" srcId="{413FD438-0094-4FBF-A1C6-0DDC276F5C36}" destId="{32BD696C-B03D-4F86-BDF8-D29A4FDCE945}" srcOrd="0" destOrd="0" presId="urn:microsoft.com/office/officeart/2005/8/layout/hierarchy6"/>
    <dgm:cxn modelId="{FBB32572-5026-426D-9517-05500FCA6384}" type="presOf" srcId="{C3C61C6C-1630-4E5D-A76C-3CCD0522DC2E}" destId="{37C1EC68-7E23-4D5D-89D7-3EA4E8C01BCD}" srcOrd="0" destOrd="0" presId="urn:microsoft.com/office/officeart/2005/8/layout/hierarchy6"/>
    <dgm:cxn modelId="{B13AF0DA-7743-4A63-9B17-3DE0E614FA5C}" type="presOf" srcId="{99C0C4EC-CE74-4483-9C5D-055D7A3AC7DA}" destId="{8ACD013F-5B29-4207-8A63-BEDF381A7987}" srcOrd="0" destOrd="0" presId="urn:microsoft.com/office/officeart/2005/8/layout/hierarchy6"/>
    <dgm:cxn modelId="{8B4419E5-01EE-49BE-A737-C71B42A45AF6}" type="presOf" srcId="{EEE13FAC-078F-40A9-8753-882DFD4C1DF7}" destId="{E939B2BA-BD75-46FF-A79C-D8420CEB66B5}" srcOrd="0" destOrd="0" presId="urn:microsoft.com/office/officeart/2005/8/layout/hierarchy6"/>
    <dgm:cxn modelId="{43C400A5-47DB-40F5-8841-EF9538F8067F}" srcId="{2F5BE875-469F-409F-A92D-4D1C88AB84BF}" destId="{E28BFA97-E15F-4508-9E9F-177DB3CDDBBD}" srcOrd="0" destOrd="0" parTransId="{F4D28BE9-ABE9-4B6F-8F13-08D7EF773F6F}" sibTransId="{7E41FF0A-7585-46EF-857D-C73DE14D3D52}"/>
    <dgm:cxn modelId="{BEC06130-C210-4C63-A44B-A9921489E882}" type="presOf" srcId="{6595BC5E-A3BD-4FA3-84CF-13CCDFF77F00}" destId="{1E4DD408-A565-4D02-95BA-F4CC8751BD5B}" srcOrd="0" destOrd="0" presId="urn:microsoft.com/office/officeart/2005/8/layout/hierarchy6"/>
    <dgm:cxn modelId="{CF4A5D9A-8088-43FC-8A9B-24D4DAC034B7}" srcId="{6C6F0E65-1A18-472F-B718-85AFB0139929}" destId="{125E8D5C-400B-4887-8A12-D1CB98452860}" srcOrd="0" destOrd="0" parTransId="{F07ED55A-1570-474E-AC96-4A1249A642DA}" sibTransId="{788011C3-4472-4E37-88D4-7AFE28018A17}"/>
    <dgm:cxn modelId="{BFE5FF7A-8E8D-4736-9AB1-0C3CDE6A7826}" srcId="{C3C61C6C-1630-4E5D-A76C-3CCD0522DC2E}" destId="{C4691944-8CC8-45A9-877E-A5604D1FF590}" srcOrd="1" destOrd="0" parTransId="{EF8A4E6E-4626-4A15-A4B4-456DC41DDEE7}" sibTransId="{699D7BD4-AFD6-41F0-B228-0CC3530B2ACB}"/>
    <dgm:cxn modelId="{18888B66-9FC4-4D99-BA36-2552836270A4}" type="presOf" srcId="{442849A1-3316-43E8-B0DB-2B38BB59D2A1}" destId="{75964AE7-3A75-41DE-8D7E-B7BFAF4B795E}" srcOrd="0" destOrd="0" presId="urn:microsoft.com/office/officeart/2005/8/layout/hierarchy6"/>
    <dgm:cxn modelId="{72A22041-A5D5-42E5-9AC2-64F5513F5B2E}" srcId="{EE238B6A-690F-4E19-929E-7504E5AB6D0E}" destId="{99C0C4EC-CE74-4483-9C5D-055D7A3AC7DA}" srcOrd="1" destOrd="0" parTransId="{069E3E20-B2C9-4A32-B6D5-ACEEF053AEE4}" sibTransId="{E8525C3B-0200-404E-B9B2-FF683362A0A8}"/>
    <dgm:cxn modelId="{85A715EE-10D5-49BF-A10A-85D5CA1657ED}" type="presOf" srcId="{EF8A4E6E-4626-4A15-A4B4-456DC41DDEE7}" destId="{A256BBA5-8E5B-486B-9B2F-578EA6637CBE}" srcOrd="0" destOrd="0" presId="urn:microsoft.com/office/officeart/2005/8/layout/hierarchy6"/>
    <dgm:cxn modelId="{6A3F6F7C-D439-4E5A-98F1-2F27FA7B6166}" type="presOf" srcId="{EE238B6A-690F-4E19-929E-7504E5AB6D0E}" destId="{81F0A105-9C95-4B1F-B244-BAD4EE110272}" srcOrd="0" destOrd="0" presId="urn:microsoft.com/office/officeart/2005/8/layout/hierarchy6"/>
    <dgm:cxn modelId="{E7DEDFA7-48F3-41AE-812B-5C800C85CDFE}" type="presOf" srcId="{0BA76AD2-6292-4B11-A49F-3B5B63E02C11}" destId="{6F6D72C4-7FD3-407D-B1A5-5CEDC9BA7AEC}" srcOrd="0" destOrd="0" presId="urn:microsoft.com/office/officeart/2005/8/layout/hierarchy6"/>
    <dgm:cxn modelId="{7ACC8825-6FE4-49FA-9820-E9A0BA0C2398}" type="presOf" srcId="{1B30B6EE-C6DD-46C7-8074-45D7598C2872}" destId="{7C865048-DE2D-43B7-A930-8A44AE7ECB2F}" srcOrd="0" destOrd="0" presId="urn:microsoft.com/office/officeart/2005/8/layout/hierarchy6"/>
    <dgm:cxn modelId="{46FBF2B5-DB51-47AD-8DA4-4FC1BDBF2CA9}" type="presOf" srcId="{CCC8522E-6764-4798-A8F3-AE8B94C96663}" destId="{D100C1D7-A079-4672-BC85-668A8BA0DA92}" srcOrd="0" destOrd="0" presId="urn:microsoft.com/office/officeart/2005/8/layout/hierarchy6"/>
    <dgm:cxn modelId="{F214EA75-F688-473B-9A60-89F530AA7B3A}" type="presOf" srcId="{C4691944-8CC8-45A9-877E-A5604D1FF590}" destId="{50C66D14-143A-4B2E-8317-5CCE8D873263}" srcOrd="0" destOrd="0" presId="urn:microsoft.com/office/officeart/2005/8/layout/hierarchy6"/>
    <dgm:cxn modelId="{44C235D6-A3AA-49EE-9662-B726D07416BD}" srcId="{C4691944-8CC8-45A9-877E-A5604D1FF590}" destId="{2604A818-8D7A-4FD0-A5EF-FD44C4F9F550}" srcOrd="0" destOrd="0" parTransId="{03E1C7D3-ACD0-4CB5-A831-66B4BA40C964}" sibTransId="{0FBE4040-F1C9-42F9-BD15-171B2714F623}"/>
    <dgm:cxn modelId="{D0C5721C-C988-449F-A771-DD9768083F13}" type="presOf" srcId="{F118C27F-F14F-429C-BE83-A609DCF94F27}" destId="{9C38CA8A-6617-4749-82F0-F817B18FA066}" srcOrd="0" destOrd="0" presId="urn:microsoft.com/office/officeart/2005/8/layout/hierarchy6"/>
    <dgm:cxn modelId="{9A93C62A-BCF2-498F-A65D-774AC6129179}" srcId="{E5C847A9-117E-4301-BEF4-59B4A24C6514}" destId="{6C6F0E65-1A18-472F-B718-85AFB0139929}" srcOrd="0" destOrd="0" parTransId="{E40BF929-820F-4152-B533-C90A42F41D86}" sibTransId="{6F4799AE-B471-4609-B33D-24EA27D2E563}"/>
    <dgm:cxn modelId="{F21EE670-7FC1-458D-8005-089007AA4254}" type="presOf" srcId="{F5FE30DA-B1A3-4380-8C82-888E36FD808E}" destId="{8CAB7055-9C18-4B94-8D0A-973B667B2793}" srcOrd="0" destOrd="0" presId="urn:microsoft.com/office/officeart/2005/8/layout/hierarchy6"/>
    <dgm:cxn modelId="{48F1227A-08F1-4E35-AC6D-B9C575681934}" type="presOf" srcId="{25669B65-0B65-4D26-9D29-13D240980592}" destId="{FFFEE3D9-F7F2-46D6-B8B4-906A6A8A3179}" srcOrd="0" destOrd="0" presId="urn:microsoft.com/office/officeart/2005/8/layout/hierarchy6"/>
    <dgm:cxn modelId="{AF604C59-E690-4170-8251-5FA4BA4F7CB8}" type="presOf" srcId="{6A2E41FA-CE64-4617-9EFF-3FC40B402FC3}" destId="{6615F55B-8EC5-4207-8C1B-85DAABFAB011}" srcOrd="0" destOrd="0" presId="urn:microsoft.com/office/officeart/2005/8/layout/hierarchy6"/>
    <dgm:cxn modelId="{6556E95E-B0C9-4DA6-A6C4-D1E6010B3C62}" type="presOf" srcId="{E28BFA97-E15F-4508-9E9F-177DB3CDDBBD}" destId="{1CF2C32F-A1C9-4B35-A6D6-F62F957642C5}" srcOrd="0" destOrd="0" presId="urn:microsoft.com/office/officeart/2005/8/layout/hierarchy6"/>
    <dgm:cxn modelId="{11E95493-6BD3-4638-A60F-D9117FE9780C}" type="presOf" srcId="{22EF2B4C-A21E-4E4F-A9EF-CEE2C41FC721}" destId="{EF1F2018-15E0-4BFC-B02E-506327121710}" srcOrd="0" destOrd="0" presId="urn:microsoft.com/office/officeart/2005/8/layout/hierarchy6"/>
    <dgm:cxn modelId="{4356B2B0-E45C-4AFC-ACE1-37651D9BE994}" type="presOf" srcId="{1A0EF151-B6E7-4287-9392-2075F28BCBFA}" destId="{6B0AE004-2508-4CEA-A5CF-0434B671BDBA}" srcOrd="0" destOrd="0" presId="urn:microsoft.com/office/officeart/2005/8/layout/hierarchy6"/>
    <dgm:cxn modelId="{CF22D128-F7A1-4CC1-9CFF-B6A0658213D3}" srcId="{2604A818-8D7A-4FD0-A5EF-FD44C4F9F550}" destId="{4AE5D017-3BE9-4AF4-A052-D5FE2F28EB69}" srcOrd="0" destOrd="0" parTransId="{D49D7E16-8313-46AC-AD22-E5987C052947}" sibTransId="{A4643D9D-6ECD-42A3-81F3-74116BF87895}"/>
    <dgm:cxn modelId="{E49D0C62-0AD5-4A3D-99EC-27B2F963155B}" type="presOf" srcId="{16F8C970-8726-4F23-992B-32CF6AD8A53D}" destId="{FE4F5EA0-C0E0-4FA0-96DE-2E8997184B85}" srcOrd="0" destOrd="0" presId="urn:microsoft.com/office/officeart/2005/8/layout/hierarchy6"/>
    <dgm:cxn modelId="{86A5BA77-E219-4FEF-B96D-E2543E686384}" type="presOf" srcId="{086E0451-1207-4E45-8D7E-1C06CDBEB289}" destId="{8A047BAB-8129-4390-A6DA-0D8A8EF09F20}" srcOrd="0" destOrd="0" presId="urn:microsoft.com/office/officeart/2005/8/layout/hierarchy6"/>
    <dgm:cxn modelId="{C4379023-EF91-4899-82FF-724DBDC43283}" srcId="{125E8D5C-400B-4887-8A12-D1CB98452860}" destId="{442849A1-3316-43E8-B0DB-2B38BB59D2A1}" srcOrd="0" destOrd="0" parTransId="{1DD79487-DB41-446C-A096-CDEC749C572B}" sibTransId="{8AD3562A-73AB-45FA-810C-92D43B103FD3}"/>
    <dgm:cxn modelId="{74D41CC5-8481-4F86-86FF-A92DFFEF7C9B}" type="presOf" srcId="{4AE5D017-3BE9-4AF4-A052-D5FE2F28EB69}" destId="{12FA5519-7EA7-40B1-8984-F57D8E642BEF}" srcOrd="0" destOrd="0" presId="urn:microsoft.com/office/officeart/2005/8/layout/hierarchy6"/>
    <dgm:cxn modelId="{32024799-425E-4E7E-954C-CE44A16B110E}" type="presOf" srcId="{069E3E20-B2C9-4A32-B6D5-ACEEF053AEE4}" destId="{7FA12CC3-7408-4C48-89A3-CAA7B205E7AC}" srcOrd="0" destOrd="0" presId="urn:microsoft.com/office/officeart/2005/8/layout/hierarchy6"/>
    <dgm:cxn modelId="{5CE1A767-BBB0-4ED2-9B2A-68D87C9177E9}" srcId="{16F8C970-8726-4F23-992B-32CF6AD8A53D}" destId="{6F81DED4-E074-4BFD-BDF7-180B6FD96C34}" srcOrd="0" destOrd="0" parTransId="{A2DFA87B-27A0-4792-9D3B-13A54D95F643}" sibTransId="{0A140077-9F10-4A89-B0CD-A2513789C020}"/>
    <dgm:cxn modelId="{F79654AC-BE8E-46C9-BDAB-103AF46962E3}" srcId="{1B30B6EE-C6DD-46C7-8074-45D7598C2872}" destId="{2F5BE875-469F-409F-A92D-4D1C88AB84BF}" srcOrd="0" destOrd="0" parTransId="{74708205-E442-4EB6-A992-1849BEBBE20B}" sibTransId="{BB004C54-2B69-4093-B8DE-1DBAC8242723}"/>
    <dgm:cxn modelId="{D6CB3085-621F-4C9C-9233-16F56AE7E8B4}" type="presOf" srcId="{F4D28BE9-ABE9-4B6F-8F13-08D7EF773F6F}" destId="{CF783DB9-E206-4964-9751-B5BE68AE1A84}" srcOrd="0" destOrd="0" presId="urn:microsoft.com/office/officeart/2005/8/layout/hierarchy6"/>
    <dgm:cxn modelId="{4EF6C32B-E2BD-4FEA-A1B5-03F25FA860A1}" type="presOf" srcId="{40F529FE-B493-4D1C-8E4F-E53731409F5D}" destId="{EE23FD4F-0521-42B2-9FAC-BA73C7C99774}" srcOrd="0" destOrd="0" presId="urn:microsoft.com/office/officeart/2005/8/layout/hierarchy6"/>
    <dgm:cxn modelId="{559E4643-B63B-40A0-AD11-DA09BC97413B}" srcId="{6C6F0E65-1A18-472F-B718-85AFB0139929}" destId="{0B320E9D-B051-40A9-AE4B-B76E6D1B6B9D}" srcOrd="1" destOrd="0" parTransId="{F118C27F-F14F-429C-BE83-A609DCF94F27}" sibTransId="{924B1CAC-1E35-4B38-A8C5-59DA82CECC70}"/>
    <dgm:cxn modelId="{6C1AF5A1-2362-46C1-8284-FB68BF7EB30F}" srcId="{99C0C4EC-CE74-4483-9C5D-055D7A3AC7DA}" destId="{086E0451-1207-4E45-8D7E-1C06CDBEB289}" srcOrd="0" destOrd="0" parTransId="{C6FBA9B3-5459-4DC2-9A84-FAB9CDE2C360}" sibTransId="{321676F9-2B10-4248-B57D-68E3FF2E424C}"/>
    <dgm:cxn modelId="{3F70FCF7-F680-45FB-864F-2E107DFEEA1E}" type="presOf" srcId="{F07ED55A-1570-474E-AC96-4A1249A642DA}" destId="{53AFDE06-BD15-4F3F-A00F-46A3CC8663AB}" srcOrd="0" destOrd="0" presId="urn:microsoft.com/office/officeart/2005/8/layout/hierarchy6"/>
    <dgm:cxn modelId="{12994D39-540A-4C9F-B20B-A2458C01DAC1}" type="presOf" srcId="{D49D7E16-8313-46AC-AD22-E5987C052947}" destId="{FF7B28FC-BDEF-4E68-8806-24F55EB2CD88}" srcOrd="0" destOrd="0" presId="urn:microsoft.com/office/officeart/2005/8/layout/hierarchy6"/>
    <dgm:cxn modelId="{1B7434B3-A193-48BE-A380-5D0E77D191D2}" srcId="{086E0451-1207-4E45-8D7E-1C06CDBEB289}" destId="{1A377B9A-2720-4607-9FC3-F46FCCE7E51D}" srcOrd="0" destOrd="0" parTransId="{F5FE30DA-B1A3-4380-8C82-888E36FD808E}" sibTransId="{1FA2DB15-A8A9-45C3-B51F-67BDFC84EF8E}"/>
    <dgm:cxn modelId="{334B4A96-F8E7-4BE6-AC47-1CE035588610}" type="presOf" srcId="{6C6F0E65-1A18-472F-B718-85AFB0139929}" destId="{F431AF3B-1A63-4B45-A1D3-DC35B632BC3A}" srcOrd="0" destOrd="0" presId="urn:microsoft.com/office/officeart/2005/8/layout/hierarchy6"/>
    <dgm:cxn modelId="{C9E17C8E-D135-4E20-A8C9-F101ABF563C2}" type="presOf" srcId="{03E1C7D3-ACD0-4CB5-A831-66B4BA40C964}" destId="{5FC54CF5-2485-435E-B110-BB3DDDC6DF4F}" srcOrd="0" destOrd="0" presId="urn:microsoft.com/office/officeart/2005/8/layout/hierarchy6"/>
    <dgm:cxn modelId="{0A8F9F9D-5B31-43AD-A0FA-4B39DCFAB586}" type="presOf" srcId="{74708205-E442-4EB6-A992-1849BEBBE20B}" destId="{B44F0C17-EA81-4BCB-B62E-BEA4857936D1}" srcOrd="0" destOrd="0" presId="urn:microsoft.com/office/officeart/2005/8/layout/hierarchy6"/>
    <dgm:cxn modelId="{3AC13170-26B5-402E-8743-4C8D33C64E88}" srcId="{C3C61C6C-1630-4E5D-A76C-3CCD0522DC2E}" destId="{EE238B6A-690F-4E19-929E-7504E5AB6D0E}" srcOrd="0" destOrd="0" parTransId="{F3FBC74E-98D0-48E3-B36F-224806479BF7}" sibTransId="{EDD4AE82-CA4B-4954-A44B-DCDA971A6264}"/>
    <dgm:cxn modelId="{EEE46C13-24CE-48C8-9E39-09931A9A7839}" type="presOf" srcId="{2F5BE875-469F-409F-A92D-4D1C88AB84BF}" destId="{D911DFCF-752F-4B92-B6F2-E231428387BF}" srcOrd="0" destOrd="0" presId="urn:microsoft.com/office/officeart/2005/8/layout/hierarchy6"/>
    <dgm:cxn modelId="{C49973D7-ED54-4127-BF93-EC75B287D346}" srcId="{0B320E9D-B051-40A9-AE4B-B76E6D1B6B9D}" destId="{1A0EF151-B6E7-4287-9392-2075F28BCBFA}" srcOrd="0" destOrd="0" parTransId="{FAFCEA64-F7CC-4131-B8D4-DF1CA2374909}" sibTransId="{E25851DE-867E-4B39-9A64-4AFBB74193C6}"/>
    <dgm:cxn modelId="{AD50AC6C-7E39-45FE-A5CF-C344A214D788}" srcId="{2604A818-8D7A-4FD0-A5EF-FD44C4F9F550}" destId="{82ACFA15-4F81-4226-B12F-F8A3E51E6C4B}" srcOrd="1" destOrd="0" parTransId="{2FB32B73-60F6-4F48-8D6C-970C32CD241C}" sibTransId="{C121BD4C-9CEC-4F76-A624-B4F1D75984F4}"/>
    <dgm:cxn modelId="{C05574C0-82FF-4D64-A502-2F47298E1A6C}" type="presOf" srcId="{29044761-9C6F-4310-A62E-F6BDB19AF2FD}" destId="{97BB844D-0B33-4072-858D-89D28BB24BAD}" srcOrd="0" destOrd="0" presId="urn:microsoft.com/office/officeart/2005/8/layout/hierarchy6"/>
    <dgm:cxn modelId="{033D1053-9BDB-47B7-B6C6-366C1E0766BE}" type="presOf" srcId="{2FB32B73-60F6-4F48-8D6C-970C32CD241C}" destId="{F07A3CBC-A6BB-4075-BFA0-A1D4632EFF85}" srcOrd="0" destOrd="0" presId="urn:microsoft.com/office/officeart/2005/8/layout/hierarchy6"/>
    <dgm:cxn modelId="{63ACACEE-816B-48DC-A5A1-A9C7C4C35A88}" type="presOf" srcId="{125E8D5C-400B-4887-8A12-D1CB98452860}" destId="{DAEBA4DF-82C8-4C72-B598-997017B239EB}" srcOrd="0" destOrd="0" presId="urn:microsoft.com/office/officeart/2005/8/layout/hierarchy6"/>
    <dgm:cxn modelId="{281D45CA-E71D-447F-90F9-C71557532B02}" srcId="{25669B65-0B65-4D26-9D29-13D240980592}" destId="{F14F9DBC-77ED-4D4F-81EA-DF602EFF9F55}" srcOrd="0" destOrd="0" parTransId="{6A2E41FA-CE64-4617-9EFF-3FC40B402FC3}" sibTransId="{3D27537F-B5D4-49EE-959D-D7DDDBEC6DC9}"/>
    <dgm:cxn modelId="{5464ED4F-F92A-4834-951E-8BDF7896753C}" srcId="{6F81DED4-E074-4BFD-BDF7-180B6FD96C34}" destId="{C3C61C6C-1630-4E5D-A76C-3CCD0522DC2E}" srcOrd="1" destOrd="0" parTransId="{517ACE86-9C30-455B-AAEC-C5AD8A6B1EBF}" sibTransId="{BE80FE6A-6CBB-47D8-A350-4CC8A10D0E3E}"/>
    <dgm:cxn modelId="{63A04E54-9FFB-4AE7-B474-4EF68F04F4F4}" srcId="{F0FDD8D8-11F8-40CC-88A2-A21C0584F59B}" destId="{2F9DB3C6-9439-419C-BDFC-084CFF6964E6}" srcOrd="0" destOrd="0" parTransId="{22EF2B4C-A21E-4E4F-A9EF-CEE2C41FC721}" sibTransId="{6AF76697-0428-4B02-BF05-DD41796781E8}"/>
    <dgm:cxn modelId="{8ADFAC9A-8548-4067-BB22-15523F5E2AAB}" type="presOf" srcId="{2EAD2ACF-1FE6-4FF4-BA88-9EE62AF4C634}" destId="{F5CB11EE-FB56-4343-B050-3E4315BDE4BC}" srcOrd="0" destOrd="0" presId="urn:microsoft.com/office/officeart/2005/8/layout/hierarchy6"/>
    <dgm:cxn modelId="{CD156444-C358-4EEF-BB52-1DBB2E43E381}" type="presOf" srcId="{E5C847A9-117E-4301-BEF4-59B4A24C6514}" destId="{A2BDA8A6-CE75-4AE7-A98E-F0712F2915CC}" srcOrd="0" destOrd="0" presId="urn:microsoft.com/office/officeart/2005/8/layout/hierarchy6"/>
    <dgm:cxn modelId="{8E325030-1D0C-4F05-9EE8-D7FA1320262D}" srcId="{C3C61C6C-1630-4E5D-A76C-3CCD0522DC2E}" destId="{F0FDD8D8-11F8-40CC-88A2-A21C0584F59B}" srcOrd="2" destOrd="0" parTransId="{E298BDAA-DB98-4117-A732-EE80457999C5}" sibTransId="{A871D44B-36EB-4DCC-93A2-1A49D310A5F3}"/>
    <dgm:cxn modelId="{23759260-6B38-419B-99F9-8CCC59E6A558}" type="presOf" srcId="{E40BF929-820F-4152-B533-C90A42F41D86}" destId="{559DD8D9-CCF1-49A4-B6F3-68D69234AEC3}" srcOrd="0" destOrd="0" presId="urn:microsoft.com/office/officeart/2005/8/layout/hierarchy6"/>
    <dgm:cxn modelId="{2531E655-8CB9-4794-A867-AAA755D3E188}" type="presOf" srcId="{2F9DB3C6-9439-419C-BDFC-084CFF6964E6}" destId="{B6436DFE-8ACE-4C75-B6B5-8858260C5B59}" srcOrd="0" destOrd="0" presId="urn:microsoft.com/office/officeart/2005/8/layout/hierarchy6"/>
    <dgm:cxn modelId="{111E2BA2-A874-41E5-BA1E-FC09173F9243}" type="presParOf" srcId="{FE4F5EA0-C0E0-4FA0-96DE-2E8997184B85}" destId="{B45A0B94-A144-4432-B87C-B5AB1BDC93F6}" srcOrd="0" destOrd="0" presId="urn:microsoft.com/office/officeart/2005/8/layout/hierarchy6"/>
    <dgm:cxn modelId="{91D867A2-469E-4A96-97D1-F2899E2D5580}" type="presParOf" srcId="{B45A0B94-A144-4432-B87C-B5AB1BDC93F6}" destId="{A6045052-B066-4C3A-8822-EACAC0F401B3}" srcOrd="0" destOrd="0" presId="urn:microsoft.com/office/officeart/2005/8/layout/hierarchy6"/>
    <dgm:cxn modelId="{FD962E60-381F-4B74-B9ED-FAC34E9A7406}" type="presParOf" srcId="{A6045052-B066-4C3A-8822-EACAC0F401B3}" destId="{0A060720-5EA9-4669-9C51-A18B887EF1B4}" srcOrd="0" destOrd="0" presId="urn:microsoft.com/office/officeart/2005/8/layout/hierarchy6"/>
    <dgm:cxn modelId="{5EF21FF3-D033-481A-BE7F-440D05ECD27C}" type="presParOf" srcId="{0A060720-5EA9-4669-9C51-A18B887EF1B4}" destId="{D6CC72BF-531B-474F-A776-9FBB6D003858}" srcOrd="0" destOrd="0" presId="urn:microsoft.com/office/officeart/2005/8/layout/hierarchy6"/>
    <dgm:cxn modelId="{B3CD0BEE-D855-4C1B-A2C7-2328C65EB33C}" type="presParOf" srcId="{0A060720-5EA9-4669-9C51-A18B887EF1B4}" destId="{4E7837FF-5ABE-432B-8ABB-7D2219E92281}" srcOrd="1" destOrd="0" presId="urn:microsoft.com/office/officeart/2005/8/layout/hierarchy6"/>
    <dgm:cxn modelId="{06816EC7-03F2-4346-A13F-4D717CFEE333}" type="presParOf" srcId="{4E7837FF-5ABE-432B-8ABB-7D2219E92281}" destId="{97BB844D-0B33-4072-858D-89D28BB24BAD}" srcOrd="0" destOrd="0" presId="urn:microsoft.com/office/officeart/2005/8/layout/hierarchy6"/>
    <dgm:cxn modelId="{A6383BCF-500B-4163-9666-C9010D75DBAE}" type="presParOf" srcId="{4E7837FF-5ABE-432B-8ABB-7D2219E92281}" destId="{1A18AF6B-F162-4CD1-AE44-D1454E628148}" srcOrd="1" destOrd="0" presId="urn:microsoft.com/office/officeart/2005/8/layout/hierarchy6"/>
    <dgm:cxn modelId="{1A32320D-4EA0-4E8E-9EC9-38F5AC45EC4F}" type="presParOf" srcId="{1A18AF6B-F162-4CD1-AE44-D1454E628148}" destId="{32BD696C-B03D-4F86-BDF8-D29A4FDCE945}" srcOrd="0" destOrd="0" presId="urn:microsoft.com/office/officeart/2005/8/layout/hierarchy6"/>
    <dgm:cxn modelId="{EC53A258-9996-4AFF-BEDE-589392CE54C5}" type="presParOf" srcId="{1A18AF6B-F162-4CD1-AE44-D1454E628148}" destId="{AD83DCD1-9D6A-45D8-B71F-197C388B39C0}" srcOrd="1" destOrd="0" presId="urn:microsoft.com/office/officeart/2005/8/layout/hierarchy6"/>
    <dgm:cxn modelId="{A28065D5-7606-4A74-A309-99A5A1B59F94}" type="presParOf" srcId="{AD83DCD1-9D6A-45D8-B71F-197C388B39C0}" destId="{D100C1D7-A079-4672-BC85-668A8BA0DA92}" srcOrd="0" destOrd="0" presId="urn:microsoft.com/office/officeart/2005/8/layout/hierarchy6"/>
    <dgm:cxn modelId="{0BCBA2FA-336F-4568-8E77-9119FEA0B862}" type="presParOf" srcId="{AD83DCD1-9D6A-45D8-B71F-197C388B39C0}" destId="{98E6A818-B5E8-4289-A25D-6DB82CDCBB33}" srcOrd="1" destOrd="0" presId="urn:microsoft.com/office/officeart/2005/8/layout/hierarchy6"/>
    <dgm:cxn modelId="{090CA55C-062A-4A2A-B46F-25C2E76AE55A}" type="presParOf" srcId="{98E6A818-B5E8-4289-A25D-6DB82CDCBB33}" destId="{A2BDA8A6-CE75-4AE7-A98E-F0712F2915CC}" srcOrd="0" destOrd="0" presId="urn:microsoft.com/office/officeart/2005/8/layout/hierarchy6"/>
    <dgm:cxn modelId="{21FA1D59-CF5D-4886-AEB4-DEF4FED700B2}" type="presParOf" srcId="{98E6A818-B5E8-4289-A25D-6DB82CDCBB33}" destId="{082E446C-C061-46EF-B8A7-301CB62659C9}" srcOrd="1" destOrd="0" presId="urn:microsoft.com/office/officeart/2005/8/layout/hierarchy6"/>
    <dgm:cxn modelId="{1A811341-F155-43B5-8757-FBE2C9A30ADC}" type="presParOf" srcId="{082E446C-C061-46EF-B8A7-301CB62659C9}" destId="{559DD8D9-CCF1-49A4-B6F3-68D69234AEC3}" srcOrd="0" destOrd="0" presId="urn:microsoft.com/office/officeart/2005/8/layout/hierarchy6"/>
    <dgm:cxn modelId="{4D33B231-EBBE-40F8-8EB3-B13BF7756931}" type="presParOf" srcId="{082E446C-C061-46EF-B8A7-301CB62659C9}" destId="{B1E8E9E6-6342-4421-91B2-FE1FD53D31FA}" srcOrd="1" destOrd="0" presId="urn:microsoft.com/office/officeart/2005/8/layout/hierarchy6"/>
    <dgm:cxn modelId="{A2F94487-CCB8-4313-9D00-E211C7A2304C}" type="presParOf" srcId="{B1E8E9E6-6342-4421-91B2-FE1FD53D31FA}" destId="{F431AF3B-1A63-4B45-A1D3-DC35B632BC3A}" srcOrd="0" destOrd="0" presId="urn:microsoft.com/office/officeart/2005/8/layout/hierarchy6"/>
    <dgm:cxn modelId="{ED7F9790-0CB9-40B9-9616-FE10BC668047}" type="presParOf" srcId="{B1E8E9E6-6342-4421-91B2-FE1FD53D31FA}" destId="{EE2F25CD-8ED7-4CB5-AA85-5D03340D64B6}" srcOrd="1" destOrd="0" presId="urn:microsoft.com/office/officeart/2005/8/layout/hierarchy6"/>
    <dgm:cxn modelId="{7BB646C8-F290-42A8-AC84-445C744375A7}" type="presParOf" srcId="{EE2F25CD-8ED7-4CB5-AA85-5D03340D64B6}" destId="{53AFDE06-BD15-4F3F-A00F-46A3CC8663AB}" srcOrd="0" destOrd="0" presId="urn:microsoft.com/office/officeart/2005/8/layout/hierarchy6"/>
    <dgm:cxn modelId="{93735DC9-CDF3-4330-99CA-2A624905CD65}" type="presParOf" srcId="{EE2F25CD-8ED7-4CB5-AA85-5D03340D64B6}" destId="{1DB45967-36D0-4EC5-AC9C-12267C3C235B}" srcOrd="1" destOrd="0" presId="urn:microsoft.com/office/officeart/2005/8/layout/hierarchy6"/>
    <dgm:cxn modelId="{F9538A76-2436-4327-82AD-9B9A2939B4E0}" type="presParOf" srcId="{1DB45967-36D0-4EC5-AC9C-12267C3C235B}" destId="{DAEBA4DF-82C8-4C72-B598-997017B239EB}" srcOrd="0" destOrd="0" presId="urn:microsoft.com/office/officeart/2005/8/layout/hierarchy6"/>
    <dgm:cxn modelId="{3DF1E25E-F21A-4576-B28A-A4D4BA93F6F3}" type="presParOf" srcId="{1DB45967-36D0-4EC5-AC9C-12267C3C235B}" destId="{E6A9F779-18D4-42D3-988A-C56671AB0969}" srcOrd="1" destOrd="0" presId="urn:microsoft.com/office/officeart/2005/8/layout/hierarchy6"/>
    <dgm:cxn modelId="{F58D3C02-74B5-4FAF-925B-2FEB8F45FB33}" type="presParOf" srcId="{E6A9F779-18D4-42D3-988A-C56671AB0969}" destId="{3D64E272-26AD-433F-AFE6-C6608E9FCF50}" srcOrd="0" destOrd="0" presId="urn:microsoft.com/office/officeart/2005/8/layout/hierarchy6"/>
    <dgm:cxn modelId="{AE78EC4B-3111-4C13-9A23-02C27C5B3820}" type="presParOf" srcId="{E6A9F779-18D4-42D3-988A-C56671AB0969}" destId="{1FD166CE-D0B2-446B-BFD8-11AB0E602199}" srcOrd="1" destOrd="0" presId="urn:microsoft.com/office/officeart/2005/8/layout/hierarchy6"/>
    <dgm:cxn modelId="{12186030-AB9E-4807-8F43-DD790ACACD91}" type="presParOf" srcId="{1FD166CE-D0B2-446B-BFD8-11AB0E602199}" destId="{75964AE7-3A75-41DE-8D7E-B7BFAF4B795E}" srcOrd="0" destOrd="0" presId="urn:microsoft.com/office/officeart/2005/8/layout/hierarchy6"/>
    <dgm:cxn modelId="{E91FC8C7-CE8F-4AAB-900E-67D14CDDC889}" type="presParOf" srcId="{1FD166CE-D0B2-446B-BFD8-11AB0E602199}" destId="{F0EAA253-7283-42A4-BD17-AC3232C05644}" srcOrd="1" destOrd="0" presId="urn:microsoft.com/office/officeart/2005/8/layout/hierarchy6"/>
    <dgm:cxn modelId="{A8AB02C6-9D47-4BAD-BF33-1656A847B15C}" type="presParOf" srcId="{EE2F25CD-8ED7-4CB5-AA85-5D03340D64B6}" destId="{9C38CA8A-6617-4749-82F0-F817B18FA066}" srcOrd="2" destOrd="0" presId="urn:microsoft.com/office/officeart/2005/8/layout/hierarchy6"/>
    <dgm:cxn modelId="{7319EBF4-BCDD-4598-A575-3216B5A5596A}" type="presParOf" srcId="{EE2F25CD-8ED7-4CB5-AA85-5D03340D64B6}" destId="{1A98245F-7AF4-45AC-BF09-1ADC636E649C}" srcOrd="3" destOrd="0" presId="urn:microsoft.com/office/officeart/2005/8/layout/hierarchy6"/>
    <dgm:cxn modelId="{C50CFB92-374E-4B04-BD2D-DF6D617F17E0}" type="presParOf" srcId="{1A98245F-7AF4-45AC-BF09-1ADC636E649C}" destId="{6391CA87-B5C8-4B9D-B3A4-5B25C9AE76CD}" srcOrd="0" destOrd="0" presId="urn:microsoft.com/office/officeart/2005/8/layout/hierarchy6"/>
    <dgm:cxn modelId="{0C09B22E-20D0-4686-AD32-4171CF83A055}" type="presParOf" srcId="{1A98245F-7AF4-45AC-BF09-1ADC636E649C}" destId="{DF0A353A-9206-4A6B-8B70-A87E0E58BA8B}" srcOrd="1" destOrd="0" presId="urn:microsoft.com/office/officeart/2005/8/layout/hierarchy6"/>
    <dgm:cxn modelId="{9F0F09DC-377D-49F8-9960-BD848539E5F5}" type="presParOf" srcId="{DF0A353A-9206-4A6B-8B70-A87E0E58BA8B}" destId="{46F5F5DF-A549-4304-B133-7C2238F36642}" srcOrd="0" destOrd="0" presId="urn:microsoft.com/office/officeart/2005/8/layout/hierarchy6"/>
    <dgm:cxn modelId="{0A3B5EBB-2A92-481D-A6D6-76721B17E052}" type="presParOf" srcId="{DF0A353A-9206-4A6B-8B70-A87E0E58BA8B}" destId="{DF60F47E-F08F-49EC-8560-5A20C3A95B7B}" srcOrd="1" destOrd="0" presId="urn:microsoft.com/office/officeart/2005/8/layout/hierarchy6"/>
    <dgm:cxn modelId="{97ACA74D-6641-4A44-9AB1-E6EABFCACDE8}" type="presParOf" srcId="{DF60F47E-F08F-49EC-8560-5A20C3A95B7B}" destId="{6B0AE004-2508-4CEA-A5CF-0434B671BDBA}" srcOrd="0" destOrd="0" presId="urn:microsoft.com/office/officeart/2005/8/layout/hierarchy6"/>
    <dgm:cxn modelId="{11B6C541-B45F-4BD3-B69A-2A2FCED0A4DE}" type="presParOf" srcId="{DF60F47E-F08F-49EC-8560-5A20C3A95B7B}" destId="{79ADC01F-18FA-4A80-B355-47572F4D55E2}" srcOrd="1" destOrd="0" presId="urn:microsoft.com/office/officeart/2005/8/layout/hierarchy6"/>
    <dgm:cxn modelId="{20DC7B3E-D6D4-4148-AB8F-0F4888892648}" type="presParOf" srcId="{4E7837FF-5ABE-432B-8ABB-7D2219E92281}" destId="{C4796A56-A211-40E5-BEF9-430D7B853668}" srcOrd="2" destOrd="0" presId="urn:microsoft.com/office/officeart/2005/8/layout/hierarchy6"/>
    <dgm:cxn modelId="{8E2DD9C3-9C9D-441A-A889-EF2CC6FC95FB}" type="presParOf" srcId="{4E7837FF-5ABE-432B-8ABB-7D2219E92281}" destId="{AC8FAAF0-1E21-4CE3-80B0-176F095CCE6E}" srcOrd="3" destOrd="0" presId="urn:microsoft.com/office/officeart/2005/8/layout/hierarchy6"/>
    <dgm:cxn modelId="{12420286-8345-4159-B797-8D07D7143FF7}" type="presParOf" srcId="{AC8FAAF0-1E21-4CE3-80B0-176F095CCE6E}" destId="{37C1EC68-7E23-4D5D-89D7-3EA4E8C01BCD}" srcOrd="0" destOrd="0" presId="urn:microsoft.com/office/officeart/2005/8/layout/hierarchy6"/>
    <dgm:cxn modelId="{82FEEA2F-62F9-42B4-9853-429565CF979C}" type="presParOf" srcId="{AC8FAAF0-1E21-4CE3-80B0-176F095CCE6E}" destId="{046F4530-350B-4B00-84FD-372FF842291F}" srcOrd="1" destOrd="0" presId="urn:microsoft.com/office/officeart/2005/8/layout/hierarchy6"/>
    <dgm:cxn modelId="{31A75F7D-4CF8-42DB-9E5D-3E7BCE24A776}" type="presParOf" srcId="{046F4530-350B-4B00-84FD-372FF842291F}" destId="{E010FCAE-0264-402B-83BA-B8D980EFE0D8}" srcOrd="0" destOrd="0" presId="urn:microsoft.com/office/officeart/2005/8/layout/hierarchy6"/>
    <dgm:cxn modelId="{8C7C7ECB-6080-4F36-87DD-F6761762D030}" type="presParOf" srcId="{046F4530-350B-4B00-84FD-372FF842291F}" destId="{9B1ED24A-B784-4AC5-BCA6-AFC36E1B08BC}" srcOrd="1" destOrd="0" presId="urn:microsoft.com/office/officeart/2005/8/layout/hierarchy6"/>
    <dgm:cxn modelId="{D9B4964C-483F-4E58-8259-AC2B8AAA0290}" type="presParOf" srcId="{9B1ED24A-B784-4AC5-BCA6-AFC36E1B08BC}" destId="{81F0A105-9C95-4B1F-B244-BAD4EE110272}" srcOrd="0" destOrd="0" presId="urn:microsoft.com/office/officeart/2005/8/layout/hierarchy6"/>
    <dgm:cxn modelId="{DB4CFD91-5C7D-4AF9-8E94-FABC0039E0F2}" type="presParOf" srcId="{9B1ED24A-B784-4AC5-BCA6-AFC36E1B08BC}" destId="{2F8E7118-09F3-4654-B505-22B2F1B47E47}" srcOrd="1" destOrd="0" presId="urn:microsoft.com/office/officeart/2005/8/layout/hierarchy6"/>
    <dgm:cxn modelId="{B729CA81-297B-46E4-B1AC-3F33A655B173}" type="presParOf" srcId="{2F8E7118-09F3-4654-B505-22B2F1B47E47}" destId="{E939B2BA-BD75-46FF-A79C-D8420CEB66B5}" srcOrd="0" destOrd="0" presId="urn:microsoft.com/office/officeart/2005/8/layout/hierarchy6"/>
    <dgm:cxn modelId="{1864D1F5-CD3E-4116-BDE7-A2B35EBB3B2D}" type="presParOf" srcId="{2F8E7118-09F3-4654-B505-22B2F1B47E47}" destId="{235AFA1A-B908-4138-9ED7-94D3B441F8CA}" srcOrd="1" destOrd="0" presId="urn:microsoft.com/office/officeart/2005/8/layout/hierarchy6"/>
    <dgm:cxn modelId="{08D7D9D1-8603-4D31-90A9-818CABF0576B}" type="presParOf" srcId="{235AFA1A-B908-4138-9ED7-94D3B441F8CA}" destId="{7C865048-DE2D-43B7-A930-8A44AE7ECB2F}" srcOrd="0" destOrd="0" presId="urn:microsoft.com/office/officeart/2005/8/layout/hierarchy6"/>
    <dgm:cxn modelId="{183491FB-7386-4DEA-B5BD-87EBBFDD9EB6}" type="presParOf" srcId="{235AFA1A-B908-4138-9ED7-94D3B441F8CA}" destId="{130F375C-5167-46BB-9CC6-C5F19EEA905F}" srcOrd="1" destOrd="0" presId="urn:microsoft.com/office/officeart/2005/8/layout/hierarchy6"/>
    <dgm:cxn modelId="{98C2EA61-7B9F-404F-AA94-BE927BED5098}" type="presParOf" srcId="{130F375C-5167-46BB-9CC6-C5F19EEA905F}" destId="{B44F0C17-EA81-4BCB-B62E-BEA4857936D1}" srcOrd="0" destOrd="0" presId="urn:microsoft.com/office/officeart/2005/8/layout/hierarchy6"/>
    <dgm:cxn modelId="{16475FD6-BD08-4BC8-8D39-03063800EE89}" type="presParOf" srcId="{130F375C-5167-46BB-9CC6-C5F19EEA905F}" destId="{4A5D7038-36AE-4EA4-AFC0-44DFCBA77219}" srcOrd="1" destOrd="0" presId="urn:microsoft.com/office/officeart/2005/8/layout/hierarchy6"/>
    <dgm:cxn modelId="{75ECBD5A-5609-45C0-858D-1A312C444CDB}" type="presParOf" srcId="{4A5D7038-36AE-4EA4-AFC0-44DFCBA77219}" destId="{D911DFCF-752F-4B92-B6F2-E231428387BF}" srcOrd="0" destOrd="0" presId="urn:microsoft.com/office/officeart/2005/8/layout/hierarchy6"/>
    <dgm:cxn modelId="{44A69F09-049F-44FD-87A3-23A94ED25866}" type="presParOf" srcId="{4A5D7038-36AE-4EA4-AFC0-44DFCBA77219}" destId="{47218467-57CB-4541-96AC-311C97934B86}" srcOrd="1" destOrd="0" presId="urn:microsoft.com/office/officeart/2005/8/layout/hierarchy6"/>
    <dgm:cxn modelId="{A064812D-216B-4D97-88BF-36A9764F8DDD}" type="presParOf" srcId="{47218467-57CB-4541-96AC-311C97934B86}" destId="{CF783DB9-E206-4964-9751-B5BE68AE1A84}" srcOrd="0" destOrd="0" presId="urn:microsoft.com/office/officeart/2005/8/layout/hierarchy6"/>
    <dgm:cxn modelId="{ADF53E8D-AAC8-4C92-81A6-B6C63142584B}" type="presParOf" srcId="{47218467-57CB-4541-96AC-311C97934B86}" destId="{E465C634-0A97-4D9D-8860-1EA7B36A4CB2}" srcOrd="1" destOrd="0" presId="urn:microsoft.com/office/officeart/2005/8/layout/hierarchy6"/>
    <dgm:cxn modelId="{5FD0B211-5CB5-4423-9FB6-8722BE08FA60}" type="presParOf" srcId="{E465C634-0A97-4D9D-8860-1EA7B36A4CB2}" destId="{1CF2C32F-A1C9-4B35-A6D6-F62F957642C5}" srcOrd="0" destOrd="0" presId="urn:microsoft.com/office/officeart/2005/8/layout/hierarchy6"/>
    <dgm:cxn modelId="{F897F6AB-10CF-435E-8998-0429A3959C90}" type="presParOf" srcId="{E465C634-0A97-4D9D-8860-1EA7B36A4CB2}" destId="{16722AC8-A78F-4248-A4E6-64565F8B50F5}" srcOrd="1" destOrd="0" presId="urn:microsoft.com/office/officeart/2005/8/layout/hierarchy6"/>
    <dgm:cxn modelId="{A9321385-4FF2-47C8-AAD7-3CF992D5618A}" type="presParOf" srcId="{2F8E7118-09F3-4654-B505-22B2F1B47E47}" destId="{7FA12CC3-7408-4C48-89A3-CAA7B205E7AC}" srcOrd="2" destOrd="0" presId="urn:microsoft.com/office/officeart/2005/8/layout/hierarchy6"/>
    <dgm:cxn modelId="{B5A110F5-1C01-49DC-BA98-BA6F1D021FED}" type="presParOf" srcId="{2F8E7118-09F3-4654-B505-22B2F1B47E47}" destId="{A576D21E-4AAC-4D1C-BBAB-DF02F5E33376}" srcOrd="3" destOrd="0" presId="urn:microsoft.com/office/officeart/2005/8/layout/hierarchy6"/>
    <dgm:cxn modelId="{94183C77-5CB6-4E55-80FB-7C1622A8AE6E}" type="presParOf" srcId="{A576D21E-4AAC-4D1C-BBAB-DF02F5E33376}" destId="{8ACD013F-5B29-4207-8A63-BEDF381A7987}" srcOrd="0" destOrd="0" presId="urn:microsoft.com/office/officeart/2005/8/layout/hierarchy6"/>
    <dgm:cxn modelId="{D23DA339-3984-4975-B3DF-6980CD6A7FDD}" type="presParOf" srcId="{A576D21E-4AAC-4D1C-BBAB-DF02F5E33376}" destId="{EE70C67A-A965-4754-B823-81DEB42384BA}" srcOrd="1" destOrd="0" presId="urn:microsoft.com/office/officeart/2005/8/layout/hierarchy6"/>
    <dgm:cxn modelId="{844BAA5C-00AD-4337-A580-15EE42B5806B}" type="presParOf" srcId="{EE70C67A-A965-4754-B823-81DEB42384BA}" destId="{D1C6B73E-9D9F-4805-AE32-BE85E6AF815F}" srcOrd="0" destOrd="0" presId="urn:microsoft.com/office/officeart/2005/8/layout/hierarchy6"/>
    <dgm:cxn modelId="{474439E5-3E24-47E5-A2DD-155AA5CD5AC0}" type="presParOf" srcId="{EE70C67A-A965-4754-B823-81DEB42384BA}" destId="{A93D1D62-4C88-433E-9CFE-CB1186A88D8F}" srcOrd="1" destOrd="0" presId="urn:microsoft.com/office/officeart/2005/8/layout/hierarchy6"/>
    <dgm:cxn modelId="{AFB28AB8-EF52-4C78-9603-108E28C33763}" type="presParOf" srcId="{A93D1D62-4C88-433E-9CFE-CB1186A88D8F}" destId="{8A047BAB-8129-4390-A6DA-0D8A8EF09F20}" srcOrd="0" destOrd="0" presId="urn:microsoft.com/office/officeart/2005/8/layout/hierarchy6"/>
    <dgm:cxn modelId="{51DC97AB-CFFC-465D-AF6B-5AC2C7D615F7}" type="presParOf" srcId="{A93D1D62-4C88-433E-9CFE-CB1186A88D8F}" destId="{A51F886D-A136-4C77-A720-17B5EB083BA1}" srcOrd="1" destOrd="0" presId="urn:microsoft.com/office/officeart/2005/8/layout/hierarchy6"/>
    <dgm:cxn modelId="{0C9FA0AB-8E65-40CF-89F6-BDC857AFDFDF}" type="presParOf" srcId="{A51F886D-A136-4C77-A720-17B5EB083BA1}" destId="{8CAB7055-9C18-4B94-8D0A-973B667B2793}" srcOrd="0" destOrd="0" presId="urn:microsoft.com/office/officeart/2005/8/layout/hierarchy6"/>
    <dgm:cxn modelId="{89A29E56-9D60-4AA7-AF20-9B08D0D6D6B2}" type="presParOf" srcId="{A51F886D-A136-4C77-A720-17B5EB083BA1}" destId="{41919C58-FBA5-4A94-9951-9C1DE2B22603}" srcOrd="1" destOrd="0" presId="urn:microsoft.com/office/officeart/2005/8/layout/hierarchy6"/>
    <dgm:cxn modelId="{E42E52A7-34B7-4165-B85D-10C367A2F178}" type="presParOf" srcId="{41919C58-FBA5-4A94-9951-9C1DE2B22603}" destId="{4CE98ED4-1DC9-46F2-9139-7715C7AC7638}" srcOrd="0" destOrd="0" presId="urn:microsoft.com/office/officeart/2005/8/layout/hierarchy6"/>
    <dgm:cxn modelId="{D0E3F20D-91D1-4B51-B7F5-FA3379C19A5F}" type="presParOf" srcId="{41919C58-FBA5-4A94-9951-9C1DE2B22603}" destId="{4A3D0CF3-CE9B-4D0F-B33E-B9C68B8A4D7E}" srcOrd="1" destOrd="0" presId="urn:microsoft.com/office/officeart/2005/8/layout/hierarchy6"/>
    <dgm:cxn modelId="{04E70595-FA14-4058-820E-67211D5EFE91}" type="presParOf" srcId="{046F4530-350B-4B00-84FD-372FF842291F}" destId="{A256BBA5-8E5B-486B-9B2F-578EA6637CBE}" srcOrd="2" destOrd="0" presId="urn:microsoft.com/office/officeart/2005/8/layout/hierarchy6"/>
    <dgm:cxn modelId="{5BED5191-C43C-4C9F-B37E-A54E771F8502}" type="presParOf" srcId="{046F4530-350B-4B00-84FD-372FF842291F}" destId="{DCB47484-4502-4302-AE9F-ABED582C43EA}" srcOrd="3" destOrd="0" presId="urn:microsoft.com/office/officeart/2005/8/layout/hierarchy6"/>
    <dgm:cxn modelId="{D7244891-6C94-4E04-B374-5878391801CC}" type="presParOf" srcId="{DCB47484-4502-4302-AE9F-ABED582C43EA}" destId="{50C66D14-143A-4B2E-8317-5CCE8D873263}" srcOrd="0" destOrd="0" presId="urn:microsoft.com/office/officeart/2005/8/layout/hierarchy6"/>
    <dgm:cxn modelId="{5BF7D20F-F9F2-46AA-9C53-80D02531764B}" type="presParOf" srcId="{DCB47484-4502-4302-AE9F-ABED582C43EA}" destId="{C0840F6C-0EED-410B-B212-EA16CDDD6D33}" srcOrd="1" destOrd="0" presId="urn:microsoft.com/office/officeart/2005/8/layout/hierarchy6"/>
    <dgm:cxn modelId="{B10F41BC-0687-4B33-8351-69BD40CB6F4A}" type="presParOf" srcId="{C0840F6C-0EED-410B-B212-EA16CDDD6D33}" destId="{5FC54CF5-2485-435E-B110-BB3DDDC6DF4F}" srcOrd="0" destOrd="0" presId="urn:microsoft.com/office/officeart/2005/8/layout/hierarchy6"/>
    <dgm:cxn modelId="{2F6B0942-B730-49C7-B2C1-8F1F2FE23397}" type="presParOf" srcId="{C0840F6C-0EED-410B-B212-EA16CDDD6D33}" destId="{95C418AF-E055-4FEE-9955-75B6F0E63D0C}" srcOrd="1" destOrd="0" presId="urn:microsoft.com/office/officeart/2005/8/layout/hierarchy6"/>
    <dgm:cxn modelId="{BC8F7346-D660-4C6D-A9F2-6B7FB45E7704}" type="presParOf" srcId="{95C418AF-E055-4FEE-9955-75B6F0E63D0C}" destId="{04C45240-54CD-4350-8B07-D41B0C0DF959}" srcOrd="0" destOrd="0" presId="urn:microsoft.com/office/officeart/2005/8/layout/hierarchy6"/>
    <dgm:cxn modelId="{62442CA0-2235-4B58-B894-EBE1D3E20D6C}" type="presParOf" srcId="{95C418AF-E055-4FEE-9955-75B6F0E63D0C}" destId="{27280FE2-D95E-499B-9E96-14D984789FB2}" srcOrd="1" destOrd="0" presId="urn:microsoft.com/office/officeart/2005/8/layout/hierarchy6"/>
    <dgm:cxn modelId="{29DD3C0D-0CB6-4902-977F-1A8B0C0F16A5}" type="presParOf" srcId="{27280FE2-D95E-499B-9E96-14D984789FB2}" destId="{FF7B28FC-BDEF-4E68-8806-24F55EB2CD88}" srcOrd="0" destOrd="0" presId="urn:microsoft.com/office/officeart/2005/8/layout/hierarchy6"/>
    <dgm:cxn modelId="{79B92B9F-FA63-449C-811B-EB5765515E51}" type="presParOf" srcId="{27280FE2-D95E-499B-9E96-14D984789FB2}" destId="{3D8EEF2C-4556-4863-AE9C-A340784B19AB}" srcOrd="1" destOrd="0" presId="urn:microsoft.com/office/officeart/2005/8/layout/hierarchy6"/>
    <dgm:cxn modelId="{E88483C2-B11A-45F0-AB53-8622254343AF}" type="presParOf" srcId="{3D8EEF2C-4556-4863-AE9C-A340784B19AB}" destId="{12FA5519-7EA7-40B1-8984-F57D8E642BEF}" srcOrd="0" destOrd="0" presId="urn:microsoft.com/office/officeart/2005/8/layout/hierarchy6"/>
    <dgm:cxn modelId="{79A17D15-8CB8-434F-AB37-2D8DC610EAA8}" type="presParOf" srcId="{3D8EEF2C-4556-4863-AE9C-A340784B19AB}" destId="{67548C64-107F-4BF0-B027-97F95EB7C7CD}" srcOrd="1" destOrd="0" presId="urn:microsoft.com/office/officeart/2005/8/layout/hierarchy6"/>
    <dgm:cxn modelId="{6339340D-6632-4A9D-8B6C-F17BDE13BEAD}" type="presParOf" srcId="{67548C64-107F-4BF0-B027-97F95EB7C7CD}" destId="{EE23FD4F-0521-42B2-9FAC-BA73C7C99774}" srcOrd="0" destOrd="0" presId="urn:microsoft.com/office/officeart/2005/8/layout/hierarchy6"/>
    <dgm:cxn modelId="{2EAE5938-FA2F-42DA-879E-2EE311FB232C}" type="presParOf" srcId="{67548C64-107F-4BF0-B027-97F95EB7C7CD}" destId="{C1212607-7F52-48A9-B124-35A8EFEBFB26}" srcOrd="1" destOrd="0" presId="urn:microsoft.com/office/officeart/2005/8/layout/hierarchy6"/>
    <dgm:cxn modelId="{F6F0D878-7D52-4746-9B01-A2EFA88689C8}" type="presParOf" srcId="{C1212607-7F52-48A9-B124-35A8EFEBFB26}" destId="{1E4DD408-A565-4D02-95BA-F4CC8751BD5B}" srcOrd="0" destOrd="0" presId="urn:microsoft.com/office/officeart/2005/8/layout/hierarchy6"/>
    <dgm:cxn modelId="{57AC2FD7-38E6-45E3-B7D3-1A75F503B02D}" type="presParOf" srcId="{C1212607-7F52-48A9-B124-35A8EFEBFB26}" destId="{AF127AA3-6BD5-419D-A0E2-C0FD624A7CC0}" srcOrd="1" destOrd="0" presId="urn:microsoft.com/office/officeart/2005/8/layout/hierarchy6"/>
    <dgm:cxn modelId="{97B2C272-83A9-434E-8C93-7463EBDB6002}" type="presParOf" srcId="{27280FE2-D95E-499B-9E96-14D984789FB2}" destId="{F07A3CBC-A6BB-4075-BFA0-A1D4632EFF85}" srcOrd="2" destOrd="0" presId="urn:microsoft.com/office/officeart/2005/8/layout/hierarchy6"/>
    <dgm:cxn modelId="{E2D2D42F-2A05-44B0-ADA3-3E2B455062AD}" type="presParOf" srcId="{27280FE2-D95E-499B-9E96-14D984789FB2}" destId="{B3614FB2-4366-458A-BCE9-990E8D2D5AE6}" srcOrd="3" destOrd="0" presId="urn:microsoft.com/office/officeart/2005/8/layout/hierarchy6"/>
    <dgm:cxn modelId="{3F2AB856-C1D1-4BCC-B755-0A7E29B41FED}" type="presParOf" srcId="{B3614FB2-4366-458A-BCE9-990E8D2D5AE6}" destId="{57B40685-A21D-4ED8-A89E-4EFC740934D0}" srcOrd="0" destOrd="0" presId="urn:microsoft.com/office/officeart/2005/8/layout/hierarchy6"/>
    <dgm:cxn modelId="{F8979BE6-D146-461A-A16C-2865B160A814}" type="presParOf" srcId="{B3614FB2-4366-458A-BCE9-990E8D2D5AE6}" destId="{AF081DC3-0EA4-4502-AEA1-8766CADCA917}" srcOrd="1" destOrd="0" presId="urn:microsoft.com/office/officeart/2005/8/layout/hierarchy6"/>
    <dgm:cxn modelId="{64B9F1BA-EDD5-4355-9865-52A52EB69B6D}" type="presParOf" srcId="{AF081DC3-0EA4-4502-AEA1-8766CADCA917}" destId="{6F6D72C4-7FD3-407D-B1A5-5CEDC9BA7AEC}" srcOrd="0" destOrd="0" presId="urn:microsoft.com/office/officeart/2005/8/layout/hierarchy6"/>
    <dgm:cxn modelId="{BA1665B1-CD39-4366-8F8B-E6E1B36C0BB5}" type="presParOf" srcId="{AF081DC3-0EA4-4502-AEA1-8766CADCA917}" destId="{4A06DCE9-8065-45D6-9A17-ABA48D90D718}" srcOrd="1" destOrd="0" presId="urn:microsoft.com/office/officeart/2005/8/layout/hierarchy6"/>
    <dgm:cxn modelId="{C0E76A09-DEE4-40E9-A1D2-5C023B3D731F}" type="presParOf" srcId="{4A06DCE9-8065-45D6-9A17-ABA48D90D718}" destId="{B9F77039-C3B3-4F22-8237-8184120007FA}" srcOrd="0" destOrd="0" presId="urn:microsoft.com/office/officeart/2005/8/layout/hierarchy6"/>
    <dgm:cxn modelId="{DA19DE14-43C1-467D-938A-C7CA25640199}" type="presParOf" srcId="{4A06DCE9-8065-45D6-9A17-ABA48D90D718}" destId="{FE78AB82-7E6E-4C4A-A99B-2B87FDBBCC25}" srcOrd="1" destOrd="0" presId="urn:microsoft.com/office/officeart/2005/8/layout/hierarchy6"/>
    <dgm:cxn modelId="{08B646A5-CB87-4841-B227-4C4E3E936FF2}" type="presParOf" srcId="{046F4530-350B-4B00-84FD-372FF842291F}" destId="{9C063B35-C667-463E-BAFF-7EEA63DF4F88}" srcOrd="4" destOrd="0" presId="urn:microsoft.com/office/officeart/2005/8/layout/hierarchy6"/>
    <dgm:cxn modelId="{F5AB400E-F764-4516-85FA-229AD63628BF}" type="presParOf" srcId="{046F4530-350B-4B00-84FD-372FF842291F}" destId="{51B24D14-1993-46E5-827D-3728D01FFF54}" srcOrd="5" destOrd="0" presId="urn:microsoft.com/office/officeart/2005/8/layout/hierarchy6"/>
    <dgm:cxn modelId="{03956AA0-17AF-402A-A350-F30B75791A4F}" type="presParOf" srcId="{51B24D14-1993-46E5-827D-3728D01FFF54}" destId="{DD85E9EA-09EC-4062-B5CC-E81D8E807232}" srcOrd="0" destOrd="0" presId="urn:microsoft.com/office/officeart/2005/8/layout/hierarchy6"/>
    <dgm:cxn modelId="{B116D663-9C29-449C-A95D-134B07C9A976}" type="presParOf" srcId="{51B24D14-1993-46E5-827D-3728D01FFF54}" destId="{96D80D0F-162E-485E-BB26-910015A7D867}" srcOrd="1" destOrd="0" presId="urn:microsoft.com/office/officeart/2005/8/layout/hierarchy6"/>
    <dgm:cxn modelId="{42F17343-2BC9-4F23-85B4-EAEC19488D60}" type="presParOf" srcId="{96D80D0F-162E-485E-BB26-910015A7D867}" destId="{EF1F2018-15E0-4BFC-B02E-506327121710}" srcOrd="0" destOrd="0" presId="urn:microsoft.com/office/officeart/2005/8/layout/hierarchy6"/>
    <dgm:cxn modelId="{BC5D1FF0-503A-489A-9188-3E960C0A6880}" type="presParOf" srcId="{96D80D0F-162E-485E-BB26-910015A7D867}" destId="{D876731C-7E7B-4C2B-9701-1C5C688B1261}" srcOrd="1" destOrd="0" presId="urn:microsoft.com/office/officeart/2005/8/layout/hierarchy6"/>
    <dgm:cxn modelId="{2CD1E59A-03BD-4BC9-BFDA-A3C2A73E6E03}" type="presParOf" srcId="{D876731C-7E7B-4C2B-9701-1C5C688B1261}" destId="{B6436DFE-8ACE-4C75-B6B5-8858260C5B59}" srcOrd="0" destOrd="0" presId="urn:microsoft.com/office/officeart/2005/8/layout/hierarchy6"/>
    <dgm:cxn modelId="{485DA058-32BB-4859-A423-071A82E26017}" type="presParOf" srcId="{D876731C-7E7B-4C2B-9701-1C5C688B1261}" destId="{E64498E4-BB95-4D29-92B5-48F9B05D1EEE}" srcOrd="1" destOrd="0" presId="urn:microsoft.com/office/officeart/2005/8/layout/hierarchy6"/>
    <dgm:cxn modelId="{6637ADE0-56B2-410D-AC55-2A13872B5135}" type="presParOf" srcId="{E64498E4-BB95-4D29-92B5-48F9B05D1EEE}" destId="{F5CB11EE-FB56-4343-B050-3E4315BDE4BC}" srcOrd="0" destOrd="0" presId="urn:microsoft.com/office/officeart/2005/8/layout/hierarchy6"/>
    <dgm:cxn modelId="{6AAE6A68-EDFB-4CAD-97FA-8591507E873C}" type="presParOf" srcId="{E64498E4-BB95-4D29-92B5-48F9B05D1EEE}" destId="{3442DB11-5CB2-4880-8725-A55ADDBCAD2F}" srcOrd="1" destOrd="0" presId="urn:microsoft.com/office/officeart/2005/8/layout/hierarchy6"/>
    <dgm:cxn modelId="{D870EF59-89E7-433A-9218-C33C57187B55}" type="presParOf" srcId="{3442DB11-5CB2-4880-8725-A55ADDBCAD2F}" destId="{FFFEE3D9-F7F2-46D6-B8B4-906A6A8A3179}" srcOrd="0" destOrd="0" presId="urn:microsoft.com/office/officeart/2005/8/layout/hierarchy6"/>
    <dgm:cxn modelId="{8DCAD3B4-B0C2-4BB0-8071-B6B274F331E2}" type="presParOf" srcId="{3442DB11-5CB2-4880-8725-A55ADDBCAD2F}" destId="{6F905613-F304-40C6-804F-3F93FB7E8CB9}" srcOrd="1" destOrd="0" presId="urn:microsoft.com/office/officeart/2005/8/layout/hierarchy6"/>
    <dgm:cxn modelId="{1CC88194-F5C3-4A56-84DE-C3FFAE1501CA}" type="presParOf" srcId="{6F905613-F304-40C6-804F-3F93FB7E8CB9}" destId="{6615F55B-8EC5-4207-8C1B-85DAABFAB011}" srcOrd="0" destOrd="0" presId="urn:microsoft.com/office/officeart/2005/8/layout/hierarchy6"/>
    <dgm:cxn modelId="{72048A63-F164-4F5E-95B9-94615377900F}" type="presParOf" srcId="{6F905613-F304-40C6-804F-3F93FB7E8CB9}" destId="{BFF612F4-EA74-4944-908B-0E61E87DF4D3}" srcOrd="1" destOrd="0" presId="urn:microsoft.com/office/officeart/2005/8/layout/hierarchy6"/>
    <dgm:cxn modelId="{7A8319BD-4025-4F52-AF96-782D6C8F2446}" type="presParOf" srcId="{BFF612F4-EA74-4944-908B-0E61E87DF4D3}" destId="{AAD1C0B0-743D-455E-BD5E-8D937E77DCA2}" srcOrd="0" destOrd="0" presId="urn:microsoft.com/office/officeart/2005/8/layout/hierarchy6"/>
    <dgm:cxn modelId="{F2C95858-C00B-40D7-9D0B-71EB3C9D03D4}" type="presParOf" srcId="{BFF612F4-EA74-4944-908B-0E61E87DF4D3}" destId="{8165A655-629D-4DAE-9915-61CC7ADB09D2}" srcOrd="1" destOrd="0" presId="urn:microsoft.com/office/officeart/2005/8/layout/hierarchy6"/>
    <dgm:cxn modelId="{14EF8E5E-5013-4B0D-A066-B1C934B063FD}" type="presParOf" srcId="{FE4F5EA0-C0E0-4FA0-96DE-2E8997184B85}" destId="{D34EC530-2026-442C-A649-77417D6A778F}" srcOrd="1" destOrd="0" presId="urn:microsoft.com/office/officeart/2005/8/layout/hierarchy6"/>
  </dgm:cxnLst>
  <dgm:bg/>
  <dgm:whole>
    <a:ln>
      <a:noFill/>
    </a:ln>
  </dgm:whole>
</dgm:dataModel>
</file>

<file path=word/diagrams/data4.xml><?xml version="1.0" encoding="utf-8"?>
<dgm:dataModel xmlns:dgm="http://schemas.openxmlformats.org/drawingml/2006/diagram" xmlns:a="http://schemas.openxmlformats.org/drawingml/2006/main">
  <dgm:ptLst>
    <dgm:pt modelId="{CFEC56E2-9895-4DBA-BC01-DD865710C437}" type="doc">
      <dgm:prSet loTypeId="urn:microsoft.com/office/officeart/2005/8/layout/pyramid2" loCatId="list" qsTypeId="urn:microsoft.com/office/officeart/2005/8/quickstyle/3d2" qsCatId="3D" csTypeId="urn:microsoft.com/office/officeart/2005/8/colors/accent1_5" csCatId="accent1" phldr="1"/>
      <dgm:spPr/>
    </dgm:pt>
    <dgm:pt modelId="{B620603D-E9E4-45DB-B06B-E97D00E7926A}">
      <dgm:prSet phldrT="[Text]"/>
      <dgm:spPr/>
      <dgm:t>
        <a:bodyPr/>
        <a:lstStyle/>
        <a:p>
          <a:r>
            <a:rPr lang="lt-LT"/>
            <a:t>Grubelio-Loido indeksas</a:t>
          </a:r>
        </a:p>
      </dgm:t>
    </dgm:pt>
    <dgm:pt modelId="{7CB51F94-C4F3-4B7D-BD7B-03245A8EB766}" type="parTrans" cxnId="{F24B220F-4BEA-43CC-8E3F-B152B37BD55A}">
      <dgm:prSet/>
      <dgm:spPr/>
      <dgm:t>
        <a:bodyPr/>
        <a:lstStyle/>
        <a:p>
          <a:endParaRPr lang="lt-LT"/>
        </a:p>
      </dgm:t>
    </dgm:pt>
    <dgm:pt modelId="{E0C6E7E4-78E1-4175-B7DA-78907B7CC7FB}" type="sibTrans" cxnId="{F24B220F-4BEA-43CC-8E3F-B152B37BD55A}">
      <dgm:prSet/>
      <dgm:spPr/>
      <dgm:t>
        <a:bodyPr/>
        <a:lstStyle/>
        <a:p>
          <a:endParaRPr lang="lt-LT"/>
        </a:p>
      </dgm:t>
    </dgm:pt>
    <dgm:pt modelId="{6847EB0D-542A-439A-A0A8-DFDB6CAA7CA7}">
      <dgm:prSet phldrT="[Text]"/>
      <dgm:spPr/>
      <dgm:t>
        <a:bodyPr/>
        <a:lstStyle/>
        <a:p>
          <a:r>
            <a:rPr lang="lt-LT"/>
            <a:t>Bergstarndo metodas</a:t>
          </a:r>
        </a:p>
      </dgm:t>
    </dgm:pt>
    <dgm:pt modelId="{21C8D2A6-0554-4671-93F2-E5D0F831EC3B}" type="parTrans" cxnId="{8D7401FF-499E-45EC-A17C-18AEC99678BF}">
      <dgm:prSet/>
      <dgm:spPr/>
      <dgm:t>
        <a:bodyPr/>
        <a:lstStyle/>
        <a:p>
          <a:endParaRPr lang="lt-LT"/>
        </a:p>
      </dgm:t>
    </dgm:pt>
    <dgm:pt modelId="{6A0CD7BA-5ABE-4866-B2AD-971CF189A579}" type="sibTrans" cxnId="{8D7401FF-499E-45EC-A17C-18AEC99678BF}">
      <dgm:prSet/>
      <dgm:spPr/>
      <dgm:t>
        <a:bodyPr/>
        <a:lstStyle/>
        <a:p>
          <a:endParaRPr lang="lt-LT"/>
        </a:p>
      </dgm:t>
    </dgm:pt>
    <dgm:pt modelId="{D23471F1-672F-4767-8973-27DDD1358450}">
      <dgm:prSet phldrT="[Text]"/>
      <dgm:spPr/>
      <dgm:t>
        <a:bodyPr/>
        <a:lstStyle/>
        <a:p>
          <a:r>
            <a:rPr lang="en-US"/>
            <a:t>Aquino indeksas</a:t>
          </a:r>
          <a:endParaRPr lang="lt-LT"/>
        </a:p>
      </dgm:t>
    </dgm:pt>
    <dgm:pt modelId="{90BF81C2-6398-4621-9A81-C76A1070D7C3}" type="parTrans" cxnId="{0C534B2F-AB4E-43E4-B967-A2441F91E14F}">
      <dgm:prSet/>
      <dgm:spPr/>
    </dgm:pt>
    <dgm:pt modelId="{485102FC-EF55-4DF3-8B1F-2984E662F42D}" type="sibTrans" cxnId="{0C534B2F-AB4E-43E4-B967-A2441F91E14F}">
      <dgm:prSet/>
      <dgm:spPr/>
    </dgm:pt>
    <dgm:pt modelId="{545E9274-259C-4F90-9B8D-0E5A3662A835}" type="pres">
      <dgm:prSet presAssocID="{CFEC56E2-9895-4DBA-BC01-DD865710C437}" presName="compositeShape" presStyleCnt="0">
        <dgm:presLayoutVars>
          <dgm:dir/>
          <dgm:resizeHandles/>
        </dgm:presLayoutVars>
      </dgm:prSet>
      <dgm:spPr/>
    </dgm:pt>
    <dgm:pt modelId="{3DBD8D4C-75B7-415A-A1D9-072EFA84BC9E}" type="pres">
      <dgm:prSet presAssocID="{CFEC56E2-9895-4DBA-BC01-DD865710C437}" presName="pyramid" presStyleLbl="node1" presStyleIdx="0" presStyleCnt="1" custLinFactNeighborX="-9221" custLinFactNeighborY="31181"/>
      <dgm:spPr/>
      <dgm:t>
        <a:bodyPr/>
        <a:lstStyle/>
        <a:p>
          <a:endParaRPr lang="en-US"/>
        </a:p>
      </dgm:t>
    </dgm:pt>
    <dgm:pt modelId="{CC476E90-26F3-4AEF-AD68-205F670E81E6}" type="pres">
      <dgm:prSet presAssocID="{CFEC56E2-9895-4DBA-BC01-DD865710C437}" presName="theList" presStyleCnt="0"/>
      <dgm:spPr/>
    </dgm:pt>
    <dgm:pt modelId="{6893978C-8F80-426D-A220-44B617CC9E80}" type="pres">
      <dgm:prSet presAssocID="{B620603D-E9E4-45DB-B06B-E97D00E7926A}" presName="aNode" presStyleLbl="fgAcc1" presStyleIdx="0" presStyleCnt="3">
        <dgm:presLayoutVars>
          <dgm:bulletEnabled val="1"/>
        </dgm:presLayoutVars>
      </dgm:prSet>
      <dgm:spPr/>
      <dgm:t>
        <a:bodyPr/>
        <a:lstStyle/>
        <a:p>
          <a:endParaRPr lang="lt-LT"/>
        </a:p>
      </dgm:t>
    </dgm:pt>
    <dgm:pt modelId="{C9E183D4-CB34-41D8-AF86-7D35172C6E84}" type="pres">
      <dgm:prSet presAssocID="{B620603D-E9E4-45DB-B06B-E97D00E7926A}" presName="aSpace" presStyleCnt="0"/>
      <dgm:spPr/>
    </dgm:pt>
    <dgm:pt modelId="{961397A7-6CDC-44D6-B905-E5B01F46A8C7}" type="pres">
      <dgm:prSet presAssocID="{D23471F1-672F-4767-8973-27DDD1358450}" presName="aNode" presStyleLbl="fgAcc1" presStyleIdx="1" presStyleCnt="3">
        <dgm:presLayoutVars>
          <dgm:bulletEnabled val="1"/>
        </dgm:presLayoutVars>
      </dgm:prSet>
      <dgm:spPr/>
      <dgm:t>
        <a:bodyPr/>
        <a:lstStyle/>
        <a:p>
          <a:endParaRPr lang="en-US"/>
        </a:p>
      </dgm:t>
    </dgm:pt>
    <dgm:pt modelId="{22A87357-73AF-4100-87B0-BE39BADD8C47}" type="pres">
      <dgm:prSet presAssocID="{D23471F1-672F-4767-8973-27DDD1358450}" presName="aSpace" presStyleCnt="0"/>
      <dgm:spPr/>
    </dgm:pt>
    <dgm:pt modelId="{BFD1DF75-58FF-41BC-9CC3-67F490F01ACE}" type="pres">
      <dgm:prSet presAssocID="{6847EB0D-542A-439A-A0A8-DFDB6CAA7CA7}" presName="aNode" presStyleLbl="fgAcc1" presStyleIdx="2" presStyleCnt="3">
        <dgm:presLayoutVars>
          <dgm:bulletEnabled val="1"/>
        </dgm:presLayoutVars>
      </dgm:prSet>
      <dgm:spPr/>
      <dgm:t>
        <a:bodyPr/>
        <a:lstStyle/>
        <a:p>
          <a:endParaRPr lang="en-US"/>
        </a:p>
      </dgm:t>
    </dgm:pt>
    <dgm:pt modelId="{47943764-8FB1-44D0-B247-4584BC69BA92}" type="pres">
      <dgm:prSet presAssocID="{6847EB0D-542A-439A-A0A8-DFDB6CAA7CA7}" presName="aSpace" presStyleCnt="0"/>
      <dgm:spPr/>
    </dgm:pt>
  </dgm:ptLst>
  <dgm:cxnLst>
    <dgm:cxn modelId="{9769ADD2-047F-4918-9296-9E9517599052}" type="presOf" srcId="{B620603D-E9E4-45DB-B06B-E97D00E7926A}" destId="{6893978C-8F80-426D-A220-44B617CC9E80}" srcOrd="0" destOrd="0" presId="urn:microsoft.com/office/officeart/2005/8/layout/pyramid2"/>
    <dgm:cxn modelId="{8D7401FF-499E-45EC-A17C-18AEC99678BF}" srcId="{CFEC56E2-9895-4DBA-BC01-DD865710C437}" destId="{6847EB0D-542A-439A-A0A8-DFDB6CAA7CA7}" srcOrd="2" destOrd="0" parTransId="{21C8D2A6-0554-4671-93F2-E5D0F831EC3B}" sibTransId="{6A0CD7BA-5ABE-4866-B2AD-971CF189A579}"/>
    <dgm:cxn modelId="{0C534B2F-AB4E-43E4-B967-A2441F91E14F}" srcId="{CFEC56E2-9895-4DBA-BC01-DD865710C437}" destId="{D23471F1-672F-4767-8973-27DDD1358450}" srcOrd="1" destOrd="0" parTransId="{90BF81C2-6398-4621-9A81-C76A1070D7C3}" sibTransId="{485102FC-EF55-4DF3-8B1F-2984E662F42D}"/>
    <dgm:cxn modelId="{A41BEE62-9B0E-48E7-B92A-833AABE5CAE1}" type="presOf" srcId="{6847EB0D-542A-439A-A0A8-DFDB6CAA7CA7}" destId="{BFD1DF75-58FF-41BC-9CC3-67F490F01ACE}" srcOrd="0" destOrd="0" presId="urn:microsoft.com/office/officeart/2005/8/layout/pyramid2"/>
    <dgm:cxn modelId="{F24B220F-4BEA-43CC-8E3F-B152B37BD55A}" srcId="{CFEC56E2-9895-4DBA-BC01-DD865710C437}" destId="{B620603D-E9E4-45DB-B06B-E97D00E7926A}" srcOrd="0" destOrd="0" parTransId="{7CB51F94-C4F3-4B7D-BD7B-03245A8EB766}" sibTransId="{E0C6E7E4-78E1-4175-B7DA-78907B7CC7FB}"/>
    <dgm:cxn modelId="{860590B0-356F-4A00-B3CA-B07A7C5B3268}" type="presOf" srcId="{D23471F1-672F-4767-8973-27DDD1358450}" destId="{961397A7-6CDC-44D6-B905-E5B01F46A8C7}" srcOrd="0" destOrd="0" presId="urn:microsoft.com/office/officeart/2005/8/layout/pyramid2"/>
    <dgm:cxn modelId="{5FD53A94-9C71-42B1-905A-EA0A0F1A55D9}" type="presOf" srcId="{CFEC56E2-9895-4DBA-BC01-DD865710C437}" destId="{545E9274-259C-4F90-9B8D-0E5A3662A835}" srcOrd="0" destOrd="0" presId="urn:microsoft.com/office/officeart/2005/8/layout/pyramid2"/>
    <dgm:cxn modelId="{9399DBFF-5D1B-4A3F-83F7-8BCFE01E22F8}" type="presParOf" srcId="{545E9274-259C-4F90-9B8D-0E5A3662A835}" destId="{3DBD8D4C-75B7-415A-A1D9-072EFA84BC9E}" srcOrd="0" destOrd="0" presId="urn:microsoft.com/office/officeart/2005/8/layout/pyramid2"/>
    <dgm:cxn modelId="{50BE7ED1-8418-43F9-A8F7-A9351CD76088}" type="presParOf" srcId="{545E9274-259C-4F90-9B8D-0E5A3662A835}" destId="{CC476E90-26F3-4AEF-AD68-205F670E81E6}" srcOrd="1" destOrd="0" presId="urn:microsoft.com/office/officeart/2005/8/layout/pyramid2"/>
    <dgm:cxn modelId="{37C7636E-E419-4C9E-BAAE-F8ADB52CB6B3}" type="presParOf" srcId="{CC476E90-26F3-4AEF-AD68-205F670E81E6}" destId="{6893978C-8F80-426D-A220-44B617CC9E80}" srcOrd="0" destOrd="0" presId="urn:microsoft.com/office/officeart/2005/8/layout/pyramid2"/>
    <dgm:cxn modelId="{401519A0-45A6-4408-9CD4-CD874C9346C2}" type="presParOf" srcId="{CC476E90-26F3-4AEF-AD68-205F670E81E6}" destId="{C9E183D4-CB34-41D8-AF86-7D35172C6E84}" srcOrd="1" destOrd="0" presId="urn:microsoft.com/office/officeart/2005/8/layout/pyramid2"/>
    <dgm:cxn modelId="{2FAB3C8C-2B27-4004-8FE5-FCCEAEE854EC}" type="presParOf" srcId="{CC476E90-26F3-4AEF-AD68-205F670E81E6}" destId="{961397A7-6CDC-44D6-B905-E5B01F46A8C7}" srcOrd="2" destOrd="0" presId="urn:microsoft.com/office/officeart/2005/8/layout/pyramid2"/>
    <dgm:cxn modelId="{C37A92AF-C463-4565-BF74-A4D1EED4B8F5}" type="presParOf" srcId="{CC476E90-26F3-4AEF-AD68-205F670E81E6}" destId="{22A87357-73AF-4100-87B0-BE39BADD8C47}" srcOrd="3" destOrd="0" presId="urn:microsoft.com/office/officeart/2005/8/layout/pyramid2"/>
    <dgm:cxn modelId="{FEAE81EC-B749-4BA0-9DED-F18629F351FB}" type="presParOf" srcId="{CC476E90-26F3-4AEF-AD68-205F670E81E6}" destId="{BFD1DF75-58FF-41BC-9CC3-67F490F01ACE}" srcOrd="4" destOrd="0" presId="urn:microsoft.com/office/officeart/2005/8/layout/pyramid2"/>
    <dgm:cxn modelId="{EFDBEE3C-BD6C-4C49-91E5-F66209B86537}" type="presParOf" srcId="{CC476E90-26F3-4AEF-AD68-205F670E81E6}" destId="{47943764-8FB1-44D0-B247-4584BC69BA92}" srcOrd="5" destOrd="0" presId="urn:microsoft.com/office/officeart/2005/8/layout/pyramid2"/>
  </dgm:cxnLst>
  <dgm:bg/>
  <dgm:whole/>
</dgm:dataModel>
</file>

<file path=word/diagrams/data5.xml><?xml version="1.0" encoding="utf-8"?>
<dgm:dataModel xmlns:dgm="http://schemas.openxmlformats.org/drawingml/2006/diagram" xmlns:a="http://schemas.openxmlformats.org/drawingml/2006/main">
  <dgm:ptLst>
    <dgm:pt modelId="{CFEC56E2-9895-4DBA-BC01-DD865710C437}" type="doc">
      <dgm:prSet loTypeId="urn:microsoft.com/office/officeart/2005/8/layout/pyramid2" loCatId="list" qsTypeId="urn:microsoft.com/office/officeart/2005/8/quickstyle/3d2" qsCatId="3D" csTypeId="urn:microsoft.com/office/officeart/2005/8/colors/accent1_3" csCatId="accent1" phldr="1"/>
      <dgm:spPr/>
    </dgm:pt>
    <dgm:pt modelId="{B620603D-E9E4-45DB-B06B-E97D00E7926A}">
      <dgm:prSet phldrT="[Text]"/>
      <dgm:spPr/>
      <dgm:t>
        <a:bodyPr/>
        <a:lstStyle/>
        <a:p>
          <a:r>
            <a:rPr lang="lt-LT"/>
            <a:t>Vertikalios prekybos šakos viduje skaičiavimas</a:t>
          </a:r>
        </a:p>
      </dgm:t>
    </dgm:pt>
    <dgm:pt modelId="{7CB51F94-C4F3-4B7D-BD7B-03245A8EB766}" type="parTrans" cxnId="{F24B220F-4BEA-43CC-8E3F-B152B37BD55A}">
      <dgm:prSet/>
      <dgm:spPr/>
      <dgm:t>
        <a:bodyPr/>
        <a:lstStyle/>
        <a:p>
          <a:endParaRPr lang="lt-LT"/>
        </a:p>
      </dgm:t>
    </dgm:pt>
    <dgm:pt modelId="{E0C6E7E4-78E1-4175-B7DA-78907B7CC7FB}" type="sibTrans" cxnId="{F24B220F-4BEA-43CC-8E3F-B152B37BD55A}">
      <dgm:prSet/>
      <dgm:spPr/>
      <dgm:t>
        <a:bodyPr/>
        <a:lstStyle/>
        <a:p>
          <a:endParaRPr lang="lt-LT"/>
        </a:p>
      </dgm:t>
    </dgm:pt>
    <dgm:pt modelId="{C6E79E83-6913-489B-AD26-CD8E585B5CE2}">
      <dgm:prSet phldrT="[Text]"/>
      <dgm:spPr/>
      <dgm:t>
        <a:bodyPr/>
        <a:lstStyle/>
        <a:p>
          <a:r>
            <a:rPr lang="lt-LT"/>
            <a:t>Horizontalios prekybos šakos viduje skaičiavimas</a:t>
          </a:r>
        </a:p>
      </dgm:t>
    </dgm:pt>
    <dgm:pt modelId="{43606BEF-BE7E-416B-8808-E998CA31F008}" type="parTrans" cxnId="{0B168B88-3953-4C2D-A58C-3FC795026C58}">
      <dgm:prSet/>
      <dgm:spPr/>
      <dgm:t>
        <a:bodyPr/>
        <a:lstStyle/>
        <a:p>
          <a:endParaRPr lang="lt-LT"/>
        </a:p>
      </dgm:t>
    </dgm:pt>
    <dgm:pt modelId="{55196035-FD8C-4CC6-AC43-438CAD7EEB6C}" type="sibTrans" cxnId="{0B168B88-3953-4C2D-A58C-3FC795026C58}">
      <dgm:prSet/>
      <dgm:spPr/>
      <dgm:t>
        <a:bodyPr/>
        <a:lstStyle/>
        <a:p>
          <a:endParaRPr lang="lt-LT"/>
        </a:p>
      </dgm:t>
    </dgm:pt>
    <dgm:pt modelId="{545E9274-259C-4F90-9B8D-0E5A3662A835}" type="pres">
      <dgm:prSet presAssocID="{CFEC56E2-9895-4DBA-BC01-DD865710C437}" presName="compositeShape" presStyleCnt="0">
        <dgm:presLayoutVars>
          <dgm:dir/>
          <dgm:resizeHandles/>
        </dgm:presLayoutVars>
      </dgm:prSet>
      <dgm:spPr/>
    </dgm:pt>
    <dgm:pt modelId="{3DBD8D4C-75B7-415A-A1D9-072EFA84BC9E}" type="pres">
      <dgm:prSet presAssocID="{CFEC56E2-9895-4DBA-BC01-DD865710C437}" presName="pyramid" presStyleLbl="node1" presStyleIdx="0" presStyleCnt="1" custLinFactY="-98324" custLinFactNeighborX="9779" custLinFactNeighborY="-100000"/>
      <dgm:spPr/>
    </dgm:pt>
    <dgm:pt modelId="{CC476E90-26F3-4AEF-AD68-205F670E81E6}" type="pres">
      <dgm:prSet presAssocID="{CFEC56E2-9895-4DBA-BC01-DD865710C437}" presName="theList" presStyleCnt="0"/>
      <dgm:spPr/>
    </dgm:pt>
    <dgm:pt modelId="{6893978C-8F80-426D-A220-44B617CC9E80}" type="pres">
      <dgm:prSet presAssocID="{B620603D-E9E4-45DB-B06B-E97D00E7926A}" presName="aNode" presStyleLbl="fgAcc1" presStyleIdx="0" presStyleCnt="2">
        <dgm:presLayoutVars>
          <dgm:bulletEnabled val="1"/>
        </dgm:presLayoutVars>
      </dgm:prSet>
      <dgm:spPr/>
      <dgm:t>
        <a:bodyPr/>
        <a:lstStyle/>
        <a:p>
          <a:endParaRPr lang="lt-LT"/>
        </a:p>
      </dgm:t>
    </dgm:pt>
    <dgm:pt modelId="{C9E183D4-CB34-41D8-AF86-7D35172C6E84}" type="pres">
      <dgm:prSet presAssocID="{B620603D-E9E4-45DB-B06B-E97D00E7926A}" presName="aSpace" presStyleCnt="0"/>
      <dgm:spPr/>
    </dgm:pt>
    <dgm:pt modelId="{179DB43A-6276-43CC-A988-34E411A61B23}" type="pres">
      <dgm:prSet presAssocID="{C6E79E83-6913-489B-AD26-CD8E585B5CE2}" presName="aNode" presStyleLbl="fgAcc1" presStyleIdx="1" presStyleCnt="2">
        <dgm:presLayoutVars>
          <dgm:bulletEnabled val="1"/>
        </dgm:presLayoutVars>
      </dgm:prSet>
      <dgm:spPr/>
      <dgm:t>
        <a:bodyPr/>
        <a:lstStyle/>
        <a:p>
          <a:endParaRPr lang="lt-LT"/>
        </a:p>
      </dgm:t>
    </dgm:pt>
    <dgm:pt modelId="{B4E5AC07-7E58-40BE-AB15-E9B37F75BDF2}" type="pres">
      <dgm:prSet presAssocID="{C6E79E83-6913-489B-AD26-CD8E585B5CE2}" presName="aSpace" presStyleCnt="0"/>
      <dgm:spPr/>
    </dgm:pt>
  </dgm:ptLst>
  <dgm:cxnLst>
    <dgm:cxn modelId="{4CC2BEEF-344A-4C66-B9B1-10BF43D8072A}" type="presOf" srcId="{C6E79E83-6913-489B-AD26-CD8E585B5CE2}" destId="{179DB43A-6276-43CC-A988-34E411A61B23}" srcOrd="0" destOrd="0" presId="urn:microsoft.com/office/officeart/2005/8/layout/pyramid2"/>
    <dgm:cxn modelId="{F24B220F-4BEA-43CC-8E3F-B152B37BD55A}" srcId="{CFEC56E2-9895-4DBA-BC01-DD865710C437}" destId="{B620603D-E9E4-45DB-B06B-E97D00E7926A}" srcOrd="0" destOrd="0" parTransId="{7CB51F94-C4F3-4B7D-BD7B-03245A8EB766}" sibTransId="{E0C6E7E4-78E1-4175-B7DA-78907B7CC7FB}"/>
    <dgm:cxn modelId="{0B168B88-3953-4C2D-A58C-3FC795026C58}" srcId="{CFEC56E2-9895-4DBA-BC01-DD865710C437}" destId="{C6E79E83-6913-489B-AD26-CD8E585B5CE2}" srcOrd="1" destOrd="0" parTransId="{43606BEF-BE7E-416B-8808-E998CA31F008}" sibTransId="{55196035-FD8C-4CC6-AC43-438CAD7EEB6C}"/>
    <dgm:cxn modelId="{F4BAA8AF-F007-4344-9380-C9D780A2C747}" type="presOf" srcId="{B620603D-E9E4-45DB-B06B-E97D00E7926A}" destId="{6893978C-8F80-426D-A220-44B617CC9E80}" srcOrd="0" destOrd="0" presId="urn:microsoft.com/office/officeart/2005/8/layout/pyramid2"/>
    <dgm:cxn modelId="{CB8B1C37-AA0D-4646-91DD-A95AE4F6DBF5}" type="presOf" srcId="{CFEC56E2-9895-4DBA-BC01-DD865710C437}" destId="{545E9274-259C-4F90-9B8D-0E5A3662A835}" srcOrd="0" destOrd="0" presId="urn:microsoft.com/office/officeart/2005/8/layout/pyramid2"/>
    <dgm:cxn modelId="{F67D7E27-2BCF-495B-9DBD-FE9EBDA6AFA5}" type="presParOf" srcId="{545E9274-259C-4F90-9B8D-0E5A3662A835}" destId="{3DBD8D4C-75B7-415A-A1D9-072EFA84BC9E}" srcOrd="0" destOrd="0" presId="urn:microsoft.com/office/officeart/2005/8/layout/pyramid2"/>
    <dgm:cxn modelId="{4697C2C5-19D9-4D35-9CAA-9C8644F43C37}" type="presParOf" srcId="{545E9274-259C-4F90-9B8D-0E5A3662A835}" destId="{CC476E90-26F3-4AEF-AD68-205F670E81E6}" srcOrd="1" destOrd="0" presId="urn:microsoft.com/office/officeart/2005/8/layout/pyramid2"/>
    <dgm:cxn modelId="{8682745E-DE03-4832-9772-552E94AE369A}" type="presParOf" srcId="{CC476E90-26F3-4AEF-AD68-205F670E81E6}" destId="{6893978C-8F80-426D-A220-44B617CC9E80}" srcOrd="0" destOrd="0" presId="urn:microsoft.com/office/officeart/2005/8/layout/pyramid2"/>
    <dgm:cxn modelId="{54780054-861B-4BA2-9F9D-5744C4F7EA39}" type="presParOf" srcId="{CC476E90-26F3-4AEF-AD68-205F670E81E6}" destId="{C9E183D4-CB34-41D8-AF86-7D35172C6E84}" srcOrd="1" destOrd="0" presId="urn:microsoft.com/office/officeart/2005/8/layout/pyramid2"/>
    <dgm:cxn modelId="{86722212-EF10-4418-8197-60B8CA6C7753}" type="presParOf" srcId="{CC476E90-26F3-4AEF-AD68-205F670E81E6}" destId="{179DB43A-6276-43CC-A988-34E411A61B23}" srcOrd="2" destOrd="0" presId="urn:microsoft.com/office/officeart/2005/8/layout/pyramid2"/>
    <dgm:cxn modelId="{F770C7A7-D4FC-4E08-8A53-579ED8DDBA4F}" type="presParOf" srcId="{CC476E90-26F3-4AEF-AD68-205F670E81E6}" destId="{B4E5AC07-7E58-40BE-AB15-E9B37F75BDF2}" srcOrd="3" destOrd="0" presId="urn:microsoft.com/office/officeart/2005/8/layout/pyramid2"/>
  </dgm:cxnLst>
  <dgm:bg/>
  <dgm:whole/>
</dgm:dataModel>
</file>

<file path=word/diagrams/data6.xml><?xml version="1.0" encoding="utf-8"?>
<dgm:dataModel xmlns:dgm="http://schemas.openxmlformats.org/drawingml/2006/diagram" xmlns:a="http://schemas.openxmlformats.org/drawingml/2006/main">
  <dgm:ptLst>
    <dgm:pt modelId="{CFEC56E2-9895-4DBA-BC01-DD865710C437}" type="doc">
      <dgm:prSet loTypeId="urn:microsoft.com/office/officeart/2005/8/layout/pyramid2" loCatId="list" qsTypeId="urn:microsoft.com/office/officeart/2005/8/quickstyle/3d2" qsCatId="3D" csTypeId="urn:microsoft.com/office/officeart/2005/8/colors/accent1_4" csCatId="accent1" phldr="1"/>
      <dgm:spPr/>
    </dgm:pt>
    <dgm:pt modelId="{B620603D-E9E4-45DB-B06B-E97D00E7926A}">
      <dgm:prSet phldrT="[Text]"/>
      <dgm:spPr/>
      <dgm:t>
        <a:bodyPr/>
        <a:lstStyle/>
        <a:p>
          <a:r>
            <a:rPr lang="lt-LT"/>
            <a:t>Ekonominis išsivystymas</a:t>
          </a:r>
        </a:p>
      </dgm:t>
    </dgm:pt>
    <dgm:pt modelId="{7CB51F94-C4F3-4B7D-BD7B-03245A8EB766}" type="parTrans" cxnId="{F24B220F-4BEA-43CC-8E3F-B152B37BD55A}">
      <dgm:prSet/>
      <dgm:spPr/>
      <dgm:t>
        <a:bodyPr/>
        <a:lstStyle/>
        <a:p>
          <a:endParaRPr lang="lt-LT"/>
        </a:p>
      </dgm:t>
    </dgm:pt>
    <dgm:pt modelId="{E0C6E7E4-78E1-4175-B7DA-78907B7CC7FB}" type="sibTrans" cxnId="{F24B220F-4BEA-43CC-8E3F-B152B37BD55A}">
      <dgm:prSet/>
      <dgm:spPr/>
      <dgm:t>
        <a:bodyPr/>
        <a:lstStyle/>
        <a:p>
          <a:endParaRPr lang="lt-LT"/>
        </a:p>
      </dgm:t>
    </dgm:pt>
    <dgm:pt modelId="{C6E79E83-6913-489B-AD26-CD8E585B5CE2}">
      <dgm:prSet phldrT="[Text]"/>
      <dgm:spPr/>
      <dgm:t>
        <a:bodyPr/>
        <a:lstStyle/>
        <a:p>
          <a:r>
            <a:rPr lang="lt-LT"/>
            <a:t>Rinkos dydis</a:t>
          </a:r>
        </a:p>
      </dgm:t>
    </dgm:pt>
    <dgm:pt modelId="{43606BEF-BE7E-416B-8808-E998CA31F008}" type="parTrans" cxnId="{0B168B88-3953-4C2D-A58C-3FC795026C58}">
      <dgm:prSet/>
      <dgm:spPr/>
      <dgm:t>
        <a:bodyPr/>
        <a:lstStyle/>
        <a:p>
          <a:endParaRPr lang="lt-LT"/>
        </a:p>
      </dgm:t>
    </dgm:pt>
    <dgm:pt modelId="{55196035-FD8C-4CC6-AC43-438CAD7EEB6C}" type="sibTrans" cxnId="{0B168B88-3953-4C2D-A58C-3FC795026C58}">
      <dgm:prSet/>
      <dgm:spPr/>
      <dgm:t>
        <a:bodyPr/>
        <a:lstStyle/>
        <a:p>
          <a:endParaRPr lang="lt-LT"/>
        </a:p>
      </dgm:t>
    </dgm:pt>
    <dgm:pt modelId="{443BEF6C-FCB6-4149-99F3-A36E01135315}">
      <dgm:prSet phldrT="[Text]"/>
      <dgm:spPr/>
      <dgm:t>
        <a:bodyPr/>
        <a:lstStyle/>
        <a:p>
          <a:r>
            <a:rPr lang="lt-LT"/>
            <a:t>Geografinis artumas</a:t>
          </a:r>
        </a:p>
      </dgm:t>
    </dgm:pt>
    <dgm:pt modelId="{6A7D6C77-3120-4CA6-A312-119EEF593E9E}" type="parTrans" cxnId="{266F4B02-DC56-40C0-9B17-500925DD1870}">
      <dgm:prSet/>
      <dgm:spPr/>
      <dgm:t>
        <a:bodyPr/>
        <a:lstStyle/>
        <a:p>
          <a:endParaRPr lang="lt-LT"/>
        </a:p>
      </dgm:t>
    </dgm:pt>
    <dgm:pt modelId="{60FE2998-0B97-4ECD-BC13-093578928C35}" type="sibTrans" cxnId="{266F4B02-DC56-40C0-9B17-500925DD1870}">
      <dgm:prSet/>
      <dgm:spPr/>
      <dgm:t>
        <a:bodyPr/>
        <a:lstStyle/>
        <a:p>
          <a:endParaRPr lang="lt-LT"/>
        </a:p>
      </dgm:t>
    </dgm:pt>
    <dgm:pt modelId="{6847EB0D-542A-439A-A0A8-DFDB6CAA7CA7}">
      <dgm:prSet phldrT="[Text]"/>
      <dgm:spPr/>
      <dgm:t>
        <a:bodyPr/>
        <a:lstStyle/>
        <a:p>
          <a:r>
            <a:rPr lang="lt-LT"/>
            <a:t>Ekonominė integracija</a:t>
          </a:r>
        </a:p>
      </dgm:t>
    </dgm:pt>
    <dgm:pt modelId="{21C8D2A6-0554-4671-93F2-E5D0F831EC3B}" type="parTrans" cxnId="{8D7401FF-499E-45EC-A17C-18AEC99678BF}">
      <dgm:prSet/>
      <dgm:spPr/>
      <dgm:t>
        <a:bodyPr/>
        <a:lstStyle/>
        <a:p>
          <a:endParaRPr lang="lt-LT"/>
        </a:p>
      </dgm:t>
    </dgm:pt>
    <dgm:pt modelId="{6A0CD7BA-5ABE-4866-B2AD-971CF189A579}" type="sibTrans" cxnId="{8D7401FF-499E-45EC-A17C-18AEC99678BF}">
      <dgm:prSet/>
      <dgm:spPr/>
      <dgm:t>
        <a:bodyPr/>
        <a:lstStyle/>
        <a:p>
          <a:endParaRPr lang="lt-LT"/>
        </a:p>
      </dgm:t>
    </dgm:pt>
    <dgm:pt modelId="{CDA46824-7A52-45DD-8EB8-D5D39321DEC7}">
      <dgm:prSet phldrT="[Text]"/>
      <dgm:spPr/>
      <dgm:t>
        <a:bodyPr/>
        <a:lstStyle/>
        <a:p>
          <a:r>
            <a:rPr lang="lt-LT"/>
            <a:t>Prekybos barjerai</a:t>
          </a:r>
        </a:p>
      </dgm:t>
    </dgm:pt>
    <dgm:pt modelId="{7483056F-E485-4C55-BC70-57493DE2AC2E}" type="parTrans" cxnId="{8516A101-5363-4033-8EA7-A53BC5E042C2}">
      <dgm:prSet/>
      <dgm:spPr/>
      <dgm:t>
        <a:bodyPr/>
        <a:lstStyle/>
        <a:p>
          <a:endParaRPr lang="lt-LT"/>
        </a:p>
      </dgm:t>
    </dgm:pt>
    <dgm:pt modelId="{36FD4789-888E-4F74-A19C-663FA1AF3630}" type="sibTrans" cxnId="{8516A101-5363-4033-8EA7-A53BC5E042C2}">
      <dgm:prSet/>
      <dgm:spPr/>
      <dgm:t>
        <a:bodyPr/>
        <a:lstStyle/>
        <a:p>
          <a:endParaRPr lang="lt-LT"/>
        </a:p>
      </dgm:t>
    </dgm:pt>
    <dgm:pt modelId="{545E9274-259C-4F90-9B8D-0E5A3662A835}" type="pres">
      <dgm:prSet presAssocID="{CFEC56E2-9895-4DBA-BC01-DD865710C437}" presName="compositeShape" presStyleCnt="0">
        <dgm:presLayoutVars>
          <dgm:dir/>
          <dgm:resizeHandles/>
        </dgm:presLayoutVars>
      </dgm:prSet>
      <dgm:spPr/>
    </dgm:pt>
    <dgm:pt modelId="{3DBD8D4C-75B7-415A-A1D9-072EFA84BC9E}" type="pres">
      <dgm:prSet presAssocID="{CFEC56E2-9895-4DBA-BC01-DD865710C437}" presName="pyramid" presStyleLbl="node1" presStyleIdx="0" presStyleCnt="1" custLinFactNeighborX="54114"/>
      <dgm:spPr/>
    </dgm:pt>
    <dgm:pt modelId="{CC476E90-26F3-4AEF-AD68-205F670E81E6}" type="pres">
      <dgm:prSet presAssocID="{CFEC56E2-9895-4DBA-BC01-DD865710C437}" presName="theList" presStyleCnt="0"/>
      <dgm:spPr/>
    </dgm:pt>
    <dgm:pt modelId="{6893978C-8F80-426D-A220-44B617CC9E80}" type="pres">
      <dgm:prSet presAssocID="{B620603D-E9E4-45DB-B06B-E97D00E7926A}" presName="aNode" presStyleLbl="fgAcc1" presStyleIdx="0" presStyleCnt="5">
        <dgm:presLayoutVars>
          <dgm:bulletEnabled val="1"/>
        </dgm:presLayoutVars>
      </dgm:prSet>
      <dgm:spPr/>
      <dgm:t>
        <a:bodyPr/>
        <a:lstStyle/>
        <a:p>
          <a:endParaRPr lang="lt-LT"/>
        </a:p>
      </dgm:t>
    </dgm:pt>
    <dgm:pt modelId="{C9E183D4-CB34-41D8-AF86-7D35172C6E84}" type="pres">
      <dgm:prSet presAssocID="{B620603D-E9E4-45DB-B06B-E97D00E7926A}" presName="aSpace" presStyleCnt="0"/>
      <dgm:spPr/>
    </dgm:pt>
    <dgm:pt modelId="{179DB43A-6276-43CC-A988-34E411A61B23}" type="pres">
      <dgm:prSet presAssocID="{C6E79E83-6913-489B-AD26-CD8E585B5CE2}" presName="aNode" presStyleLbl="fgAcc1" presStyleIdx="1" presStyleCnt="5">
        <dgm:presLayoutVars>
          <dgm:bulletEnabled val="1"/>
        </dgm:presLayoutVars>
      </dgm:prSet>
      <dgm:spPr/>
      <dgm:t>
        <a:bodyPr/>
        <a:lstStyle/>
        <a:p>
          <a:endParaRPr lang="lt-LT"/>
        </a:p>
      </dgm:t>
    </dgm:pt>
    <dgm:pt modelId="{B4E5AC07-7E58-40BE-AB15-E9B37F75BDF2}" type="pres">
      <dgm:prSet presAssocID="{C6E79E83-6913-489B-AD26-CD8E585B5CE2}" presName="aSpace" presStyleCnt="0"/>
      <dgm:spPr/>
    </dgm:pt>
    <dgm:pt modelId="{8AA07DE0-AA69-4D50-8463-B63E904FF107}" type="pres">
      <dgm:prSet presAssocID="{443BEF6C-FCB6-4149-99F3-A36E01135315}" presName="aNode" presStyleLbl="fgAcc1" presStyleIdx="2" presStyleCnt="5">
        <dgm:presLayoutVars>
          <dgm:bulletEnabled val="1"/>
        </dgm:presLayoutVars>
      </dgm:prSet>
      <dgm:spPr/>
      <dgm:t>
        <a:bodyPr/>
        <a:lstStyle/>
        <a:p>
          <a:endParaRPr lang="lt-LT"/>
        </a:p>
      </dgm:t>
    </dgm:pt>
    <dgm:pt modelId="{C09F67A3-B944-4EAC-A376-A99234F16C0E}" type="pres">
      <dgm:prSet presAssocID="{443BEF6C-FCB6-4149-99F3-A36E01135315}" presName="aSpace" presStyleCnt="0"/>
      <dgm:spPr/>
    </dgm:pt>
    <dgm:pt modelId="{BFD1DF75-58FF-41BC-9CC3-67F490F01ACE}" type="pres">
      <dgm:prSet presAssocID="{6847EB0D-542A-439A-A0A8-DFDB6CAA7CA7}" presName="aNode" presStyleLbl="fgAcc1" presStyleIdx="3" presStyleCnt="5">
        <dgm:presLayoutVars>
          <dgm:bulletEnabled val="1"/>
        </dgm:presLayoutVars>
      </dgm:prSet>
      <dgm:spPr/>
      <dgm:t>
        <a:bodyPr/>
        <a:lstStyle/>
        <a:p>
          <a:endParaRPr lang="lt-LT"/>
        </a:p>
      </dgm:t>
    </dgm:pt>
    <dgm:pt modelId="{47943764-8FB1-44D0-B247-4584BC69BA92}" type="pres">
      <dgm:prSet presAssocID="{6847EB0D-542A-439A-A0A8-DFDB6CAA7CA7}" presName="aSpace" presStyleCnt="0"/>
      <dgm:spPr/>
    </dgm:pt>
    <dgm:pt modelId="{A6AC0228-15BF-4292-BFD0-495648B540AD}" type="pres">
      <dgm:prSet presAssocID="{CDA46824-7A52-45DD-8EB8-D5D39321DEC7}" presName="aNode" presStyleLbl="fgAcc1" presStyleIdx="4" presStyleCnt="5">
        <dgm:presLayoutVars>
          <dgm:bulletEnabled val="1"/>
        </dgm:presLayoutVars>
      </dgm:prSet>
      <dgm:spPr/>
      <dgm:t>
        <a:bodyPr/>
        <a:lstStyle/>
        <a:p>
          <a:endParaRPr lang="lt-LT"/>
        </a:p>
      </dgm:t>
    </dgm:pt>
    <dgm:pt modelId="{E07F2760-3DF6-47A0-B1C2-D8300F5AB0B9}" type="pres">
      <dgm:prSet presAssocID="{CDA46824-7A52-45DD-8EB8-D5D39321DEC7}" presName="aSpace" presStyleCnt="0"/>
      <dgm:spPr/>
    </dgm:pt>
  </dgm:ptLst>
  <dgm:cxnLst>
    <dgm:cxn modelId="{9EA3D7DF-A08E-42FD-A724-2A54B8EB6C8B}" type="presOf" srcId="{B620603D-E9E4-45DB-B06B-E97D00E7926A}" destId="{6893978C-8F80-426D-A220-44B617CC9E80}" srcOrd="0" destOrd="0" presId="urn:microsoft.com/office/officeart/2005/8/layout/pyramid2"/>
    <dgm:cxn modelId="{8D7401FF-499E-45EC-A17C-18AEC99678BF}" srcId="{CFEC56E2-9895-4DBA-BC01-DD865710C437}" destId="{6847EB0D-542A-439A-A0A8-DFDB6CAA7CA7}" srcOrd="3" destOrd="0" parTransId="{21C8D2A6-0554-4671-93F2-E5D0F831EC3B}" sibTransId="{6A0CD7BA-5ABE-4866-B2AD-971CF189A579}"/>
    <dgm:cxn modelId="{7976ACDE-35EE-44E9-A357-E85D5EBD35C4}" type="presOf" srcId="{443BEF6C-FCB6-4149-99F3-A36E01135315}" destId="{8AA07DE0-AA69-4D50-8463-B63E904FF107}" srcOrd="0" destOrd="0" presId="urn:microsoft.com/office/officeart/2005/8/layout/pyramid2"/>
    <dgm:cxn modelId="{47004D02-17D0-40C4-A87E-675B97DE8B77}" type="presOf" srcId="{6847EB0D-542A-439A-A0A8-DFDB6CAA7CA7}" destId="{BFD1DF75-58FF-41BC-9CC3-67F490F01ACE}" srcOrd="0" destOrd="0" presId="urn:microsoft.com/office/officeart/2005/8/layout/pyramid2"/>
    <dgm:cxn modelId="{F24B220F-4BEA-43CC-8E3F-B152B37BD55A}" srcId="{CFEC56E2-9895-4DBA-BC01-DD865710C437}" destId="{B620603D-E9E4-45DB-B06B-E97D00E7926A}" srcOrd="0" destOrd="0" parTransId="{7CB51F94-C4F3-4B7D-BD7B-03245A8EB766}" sibTransId="{E0C6E7E4-78E1-4175-B7DA-78907B7CC7FB}"/>
    <dgm:cxn modelId="{8BC68551-0D65-48BE-93C2-F70827C13EED}" type="presOf" srcId="{CFEC56E2-9895-4DBA-BC01-DD865710C437}" destId="{545E9274-259C-4F90-9B8D-0E5A3662A835}" srcOrd="0" destOrd="0" presId="urn:microsoft.com/office/officeart/2005/8/layout/pyramid2"/>
    <dgm:cxn modelId="{0B168B88-3953-4C2D-A58C-3FC795026C58}" srcId="{CFEC56E2-9895-4DBA-BC01-DD865710C437}" destId="{C6E79E83-6913-489B-AD26-CD8E585B5CE2}" srcOrd="1" destOrd="0" parTransId="{43606BEF-BE7E-416B-8808-E998CA31F008}" sibTransId="{55196035-FD8C-4CC6-AC43-438CAD7EEB6C}"/>
    <dgm:cxn modelId="{499D5F5D-8076-409A-9B16-ECECB7385A69}" type="presOf" srcId="{C6E79E83-6913-489B-AD26-CD8E585B5CE2}" destId="{179DB43A-6276-43CC-A988-34E411A61B23}" srcOrd="0" destOrd="0" presId="urn:microsoft.com/office/officeart/2005/8/layout/pyramid2"/>
    <dgm:cxn modelId="{8516A101-5363-4033-8EA7-A53BC5E042C2}" srcId="{CFEC56E2-9895-4DBA-BC01-DD865710C437}" destId="{CDA46824-7A52-45DD-8EB8-D5D39321DEC7}" srcOrd="4" destOrd="0" parTransId="{7483056F-E485-4C55-BC70-57493DE2AC2E}" sibTransId="{36FD4789-888E-4F74-A19C-663FA1AF3630}"/>
    <dgm:cxn modelId="{266F4B02-DC56-40C0-9B17-500925DD1870}" srcId="{CFEC56E2-9895-4DBA-BC01-DD865710C437}" destId="{443BEF6C-FCB6-4149-99F3-A36E01135315}" srcOrd="2" destOrd="0" parTransId="{6A7D6C77-3120-4CA6-A312-119EEF593E9E}" sibTransId="{60FE2998-0B97-4ECD-BC13-093578928C35}"/>
    <dgm:cxn modelId="{0CAB2617-B99F-4C2A-8A8F-5C7A7F8ED948}" type="presOf" srcId="{CDA46824-7A52-45DD-8EB8-D5D39321DEC7}" destId="{A6AC0228-15BF-4292-BFD0-495648B540AD}" srcOrd="0" destOrd="0" presId="urn:microsoft.com/office/officeart/2005/8/layout/pyramid2"/>
    <dgm:cxn modelId="{4B820EB9-28D9-4D00-A9BC-89F8F31F897D}" type="presParOf" srcId="{545E9274-259C-4F90-9B8D-0E5A3662A835}" destId="{3DBD8D4C-75B7-415A-A1D9-072EFA84BC9E}" srcOrd="0" destOrd="0" presId="urn:microsoft.com/office/officeart/2005/8/layout/pyramid2"/>
    <dgm:cxn modelId="{866DD369-2448-4280-9456-EF224AAF99F9}" type="presParOf" srcId="{545E9274-259C-4F90-9B8D-0E5A3662A835}" destId="{CC476E90-26F3-4AEF-AD68-205F670E81E6}" srcOrd="1" destOrd="0" presId="urn:microsoft.com/office/officeart/2005/8/layout/pyramid2"/>
    <dgm:cxn modelId="{79B10EB9-5215-43E2-902C-69FDC1190958}" type="presParOf" srcId="{CC476E90-26F3-4AEF-AD68-205F670E81E6}" destId="{6893978C-8F80-426D-A220-44B617CC9E80}" srcOrd="0" destOrd="0" presId="urn:microsoft.com/office/officeart/2005/8/layout/pyramid2"/>
    <dgm:cxn modelId="{AEB76155-E828-4A91-AC21-9A18DFF065C9}" type="presParOf" srcId="{CC476E90-26F3-4AEF-AD68-205F670E81E6}" destId="{C9E183D4-CB34-41D8-AF86-7D35172C6E84}" srcOrd="1" destOrd="0" presId="urn:microsoft.com/office/officeart/2005/8/layout/pyramid2"/>
    <dgm:cxn modelId="{8E003449-7100-4385-ACA2-F4D33BB50D28}" type="presParOf" srcId="{CC476E90-26F3-4AEF-AD68-205F670E81E6}" destId="{179DB43A-6276-43CC-A988-34E411A61B23}" srcOrd="2" destOrd="0" presId="urn:microsoft.com/office/officeart/2005/8/layout/pyramid2"/>
    <dgm:cxn modelId="{84641886-8931-4077-83BA-E80659458878}" type="presParOf" srcId="{CC476E90-26F3-4AEF-AD68-205F670E81E6}" destId="{B4E5AC07-7E58-40BE-AB15-E9B37F75BDF2}" srcOrd="3" destOrd="0" presId="urn:microsoft.com/office/officeart/2005/8/layout/pyramid2"/>
    <dgm:cxn modelId="{3EA0198D-DA85-47CF-BB72-0F05B6B3799D}" type="presParOf" srcId="{CC476E90-26F3-4AEF-AD68-205F670E81E6}" destId="{8AA07DE0-AA69-4D50-8463-B63E904FF107}" srcOrd="4" destOrd="0" presId="urn:microsoft.com/office/officeart/2005/8/layout/pyramid2"/>
    <dgm:cxn modelId="{CC04A208-7238-45C1-9F90-08A6B53C4F96}" type="presParOf" srcId="{CC476E90-26F3-4AEF-AD68-205F670E81E6}" destId="{C09F67A3-B944-4EAC-A376-A99234F16C0E}" srcOrd="5" destOrd="0" presId="urn:microsoft.com/office/officeart/2005/8/layout/pyramid2"/>
    <dgm:cxn modelId="{65DD4784-C38F-41BA-8A46-3D3031071E58}" type="presParOf" srcId="{CC476E90-26F3-4AEF-AD68-205F670E81E6}" destId="{BFD1DF75-58FF-41BC-9CC3-67F490F01ACE}" srcOrd="6" destOrd="0" presId="urn:microsoft.com/office/officeart/2005/8/layout/pyramid2"/>
    <dgm:cxn modelId="{16D4F833-4BDA-4CEF-AC2A-57459CE7D18D}" type="presParOf" srcId="{CC476E90-26F3-4AEF-AD68-205F670E81E6}" destId="{47943764-8FB1-44D0-B247-4584BC69BA92}" srcOrd="7" destOrd="0" presId="urn:microsoft.com/office/officeart/2005/8/layout/pyramid2"/>
    <dgm:cxn modelId="{3CF130D3-621B-4FE9-A72D-82C10A0B9B9A}" type="presParOf" srcId="{CC476E90-26F3-4AEF-AD68-205F670E81E6}" destId="{A6AC0228-15BF-4292-BFD0-495648B540AD}" srcOrd="8" destOrd="0" presId="urn:microsoft.com/office/officeart/2005/8/layout/pyramid2"/>
    <dgm:cxn modelId="{784EC1F6-D213-416F-941D-9F54ABA503AB}" type="presParOf" srcId="{CC476E90-26F3-4AEF-AD68-205F670E81E6}" destId="{E07F2760-3DF6-47A0-B1C2-D8300F5AB0B9}" srcOrd="9" destOrd="0" presId="urn:microsoft.com/office/officeart/2005/8/layout/pyramid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6458FE-CE62-461F-8474-BB4F8CB784E6}">
      <dsp:nvSpPr>
        <dsp:cNvPr id="0" name=""/>
        <dsp:cNvSpPr/>
      </dsp:nvSpPr>
      <dsp:spPr>
        <a:xfrm>
          <a:off x="2182749" y="1028973"/>
          <a:ext cx="1120901" cy="114245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Tarptautin</a:t>
          </a:r>
          <a:r>
            <a:rPr lang="lt-LT" sz="1000" kern="1200"/>
            <a:t>ės prekybos naudos šaltiniai</a:t>
          </a:r>
          <a:endParaRPr lang="en-US" sz="1000" kern="1200"/>
        </a:p>
      </dsp:txBody>
      <dsp:txXfrm>
        <a:off x="2182749" y="1028973"/>
        <a:ext cx="1120901" cy="1142452"/>
      </dsp:txXfrm>
    </dsp:sp>
    <dsp:sp modelId="{E8407EE2-C563-4DD0-8DC7-3D31F148DBAB}">
      <dsp:nvSpPr>
        <dsp:cNvPr id="0" name=""/>
        <dsp:cNvSpPr/>
      </dsp:nvSpPr>
      <dsp:spPr>
        <a:xfrm rot="16200000">
          <a:off x="2693808" y="795578"/>
          <a:ext cx="98782"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6200000">
        <a:off x="2693808" y="795578"/>
        <a:ext cx="98782" cy="286000"/>
      </dsp:txXfrm>
    </dsp:sp>
    <dsp:sp modelId="{A451BB63-2364-448B-B0DA-6A78C11BE649}">
      <dsp:nvSpPr>
        <dsp:cNvPr id="0" name=""/>
        <dsp:cNvSpPr/>
      </dsp:nvSpPr>
      <dsp:spPr>
        <a:xfrm>
          <a:off x="2209801" y="1416"/>
          <a:ext cx="1066796" cy="84117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b="1" kern="1200"/>
            <a:t>Lyginamasis pranašumas</a:t>
          </a:r>
          <a:endParaRPr lang="en-US" sz="1000" b="1" kern="1200"/>
        </a:p>
      </dsp:txBody>
      <dsp:txXfrm>
        <a:off x="2209801" y="1416"/>
        <a:ext cx="1066796" cy="841176"/>
      </dsp:txXfrm>
    </dsp:sp>
    <dsp:sp modelId="{A20B079A-8C4E-488E-8AE9-044EBD71728F}">
      <dsp:nvSpPr>
        <dsp:cNvPr id="0" name=""/>
        <dsp:cNvSpPr/>
      </dsp:nvSpPr>
      <dsp:spPr>
        <a:xfrm>
          <a:off x="3347025" y="1457199"/>
          <a:ext cx="104493"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347025" y="1457199"/>
        <a:ext cx="104493" cy="286000"/>
      </dsp:txXfrm>
    </dsp:sp>
    <dsp:sp modelId="{C134C962-9AA3-4522-A688-FB6F2CD4BF61}">
      <dsp:nvSpPr>
        <dsp:cNvPr id="0" name=""/>
        <dsp:cNvSpPr/>
      </dsp:nvSpPr>
      <dsp:spPr>
        <a:xfrm>
          <a:off x="3500807" y="1047753"/>
          <a:ext cx="841176" cy="110489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b="1" kern="1200"/>
            <a:t>Masto ekonomija</a:t>
          </a:r>
          <a:endParaRPr lang="en-US" sz="1000" b="1" kern="1200"/>
        </a:p>
      </dsp:txBody>
      <dsp:txXfrm>
        <a:off x="3500807" y="1047753"/>
        <a:ext cx="841176" cy="1104893"/>
      </dsp:txXfrm>
    </dsp:sp>
    <dsp:sp modelId="{AEFB6D84-327F-4BAC-B25C-6B5DBD3962D4}">
      <dsp:nvSpPr>
        <dsp:cNvPr id="0" name=""/>
        <dsp:cNvSpPr/>
      </dsp:nvSpPr>
      <dsp:spPr>
        <a:xfrm rot="5400000">
          <a:off x="2693808" y="2118821"/>
          <a:ext cx="98782"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2693808" y="2118821"/>
        <a:ext cx="98782" cy="286000"/>
      </dsp:txXfrm>
    </dsp:sp>
    <dsp:sp modelId="{4C7B12DF-4A95-4362-A429-F5D570E106A0}">
      <dsp:nvSpPr>
        <dsp:cNvPr id="0" name=""/>
        <dsp:cNvSpPr/>
      </dsp:nvSpPr>
      <dsp:spPr>
        <a:xfrm>
          <a:off x="2152647" y="2357807"/>
          <a:ext cx="1181104" cy="84117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b="1" kern="1200"/>
            <a:t>Konkurencijos padidėjimas</a:t>
          </a:r>
          <a:endParaRPr lang="en-US" sz="1000" b="1" kern="1200"/>
        </a:p>
      </dsp:txBody>
      <dsp:txXfrm>
        <a:off x="2152647" y="2357807"/>
        <a:ext cx="1181104" cy="841176"/>
      </dsp:txXfrm>
    </dsp:sp>
    <dsp:sp modelId="{D5B885E1-B547-45C8-85CB-A9D635AD274A}">
      <dsp:nvSpPr>
        <dsp:cNvPr id="0" name=""/>
        <dsp:cNvSpPr/>
      </dsp:nvSpPr>
      <dsp:spPr>
        <a:xfrm rot="10800000">
          <a:off x="2034881" y="1457199"/>
          <a:ext cx="104493"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2034881" y="1457199"/>
        <a:ext cx="104493" cy="286000"/>
      </dsp:txXfrm>
    </dsp:sp>
    <dsp:sp modelId="{2668BFA5-0ED9-49A2-9310-D2D01DFBF9E9}">
      <dsp:nvSpPr>
        <dsp:cNvPr id="0" name=""/>
        <dsp:cNvSpPr/>
      </dsp:nvSpPr>
      <dsp:spPr>
        <a:xfrm>
          <a:off x="1144416" y="1047748"/>
          <a:ext cx="841176" cy="1104902"/>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b="1" kern="1200"/>
            <a:t>Pagamintų produktų gausumą ir įvairovė</a:t>
          </a:r>
          <a:endParaRPr lang="en-US" sz="1000" b="1" kern="1200"/>
        </a:p>
      </dsp:txBody>
      <dsp:txXfrm>
        <a:off x="1144416" y="1047748"/>
        <a:ext cx="841176" cy="110490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1D3F18E-3EDC-41CC-B3F4-12FAE26948C3}">
      <dsp:nvSpPr>
        <dsp:cNvPr id="0" name=""/>
        <dsp:cNvSpPr/>
      </dsp:nvSpPr>
      <dsp:spPr>
        <a:xfrm>
          <a:off x="0" y="270674"/>
          <a:ext cx="5741455" cy="1077300"/>
        </a:xfrm>
        <a:prstGeom prst="rect">
          <a:avLst/>
        </a:prstGeom>
        <a:solidFill>
          <a:schemeClr val="lt1">
            <a:alpha val="90000"/>
            <a:hueOff val="0"/>
            <a:satOff val="0"/>
            <a:lumOff val="0"/>
            <a:alphaOff val="0"/>
          </a:schemeClr>
        </a:solidFill>
        <a:ln w="9525" cap="flat" cmpd="sng" algn="ctr">
          <a:solidFill>
            <a:schemeClr val="accent1">
              <a:shade val="5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45601" tIns="249936" rIns="445601" bIns="85344" numCol="1" spcCol="1270" anchor="t" anchorCtr="0">
          <a:noAutofit/>
        </a:bodyPr>
        <a:lstStyle/>
        <a:p>
          <a:pPr marL="114300" lvl="1" indent="-114300" algn="l" defTabSz="533400">
            <a:lnSpc>
              <a:spcPct val="90000"/>
            </a:lnSpc>
            <a:spcBef>
              <a:spcPct val="0"/>
            </a:spcBef>
            <a:spcAft>
              <a:spcPct val="15000"/>
            </a:spcAft>
            <a:buChar char="••"/>
          </a:pPr>
          <a:r>
            <a:rPr lang="lt-LT" sz="1200" kern="1200">
              <a:latin typeface="+mj-lt"/>
            </a:rPr>
            <a:t>Platesnė rinka</a:t>
          </a:r>
        </a:p>
        <a:p>
          <a:pPr marL="114300" lvl="1" indent="-114300" algn="l" defTabSz="533400">
            <a:lnSpc>
              <a:spcPct val="90000"/>
            </a:lnSpc>
            <a:spcBef>
              <a:spcPct val="0"/>
            </a:spcBef>
            <a:spcAft>
              <a:spcPct val="15000"/>
            </a:spcAft>
            <a:buChar char="••"/>
          </a:pPr>
          <a:r>
            <a:rPr lang="lt-LT" sz="1200" kern="1200">
              <a:latin typeface="+mj-lt"/>
            </a:rPr>
            <a:t>Masto ekonomija</a:t>
          </a:r>
        </a:p>
        <a:p>
          <a:pPr marL="114300" lvl="1" indent="-114300" algn="l" defTabSz="533400">
            <a:lnSpc>
              <a:spcPct val="90000"/>
            </a:lnSpc>
            <a:spcBef>
              <a:spcPct val="0"/>
            </a:spcBef>
            <a:spcAft>
              <a:spcPct val="15000"/>
            </a:spcAft>
            <a:buChar char="••"/>
          </a:pPr>
          <a:r>
            <a:rPr lang="lt-LT" sz="1200" kern="1200">
              <a:latin typeface="+mj-lt"/>
            </a:rPr>
            <a:t>Transportavimo kaštai</a:t>
          </a:r>
        </a:p>
        <a:p>
          <a:pPr marL="114300" lvl="1" indent="-114300" algn="l" defTabSz="533400">
            <a:lnSpc>
              <a:spcPct val="90000"/>
            </a:lnSpc>
            <a:spcBef>
              <a:spcPct val="0"/>
            </a:spcBef>
            <a:spcAft>
              <a:spcPct val="15000"/>
            </a:spcAft>
            <a:buChar char="••"/>
          </a:pPr>
          <a:r>
            <a:rPr lang="lt-LT" sz="1200" kern="1200">
              <a:latin typeface="+mj-lt"/>
            </a:rPr>
            <a:t>Prekių diferenciacija</a:t>
          </a:r>
        </a:p>
      </dsp:txBody>
      <dsp:txXfrm>
        <a:off x="0" y="270674"/>
        <a:ext cx="5741455" cy="1077300"/>
      </dsp:txXfrm>
    </dsp:sp>
    <dsp:sp modelId="{E4F106DE-F94D-4B4C-AD08-72DF84A0971F}">
      <dsp:nvSpPr>
        <dsp:cNvPr id="0" name=""/>
        <dsp:cNvSpPr/>
      </dsp:nvSpPr>
      <dsp:spPr>
        <a:xfrm>
          <a:off x="287072" y="93554"/>
          <a:ext cx="4019018" cy="354239"/>
        </a:xfrm>
        <a:prstGeom prst="roundRect">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1909" tIns="0" rIns="151909" bIns="0" numCol="1" spcCol="1270" anchor="ctr" anchorCtr="0">
          <a:noAutofit/>
        </a:bodyPr>
        <a:lstStyle/>
        <a:p>
          <a:pPr lvl="0" algn="l" defTabSz="533400">
            <a:lnSpc>
              <a:spcPct val="90000"/>
            </a:lnSpc>
            <a:spcBef>
              <a:spcPct val="0"/>
            </a:spcBef>
            <a:spcAft>
              <a:spcPct val="35000"/>
            </a:spcAft>
          </a:pPr>
          <a:r>
            <a:rPr lang="lt-LT" sz="1200" b="1" kern="1200">
              <a:latin typeface="+mj-lt"/>
            </a:rPr>
            <a:t>Pardavėjų lemiamos priežastys</a:t>
          </a:r>
        </a:p>
      </dsp:txBody>
      <dsp:txXfrm>
        <a:off x="287072" y="93554"/>
        <a:ext cx="4019018" cy="354239"/>
      </dsp:txXfrm>
    </dsp:sp>
    <dsp:sp modelId="{6796E82A-144D-43FA-819D-6F79A97F787F}">
      <dsp:nvSpPr>
        <dsp:cNvPr id="0" name=""/>
        <dsp:cNvSpPr/>
      </dsp:nvSpPr>
      <dsp:spPr>
        <a:xfrm>
          <a:off x="0" y="1589894"/>
          <a:ext cx="5741455" cy="888300"/>
        </a:xfrm>
        <a:prstGeom prst="rect">
          <a:avLst/>
        </a:prstGeom>
        <a:solidFill>
          <a:schemeClr val="lt1">
            <a:alpha val="90000"/>
            <a:hueOff val="0"/>
            <a:satOff val="0"/>
            <a:lumOff val="0"/>
            <a:alphaOff val="0"/>
          </a:schemeClr>
        </a:solidFill>
        <a:ln w="9525" cap="flat" cmpd="sng" algn="ctr">
          <a:solidFill>
            <a:schemeClr val="accent1">
              <a:shade val="50000"/>
              <a:hueOff val="361437"/>
              <a:satOff val="-7560"/>
              <a:lumOff val="4206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45601" tIns="249936" rIns="445601" bIns="85344" numCol="1" spcCol="1270" anchor="t" anchorCtr="0">
          <a:noAutofit/>
        </a:bodyPr>
        <a:lstStyle/>
        <a:p>
          <a:pPr marL="114300" lvl="1" indent="-114300" algn="l" defTabSz="533400">
            <a:lnSpc>
              <a:spcPct val="90000"/>
            </a:lnSpc>
            <a:spcBef>
              <a:spcPct val="0"/>
            </a:spcBef>
            <a:spcAft>
              <a:spcPct val="15000"/>
            </a:spcAft>
            <a:buChar char="••"/>
          </a:pPr>
          <a:r>
            <a:rPr lang="lt-LT" sz="1200" kern="1200">
              <a:latin typeface="+mj-lt"/>
            </a:rPr>
            <a:t>Prekių įvairovės poreikis</a:t>
          </a:r>
        </a:p>
        <a:p>
          <a:pPr marL="114300" lvl="1" indent="-114300" algn="l" defTabSz="533400">
            <a:lnSpc>
              <a:spcPct val="90000"/>
            </a:lnSpc>
            <a:spcBef>
              <a:spcPct val="0"/>
            </a:spcBef>
            <a:spcAft>
              <a:spcPct val="15000"/>
            </a:spcAft>
            <a:buChar char="••"/>
          </a:pPr>
          <a:r>
            <a:rPr lang="lt-LT" sz="1200" kern="1200">
              <a:latin typeface="+mj-lt"/>
            </a:rPr>
            <a:t>Prekių sezoniškumas</a:t>
          </a:r>
        </a:p>
        <a:p>
          <a:pPr marL="114300" lvl="1" indent="-114300" algn="l" defTabSz="533400">
            <a:lnSpc>
              <a:spcPct val="90000"/>
            </a:lnSpc>
            <a:spcBef>
              <a:spcPct val="0"/>
            </a:spcBef>
            <a:spcAft>
              <a:spcPct val="15000"/>
            </a:spcAft>
            <a:buChar char="••"/>
          </a:pPr>
          <a:r>
            <a:rPr lang="lt-LT" sz="1200" kern="1200">
              <a:latin typeface="+mj-lt"/>
            </a:rPr>
            <a:t>Kainų skirtumai</a:t>
          </a:r>
        </a:p>
      </dsp:txBody>
      <dsp:txXfrm>
        <a:off x="0" y="1589894"/>
        <a:ext cx="5741455" cy="888300"/>
      </dsp:txXfrm>
    </dsp:sp>
    <dsp:sp modelId="{DB6395F1-4B70-481D-A98F-6AA4A1C73E63}">
      <dsp:nvSpPr>
        <dsp:cNvPr id="0" name=""/>
        <dsp:cNvSpPr/>
      </dsp:nvSpPr>
      <dsp:spPr>
        <a:xfrm>
          <a:off x="287072" y="1412774"/>
          <a:ext cx="4019018" cy="354239"/>
        </a:xfrm>
        <a:prstGeom prst="roundRect">
          <a:avLst/>
        </a:prstGeom>
        <a:gradFill rotWithShape="0">
          <a:gsLst>
            <a:gs pos="0">
              <a:schemeClr val="accent1">
                <a:shade val="50000"/>
                <a:hueOff val="361437"/>
                <a:satOff val="-7560"/>
                <a:lumOff val="42063"/>
                <a:alphaOff val="0"/>
                <a:shade val="51000"/>
                <a:satMod val="130000"/>
              </a:schemeClr>
            </a:gs>
            <a:gs pos="80000">
              <a:schemeClr val="accent1">
                <a:shade val="50000"/>
                <a:hueOff val="361437"/>
                <a:satOff val="-7560"/>
                <a:lumOff val="42063"/>
                <a:alphaOff val="0"/>
                <a:shade val="93000"/>
                <a:satMod val="130000"/>
              </a:schemeClr>
            </a:gs>
            <a:gs pos="100000">
              <a:schemeClr val="accent1">
                <a:shade val="50000"/>
                <a:hueOff val="361437"/>
                <a:satOff val="-7560"/>
                <a:lumOff val="4206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1909" tIns="0" rIns="151909" bIns="0" numCol="1" spcCol="1270" anchor="ctr" anchorCtr="0">
          <a:noAutofit/>
        </a:bodyPr>
        <a:lstStyle/>
        <a:p>
          <a:pPr lvl="0" algn="l" defTabSz="533400">
            <a:lnSpc>
              <a:spcPct val="90000"/>
            </a:lnSpc>
            <a:spcBef>
              <a:spcPct val="0"/>
            </a:spcBef>
            <a:spcAft>
              <a:spcPct val="35000"/>
            </a:spcAft>
          </a:pPr>
          <a:r>
            <a:rPr lang="lt-LT" sz="1200" b="1" kern="1200">
              <a:latin typeface="+mj-lt"/>
            </a:rPr>
            <a:t>Pirkėjų lemiamos priežastys</a:t>
          </a:r>
        </a:p>
      </dsp:txBody>
      <dsp:txXfrm>
        <a:off x="287072" y="1412774"/>
        <a:ext cx="4019018" cy="35423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CC72BF-531B-474F-A776-9FBB6D003858}">
      <dsp:nvSpPr>
        <dsp:cNvPr id="0" name=""/>
        <dsp:cNvSpPr/>
      </dsp:nvSpPr>
      <dsp:spPr>
        <a:xfrm>
          <a:off x="2169803" y="336293"/>
          <a:ext cx="648986" cy="432657"/>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Prekyba</a:t>
          </a:r>
        </a:p>
      </dsp:txBody>
      <dsp:txXfrm>
        <a:off x="2169803" y="336293"/>
        <a:ext cx="648986" cy="432657"/>
      </dsp:txXfrm>
    </dsp:sp>
    <dsp:sp modelId="{97BB844D-0B33-4072-858D-89D28BB24BAD}">
      <dsp:nvSpPr>
        <dsp:cNvPr id="0" name=""/>
        <dsp:cNvSpPr/>
      </dsp:nvSpPr>
      <dsp:spPr>
        <a:xfrm>
          <a:off x="782407" y="768951"/>
          <a:ext cx="1711889" cy="173063"/>
        </a:xfrm>
        <a:custGeom>
          <a:avLst/>
          <a:gdLst/>
          <a:ahLst/>
          <a:cxnLst/>
          <a:rect l="0" t="0" r="0" b="0"/>
          <a:pathLst>
            <a:path>
              <a:moveTo>
                <a:pt x="1711889" y="0"/>
              </a:moveTo>
              <a:lnTo>
                <a:pt x="1711889" y="86531"/>
              </a:lnTo>
              <a:lnTo>
                <a:pt x="0" y="86531"/>
              </a:lnTo>
              <a:lnTo>
                <a:pt x="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2BD696C-B03D-4F86-BDF8-D29A4FDCE945}">
      <dsp:nvSpPr>
        <dsp:cNvPr id="0" name=""/>
        <dsp:cNvSpPr/>
      </dsp:nvSpPr>
      <dsp:spPr>
        <a:xfrm>
          <a:off x="299337" y="942014"/>
          <a:ext cx="966140" cy="432657"/>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0" kern="1200"/>
            <a:t>Prekyba tarp pramonės šakų</a:t>
          </a:r>
        </a:p>
      </dsp:txBody>
      <dsp:txXfrm>
        <a:off x="299337" y="942014"/>
        <a:ext cx="966140" cy="432657"/>
      </dsp:txXfrm>
    </dsp:sp>
    <dsp:sp modelId="{D100C1D7-A079-4672-BC85-668A8BA0DA92}">
      <dsp:nvSpPr>
        <dsp:cNvPr id="0" name=""/>
        <dsp:cNvSpPr/>
      </dsp:nvSpPr>
      <dsp:spPr>
        <a:xfrm>
          <a:off x="736687" y="1374672"/>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2BDA8A6-CE75-4AE7-A98E-F0712F2915CC}">
      <dsp:nvSpPr>
        <dsp:cNvPr id="0" name=""/>
        <dsp:cNvSpPr/>
      </dsp:nvSpPr>
      <dsp:spPr>
        <a:xfrm>
          <a:off x="404843" y="1547735"/>
          <a:ext cx="755128" cy="43265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Homogeniniai produktai</a:t>
          </a:r>
        </a:p>
      </dsp:txBody>
      <dsp:txXfrm>
        <a:off x="404843" y="1547735"/>
        <a:ext cx="755128" cy="432657"/>
      </dsp:txXfrm>
    </dsp:sp>
    <dsp:sp modelId="{559DD8D9-CCF1-49A4-B6F3-68D69234AEC3}">
      <dsp:nvSpPr>
        <dsp:cNvPr id="0" name=""/>
        <dsp:cNvSpPr/>
      </dsp:nvSpPr>
      <dsp:spPr>
        <a:xfrm>
          <a:off x="736687" y="1980393"/>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431AF3B-1A63-4B45-A1D3-DC35B632BC3A}">
      <dsp:nvSpPr>
        <dsp:cNvPr id="0" name=""/>
        <dsp:cNvSpPr/>
      </dsp:nvSpPr>
      <dsp:spPr>
        <a:xfrm>
          <a:off x="336907" y="2153456"/>
          <a:ext cx="891000" cy="432657"/>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Tobula konkurencija</a:t>
          </a:r>
        </a:p>
      </dsp:txBody>
      <dsp:txXfrm>
        <a:off x="336907" y="2153456"/>
        <a:ext cx="891000" cy="432657"/>
      </dsp:txXfrm>
    </dsp:sp>
    <dsp:sp modelId="{53AFDE06-BD15-4F3F-A00F-46A3CC8663AB}">
      <dsp:nvSpPr>
        <dsp:cNvPr id="0" name=""/>
        <dsp:cNvSpPr/>
      </dsp:nvSpPr>
      <dsp:spPr>
        <a:xfrm>
          <a:off x="360566" y="2586114"/>
          <a:ext cx="421841" cy="173063"/>
        </a:xfrm>
        <a:custGeom>
          <a:avLst/>
          <a:gdLst/>
          <a:ahLst/>
          <a:cxnLst/>
          <a:rect l="0" t="0" r="0" b="0"/>
          <a:pathLst>
            <a:path>
              <a:moveTo>
                <a:pt x="421841" y="0"/>
              </a:moveTo>
              <a:lnTo>
                <a:pt x="421841" y="86531"/>
              </a:lnTo>
              <a:lnTo>
                <a:pt x="0" y="86531"/>
              </a:lnTo>
              <a:lnTo>
                <a:pt x="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DAEBA4DF-82C8-4C72-B598-997017B239EB}">
      <dsp:nvSpPr>
        <dsp:cNvPr id="0" name=""/>
        <dsp:cNvSpPr/>
      </dsp:nvSpPr>
      <dsp:spPr>
        <a:xfrm>
          <a:off x="1141" y="2759177"/>
          <a:ext cx="718850" cy="43265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Lyginamasis pranašumas</a:t>
          </a:r>
        </a:p>
      </dsp:txBody>
      <dsp:txXfrm>
        <a:off x="1141" y="2759177"/>
        <a:ext cx="718850" cy="432657"/>
      </dsp:txXfrm>
    </dsp:sp>
    <dsp:sp modelId="{3D64E272-26AD-433F-AFE6-C6608E9FCF50}">
      <dsp:nvSpPr>
        <dsp:cNvPr id="0" name=""/>
        <dsp:cNvSpPr/>
      </dsp:nvSpPr>
      <dsp:spPr>
        <a:xfrm>
          <a:off x="314846" y="3191835"/>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5964AE7-3A75-41DE-8D7E-B7BFAF4B795E}">
      <dsp:nvSpPr>
        <dsp:cNvPr id="0" name=""/>
        <dsp:cNvSpPr/>
      </dsp:nvSpPr>
      <dsp:spPr>
        <a:xfrm>
          <a:off x="36072" y="3364898"/>
          <a:ext cx="648986" cy="432657"/>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Hecher-Ohlin</a:t>
          </a:r>
        </a:p>
      </dsp:txBody>
      <dsp:txXfrm>
        <a:off x="36072" y="3364898"/>
        <a:ext cx="648986" cy="432657"/>
      </dsp:txXfrm>
    </dsp:sp>
    <dsp:sp modelId="{9C38CA8A-6617-4749-82F0-F817B18FA066}">
      <dsp:nvSpPr>
        <dsp:cNvPr id="0" name=""/>
        <dsp:cNvSpPr/>
      </dsp:nvSpPr>
      <dsp:spPr>
        <a:xfrm>
          <a:off x="782407" y="2586114"/>
          <a:ext cx="456773" cy="173063"/>
        </a:xfrm>
        <a:custGeom>
          <a:avLst/>
          <a:gdLst/>
          <a:ahLst/>
          <a:cxnLst/>
          <a:rect l="0" t="0" r="0" b="0"/>
          <a:pathLst>
            <a:path>
              <a:moveTo>
                <a:pt x="0" y="0"/>
              </a:moveTo>
              <a:lnTo>
                <a:pt x="0" y="86531"/>
              </a:lnTo>
              <a:lnTo>
                <a:pt x="456773" y="86531"/>
              </a:lnTo>
              <a:lnTo>
                <a:pt x="456773"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6391CA87-B5C8-4B9D-B3A4-5B25C9AE76CD}">
      <dsp:nvSpPr>
        <dsp:cNvPr id="0" name=""/>
        <dsp:cNvSpPr/>
      </dsp:nvSpPr>
      <dsp:spPr>
        <a:xfrm>
          <a:off x="914687" y="2759177"/>
          <a:ext cx="648986" cy="43265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Išorės masto ekonomija</a:t>
          </a:r>
        </a:p>
      </dsp:txBody>
      <dsp:txXfrm>
        <a:off x="914687" y="2759177"/>
        <a:ext cx="648986" cy="432657"/>
      </dsp:txXfrm>
    </dsp:sp>
    <dsp:sp modelId="{46F5F5DF-A549-4304-B133-7C2238F36642}">
      <dsp:nvSpPr>
        <dsp:cNvPr id="0" name=""/>
        <dsp:cNvSpPr/>
      </dsp:nvSpPr>
      <dsp:spPr>
        <a:xfrm>
          <a:off x="1193460" y="3191835"/>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6B0AE004-2508-4CEA-A5CF-0434B671BDBA}">
      <dsp:nvSpPr>
        <dsp:cNvPr id="0" name=""/>
        <dsp:cNvSpPr/>
      </dsp:nvSpPr>
      <dsp:spPr>
        <a:xfrm>
          <a:off x="914687" y="3364898"/>
          <a:ext cx="648986" cy="432657"/>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Paul Krugman</a:t>
          </a:r>
        </a:p>
      </dsp:txBody>
      <dsp:txXfrm>
        <a:off x="914687" y="3364898"/>
        <a:ext cx="648986" cy="432657"/>
      </dsp:txXfrm>
    </dsp:sp>
    <dsp:sp modelId="{C4796A56-A211-40E5-BEF9-430D7B853668}">
      <dsp:nvSpPr>
        <dsp:cNvPr id="0" name=""/>
        <dsp:cNvSpPr/>
      </dsp:nvSpPr>
      <dsp:spPr>
        <a:xfrm>
          <a:off x="2494296" y="768951"/>
          <a:ext cx="1767364" cy="173063"/>
        </a:xfrm>
        <a:custGeom>
          <a:avLst/>
          <a:gdLst/>
          <a:ahLst/>
          <a:cxnLst/>
          <a:rect l="0" t="0" r="0" b="0"/>
          <a:pathLst>
            <a:path>
              <a:moveTo>
                <a:pt x="0" y="0"/>
              </a:moveTo>
              <a:lnTo>
                <a:pt x="0" y="86531"/>
              </a:lnTo>
              <a:lnTo>
                <a:pt x="1767364" y="86531"/>
              </a:lnTo>
              <a:lnTo>
                <a:pt x="1767364"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7C1EC68-7E23-4D5D-89D7-3EA4E8C01BCD}">
      <dsp:nvSpPr>
        <dsp:cNvPr id="0" name=""/>
        <dsp:cNvSpPr/>
      </dsp:nvSpPr>
      <dsp:spPr>
        <a:xfrm>
          <a:off x="3834066" y="942014"/>
          <a:ext cx="855189" cy="432657"/>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b="0" kern="1200"/>
            <a:t>Prekyba šakos viduje</a:t>
          </a:r>
        </a:p>
      </dsp:txBody>
      <dsp:txXfrm>
        <a:off x="3834066" y="942014"/>
        <a:ext cx="855189" cy="432657"/>
      </dsp:txXfrm>
    </dsp:sp>
    <dsp:sp modelId="{E010FCAE-0264-402B-83BA-B8D980EFE0D8}">
      <dsp:nvSpPr>
        <dsp:cNvPr id="0" name=""/>
        <dsp:cNvSpPr/>
      </dsp:nvSpPr>
      <dsp:spPr>
        <a:xfrm>
          <a:off x="2601082" y="1374672"/>
          <a:ext cx="1660578" cy="173063"/>
        </a:xfrm>
        <a:custGeom>
          <a:avLst/>
          <a:gdLst/>
          <a:ahLst/>
          <a:cxnLst/>
          <a:rect l="0" t="0" r="0" b="0"/>
          <a:pathLst>
            <a:path>
              <a:moveTo>
                <a:pt x="1660578" y="0"/>
              </a:moveTo>
              <a:lnTo>
                <a:pt x="1660578" y="86531"/>
              </a:lnTo>
              <a:lnTo>
                <a:pt x="0" y="86531"/>
              </a:lnTo>
              <a:lnTo>
                <a:pt x="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1F0A105-9C95-4B1F-B244-BAD4EE110272}">
      <dsp:nvSpPr>
        <dsp:cNvPr id="0" name=""/>
        <dsp:cNvSpPr/>
      </dsp:nvSpPr>
      <dsp:spPr>
        <a:xfrm>
          <a:off x="2180191" y="1547735"/>
          <a:ext cx="841781" cy="43265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Vertikali diferenciacija</a:t>
          </a:r>
        </a:p>
      </dsp:txBody>
      <dsp:txXfrm>
        <a:off x="2180191" y="1547735"/>
        <a:ext cx="841781" cy="432657"/>
      </dsp:txXfrm>
    </dsp:sp>
    <dsp:sp modelId="{E939B2BA-BD75-46FF-A79C-D8420CEB66B5}">
      <dsp:nvSpPr>
        <dsp:cNvPr id="0" name=""/>
        <dsp:cNvSpPr/>
      </dsp:nvSpPr>
      <dsp:spPr>
        <a:xfrm>
          <a:off x="2129470" y="1980393"/>
          <a:ext cx="471612" cy="173063"/>
        </a:xfrm>
        <a:custGeom>
          <a:avLst/>
          <a:gdLst/>
          <a:ahLst/>
          <a:cxnLst/>
          <a:rect l="0" t="0" r="0" b="0"/>
          <a:pathLst>
            <a:path>
              <a:moveTo>
                <a:pt x="471612" y="0"/>
              </a:moveTo>
              <a:lnTo>
                <a:pt x="471612" y="86531"/>
              </a:lnTo>
              <a:lnTo>
                <a:pt x="0" y="86531"/>
              </a:lnTo>
              <a:lnTo>
                <a:pt x="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C865048-DE2D-43B7-A930-8A44AE7ECB2F}">
      <dsp:nvSpPr>
        <dsp:cNvPr id="0" name=""/>
        <dsp:cNvSpPr/>
      </dsp:nvSpPr>
      <dsp:spPr>
        <a:xfrm>
          <a:off x="1732592" y="2153456"/>
          <a:ext cx="793756" cy="432657"/>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Tobula konkurencija</a:t>
          </a:r>
        </a:p>
      </dsp:txBody>
      <dsp:txXfrm>
        <a:off x="1732592" y="2153456"/>
        <a:ext cx="793756" cy="432657"/>
      </dsp:txXfrm>
    </dsp:sp>
    <dsp:sp modelId="{B44F0C17-EA81-4BCB-B62E-BEA4857936D1}">
      <dsp:nvSpPr>
        <dsp:cNvPr id="0" name=""/>
        <dsp:cNvSpPr/>
      </dsp:nvSpPr>
      <dsp:spPr>
        <a:xfrm>
          <a:off x="2083750" y="2586114"/>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D911DFCF-752F-4B92-B6F2-E231428387BF}">
      <dsp:nvSpPr>
        <dsp:cNvPr id="0" name=""/>
        <dsp:cNvSpPr/>
      </dsp:nvSpPr>
      <dsp:spPr>
        <a:xfrm>
          <a:off x="1758369" y="2759177"/>
          <a:ext cx="742200" cy="43265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Lyginamasis  prasnašumas</a:t>
          </a:r>
        </a:p>
      </dsp:txBody>
      <dsp:txXfrm>
        <a:off x="1758369" y="2759177"/>
        <a:ext cx="742200" cy="432657"/>
      </dsp:txXfrm>
    </dsp:sp>
    <dsp:sp modelId="{CF783DB9-E206-4964-9751-B5BE68AE1A84}">
      <dsp:nvSpPr>
        <dsp:cNvPr id="0" name=""/>
        <dsp:cNvSpPr/>
      </dsp:nvSpPr>
      <dsp:spPr>
        <a:xfrm>
          <a:off x="2083750" y="3191835"/>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1CF2C32F-A1C9-4B35-A6D6-F62F957642C5}">
      <dsp:nvSpPr>
        <dsp:cNvPr id="0" name=""/>
        <dsp:cNvSpPr/>
      </dsp:nvSpPr>
      <dsp:spPr>
        <a:xfrm>
          <a:off x="1804976" y="3364898"/>
          <a:ext cx="648986" cy="432657"/>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Falvey Kierzkowski</a:t>
          </a:r>
        </a:p>
      </dsp:txBody>
      <dsp:txXfrm>
        <a:off x="1804976" y="3364898"/>
        <a:ext cx="648986" cy="432657"/>
      </dsp:txXfrm>
    </dsp:sp>
    <dsp:sp modelId="{7FA12CC3-7408-4C48-89A3-CAA7B205E7AC}">
      <dsp:nvSpPr>
        <dsp:cNvPr id="0" name=""/>
        <dsp:cNvSpPr/>
      </dsp:nvSpPr>
      <dsp:spPr>
        <a:xfrm>
          <a:off x="2601082" y="1980393"/>
          <a:ext cx="543996" cy="173063"/>
        </a:xfrm>
        <a:custGeom>
          <a:avLst/>
          <a:gdLst/>
          <a:ahLst/>
          <a:cxnLst/>
          <a:rect l="0" t="0" r="0" b="0"/>
          <a:pathLst>
            <a:path>
              <a:moveTo>
                <a:pt x="0" y="0"/>
              </a:moveTo>
              <a:lnTo>
                <a:pt x="0" y="86531"/>
              </a:lnTo>
              <a:lnTo>
                <a:pt x="543996" y="86531"/>
              </a:lnTo>
              <a:lnTo>
                <a:pt x="543996"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ACD013F-5B29-4207-8A63-BEDF381A7987}">
      <dsp:nvSpPr>
        <dsp:cNvPr id="0" name=""/>
        <dsp:cNvSpPr/>
      </dsp:nvSpPr>
      <dsp:spPr>
        <a:xfrm>
          <a:off x="2820585" y="2153456"/>
          <a:ext cx="648986" cy="432657"/>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Oligopolija</a:t>
          </a:r>
        </a:p>
      </dsp:txBody>
      <dsp:txXfrm>
        <a:off x="2820585" y="2153456"/>
        <a:ext cx="648986" cy="432657"/>
      </dsp:txXfrm>
    </dsp:sp>
    <dsp:sp modelId="{D1C6B73E-9D9F-4805-AE32-BE85E6AF815F}">
      <dsp:nvSpPr>
        <dsp:cNvPr id="0" name=""/>
        <dsp:cNvSpPr/>
      </dsp:nvSpPr>
      <dsp:spPr>
        <a:xfrm>
          <a:off x="3099359" y="2586114"/>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A047BAB-8129-4390-A6DA-0D8A8EF09F20}">
      <dsp:nvSpPr>
        <dsp:cNvPr id="0" name=""/>
        <dsp:cNvSpPr/>
      </dsp:nvSpPr>
      <dsp:spPr>
        <a:xfrm>
          <a:off x="2820585" y="2759177"/>
          <a:ext cx="648986" cy="43265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Fiksuoti kaštai</a:t>
          </a:r>
        </a:p>
      </dsp:txBody>
      <dsp:txXfrm>
        <a:off x="2820585" y="2759177"/>
        <a:ext cx="648986" cy="432657"/>
      </dsp:txXfrm>
    </dsp:sp>
    <dsp:sp modelId="{8CAB7055-9C18-4B94-8D0A-973B667B2793}">
      <dsp:nvSpPr>
        <dsp:cNvPr id="0" name=""/>
        <dsp:cNvSpPr/>
      </dsp:nvSpPr>
      <dsp:spPr>
        <a:xfrm>
          <a:off x="3099359" y="3191835"/>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4CE98ED4-1DC9-46F2-9139-7715C7AC7638}">
      <dsp:nvSpPr>
        <dsp:cNvPr id="0" name=""/>
        <dsp:cNvSpPr/>
      </dsp:nvSpPr>
      <dsp:spPr>
        <a:xfrm>
          <a:off x="2695266" y="3364898"/>
          <a:ext cx="899625" cy="432657"/>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 Thisse, Gabszewicz Motta Shaked, Sutton</a:t>
          </a:r>
        </a:p>
      </dsp:txBody>
      <dsp:txXfrm>
        <a:off x="2695266" y="3364898"/>
        <a:ext cx="899625" cy="432657"/>
      </dsp:txXfrm>
    </dsp:sp>
    <dsp:sp modelId="{A256BBA5-8E5B-486B-9B2F-578EA6637CBE}">
      <dsp:nvSpPr>
        <dsp:cNvPr id="0" name=""/>
        <dsp:cNvSpPr/>
      </dsp:nvSpPr>
      <dsp:spPr>
        <a:xfrm>
          <a:off x="4261660" y="1374672"/>
          <a:ext cx="370670" cy="173063"/>
        </a:xfrm>
        <a:custGeom>
          <a:avLst/>
          <a:gdLst/>
          <a:ahLst/>
          <a:cxnLst/>
          <a:rect l="0" t="0" r="0" b="0"/>
          <a:pathLst>
            <a:path>
              <a:moveTo>
                <a:pt x="0" y="0"/>
              </a:moveTo>
              <a:lnTo>
                <a:pt x="0" y="86531"/>
              </a:lnTo>
              <a:lnTo>
                <a:pt x="370670" y="86531"/>
              </a:lnTo>
              <a:lnTo>
                <a:pt x="37067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0C66D14-143A-4B2E-8317-5CCE8D873263}">
      <dsp:nvSpPr>
        <dsp:cNvPr id="0" name=""/>
        <dsp:cNvSpPr/>
      </dsp:nvSpPr>
      <dsp:spPr>
        <a:xfrm>
          <a:off x="4247066" y="1547735"/>
          <a:ext cx="770528" cy="43265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Horizontali diferenciacija</a:t>
          </a:r>
        </a:p>
      </dsp:txBody>
      <dsp:txXfrm>
        <a:off x="4247066" y="1547735"/>
        <a:ext cx="770528" cy="432657"/>
      </dsp:txXfrm>
    </dsp:sp>
    <dsp:sp modelId="{5FC54CF5-2485-435E-B110-BB3DDDC6DF4F}">
      <dsp:nvSpPr>
        <dsp:cNvPr id="0" name=""/>
        <dsp:cNvSpPr/>
      </dsp:nvSpPr>
      <dsp:spPr>
        <a:xfrm>
          <a:off x="4586611" y="1980393"/>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04C45240-54CD-4350-8B07-D41B0C0DF959}">
      <dsp:nvSpPr>
        <dsp:cNvPr id="0" name=""/>
        <dsp:cNvSpPr/>
      </dsp:nvSpPr>
      <dsp:spPr>
        <a:xfrm>
          <a:off x="4208724" y="2153456"/>
          <a:ext cx="847213" cy="432657"/>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Monopolinė konkurencija</a:t>
          </a:r>
        </a:p>
      </dsp:txBody>
      <dsp:txXfrm>
        <a:off x="4208724" y="2153456"/>
        <a:ext cx="847213" cy="432657"/>
      </dsp:txXfrm>
    </dsp:sp>
    <dsp:sp modelId="{FF7B28FC-BDEF-4E68-8806-24F55EB2CD88}">
      <dsp:nvSpPr>
        <dsp:cNvPr id="0" name=""/>
        <dsp:cNvSpPr/>
      </dsp:nvSpPr>
      <dsp:spPr>
        <a:xfrm>
          <a:off x="4178353" y="2586114"/>
          <a:ext cx="453977" cy="173063"/>
        </a:xfrm>
        <a:custGeom>
          <a:avLst/>
          <a:gdLst/>
          <a:ahLst/>
          <a:cxnLst/>
          <a:rect l="0" t="0" r="0" b="0"/>
          <a:pathLst>
            <a:path>
              <a:moveTo>
                <a:pt x="453977" y="0"/>
              </a:moveTo>
              <a:lnTo>
                <a:pt x="453977" y="86531"/>
              </a:lnTo>
              <a:lnTo>
                <a:pt x="0" y="86531"/>
              </a:lnTo>
              <a:lnTo>
                <a:pt x="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12FA5519-7EA7-40B1-8984-F57D8E642BEF}">
      <dsp:nvSpPr>
        <dsp:cNvPr id="0" name=""/>
        <dsp:cNvSpPr/>
      </dsp:nvSpPr>
      <dsp:spPr>
        <a:xfrm>
          <a:off x="3853860" y="2759177"/>
          <a:ext cx="648986" cy="43265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Įvairovės paklausa</a:t>
          </a:r>
        </a:p>
      </dsp:txBody>
      <dsp:txXfrm>
        <a:off x="3853860" y="2759177"/>
        <a:ext cx="648986" cy="432657"/>
      </dsp:txXfrm>
    </dsp:sp>
    <dsp:sp modelId="{EE23FD4F-0521-42B2-9FAC-BA73C7C99774}">
      <dsp:nvSpPr>
        <dsp:cNvPr id="0" name=""/>
        <dsp:cNvSpPr/>
      </dsp:nvSpPr>
      <dsp:spPr>
        <a:xfrm>
          <a:off x="4132633" y="3191835"/>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1E4DD408-A565-4D02-95BA-F4CC8751BD5B}">
      <dsp:nvSpPr>
        <dsp:cNvPr id="0" name=""/>
        <dsp:cNvSpPr/>
      </dsp:nvSpPr>
      <dsp:spPr>
        <a:xfrm>
          <a:off x="3789587" y="3364898"/>
          <a:ext cx="777531" cy="432657"/>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Dixit, Stiglitz Krugman</a:t>
          </a:r>
        </a:p>
      </dsp:txBody>
      <dsp:txXfrm>
        <a:off x="3789587" y="3364898"/>
        <a:ext cx="777531" cy="432657"/>
      </dsp:txXfrm>
    </dsp:sp>
    <dsp:sp modelId="{F07A3CBC-A6BB-4075-BFA0-A1D4632EFF85}">
      <dsp:nvSpPr>
        <dsp:cNvPr id="0" name=""/>
        <dsp:cNvSpPr/>
      </dsp:nvSpPr>
      <dsp:spPr>
        <a:xfrm>
          <a:off x="4632331" y="2586114"/>
          <a:ext cx="453977" cy="173063"/>
        </a:xfrm>
        <a:custGeom>
          <a:avLst/>
          <a:gdLst/>
          <a:ahLst/>
          <a:cxnLst/>
          <a:rect l="0" t="0" r="0" b="0"/>
          <a:pathLst>
            <a:path>
              <a:moveTo>
                <a:pt x="0" y="0"/>
              </a:moveTo>
              <a:lnTo>
                <a:pt x="0" y="86531"/>
              </a:lnTo>
              <a:lnTo>
                <a:pt x="453977" y="86531"/>
              </a:lnTo>
              <a:lnTo>
                <a:pt x="453977"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7B40685-A21D-4ED8-A89E-4EFC740934D0}">
      <dsp:nvSpPr>
        <dsp:cNvPr id="0" name=""/>
        <dsp:cNvSpPr/>
      </dsp:nvSpPr>
      <dsp:spPr>
        <a:xfrm>
          <a:off x="4761815" y="2759177"/>
          <a:ext cx="648986" cy="43265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Skonių įvairovė</a:t>
          </a:r>
        </a:p>
      </dsp:txBody>
      <dsp:txXfrm>
        <a:off x="4761815" y="2759177"/>
        <a:ext cx="648986" cy="432657"/>
      </dsp:txXfrm>
    </dsp:sp>
    <dsp:sp modelId="{6F6D72C4-7FD3-407D-B1A5-5CEDC9BA7AEC}">
      <dsp:nvSpPr>
        <dsp:cNvPr id="0" name=""/>
        <dsp:cNvSpPr/>
      </dsp:nvSpPr>
      <dsp:spPr>
        <a:xfrm>
          <a:off x="5040588" y="3191835"/>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B9F77039-C3B3-4F22-8237-8184120007FA}">
      <dsp:nvSpPr>
        <dsp:cNvPr id="0" name=""/>
        <dsp:cNvSpPr/>
      </dsp:nvSpPr>
      <dsp:spPr>
        <a:xfrm>
          <a:off x="4761815" y="3364898"/>
          <a:ext cx="648986" cy="432657"/>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Lancaster</a:t>
          </a:r>
        </a:p>
      </dsp:txBody>
      <dsp:txXfrm>
        <a:off x="4761815" y="3364898"/>
        <a:ext cx="648986" cy="432657"/>
      </dsp:txXfrm>
    </dsp:sp>
    <dsp:sp modelId="{9C063B35-C667-463E-BAFF-7EEA63DF4F88}">
      <dsp:nvSpPr>
        <dsp:cNvPr id="0" name=""/>
        <dsp:cNvSpPr/>
      </dsp:nvSpPr>
      <dsp:spPr>
        <a:xfrm>
          <a:off x="4261660" y="1374672"/>
          <a:ext cx="1668330" cy="173063"/>
        </a:xfrm>
        <a:custGeom>
          <a:avLst/>
          <a:gdLst/>
          <a:ahLst/>
          <a:cxnLst/>
          <a:rect l="0" t="0" r="0" b="0"/>
          <a:pathLst>
            <a:path>
              <a:moveTo>
                <a:pt x="0" y="0"/>
              </a:moveTo>
              <a:lnTo>
                <a:pt x="0" y="86531"/>
              </a:lnTo>
              <a:lnTo>
                <a:pt x="1668330" y="86531"/>
              </a:lnTo>
              <a:lnTo>
                <a:pt x="166833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DD85E9EA-09EC-4062-B5CC-E81D8E807232}">
      <dsp:nvSpPr>
        <dsp:cNvPr id="0" name=""/>
        <dsp:cNvSpPr/>
      </dsp:nvSpPr>
      <dsp:spPr>
        <a:xfrm>
          <a:off x="5516853" y="1547735"/>
          <a:ext cx="826276" cy="43265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Homogeniniai produktai</a:t>
          </a:r>
        </a:p>
      </dsp:txBody>
      <dsp:txXfrm>
        <a:off x="5516853" y="1547735"/>
        <a:ext cx="826276" cy="432657"/>
      </dsp:txXfrm>
    </dsp:sp>
    <dsp:sp modelId="{EF1F2018-15E0-4BFC-B02E-506327121710}">
      <dsp:nvSpPr>
        <dsp:cNvPr id="0" name=""/>
        <dsp:cNvSpPr/>
      </dsp:nvSpPr>
      <dsp:spPr>
        <a:xfrm>
          <a:off x="5884271" y="1980393"/>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B6436DFE-8ACE-4C75-B6B5-8858260C5B59}">
      <dsp:nvSpPr>
        <dsp:cNvPr id="0" name=""/>
        <dsp:cNvSpPr/>
      </dsp:nvSpPr>
      <dsp:spPr>
        <a:xfrm>
          <a:off x="5605498" y="2153456"/>
          <a:ext cx="648986" cy="432657"/>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Oligopolija</a:t>
          </a:r>
        </a:p>
      </dsp:txBody>
      <dsp:txXfrm>
        <a:off x="5605498" y="2153456"/>
        <a:ext cx="648986" cy="432657"/>
      </dsp:txXfrm>
    </dsp:sp>
    <dsp:sp modelId="{F5CB11EE-FB56-4343-B050-3E4315BDE4BC}">
      <dsp:nvSpPr>
        <dsp:cNvPr id="0" name=""/>
        <dsp:cNvSpPr/>
      </dsp:nvSpPr>
      <dsp:spPr>
        <a:xfrm>
          <a:off x="5884271" y="2586114"/>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FFEE3D9-F7F2-46D6-B8B4-906A6A8A3179}">
      <dsp:nvSpPr>
        <dsp:cNvPr id="0" name=""/>
        <dsp:cNvSpPr/>
      </dsp:nvSpPr>
      <dsp:spPr>
        <a:xfrm>
          <a:off x="5605498" y="2759177"/>
          <a:ext cx="648986" cy="43265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Abipusis dempingas</a:t>
          </a:r>
        </a:p>
      </dsp:txBody>
      <dsp:txXfrm>
        <a:off x="5605498" y="2759177"/>
        <a:ext cx="648986" cy="432657"/>
      </dsp:txXfrm>
    </dsp:sp>
    <dsp:sp modelId="{6615F55B-8EC5-4207-8C1B-85DAABFAB011}">
      <dsp:nvSpPr>
        <dsp:cNvPr id="0" name=""/>
        <dsp:cNvSpPr/>
      </dsp:nvSpPr>
      <dsp:spPr>
        <a:xfrm>
          <a:off x="5884271" y="3191835"/>
          <a:ext cx="91440" cy="173063"/>
        </a:xfrm>
        <a:custGeom>
          <a:avLst/>
          <a:gdLst/>
          <a:ahLst/>
          <a:cxnLst/>
          <a:rect l="0" t="0" r="0" b="0"/>
          <a:pathLst>
            <a:path>
              <a:moveTo>
                <a:pt x="45720" y="0"/>
              </a:moveTo>
              <a:lnTo>
                <a:pt x="45720" y="1730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AD1C0B0-743D-455E-BD5E-8D937E77DCA2}">
      <dsp:nvSpPr>
        <dsp:cNvPr id="0" name=""/>
        <dsp:cNvSpPr/>
      </dsp:nvSpPr>
      <dsp:spPr>
        <a:xfrm>
          <a:off x="5605498" y="3364898"/>
          <a:ext cx="648986" cy="432657"/>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t-LT" sz="900" kern="1200"/>
            <a:t>Brander Krugman</a:t>
          </a:r>
        </a:p>
      </dsp:txBody>
      <dsp:txXfrm>
        <a:off x="5605498" y="3364898"/>
        <a:ext cx="648986" cy="43265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BD8D4C-75B7-415A-A1D9-072EFA84BC9E}">
      <dsp:nvSpPr>
        <dsp:cNvPr id="0" name=""/>
        <dsp:cNvSpPr/>
      </dsp:nvSpPr>
      <dsp:spPr>
        <a:xfrm>
          <a:off x="0" y="0"/>
          <a:ext cx="1302928" cy="4262158"/>
        </a:xfrm>
        <a:prstGeom prst="triangle">
          <a:avLst/>
        </a:prstGeom>
        <a:gradFill rotWithShape="0">
          <a:gsLst>
            <a:gs pos="0">
              <a:schemeClr val="accent1">
                <a:alpha val="90000"/>
                <a:hueOff val="0"/>
                <a:satOff val="0"/>
                <a:lumOff val="0"/>
                <a:alphaOff val="0"/>
                <a:shade val="51000"/>
                <a:satMod val="130000"/>
              </a:schemeClr>
            </a:gs>
            <a:gs pos="80000">
              <a:schemeClr val="accent1">
                <a:alpha val="90000"/>
                <a:hueOff val="0"/>
                <a:satOff val="0"/>
                <a:lumOff val="0"/>
                <a:alphaOff val="0"/>
                <a:shade val="93000"/>
                <a:satMod val="130000"/>
              </a:schemeClr>
            </a:gs>
            <a:gs pos="100000">
              <a:schemeClr val="accent1">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893978C-8F80-426D-A220-44B617CC9E80}">
      <dsp:nvSpPr>
        <dsp:cNvPr id="0" name=""/>
        <dsp:cNvSpPr/>
      </dsp:nvSpPr>
      <dsp:spPr>
        <a:xfrm>
          <a:off x="651464" y="428505"/>
          <a:ext cx="846903" cy="1008932"/>
        </a:xfrm>
        <a:prstGeom prst="roundRect">
          <a:avLst/>
        </a:prstGeom>
        <a:solidFill>
          <a:schemeClr val="lt1">
            <a:alpha val="90000"/>
            <a:hueOff val="0"/>
            <a:satOff val="0"/>
            <a:lumOff val="0"/>
            <a:alphaOff val="0"/>
          </a:schemeClr>
        </a:solidFill>
        <a:ln w="9525" cap="flat" cmpd="sng" algn="ctr">
          <a:solidFill>
            <a:schemeClr val="accent1">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Grubelio-Loido indeksas</a:t>
          </a:r>
        </a:p>
      </dsp:txBody>
      <dsp:txXfrm>
        <a:off x="651464" y="428505"/>
        <a:ext cx="846903" cy="1008932"/>
      </dsp:txXfrm>
    </dsp:sp>
    <dsp:sp modelId="{961397A7-6CDC-44D6-B905-E5B01F46A8C7}">
      <dsp:nvSpPr>
        <dsp:cNvPr id="0" name=""/>
        <dsp:cNvSpPr/>
      </dsp:nvSpPr>
      <dsp:spPr>
        <a:xfrm>
          <a:off x="651464" y="1563554"/>
          <a:ext cx="846903" cy="1008932"/>
        </a:xfrm>
        <a:prstGeom prst="roundRect">
          <a:avLst/>
        </a:prstGeom>
        <a:solidFill>
          <a:schemeClr val="lt1">
            <a:alpha val="90000"/>
            <a:hueOff val="0"/>
            <a:satOff val="0"/>
            <a:lumOff val="0"/>
            <a:alphaOff val="0"/>
          </a:schemeClr>
        </a:solidFill>
        <a:ln w="9525" cap="flat" cmpd="sng" algn="ctr">
          <a:solidFill>
            <a:schemeClr val="accent1">
              <a:alpha val="90000"/>
              <a:hueOff val="0"/>
              <a:satOff val="0"/>
              <a:lumOff val="0"/>
              <a:alphaOff val="-2000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Aquino indeksas</a:t>
          </a:r>
          <a:endParaRPr lang="lt-LT" sz="1000" kern="1200"/>
        </a:p>
      </dsp:txBody>
      <dsp:txXfrm>
        <a:off x="651464" y="1563554"/>
        <a:ext cx="846903" cy="1008932"/>
      </dsp:txXfrm>
    </dsp:sp>
    <dsp:sp modelId="{BFD1DF75-58FF-41BC-9CC3-67F490F01ACE}">
      <dsp:nvSpPr>
        <dsp:cNvPr id="0" name=""/>
        <dsp:cNvSpPr/>
      </dsp:nvSpPr>
      <dsp:spPr>
        <a:xfrm>
          <a:off x="651464" y="2698603"/>
          <a:ext cx="846903" cy="1008932"/>
        </a:xfrm>
        <a:prstGeom prst="roundRect">
          <a:avLst/>
        </a:prstGeom>
        <a:solidFill>
          <a:schemeClr val="lt1">
            <a:alpha val="90000"/>
            <a:hueOff val="0"/>
            <a:satOff val="0"/>
            <a:lumOff val="0"/>
            <a:alphaOff val="0"/>
          </a:schemeClr>
        </a:solidFill>
        <a:ln w="9525" cap="flat" cmpd="sng" algn="ctr">
          <a:solidFill>
            <a:schemeClr val="accent1">
              <a:alpha val="90000"/>
              <a:hueOff val="0"/>
              <a:satOff val="0"/>
              <a:lumOff val="0"/>
              <a:alphaOff val="-4000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Bergstarndo metodas</a:t>
          </a:r>
        </a:p>
      </dsp:txBody>
      <dsp:txXfrm>
        <a:off x="651464" y="2698603"/>
        <a:ext cx="846903" cy="1008932"/>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BD8D4C-75B7-415A-A1D9-072EFA84BC9E}">
      <dsp:nvSpPr>
        <dsp:cNvPr id="0" name=""/>
        <dsp:cNvSpPr/>
      </dsp:nvSpPr>
      <dsp:spPr>
        <a:xfrm>
          <a:off x="127289" y="0"/>
          <a:ext cx="1301664" cy="4193348"/>
        </a:xfrm>
        <a:prstGeom prst="triangle">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893978C-8F80-426D-A220-44B617CC9E80}">
      <dsp:nvSpPr>
        <dsp:cNvPr id="0" name=""/>
        <dsp:cNvSpPr/>
      </dsp:nvSpPr>
      <dsp:spPr>
        <a:xfrm>
          <a:off x="650832" y="419744"/>
          <a:ext cx="846081" cy="1490604"/>
        </a:xfrm>
        <a:prstGeom prst="roundRect">
          <a:avLst/>
        </a:prstGeom>
        <a:solidFill>
          <a:schemeClr val="lt1">
            <a:alpha val="9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Vertikalios prekybos šakos viduje skaičiavimas</a:t>
          </a:r>
        </a:p>
      </dsp:txBody>
      <dsp:txXfrm>
        <a:off x="650832" y="419744"/>
        <a:ext cx="846081" cy="1490604"/>
      </dsp:txXfrm>
    </dsp:sp>
    <dsp:sp modelId="{179DB43A-6276-43CC-A988-34E411A61B23}">
      <dsp:nvSpPr>
        <dsp:cNvPr id="0" name=""/>
        <dsp:cNvSpPr/>
      </dsp:nvSpPr>
      <dsp:spPr>
        <a:xfrm>
          <a:off x="650832" y="2096674"/>
          <a:ext cx="846081" cy="1490604"/>
        </a:xfrm>
        <a:prstGeom prst="roundRect">
          <a:avLst/>
        </a:prstGeom>
        <a:solidFill>
          <a:schemeClr val="lt1">
            <a:alpha val="90000"/>
            <a:hueOff val="0"/>
            <a:satOff val="0"/>
            <a:lumOff val="0"/>
            <a:alphaOff val="0"/>
          </a:schemeClr>
        </a:solidFill>
        <a:ln w="9525" cap="flat" cmpd="sng" algn="ctr">
          <a:solidFill>
            <a:schemeClr val="accent1">
              <a:shade val="80000"/>
              <a:hueOff val="306246"/>
              <a:satOff val="-4392"/>
              <a:lumOff val="25615"/>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Horizontalios prekybos šakos viduje skaičiavimas</a:t>
          </a:r>
        </a:p>
      </dsp:txBody>
      <dsp:txXfrm>
        <a:off x="650832" y="2096674"/>
        <a:ext cx="846081" cy="1490604"/>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BD8D4C-75B7-415A-A1D9-072EFA84BC9E}">
      <dsp:nvSpPr>
        <dsp:cNvPr id="0" name=""/>
        <dsp:cNvSpPr/>
      </dsp:nvSpPr>
      <dsp:spPr>
        <a:xfrm>
          <a:off x="206783" y="0"/>
          <a:ext cx="1378558" cy="4174502"/>
        </a:xfrm>
        <a:prstGeom prst="triangle">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893978C-8F80-426D-A220-44B617CC9E80}">
      <dsp:nvSpPr>
        <dsp:cNvPr id="0" name=""/>
        <dsp:cNvSpPr/>
      </dsp:nvSpPr>
      <dsp:spPr>
        <a:xfrm>
          <a:off x="689279" y="417857"/>
          <a:ext cx="896062" cy="593562"/>
        </a:xfrm>
        <a:prstGeom prst="roundRect">
          <a:avLst/>
        </a:prstGeom>
        <a:solidFill>
          <a:schemeClr val="lt1">
            <a:alpha val="90000"/>
            <a:hueOff val="0"/>
            <a:satOff val="0"/>
            <a:lumOff val="0"/>
            <a:alphaOff val="0"/>
          </a:schemeClr>
        </a:solidFill>
        <a:ln w="9525" cap="flat" cmpd="sng" algn="ctr">
          <a:solidFill>
            <a:schemeClr val="accent1">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Ekonominis išsivystymas</a:t>
          </a:r>
        </a:p>
      </dsp:txBody>
      <dsp:txXfrm>
        <a:off x="689279" y="417857"/>
        <a:ext cx="896062" cy="593562"/>
      </dsp:txXfrm>
    </dsp:sp>
    <dsp:sp modelId="{179DB43A-6276-43CC-A988-34E411A61B23}">
      <dsp:nvSpPr>
        <dsp:cNvPr id="0" name=""/>
        <dsp:cNvSpPr/>
      </dsp:nvSpPr>
      <dsp:spPr>
        <a:xfrm>
          <a:off x="689279" y="1085615"/>
          <a:ext cx="896062" cy="593562"/>
        </a:xfrm>
        <a:prstGeom prst="roundRect">
          <a:avLst/>
        </a:prstGeom>
        <a:solidFill>
          <a:schemeClr val="lt1">
            <a:alpha val="90000"/>
            <a:hueOff val="0"/>
            <a:satOff val="0"/>
            <a:lumOff val="0"/>
            <a:alphaOff val="0"/>
          </a:schemeClr>
        </a:solidFill>
        <a:ln w="9525" cap="flat" cmpd="sng" algn="ctr">
          <a:solidFill>
            <a:schemeClr val="accent1">
              <a:shade val="50000"/>
              <a:hueOff val="144575"/>
              <a:satOff val="-3024"/>
              <a:lumOff val="16825"/>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Rinkos dydis</a:t>
          </a:r>
        </a:p>
      </dsp:txBody>
      <dsp:txXfrm>
        <a:off x="689279" y="1085615"/>
        <a:ext cx="896062" cy="593562"/>
      </dsp:txXfrm>
    </dsp:sp>
    <dsp:sp modelId="{8AA07DE0-AA69-4D50-8463-B63E904FF107}">
      <dsp:nvSpPr>
        <dsp:cNvPr id="0" name=""/>
        <dsp:cNvSpPr/>
      </dsp:nvSpPr>
      <dsp:spPr>
        <a:xfrm>
          <a:off x="689279" y="1753372"/>
          <a:ext cx="896062" cy="593562"/>
        </a:xfrm>
        <a:prstGeom prst="roundRect">
          <a:avLst/>
        </a:prstGeom>
        <a:solidFill>
          <a:schemeClr val="lt1">
            <a:alpha val="90000"/>
            <a:hueOff val="0"/>
            <a:satOff val="0"/>
            <a:lumOff val="0"/>
            <a:alphaOff val="0"/>
          </a:schemeClr>
        </a:solidFill>
        <a:ln w="9525" cap="flat" cmpd="sng" algn="ctr">
          <a:solidFill>
            <a:schemeClr val="accent1">
              <a:shade val="50000"/>
              <a:hueOff val="289150"/>
              <a:satOff val="-6048"/>
              <a:lumOff val="3365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Geografinis artumas</a:t>
          </a:r>
        </a:p>
      </dsp:txBody>
      <dsp:txXfrm>
        <a:off x="689279" y="1753372"/>
        <a:ext cx="896062" cy="593562"/>
      </dsp:txXfrm>
    </dsp:sp>
    <dsp:sp modelId="{BFD1DF75-58FF-41BC-9CC3-67F490F01ACE}">
      <dsp:nvSpPr>
        <dsp:cNvPr id="0" name=""/>
        <dsp:cNvSpPr/>
      </dsp:nvSpPr>
      <dsp:spPr>
        <a:xfrm>
          <a:off x="689279" y="2421129"/>
          <a:ext cx="896062" cy="593562"/>
        </a:xfrm>
        <a:prstGeom prst="roundRect">
          <a:avLst/>
        </a:prstGeom>
        <a:solidFill>
          <a:schemeClr val="lt1">
            <a:alpha val="90000"/>
            <a:hueOff val="0"/>
            <a:satOff val="0"/>
            <a:lumOff val="0"/>
            <a:alphaOff val="0"/>
          </a:schemeClr>
        </a:solidFill>
        <a:ln w="9525" cap="flat" cmpd="sng" algn="ctr">
          <a:solidFill>
            <a:schemeClr val="accent1">
              <a:shade val="50000"/>
              <a:hueOff val="289150"/>
              <a:satOff val="-6048"/>
              <a:lumOff val="3365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Ekonominė integracija</a:t>
          </a:r>
        </a:p>
      </dsp:txBody>
      <dsp:txXfrm>
        <a:off x="689279" y="2421129"/>
        <a:ext cx="896062" cy="593562"/>
      </dsp:txXfrm>
    </dsp:sp>
    <dsp:sp modelId="{A6AC0228-15BF-4292-BFD0-495648B540AD}">
      <dsp:nvSpPr>
        <dsp:cNvPr id="0" name=""/>
        <dsp:cNvSpPr/>
      </dsp:nvSpPr>
      <dsp:spPr>
        <a:xfrm>
          <a:off x="689279" y="3088886"/>
          <a:ext cx="896062" cy="593562"/>
        </a:xfrm>
        <a:prstGeom prst="roundRect">
          <a:avLst/>
        </a:prstGeom>
        <a:solidFill>
          <a:schemeClr val="lt1">
            <a:alpha val="90000"/>
            <a:hueOff val="0"/>
            <a:satOff val="0"/>
            <a:lumOff val="0"/>
            <a:alphaOff val="0"/>
          </a:schemeClr>
        </a:solidFill>
        <a:ln w="9525" cap="flat" cmpd="sng" algn="ctr">
          <a:solidFill>
            <a:schemeClr val="accent1">
              <a:shade val="50000"/>
              <a:hueOff val="144575"/>
              <a:satOff val="-3024"/>
              <a:lumOff val="16825"/>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Prekybos barjerai</a:t>
          </a:r>
        </a:p>
      </dsp:txBody>
      <dsp:txXfrm>
        <a:off x="689279" y="3088886"/>
        <a:ext cx="896062" cy="59356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0.16179</cdr:x>
      <cdr:y>0.01253</cdr:y>
    </cdr:from>
    <cdr:to>
      <cdr:x>0.8567</cdr:x>
      <cdr:y>0.10276</cdr:y>
    </cdr:to>
    <cdr:sp macro="" textlink="">
      <cdr:nvSpPr>
        <cdr:cNvPr id="2" name="TextBox 1"/>
        <cdr:cNvSpPr txBox="1"/>
      </cdr:nvSpPr>
      <cdr:spPr>
        <a:xfrm xmlns:a="http://schemas.openxmlformats.org/drawingml/2006/main">
          <a:off x="1000124" y="47625"/>
          <a:ext cx="429577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Prekybos </a:t>
          </a:r>
          <a:r>
            <a:rPr lang="lt-LT" sz="1400" b="1"/>
            <a:t>š</a:t>
          </a:r>
          <a:r>
            <a:rPr lang="en-US" sz="1400" b="1"/>
            <a:t>akos viduje</a:t>
          </a:r>
          <a:r>
            <a:rPr lang="lt-LT" sz="1400" b="1"/>
            <a:t> dalis bendrojoje prekyboje </a:t>
          </a:r>
          <a:br>
            <a:rPr lang="lt-LT" sz="1400" b="1"/>
          </a:br>
          <a:endParaRPr lang="en-US" sz="14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5701-BD53-4A43-8079-F0FEF30E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91</Pages>
  <Words>115640</Words>
  <Characters>65915</Characters>
  <Application>Microsoft Office Word</Application>
  <DocSecurity>0</DocSecurity>
  <Lines>549</Lines>
  <Paragraphs>362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TURINYS</vt:lpstr>
      <vt:lpstr>TURINYS</vt:lpstr>
    </vt:vector>
  </TitlesOfParts>
  <Company/>
  <LinksUpToDate>false</LinksUpToDate>
  <CharactersWithSpaces>181193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TURINYS</dc:title>
  <dc:creator>Marius</dc:creator>
  <cp:lastModifiedBy>Mariaus</cp:lastModifiedBy>
  <cp:revision>6</cp:revision>
  <cp:lastPrinted>2011-12-22T06:48:00Z</cp:lastPrinted>
  <dcterms:created xsi:type="dcterms:W3CDTF">2011-12-22T06:43:00Z</dcterms:created>
  <dcterms:modified xsi:type="dcterms:W3CDTF">2012-01-09T21:12:00Z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-828295375</vt:i4>
  </property>
  <property fmtid="{D5CDD505-2E9C-101B-9397-08002B2CF9AE}" pid="3" name="_NewReviewCycle">
    <vt:lpwstr/>
  </property>
  <property fmtid="{D5CDD505-2E9C-101B-9397-08002B2CF9AE}" pid="4" name="_EmailSubject">
    <vt:lpwstr>Erikos magistro baigiamasis darbas</vt:lpwstr>
  </property>
  <property fmtid="{D5CDD505-2E9C-101B-9397-08002B2CF9AE}" pid="5" name="_AuthorEmail">
    <vt:lpwstr>Erika.Merfelyte@storebrand.no</vt:lpwstr>
  </property>
  <property fmtid="{D5CDD505-2E9C-101B-9397-08002B2CF9AE}" pid="6" name="_AuthorEmailDisplayName">
    <vt:lpwstr>Merfelyte, Erika</vt:lpwstr>
  </property>
  <property fmtid="{D5CDD505-2E9C-101B-9397-08002B2CF9AE}" pid="7" name="_ReviewingToolsShownOnce">
    <vt:lpwstr/>
  </property>
</Properties>
</file>