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A31" w:rsidRPr="005D4EC6" w:rsidRDefault="00E12A31" w:rsidP="00BF6270">
      <w:pPr>
        <w:spacing w:after="0" w:line="240" w:lineRule="auto"/>
        <w:jc w:val="center"/>
        <w:rPr>
          <w:rFonts w:ascii="Times New Roman" w:hAnsi="Times New Roman" w:cs="Times New Roman"/>
          <w:sz w:val="32"/>
          <w:szCs w:val="32"/>
        </w:rPr>
      </w:pPr>
      <w:r w:rsidRPr="005D4EC6">
        <w:rPr>
          <w:rFonts w:ascii="Times New Roman" w:hAnsi="Times New Roman" w:cs="Times New Roman"/>
          <w:sz w:val="32"/>
          <w:szCs w:val="32"/>
        </w:rPr>
        <w:t>MYKOLO ROMERIO UNIVERSITETAS</w:t>
      </w:r>
    </w:p>
    <w:p w:rsidR="00E12A31" w:rsidRPr="005D4EC6" w:rsidRDefault="00E12A31" w:rsidP="00BF6270">
      <w:pPr>
        <w:spacing w:after="0" w:line="240" w:lineRule="auto"/>
        <w:jc w:val="center"/>
        <w:rPr>
          <w:rFonts w:ascii="Times New Roman" w:hAnsi="Times New Roman" w:cs="Times New Roman"/>
          <w:bCs/>
          <w:sz w:val="28"/>
          <w:szCs w:val="28"/>
        </w:rPr>
      </w:pPr>
      <w:r w:rsidRPr="005D4EC6">
        <w:rPr>
          <w:rFonts w:ascii="Times New Roman" w:hAnsi="Times New Roman" w:cs="Times New Roman"/>
          <w:bCs/>
          <w:sz w:val="28"/>
          <w:szCs w:val="28"/>
        </w:rPr>
        <w:t>STRATEGINIO VALDYMO IR POLITIKOS FAKULTETAS</w:t>
      </w:r>
    </w:p>
    <w:p w:rsidR="00E12A31" w:rsidRPr="005D4EC6" w:rsidRDefault="00E12A31" w:rsidP="00BF6270">
      <w:pPr>
        <w:spacing w:after="0" w:line="240" w:lineRule="auto"/>
        <w:jc w:val="center"/>
        <w:rPr>
          <w:rFonts w:ascii="Times New Roman" w:hAnsi="Times New Roman" w:cs="Times New Roman"/>
          <w:bCs/>
          <w:sz w:val="24"/>
          <w:szCs w:val="24"/>
        </w:rPr>
      </w:pPr>
      <w:r w:rsidRPr="005D4EC6">
        <w:rPr>
          <w:rFonts w:ascii="Times New Roman" w:hAnsi="Times New Roman" w:cs="Times New Roman"/>
          <w:bCs/>
          <w:sz w:val="24"/>
          <w:szCs w:val="24"/>
        </w:rPr>
        <w:t>STRATEGINIO VALDYMO KATEDRA</w:t>
      </w:r>
    </w:p>
    <w:p w:rsidR="00E12A31" w:rsidRPr="005D4EC6" w:rsidRDefault="00E12A31" w:rsidP="00BF6270">
      <w:pPr>
        <w:spacing w:after="0" w:line="240" w:lineRule="auto"/>
        <w:jc w:val="center"/>
        <w:rPr>
          <w:rFonts w:ascii="Times New Roman" w:hAnsi="Times New Roman" w:cs="Times New Roman"/>
          <w:bCs/>
          <w:sz w:val="24"/>
          <w:szCs w:val="24"/>
        </w:rPr>
      </w:pPr>
    </w:p>
    <w:p w:rsidR="00E12A31" w:rsidRPr="005D4EC6" w:rsidRDefault="00E12A31" w:rsidP="00BF6270">
      <w:pPr>
        <w:spacing w:after="0" w:line="240" w:lineRule="auto"/>
        <w:jc w:val="center"/>
        <w:rPr>
          <w:rFonts w:ascii="Times New Roman" w:hAnsi="Times New Roman" w:cs="Times New Roman"/>
          <w:bCs/>
          <w:sz w:val="24"/>
          <w:szCs w:val="24"/>
        </w:rPr>
      </w:pPr>
    </w:p>
    <w:p w:rsidR="00E12A31" w:rsidRPr="005D4EC6" w:rsidRDefault="00E12A31" w:rsidP="00BF6270">
      <w:pPr>
        <w:spacing w:after="0" w:line="240" w:lineRule="auto"/>
        <w:jc w:val="center"/>
        <w:rPr>
          <w:rFonts w:ascii="Times New Roman" w:hAnsi="Times New Roman" w:cs="Times New Roman"/>
          <w:bCs/>
          <w:sz w:val="24"/>
          <w:szCs w:val="24"/>
        </w:rPr>
      </w:pPr>
    </w:p>
    <w:p w:rsidR="0072247B" w:rsidRPr="005D4EC6" w:rsidRDefault="0072247B" w:rsidP="00BF6270">
      <w:pPr>
        <w:spacing w:after="0" w:line="240" w:lineRule="auto"/>
        <w:jc w:val="center"/>
        <w:rPr>
          <w:rFonts w:ascii="Times New Roman" w:hAnsi="Times New Roman" w:cs="Times New Roman"/>
          <w:bCs/>
          <w:sz w:val="24"/>
          <w:szCs w:val="24"/>
        </w:rPr>
      </w:pPr>
    </w:p>
    <w:p w:rsidR="0072247B" w:rsidRPr="005D4EC6" w:rsidRDefault="0072247B" w:rsidP="00BF6270">
      <w:pPr>
        <w:spacing w:after="0" w:line="240" w:lineRule="auto"/>
        <w:jc w:val="center"/>
        <w:rPr>
          <w:rFonts w:ascii="Times New Roman" w:hAnsi="Times New Roman" w:cs="Times New Roman"/>
          <w:bCs/>
          <w:sz w:val="24"/>
          <w:szCs w:val="24"/>
        </w:rPr>
      </w:pPr>
    </w:p>
    <w:p w:rsidR="00C41E96" w:rsidRPr="005D4EC6" w:rsidRDefault="00C41E96" w:rsidP="00BF6270">
      <w:pPr>
        <w:spacing w:after="0" w:line="240" w:lineRule="auto"/>
        <w:jc w:val="center"/>
        <w:rPr>
          <w:rFonts w:ascii="Times New Roman" w:hAnsi="Times New Roman" w:cs="Times New Roman"/>
          <w:bCs/>
          <w:sz w:val="24"/>
          <w:szCs w:val="24"/>
        </w:rPr>
      </w:pPr>
    </w:p>
    <w:p w:rsidR="00C41E96" w:rsidRPr="005D4EC6" w:rsidRDefault="00C41E96" w:rsidP="00BF6270">
      <w:pPr>
        <w:spacing w:after="0" w:line="240" w:lineRule="auto"/>
        <w:jc w:val="center"/>
        <w:rPr>
          <w:rFonts w:ascii="Times New Roman" w:hAnsi="Times New Roman" w:cs="Times New Roman"/>
          <w:bCs/>
          <w:sz w:val="24"/>
          <w:szCs w:val="24"/>
        </w:rPr>
      </w:pPr>
    </w:p>
    <w:p w:rsidR="00E12A31" w:rsidRPr="005D4EC6" w:rsidRDefault="00E12A31" w:rsidP="00BF6270">
      <w:pPr>
        <w:spacing w:after="0" w:line="240" w:lineRule="auto"/>
        <w:jc w:val="center"/>
        <w:rPr>
          <w:rFonts w:ascii="Times New Roman" w:hAnsi="Times New Roman" w:cs="Times New Roman"/>
          <w:bCs/>
          <w:sz w:val="24"/>
          <w:szCs w:val="24"/>
        </w:rPr>
      </w:pPr>
    </w:p>
    <w:p w:rsidR="00E12A31" w:rsidRPr="005D4EC6" w:rsidRDefault="00E12A31" w:rsidP="00BF6270">
      <w:pPr>
        <w:spacing w:after="0" w:line="240" w:lineRule="auto"/>
        <w:jc w:val="center"/>
        <w:rPr>
          <w:rFonts w:ascii="Times New Roman" w:hAnsi="Times New Roman" w:cs="Times New Roman"/>
          <w:bCs/>
          <w:sz w:val="32"/>
          <w:szCs w:val="32"/>
        </w:rPr>
      </w:pPr>
      <w:r w:rsidRPr="005D4EC6">
        <w:rPr>
          <w:rFonts w:ascii="Times New Roman" w:hAnsi="Times New Roman" w:cs="Times New Roman"/>
          <w:bCs/>
          <w:sz w:val="32"/>
          <w:szCs w:val="32"/>
        </w:rPr>
        <w:t>AURELIJA MARTINKUTĖ</w:t>
      </w:r>
    </w:p>
    <w:p w:rsidR="00E12A31" w:rsidRPr="005D4EC6" w:rsidRDefault="00E12A31" w:rsidP="00BF6270">
      <w:pPr>
        <w:spacing w:after="0" w:line="240" w:lineRule="auto"/>
        <w:jc w:val="center"/>
        <w:rPr>
          <w:rFonts w:ascii="Times New Roman" w:hAnsi="Times New Roman" w:cs="Times New Roman"/>
          <w:sz w:val="24"/>
          <w:szCs w:val="24"/>
        </w:rPr>
      </w:pPr>
    </w:p>
    <w:p w:rsidR="00E12A31" w:rsidRPr="005D4EC6" w:rsidRDefault="00E12A31" w:rsidP="00BF6270">
      <w:pPr>
        <w:spacing w:after="0" w:line="240" w:lineRule="auto"/>
        <w:jc w:val="center"/>
        <w:rPr>
          <w:rFonts w:ascii="Times New Roman" w:hAnsi="Times New Roman" w:cs="Times New Roman"/>
          <w:sz w:val="24"/>
          <w:szCs w:val="24"/>
        </w:rPr>
      </w:pPr>
    </w:p>
    <w:p w:rsidR="00E12A31" w:rsidRPr="005D4EC6" w:rsidRDefault="00E12A31" w:rsidP="00BF6270">
      <w:pPr>
        <w:spacing w:after="0" w:line="240" w:lineRule="auto"/>
        <w:jc w:val="center"/>
        <w:rPr>
          <w:rFonts w:ascii="Times New Roman" w:hAnsi="Times New Roman" w:cs="Times New Roman"/>
          <w:sz w:val="24"/>
          <w:szCs w:val="24"/>
        </w:rPr>
      </w:pPr>
    </w:p>
    <w:p w:rsidR="00E12A31" w:rsidRPr="005D4EC6" w:rsidRDefault="00E12A31" w:rsidP="00BF6270">
      <w:pPr>
        <w:spacing w:after="0" w:line="240" w:lineRule="auto"/>
        <w:jc w:val="center"/>
        <w:rPr>
          <w:rFonts w:ascii="Times New Roman" w:hAnsi="Times New Roman" w:cs="Times New Roman"/>
          <w:sz w:val="24"/>
          <w:szCs w:val="24"/>
        </w:rPr>
      </w:pPr>
    </w:p>
    <w:p w:rsidR="0072247B" w:rsidRPr="005D4EC6" w:rsidRDefault="0072247B" w:rsidP="00BF6270">
      <w:pPr>
        <w:spacing w:after="0" w:line="240" w:lineRule="auto"/>
        <w:jc w:val="center"/>
        <w:rPr>
          <w:rFonts w:ascii="Times New Roman" w:hAnsi="Times New Roman" w:cs="Times New Roman"/>
          <w:sz w:val="24"/>
          <w:szCs w:val="24"/>
        </w:rPr>
      </w:pPr>
    </w:p>
    <w:p w:rsidR="0072247B" w:rsidRPr="005D4EC6" w:rsidRDefault="0072247B" w:rsidP="00BF6270">
      <w:pPr>
        <w:spacing w:after="0" w:line="240" w:lineRule="auto"/>
        <w:jc w:val="center"/>
        <w:rPr>
          <w:rFonts w:ascii="Times New Roman" w:hAnsi="Times New Roman" w:cs="Times New Roman"/>
          <w:sz w:val="24"/>
          <w:szCs w:val="24"/>
        </w:rPr>
      </w:pPr>
    </w:p>
    <w:p w:rsidR="0072247B" w:rsidRPr="005D4EC6" w:rsidRDefault="0072247B" w:rsidP="00BF6270">
      <w:pPr>
        <w:spacing w:after="0" w:line="240" w:lineRule="auto"/>
        <w:jc w:val="center"/>
        <w:rPr>
          <w:rFonts w:ascii="Times New Roman" w:hAnsi="Times New Roman" w:cs="Times New Roman"/>
          <w:sz w:val="24"/>
          <w:szCs w:val="24"/>
        </w:rPr>
      </w:pPr>
    </w:p>
    <w:p w:rsidR="00E12A31" w:rsidRPr="005D4EC6" w:rsidRDefault="00E12A31" w:rsidP="00BF6270">
      <w:pPr>
        <w:spacing w:after="0" w:line="240" w:lineRule="auto"/>
        <w:jc w:val="center"/>
        <w:rPr>
          <w:rFonts w:ascii="Times New Roman" w:hAnsi="Times New Roman" w:cs="Times New Roman"/>
          <w:sz w:val="24"/>
          <w:szCs w:val="24"/>
        </w:rPr>
      </w:pPr>
    </w:p>
    <w:p w:rsidR="00E12A31" w:rsidRPr="005D4EC6" w:rsidRDefault="00E12A31" w:rsidP="00BF6270">
      <w:pPr>
        <w:spacing w:after="0" w:line="240" w:lineRule="auto"/>
        <w:jc w:val="center"/>
        <w:rPr>
          <w:rFonts w:ascii="Times New Roman" w:hAnsi="Times New Roman" w:cs="Times New Roman"/>
          <w:sz w:val="24"/>
          <w:szCs w:val="24"/>
        </w:rPr>
      </w:pPr>
    </w:p>
    <w:p w:rsidR="00E12A31" w:rsidRPr="005D4EC6" w:rsidRDefault="00E12A31" w:rsidP="00BF6270">
      <w:pPr>
        <w:spacing w:after="0" w:line="240" w:lineRule="auto"/>
        <w:jc w:val="center"/>
        <w:rPr>
          <w:rFonts w:ascii="Times New Roman" w:hAnsi="Times New Roman" w:cs="Times New Roman"/>
          <w:sz w:val="40"/>
          <w:szCs w:val="40"/>
        </w:rPr>
      </w:pPr>
      <w:r w:rsidRPr="005D4EC6">
        <w:rPr>
          <w:rFonts w:ascii="Times New Roman" w:hAnsi="Times New Roman" w:cs="Times New Roman"/>
          <w:sz w:val="40"/>
          <w:szCs w:val="40"/>
        </w:rPr>
        <w:t>INFORMACINIŲ TECHNOLOGIJŲ STRATEGINIS VALDYMAS LIETUVOS RESPUBLIKOS VIEŠAJAME SEKTORIUJE</w:t>
      </w:r>
    </w:p>
    <w:p w:rsidR="00E12A31" w:rsidRPr="005D4EC6" w:rsidRDefault="00E12A31" w:rsidP="00BF6270">
      <w:pPr>
        <w:spacing w:after="0" w:line="240" w:lineRule="auto"/>
        <w:jc w:val="center"/>
        <w:rPr>
          <w:rFonts w:ascii="Times New Roman" w:hAnsi="Times New Roman" w:cs="Times New Roman"/>
          <w:sz w:val="28"/>
          <w:szCs w:val="28"/>
        </w:rPr>
      </w:pPr>
      <w:r w:rsidRPr="005D4EC6">
        <w:rPr>
          <w:rFonts w:ascii="Times New Roman" w:hAnsi="Times New Roman" w:cs="Times New Roman"/>
          <w:sz w:val="28"/>
          <w:szCs w:val="28"/>
        </w:rPr>
        <w:t>Magistro baigiamasis darbas</w:t>
      </w:r>
    </w:p>
    <w:p w:rsidR="00E12A31" w:rsidRPr="005D4EC6" w:rsidRDefault="00E12A31" w:rsidP="00BF6270">
      <w:pPr>
        <w:spacing w:after="0" w:line="240" w:lineRule="auto"/>
        <w:jc w:val="center"/>
        <w:rPr>
          <w:rFonts w:ascii="Times New Roman" w:hAnsi="Times New Roman" w:cs="Times New Roman"/>
          <w:sz w:val="24"/>
          <w:szCs w:val="24"/>
        </w:rPr>
      </w:pPr>
    </w:p>
    <w:p w:rsidR="00E12A31" w:rsidRPr="005D4EC6" w:rsidRDefault="00E12A31" w:rsidP="00BF6270">
      <w:pPr>
        <w:spacing w:after="0" w:line="240" w:lineRule="auto"/>
        <w:jc w:val="center"/>
        <w:rPr>
          <w:rFonts w:ascii="Times New Roman" w:hAnsi="Times New Roman" w:cs="Times New Roman"/>
          <w:sz w:val="24"/>
          <w:szCs w:val="24"/>
        </w:rPr>
      </w:pPr>
    </w:p>
    <w:p w:rsidR="00E12A31" w:rsidRPr="005D4EC6" w:rsidRDefault="00E12A31" w:rsidP="00BF6270">
      <w:pPr>
        <w:spacing w:after="0" w:line="240" w:lineRule="auto"/>
        <w:jc w:val="center"/>
        <w:rPr>
          <w:rFonts w:ascii="Times New Roman" w:hAnsi="Times New Roman" w:cs="Times New Roman"/>
          <w:sz w:val="24"/>
          <w:szCs w:val="24"/>
        </w:rPr>
      </w:pPr>
    </w:p>
    <w:p w:rsidR="00C41E96" w:rsidRPr="005D4EC6" w:rsidRDefault="00C41E96" w:rsidP="00BF6270">
      <w:pPr>
        <w:spacing w:after="0" w:line="240" w:lineRule="auto"/>
        <w:jc w:val="center"/>
        <w:rPr>
          <w:rFonts w:ascii="Times New Roman" w:hAnsi="Times New Roman" w:cs="Times New Roman"/>
          <w:sz w:val="24"/>
          <w:szCs w:val="24"/>
        </w:rPr>
      </w:pPr>
    </w:p>
    <w:p w:rsidR="00E12A31" w:rsidRPr="005D4EC6" w:rsidRDefault="00E12A31" w:rsidP="00BF6270">
      <w:pPr>
        <w:spacing w:after="0" w:line="240" w:lineRule="auto"/>
        <w:jc w:val="center"/>
        <w:rPr>
          <w:rFonts w:ascii="Times New Roman" w:hAnsi="Times New Roman" w:cs="Times New Roman"/>
          <w:sz w:val="24"/>
          <w:szCs w:val="24"/>
        </w:rPr>
      </w:pPr>
    </w:p>
    <w:p w:rsidR="0072247B" w:rsidRPr="005D4EC6" w:rsidRDefault="0072247B" w:rsidP="00BF6270">
      <w:pPr>
        <w:spacing w:after="0" w:line="240" w:lineRule="auto"/>
        <w:jc w:val="center"/>
        <w:rPr>
          <w:rFonts w:ascii="Times New Roman" w:hAnsi="Times New Roman" w:cs="Times New Roman"/>
          <w:sz w:val="24"/>
          <w:szCs w:val="24"/>
        </w:rPr>
      </w:pPr>
    </w:p>
    <w:p w:rsidR="00E12A31" w:rsidRPr="005D4EC6" w:rsidRDefault="00E12A31" w:rsidP="00BF6270">
      <w:pPr>
        <w:spacing w:after="0" w:line="240" w:lineRule="auto"/>
        <w:jc w:val="center"/>
        <w:rPr>
          <w:rFonts w:ascii="Times New Roman" w:hAnsi="Times New Roman" w:cs="Times New Roman"/>
          <w:sz w:val="24"/>
          <w:szCs w:val="24"/>
        </w:rPr>
      </w:pPr>
    </w:p>
    <w:p w:rsidR="00E12A31" w:rsidRPr="005D4EC6" w:rsidRDefault="00E12A31" w:rsidP="00BF6270">
      <w:pPr>
        <w:spacing w:after="0" w:line="240" w:lineRule="auto"/>
        <w:jc w:val="center"/>
        <w:rPr>
          <w:rFonts w:ascii="Times New Roman" w:hAnsi="Times New Roman" w:cs="Times New Roman"/>
          <w:sz w:val="24"/>
          <w:szCs w:val="24"/>
        </w:rPr>
      </w:pPr>
    </w:p>
    <w:p w:rsidR="00E12A31" w:rsidRPr="005D4EC6" w:rsidRDefault="00E12A31" w:rsidP="00BF6270">
      <w:pPr>
        <w:spacing w:after="0" w:line="240" w:lineRule="auto"/>
        <w:jc w:val="center"/>
        <w:rPr>
          <w:rFonts w:ascii="Times New Roman" w:hAnsi="Times New Roman" w:cs="Times New Roman"/>
          <w:sz w:val="24"/>
          <w:szCs w:val="24"/>
        </w:rPr>
      </w:pPr>
    </w:p>
    <w:p w:rsidR="00E12A31" w:rsidRPr="005D4EC6" w:rsidRDefault="00E12A31" w:rsidP="00BF6270">
      <w:pPr>
        <w:spacing w:after="0" w:line="240" w:lineRule="auto"/>
        <w:jc w:val="center"/>
        <w:rPr>
          <w:rFonts w:ascii="Times New Roman" w:hAnsi="Times New Roman" w:cs="Times New Roman"/>
          <w:sz w:val="24"/>
          <w:szCs w:val="24"/>
        </w:rPr>
      </w:pPr>
    </w:p>
    <w:p w:rsidR="00E12A31" w:rsidRPr="005D4EC6" w:rsidRDefault="00E12A31" w:rsidP="00BF6270">
      <w:pPr>
        <w:spacing w:after="0" w:line="240" w:lineRule="auto"/>
        <w:ind w:firstLine="6946"/>
        <w:rPr>
          <w:rFonts w:ascii="Times New Roman" w:hAnsi="Times New Roman" w:cs="Times New Roman"/>
          <w:sz w:val="28"/>
          <w:szCs w:val="28"/>
        </w:rPr>
      </w:pPr>
      <w:r w:rsidRPr="005D4EC6">
        <w:rPr>
          <w:rFonts w:ascii="Times New Roman" w:hAnsi="Times New Roman" w:cs="Times New Roman"/>
          <w:sz w:val="28"/>
          <w:szCs w:val="28"/>
        </w:rPr>
        <w:t>Vadovė</w:t>
      </w:r>
    </w:p>
    <w:p w:rsidR="00E12A31" w:rsidRPr="005D4EC6" w:rsidRDefault="00E12A31" w:rsidP="00BF6270">
      <w:pPr>
        <w:spacing w:after="0" w:line="240" w:lineRule="auto"/>
        <w:ind w:firstLine="6946"/>
        <w:rPr>
          <w:rFonts w:ascii="Times New Roman" w:hAnsi="Times New Roman" w:cs="Times New Roman"/>
          <w:sz w:val="28"/>
          <w:szCs w:val="28"/>
        </w:rPr>
      </w:pPr>
      <w:r w:rsidRPr="005D4EC6">
        <w:rPr>
          <w:rFonts w:ascii="Times New Roman" w:hAnsi="Times New Roman" w:cs="Times New Roman"/>
          <w:sz w:val="28"/>
          <w:szCs w:val="28"/>
        </w:rPr>
        <w:t>Doc. M. Arimavičiūtė </w:t>
      </w:r>
    </w:p>
    <w:p w:rsidR="00E12A31" w:rsidRPr="005D4EC6" w:rsidRDefault="00E12A31" w:rsidP="00BF6270">
      <w:pPr>
        <w:spacing w:after="0" w:line="240" w:lineRule="auto"/>
        <w:jc w:val="right"/>
        <w:rPr>
          <w:rFonts w:ascii="Times New Roman" w:hAnsi="Times New Roman" w:cs="Times New Roman"/>
        </w:rPr>
      </w:pPr>
    </w:p>
    <w:p w:rsidR="00E12A31" w:rsidRPr="005D4EC6" w:rsidRDefault="00E12A31" w:rsidP="00BF6270">
      <w:pPr>
        <w:spacing w:after="0" w:line="240" w:lineRule="auto"/>
        <w:jc w:val="right"/>
        <w:rPr>
          <w:rFonts w:ascii="Times New Roman" w:hAnsi="Times New Roman" w:cs="Times New Roman"/>
        </w:rPr>
      </w:pPr>
    </w:p>
    <w:p w:rsidR="00E12A31" w:rsidRPr="005D4EC6" w:rsidRDefault="00E12A31" w:rsidP="00BF6270">
      <w:pPr>
        <w:spacing w:after="0" w:line="240" w:lineRule="auto"/>
        <w:jc w:val="right"/>
        <w:rPr>
          <w:rFonts w:ascii="Times New Roman" w:hAnsi="Times New Roman" w:cs="Times New Roman"/>
        </w:rPr>
      </w:pPr>
    </w:p>
    <w:p w:rsidR="00E12A31" w:rsidRPr="005D4EC6" w:rsidRDefault="00E12A31" w:rsidP="00BF6270">
      <w:pPr>
        <w:spacing w:after="0" w:line="240" w:lineRule="auto"/>
        <w:jc w:val="right"/>
        <w:rPr>
          <w:rFonts w:ascii="Times New Roman" w:hAnsi="Times New Roman" w:cs="Times New Roman"/>
        </w:rPr>
      </w:pPr>
    </w:p>
    <w:p w:rsidR="00E12A31" w:rsidRPr="005D4EC6" w:rsidRDefault="00E12A31" w:rsidP="00BF6270">
      <w:pPr>
        <w:spacing w:after="0" w:line="240" w:lineRule="auto"/>
        <w:jc w:val="right"/>
        <w:rPr>
          <w:rFonts w:ascii="Times New Roman" w:hAnsi="Times New Roman" w:cs="Times New Roman"/>
        </w:rPr>
      </w:pPr>
    </w:p>
    <w:p w:rsidR="00E12A31" w:rsidRPr="005D4EC6" w:rsidRDefault="00E12A31" w:rsidP="00BF6270">
      <w:pPr>
        <w:spacing w:after="0" w:line="240" w:lineRule="auto"/>
        <w:jc w:val="right"/>
        <w:rPr>
          <w:rFonts w:ascii="Times New Roman" w:hAnsi="Times New Roman" w:cs="Times New Roman"/>
        </w:rPr>
      </w:pPr>
    </w:p>
    <w:p w:rsidR="00E12A31" w:rsidRPr="005D4EC6" w:rsidRDefault="00E12A31" w:rsidP="00BF6270">
      <w:pPr>
        <w:spacing w:after="0" w:line="240" w:lineRule="auto"/>
        <w:jc w:val="right"/>
        <w:rPr>
          <w:rFonts w:ascii="Times New Roman" w:hAnsi="Times New Roman" w:cs="Times New Roman"/>
        </w:rPr>
      </w:pPr>
    </w:p>
    <w:p w:rsidR="0072247B" w:rsidRPr="005D4EC6" w:rsidRDefault="0072247B" w:rsidP="00BF6270">
      <w:pPr>
        <w:spacing w:after="0" w:line="240" w:lineRule="auto"/>
        <w:jc w:val="right"/>
        <w:rPr>
          <w:rFonts w:ascii="Times New Roman" w:hAnsi="Times New Roman" w:cs="Times New Roman"/>
        </w:rPr>
      </w:pPr>
    </w:p>
    <w:p w:rsidR="00E12A31" w:rsidRPr="005D4EC6" w:rsidRDefault="00E12A31" w:rsidP="00BF6270">
      <w:pPr>
        <w:spacing w:after="0" w:line="240" w:lineRule="auto"/>
        <w:jc w:val="right"/>
        <w:rPr>
          <w:rFonts w:ascii="Times New Roman" w:hAnsi="Times New Roman" w:cs="Times New Roman"/>
        </w:rPr>
      </w:pPr>
    </w:p>
    <w:p w:rsidR="00E12A31" w:rsidRPr="005D4EC6" w:rsidRDefault="00E12A31" w:rsidP="00BF6270">
      <w:pPr>
        <w:spacing w:after="0" w:line="240" w:lineRule="auto"/>
        <w:jc w:val="right"/>
        <w:rPr>
          <w:rFonts w:ascii="Times New Roman" w:hAnsi="Times New Roman" w:cs="Times New Roman"/>
        </w:rPr>
      </w:pPr>
    </w:p>
    <w:p w:rsidR="00E12A31" w:rsidRPr="005D4EC6" w:rsidRDefault="00E12A31" w:rsidP="00BF6270">
      <w:pPr>
        <w:spacing w:after="0" w:line="240" w:lineRule="auto"/>
        <w:jc w:val="right"/>
        <w:rPr>
          <w:rFonts w:ascii="Times New Roman" w:hAnsi="Times New Roman" w:cs="Times New Roman"/>
        </w:rPr>
      </w:pPr>
    </w:p>
    <w:p w:rsidR="00E12A31" w:rsidRPr="005D4EC6" w:rsidRDefault="00E12A31" w:rsidP="00BF6270">
      <w:pPr>
        <w:spacing w:after="0" w:line="240" w:lineRule="auto"/>
        <w:jc w:val="center"/>
        <w:rPr>
          <w:rFonts w:ascii="Times New Roman" w:hAnsi="Times New Roman" w:cs="Times New Roman"/>
        </w:rPr>
      </w:pPr>
      <w:r w:rsidRPr="005D4EC6">
        <w:rPr>
          <w:rFonts w:ascii="Times New Roman" w:hAnsi="Times New Roman" w:cs="Times New Roman"/>
          <w:sz w:val="28"/>
          <w:szCs w:val="28"/>
        </w:rPr>
        <w:t>VILNIUS, 2008</w:t>
      </w:r>
      <w:r w:rsidRPr="005D4EC6">
        <w:rPr>
          <w:rFonts w:ascii="Times New Roman" w:hAnsi="Times New Roman" w:cs="Times New Roman"/>
        </w:rPr>
        <w:br w:type="page"/>
      </w:r>
    </w:p>
    <w:p w:rsidR="00E12A31" w:rsidRPr="005D4EC6" w:rsidRDefault="00006068" w:rsidP="00BF6270">
      <w:pPr>
        <w:spacing w:after="0" w:line="240" w:lineRule="auto"/>
        <w:jc w:val="center"/>
        <w:rPr>
          <w:rFonts w:ascii="Times New Roman" w:hAnsi="Times New Roman" w:cs="Times New Roman"/>
          <w:sz w:val="32"/>
          <w:szCs w:val="32"/>
        </w:rPr>
      </w:pPr>
      <w:r w:rsidRPr="00006068">
        <w:rPr>
          <w:rFonts w:ascii="Times New Roman" w:hAnsi="Times New Roman" w:cs="Times New Roman"/>
          <w:noProof/>
          <w:sz w:val="32"/>
          <w:szCs w:val="32"/>
        </w:rPr>
        <w:lastRenderedPageBreak/>
        <w:pict>
          <v:rect id="_x0000_s1026" style="position:absolute;left:0;text-align:left;margin-left:474.25pt;margin-top:-37.15pt;width:37.55pt;height:28.8pt;z-index:251660288" stroked="f"/>
        </w:pict>
      </w:r>
      <w:r w:rsidR="00E12A31" w:rsidRPr="005D4EC6">
        <w:rPr>
          <w:rFonts w:ascii="Times New Roman" w:hAnsi="Times New Roman" w:cs="Times New Roman"/>
          <w:sz w:val="32"/>
          <w:szCs w:val="32"/>
        </w:rPr>
        <w:t>MYKOLO ROMERIO UNIVERSITETAS</w:t>
      </w:r>
    </w:p>
    <w:p w:rsidR="00E12A31" w:rsidRPr="005D4EC6" w:rsidRDefault="00E12A31" w:rsidP="00BF6270">
      <w:pPr>
        <w:spacing w:after="0" w:line="240" w:lineRule="auto"/>
        <w:jc w:val="center"/>
        <w:rPr>
          <w:rFonts w:ascii="Times New Roman" w:hAnsi="Times New Roman" w:cs="Times New Roman"/>
          <w:bCs/>
          <w:sz w:val="28"/>
          <w:szCs w:val="28"/>
        </w:rPr>
      </w:pPr>
      <w:r w:rsidRPr="005D4EC6">
        <w:rPr>
          <w:rFonts w:ascii="Times New Roman" w:hAnsi="Times New Roman" w:cs="Times New Roman"/>
          <w:bCs/>
          <w:sz w:val="28"/>
          <w:szCs w:val="28"/>
        </w:rPr>
        <w:t>STRATEGINIO VALDYMO IR POLITIKOS FAKULTETAS</w:t>
      </w:r>
    </w:p>
    <w:p w:rsidR="00E12A31" w:rsidRPr="005D4EC6" w:rsidRDefault="00E12A31" w:rsidP="00BF6270">
      <w:pPr>
        <w:spacing w:after="0" w:line="240" w:lineRule="auto"/>
        <w:jc w:val="center"/>
        <w:rPr>
          <w:rFonts w:ascii="Times New Roman" w:hAnsi="Times New Roman" w:cs="Times New Roman"/>
          <w:bCs/>
          <w:sz w:val="24"/>
          <w:szCs w:val="24"/>
        </w:rPr>
      </w:pPr>
      <w:r w:rsidRPr="005D4EC6">
        <w:rPr>
          <w:rFonts w:ascii="Times New Roman" w:hAnsi="Times New Roman" w:cs="Times New Roman"/>
          <w:bCs/>
          <w:sz w:val="24"/>
          <w:szCs w:val="24"/>
        </w:rPr>
        <w:t>STRATEGINIO VALDYMO KATEDRA</w:t>
      </w:r>
    </w:p>
    <w:p w:rsidR="00E12A31" w:rsidRPr="005D4EC6" w:rsidRDefault="00E12A31" w:rsidP="00BF6270">
      <w:pPr>
        <w:spacing w:after="0" w:line="240" w:lineRule="auto"/>
        <w:jc w:val="center"/>
        <w:rPr>
          <w:rFonts w:ascii="Times New Roman" w:hAnsi="Times New Roman" w:cs="Times New Roman"/>
          <w:bCs/>
          <w:sz w:val="24"/>
          <w:szCs w:val="24"/>
        </w:rPr>
      </w:pPr>
    </w:p>
    <w:p w:rsidR="00E12A31" w:rsidRPr="005D4EC6" w:rsidRDefault="00E12A31" w:rsidP="00BF6270">
      <w:pPr>
        <w:spacing w:after="0" w:line="240" w:lineRule="auto"/>
        <w:jc w:val="center"/>
        <w:rPr>
          <w:rFonts w:ascii="Times New Roman" w:hAnsi="Times New Roman" w:cs="Times New Roman"/>
          <w:bCs/>
          <w:sz w:val="24"/>
          <w:szCs w:val="24"/>
        </w:rPr>
      </w:pPr>
    </w:p>
    <w:p w:rsidR="0072247B" w:rsidRPr="005D4EC6" w:rsidRDefault="0072247B" w:rsidP="00BF6270">
      <w:pPr>
        <w:spacing w:after="0" w:line="240" w:lineRule="auto"/>
        <w:jc w:val="center"/>
        <w:rPr>
          <w:rFonts w:ascii="Times New Roman" w:hAnsi="Times New Roman" w:cs="Times New Roman"/>
          <w:bCs/>
          <w:sz w:val="24"/>
          <w:szCs w:val="24"/>
        </w:rPr>
      </w:pPr>
    </w:p>
    <w:p w:rsidR="0072247B" w:rsidRPr="005D4EC6" w:rsidRDefault="0072247B" w:rsidP="00BF6270">
      <w:pPr>
        <w:spacing w:after="0" w:line="240" w:lineRule="auto"/>
        <w:jc w:val="center"/>
        <w:rPr>
          <w:rFonts w:ascii="Times New Roman" w:hAnsi="Times New Roman" w:cs="Times New Roman"/>
          <w:bCs/>
          <w:sz w:val="24"/>
          <w:szCs w:val="24"/>
        </w:rPr>
      </w:pPr>
    </w:p>
    <w:p w:rsidR="00C41E96" w:rsidRPr="005D4EC6" w:rsidRDefault="00C41E96" w:rsidP="00BF6270">
      <w:pPr>
        <w:spacing w:after="0" w:line="240" w:lineRule="auto"/>
        <w:jc w:val="center"/>
        <w:rPr>
          <w:rFonts w:ascii="Times New Roman" w:hAnsi="Times New Roman" w:cs="Times New Roman"/>
          <w:bCs/>
          <w:sz w:val="24"/>
          <w:szCs w:val="24"/>
        </w:rPr>
      </w:pPr>
    </w:p>
    <w:p w:rsidR="00E12A31" w:rsidRPr="005D4EC6" w:rsidRDefault="00E12A31" w:rsidP="00BF6270">
      <w:pPr>
        <w:spacing w:after="0" w:line="240" w:lineRule="auto"/>
        <w:jc w:val="center"/>
        <w:rPr>
          <w:rFonts w:ascii="Times New Roman" w:hAnsi="Times New Roman" w:cs="Times New Roman"/>
          <w:bCs/>
          <w:sz w:val="24"/>
          <w:szCs w:val="24"/>
        </w:rPr>
      </w:pPr>
    </w:p>
    <w:p w:rsidR="00E12A31" w:rsidRPr="005D4EC6" w:rsidRDefault="00E12A31" w:rsidP="00BF6270">
      <w:pPr>
        <w:spacing w:after="0" w:line="240" w:lineRule="auto"/>
        <w:jc w:val="center"/>
        <w:rPr>
          <w:rFonts w:ascii="Times New Roman" w:hAnsi="Times New Roman" w:cs="Times New Roman"/>
          <w:bCs/>
          <w:sz w:val="32"/>
          <w:szCs w:val="32"/>
        </w:rPr>
      </w:pPr>
      <w:r w:rsidRPr="005D4EC6">
        <w:rPr>
          <w:rFonts w:ascii="Times New Roman" w:hAnsi="Times New Roman" w:cs="Times New Roman"/>
          <w:bCs/>
          <w:sz w:val="32"/>
          <w:szCs w:val="32"/>
        </w:rPr>
        <w:t>AURELIJA MARTINKUTĖ</w:t>
      </w:r>
    </w:p>
    <w:p w:rsidR="00E12A31" w:rsidRPr="005D4EC6" w:rsidRDefault="00E12A31" w:rsidP="00BF6270">
      <w:pPr>
        <w:spacing w:after="0" w:line="240" w:lineRule="auto"/>
        <w:jc w:val="center"/>
        <w:rPr>
          <w:rFonts w:ascii="Times New Roman" w:hAnsi="Times New Roman" w:cs="Times New Roman"/>
          <w:sz w:val="24"/>
          <w:szCs w:val="24"/>
        </w:rPr>
      </w:pPr>
    </w:p>
    <w:p w:rsidR="00E12A31" w:rsidRPr="005D4EC6" w:rsidRDefault="00E12A31" w:rsidP="00BF6270">
      <w:pPr>
        <w:spacing w:after="0" w:line="240" w:lineRule="auto"/>
        <w:jc w:val="center"/>
        <w:rPr>
          <w:rFonts w:ascii="Times New Roman" w:hAnsi="Times New Roman" w:cs="Times New Roman"/>
          <w:sz w:val="24"/>
          <w:szCs w:val="24"/>
        </w:rPr>
      </w:pPr>
    </w:p>
    <w:p w:rsidR="00E12A31" w:rsidRPr="005D4EC6" w:rsidRDefault="00E12A31" w:rsidP="00BF6270">
      <w:pPr>
        <w:spacing w:after="0" w:line="240" w:lineRule="auto"/>
        <w:jc w:val="center"/>
        <w:rPr>
          <w:rFonts w:ascii="Times New Roman" w:hAnsi="Times New Roman" w:cs="Times New Roman"/>
          <w:sz w:val="24"/>
          <w:szCs w:val="24"/>
        </w:rPr>
      </w:pPr>
    </w:p>
    <w:p w:rsidR="0072247B" w:rsidRPr="005D4EC6" w:rsidRDefault="0072247B" w:rsidP="00BF6270">
      <w:pPr>
        <w:spacing w:after="0" w:line="240" w:lineRule="auto"/>
        <w:jc w:val="center"/>
        <w:rPr>
          <w:rFonts w:ascii="Times New Roman" w:hAnsi="Times New Roman" w:cs="Times New Roman"/>
          <w:sz w:val="24"/>
          <w:szCs w:val="24"/>
        </w:rPr>
      </w:pPr>
    </w:p>
    <w:p w:rsidR="0072247B" w:rsidRPr="005D4EC6" w:rsidRDefault="0072247B" w:rsidP="00BF6270">
      <w:pPr>
        <w:spacing w:after="0" w:line="240" w:lineRule="auto"/>
        <w:jc w:val="center"/>
        <w:rPr>
          <w:rFonts w:ascii="Times New Roman" w:hAnsi="Times New Roman" w:cs="Times New Roman"/>
          <w:sz w:val="24"/>
          <w:szCs w:val="24"/>
        </w:rPr>
      </w:pPr>
    </w:p>
    <w:p w:rsidR="00E12A31" w:rsidRPr="005D4EC6" w:rsidRDefault="00E12A31" w:rsidP="00BF6270">
      <w:pPr>
        <w:spacing w:after="0" w:line="240" w:lineRule="auto"/>
        <w:jc w:val="center"/>
        <w:rPr>
          <w:rFonts w:ascii="Times New Roman" w:hAnsi="Times New Roman" w:cs="Times New Roman"/>
          <w:sz w:val="24"/>
          <w:szCs w:val="24"/>
        </w:rPr>
      </w:pPr>
    </w:p>
    <w:p w:rsidR="00E12A31" w:rsidRPr="005D4EC6" w:rsidRDefault="00E12A31" w:rsidP="00BF6270">
      <w:pPr>
        <w:spacing w:after="0" w:line="240" w:lineRule="auto"/>
        <w:jc w:val="center"/>
        <w:rPr>
          <w:rFonts w:ascii="Times New Roman" w:hAnsi="Times New Roman" w:cs="Times New Roman"/>
          <w:sz w:val="24"/>
          <w:szCs w:val="24"/>
        </w:rPr>
      </w:pPr>
    </w:p>
    <w:p w:rsidR="00E12A31" w:rsidRPr="005D4EC6" w:rsidRDefault="00E12A31" w:rsidP="00BF6270">
      <w:pPr>
        <w:spacing w:after="0" w:line="240" w:lineRule="auto"/>
        <w:jc w:val="center"/>
        <w:rPr>
          <w:rFonts w:ascii="Times New Roman" w:hAnsi="Times New Roman" w:cs="Times New Roman"/>
          <w:sz w:val="40"/>
          <w:szCs w:val="40"/>
        </w:rPr>
      </w:pPr>
      <w:r w:rsidRPr="005D4EC6">
        <w:rPr>
          <w:rFonts w:ascii="Times New Roman" w:hAnsi="Times New Roman" w:cs="Times New Roman"/>
          <w:sz w:val="40"/>
          <w:szCs w:val="40"/>
        </w:rPr>
        <w:t>INFORMACINIŲ TECHNOLOGIJŲ STRATEGINIS VALDYMAS LIETUVOS RESPUBLIKOS VIEŠAJAME SEKTORIUJE</w:t>
      </w:r>
    </w:p>
    <w:p w:rsidR="00E12A31" w:rsidRPr="003E7F1D" w:rsidRDefault="00E12A31" w:rsidP="00BF6270">
      <w:pPr>
        <w:spacing w:after="0" w:line="240" w:lineRule="auto"/>
        <w:jc w:val="center"/>
        <w:rPr>
          <w:rFonts w:ascii="Times New Roman" w:hAnsi="Times New Roman" w:cs="Times New Roman"/>
          <w:sz w:val="28"/>
          <w:szCs w:val="28"/>
        </w:rPr>
      </w:pPr>
      <w:r w:rsidRPr="003E7F1D">
        <w:rPr>
          <w:rFonts w:ascii="Times New Roman" w:hAnsi="Times New Roman" w:cs="Times New Roman"/>
          <w:sz w:val="28"/>
          <w:szCs w:val="28"/>
        </w:rPr>
        <w:t>Viešojo sektoriaus strateginio valdymo magistro baigiamasis darbas</w:t>
      </w:r>
    </w:p>
    <w:p w:rsidR="00E12A31" w:rsidRPr="005D4EC6" w:rsidRDefault="00E12A31" w:rsidP="00BF6270">
      <w:pPr>
        <w:spacing w:after="0" w:line="240" w:lineRule="auto"/>
        <w:jc w:val="center"/>
        <w:rPr>
          <w:rFonts w:ascii="Times New Roman" w:hAnsi="Times New Roman" w:cs="Times New Roman"/>
          <w:sz w:val="28"/>
          <w:szCs w:val="28"/>
        </w:rPr>
      </w:pPr>
      <w:r w:rsidRPr="003E7F1D">
        <w:rPr>
          <w:rFonts w:ascii="Times New Roman" w:hAnsi="Times New Roman" w:cs="Times New Roman"/>
          <w:sz w:val="28"/>
          <w:szCs w:val="28"/>
        </w:rPr>
        <w:t>Studijų programa</w:t>
      </w:r>
      <w:r w:rsidR="003E7F1D">
        <w:rPr>
          <w:rFonts w:ascii="Times New Roman" w:hAnsi="Times New Roman" w:cs="Times New Roman"/>
          <w:sz w:val="28"/>
          <w:szCs w:val="28"/>
        </w:rPr>
        <w:t xml:space="preserve"> 62103S208</w:t>
      </w:r>
    </w:p>
    <w:p w:rsidR="00E12A31" w:rsidRPr="005D4EC6" w:rsidRDefault="00E12A31" w:rsidP="00BF6270">
      <w:pPr>
        <w:spacing w:after="0" w:line="240" w:lineRule="auto"/>
        <w:jc w:val="center"/>
        <w:rPr>
          <w:rFonts w:ascii="Times New Roman" w:hAnsi="Times New Roman" w:cs="Times New Roman"/>
          <w:sz w:val="24"/>
          <w:szCs w:val="24"/>
        </w:rPr>
      </w:pPr>
    </w:p>
    <w:p w:rsidR="00E12A31" w:rsidRPr="005D4EC6" w:rsidRDefault="00E12A31" w:rsidP="00BF6270">
      <w:pPr>
        <w:spacing w:after="0" w:line="240" w:lineRule="auto"/>
        <w:jc w:val="center"/>
        <w:rPr>
          <w:rFonts w:ascii="Times New Roman" w:hAnsi="Times New Roman" w:cs="Times New Roman"/>
          <w:sz w:val="24"/>
          <w:szCs w:val="24"/>
        </w:rPr>
      </w:pPr>
    </w:p>
    <w:p w:rsidR="00E12A31" w:rsidRPr="005D4EC6" w:rsidRDefault="00E12A31" w:rsidP="00BF6270">
      <w:pPr>
        <w:spacing w:after="0" w:line="240" w:lineRule="auto"/>
        <w:jc w:val="center"/>
        <w:rPr>
          <w:rFonts w:ascii="Times New Roman" w:hAnsi="Times New Roman" w:cs="Times New Roman"/>
          <w:sz w:val="24"/>
          <w:szCs w:val="24"/>
        </w:rPr>
      </w:pPr>
    </w:p>
    <w:p w:rsidR="00E12A31" w:rsidRPr="005D4EC6" w:rsidRDefault="00E12A31" w:rsidP="00BF6270">
      <w:pPr>
        <w:spacing w:after="0" w:line="240" w:lineRule="auto"/>
        <w:jc w:val="center"/>
        <w:rPr>
          <w:rFonts w:ascii="Times New Roman" w:hAnsi="Times New Roman" w:cs="Times New Roman"/>
          <w:sz w:val="24"/>
          <w:szCs w:val="24"/>
        </w:rPr>
      </w:pPr>
    </w:p>
    <w:p w:rsidR="00E12A31" w:rsidRPr="005D4EC6" w:rsidRDefault="00E12A31" w:rsidP="00BF6270">
      <w:pPr>
        <w:spacing w:after="0" w:line="240" w:lineRule="auto"/>
        <w:jc w:val="center"/>
        <w:rPr>
          <w:rFonts w:ascii="Times New Roman" w:hAnsi="Times New Roman" w:cs="Times New Roman"/>
          <w:sz w:val="24"/>
          <w:szCs w:val="24"/>
        </w:rPr>
      </w:pPr>
    </w:p>
    <w:p w:rsidR="0072247B" w:rsidRPr="005D4EC6" w:rsidRDefault="0072247B" w:rsidP="00BF6270">
      <w:pPr>
        <w:spacing w:after="0" w:line="240" w:lineRule="auto"/>
        <w:jc w:val="center"/>
        <w:rPr>
          <w:rFonts w:ascii="Times New Roman" w:hAnsi="Times New Roman" w:cs="Times New Roman"/>
          <w:sz w:val="24"/>
          <w:szCs w:val="24"/>
        </w:rPr>
      </w:pPr>
    </w:p>
    <w:p w:rsidR="00E12A31" w:rsidRPr="005D4EC6" w:rsidRDefault="00E12A31" w:rsidP="00BF6270">
      <w:pPr>
        <w:spacing w:after="0" w:line="240" w:lineRule="auto"/>
        <w:jc w:val="center"/>
        <w:rPr>
          <w:rFonts w:ascii="Times New Roman" w:hAnsi="Times New Roman" w:cs="Times New Roman"/>
          <w:sz w:val="24"/>
          <w:szCs w:val="24"/>
        </w:rPr>
      </w:pPr>
    </w:p>
    <w:p w:rsidR="00E12A31" w:rsidRPr="005D4EC6" w:rsidRDefault="00E12A31" w:rsidP="00BF6270">
      <w:pPr>
        <w:spacing w:after="0" w:line="240" w:lineRule="auto"/>
        <w:jc w:val="center"/>
        <w:rPr>
          <w:rFonts w:ascii="Times New Roman" w:hAnsi="Times New Roman" w:cs="Times New Roman"/>
          <w:sz w:val="24"/>
          <w:szCs w:val="24"/>
        </w:rPr>
      </w:pPr>
    </w:p>
    <w:p w:rsidR="00E12A31" w:rsidRPr="005D4EC6" w:rsidRDefault="00E12A31" w:rsidP="00BF6270">
      <w:pPr>
        <w:spacing w:after="0" w:line="240" w:lineRule="auto"/>
        <w:ind w:firstLine="709"/>
        <w:jc w:val="both"/>
        <w:rPr>
          <w:rFonts w:ascii="Times New Roman" w:hAnsi="Times New Roman" w:cs="Times New Roman"/>
          <w:sz w:val="24"/>
          <w:szCs w:val="24"/>
        </w:rPr>
      </w:pPr>
      <w:r w:rsidRPr="005D4EC6">
        <w:rPr>
          <w:rFonts w:ascii="Times New Roman" w:hAnsi="Times New Roman" w:cs="Times New Roman"/>
          <w:sz w:val="24"/>
          <w:szCs w:val="24"/>
        </w:rPr>
        <w:t>Konsultantas                                                                  Vadovė</w:t>
      </w:r>
    </w:p>
    <w:p w:rsidR="00E12A31" w:rsidRPr="005D4EC6" w:rsidRDefault="00E12A31" w:rsidP="00BF6270">
      <w:pPr>
        <w:spacing w:after="0" w:line="240" w:lineRule="auto"/>
        <w:ind w:firstLine="709"/>
        <w:jc w:val="both"/>
        <w:rPr>
          <w:rFonts w:ascii="Times New Roman" w:hAnsi="Times New Roman" w:cs="Times New Roman"/>
          <w:sz w:val="24"/>
          <w:szCs w:val="24"/>
        </w:rPr>
      </w:pPr>
      <w:r w:rsidRPr="005D4EC6">
        <w:rPr>
          <w:rFonts w:ascii="Times New Roman" w:hAnsi="Times New Roman" w:cs="Times New Roman"/>
          <w:sz w:val="24"/>
          <w:szCs w:val="24"/>
        </w:rPr>
        <w:t>LR Valstybės kontrolės                                                              Doc. M. Arimavičiūtė</w:t>
      </w:r>
    </w:p>
    <w:p w:rsidR="00E12A31" w:rsidRPr="005D4EC6" w:rsidRDefault="00E12A31" w:rsidP="00BF6270">
      <w:pPr>
        <w:spacing w:after="0" w:line="240" w:lineRule="auto"/>
        <w:ind w:firstLine="709"/>
        <w:jc w:val="both"/>
        <w:rPr>
          <w:rFonts w:ascii="Times New Roman" w:hAnsi="Times New Roman" w:cs="Times New Roman"/>
          <w:sz w:val="24"/>
          <w:szCs w:val="24"/>
        </w:rPr>
      </w:pPr>
      <w:r w:rsidRPr="005D4EC6">
        <w:rPr>
          <w:rFonts w:ascii="Times New Roman" w:hAnsi="Times New Roman" w:cs="Times New Roman"/>
          <w:sz w:val="24"/>
          <w:szCs w:val="24"/>
        </w:rPr>
        <w:t>I</w:t>
      </w:r>
      <w:r w:rsidR="00235351">
        <w:rPr>
          <w:rFonts w:ascii="Times New Roman" w:hAnsi="Times New Roman" w:cs="Times New Roman"/>
          <w:sz w:val="24"/>
          <w:szCs w:val="24"/>
        </w:rPr>
        <w:t>S valdymo</w:t>
      </w:r>
      <w:r w:rsidRPr="005D4EC6">
        <w:rPr>
          <w:rFonts w:ascii="Times New Roman" w:hAnsi="Times New Roman" w:cs="Times New Roman"/>
          <w:sz w:val="24"/>
          <w:szCs w:val="24"/>
        </w:rPr>
        <w:t xml:space="preserve"> ir audito departamento direktorius               </w:t>
      </w:r>
      <w:r w:rsidR="00235351">
        <w:rPr>
          <w:rFonts w:ascii="Times New Roman" w:hAnsi="Times New Roman" w:cs="Times New Roman"/>
          <w:sz w:val="24"/>
          <w:szCs w:val="24"/>
        </w:rPr>
        <w:t xml:space="preserve"> </w:t>
      </w:r>
      <w:r w:rsidRPr="005D4EC6">
        <w:rPr>
          <w:rFonts w:ascii="Times New Roman" w:hAnsi="Times New Roman" w:cs="Times New Roman"/>
          <w:sz w:val="24"/>
          <w:szCs w:val="24"/>
        </w:rPr>
        <w:t xml:space="preserve">  2008 12 </w:t>
      </w:r>
    </w:p>
    <w:p w:rsidR="00E12A31" w:rsidRPr="005D4EC6" w:rsidRDefault="00E12A31" w:rsidP="00BF6270">
      <w:pPr>
        <w:spacing w:after="0" w:line="240" w:lineRule="auto"/>
        <w:ind w:firstLine="709"/>
        <w:jc w:val="both"/>
        <w:rPr>
          <w:rFonts w:ascii="Times New Roman" w:hAnsi="Times New Roman" w:cs="Times New Roman"/>
          <w:sz w:val="24"/>
          <w:szCs w:val="24"/>
        </w:rPr>
      </w:pPr>
      <w:r w:rsidRPr="005D4EC6">
        <w:rPr>
          <w:rFonts w:ascii="Times New Roman" w:hAnsi="Times New Roman" w:cs="Times New Roman"/>
          <w:sz w:val="24"/>
          <w:szCs w:val="24"/>
        </w:rPr>
        <w:t xml:space="preserve">             </w:t>
      </w:r>
      <w:r w:rsidR="00382E7D">
        <w:rPr>
          <w:rFonts w:ascii="Times New Roman" w:hAnsi="Times New Roman" w:cs="Times New Roman"/>
          <w:sz w:val="24"/>
          <w:szCs w:val="24"/>
        </w:rPr>
        <w:t xml:space="preserve">Dr. </w:t>
      </w:r>
      <w:r w:rsidRPr="005D4EC6">
        <w:rPr>
          <w:rFonts w:ascii="Times New Roman" w:hAnsi="Times New Roman" w:cs="Times New Roman"/>
          <w:sz w:val="24"/>
          <w:szCs w:val="24"/>
        </w:rPr>
        <w:t>D. Jakimavičius</w:t>
      </w:r>
    </w:p>
    <w:p w:rsidR="00E12A31" w:rsidRPr="005D4EC6" w:rsidRDefault="00E12A31" w:rsidP="00BF6270">
      <w:pPr>
        <w:spacing w:after="0" w:line="240" w:lineRule="auto"/>
        <w:ind w:firstLine="709"/>
        <w:jc w:val="both"/>
        <w:rPr>
          <w:rFonts w:ascii="Times New Roman" w:hAnsi="Times New Roman" w:cs="Times New Roman"/>
          <w:sz w:val="24"/>
          <w:szCs w:val="24"/>
        </w:rPr>
      </w:pPr>
      <w:r w:rsidRPr="005D4EC6">
        <w:rPr>
          <w:rFonts w:ascii="Times New Roman" w:hAnsi="Times New Roman" w:cs="Times New Roman"/>
          <w:sz w:val="24"/>
          <w:szCs w:val="24"/>
        </w:rPr>
        <w:t>2008 12</w:t>
      </w:r>
    </w:p>
    <w:p w:rsidR="00E12A31" w:rsidRPr="005D4EC6" w:rsidRDefault="00E12A31" w:rsidP="00BF6270">
      <w:pPr>
        <w:spacing w:after="0" w:line="240" w:lineRule="auto"/>
        <w:ind w:firstLine="709"/>
        <w:jc w:val="both"/>
        <w:rPr>
          <w:rFonts w:ascii="Times New Roman" w:hAnsi="Times New Roman" w:cs="Times New Roman"/>
          <w:sz w:val="24"/>
          <w:szCs w:val="24"/>
        </w:rPr>
      </w:pPr>
    </w:p>
    <w:p w:rsidR="00E12A31" w:rsidRPr="005D4EC6" w:rsidRDefault="00E12A31" w:rsidP="00BF6270">
      <w:pPr>
        <w:spacing w:after="0" w:line="240" w:lineRule="auto"/>
        <w:ind w:firstLine="709"/>
        <w:jc w:val="both"/>
        <w:rPr>
          <w:rFonts w:ascii="Times New Roman" w:hAnsi="Times New Roman" w:cs="Times New Roman"/>
          <w:sz w:val="24"/>
          <w:szCs w:val="24"/>
        </w:rPr>
      </w:pPr>
    </w:p>
    <w:p w:rsidR="00E12A31" w:rsidRPr="005D4EC6" w:rsidRDefault="00E12A31" w:rsidP="00BF6270">
      <w:pPr>
        <w:spacing w:after="0" w:line="240" w:lineRule="auto"/>
        <w:ind w:firstLine="709"/>
        <w:jc w:val="both"/>
        <w:rPr>
          <w:rFonts w:ascii="Times New Roman" w:hAnsi="Times New Roman" w:cs="Times New Roman"/>
          <w:sz w:val="24"/>
          <w:szCs w:val="24"/>
        </w:rPr>
      </w:pPr>
      <w:r w:rsidRPr="005D4EC6">
        <w:rPr>
          <w:rFonts w:ascii="Times New Roman" w:hAnsi="Times New Roman" w:cs="Times New Roman"/>
          <w:sz w:val="24"/>
          <w:szCs w:val="24"/>
        </w:rPr>
        <w:t>Recenzentas                                                                    Atliko</w:t>
      </w:r>
    </w:p>
    <w:p w:rsidR="00E12A31" w:rsidRPr="005D4EC6" w:rsidRDefault="00E12A31" w:rsidP="00BF6270">
      <w:pPr>
        <w:spacing w:after="0" w:line="240" w:lineRule="auto"/>
        <w:ind w:firstLine="709"/>
        <w:jc w:val="both"/>
        <w:rPr>
          <w:rFonts w:ascii="Times New Roman" w:hAnsi="Times New Roman" w:cs="Times New Roman"/>
          <w:sz w:val="24"/>
          <w:szCs w:val="24"/>
        </w:rPr>
      </w:pPr>
      <w:r w:rsidRPr="005D4EC6">
        <w:rPr>
          <w:rFonts w:ascii="Times New Roman" w:hAnsi="Times New Roman" w:cs="Times New Roman"/>
          <w:sz w:val="24"/>
          <w:szCs w:val="24"/>
        </w:rPr>
        <w:t xml:space="preserve">                                                                                      </w:t>
      </w:r>
      <w:r w:rsidR="003E7F1D">
        <w:rPr>
          <w:rFonts w:ascii="Times New Roman" w:hAnsi="Times New Roman" w:cs="Times New Roman"/>
          <w:sz w:val="24"/>
          <w:szCs w:val="24"/>
        </w:rPr>
        <w:t xml:space="preserve"> </w:t>
      </w:r>
      <w:r w:rsidR="003E7F1D" w:rsidRPr="00C4550C">
        <w:rPr>
          <w:rFonts w:ascii="Times New Roman" w:hAnsi="Times New Roman" w:cs="Times New Roman"/>
          <w:sz w:val="24"/>
          <w:szCs w:val="24"/>
        </w:rPr>
        <w:t>VSSVmn6-1</w:t>
      </w:r>
      <w:r w:rsidRPr="00C4550C">
        <w:rPr>
          <w:rFonts w:ascii="Times New Roman" w:hAnsi="Times New Roman" w:cs="Times New Roman"/>
          <w:sz w:val="24"/>
          <w:szCs w:val="24"/>
        </w:rPr>
        <w:t xml:space="preserve"> gr. stud.</w:t>
      </w:r>
    </w:p>
    <w:p w:rsidR="00E12A31" w:rsidRPr="005D4EC6" w:rsidRDefault="00E12A31" w:rsidP="00BF6270">
      <w:pPr>
        <w:spacing w:after="0" w:line="240" w:lineRule="auto"/>
        <w:ind w:firstLine="709"/>
        <w:jc w:val="both"/>
        <w:rPr>
          <w:rFonts w:ascii="Times New Roman" w:hAnsi="Times New Roman" w:cs="Times New Roman"/>
          <w:sz w:val="24"/>
          <w:szCs w:val="24"/>
        </w:rPr>
      </w:pPr>
      <w:r w:rsidRPr="005D4EC6">
        <w:rPr>
          <w:rFonts w:ascii="Times New Roman" w:hAnsi="Times New Roman" w:cs="Times New Roman"/>
          <w:sz w:val="24"/>
          <w:szCs w:val="24"/>
        </w:rPr>
        <w:t>2008 12                                                                                      A. Martinkutė</w:t>
      </w:r>
    </w:p>
    <w:p w:rsidR="00E12A31" w:rsidRPr="005D4EC6" w:rsidRDefault="00E12A31" w:rsidP="00BF6270">
      <w:pPr>
        <w:spacing w:after="0" w:line="240" w:lineRule="auto"/>
        <w:ind w:firstLine="709"/>
        <w:jc w:val="both"/>
        <w:rPr>
          <w:rFonts w:ascii="Times New Roman" w:hAnsi="Times New Roman" w:cs="Times New Roman"/>
        </w:rPr>
      </w:pPr>
      <w:r w:rsidRPr="005D4EC6">
        <w:rPr>
          <w:rFonts w:ascii="Times New Roman" w:hAnsi="Times New Roman" w:cs="Times New Roman"/>
          <w:sz w:val="24"/>
          <w:szCs w:val="24"/>
        </w:rPr>
        <w:t xml:space="preserve">                                                                                        2008 12</w:t>
      </w:r>
    </w:p>
    <w:p w:rsidR="00E12A31" w:rsidRPr="005D4EC6" w:rsidRDefault="00E12A31" w:rsidP="00BF6270">
      <w:pPr>
        <w:spacing w:after="0" w:line="240" w:lineRule="auto"/>
        <w:jc w:val="right"/>
        <w:rPr>
          <w:rFonts w:ascii="Times New Roman" w:hAnsi="Times New Roman" w:cs="Times New Roman"/>
        </w:rPr>
      </w:pPr>
    </w:p>
    <w:p w:rsidR="00E12A31" w:rsidRPr="005D4EC6" w:rsidRDefault="00E12A31" w:rsidP="00BF6270">
      <w:pPr>
        <w:spacing w:after="0" w:line="240" w:lineRule="auto"/>
        <w:jc w:val="right"/>
        <w:rPr>
          <w:rFonts w:ascii="Times New Roman" w:hAnsi="Times New Roman" w:cs="Times New Roman"/>
        </w:rPr>
      </w:pPr>
    </w:p>
    <w:p w:rsidR="00E12A31" w:rsidRPr="005D4EC6" w:rsidRDefault="00E12A31" w:rsidP="00BF6270">
      <w:pPr>
        <w:spacing w:after="0" w:line="240" w:lineRule="auto"/>
        <w:jc w:val="right"/>
        <w:rPr>
          <w:rFonts w:ascii="Times New Roman" w:hAnsi="Times New Roman" w:cs="Times New Roman"/>
        </w:rPr>
      </w:pPr>
    </w:p>
    <w:p w:rsidR="00E12A31" w:rsidRPr="005D4EC6" w:rsidRDefault="00E12A31" w:rsidP="00BF6270">
      <w:pPr>
        <w:spacing w:after="0" w:line="240" w:lineRule="auto"/>
        <w:jc w:val="right"/>
        <w:rPr>
          <w:rFonts w:ascii="Times New Roman" w:hAnsi="Times New Roman" w:cs="Times New Roman"/>
        </w:rPr>
      </w:pPr>
    </w:p>
    <w:p w:rsidR="00E12A31" w:rsidRPr="005D4EC6" w:rsidRDefault="00E12A31" w:rsidP="00BF6270">
      <w:pPr>
        <w:spacing w:after="0" w:line="240" w:lineRule="auto"/>
        <w:jc w:val="right"/>
        <w:rPr>
          <w:rFonts w:ascii="Times New Roman" w:hAnsi="Times New Roman" w:cs="Times New Roman"/>
        </w:rPr>
      </w:pPr>
    </w:p>
    <w:p w:rsidR="00E12A31" w:rsidRPr="005D4EC6" w:rsidRDefault="00E12A31" w:rsidP="00BF6270">
      <w:pPr>
        <w:spacing w:after="0" w:line="240" w:lineRule="auto"/>
        <w:jc w:val="right"/>
        <w:rPr>
          <w:rFonts w:ascii="Times New Roman" w:hAnsi="Times New Roman" w:cs="Times New Roman"/>
        </w:rPr>
      </w:pPr>
    </w:p>
    <w:p w:rsidR="00C41E96" w:rsidRPr="005D4EC6" w:rsidRDefault="00C41E96" w:rsidP="00BF6270">
      <w:pPr>
        <w:spacing w:after="0" w:line="240" w:lineRule="auto"/>
        <w:rPr>
          <w:rFonts w:ascii="Times New Roman" w:hAnsi="Times New Roman" w:cs="Times New Roman"/>
        </w:rPr>
      </w:pPr>
    </w:p>
    <w:p w:rsidR="00E12A31" w:rsidRPr="005D4EC6" w:rsidRDefault="00E12A31" w:rsidP="00BF6270">
      <w:pPr>
        <w:spacing w:after="0" w:line="240" w:lineRule="auto"/>
        <w:jc w:val="center"/>
        <w:rPr>
          <w:rFonts w:ascii="Times New Roman" w:hAnsi="Times New Roman" w:cs="Times New Roman"/>
          <w:sz w:val="28"/>
          <w:szCs w:val="28"/>
        </w:rPr>
      </w:pPr>
      <w:r w:rsidRPr="005D4EC6">
        <w:rPr>
          <w:rFonts w:ascii="Times New Roman" w:hAnsi="Times New Roman" w:cs="Times New Roman"/>
          <w:sz w:val="28"/>
          <w:szCs w:val="28"/>
        </w:rPr>
        <w:t>VILNIUS, 2008</w:t>
      </w:r>
      <w:r w:rsidRPr="005D4EC6">
        <w:rPr>
          <w:rFonts w:ascii="Times New Roman" w:hAnsi="Times New Roman" w:cs="Times New Roman"/>
          <w:sz w:val="28"/>
          <w:szCs w:val="28"/>
        </w:rPr>
        <w:br w:type="page"/>
      </w:r>
    </w:p>
    <w:p w:rsidR="00E12A31" w:rsidRPr="007B539D" w:rsidRDefault="00006068" w:rsidP="00BF6270">
      <w:pPr>
        <w:jc w:val="center"/>
        <w:rPr>
          <w:rFonts w:ascii="Times New Roman" w:hAnsi="Times New Roman" w:cs="Times New Roman"/>
          <w:b/>
          <w:sz w:val="24"/>
          <w:szCs w:val="24"/>
        </w:rPr>
      </w:pPr>
      <w:r w:rsidRPr="00006068">
        <w:rPr>
          <w:rFonts w:ascii="Times New Roman" w:hAnsi="Times New Roman" w:cs="Times New Roman"/>
          <w:b/>
          <w:noProof/>
          <w:sz w:val="24"/>
          <w:szCs w:val="24"/>
        </w:rPr>
        <w:lastRenderedPageBreak/>
        <w:pict>
          <v:rect id="_x0000_s1027" style="position:absolute;left:0;text-align:left;margin-left:463.5pt;margin-top:-31.4pt;width:37.55pt;height:28.8pt;z-index:251662336" stroked="f"/>
        </w:pict>
      </w:r>
      <w:r w:rsidR="00E12A31" w:rsidRPr="007B539D">
        <w:rPr>
          <w:rFonts w:ascii="Times New Roman" w:hAnsi="Times New Roman" w:cs="Times New Roman"/>
          <w:b/>
          <w:sz w:val="24"/>
          <w:szCs w:val="24"/>
        </w:rPr>
        <w:t>TURINYS</w:t>
      </w:r>
    </w:p>
    <w:p w:rsidR="00F15A67" w:rsidRPr="00F15A67" w:rsidRDefault="00006068" w:rsidP="007B539D">
      <w:pPr>
        <w:pStyle w:val="Turinys1"/>
        <w:tabs>
          <w:tab w:val="clear" w:pos="9488"/>
          <w:tab w:val="right" w:leader="dot" w:pos="9923"/>
        </w:tabs>
        <w:rPr>
          <w:rFonts w:ascii="Times New Roman" w:eastAsiaTheme="minorEastAsia" w:hAnsi="Times New Roman" w:cs="Times New Roman"/>
          <w:b w:val="0"/>
          <w:bCs w:val="0"/>
          <w:noProof/>
          <w:sz w:val="24"/>
          <w:szCs w:val="24"/>
          <w:lang w:val="en-US"/>
        </w:rPr>
      </w:pPr>
      <w:r w:rsidRPr="00006068">
        <w:rPr>
          <w:rFonts w:ascii="Times New Roman" w:hAnsi="Times New Roman" w:cs="Times New Roman"/>
          <w:b w:val="0"/>
          <w:sz w:val="24"/>
          <w:szCs w:val="24"/>
        </w:rPr>
        <w:fldChar w:fldCharType="begin"/>
      </w:r>
      <w:r w:rsidR="00751872" w:rsidRPr="00382E7D">
        <w:rPr>
          <w:rFonts w:ascii="Times New Roman" w:hAnsi="Times New Roman" w:cs="Times New Roman"/>
          <w:b w:val="0"/>
          <w:sz w:val="24"/>
          <w:szCs w:val="24"/>
        </w:rPr>
        <w:instrText xml:space="preserve"> TOC \o "1-2" \h \z \u </w:instrText>
      </w:r>
      <w:r w:rsidRPr="00006068">
        <w:rPr>
          <w:rFonts w:ascii="Times New Roman" w:hAnsi="Times New Roman" w:cs="Times New Roman"/>
          <w:b w:val="0"/>
          <w:sz w:val="24"/>
          <w:szCs w:val="24"/>
        </w:rPr>
        <w:fldChar w:fldCharType="separate"/>
      </w:r>
      <w:hyperlink w:anchor="_Toc217785206" w:history="1">
        <w:r w:rsidR="00F15A67" w:rsidRPr="00F15A67">
          <w:rPr>
            <w:rStyle w:val="Hipersaitas"/>
            <w:rFonts w:ascii="Times New Roman" w:hAnsi="Times New Roman" w:cs="Times New Roman"/>
            <w:b w:val="0"/>
            <w:noProof/>
            <w:sz w:val="24"/>
            <w:szCs w:val="24"/>
          </w:rPr>
          <w:t>ĮVADAS</w:t>
        </w:r>
        <w:r w:rsidR="00F15A67" w:rsidRPr="00F15A67">
          <w:rPr>
            <w:rFonts w:ascii="Times New Roman" w:hAnsi="Times New Roman" w:cs="Times New Roman"/>
            <w:b w:val="0"/>
            <w:noProof/>
            <w:webHidden/>
            <w:sz w:val="24"/>
            <w:szCs w:val="24"/>
          </w:rPr>
          <w:tab/>
        </w:r>
        <w:r w:rsidRPr="00F15A67">
          <w:rPr>
            <w:rFonts w:ascii="Times New Roman" w:hAnsi="Times New Roman" w:cs="Times New Roman"/>
            <w:b w:val="0"/>
            <w:noProof/>
            <w:webHidden/>
            <w:sz w:val="24"/>
            <w:szCs w:val="24"/>
          </w:rPr>
          <w:fldChar w:fldCharType="begin"/>
        </w:r>
        <w:r w:rsidR="00F15A67" w:rsidRPr="00F15A67">
          <w:rPr>
            <w:rFonts w:ascii="Times New Roman" w:hAnsi="Times New Roman" w:cs="Times New Roman"/>
            <w:b w:val="0"/>
            <w:noProof/>
            <w:webHidden/>
            <w:sz w:val="24"/>
            <w:szCs w:val="24"/>
          </w:rPr>
          <w:instrText xml:space="preserve"> PAGEREF _Toc217785206 \h </w:instrText>
        </w:r>
        <w:r w:rsidRPr="00F15A67">
          <w:rPr>
            <w:rFonts w:ascii="Times New Roman" w:hAnsi="Times New Roman" w:cs="Times New Roman"/>
            <w:b w:val="0"/>
            <w:noProof/>
            <w:webHidden/>
            <w:sz w:val="24"/>
            <w:szCs w:val="24"/>
          </w:rPr>
        </w:r>
        <w:r w:rsidRPr="00F15A67">
          <w:rPr>
            <w:rFonts w:ascii="Times New Roman" w:hAnsi="Times New Roman" w:cs="Times New Roman"/>
            <w:b w:val="0"/>
            <w:noProof/>
            <w:webHidden/>
            <w:sz w:val="24"/>
            <w:szCs w:val="24"/>
          </w:rPr>
          <w:fldChar w:fldCharType="separate"/>
        </w:r>
        <w:r w:rsidR="00FD2644">
          <w:rPr>
            <w:rFonts w:ascii="Times New Roman" w:hAnsi="Times New Roman" w:cs="Times New Roman"/>
            <w:b w:val="0"/>
            <w:noProof/>
            <w:webHidden/>
            <w:sz w:val="24"/>
            <w:szCs w:val="24"/>
          </w:rPr>
          <w:t>7</w:t>
        </w:r>
        <w:r w:rsidRPr="00F15A67">
          <w:rPr>
            <w:rFonts w:ascii="Times New Roman" w:hAnsi="Times New Roman" w:cs="Times New Roman"/>
            <w:b w:val="0"/>
            <w:noProof/>
            <w:webHidden/>
            <w:sz w:val="24"/>
            <w:szCs w:val="24"/>
          </w:rPr>
          <w:fldChar w:fldCharType="end"/>
        </w:r>
      </w:hyperlink>
    </w:p>
    <w:p w:rsidR="00F15A67" w:rsidRPr="00F15A67" w:rsidRDefault="00006068" w:rsidP="007B539D">
      <w:pPr>
        <w:pStyle w:val="Turinys1"/>
        <w:tabs>
          <w:tab w:val="clear" w:pos="9488"/>
          <w:tab w:val="right" w:leader="dot" w:pos="9923"/>
        </w:tabs>
        <w:rPr>
          <w:rFonts w:ascii="Times New Roman" w:eastAsiaTheme="minorEastAsia" w:hAnsi="Times New Roman" w:cs="Times New Roman"/>
          <w:b w:val="0"/>
          <w:bCs w:val="0"/>
          <w:noProof/>
          <w:sz w:val="24"/>
          <w:szCs w:val="24"/>
          <w:lang w:val="en-US"/>
        </w:rPr>
      </w:pPr>
      <w:hyperlink w:anchor="_Toc217785207" w:history="1">
        <w:r w:rsidR="00F15A67" w:rsidRPr="00F15A67">
          <w:rPr>
            <w:rStyle w:val="Hipersaitas"/>
            <w:rFonts w:ascii="Times New Roman" w:hAnsi="Times New Roman" w:cs="Times New Roman"/>
            <w:b w:val="0"/>
            <w:noProof/>
            <w:sz w:val="24"/>
            <w:szCs w:val="24"/>
          </w:rPr>
          <w:t>1.</w:t>
        </w:r>
        <w:r w:rsidR="00F15A67" w:rsidRPr="00F15A67">
          <w:rPr>
            <w:rFonts w:ascii="Times New Roman" w:eastAsiaTheme="minorEastAsia" w:hAnsi="Times New Roman" w:cs="Times New Roman"/>
            <w:b w:val="0"/>
            <w:bCs w:val="0"/>
            <w:noProof/>
            <w:sz w:val="24"/>
            <w:szCs w:val="24"/>
            <w:lang w:val="en-US"/>
          </w:rPr>
          <w:tab/>
        </w:r>
        <w:r w:rsidR="00F15A67" w:rsidRPr="00F15A67">
          <w:rPr>
            <w:rStyle w:val="Hipersaitas"/>
            <w:rFonts w:ascii="Times New Roman" w:hAnsi="Times New Roman" w:cs="Times New Roman"/>
            <w:b w:val="0"/>
            <w:noProof/>
            <w:sz w:val="24"/>
            <w:szCs w:val="24"/>
          </w:rPr>
          <w:t>STRATEGINIO VALDYMO METODINIAI PAGRINDAI</w:t>
        </w:r>
        <w:r w:rsidR="00F15A67" w:rsidRPr="00F15A67">
          <w:rPr>
            <w:rFonts w:ascii="Times New Roman" w:hAnsi="Times New Roman" w:cs="Times New Roman"/>
            <w:b w:val="0"/>
            <w:noProof/>
            <w:webHidden/>
            <w:sz w:val="24"/>
            <w:szCs w:val="24"/>
          </w:rPr>
          <w:tab/>
        </w:r>
        <w:r w:rsidRPr="00F15A67">
          <w:rPr>
            <w:rFonts w:ascii="Times New Roman" w:hAnsi="Times New Roman" w:cs="Times New Roman"/>
            <w:b w:val="0"/>
            <w:noProof/>
            <w:webHidden/>
            <w:sz w:val="24"/>
            <w:szCs w:val="24"/>
          </w:rPr>
          <w:fldChar w:fldCharType="begin"/>
        </w:r>
        <w:r w:rsidR="00F15A67" w:rsidRPr="00F15A67">
          <w:rPr>
            <w:rFonts w:ascii="Times New Roman" w:hAnsi="Times New Roman" w:cs="Times New Roman"/>
            <w:b w:val="0"/>
            <w:noProof/>
            <w:webHidden/>
            <w:sz w:val="24"/>
            <w:szCs w:val="24"/>
          </w:rPr>
          <w:instrText xml:space="preserve"> PAGEREF _Toc217785207 \h </w:instrText>
        </w:r>
        <w:r w:rsidRPr="00F15A67">
          <w:rPr>
            <w:rFonts w:ascii="Times New Roman" w:hAnsi="Times New Roman" w:cs="Times New Roman"/>
            <w:b w:val="0"/>
            <w:noProof/>
            <w:webHidden/>
            <w:sz w:val="24"/>
            <w:szCs w:val="24"/>
          </w:rPr>
        </w:r>
        <w:r w:rsidRPr="00F15A67">
          <w:rPr>
            <w:rFonts w:ascii="Times New Roman" w:hAnsi="Times New Roman" w:cs="Times New Roman"/>
            <w:b w:val="0"/>
            <w:noProof/>
            <w:webHidden/>
            <w:sz w:val="24"/>
            <w:szCs w:val="24"/>
          </w:rPr>
          <w:fldChar w:fldCharType="separate"/>
        </w:r>
        <w:r w:rsidR="00FD2644">
          <w:rPr>
            <w:rFonts w:ascii="Times New Roman" w:hAnsi="Times New Roman" w:cs="Times New Roman"/>
            <w:b w:val="0"/>
            <w:noProof/>
            <w:webHidden/>
            <w:sz w:val="24"/>
            <w:szCs w:val="24"/>
          </w:rPr>
          <w:t>10</w:t>
        </w:r>
        <w:r w:rsidRPr="00F15A67">
          <w:rPr>
            <w:rFonts w:ascii="Times New Roman" w:hAnsi="Times New Roman" w:cs="Times New Roman"/>
            <w:b w:val="0"/>
            <w:noProof/>
            <w:webHidden/>
            <w:sz w:val="24"/>
            <w:szCs w:val="24"/>
          </w:rPr>
          <w:fldChar w:fldCharType="end"/>
        </w:r>
      </w:hyperlink>
    </w:p>
    <w:p w:rsidR="00F15A67" w:rsidRPr="00F15A67" w:rsidRDefault="00006068" w:rsidP="007B539D">
      <w:pPr>
        <w:pStyle w:val="Turinys1"/>
        <w:tabs>
          <w:tab w:val="clear" w:pos="9488"/>
          <w:tab w:val="right" w:leader="dot" w:pos="9923"/>
        </w:tabs>
        <w:rPr>
          <w:rFonts w:ascii="Times New Roman" w:eastAsiaTheme="minorEastAsia" w:hAnsi="Times New Roman" w:cs="Times New Roman"/>
          <w:b w:val="0"/>
          <w:bCs w:val="0"/>
          <w:noProof/>
          <w:sz w:val="24"/>
          <w:szCs w:val="24"/>
          <w:lang w:val="en-US"/>
        </w:rPr>
      </w:pPr>
      <w:hyperlink w:anchor="_Toc217785208" w:history="1">
        <w:r w:rsidR="00F15A67" w:rsidRPr="00F15A67">
          <w:rPr>
            <w:rStyle w:val="Hipersaitas"/>
            <w:rFonts w:ascii="Times New Roman" w:hAnsi="Times New Roman" w:cs="Times New Roman"/>
            <w:b w:val="0"/>
            <w:noProof/>
            <w:sz w:val="24"/>
            <w:szCs w:val="24"/>
          </w:rPr>
          <w:t>1.1.</w:t>
        </w:r>
        <w:r w:rsidR="00F15A67" w:rsidRPr="00F15A67">
          <w:rPr>
            <w:rFonts w:ascii="Times New Roman" w:eastAsiaTheme="minorEastAsia" w:hAnsi="Times New Roman" w:cs="Times New Roman"/>
            <w:b w:val="0"/>
            <w:bCs w:val="0"/>
            <w:noProof/>
            <w:sz w:val="24"/>
            <w:szCs w:val="24"/>
            <w:lang w:val="en-US"/>
          </w:rPr>
          <w:tab/>
        </w:r>
        <w:r w:rsidR="00F15A67" w:rsidRPr="00F15A67">
          <w:rPr>
            <w:rStyle w:val="Hipersaitas"/>
            <w:rFonts w:ascii="Times New Roman" w:hAnsi="Times New Roman" w:cs="Times New Roman"/>
            <w:b w:val="0"/>
            <w:noProof/>
            <w:sz w:val="24"/>
            <w:szCs w:val="24"/>
          </w:rPr>
          <w:t>Strateginio valdymo definicijos</w:t>
        </w:r>
        <w:r w:rsidR="00F15A67" w:rsidRPr="00F15A67">
          <w:rPr>
            <w:rFonts w:ascii="Times New Roman" w:hAnsi="Times New Roman" w:cs="Times New Roman"/>
            <w:b w:val="0"/>
            <w:noProof/>
            <w:webHidden/>
            <w:sz w:val="24"/>
            <w:szCs w:val="24"/>
          </w:rPr>
          <w:tab/>
        </w:r>
        <w:r w:rsidRPr="00F15A67">
          <w:rPr>
            <w:rFonts w:ascii="Times New Roman" w:hAnsi="Times New Roman" w:cs="Times New Roman"/>
            <w:b w:val="0"/>
            <w:noProof/>
            <w:webHidden/>
            <w:sz w:val="24"/>
            <w:szCs w:val="24"/>
          </w:rPr>
          <w:fldChar w:fldCharType="begin"/>
        </w:r>
        <w:r w:rsidR="00F15A67" w:rsidRPr="00F15A67">
          <w:rPr>
            <w:rFonts w:ascii="Times New Roman" w:hAnsi="Times New Roman" w:cs="Times New Roman"/>
            <w:b w:val="0"/>
            <w:noProof/>
            <w:webHidden/>
            <w:sz w:val="24"/>
            <w:szCs w:val="24"/>
          </w:rPr>
          <w:instrText xml:space="preserve"> PAGEREF _Toc217785208 \h </w:instrText>
        </w:r>
        <w:r w:rsidRPr="00F15A67">
          <w:rPr>
            <w:rFonts w:ascii="Times New Roman" w:hAnsi="Times New Roman" w:cs="Times New Roman"/>
            <w:b w:val="0"/>
            <w:noProof/>
            <w:webHidden/>
            <w:sz w:val="24"/>
            <w:szCs w:val="24"/>
          </w:rPr>
        </w:r>
        <w:r w:rsidRPr="00F15A67">
          <w:rPr>
            <w:rFonts w:ascii="Times New Roman" w:hAnsi="Times New Roman" w:cs="Times New Roman"/>
            <w:b w:val="0"/>
            <w:noProof/>
            <w:webHidden/>
            <w:sz w:val="24"/>
            <w:szCs w:val="24"/>
          </w:rPr>
          <w:fldChar w:fldCharType="separate"/>
        </w:r>
        <w:r w:rsidR="00FD2644">
          <w:rPr>
            <w:rFonts w:ascii="Times New Roman" w:hAnsi="Times New Roman" w:cs="Times New Roman"/>
            <w:b w:val="0"/>
            <w:noProof/>
            <w:webHidden/>
            <w:sz w:val="24"/>
            <w:szCs w:val="24"/>
          </w:rPr>
          <w:t>10</w:t>
        </w:r>
        <w:r w:rsidRPr="00F15A67">
          <w:rPr>
            <w:rFonts w:ascii="Times New Roman" w:hAnsi="Times New Roman" w:cs="Times New Roman"/>
            <w:b w:val="0"/>
            <w:noProof/>
            <w:webHidden/>
            <w:sz w:val="24"/>
            <w:szCs w:val="24"/>
          </w:rPr>
          <w:fldChar w:fldCharType="end"/>
        </w:r>
      </w:hyperlink>
    </w:p>
    <w:p w:rsidR="00F15A67" w:rsidRPr="00F15A67" w:rsidRDefault="00006068" w:rsidP="007B539D">
      <w:pPr>
        <w:pStyle w:val="Turinys1"/>
        <w:tabs>
          <w:tab w:val="clear" w:pos="9488"/>
          <w:tab w:val="right" w:leader="dot" w:pos="9923"/>
        </w:tabs>
        <w:rPr>
          <w:rFonts w:ascii="Times New Roman" w:eastAsiaTheme="minorEastAsia" w:hAnsi="Times New Roman" w:cs="Times New Roman"/>
          <w:b w:val="0"/>
          <w:bCs w:val="0"/>
          <w:noProof/>
          <w:sz w:val="24"/>
          <w:szCs w:val="24"/>
          <w:lang w:val="en-US"/>
        </w:rPr>
      </w:pPr>
      <w:hyperlink w:anchor="_Toc217785209" w:history="1">
        <w:r w:rsidR="00F15A67" w:rsidRPr="00F15A67">
          <w:rPr>
            <w:rStyle w:val="Hipersaitas"/>
            <w:rFonts w:ascii="Times New Roman" w:hAnsi="Times New Roman" w:cs="Times New Roman"/>
            <w:b w:val="0"/>
            <w:noProof/>
            <w:sz w:val="24"/>
            <w:szCs w:val="24"/>
          </w:rPr>
          <w:t>1.2.</w:t>
        </w:r>
        <w:r w:rsidR="00F15A67" w:rsidRPr="00F15A67">
          <w:rPr>
            <w:rFonts w:ascii="Times New Roman" w:eastAsiaTheme="minorEastAsia" w:hAnsi="Times New Roman" w:cs="Times New Roman"/>
            <w:b w:val="0"/>
            <w:bCs w:val="0"/>
            <w:noProof/>
            <w:sz w:val="24"/>
            <w:szCs w:val="24"/>
            <w:lang w:val="en-US"/>
          </w:rPr>
          <w:tab/>
        </w:r>
        <w:r w:rsidR="00F15A67" w:rsidRPr="00F15A67">
          <w:rPr>
            <w:rStyle w:val="Hipersaitas"/>
            <w:rFonts w:ascii="Times New Roman" w:hAnsi="Times New Roman" w:cs="Times New Roman"/>
            <w:b w:val="0"/>
            <w:noProof/>
            <w:sz w:val="24"/>
            <w:szCs w:val="24"/>
          </w:rPr>
          <w:t>IT valdymo reikšmingumas</w:t>
        </w:r>
        <w:r w:rsidR="00F15A67" w:rsidRPr="00F15A67">
          <w:rPr>
            <w:rFonts w:ascii="Times New Roman" w:hAnsi="Times New Roman" w:cs="Times New Roman"/>
            <w:b w:val="0"/>
            <w:noProof/>
            <w:webHidden/>
            <w:sz w:val="24"/>
            <w:szCs w:val="24"/>
          </w:rPr>
          <w:tab/>
        </w:r>
        <w:r w:rsidRPr="00F15A67">
          <w:rPr>
            <w:rFonts w:ascii="Times New Roman" w:hAnsi="Times New Roman" w:cs="Times New Roman"/>
            <w:b w:val="0"/>
            <w:noProof/>
            <w:webHidden/>
            <w:sz w:val="24"/>
            <w:szCs w:val="24"/>
          </w:rPr>
          <w:fldChar w:fldCharType="begin"/>
        </w:r>
        <w:r w:rsidR="00F15A67" w:rsidRPr="00F15A67">
          <w:rPr>
            <w:rFonts w:ascii="Times New Roman" w:hAnsi="Times New Roman" w:cs="Times New Roman"/>
            <w:b w:val="0"/>
            <w:noProof/>
            <w:webHidden/>
            <w:sz w:val="24"/>
            <w:szCs w:val="24"/>
          </w:rPr>
          <w:instrText xml:space="preserve"> PAGEREF _Toc217785209 \h </w:instrText>
        </w:r>
        <w:r w:rsidRPr="00F15A67">
          <w:rPr>
            <w:rFonts w:ascii="Times New Roman" w:hAnsi="Times New Roman" w:cs="Times New Roman"/>
            <w:b w:val="0"/>
            <w:noProof/>
            <w:webHidden/>
            <w:sz w:val="24"/>
            <w:szCs w:val="24"/>
          </w:rPr>
        </w:r>
        <w:r w:rsidRPr="00F15A67">
          <w:rPr>
            <w:rFonts w:ascii="Times New Roman" w:hAnsi="Times New Roman" w:cs="Times New Roman"/>
            <w:b w:val="0"/>
            <w:noProof/>
            <w:webHidden/>
            <w:sz w:val="24"/>
            <w:szCs w:val="24"/>
          </w:rPr>
          <w:fldChar w:fldCharType="separate"/>
        </w:r>
        <w:r w:rsidR="00FD2644">
          <w:rPr>
            <w:rFonts w:ascii="Times New Roman" w:hAnsi="Times New Roman" w:cs="Times New Roman"/>
            <w:b w:val="0"/>
            <w:noProof/>
            <w:webHidden/>
            <w:sz w:val="24"/>
            <w:szCs w:val="24"/>
          </w:rPr>
          <w:t>12</w:t>
        </w:r>
        <w:r w:rsidRPr="00F15A67">
          <w:rPr>
            <w:rFonts w:ascii="Times New Roman" w:hAnsi="Times New Roman" w:cs="Times New Roman"/>
            <w:b w:val="0"/>
            <w:noProof/>
            <w:webHidden/>
            <w:sz w:val="24"/>
            <w:szCs w:val="24"/>
          </w:rPr>
          <w:fldChar w:fldCharType="end"/>
        </w:r>
      </w:hyperlink>
    </w:p>
    <w:p w:rsidR="00F15A67" w:rsidRPr="00F15A67" w:rsidRDefault="00006068" w:rsidP="007B539D">
      <w:pPr>
        <w:pStyle w:val="Turinys1"/>
        <w:tabs>
          <w:tab w:val="clear" w:pos="9488"/>
          <w:tab w:val="right" w:leader="dot" w:pos="9923"/>
        </w:tabs>
        <w:rPr>
          <w:rFonts w:ascii="Times New Roman" w:eastAsiaTheme="minorEastAsia" w:hAnsi="Times New Roman" w:cs="Times New Roman"/>
          <w:b w:val="0"/>
          <w:bCs w:val="0"/>
          <w:noProof/>
          <w:sz w:val="24"/>
          <w:szCs w:val="24"/>
          <w:lang w:val="en-US"/>
        </w:rPr>
      </w:pPr>
      <w:hyperlink w:anchor="_Toc217785210" w:history="1">
        <w:r w:rsidR="00F15A67" w:rsidRPr="00F15A67">
          <w:rPr>
            <w:rStyle w:val="Hipersaitas"/>
            <w:rFonts w:ascii="Times New Roman" w:hAnsi="Times New Roman" w:cs="Times New Roman"/>
            <w:b w:val="0"/>
            <w:noProof/>
            <w:sz w:val="24"/>
            <w:szCs w:val="24"/>
          </w:rPr>
          <w:t>1.3.</w:t>
        </w:r>
        <w:r w:rsidR="00F15A67" w:rsidRPr="00F15A67">
          <w:rPr>
            <w:rFonts w:ascii="Times New Roman" w:eastAsiaTheme="minorEastAsia" w:hAnsi="Times New Roman" w:cs="Times New Roman"/>
            <w:b w:val="0"/>
            <w:bCs w:val="0"/>
            <w:noProof/>
            <w:sz w:val="24"/>
            <w:szCs w:val="24"/>
            <w:lang w:val="en-US"/>
          </w:rPr>
          <w:tab/>
        </w:r>
        <w:r w:rsidR="00F15A67" w:rsidRPr="00F15A67">
          <w:rPr>
            <w:rStyle w:val="Hipersaitas"/>
            <w:rFonts w:ascii="Times New Roman" w:hAnsi="Times New Roman" w:cs="Times New Roman"/>
            <w:b w:val="0"/>
            <w:noProof/>
            <w:sz w:val="24"/>
            <w:szCs w:val="24"/>
          </w:rPr>
          <w:t>IT strateginis valdymas</w:t>
        </w:r>
        <w:r w:rsidR="00F15A67" w:rsidRPr="00F15A67">
          <w:rPr>
            <w:rFonts w:ascii="Times New Roman" w:hAnsi="Times New Roman" w:cs="Times New Roman"/>
            <w:b w:val="0"/>
            <w:noProof/>
            <w:webHidden/>
            <w:sz w:val="24"/>
            <w:szCs w:val="24"/>
          </w:rPr>
          <w:tab/>
        </w:r>
        <w:r w:rsidRPr="00F15A67">
          <w:rPr>
            <w:rFonts w:ascii="Times New Roman" w:hAnsi="Times New Roman" w:cs="Times New Roman"/>
            <w:b w:val="0"/>
            <w:noProof/>
            <w:webHidden/>
            <w:sz w:val="24"/>
            <w:szCs w:val="24"/>
          </w:rPr>
          <w:fldChar w:fldCharType="begin"/>
        </w:r>
        <w:r w:rsidR="00F15A67" w:rsidRPr="00F15A67">
          <w:rPr>
            <w:rFonts w:ascii="Times New Roman" w:hAnsi="Times New Roman" w:cs="Times New Roman"/>
            <w:b w:val="0"/>
            <w:noProof/>
            <w:webHidden/>
            <w:sz w:val="24"/>
            <w:szCs w:val="24"/>
          </w:rPr>
          <w:instrText xml:space="preserve"> PAGEREF _Toc217785210 \h </w:instrText>
        </w:r>
        <w:r w:rsidRPr="00F15A67">
          <w:rPr>
            <w:rFonts w:ascii="Times New Roman" w:hAnsi="Times New Roman" w:cs="Times New Roman"/>
            <w:b w:val="0"/>
            <w:noProof/>
            <w:webHidden/>
            <w:sz w:val="24"/>
            <w:szCs w:val="24"/>
          </w:rPr>
        </w:r>
        <w:r w:rsidRPr="00F15A67">
          <w:rPr>
            <w:rFonts w:ascii="Times New Roman" w:hAnsi="Times New Roman" w:cs="Times New Roman"/>
            <w:b w:val="0"/>
            <w:noProof/>
            <w:webHidden/>
            <w:sz w:val="24"/>
            <w:szCs w:val="24"/>
          </w:rPr>
          <w:fldChar w:fldCharType="separate"/>
        </w:r>
        <w:r w:rsidR="00FD2644">
          <w:rPr>
            <w:rFonts w:ascii="Times New Roman" w:hAnsi="Times New Roman" w:cs="Times New Roman"/>
            <w:b w:val="0"/>
            <w:noProof/>
            <w:webHidden/>
            <w:sz w:val="24"/>
            <w:szCs w:val="24"/>
          </w:rPr>
          <w:t>17</w:t>
        </w:r>
        <w:r w:rsidRPr="00F15A67">
          <w:rPr>
            <w:rFonts w:ascii="Times New Roman" w:hAnsi="Times New Roman" w:cs="Times New Roman"/>
            <w:b w:val="0"/>
            <w:noProof/>
            <w:webHidden/>
            <w:sz w:val="24"/>
            <w:szCs w:val="24"/>
          </w:rPr>
          <w:fldChar w:fldCharType="end"/>
        </w:r>
      </w:hyperlink>
    </w:p>
    <w:p w:rsidR="00F15A67" w:rsidRPr="00F15A67" w:rsidRDefault="00006068" w:rsidP="007B539D">
      <w:pPr>
        <w:pStyle w:val="Turinys1"/>
        <w:tabs>
          <w:tab w:val="clear" w:pos="9488"/>
          <w:tab w:val="right" w:leader="dot" w:pos="9923"/>
        </w:tabs>
        <w:rPr>
          <w:rFonts w:ascii="Times New Roman" w:eastAsiaTheme="minorEastAsia" w:hAnsi="Times New Roman" w:cs="Times New Roman"/>
          <w:b w:val="0"/>
          <w:bCs w:val="0"/>
          <w:noProof/>
          <w:sz w:val="24"/>
          <w:szCs w:val="24"/>
          <w:lang w:val="en-US"/>
        </w:rPr>
      </w:pPr>
      <w:hyperlink w:anchor="_Toc217785211" w:history="1">
        <w:r w:rsidR="00F15A67" w:rsidRPr="00F15A67">
          <w:rPr>
            <w:rStyle w:val="Hipersaitas"/>
            <w:rFonts w:ascii="Times New Roman" w:hAnsi="Times New Roman" w:cs="Times New Roman"/>
            <w:b w:val="0"/>
            <w:noProof/>
            <w:sz w:val="24"/>
            <w:szCs w:val="24"/>
          </w:rPr>
          <w:t>2.</w:t>
        </w:r>
        <w:r w:rsidR="00F15A67" w:rsidRPr="00F15A67">
          <w:rPr>
            <w:rFonts w:ascii="Times New Roman" w:eastAsiaTheme="minorEastAsia" w:hAnsi="Times New Roman" w:cs="Times New Roman"/>
            <w:b w:val="0"/>
            <w:bCs w:val="0"/>
            <w:noProof/>
            <w:sz w:val="24"/>
            <w:szCs w:val="24"/>
            <w:lang w:val="en-US"/>
          </w:rPr>
          <w:tab/>
        </w:r>
        <w:r w:rsidR="00F15A67" w:rsidRPr="00F15A67">
          <w:rPr>
            <w:rStyle w:val="Hipersaitas"/>
            <w:rFonts w:ascii="Times New Roman" w:hAnsi="Times New Roman" w:cs="Times New Roman"/>
            <w:b w:val="0"/>
            <w:noProof/>
            <w:sz w:val="24"/>
            <w:szCs w:val="24"/>
          </w:rPr>
          <w:t>IT STRATEGINIS VALDYMAS PAGAL LIETUVOS TEISĖS AKTUS IR GERIAUSIĄ UŽSIENIO PRAKTIKĄ (COBIT STANDARTĄ)</w:t>
        </w:r>
        <w:r w:rsidR="00F15A67" w:rsidRPr="00F15A67">
          <w:rPr>
            <w:rFonts w:ascii="Times New Roman" w:hAnsi="Times New Roman" w:cs="Times New Roman"/>
            <w:b w:val="0"/>
            <w:noProof/>
            <w:webHidden/>
            <w:sz w:val="24"/>
            <w:szCs w:val="24"/>
          </w:rPr>
          <w:tab/>
        </w:r>
        <w:r w:rsidRPr="00F15A67">
          <w:rPr>
            <w:rFonts w:ascii="Times New Roman" w:hAnsi="Times New Roman" w:cs="Times New Roman"/>
            <w:b w:val="0"/>
            <w:noProof/>
            <w:webHidden/>
            <w:sz w:val="24"/>
            <w:szCs w:val="24"/>
          </w:rPr>
          <w:fldChar w:fldCharType="begin"/>
        </w:r>
        <w:r w:rsidR="00F15A67" w:rsidRPr="00F15A67">
          <w:rPr>
            <w:rFonts w:ascii="Times New Roman" w:hAnsi="Times New Roman" w:cs="Times New Roman"/>
            <w:b w:val="0"/>
            <w:noProof/>
            <w:webHidden/>
            <w:sz w:val="24"/>
            <w:szCs w:val="24"/>
          </w:rPr>
          <w:instrText xml:space="preserve"> PAGEREF _Toc217785211 \h </w:instrText>
        </w:r>
        <w:r w:rsidRPr="00F15A67">
          <w:rPr>
            <w:rFonts w:ascii="Times New Roman" w:hAnsi="Times New Roman" w:cs="Times New Roman"/>
            <w:b w:val="0"/>
            <w:noProof/>
            <w:webHidden/>
            <w:sz w:val="24"/>
            <w:szCs w:val="24"/>
          </w:rPr>
        </w:r>
        <w:r w:rsidRPr="00F15A67">
          <w:rPr>
            <w:rFonts w:ascii="Times New Roman" w:hAnsi="Times New Roman" w:cs="Times New Roman"/>
            <w:b w:val="0"/>
            <w:noProof/>
            <w:webHidden/>
            <w:sz w:val="24"/>
            <w:szCs w:val="24"/>
          </w:rPr>
          <w:fldChar w:fldCharType="separate"/>
        </w:r>
        <w:r w:rsidR="00FD2644">
          <w:rPr>
            <w:rFonts w:ascii="Times New Roman" w:hAnsi="Times New Roman" w:cs="Times New Roman"/>
            <w:b w:val="0"/>
            <w:noProof/>
            <w:webHidden/>
            <w:sz w:val="24"/>
            <w:szCs w:val="24"/>
          </w:rPr>
          <w:t>22</w:t>
        </w:r>
        <w:r w:rsidRPr="00F15A67">
          <w:rPr>
            <w:rFonts w:ascii="Times New Roman" w:hAnsi="Times New Roman" w:cs="Times New Roman"/>
            <w:b w:val="0"/>
            <w:noProof/>
            <w:webHidden/>
            <w:sz w:val="24"/>
            <w:szCs w:val="24"/>
          </w:rPr>
          <w:fldChar w:fldCharType="end"/>
        </w:r>
      </w:hyperlink>
    </w:p>
    <w:p w:rsidR="00F15A67" w:rsidRPr="00F15A67" w:rsidRDefault="00006068" w:rsidP="007B539D">
      <w:pPr>
        <w:pStyle w:val="Turinys1"/>
        <w:tabs>
          <w:tab w:val="clear" w:pos="9488"/>
          <w:tab w:val="right" w:leader="dot" w:pos="9923"/>
        </w:tabs>
        <w:rPr>
          <w:rFonts w:ascii="Times New Roman" w:eastAsiaTheme="minorEastAsia" w:hAnsi="Times New Roman" w:cs="Times New Roman"/>
          <w:b w:val="0"/>
          <w:bCs w:val="0"/>
          <w:noProof/>
          <w:sz w:val="24"/>
          <w:szCs w:val="24"/>
          <w:lang w:val="en-US"/>
        </w:rPr>
      </w:pPr>
      <w:hyperlink w:anchor="_Toc217785212" w:history="1">
        <w:r w:rsidR="00F15A67" w:rsidRPr="00F15A67">
          <w:rPr>
            <w:rStyle w:val="Hipersaitas"/>
            <w:rFonts w:ascii="Times New Roman" w:hAnsi="Times New Roman" w:cs="Times New Roman"/>
            <w:b w:val="0"/>
            <w:noProof/>
            <w:sz w:val="24"/>
            <w:szCs w:val="24"/>
          </w:rPr>
          <w:t>2.1.</w:t>
        </w:r>
        <w:r w:rsidR="00F15A67" w:rsidRPr="00F15A67">
          <w:rPr>
            <w:rFonts w:ascii="Times New Roman" w:eastAsiaTheme="minorEastAsia" w:hAnsi="Times New Roman" w:cs="Times New Roman"/>
            <w:b w:val="0"/>
            <w:bCs w:val="0"/>
            <w:noProof/>
            <w:sz w:val="24"/>
            <w:szCs w:val="24"/>
            <w:lang w:val="en-US"/>
          </w:rPr>
          <w:tab/>
        </w:r>
        <w:r w:rsidR="00F15A67" w:rsidRPr="00F15A67">
          <w:rPr>
            <w:rStyle w:val="Hipersaitas"/>
            <w:rFonts w:ascii="Times New Roman" w:hAnsi="Times New Roman" w:cs="Times New Roman"/>
            <w:b w:val="0"/>
            <w:noProof/>
            <w:sz w:val="24"/>
            <w:szCs w:val="24"/>
          </w:rPr>
          <w:t>Lietuvos Respublikos teisės aktai reglamentuojantys IT valdymą</w:t>
        </w:r>
        <w:r w:rsidR="00F15A67" w:rsidRPr="00F15A67">
          <w:rPr>
            <w:rFonts w:ascii="Times New Roman" w:hAnsi="Times New Roman" w:cs="Times New Roman"/>
            <w:b w:val="0"/>
            <w:noProof/>
            <w:webHidden/>
            <w:sz w:val="24"/>
            <w:szCs w:val="24"/>
          </w:rPr>
          <w:tab/>
        </w:r>
        <w:r w:rsidRPr="00F15A67">
          <w:rPr>
            <w:rFonts w:ascii="Times New Roman" w:hAnsi="Times New Roman" w:cs="Times New Roman"/>
            <w:b w:val="0"/>
            <w:noProof/>
            <w:webHidden/>
            <w:sz w:val="24"/>
            <w:szCs w:val="24"/>
          </w:rPr>
          <w:fldChar w:fldCharType="begin"/>
        </w:r>
        <w:r w:rsidR="00F15A67" w:rsidRPr="00F15A67">
          <w:rPr>
            <w:rFonts w:ascii="Times New Roman" w:hAnsi="Times New Roman" w:cs="Times New Roman"/>
            <w:b w:val="0"/>
            <w:noProof/>
            <w:webHidden/>
            <w:sz w:val="24"/>
            <w:szCs w:val="24"/>
          </w:rPr>
          <w:instrText xml:space="preserve"> PAGEREF _Toc217785212 \h </w:instrText>
        </w:r>
        <w:r w:rsidRPr="00F15A67">
          <w:rPr>
            <w:rFonts w:ascii="Times New Roman" w:hAnsi="Times New Roman" w:cs="Times New Roman"/>
            <w:b w:val="0"/>
            <w:noProof/>
            <w:webHidden/>
            <w:sz w:val="24"/>
            <w:szCs w:val="24"/>
          </w:rPr>
        </w:r>
        <w:r w:rsidRPr="00F15A67">
          <w:rPr>
            <w:rFonts w:ascii="Times New Roman" w:hAnsi="Times New Roman" w:cs="Times New Roman"/>
            <w:b w:val="0"/>
            <w:noProof/>
            <w:webHidden/>
            <w:sz w:val="24"/>
            <w:szCs w:val="24"/>
          </w:rPr>
          <w:fldChar w:fldCharType="separate"/>
        </w:r>
        <w:r w:rsidR="00FD2644">
          <w:rPr>
            <w:rFonts w:ascii="Times New Roman" w:hAnsi="Times New Roman" w:cs="Times New Roman"/>
            <w:b w:val="0"/>
            <w:noProof/>
            <w:webHidden/>
            <w:sz w:val="24"/>
            <w:szCs w:val="24"/>
          </w:rPr>
          <w:t>24</w:t>
        </w:r>
        <w:r w:rsidRPr="00F15A67">
          <w:rPr>
            <w:rFonts w:ascii="Times New Roman" w:hAnsi="Times New Roman" w:cs="Times New Roman"/>
            <w:b w:val="0"/>
            <w:noProof/>
            <w:webHidden/>
            <w:sz w:val="24"/>
            <w:szCs w:val="24"/>
          </w:rPr>
          <w:fldChar w:fldCharType="end"/>
        </w:r>
      </w:hyperlink>
    </w:p>
    <w:p w:rsidR="00F15A67" w:rsidRPr="00F15A67" w:rsidRDefault="00006068" w:rsidP="007B539D">
      <w:pPr>
        <w:pStyle w:val="Turinys1"/>
        <w:tabs>
          <w:tab w:val="clear" w:pos="9488"/>
          <w:tab w:val="right" w:leader="dot" w:pos="9923"/>
        </w:tabs>
        <w:rPr>
          <w:rFonts w:ascii="Times New Roman" w:eastAsiaTheme="minorEastAsia" w:hAnsi="Times New Roman" w:cs="Times New Roman"/>
          <w:b w:val="0"/>
          <w:bCs w:val="0"/>
          <w:noProof/>
          <w:sz w:val="24"/>
          <w:szCs w:val="24"/>
          <w:lang w:val="en-US"/>
        </w:rPr>
      </w:pPr>
      <w:hyperlink w:anchor="_Toc217785213" w:history="1">
        <w:r w:rsidR="00F15A67" w:rsidRPr="00F15A67">
          <w:rPr>
            <w:rStyle w:val="Hipersaitas"/>
            <w:rFonts w:ascii="Times New Roman" w:hAnsi="Times New Roman" w:cs="Times New Roman"/>
            <w:b w:val="0"/>
            <w:noProof/>
            <w:sz w:val="24"/>
            <w:szCs w:val="24"/>
          </w:rPr>
          <w:t>2.2.</w:t>
        </w:r>
        <w:r w:rsidR="00F15A67" w:rsidRPr="00F15A67">
          <w:rPr>
            <w:rFonts w:ascii="Times New Roman" w:eastAsiaTheme="minorEastAsia" w:hAnsi="Times New Roman" w:cs="Times New Roman"/>
            <w:b w:val="0"/>
            <w:bCs w:val="0"/>
            <w:noProof/>
            <w:sz w:val="24"/>
            <w:szCs w:val="24"/>
            <w:lang w:val="en-US"/>
          </w:rPr>
          <w:tab/>
        </w:r>
        <w:r w:rsidR="00F15A67" w:rsidRPr="00F15A67">
          <w:rPr>
            <w:rStyle w:val="Hipersaitas"/>
            <w:rFonts w:ascii="Times New Roman" w:hAnsi="Times New Roman" w:cs="Times New Roman"/>
            <w:b w:val="0"/>
            <w:noProof/>
            <w:sz w:val="24"/>
            <w:szCs w:val="24"/>
          </w:rPr>
          <w:t>COBIT metodika</w:t>
        </w:r>
        <w:r w:rsidR="00F15A67" w:rsidRPr="00F15A67">
          <w:rPr>
            <w:rFonts w:ascii="Times New Roman" w:hAnsi="Times New Roman" w:cs="Times New Roman"/>
            <w:b w:val="0"/>
            <w:noProof/>
            <w:webHidden/>
            <w:sz w:val="24"/>
            <w:szCs w:val="24"/>
          </w:rPr>
          <w:tab/>
        </w:r>
        <w:r w:rsidRPr="00F15A67">
          <w:rPr>
            <w:rFonts w:ascii="Times New Roman" w:hAnsi="Times New Roman" w:cs="Times New Roman"/>
            <w:b w:val="0"/>
            <w:noProof/>
            <w:webHidden/>
            <w:sz w:val="24"/>
            <w:szCs w:val="24"/>
          </w:rPr>
          <w:fldChar w:fldCharType="begin"/>
        </w:r>
        <w:r w:rsidR="00F15A67" w:rsidRPr="00F15A67">
          <w:rPr>
            <w:rFonts w:ascii="Times New Roman" w:hAnsi="Times New Roman" w:cs="Times New Roman"/>
            <w:b w:val="0"/>
            <w:noProof/>
            <w:webHidden/>
            <w:sz w:val="24"/>
            <w:szCs w:val="24"/>
          </w:rPr>
          <w:instrText xml:space="preserve"> PAGEREF _Toc217785213 \h </w:instrText>
        </w:r>
        <w:r w:rsidRPr="00F15A67">
          <w:rPr>
            <w:rFonts w:ascii="Times New Roman" w:hAnsi="Times New Roman" w:cs="Times New Roman"/>
            <w:b w:val="0"/>
            <w:noProof/>
            <w:webHidden/>
            <w:sz w:val="24"/>
            <w:szCs w:val="24"/>
          </w:rPr>
        </w:r>
        <w:r w:rsidRPr="00F15A67">
          <w:rPr>
            <w:rFonts w:ascii="Times New Roman" w:hAnsi="Times New Roman" w:cs="Times New Roman"/>
            <w:b w:val="0"/>
            <w:noProof/>
            <w:webHidden/>
            <w:sz w:val="24"/>
            <w:szCs w:val="24"/>
          </w:rPr>
          <w:fldChar w:fldCharType="separate"/>
        </w:r>
        <w:r w:rsidR="00FD2644">
          <w:rPr>
            <w:rFonts w:ascii="Times New Roman" w:hAnsi="Times New Roman" w:cs="Times New Roman"/>
            <w:b w:val="0"/>
            <w:noProof/>
            <w:webHidden/>
            <w:sz w:val="24"/>
            <w:szCs w:val="24"/>
          </w:rPr>
          <w:t>26</w:t>
        </w:r>
        <w:r w:rsidRPr="00F15A67">
          <w:rPr>
            <w:rFonts w:ascii="Times New Roman" w:hAnsi="Times New Roman" w:cs="Times New Roman"/>
            <w:b w:val="0"/>
            <w:noProof/>
            <w:webHidden/>
            <w:sz w:val="24"/>
            <w:szCs w:val="24"/>
          </w:rPr>
          <w:fldChar w:fldCharType="end"/>
        </w:r>
      </w:hyperlink>
    </w:p>
    <w:p w:rsidR="00F15A67" w:rsidRPr="00F15A67" w:rsidRDefault="00006068" w:rsidP="007B539D">
      <w:pPr>
        <w:pStyle w:val="Turinys2"/>
        <w:tabs>
          <w:tab w:val="right" w:leader="dot" w:pos="9923"/>
        </w:tabs>
        <w:spacing w:before="0" w:line="360" w:lineRule="auto"/>
        <w:jc w:val="both"/>
        <w:rPr>
          <w:rFonts w:ascii="Times New Roman" w:eastAsiaTheme="minorEastAsia" w:hAnsi="Times New Roman" w:cs="Times New Roman"/>
          <w:i w:val="0"/>
          <w:iCs w:val="0"/>
          <w:noProof/>
          <w:sz w:val="24"/>
          <w:szCs w:val="24"/>
          <w:lang w:val="en-US"/>
        </w:rPr>
      </w:pPr>
      <w:hyperlink w:anchor="_Toc217785214" w:history="1">
        <w:r w:rsidR="00F15A67" w:rsidRPr="00F15A67">
          <w:rPr>
            <w:rStyle w:val="Hipersaitas"/>
            <w:rFonts w:ascii="Times New Roman" w:hAnsi="Times New Roman" w:cs="Times New Roman"/>
            <w:noProof/>
            <w:sz w:val="24"/>
            <w:szCs w:val="24"/>
          </w:rPr>
          <w:t>COBIT istorija</w:t>
        </w:r>
        <w:r w:rsidR="00F15A67" w:rsidRPr="00F15A67">
          <w:rPr>
            <w:rFonts w:ascii="Times New Roman" w:hAnsi="Times New Roman" w:cs="Times New Roman"/>
            <w:noProof/>
            <w:webHidden/>
            <w:sz w:val="24"/>
            <w:szCs w:val="24"/>
          </w:rPr>
          <w:tab/>
        </w:r>
        <w:r w:rsidRPr="00F15A67">
          <w:rPr>
            <w:rFonts w:ascii="Times New Roman" w:hAnsi="Times New Roman" w:cs="Times New Roman"/>
            <w:noProof/>
            <w:webHidden/>
            <w:sz w:val="24"/>
            <w:szCs w:val="24"/>
          </w:rPr>
          <w:fldChar w:fldCharType="begin"/>
        </w:r>
        <w:r w:rsidR="00F15A67" w:rsidRPr="00F15A67">
          <w:rPr>
            <w:rFonts w:ascii="Times New Roman" w:hAnsi="Times New Roman" w:cs="Times New Roman"/>
            <w:noProof/>
            <w:webHidden/>
            <w:sz w:val="24"/>
            <w:szCs w:val="24"/>
          </w:rPr>
          <w:instrText xml:space="preserve"> PAGEREF _Toc217785214 \h </w:instrText>
        </w:r>
        <w:r w:rsidRPr="00F15A67">
          <w:rPr>
            <w:rFonts w:ascii="Times New Roman" w:hAnsi="Times New Roman" w:cs="Times New Roman"/>
            <w:noProof/>
            <w:webHidden/>
            <w:sz w:val="24"/>
            <w:szCs w:val="24"/>
          </w:rPr>
        </w:r>
        <w:r w:rsidRPr="00F15A67">
          <w:rPr>
            <w:rFonts w:ascii="Times New Roman" w:hAnsi="Times New Roman" w:cs="Times New Roman"/>
            <w:noProof/>
            <w:webHidden/>
            <w:sz w:val="24"/>
            <w:szCs w:val="24"/>
          </w:rPr>
          <w:fldChar w:fldCharType="separate"/>
        </w:r>
        <w:r w:rsidR="00FD2644">
          <w:rPr>
            <w:rFonts w:ascii="Times New Roman" w:hAnsi="Times New Roman" w:cs="Times New Roman"/>
            <w:noProof/>
            <w:webHidden/>
            <w:sz w:val="24"/>
            <w:szCs w:val="24"/>
          </w:rPr>
          <w:t>26</w:t>
        </w:r>
        <w:r w:rsidRPr="00F15A67">
          <w:rPr>
            <w:rFonts w:ascii="Times New Roman" w:hAnsi="Times New Roman" w:cs="Times New Roman"/>
            <w:noProof/>
            <w:webHidden/>
            <w:sz w:val="24"/>
            <w:szCs w:val="24"/>
          </w:rPr>
          <w:fldChar w:fldCharType="end"/>
        </w:r>
      </w:hyperlink>
    </w:p>
    <w:p w:rsidR="00F15A67" w:rsidRPr="00F15A67" w:rsidRDefault="00006068" w:rsidP="007B539D">
      <w:pPr>
        <w:pStyle w:val="Turinys2"/>
        <w:tabs>
          <w:tab w:val="right" w:leader="dot" w:pos="9923"/>
        </w:tabs>
        <w:spacing w:before="0" w:line="360" w:lineRule="auto"/>
        <w:jc w:val="both"/>
        <w:rPr>
          <w:rFonts w:ascii="Times New Roman" w:eastAsiaTheme="minorEastAsia" w:hAnsi="Times New Roman" w:cs="Times New Roman"/>
          <w:i w:val="0"/>
          <w:iCs w:val="0"/>
          <w:noProof/>
          <w:sz w:val="24"/>
          <w:szCs w:val="24"/>
          <w:lang w:val="en-US"/>
        </w:rPr>
      </w:pPr>
      <w:hyperlink w:anchor="_Toc217785215" w:history="1">
        <w:r w:rsidR="00F15A67" w:rsidRPr="00F15A67">
          <w:rPr>
            <w:rStyle w:val="Hipersaitas"/>
            <w:rFonts w:ascii="Times New Roman" w:hAnsi="Times New Roman" w:cs="Times New Roman"/>
            <w:noProof/>
            <w:sz w:val="24"/>
            <w:szCs w:val="24"/>
          </w:rPr>
          <w:t>Ketvirtosios COBIT versijos apžvalga</w:t>
        </w:r>
        <w:r w:rsidR="00F15A67" w:rsidRPr="00F15A67">
          <w:rPr>
            <w:rFonts w:ascii="Times New Roman" w:hAnsi="Times New Roman" w:cs="Times New Roman"/>
            <w:noProof/>
            <w:webHidden/>
            <w:sz w:val="24"/>
            <w:szCs w:val="24"/>
          </w:rPr>
          <w:tab/>
        </w:r>
        <w:r w:rsidRPr="00F15A67">
          <w:rPr>
            <w:rFonts w:ascii="Times New Roman" w:hAnsi="Times New Roman" w:cs="Times New Roman"/>
            <w:noProof/>
            <w:webHidden/>
            <w:sz w:val="24"/>
            <w:szCs w:val="24"/>
          </w:rPr>
          <w:fldChar w:fldCharType="begin"/>
        </w:r>
        <w:r w:rsidR="00F15A67" w:rsidRPr="00F15A67">
          <w:rPr>
            <w:rFonts w:ascii="Times New Roman" w:hAnsi="Times New Roman" w:cs="Times New Roman"/>
            <w:noProof/>
            <w:webHidden/>
            <w:sz w:val="24"/>
            <w:szCs w:val="24"/>
          </w:rPr>
          <w:instrText xml:space="preserve"> PAGEREF _Toc217785215 \h </w:instrText>
        </w:r>
        <w:r w:rsidRPr="00F15A67">
          <w:rPr>
            <w:rFonts w:ascii="Times New Roman" w:hAnsi="Times New Roman" w:cs="Times New Roman"/>
            <w:noProof/>
            <w:webHidden/>
            <w:sz w:val="24"/>
            <w:szCs w:val="24"/>
          </w:rPr>
        </w:r>
        <w:r w:rsidRPr="00F15A67">
          <w:rPr>
            <w:rFonts w:ascii="Times New Roman" w:hAnsi="Times New Roman" w:cs="Times New Roman"/>
            <w:noProof/>
            <w:webHidden/>
            <w:sz w:val="24"/>
            <w:szCs w:val="24"/>
          </w:rPr>
          <w:fldChar w:fldCharType="separate"/>
        </w:r>
        <w:r w:rsidR="00FD2644">
          <w:rPr>
            <w:rFonts w:ascii="Times New Roman" w:hAnsi="Times New Roman" w:cs="Times New Roman"/>
            <w:noProof/>
            <w:webHidden/>
            <w:sz w:val="24"/>
            <w:szCs w:val="24"/>
          </w:rPr>
          <w:t>27</w:t>
        </w:r>
        <w:r w:rsidRPr="00F15A67">
          <w:rPr>
            <w:rFonts w:ascii="Times New Roman" w:hAnsi="Times New Roman" w:cs="Times New Roman"/>
            <w:noProof/>
            <w:webHidden/>
            <w:sz w:val="24"/>
            <w:szCs w:val="24"/>
          </w:rPr>
          <w:fldChar w:fldCharType="end"/>
        </w:r>
      </w:hyperlink>
    </w:p>
    <w:p w:rsidR="00F15A67" w:rsidRPr="00F15A67" w:rsidRDefault="00006068" w:rsidP="007B539D">
      <w:pPr>
        <w:pStyle w:val="Turinys2"/>
        <w:tabs>
          <w:tab w:val="right" w:leader="dot" w:pos="9923"/>
        </w:tabs>
        <w:spacing w:before="0" w:line="360" w:lineRule="auto"/>
        <w:jc w:val="both"/>
        <w:rPr>
          <w:rFonts w:ascii="Times New Roman" w:eastAsiaTheme="minorEastAsia" w:hAnsi="Times New Roman" w:cs="Times New Roman"/>
          <w:i w:val="0"/>
          <w:iCs w:val="0"/>
          <w:noProof/>
          <w:sz w:val="24"/>
          <w:szCs w:val="24"/>
          <w:lang w:val="en-US"/>
        </w:rPr>
      </w:pPr>
      <w:hyperlink w:anchor="_Toc217785216" w:history="1">
        <w:r w:rsidR="00F15A67" w:rsidRPr="00F15A67">
          <w:rPr>
            <w:rStyle w:val="Hipersaitas"/>
            <w:rFonts w:ascii="Times New Roman" w:hAnsi="Times New Roman" w:cs="Times New Roman"/>
            <w:noProof/>
            <w:sz w:val="24"/>
            <w:szCs w:val="24"/>
          </w:rPr>
          <w:t>Ketvirtosios ir trečiosios COBIT versijų palyginimas</w:t>
        </w:r>
        <w:r w:rsidR="00F15A67" w:rsidRPr="00F15A67">
          <w:rPr>
            <w:rFonts w:ascii="Times New Roman" w:hAnsi="Times New Roman" w:cs="Times New Roman"/>
            <w:noProof/>
            <w:webHidden/>
            <w:sz w:val="24"/>
            <w:szCs w:val="24"/>
          </w:rPr>
          <w:tab/>
        </w:r>
        <w:r w:rsidRPr="00F15A67">
          <w:rPr>
            <w:rFonts w:ascii="Times New Roman" w:hAnsi="Times New Roman" w:cs="Times New Roman"/>
            <w:noProof/>
            <w:webHidden/>
            <w:sz w:val="24"/>
            <w:szCs w:val="24"/>
          </w:rPr>
          <w:fldChar w:fldCharType="begin"/>
        </w:r>
        <w:r w:rsidR="00F15A67" w:rsidRPr="00F15A67">
          <w:rPr>
            <w:rFonts w:ascii="Times New Roman" w:hAnsi="Times New Roman" w:cs="Times New Roman"/>
            <w:noProof/>
            <w:webHidden/>
            <w:sz w:val="24"/>
            <w:szCs w:val="24"/>
          </w:rPr>
          <w:instrText xml:space="preserve"> PAGEREF _Toc217785216 \h </w:instrText>
        </w:r>
        <w:r w:rsidRPr="00F15A67">
          <w:rPr>
            <w:rFonts w:ascii="Times New Roman" w:hAnsi="Times New Roman" w:cs="Times New Roman"/>
            <w:noProof/>
            <w:webHidden/>
            <w:sz w:val="24"/>
            <w:szCs w:val="24"/>
          </w:rPr>
        </w:r>
        <w:r w:rsidRPr="00F15A67">
          <w:rPr>
            <w:rFonts w:ascii="Times New Roman" w:hAnsi="Times New Roman" w:cs="Times New Roman"/>
            <w:noProof/>
            <w:webHidden/>
            <w:sz w:val="24"/>
            <w:szCs w:val="24"/>
          </w:rPr>
          <w:fldChar w:fldCharType="separate"/>
        </w:r>
        <w:r w:rsidR="00FD2644">
          <w:rPr>
            <w:rFonts w:ascii="Times New Roman" w:hAnsi="Times New Roman" w:cs="Times New Roman"/>
            <w:noProof/>
            <w:webHidden/>
            <w:sz w:val="24"/>
            <w:szCs w:val="24"/>
          </w:rPr>
          <w:t>28</w:t>
        </w:r>
        <w:r w:rsidRPr="00F15A67">
          <w:rPr>
            <w:rFonts w:ascii="Times New Roman" w:hAnsi="Times New Roman" w:cs="Times New Roman"/>
            <w:noProof/>
            <w:webHidden/>
            <w:sz w:val="24"/>
            <w:szCs w:val="24"/>
          </w:rPr>
          <w:fldChar w:fldCharType="end"/>
        </w:r>
      </w:hyperlink>
    </w:p>
    <w:p w:rsidR="00F15A67" w:rsidRPr="00F15A67" w:rsidRDefault="00006068" w:rsidP="007B539D">
      <w:pPr>
        <w:pStyle w:val="Turinys2"/>
        <w:tabs>
          <w:tab w:val="right" w:leader="dot" w:pos="9923"/>
        </w:tabs>
        <w:spacing w:before="0" w:line="360" w:lineRule="auto"/>
        <w:jc w:val="both"/>
        <w:rPr>
          <w:rFonts w:ascii="Times New Roman" w:eastAsiaTheme="minorEastAsia" w:hAnsi="Times New Roman" w:cs="Times New Roman"/>
          <w:i w:val="0"/>
          <w:iCs w:val="0"/>
          <w:noProof/>
          <w:sz w:val="24"/>
          <w:szCs w:val="24"/>
          <w:lang w:val="en-US"/>
        </w:rPr>
      </w:pPr>
      <w:hyperlink w:anchor="_Toc217785217" w:history="1">
        <w:r w:rsidR="00F15A67" w:rsidRPr="00F15A67">
          <w:rPr>
            <w:rStyle w:val="Hipersaitas"/>
            <w:rFonts w:ascii="Times New Roman" w:hAnsi="Times New Roman" w:cs="Times New Roman"/>
            <w:noProof/>
            <w:sz w:val="24"/>
            <w:szCs w:val="24"/>
          </w:rPr>
          <w:t>COBIT procesai</w:t>
        </w:r>
        <w:r w:rsidR="00F15A67" w:rsidRPr="00F15A67">
          <w:rPr>
            <w:rFonts w:ascii="Times New Roman" w:hAnsi="Times New Roman" w:cs="Times New Roman"/>
            <w:noProof/>
            <w:webHidden/>
            <w:sz w:val="24"/>
            <w:szCs w:val="24"/>
          </w:rPr>
          <w:tab/>
        </w:r>
        <w:r w:rsidRPr="00F15A67">
          <w:rPr>
            <w:rFonts w:ascii="Times New Roman" w:hAnsi="Times New Roman" w:cs="Times New Roman"/>
            <w:noProof/>
            <w:webHidden/>
            <w:sz w:val="24"/>
            <w:szCs w:val="24"/>
          </w:rPr>
          <w:fldChar w:fldCharType="begin"/>
        </w:r>
        <w:r w:rsidR="00F15A67" w:rsidRPr="00F15A67">
          <w:rPr>
            <w:rFonts w:ascii="Times New Roman" w:hAnsi="Times New Roman" w:cs="Times New Roman"/>
            <w:noProof/>
            <w:webHidden/>
            <w:sz w:val="24"/>
            <w:szCs w:val="24"/>
          </w:rPr>
          <w:instrText xml:space="preserve"> PAGEREF _Toc217785217 \h </w:instrText>
        </w:r>
        <w:r w:rsidRPr="00F15A67">
          <w:rPr>
            <w:rFonts w:ascii="Times New Roman" w:hAnsi="Times New Roman" w:cs="Times New Roman"/>
            <w:noProof/>
            <w:webHidden/>
            <w:sz w:val="24"/>
            <w:szCs w:val="24"/>
          </w:rPr>
        </w:r>
        <w:r w:rsidRPr="00F15A67">
          <w:rPr>
            <w:rFonts w:ascii="Times New Roman" w:hAnsi="Times New Roman" w:cs="Times New Roman"/>
            <w:noProof/>
            <w:webHidden/>
            <w:sz w:val="24"/>
            <w:szCs w:val="24"/>
          </w:rPr>
          <w:fldChar w:fldCharType="separate"/>
        </w:r>
        <w:r w:rsidR="00FD2644">
          <w:rPr>
            <w:rFonts w:ascii="Times New Roman" w:hAnsi="Times New Roman" w:cs="Times New Roman"/>
            <w:noProof/>
            <w:webHidden/>
            <w:sz w:val="24"/>
            <w:szCs w:val="24"/>
          </w:rPr>
          <w:t>29</w:t>
        </w:r>
        <w:r w:rsidRPr="00F15A67">
          <w:rPr>
            <w:rFonts w:ascii="Times New Roman" w:hAnsi="Times New Roman" w:cs="Times New Roman"/>
            <w:noProof/>
            <w:webHidden/>
            <w:sz w:val="24"/>
            <w:szCs w:val="24"/>
          </w:rPr>
          <w:fldChar w:fldCharType="end"/>
        </w:r>
      </w:hyperlink>
    </w:p>
    <w:p w:rsidR="00F15A67" w:rsidRPr="00F15A67" w:rsidRDefault="00006068" w:rsidP="007B539D">
      <w:pPr>
        <w:pStyle w:val="Turinys1"/>
        <w:tabs>
          <w:tab w:val="clear" w:pos="9488"/>
          <w:tab w:val="right" w:leader="dot" w:pos="9923"/>
        </w:tabs>
        <w:rPr>
          <w:rFonts w:ascii="Times New Roman" w:eastAsiaTheme="minorEastAsia" w:hAnsi="Times New Roman" w:cs="Times New Roman"/>
          <w:b w:val="0"/>
          <w:bCs w:val="0"/>
          <w:noProof/>
          <w:sz w:val="24"/>
          <w:szCs w:val="24"/>
          <w:lang w:val="en-US"/>
        </w:rPr>
      </w:pPr>
      <w:hyperlink w:anchor="_Toc217785218" w:history="1">
        <w:r w:rsidR="00F15A67" w:rsidRPr="00F15A67">
          <w:rPr>
            <w:rStyle w:val="Hipersaitas"/>
            <w:rFonts w:ascii="Times New Roman" w:hAnsi="Times New Roman" w:cs="Times New Roman"/>
            <w:b w:val="0"/>
            <w:noProof/>
            <w:sz w:val="24"/>
            <w:szCs w:val="24"/>
          </w:rPr>
          <w:t>2.3.</w:t>
        </w:r>
        <w:r w:rsidR="00F15A67" w:rsidRPr="00F15A67">
          <w:rPr>
            <w:rFonts w:ascii="Times New Roman" w:eastAsiaTheme="minorEastAsia" w:hAnsi="Times New Roman" w:cs="Times New Roman"/>
            <w:b w:val="0"/>
            <w:bCs w:val="0"/>
            <w:noProof/>
            <w:sz w:val="24"/>
            <w:szCs w:val="24"/>
            <w:lang w:val="en-US"/>
          </w:rPr>
          <w:tab/>
        </w:r>
        <w:r w:rsidR="00F15A67" w:rsidRPr="00F15A67">
          <w:rPr>
            <w:rStyle w:val="Hipersaitas"/>
            <w:rFonts w:ascii="Times New Roman" w:hAnsi="Times New Roman" w:cs="Times New Roman"/>
            <w:b w:val="0"/>
            <w:noProof/>
            <w:sz w:val="24"/>
            <w:szCs w:val="24"/>
          </w:rPr>
          <w:t>COBIT metodikos procesų ir Lietuvos teisės aktų sugretinimas</w:t>
        </w:r>
        <w:r w:rsidR="00F15A67" w:rsidRPr="00F15A67">
          <w:rPr>
            <w:rFonts w:ascii="Times New Roman" w:hAnsi="Times New Roman" w:cs="Times New Roman"/>
            <w:b w:val="0"/>
            <w:noProof/>
            <w:webHidden/>
            <w:sz w:val="24"/>
            <w:szCs w:val="24"/>
          </w:rPr>
          <w:tab/>
        </w:r>
        <w:r w:rsidRPr="00F15A67">
          <w:rPr>
            <w:rFonts w:ascii="Times New Roman" w:hAnsi="Times New Roman" w:cs="Times New Roman"/>
            <w:b w:val="0"/>
            <w:noProof/>
            <w:webHidden/>
            <w:sz w:val="24"/>
            <w:szCs w:val="24"/>
          </w:rPr>
          <w:fldChar w:fldCharType="begin"/>
        </w:r>
        <w:r w:rsidR="00F15A67" w:rsidRPr="00F15A67">
          <w:rPr>
            <w:rFonts w:ascii="Times New Roman" w:hAnsi="Times New Roman" w:cs="Times New Roman"/>
            <w:b w:val="0"/>
            <w:noProof/>
            <w:webHidden/>
            <w:sz w:val="24"/>
            <w:szCs w:val="24"/>
          </w:rPr>
          <w:instrText xml:space="preserve"> PAGEREF _Toc217785218 \h </w:instrText>
        </w:r>
        <w:r w:rsidRPr="00F15A67">
          <w:rPr>
            <w:rFonts w:ascii="Times New Roman" w:hAnsi="Times New Roman" w:cs="Times New Roman"/>
            <w:b w:val="0"/>
            <w:noProof/>
            <w:webHidden/>
            <w:sz w:val="24"/>
            <w:szCs w:val="24"/>
          </w:rPr>
        </w:r>
        <w:r w:rsidRPr="00F15A67">
          <w:rPr>
            <w:rFonts w:ascii="Times New Roman" w:hAnsi="Times New Roman" w:cs="Times New Roman"/>
            <w:b w:val="0"/>
            <w:noProof/>
            <w:webHidden/>
            <w:sz w:val="24"/>
            <w:szCs w:val="24"/>
          </w:rPr>
          <w:fldChar w:fldCharType="separate"/>
        </w:r>
        <w:r w:rsidR="00FD2644">
          <w:rPr>
            <w:rFonts w:ascii="Times New Roman" w:hAnsi="Times New Roman" w:cs="Times New Roman"/>
            <w:b w:val="0"/>
            <w:noProof/>
            <w:webHidden/>
            <w:sz w:val="24"/>
            <w:szCs w:val="24"/>
          </w:rPr>
          <w:t>32</w:t>
        </w:r>
        <w:r w:rsidRPr="00F15A67">
          <w:rPr>
            <w:rFonts w:ascii="Times New Roman" w:hAnsi="Times New Roman" w:cs="Times New Roman"/>
            <w:b w:val="0"/>
            <w:noProof/>
            <w:webHidden/>
            <w:sz w:val="24"/>
            <w:szCs w:val="24"/>
          </w:rPr>
          <w:fldChar w:fldCharType="end"/>
        </w:r>
      </w:hyperlink>
    </w:p>
    <w:p w:rsidR="00F15A67" w:rsidRPr="00F15A67" w:rsidRDefault="00006068" w:rsidP="007B539D">
      <w:pPr>
        <w:pStyle w:val="Turinys1"/>
        <w:tabs>
          <w:tab w:val="clear" w:pos="9488"/>
          <w:tab w:val="right" w:leader="dot" w:pos="9923"/>
        </w:tabs>
        <w:rPr>
          <w:rFonts w:ascii="Times New Roman" w:eastAsiaTheme="minorEastAsia" w:hAnsi="Times New Roman" w:cs="Times New Roman"/>
          <w:b w:val="0"/>
          <w:bCs w:val="0"/>
          <w:noProof/>
          <w:sz w:val="24"/>
          <w:szCs w:val="24"/>
          <w:lang w:val="en-US"/>
        </w:rPr>
      </w:pPr>
      <w:hyperlink w:anchor="_Toc217785219" w:history="1">
        <w:r w:rsidR="00F15A67" w:rsidRPr="00F15A67">
          <w:rPr>
            <w:rStyle w:val="Hipersaitas"/>
            <w:rFonts w:ascii="Times New Roman" w:hAnsi="Times New Roman" w:cs="Times New Roman"/>
            <w:b w:val="0"/>
            <w:noProof/>
            <w:sz w:val="24"/>
            <w:szCs w:val="24"/>
          </w:rPr>
          <w:t>2.4.</w:t>
        </w:r>
        <w:r w:rsidR="00F15A67" w:rsidRPr="00F15A67">
          <w:rPr>
            <w:rFonts w:ascii="Times New Roman" w:eastAsiaTheme="minorEastAsia" w:hAnsi="Times New Roman" w:cs="Times New Roman"/>
            <w:b w:val="0"/>
            <w:bCs w:val="0"/>
            <w:noProof/>
            <w:sz w:val="24"/>
            <w:szCs w:val="24"/>
            <w:lang w:val="en-US"/>
          </w:rPr>
          <w:tab/>
        </w:r>
        <w:r w:rsidR="00F15A67" w:rsidRPr="00F15A67">
          <w:rPr>
            <w:rStyle w:val="Hipersaitas"/>
            <w:rFonts w:ascii="Times New Roman" w:hAnsi="Times New Roman" w:cs="Times New Roman"/>
            <w:b w:val="0"/>
            <w:noProof/>
            <w:sz w:val="24"/>
            <w:szCs w:val="24"/>
          </w:rPr>
          <w:t>Lietuvos teisės aktų reglamentuojančių IT sritį COBIT metodikos analizės ir sugretinimo apibendrinimas</w:t>
        </w:r>
        <w:r w:rsidR="00F15A67" w:rsidRPr="00F15A67">
          <w:rPr>
            <w:rFonts w:ascii="Times New Roman" w:hAnsi="Times New Roman" w:cs="Times New Roman"/>
            <w:b w:val="0"/>
            <w:noProof/>
            <w:webHidden/>
            <w:sz w:val="24"/>
            <w:szCs w:val="24"/>
          </w:rPr>
          <w:tab/>
        </w:r>
        <w:r w:rsidRPr="00F15A67">
          <w:rPr>
            <w:rFonts w:ascii="Times New Roman" w:hAnsi="Times New Roman" w:cs="Times New Roman"/>
            <w:b w:val="0"/>
            <w:noProof/>
            <w:webHidden/>
            <w:sz w:val="24"/>
            <w:szCs w:val="24"/>
          </w:rPr>
          <w:fldChar w:fldCharType="begin"/>
        </w:r>
        <w:r w:rsidR="00F15A67" w:rsidRPr="00F15A67">
          <w:rPr>
            <w:rFonts w:ascii="Times New Roman" w:hAnsi="Times New Roman" w:cs="Times New Roman"/>
            <w:b w:val="0"/>
            <w:noProof/>
            <w:webHidden/>
            <w:sz w:val="24"/>
            <w:szCs w:val="24"/>
          </w:rPr>
          <w:instrText xml:space="preserve"> PAGEREF _Toc217785219 \h </w:instrText>
        </w:r>
        <w:r w:rsidRPr="00F15A67">
          <w:rPr>
            <w:rFonts w:ascii="Times New Roman" w:hAnsi="Times New Roman" w:cs="Times New Roman"/>
            <w:b w:val="0"/>
            <w:noProof/>
            <w:webHidden/>
            <w:sz w:val="24"/>
            <w:szCs w:val="24"/>
          </w:rPr>
        </w:r>
        <w:r w:rsidRPr="00F15A67">
          <w:rPr>
            <w:rFonts w:ascii="Times New Roman" w:hAnsi="Times New Roman" w:cs="Times New Roman"/>
            <w:b w:val="0"/>
            <w:noProof/>
            <w:webHidden/>
            <w:sz w:val="24"/>
            <w:szCs w:val="24"/>
          </w:rPr>
          <w:fldChar w:fldCharType="separate"/>
        </w:r>
        <w:r w:rsidR="00FD2644">
          <w:rPr>
            <w:rFonts w:ascii="Times New Roman" w:hAnsi="Times New Roman" w:cs="Times New Roman"/>
            <w:b w:val="0"/>
            <w:noProof/>
            <w:webHidden/>
            <w:sz w:val="24"/>
            <w:szCs w:val="24"/>
          </w:rPr>
          <w:t>43</w:t>
        </w:r>
        <w:r w:rsidRPr="00F15A67">
          <w:rPr>
            <w:rFonts w:ascii="Times New Roman" w:hAnsi="Times New Roman" w:cs="Times New Roman"/>
            <w:b w:val="0"/>
            <w:noProof/>
            <w:webHidden/>
            <w:sz w:val="24"/>
            <w:szCs w:val="24"/>
          </w:rPr>
          <w:fldChar w:fldCharType="end"/>
        </w:r>
      </w:hyperlink>
    </w:p>
    <w:p w:rsidR="00F15A67" w:rsidRPr="00F15A67" w:rsidRDefault="00006068" w:rsidP="007B539D">
      <w:pPr>
        <w:pStyle w:val="Turinys1"/>
        <w:tabs>
          <w:tab w:val="clear" w:pos="9488"/>
          <w:tab w:val="right" w:leader="dot" w:pos="9923"/>
        </w:tabs>
        <w:rPr>
          <w:rFonts w:ascii="Times New Roman" w:eastAsiaTheme="minorEastAsia" w:hAnsi="Times New Roman" w:cs="Times New Roman"/>
          <w:b w:val="0"/>
          <w:bCs w:val="0"/>
          <w:noProof/>
          <w:sz w:val="24"/>
          <w:szCs w:val="24"/>
          <w:lang w:val="en-US"/>
        </w:rPr>
      </w:pPr>
      <w:hyperlink w:anchor="_Toc217785220" w:history="1">
        <w:r w:rsidR="00F15A67" w:rsidRPr="00F15A67">
          <w:rPr>
            <w:rStyle w:val="Hipersaitas"/>
            <w:rFonts w:ascii="Times New Roman" w:hAnsi="Times New Roman" w:cs="Times New Roman"/>
            <w:b w:val="0"/>
            <w:noProof/>
            <w:sz w:val="24"/>
            <w:szCs w:val="24"/>
          </w:rPr>
          <w:t>3.</w:t>
        </w:r>
        <w:r w:rsidR="00F15A67" w:rsidRPr="00F15A67">
          <w:rPr>
            <w:rFonts w:ascii="Times New Roman" w:eastAsiaTheme="minorEastAsia" w:hAnsi="Times New Roman" w:cs="Times New Roman"/>
            <w:b w:val="0"/>
            <w:bCs w:val="0"/>
            <w:noProof/>
            <w:sz w:val="24"/>
            <w:szCs w:val="24"/>
            <w:lang w:val="en-US"/>
          </w:rPr>
          <w:tab/>
        </w:r>
        <w:r w:rsidR="00F15A67" w:rsidRPr="00F15A67">
          <w:rPr>
            <w:rStyle w:val="Hipersaitas"/>
            <w:rFonts w:ascii="Times New Roman" w:hAnsi="Times New Roman" w:cs="Times New Roman"/>
            <w:b w:val="0"/>
            <w:noProof/>
            <w:sz w:val="24"/>
            <w:szCs w:val="24"/>
          </w:rPr>
          <w:t>IT STRATEGINIO VALDYMO PROBLEMOS LIETUVOS RESPUBLIKOS VIEŠAJAME SEKTORIUJE</w:t>
        </w:r>
        <w:r w:rsidR="00F15A67" w:rsidRPr="00F15A67">
          <w:rPr>
            <w:rFonts w:ascii="Times New Roman" w:hAnsi="Times New Roman" w:cs="Times New Roman"/>
            <w:b w:val="0"/>
            <w:noProof/>
            <w:webHidden/>
            <w:sz w:val="24"/>
            <w:szCs w:val="24"/>
          </w:rPr>
          <w:tab/>
        </w:r>
        <w:r w:rsidRPr="00F15A67">
          <w:rPr>
            <w:rFonts w:ascii="Times New Roman" w:hAnsi="Times New Roman" w:cs="Times New Roman"/>
            <w:b w:val="0"/>
            <w:noProof/>
            <w:webHidden/>
            <w:sz w:val="24"/>
            <w:szCs w:val="24"/>
          </w:rPr>
          <w:fldChar w:fldCharType="begin"/>
        </w:r>
        <w:r w:rsidR="00F15A67" w:rsidRPr="00F15A67">
          <w:rPr>
            <w:rFonts w:ascii="Times New Roman" w:hAnsi="Times New Roman" w:cs="Times New Roman"/>
            <w:b w:val="0"/>
            <w:noProof/>
            <w:webHidden/>
            <w:sz w:val="24"/>
            <w:szCs w:val="24"/>
          </w:rPr>
          <w:instrText xml:space="preserve"> PAGEREF _Toc217785220 \h </w:instrText>
        </w:r>
        <w:r w:rsidRPr="00F15A67">
          <w:rPr>
            <w:rFonts w:ascii="Times New Roman" w:hAnsi="Times New Roman" w:cs="Times New Roman"/>
            <w:b w:val="0"/>
            <w:noProof/>
            <w:webHidden/>
            <w:sz w:val="24"/>
            <w:szCs w:val="24"/>
          </w:rPr>
        </w:r>
        <w:r w:rsidRPr="00F15A67">
          <w:rPr>
            <w:rFonts w:ascii="Times New Roman" w:hAnsi="Times New Roman" w:cs="Times New Roman"/>
            <w:b w:val="0"/>
            <w:noProof/>
            <w:webHidden/>
            <w:sz w:val="24"/>
            <w:szCs w:val="24"/>
          </w:rPr>
          <w:fldChar w:fldCharType="separate"/>
        </w:r>
        <w:r w:rsidR="00FD2644">
          <w:rPr>
            <w:rFonts w:ascii="Times New Roman" w:hAnsi="Times New Roman" w:cs="Times New Roman"/>
            <w:b w:val="0"/>
            <w:noProof/>
            <w:webHidden/>
            <w:sz w:val="24"/>
            <w:szCs w:val="24"/>
          </w:rPr>
          <w:t>47</w:t>
        </w:r>
        <w:r w:rsidRPr="00F15A67">
          <w:rPr>
            <w:rFonts w:ascii="Times New Roman" w:hAnsi="Times New Roman" w:cs="Times New Roman"/>
            <w:b w:val="0"/>
            <w:noProof/>
            <w:webHidden/>
            <w:sz w:val="24"/>
            <w:szCs w:val="24"/>
          </w:rPr>
          <w:fldChar w:fldCharType="end"/>
        </w:r>
      </w:hyperlink>
    </w:p>
    <w:p w:rsidR="00F15A67" w:rsidRPr="00F15A67" w:rsidRDefault="00006068" w:rsidP="007B539D">
      <w:pPr>
        <w:pStyle w:val="Turinys1"/>
        <w:tabs>
          <w:tab w:val="clear" w:pos="9488"/>
          <w:tab w:val="right" w:leader="dot" w:pos="9923"/>
        </w:tabs>
        <w:rPr>
          <w:rFonts w:ascii="Times New Roman" w:eastAsiaTheme="minorEastAsia" w:hAnsi="Times New Roman" w:cs="Times New Roman"/>
          <w:b w:val="0"/>
          <w:bCs w:val="0"/>
          <w:noProof/>
          <w:sz w:val="24"/>
          <w:szCs w:val="24"/>
          <w:lang w:val="en-US"/>
        </w:rPr>
      </w:pPr>
      <w:hyperlink w:anchor="_Toc217785221" w:history="1">
        <w:r w:rsidR="00F15A67" w:rsidRPr="00F15A67">
          <w:rPr>
            <w:rStyle w:val="Hipersaitas"/>
            <w:rFonts w:ascii="Times New Roman" w:hAnsi="Times New Roman" w:cs="Times New Roman"/>
            <w:b w:val="0"/>
            <w:noProof/>
            <w:sz w:val="24"/>
            <w:szCs w:val="24"/>
          </w:rPr>
          <w:t>3.1.</w:t>
        </w:r>
        <w:r w:rsidR="00F15A67" w:rsidRPr="00F15A67">
          <w:rPr>
            <w:rFonts w:ascii="Times New Roman" w:eastAsiaTheme="minorEastAsia" w:hAnsi="Times New Roman" w:cs="Times New Roman"/>
            <w:b w:val="0"/>
            <w:bCs w:val="0"/>
            <w:noProof/>
            <w:sz w:val="24"/>
            <w:szCs w:val="24"/>
            <w:lang w:val="en-US"/>
          </w:rPr>
          <w:tab/>
        </w:r>
        <w:r w:rsidR="00F15A67" w:rsidRPr="00F15A67">
          <w:rPr>
            <w:rStyle w:val="Hipersaitas"/>
            <w:rFonts w:ascii="Times New Roman" w:hAnsi="Times New Roman" w:cs="Times New Roman"/>
            <w:b w:val="0"/>
            <w:noProof/>
            <w:sz w:val="24"/>
            <w:szCs w:val="24"/>
          </w:rPr>
          <w:t>Apklausos metodo pasirinkimo pagrindimas</w:t>
        </w:r>
        <w:r w:rsidR="00F15A67" w:rsidRPr="00F15A67">
          <w:rPr>
            <w:rFonts w:ascii="Times New Roman" w:hAnsi="Times New Roman" w:cs="Times New Roman"/>
            <w:b w:val="0"/>
            <w:noProof/>
            <w:webHidden/>
            <w:sz w:val="24"/>
            <w:szCs w:val="24"/>
          </w:rPr>
          <w:tab/>
        </w:r>
        <w:r w:rsidRPr="00F15A67">
          <w:rPr>
            <w:rFonts w:ascii="Times New Roman" w:hAnsi="Times New Roman" w:cs="Times New Roman"/>
            <w:b w:val="0"/>
            <w:noProof/>
            <w:webHidden/>
            <w:sz w:val="24"/>
            <w:szCs w:val="24"/>
          </w:rPr>
          <w:fldChar w:fldCharType="begin"/>
        </w:r>
        <w:r w:rsidR="00F15A67" w:rsidRPr="00F15A67">
          <w:rPr>
            <w:rFonts w:ascii="Times New Roman" w:hAnsi="Times New Roman" w:cs="Times New Roman"/>
            <w:b w:val="0"/>
            <w:noProof/>
            <w:webHidden/>
            <w:sz w:val="24"/>
            <w:szCs w:val="24"/>
          </w:rPr>
          <w:instrText xml:space="preserve"> PAGEREF _Toc217785221 \h </w:instrText>
        </w:r>
        <w:r w:rsidRPr="00F15A67">
          <w:rPr>
            <w:rFonts w:ascii="Times New Roman" w:hAnsi="Times New Roman" w:cs="Times New Roman"/>
            <w:b w:val="0"/>
            <w:noProof/>
            <w:webHidden/>
            <w:sz w:val="24"/>
            <w:szCs w:val="24"/>
          </w:rPr>
        </w:r>
        <w:r w:rsidRPr="00F15A67">
          <w:rPr>
            <w:rFonts w:ascii="Times New Roman" w:hAnsi="Times New Roman" w:cs="Times New Roman"/>
            <w:b w:val="0"/>
            <w:noProof/>
            <w:webHidden/>
            <w:sz w:val="24"/>
            <w:szCs w:val="24"/>
          </w:rPr>
          <w:fldChar w:fldCharType="separate"/>
        </w:r>
        <w:r w:rsidR="00FD2644">
          <w:rPr>
            <w:rFonts w:ascii="Times New Roman" w:hAnsi="Times New Roman" w:cs="Times New Roman"/>
            <w:b w:val="0"/>
            <w:noProof/>
            <w:webHidden/>
            <w:sz w:val="24"/>
            <w:szCs w:val="24"/>
          </w:rPr>
          <w:t>47</w:t>
        </w:r>
        <w:r w:rsidRPr="00F15A67">
          <w:rPr>
            <w:rFonts w:ascii="Times New Roman" w:hAnsi="Times New Roman" w:cs="Times New Roman"/>
            <w:b w:val="0"/>
            <w:noProof/>
            <w:webHidden/>
            <w:sz w:val="24"/>
            <w:szCs w:val="24"/>
          </w:rPr>
          <w:fldChar w:fldCharType="end"/>
        </w:r>
      </w:hyperlink>
    </w:p>
    <w:p w:rsidR="00F15A67" w:rsidRPr="00F15A67" w:rsidRDefault="00006068" w:rsidP="007B539D">
      <w:pPr>
        <w:pStyle w:val="Turinys1"/>
        <w:tabs>
          <w:tab w:val="clear" w:pos="9488"/>
          <w:tab w:val="right" w:leader="dot" w:pos="9923"/>
        </w:tabs>
        <w:rPr>
          <w:rFonts w:ascii="Times New Roman" w:eastAsiaTheme="minorEastAsia" w:hAnsi="Times New Roman" w:cs="Times New Roman"/>
          <w:b w:val="0"/>
          <w:bCs w:val="0"/>
          <w:noProof/>
          <w:sz w:val="24"/>
          <w:szCs w:val="24"/>
          <w:lang w:val="en-US"/>
        </w:rPr>
      </w:pPr>
      <w:hyperlink w:anchor="_Toc217785222" w:history="1">
        <w:r w:rsidR="00F15A67" w:rsidRPr="00F15A67">
          <w:rPr>
            <w:rStyle w:val="Hipersaitas"/>
            <w:rFonts w:ascii="Times New Roman" w:hAnsi="Times New Roman" w:cs="Times New Roman"/>
            <w:b w:val="0"/>
            <w:noProof/>
            <w:sz w:val="24"/>
            <w:szCs w:val="24"/>
          </w:rPr>
          <w:t>3.2.</w:t>
        </w:r>
        <w:r w:rsidR="00F15A67" w:rsidRPr="00F15A67">
          <w:rPr>
            <w:rFonts w:ascii="Times New Roman" w:eastAsiaTheme="minorEastAsia" w:hAnsi="Times New Roman" w:cs="Times New Roman"/>
            <w:b w:val="0"/>
            <w:bCs w:val="0"/>
            <w:noProof/>
            <w:sz w:val="24"/>
            <w:szCs w:val="24"/>
            <w:lang w:val="en-US"/>
          </w:rPr>
          <w:tab/>
        </w:r>
        <w:r w:rsidR="00F15A67" w:rsidRPr="00F15A67">
          <w:rPr>
            <w:rStyle w:val="Hipersaitas"/>
            <w:rFonts w:ascii="Times New Roman" w:hAnsi="Times New Roman" w:cs="Times New Roman"/>
            <w:b w:val="0"/>
            <w:noProof/>
            <w:sz w:val="24"/>
            <w:szCs w:val="24"/>
          </w:rPr>
          <w:t>Tyrimo objektas ir atliktos apklausos tikslingumas</w:t>
        </w:r>
        <w:r w:rsidR="00F15A67" w:rsidRPr="00F15A67">
          <w:rPr>
            <w:rFonts w:ascii="Times New Roman" w:hAnsi="Times New Roman" w:cs="Times New Roman"/>
            <w:b w:val="0"/>
            <w:noProof/>
            <w:webHidden/>
            <w:sz w:val="24"/>
            <w:szCs w:val="24"/>
          </w:rPr>
          <w:tab/>
        </w:r>
        <w:r w:rsidRPr="00F15A67">
          <w:rPr>
            <w:rFonts w:ascii="Times New Roman" w:hAnsi="Times New Roman" w:cs="Times New Roman"/>
            <w:b w:val="0"/>
            <w:noProof/>
            <w:webHidden/>
            <w:sz w:val="24"/>
            <w:szCs w:val="24"/>
          </w:rPr>
          <w:fldChar w:fldCharType="begin"/>
        </w:r>
        <w:r w:rsidR="00F15A67" w:rsidRPr="00F15A67">
          <w:rPr>
            <w:rFonts w:ascii="Times New Roman" w:hAnsi="Times New Roman" w:cs="Times New Roman"/>
            <w:b w:val="0"/>
            <w:noProof/>
            <w:webHidden/>
            <w:sz w:val="24"/>
            <w:szCs w:val="24"/>
          </w:rPr>
          <w:instrText xml:space="preserve"> PAGEREF _Toc217785222 \h </w:instrText>
        </w:r>
        <w:r w:rsidRPr="00F15A67">
          <w:rPr>
            <w:rFonts w:ascii="Times New Roman" w:hAnsi="Times New Roman" w:cs="Times New Roman"/>
            <w:b w:val="0"/>
            <w:noProof/>
            <w:webHidden/>
            <w:sz w:val="24"/>
            <w:szCs w:val="24"/>
          </w:rPr>
        </w:r>
        <w:r w:rsidRPr="00F15A67">
          <w:rPr>
            <w:rFonts w:ascii="Times New Roman" w:hAnsi="Times New Roman" w:cs="Times New Roman"/>
            <w:b w:val="0"/>
            <w:noProof/>
            <w:webHidden/>
            <w:sz w:val="24"/>
            <w:szCs w:val="24"/>
          </w:rPr>
          <w:fldChar w:fldCharType="separate"/>
        </w:r>
        <w:r w:rsidR="00FD2644">
          <w:rPr>
            <w:rFonts w:ascii="Times New Roman" w:hAnsi="Times New Roman" w:cs="Times New Roman"/>
            <w:b w:val="0"/>
            <w:noProof/>
            <w:webHidden/>
            <w:sz w:val="24"/>
            <w:szCs w:val="24"/>
          </w:rPr>
          <w:t>47</w:t>
        </w:r>
        <w:r w:rsidRPr="00F15A67">
          <w:rPr>
            <w:rFonts w:ascii="Times New Roman" w:hAnsi="Times New Roman" w:cs="Times New Roman"/>
            <w:b w:val="0"/>
            <w:noProof/>
            <w:webHidden/>
            <w:sz w:val="24"/>
            <w:szCs w:val="24"/>
          </w:rPr>
          <w:fldChar w:fldCharType="end"/>
        </w:r>
      </w:hyperlink>
    </w:p>
    <w:p w:rsidR="00F15A67" w:rsidRPr="00F15A67" w:rsidRDefault="00006068" w:rsidP="007B539D">
      <w:pPr>
        <w:pStyle w:val="Turinys1"/>
        <w:tabs>
          <w:tab w:val="clear" w:pos="9488"/>
          <w:tab w:val="right" w:leader="dot" w:pos="9923"/>
        </w:tabs>
        <w:rPr>
          <w:rFonts w:ascii="Times New Roman" w:eastAsiaTheme="minorEastAsia" w:hAnsi="Times New Roman" w:cs="Times New Roman"/>
          <w:b w:val="0"/>
          <w:bCs w:val="0"/>
          <w:noProof/>
          <w:sz w:val="24"/>
          <w:szCs w:val="24"/>
          <w:lang w:val="en-US"/>
        </w:rPr>
      </w:pPr>
      <w:hyperlink w:anchor="_Toc217785223" w:history="1">
        <w:r w:rsidR="00F15A67" w:rsidRPr="00F15A67">
          <w:rPr>
            <w:rStyle w:val="Hipersaitas"/>
            <w:rFonts w:ascii="Times New Roman" w:hAnsi="Times New Roman" w:cs="Times New Roman"/>
            <w:b w:val="0"/>
            <w:noProof/>
            <w:sz w:val="24"/>
            <w:szCs w:val="24"/>
          </w:rPr>
          <w:t>3.3.</w:t>
        </w:r>
        <w:r w:rsidR="00F15A67" w:rsidRPr="00F15A67">
          <w:rPr>
            <w:rFonts w:ascii="Times New Roman" w:eastAsiaTheme="minorEastAsia" w:hAnsi="Times New Roman" w:cs="Times New Roman"/>
            <w:b w:val="0"/>
            <w:bCs w:val="0"/>
            <w:noProof/>
            <w:sz w:val="24"/>
            <w:szCs w:val="24"/>
            <w:lang w:val="en-US"/>
          </w:rPr>
          <w:tab/>
        </w:r>
        <w:r w:rsidR="00F15A67" w:rsidRPr="00F15A67">
          <w:rPr>
            <w:rStyle w:val="Hipersaitas"/>
            <w:rFonts w:ascii="Times New Roman" w:hAnsi="Times New Roman" w:cs="Times New Roman"/>
            <w:b w:val="0"/>
            <w:noProof/>
            <w:sz w:val="24"/>
            <w:szCs w:val="24"/>
          </w:rPr>
          <w:t>Rezultatų apibendrinimas</w:t>
        </w:r>
        <w:r w:rsidR="00F15A67" w:rsidRPr="00F15A67">
          <w:rPr>
            <w:rFonts w:ascii="Times New Roman" w:hAnsi="Times New Roman" w:cs="Times New Roman"/>
            <w:b w:val="0"/>
            <w:noProof/>
            <w:webHidden/>
            <w:sz w:val="24"/>
            <w:szCs w:val="24"/>
          </w:rPr>
          <w:tab/>
        </w:r>
        <w:r w:rsidRPr="00F15A67">
          <w:rPr>
            <w:rFonts w:ascii="Times New Roman" w:hAnsi="Times New Roman" w:cs="Times New Roman"/>
            <w:b w:val="0"/>
            <w:noProof/>
            <w:webHidden/>
            <w:sz w:val="24"/>
            <w:szCs w:val="24"/>
          </w:rPr>
          <w:fldChar w:fldCharType="begin"/>
        </w:r>
        <w:r w:rsidR="00F15A67" w:rsidRPr="00F15A67">
          <w:rPr>
            <w:rFonts w:ascii="Times New Roman" w:hAnsi="Times New Roman" w:cs="Times New Roman"/>
            <w:b w:val="0"/>
            <w:noProof/>
            <w:webHidden/>
            <w:sz w:val="24"/>
            <w:szCs w:val="24"/>
          </w:rPr>
          <w:instrText xml:space="preserve"> PAGEREF _Toc217785223 \h </w:instrText>
        </w:r>
        <w:r w:rsidRPr="00F15A67">
          <w:rPr>
            <w:rFonts w:ascii="Times New Roman" w:hAnsi="Times New Roman" w:cs="Times New Roman"/>
            <w:b w:val="0"/>
            <w:noProof/>
            <w:webHidden/>
            <w:sz w:val="24"/>
            <w:szCs w:val="24"/>
          </w:rPr>
        </w:r>
        <w:r w:rsidRPr="00F15A67">
          <w:rPr>
            <w:rFonts w:ascii="Times New Roman" w:hAnsi="Times New Roman" w:cs="Times New Roman"/>
            <w:b w:val="0"/>
            <w:noProof/>
            <w:webHidden/>
            <w:sz w:val="24"/>
            <w:szCs w:val="24"/>
          </w:rPr>
          <w:fldChar w:fldCharType="separate"/>
        </w:r>
        <w:r w:rsidR="00FD2644">
          <w:rPr>
            <w:rFonts w:ascii="Times New Roman" w:hAnsi="Times New Roman" w:cs="Times New Roman"/>
            <w:b w:val="0"/>
            <w:noProof/>
            <w:webHidden/>
            <w:sz w:val="24"/>
            <w:szCs w:val="24"/>
          </w:rPr>
          <w:t>49</w:t>
        </w:r>
        <w:r w:rsidRPr="00F15A67">
          <w:rPr>
            <w:rFonts w:ascii="Times New Roman" w:hAnsi="Times New Roman" w:cs="Times New Roman"/>
            <w:b w:val="0"/>
            <w:noProof/>
            <w:webHidden/>
            <w:sz w:val="24"/>
            <w:szCs w:val="24"/>
          </w:rPr>
          <w:fldChar w:fldCharType="end"/>
        </w:r>
      </w:hyperlink>
    </w:p>
    <w:p w:rsidR="00F15A67" w:rsidRPr="00F15A67" w:rsidRDefault="00006068" w:rsidP="007B539D">
      <w:pPr>
        <w:pStyle w:val="Turinys1"/>
        <w:tabs>
          <w:tab w:val="clear" w:pos="9488"/>
          <w:tab w:val="right" w:leader="dot" w:pos="9923"/>
        </w:tabs>
        <w:rPr>
          <w:rFonts w:ascii="Times New Roman" w:eastAsiaTheme="minorEastAsia" w:hAnsi="Times New Roman" w:cs="Times New Roman"/>
          <w:b w:val="0"/>
          <w:bCs w:val="0"/>
          <w:noProof/>
          <w:sz w:val="24"/>
          <w:szCs w:val="24"/>
          <w:lang w:val="en-US"/>
        </w:rPr>
      </w:pPr>
      <w:hyperlink w:anchor="_Toc217785224" w:history="1">
        <w:r w:rsidR="00F15A67" w:rsidRPr="00F15A67">
          <w:rPr>
            <w:rStyle w:val="Hipersaitas"/>
            <w:rFonts w:ascii="Times New Roman" w:hAnsi="Times New Roman" w:cs="Times New Roman"/>
            <w:b w:val="0"/>
            <w:noProof/>
            <w:sz w:val="24"/>
            <w:szCs w:val="24"/>
          </w:rPr>
          <w:t>IŠVADOS IR SIŪLYMAI</w:t>
        </w:r>
        <w:r w:rsidR="00F15A67" w:rsidRPr="00F15A67">
          <w:rPr>
            <w:rFonts w:ascii="Times New Roman" w:hAnsi="Times New Roman" w:cs="Times New Roman"/>
            <w:b w:val="0"/>
            <w:noProof/>
            <w:webHidden/>
            <w:sz w:val="24"/>
            <w:szCs w:val="24"/>
          </w:rPr>
          <w:tab/>
        </w:r>
        <w:r w:rsidRPr="00F15A67">
          <w:rPr>
            <w:rFonts w:ascii="Times New Roman" w:hAnsi="Times New Roman" w:cs="Times New Roman"/>
            <w:b w:val="0"/>
            <w:noProof/>
            <w:webHidden/>
            <w:sz w:val="24"/>
            <w:szCs w:val="24"/>
          </w:rPr>
          <w:fldChar w:fldCharType="begin"/>
        </w:r>
        <w:r w:rsidR="00F15A67" w:rsidRPr="00F15A67">
          <w:rPr>
            <w:rFonts w:ascii="Times New Roman" w:hAnsi="Times New Roman" w:cs="Times New Roman"/>
            <w:b w:val="0"/>
            <w:noProof/>
            <w:webHidden/>
            <w:sz w:val="24"/>
            <w:szCs w:val="24"/>
          </w:rPr>
          <w:instrText xml:space="preserve"> PAGEREF _Toc217785224 \h </w:instrText>
        </w:r>
        <w:r w:rsidRPr="00F15A67">
          <w:rPr>
            <w:rFonts w:ascii="Times New Roman" w:hAnsi="Times New Roman" w:cs="Times New Roman"/>
            <w:b w:val="0"/>
            <w:noProof/>
            <w:webHidden/>
            <w:sz w:val="24"/>
            <w:szCs w:val="24"/>
          </w:rPr>
        </w:r>
        <w:r w:rsidRPr="00F15A67">
          <w:rPr>
            <w:rFonts w:ascii="Times New Roman" w:hAnsi="Times New Roman" w:cs="Times New Roman"/>
            <w:b w:val="0"/>
            <w:noProof/>
            <w:webHidden/>
            <w:sz w:val="24"/>
            <w:szCs w:val="24"/>
          </w:rPr>
          <w:fldChar w:fldCharType="separate"/>
        </w:r>
        <w:r w:rsidR="00FD2644">
          <w:rPr>
            <w:rFonts w:ascii="Times New Roman" w:hAnsi="Times New Roman" w:cs="Times New Roman"/>
            <w:b w:val="0"/>
            <w:noProof/>
            <w:webHidden/>
            <w:sz w:val="24"/>
            <w:szCs w:val="24"/>
          </w:rPr>
          <w:t>54</w:t>
        </w:r>
        <w:r w:rsidRPr="00F15A67">
          <w:rPr>
            <w:rFonts w:ascii="Times New Roman" w:hAnsi="Times New Roman" w:cs="Times New Roman"/>
            <w:b w:val="0"/>
            <w:noProof/>
            <w:webHidden/>
            <w:sz w:val="24"/>
            <w:szCs w:val="24"/>
          </w:rPr>
          <w:fldChar w:fldCharType="end"/>
        </w:r>
      </w:hyperlink>
    </w:p>
    <w:p w:rsidR="00F15A67" w:rsidRPr="00F15A67" w:rsidRDefault="00006068" w:rsidP="007B539D">
      <w:pPr>
        <w:pStyle w:val="Turinys1"/>
        <w:tabs>
          <w:tab w:val="clear" w:pos="9488"/>
          <w:tab w:val="right" w:leader="dot" w:pos="9923"/>
        </w:tabs>
        <w:rPr>
          <w:rFonts w:ascii="Times New Roman" w:eastAsiaTheme="minorEastAsia" w:hAnsi="Times New Roman" w:cs="Times New Roman"/>
          <w:b w:val="0"/>
          <w:bCs w:val="0"/>
          <w:noProof/>
          <w:sz w:val="24"/>
          <w:szCs w:val="24"/>
          <w:lang w:val="en-US"/>
        </w:rPr>
      </w:pPr>
      <w:hyperlink w:anchor="_Toc217785225" w:history="1">
        <w:r w:rsidR="00F15A67" w:rsidRPr="00F15A67">
          <w:rPr>
            <w:rStyle w:val="Hipersaitas"/>
            <w:rFonts w:ascii="Times New Roman" w:hAnsi="Times New Roman" w:cs="Times New Roman"/>
            <w:b w:val="0"/>
            <w:noProof/>
            <w:sz w:val="24"/>
            <w:szCs w:val="24"/>
          </w:rPr>
          <w:t>LITERATŪRA</w:t>
        </w:r>
        <w:r w:rsidR="00F15A67" w:rsidRPr="00F15A67">
          <w:rPr>
            <w:rFonts w:ascii="Times New Roman" w:hAnsi="Times New Roman" w:cs="Times New Roman"/>
            <w:b w:val="0"/>
            <w:noProof/>
            <w:webHidden/>
            <w:sz w:val="24"/>
            <w:szCs w:val="24"/>
          </w:rPr>
          <w:tab/>
        </w:r>
        <w:r w:rsidRPr="00F15A67">
          <w:rPr>
            <w:rFonts w:ascii="Times New Roman" w:hAnsi="Times New Roman" w:cs="Times New Roman"/>
            <w:b w:val="0"/>
            <w:noProof/>
            <w:webHidden/>
            <w:sz w:val="24"/>
            <w:szCs w:val="24"/>
          </w:rPr>
          <w:fldChar w:fldCharType="begin"/>
        </w:r>
        <w:r w:rsidR="00F15A67" w:rsidRPr="00F15A67">
          <w:rPr>
            <w:rFonts w:ascii="Times New Roman" w:hAnsi="Times New Roman" w:cs="Times New Roman"/>
            <w:b w:val="0"/>
            <w:noProof/>
            <w:webHidden/>
            <w:sz w:val="24"/>
            <w:szCs w:val="24"/>
          </w:rPr>
          <w:instrText xml:space="preserve"> PAGEREF _Toc217785225 \h </w:instrText>
        </w:r>
        <w:r w:rsidRPr="00F15A67">
          <w:rPr>
            <w:rFonts w:ascii="Times New Roman" w:hAnsi="Times New Roman" w:cs="Times New Roman"/>
            <w:b w:val="0"/>
            <w:noProof/>
            <w:webHidden/>
            <w:sz w:val="24"/>
            <w:szCs w:val="24"/>
          </w:rPr>
        </w:r>
        <w:r w:rsidRPr="00F15A67">
          <w:rPr>
            <w:rFonts w:ascii="Times New Roman" w:hAnsi="Times New Roman" w:cs="Times New Roman"/>
            <w:b w:val="0"/>
            <w:noProof/>
            <w:webHidden/>
            <w:sz w:val="24"/>
            <w:szCs w:val="24"/>
          </w:rPr>
          <w:fldChar w:fldCharType="separate"/>
        </w:r>
        <w:r w:rsidR="00FD2644">
          <w:rPr>
            <w:rFonts w:ascii="Times New Roman" w:hAnsi="Times New Roman" w:cs="Times New Roman"/>
            <w:b w:val="0"/>
            <w:noProof/>
            <w:webHidden/>
            <w:sz w:val="24"/>
            <w:szCs w:val="24"/>
          </w:rPr>
          <w:t>56</w:t>
        </w:r>
        <w:r w:rsidRPr="00F15A67">
          <w:rPr>
            <w:rFonts w:ascii="Times New Roman" w:hAnsi="Times New Roman" w:cs="Times New Roman"/>
            <w:b w:val="0"/>
            <w:noProof/>
            <w:webHidden/>
            <w:sz w:val="24"/>
            <w:szCs w:val="24"/>
          </w:rPr>
          <w:fldChar w:fldCharType="end"/>
        </w:r>
      </w:hyperlink>
    </w:p>
    <w:p w:rsidR="00F15A67" w:rsidRPr="00F15A67" w:rsidRDefault="00006068" w:rsidP="007B539D">
      <w:pPr>
        <w:pStyle w:val="Turinys1"/>
        <w:tabs>
          <w:tab w:val="clear" w:pos="9488"/>
          <w:tab w:val="right" w:leader="dot" w:pos="9923"/>
        </w:tabs>
        <w:rPr>
          <w:rFonts w:ascii="Times New Roman" w:eastAsiaTheme="minorEastAsia" w:hAnsi="Times New Roman" w:cs="Times New Roman"/>
          <w:b w:val="0"/>
          <w:bCs w:val="0"/>
          <w:noProof/>
          <w:sz w:val="24"/>
          <w:szCs w:val="24"/>
          <w:lang w:val="en-US"/>
        </w:rPr>
      </w:pPr>
      <w:hyperlink w:anchor="_Toc217785226" w:history="1">
        <w:r w:rsidR="00F15A67" w:rsidRPr="00F15A67">
          <w:rPr>
            <w:rStyle w:val="Hipersaitas"/>
            <w:rFonts w:ascii="Times New Roman" w:hAnsi="Times New Roman" w:cs="Times New Roman"/>
            <w:b w:val="0"/>
            <w:noProof/>
            <w:sz w:val="24"/>
            <w:szCs w:val="24"/>
          </w:rPr>
          <w:t>ANOTACIJA</w:t>
        </w:r>
        <w:r w:rsidR="00F15A67" w:rsidRPr="00F15A67">
          <w:rPr>
            <w:rFonts w:ascii="Times New Roman" w:hAnsi="Times New Roman" w:cs="Times New Roman"/>
            <w:b w:val="0"/>
            <w:noProof/>
            <w:webHidden/>
            <w:sz w:val="24"/>
            <w:szCs w:val="24"/>
          </w:rPr>
          <w:tab/>
        </w:r>
        <w:r w:rsidRPr="00F15A67">
          <w:rPr>
            <w:rFonts w:ascii="Times New Roman" w:hAnsi="Times New Roman" w:cs="Times New Roman"/>
            <w:b w:val="0"/>
            <w:noProof/>
            <w:webHidden/>
            <w:sz w:val="24"/>
            <w:szCs w:val="24"/>
          </w:rPr>
          <w:fldChar w:fldCharType="begin"/>
        </w:r>
        <w:r w:rsidR="00F15A67" w:rsidRPr="00F15A67">
          <w:rPr>
            <w:rFonts w:ascii="Times New Roman" w:hAnsi="Times New Roman" w:cs="Times New Roman"/>
            <w:b w:val="0"/>
            <w:noProof/>
            <w:webHidden/>
            <w:sz w:val="24"/>
            <w:szCs w:val="24"/>
          </w:rPr>
          <w:instrText xml:space="preserve"> PAGEREF _Toc217785226 \h </w:instrText>
        </w:r>
        <w:r w:rsidRPr="00F15A67">
          <w:rPr>
            <w:rFonts w:ascii="Times New Roman" w:hAnsi="Times New Roman" w:cs="Times New Roman"/>
            <w:b w:val="0"/>
            <w:noProof/>
            <w:webHidden/>
            <w:sz w:val="24"/>
            <w:szCs w:val="24"/>
          </w:rPr>
        </w:r>
        <w:r w:rsidRPr="00F15A67">
          <w:rPr>
            <w:rFonts w:ascii="Times New Roman" w:hAnsi="Times New Roman" w:cs="Times New Roman"/>
            <w:b w:val="0"/>
            <w:noProof/>
            <w:webHidden/>
            <w:sz w:val="24"/>
            <w:szCs w:val="24"/>
          </w:rPr>
          <w:fldChar w:fldCharType="separate"/>
        </w:r>
        <w:r w:rsidR="00FD2644">
          <w:rPr>
            <w:rFonts w:ascii="Times New Roman" w:hAnsi="Times New Roman" w:cs="Times New Roman"/>
            <w:b w:val="0"/>
            <w:noProof/>
            <w:webHidden/>
            <w:sz w:val="24"/>
            <w:szCs w:val="24"/>
          </w:rPr>
          <w:t>58</w:t>
        </w:r>
        <w:r w:rsidRPr="00F15A67">
          <w:rPr>
            <w:rFonts w:ascii="Times New Roman" w:hAnsi="Times New Roman" w:cs="Times New Roman"/>
            <w:b w:val="0"/>
            <w:noProof/>
            <w:webHidden/>
            <w:sz w:val="24"/>
            <w:szCs w:val="24"/>
          </w:rPr>
          <w:fldChar w:fldCharType="end"/>
        </w:r>
      </w:hyperlink>
    </w:p>
    <w:p w:rsidR="00F15A67" w:rsidRPr="00F15A67" w:rsidRDefault="00006068" w:rsidP="007B539D">
      <w:pPr>
        <w:pStyle w:val="Turinys1"/>
        <w:tabs>
          <w:tab w:val="clear" w:pos="9488"/>
          <w:tab w:val="right" w:leader="dot" w:pos="9923"/>
        </w:tabs>
        <w:rPr>
          <w:rFonts w:ascii="Times New Roman" w:eastAsiaTheme="minorEastAsia" w:hAnsi="Times New Roman" w:cs="Times New Roman"/>
          <w:b w:val="0"/>
          <w:bCs w:val="0"/>
          <w:noProof/>
          <w:sz w:val="24"/>
          <w:szCs w:val="24"/>
          <w:lang w:val="en-US"/>
        </w:rPr>
      </w:pPr>
      <w:hyperlink w:anchor="_Toc217785227" w:history="1">
        <w:r w:rsidR="00F15A67" w:rsidRPr="00F15A67">
          <w:rPr>
            <w:rStyle w:val="Hipersaitas"/>
            <w:rFonts w:ascii="Times New Roman" w:hAnsi="Times New Roman" w:cs="Times New Roman"/>
            <w:b w:val="0"/>
            <w:noProof/>
            <w:sz w:val="24"/>
            <w:szCs w:val="24"/>
          </w:rPr>
          <w:t>ANOTATION</w:t>
        </w:r>
        <w:r w:rsidR="00F15A67" w:rsidRPr="00F15A67">
          <w:rPr>
            <w:rFonts w:ascii="Times New Roman" w:hAnsi="Times New Roman" w:cs="Times New Roman"/>
            <w:b w:val="0"/>
            <w:noProof/>
            <w:webHidden/>
            <w:sz w:val="24"/>
            <w:szCs w:val="24"/>
          </w:rPr>
          <w:tab/>
        </w:r>
        <w:r w:rsidRPr="00F15A67">
          <w:rPr>
            <w:rFonts w:ascii="Times New Roman" w:hAnsi="Times New Roman" w:cs="Times New Roman"/>
            <w:b w:val="0"/>
            <w:noProof/>
            <w:webHidden/>
            <w:sz w:val="24"/>
            <w:szCs w:val="24"/>
          </w:rPr>
          <w:fldChar w:fldCharType="begin"/>
        </w:r>
        <w:r w:rsidR="00F15A67" w:rsidRPr="00F15A67">
          <w:rPr>
            <w:rFonts w:ascii="Times New Roman" w:hAnsi="Times New Roman" w:cs="Times New Roman"/>
            <w:b w:val="0"/>
            <w:noProof/>
            <w:webHidden/>
            <w:sz w:val="24"/>
            <w:szCs w:val="24"/>
          </w:rPr>
          <w:instrText xml:space="preserve"> PAGEREF _Toc217785227 \h </w:instrText>
        </w:r>
        <w:r w:rsidRPr="00F15A67">
          <w:rPr>
            <w:rFonts w:ascii="Times New Roman" w:hAnsi="Times New Roman" w:cs="Times New Roman"/>
            <w:b w:val="0"/>
            <w:noProof/>
            <w:webHidden/>
            <w:sz w:val="24"/>
            <w:szCs w:val="24"/>
          </w:rPr>
        </w:r>
        <w:r w:rsidRPr="00F15A67">
          <w:rPr>
            <w:rFonts w:ascii="Times New Roman" w:hAnsi="Times New Roman" w:cs="Times New Roman"/>
            <w:b w:val="0"/>
            <w:noProof/>
            <w:webHidden/>
            <w:sz w:val="24"/>
            <w:szCs w:val="24"/>
          </w:rPr>
          <w:fldChar w:fldCharType="separate"/>
        </w:r>
        <w:r w:rsidR="00FD2644">
          <w:rPr>
            <w:rFonts w:ascii="Times New Roman" w:hAnsi="Times New Roman" w:cs="Times New Roman"/>
            <w:b w:val="0"/>
            <w:noProof/>
            <w:webHidden/>
            <w:sz w:val="24"/>
            <w:szCs w:val="24"/>
          </w:rPr>
          <w:t>59</w:t>
        </w:r>
        <w:r w:rsidRPr="00F15A67">
          <w:rPr>
            <w:rFonts w:ascii="Times New Roman" w:hAnsi="Times New Roman" w:cs="Times New Roman"/>
            <w:b w:val="0"/>
            <w:noProof/>
            <w:webHidden/>
            <w:sz w:val="24"/>
            <w:szCs w:val="24"/>
          </w:rPr>
          <w:fldChar w:fldCharType="end"/>
        </w:r>
      </w:hyperlink>
    </w:p>
    <w:p w:rsidR="00F15A67" w:rsidRPr="00F15A67" w:rsidRDefault="00006068" w:rsidP="007B539D">
      <w:pPr>
        <w:pStyle w:val="Turinys1"/>
        <w:tabs>
          <w:tab w:val="clear" w:pos="9488"/>
          <w:tab w:val="right" w:leader="dot" w:pos="9923"/>
        </w:tabs>
        <w:rPr>
          <w:rFonts w:ascii="Times New Roman" w:eastAsiaTheme="minorEastAsia" w:hAnsi="Times New Roman" w:cs="Times New Roman"/>
          <w:b w:val="0"/>
          <w:bCs w:val="0"/>
          <w:noProof/>
          <w:sz w:val="24"/>
          <w:szCs w:val="24"/>
          <w:lang w:val="en-US"/>
        </w:rPr>
      </w:pPr>
      <w:hyperlink w:anchor="_Toc217785228" w:history="1">
        <w:r w:rsidR="00F15A67" w:rsidRPr="00F15A67">
          <w:rPr>
            <w:rStyle w:val="Hipersaitas"/>
            <w:rFonts w:ascii="Times New Roman" w:hAnsi="Times New Roman" w:cs="Times New Roman"/>
            <w:b w:val="0"/>
            <w:noProof/>
            <w:sz w:val="24"/>
            <w:szCs w:val="24"/>
          </w:rPr>
          <w:t>SANTRAUKA</w:t>
        </w:r>
        <w:r w:rsidR="00F15A67" w:rsidRPr="00F15A67">
          <w:rPr>
            <w:rFonts w:ascii="Times New Roman" w:hAnsi="Times New Roman" w:cs="Times New Roman"/>
            <w:b w:val="0"/>
            <w:noProof/>
            <w:webHidden/>
            <w:sz w:val="24"/>
            <w:szCs w:val="24"/>
          </w:rPr>
          <w:tab/>
        </w:r>
        <w:r w:rsidRPr="00F15A67">
          <w:rPr>
            <w:rFonts w:ascii="Times New Roman" w:hAnsi="Times New Roman" w:cs="Times New Roman"/>
            <w:b w:val="0"/>
            <w:noProof/>
            <w:webHidden/>
            <w:sz w:val="24"/>
            <w:szCs w:val="24"/>
          </w:rPr>
          <w:fldChar w:fldCharType="begin"/>
        </w:r>
        <w:r w:rsidR="00F15A67" w:rsidRPr="00F15A67">
          <w:rPr>
            <w:rFonts w:ascii="Times New Roman" w:hAnsi="Times New Roman" w:cs="Times New Roman"/>
            <w:b w:val="0"/>
            <w:noProof/>
            <w:webHidden/>
            <w:sz w:val="24"/>
            <w:szCs w:val="24"/>
          </w:rPr>
          <w:instrText xml:space="preserve"> PAGEREF _Toc217785228 \h </w:instrText>
        </w:r>
        <w:r w:rsidRPr="00F15A67">
          <w:rPr>
            <w:rFonts w:ascii="Times New Roman" w:hAnsi="Times New Roman" w:cs="Times New Roman"/>
            <w:b w:val="0"/>
            <w:noProof/>
            <w:webHidden/>
            <w:sz w:val="24"/>
            <w:szCs w:val="24"/>
          </w:rPr>
        </w:r>
        <w:r w:rsidRPr="00F15A67">
          <w:rPr>
            <w:rFonts w:ascii="Times New Roman" w:hAnsi="Times New Roman" w:cs="Times New Roman"/>
            <w:b w:val="0"/>
            <w:noProof/>
            <w:webHidden/>
            <w:sz w:val="24"/>
            <w:szCs w:val="24"/>
          </w:rPr>
          <w:fldChar w:fldCharType="separate"/>
        </w:r>
        <w:r w:rsidR="00FD2644">
          <w:rPr>
            <w:rFonts w:ascii="Times New Roman" w:hAnsi="Times New Roman" w:cs="Times New Roman"/>
            <w:b w:val="0"/>
            <w:noProof/>
            <w:webHidden/>
            <w:sz w:val="24"/>
            <w:szCs w:val="24"/>
          </w:rPr>
          <w:t>60</w:t>
        </w:r>
        <w:r w:rsidRPr="00F15A67">
          <w:rPr>
            <w:rFonts w:ascii="Times New Roman" w:hAnsi="Times New Roman" w:cs="Times New Roman"/>
            <w:b w:val="0"/>
            <w:noProof/>
            <w:webHidden/>
            <w:sz w:val="24"/>
            <w:szCs w:val="24"/>
          </w:rPr>
          <w:fldChar w:fldCharType="end"/>
        </w:r>
      </w:hyperlink>
    </w:p>
    <w:p w:rsidR="00F15A67" w:rsidRPr="00F15A67" w:rsidRDefault="00006068" w:rsidP="007B539D">
      <w:pPr>
        <w:pStyle w:val="Turinys1"/>
        <w:tabs>
          <w:tab w:val="clear" w:pos="9488"/>
          <w:tab w:val="right" w:leader="dot" w:pos="9923"/>
        </w:tabs>
        <w:rPr>
          <w:rFonts w:ascii="Times New Roman" w:eastAsiaTheme="minorEastAsia" w:hAnsi="Times New Roman" w:cs="Times New Roman"/>
          <w:b w:val="0"/>
          <w:bCs w:val="0"/>
          <w:noProof/>
          <w:sz w:val="24"/>
          <w:szCs w:val="24"/>
          <w:lang w:val="en-US"/>
        </w:rPr>
      </w:pPr>
      <w:hyperlink w:anchor="_Toc217785229" w:history="1">
        <w:r w:rsidR="00F15A67" w:rsidRPr="00F15A67">
          <w:rPr>
            <w:rStyle w:val="Hipersaitas"/>
            <w:rFonts w:ascii="Times New Roman" w:hAnsi="Times New Roman" w:cs="Times New Roman"/>
            <w:b w:val="0"/>
            <w:noProof/>
            <w:sz w:val="24"/>
            <w:szCs w:val="24"/>
          </w:rPr>
          <w:t>SUMMARY</w:t>
        </w:r>
        <w:r w:rsidR="00F15A67" w:rsidRPr="00F15A67">
          <w:rPr>
            <w:rFonts w:ascii="Times New Roman" w:hAnsi="Times New Roman" w:cs="Times New Roman"/>
            <w:b w:val="0"/>
            <w:noProof/>
            <w:webHidden/>
            <w:sz w:val="24"/>
            <w:szCs w:val="24"/>
          </w:rPr>
          <w:tab/>
        </w:r>
        <w:r w:rsidRPr="00F15A67">
          <w:rPr>
            <w:rFonts w:ascii="Times New Roman" w:hAnsi="Times New Roman" w:cs="Times New Roman"/>
            <w:b w:val="0"/>
            <w:noProof/>
            <w:webHidden/>
            <w:sz w:val="24"/>
            <w:szCs w:val="24"/>
          </w:rPr>
          <w:fldChar w:fldCharType="begin"/>
        </w:r>
        <w:r w:rsidR="00F15A67" w:rsidRPr="00F15A67">
          <w:rPr>
            <w:rFonts w:ascii="Times New Roman" w:hAnsi="Times New Roman" w:cs="Times New Roman"/>
            <w:b w:val="0"/>
            <w:noProof/>
            <w:webHidden/>
            <w:sz w:val="24"/>
            <w:szCs w:val="24"/>
          </w:rPr>
          <w:instrText xml:space="preserve"> PAGEREF _Toc217785229 \h </w:instrText>
        </w:r>
        <w:r w:rsidRPr="00F15A67">
          <w:rPr>
            <w:rFonts w:ascii="Times New Roman" w:hAnsi="Times New Roman" w:cs="Times New Roman"/>
            <w:b w:val="0"/>
            <w:noProof/>
            <w:webHidden/>
            <w:sz w:val="24"/>
            <w:szCs w:val="24"/>
          </w:rPr>
        </w:r>
        <w:r w:rsidRPr="00F15A67">
          <w:rPr>
            <w:rFonts w:ascii="Times New Roman" w:hAnsi="Times New Roman" w:cs="Times New Roman"/>
            <w:b w:val="0"/>
            <w:noProof/>
            <w:webHidden/>
            <w:sz w:val="24"/>
            <w:szCs w:val="24"/>
          </w:rPr>
          <w:fldChar w:fldCharType="separate"/>
        </w:r>
        <w:r w:rsidR="00FD2644">
          <w:rPr>
            <w:rFonts w:ascii="Times New Roman" w:hAnsi="Times New Roman" w:cs="Times New Roman"/>
            <w:b w:val="0"/>
            <w:noProof/>
            <w:webHidden/>
            <w:sz w:val="24"/>
            <w:szCs w:val="24"/>
          </w:rPr>
          <w:t>61</w:t>
        </w:r>
        <w:r w:rsidRPr="00F15A67">
          <w:rPr>
            <w:rFonts w:ascii="Times New Roman" w:hAnsi="Times New Roman" w:cs="Times New Roman"/>
            <w:b w:val="0"/>
            <w:noProof/>
            <w:webHidden/>
            <w:sz w:val="24"/>
            <w:szCs w:val="24"/>
          </w:rPr>
          <w:fldChar w:fldCharType="end"/>
        </w:r>
      </w:hyperlink>
    </w:p>
    <w:p w:rsidR="00F15A67" w:rsidRPr="00F15A67" w:rsidRDefault="00006068" w:rsidP="007B539D">
      <w:pPr>
        <w:pStyle w:val="Turinys1"/>
        <w:tabs>
          <w:tab w:val="clear" w:pos="9488"/>
          <w:tab w:val="right" w:leader="dot" w:pos="9923"/>
        </w:tabs>
        <w:rPr>
          <w:rFonts w:ascii="Times New Roman" w:eastAsiaTheme="minorEastAsia" w:hAnsi="Times New Roman" w:cs="Times New Roman"/>
          <w:b w:val="0"/>
          <w:bCs w:val="0"/>
          <w:noProof/>
          <w:sz w:val="24"/>
          <w:szCs w:val="24"/>
          <w:lang w:val="en-US"/>
        </w:rPr>
      </w:pPr>
      <w:hyperlink w:anchor="_Toc217785230" w:history="1">
        <w:r w:rsidR="00F15A67" w:rsidRPr="00F15A67">
          <w:rPr>
            <w:rStyle w:val="Hipersaitas"/>
            <w:rFonts w:ascii="Times New Roman" w:hAnsi="Times New Roman" w:cs="Times New Roman"/>
            <w:b w:val="0"/>
            <w:noProof/>
            <w:sz w:val="24"/>
            <w:szCs w:val="24"/>
          </w:rPr>
          <w:t>PRIEDAI</w:t>
        </w:r>
        <w:r w:rsidR="00F15A67" w:rsidRPr="00F15A67">
          <w:rPr>
            <w:rFonts w:ascii="Times New Roman" w:hAnsi="Times New Roman" w:cs="Times New Roman"/>
            <w:b w:val="0"/>
            <w:noProof/>
            <w:webHidden/>
            <w:sz w:val="24"/>
            <w:szCs w:val="24"/>
          </w:rPr>
          <w:tab/>
        </w:r>
        <w:r w:rsidRPr="00F15A67">
          <w:rPr>
            <w:rFonts w:ascii="Times New Roman" w:hAnsi="Times New Roman" w:cs="Times New Roman"/>
            <w:b w:val="0"/>
            <w:noProof/>
            <w:webHidden/>
            <w:sz w:val="24"/>
            <w:szCs w:val="24"/>
          </w:rPr>
          <w:fldChar w:fldCharType="begin"/>
        </w:r>
        <w:r w:rsidR="00F15A67" w:rsidRPr="00F15A67">
          <w:rPr>
            <w:rFonts w:ascii="Times New Roman" w:hAnsi="Times New Roman" w:cs="Times New Roman"/>
            <w:b w:val="0"/>
            <w:noProof/>
            <w:webHidden/>
            <w:sz w:val="24"/>
            <w:szCs w:val="24"/>
          </w:rPr>
          <w:instrText xml:space="preserve"> PAGEREF _Toc217785230 \h </w:instrText>
        </w:r>
        <w:r w:rsidRPr="00F15A67">
          <w:rPr>
            <w:rFonts w:ascii="Times New Roman" w:hAnsi="Times New Roman" w:cs="Times New Roman"/>
            <w:b w:val="0"/>
            <w:noProof/>
            <w:webHidden/>
            <w:sz w:val="24"/>
            <w:szCs w:val="24"/>
          </w:rPr>
        </w:r>
        <w:r w:rsidRPr="00F15A67">
          <w:rPr>
            <w:rFonts w:ascii="Times New Roman" w:hAnsi="Times New Roman" w:cs="Times New Roman"/>
            <w:b w:val="0"/>
            <w:noProof/>
            <w:webHidden/>
            <w:sz w:val="24"/>
            <w:szCs w:val="24"/>
          </w:rPr>
          <w:fldChar w:fldCharType="separate"/>
        </w:r>
        <w:r w:rsidR="00FD2644">
          <w:rPr>
            <w:rFonts w:ascii="Times New Roman" w:hAnsi="Times New Roman" w:cs="Times New Roman"/>
            <w:b w:val="0"/>
            <w:noProof/>
            <w:webHidden/>
            <w:sz w:val="24"/>
            <w:szCs w:val="24"/>
          </w:rPr>
          <w:t>62</w:t>
        </w:r>
        <w:r w:rsidRPr="00F15A67">
          <w:rPr>
            <w:rFonts w:ascii="Times New Roman" w:hAnsi="Times New Roman" w:cs="Times New Roman"/>
            <w:b w:val="0"/>
            <w:noProof/>
            <w:webHidden/>
            <w:sz w:val="24"/>
            <w:szCs w:val="24"/>
          </w:rPr>
          <w:fldChar w:fldCharType="end"/>
        </w:r>
      </w:hyperlink>
    </w:p>
    <w:p w:rsidR="00F15A67" w:rsidRPr="00F15A67" w:rsidRDefault="00006068" w:rsidP="007B539D">
      <w:pPr>
        <w:pStyle w:val="Turinys1"/>
        <w:tabs>
          <w:tab w:val="clear" w:pos="9488"/>
          <w:tab w:val="right" w:leader="dot" w:pos="9923"/>
        </w:tabs>
        <w:rPr>
          <w:rFonts w:ascii="Times New Roman" w:eastAsiaTheme="minorEastAsia" w:hAnsi="Times New Roman" w:cs="Times New Roman"/>
          <w:b w:val="0"/>
          <w:bCs w:val="0"/>
          <w:noProof/>
          <w:sz w:val="24"/>
          <w:szCs w:val="24"/>
          <w:lang w:val="en-US"/>
        </w:rPr>
      </w:pPr>
      <w:hyperlink w:anchor="_Toc217785231" w:history="1">
        <w:r w:rsidR="00F15A67" w:rsidRPr="00F15A67">
          <w:rPr>
            <w:rStyle w:val="Hipersaitas"/>
            <w:rFonts w:ascii="Times New Roman" w:hAnsi="Times New Roman" w:cs="Times New Roman"/>
            <w:b w:val="0"/>
            <w:noProof/>
            <w:sz w:val="24"/>
            <w:szCs w:val="24"/>
          </w:rPr>
          <w:t>1 PRIEDAS</w:t>
        </w:r>
        <w:r w:rsidR="00F15A67" w:rsidRPr="00F15A67">
          <w:rPr>
            <w:rFonts w:ascii="Times New Roman" w:hAnsi="Times New Roman" w:cs="Times New Roman"/>
            <w:b w:val="0"/>
            <w:noProof/>
            <w:sz w:val="24"/>
            <w:szCs w:val="24"/>
          </w:rPr>
          <w:t xml:space="preserve"> </w:t>
        </w:r>
        <w:r w:rsidR="00F15A67" w:rsidRPr="00F15A67">
          <w:rPr>
            <w:rStyle w:val="Hipersaitas"/>
            <w:rFonts w:ascii="Times New Roman" w:hAnsi="Times New Roman" w:cs="Times New Roman"/>
            <w:b w:val="0"/>
            <w:noProof/>
            <w:sz w:val="24"/>
            <w:szCs w:val="24"/>
          </w:rPr>
          <w:t>STATISTIKOS DEPARTAMENTO PRIE LR VYRIAUSYBĖS STATISTIKA</w:t>
        </w:r>
        <w:r w:rsidR="00F15A67" w:rsidRPr="00F15A67">
          <w:rPr>
            <w:rFonts w:ascii="Times New Roman" w:hAnsi="Times New Roman" w:cs="Times New Roman"/>
            <w:b w:val="0"/>
            <w:noProof/>
            <w:webHidden/>
            <w:sz w:val="24"/>
            <w:szCs w:val="24"/>
          </w:rPr>
          <w:tab/>
        </w:r>
        <w:r w:rsidRPr="00F15A67">
          <w:rPr>
            <w:rFonts w:ascii="Times New Roman" w:hAnsi="Times New Roman" w:cs="Times New Roman"/>
            <w:b w:val="0"/>
            <w:noProof/>
            <w:webHidden/>
            <w:sz w:val="24"/>
            <w:szCs w:val="24"/>
          </w:rPr>
          <w:fldChar w:fldCharType="begin"/>
        </w:r>
        <w:r w:rsidR="00F15A67" w:rsidRPr="00F15A67">
          <w:rPr>
            <w:rFonts w:ascii="Times New Roman" w:hAnsi="Times New Roman" w:cs="Times New Roman"/>
            <w:b w:val="0"/>
            <w:noProof/>
            <w:webHidden/>
            <w:sz w:val="24"/>
            <w:szCs w:val="24"/>
          </w:rPr>
          <w:instrText xml:space="preserve"> PAGEREF _Toc217785231 \h </w:instrText>
        </w:r>
        <w:r w:rsidRPr="00F15A67">
          <w:rPr>
            <w:rFonts w:ascii="Times New Roman" w:hAnsi="Times New Roman" w:cs="Times New Roman"/>
            <w:b w:val="0"/>
            <w:noProof/>
            <w:webHidden/>
            <w:sz w:val="24"/>
            <w:szCs w:val="24"/>
          </w:rPr>
        </w:r>
        <w:r w:rsidRPr="00F15A67">
          <w:rPr>
            <w:rFonts w:ascii="Times New Roman" w:hAnsi="Times New Roman" w:cs="Times New Roman"/>
            <w:b w:val="0"/>
            <w:noProof/>
            <w:webHidden/>
            <w:sz w:val="24"/>
            <w:szCs w:val="24"/>
          </w:rPr>
          <w:fldChar w:fldCharType="separate"/>
        </w:r>
        <w:r w:rsidR="00FD2644">
          <w:rPr>
            <w:rFonts w:ascii="Times New Roman" w:hAnsi="Times New Roman" w:cs="Times New Roman"/>
            <w:b w:val="0"/>
            <w:noProof/>
            <w:webHidden/>
            <w:sz w:val="24"/>
            <w:szCs w:val="24"/>
          </w:rPr>
          <w:t>63</w:t>
        </w:r>
        <w:r w:rsidRPr="00F15A67">
          <w:rPr>
            <w:rFonts w:ascii="Times New Roman" w:hAnsi="Times New Roman" w:cs="Times New Roman"/>
            <w:b w:val="0"/>
            <w:noProof/>
            <w:webHidden/>
            <w:sz w:val="24"/>
            <w:szCs w:val="24"/>
          </w:rPr>
          <w:fldChar w:fldCharType="end"/>
        </w:r>
      </w:hyperlink>
    </w:p>
    <w:p w:rsidR="00F15A67" w:rsidRPr="00F15A67" w:rsidRDefault="00006068" w:rsidP="007B539D">
      <w:pPr>
        <w:pStyle w:val="Turinys1"/>
        <w:tabs>
          <w:tab w:val="clear" w:pos="9488"/>
          <w:tab w:val="right" w:leader="dot" w:pos="9923"/>
        </w:tabs>
        <w:rPr>
          <w:rFonts w:ascii="Times New Roman" w:eastAsiaTheme="minorEastAsia" w:hAnsi="Times New Roman" w:cs="Times New Roman"/>
          <w:b w:val="0"/>
          <w:bCs w:val="0"/>
          <w:noProof/>
          <w:sz w:val="24"/>
          <w:szCs w:val="24"/>
          <w:lang w:val="en-US"/>
        </w:rPr>
      </w:pPr>
      <w:hyperlink w:anchor="_Toc217785233" w:history="1">
        <w:r w:rsidR="00F15A67" w:rsidRPr="00F15A67">
          <w:rPr>
            <w:rStyle w:val="Hipersaitas"/>
            <w:rFonts w:ascii="Times New Roman" w:hAnsi="Times New Roman" w:cs="Times New Roman"/>
            <w:b w:val="0"/>
            <w:noProof/>
            <w:sz w:val="24"/>
            <w:szCs w:val="24"/>
          </w:rPr>
          <w:t>2 PRIEDAS</w:t>
        </w:r>
        <w:r w:rsidR="00F15A67" w:rsidRPr="00F15A67">
          <w:rPr>
            <w:rFonts w:ascii="Times New Roman" w:hAnsi="Times New Roman" w:cs="Times New Roman"/>
            <w:b w:val="0"/>
            <w:noProof/>
            <w:sz w:val="24"/>
            <w:szCs w:val="24"/>
          </w:rPr>
          <w:t xml:space="preserve"> </w:t>
        </w:r>
        <w:r w:rsidR="00F15A67" w:rsidRPr="00F15A67">
          <w:rPr>
            <w:rStyle w:val="Hipersaitas"/>
            <w:rFonts w:ascii="Times New Roman" w:hAnsi="Times New Roman" w:cs="Times New Roman"/>
            <w:b w:val="0"/>
            <w:noProof/>
            <w:sz w:val="24"/>
            <w:szCs w:val="24"/>
          </w:rPr>
          <w:t>COBIT METODIKOS PLANAVIMO IR ORGANIZAVIMO PROCESŲ GRETINIMAS SU LIETUVOS TEISĖS AKTAIS</w:t>
        </w:r>
        <w:r w:rsidR="00F15A67" w:rsidRPr="00F15A67">
          <w:rPr>
            <w:rFonts w:ascii="Times New Roman" w:hAnsi="Times New Roman" w:cs="Times New Roman"/>
            <w:b w:val="0"/>
            <w:noProof/>
            <w:webHidden/>
            <w:sz w:val="24"/>
            <w:szCs w:val="24"/>
          </w:rPr>
          <w:tab/>
        </w:r>
        <w:r w:rsidRPr="00F15A67">
          <w:rPr>
            <w:rFonts w:ascii="Times New Roman" w:hAnsi="Times New Roman" w:cs="Times New Roman"/>
            <w:b w:val="0"/>
            <w:noProof/>
            <w:webHidden/>
            <w:sz w:val="24"/>
            <w:szCs w:val="24"/>
          </w:rPr>
          <w:fldChar w:fldCharType="begin"/>
        </w:r>
        <w:r w:rsidR="00F15A67" w:rsidRPr="00F15A67">
          <w:rPr>
            <w:rFonts w:ascii="Times New Roman" w:hAnsi="Times New Roman" w:cs="Times New Roman"/>
            <w:b w:val="0"/>
            <w:noProof/>
            <w:webHidden/>
            <w:sz w:val="24"/>
            <w:szCs w:val="24"/>
          </w:rPr>
          <w:instrText xml:space="preserve"> PAGEREF _Toc217785233 \h </w:instrText>
        </w:r>
        <w:r w:rsidRPr="00F15A67">
          <w:rPr>
            <w:rFonts w:ascii="Times New Roman" w:hAnsi="Times New Roman" w:cs="Times New Roman"/>
            <w:b w:val="0"/>
            <w:noProof/>
            <w:webHidden/>
            <w:sz w:val="24"/>
            <w:szCs w:val="24"/>
          </w:rPr>
        </w:r>
        <w:r w:rsidRPr="00F15A67">
          <w:rPr>
            <w:rFonts w:ascii="Times New Roman" w:hAnsi="Times New Roman" w:cs="Times New Roman"/>
            <w:b w:val="0"/>
            <w:noProof/>
            <w:webHidden/>
            <w:sz w:val="24"/>
            <w:szCs w:val="24"/>
          </w:rPr>
          <w:fldChar w:fldCharType="separate"/>
        </w:r>
        <w:r w:rsidR="00FD2644">
          <w:rPr>
            <w:rFonts w:ascii="Times New Roman" w:hAnsi="Times New Roman" w:cs="Times New Roman"/>
            <w:b w:val="0"/>
            <w:noProof/>
            <w:webHidden/>
            <w:sz w:val="24"/>
            <w:szCs w:val="24"/>
          </w:rPr>
          <w:t>66</w:t>
        </w:r>
        <w:r w:rsidRPr="00F15A67">
          <w:rPr>
            <w:rFonts w:ascii="Times New Roman" w:hAnsi="Times New Roman" w:cs="Times New Roman"/>
            <w:b w:val="0"/>
            <w:noProof/>
            <w:webHidden/>
            <w:sz w:val="24"/>
            <w:szCs w:val="24"/>
          </w:rPr>
          <w:fldChar w:fldCharType="end"/>
        </w:r>
      </w:hyperlink>
    </w:p>
    <w:p w:rsidR="00F15A67" w:rsidRPr="00F15A67" w:rsidRDefault="00006068" w:rsidP="007B539D">
      <w:pPr>
        <w:pStyle w:val="Turinys1"/>
        <w:tabs>
          <w:tab w:val="clear" w:pos="9488"/>
          <w:tab w:val="right" w:leader="dot" w:pos="9923"/>
        </w:tabs>
        <w:rPr>
          <w:rFonts w:ascii="Times New Roman" w:eastAsiaTheme="minorEastAsia" w:hAnsi="Times New Roman" w:cs="Times New Roman"/>
          <w:b w:val="0"/>
          <w:bCs w:val="0"/>
          <w:noProof/>
          <w:sz w:val="24"/>
          <w:szCs w:val="24"/>
          <w:lang w:val="en-US"/>
        </w:rPr>
      </w:pPr>
      <w:hyperlink w:anchor="_Toc217785235" w:history="1">
        <w:r w:rsidR="00F15A67" w:rsidRPr="00F15A67">
          <w:rPr>
            <w:rStyle w:val="Hipersaitas"/>
            <w:rFonts w:ascii="Times New Roman" w:hAnsi="Times New Roman" w:cs="Times New Roman"/>
            <w:b w:val="0"/>
            <w:noProof/>
            <w:sz w:val="24"/>
            <w:szCs w:val="24"/>
          </w:rPr>
          <w:t xml:space="preserve">3 </w:t>
        </w:r>
        <w:r w:rsidR="007B539D" w:rsidRPr="00F15A67">
          <w:rPr>
            <w:rStyle w:val="Hipersaitas"/>
            <w:rFonts w:ascii="Times New Roman" w:hAnsi="Times New Roman" w:cs="Times New Roman"/>
            <w:b w:val="0"/>
            <w:noProof/>
            <w:sz w:val="24"/>
            <w:szCs w:val="24"/>
          </w:rPr>
          <w:t>PRIEDAS</w:t>
        </w:r>
        <w:r w:rsidR="007B539D" w:rsidRPr="00F15A67">
          <w:rPr>
            <w:rFonts w:ascii="Times New Roman" w:hAnsi="Times New Roman" w:cs="Times New Roman"/>
            <w:b w:val="0"/>
            <w:noProof/>
            <w:sz w:val="24"/>
            <w:szCs w:val="24"/>
          </w:rPr>
          <w:t xml:space="preserve"> </w:t>
        </w:r>
        <w:r w:rsidR="007B539D" w:rsidRPr="00F15A67">
          <w:rPr>
            <w:rStyle w:val="Hipersaitas"/>
            <w:rFonts w:ascii="Times New Roman" w:hAnsi="Times New Roman" w:cs="Times New Roman"/>
            <w:b w:val="0"/>
            <w:noProof/>
            <w:sz w:val="24"/>
            <w:szCs w:val="24"/>
          </w:rPr>
          <w:t>ANKETA</w:t>
        </w:r>
        <w:r w:rsidR="00F15A67" w:rsidRPr="00F15A67">
          <w:rPr>
            <w:rFonts w:ascii="Times New Roman" w:hAnsi="Times New Roman" w:cs="Times New Roman"/>
            <w:b w:val="0"/>
            <w:noProof/>
            <w:webHidden/>
            <w:sz w:val="24"/>
            <w:szCs w:val="24"/>
          </w:rPr>
          <w:tab/>
        </w:r>
        <w:r w:rsidRPr="00F15A67">
          <w:rPr>
            <w:rFonts w:ascii="Times New Roman" w:hAnsi="Times New Roman" w:cs="Times New Roman"/>
            <w:b w:val="0"/>
            <w:noProof/>
            <w:webHidden/>
            <w:sz w:val="24"/>
            <w:szCs w:val="24"/>
          </w:rPr>
          <w:fldChar w:fldCharType="begin"/>
        </w:r>
        <w:r w:rsidR="00F15A67" w:rsidRPr="00F15A67">
          <w:rPr>
            <w:rFonts w:ascii="Times New Roman" w:hAnsi="Times New Roman" w:cs="Times New Roman"/>
            <w:b w:val="0"/>
            <w:noProof/>
            <w:webHidden/>
            <w:sz w:val="24"/>
            <w:szCs w:val="24"/>
          </w:rPr>
          <w:instrText xml:space="preserve"> PAGEREF _Toc217785235 \h </w:instrText>
        </w:r>
        <w:r w:rsidRPr="00F15A67">
          <w:rPr>
            <w:rFonts w:ascii="Times New Roman" w:hAnsi="Times New Roman" w:cs="Times New Roman"/>
            <w:b w:val="0"/>
            <w:noProof/>
            <w:webHidden/>
            <w:sz w:val="24"/>
            <w:szCs w:val="24"/>
          </w:rPr>
        </w:r>
        <w:r w:rsidRPr="00F15A67">
          <w:rPr>
            <w:rFonts w:ascii="Times New Roman" w:hAnsi="Times New Roman" w:cs="Times New Roman"/>
            <w:b w:val="0"/>
            <w:noProof/>
            <w:webHidden/>
            <w:sz w:val="24"/>
            <w:szCs w:val="24"/>
          </w:rPr>
          <w:fldChar w:fldCharType="separate"/>
        </w:r>
        <w:r w:rsidR="00FD2644">
          <w:rPr>
            <w:rFonts w:ascii="Times New Roman" w:hAnsi="Times New Roman" w:cs="Times New Roman"/>
            <w:b w:val="0"/>
            <w:noProof/>
            <w:webHidden/>
            <w:sz w:val="24"/>
            <w:szCs w:val="24"/>
          </w:rPr>
          <w:t>94</w:t>
        </w:r>
        <w:r w:rsidRPr="00F15A67">
          <w:rPr>
            <w:rFonts w:ascii="Times New Roman" w:hAnsi="Times New Roman" w:cs="Times New Roman"/>
            <w:b w:val="0"/>
            <w:noProof/>
            <w:webHidden/>
            <w:sz w:val="24"/>
            <w:szCs w:val="24"/>
          </w:rPr>
          <w:fldChar w:fldCharType="end"/>
        </w:r>
      </w:hyperlink>
    </w:p>
    <w:p w:rsidR="00E12A31" w:rsidRPr="005D4EC6" w:rsidRDefault="00006068" w:rsidP="007B539D">
      <w:pPr>
        <w:tabs>
          <w:tab w:val="right" w:leader="dot" w:pos="9923"/>
        </w:tabs>
        <w:spacing w:after="0" w:line="360" w:lineRule="auto"/>
        <w:ind w:firstLine="567"/>
        <w:jc w:val="both"/>
        <w:rPr>
          <w:rFonts w:ascii="Times New Roman" w:hAnsi="Times New Roman" w:cs="Times New Roman"/>
        </w:rPr>
      </w:pPr>
      <w:r w:rsidRPr="00382E7D">
        <w:rPr>
          <w:rFonts w:ascii="Times New Roman" w:hAnsi="Times New Roman" w:cs="Times New Roman"/>
          <w:sz w:val="24"/>
          <w:szCs w:val="24"/>
        </w:rPr>
        <w:fldChar w:fldCharType="end"/>
      </w:r>
      <w:r w:rsidR="00E12A31" w:rsidRPr="005D4EC6">
        <w:rPr>
          <w:rFonts w:ascii="Times New Roman" w:hAnsi="Times New Roman" w:cs="Times New Roman"/>
        </w:rPr>
        <w:br w:type="page"/>
      </w:r>
    </w:p>
    <w:p w:rsidR="00E12A31" w:rsidRPr="005D4EC6" w:rsidRDefault="00E12A31" w:rsidP="00BF6270">
      <w:pPr>
        <w:jc w:val="center"/>
        <w:rPr>
          <w:rFonts w:ascii="Times New Roman" w:hAnsi="Times New Roman" w:cs="Times New Roman"/>
          <w:b/>
          <w:sz w:val="24"/>
          <w:szCs w:val="24"/>
        </w:rPr>
      </w:pPr>
      <w:r w:rsidRPr="005D4EC6">
        <w:rPr>
          <w:rFonts w:ascii="Times New Roman" w:hAnsi="Times New Roman" w:cs="Times New Roman"/>
          <w:b/>
          <w:sz w:val="24"/>
          <w:szCs w:val="24"/>
        </w:rPr>
        <w:lastRenderedPageBreak/>
        <w:t>LENTELĖS</w:t>
      </w:r>
    </w:p>
    <w:p w:rsidR="00E12A31" w:rsidRPr="005D4EC6" w:rsidRDefault="00E12A31" w:rsidP="00BF6270">
      <w:pPr>
        <w:pStyle w:val="tekstas"/>
        <w:ind w:firstLine="0"/>
        <w:rPr>
          <w:rFonts w:ascii="Times New Roman" w:hAnsi="Times New Roman" w:cs="Times New Roman"/>
        </w:rPr>
      </w:pPr>
      <w:r w:rsidRPr="005D4EC6">
        <w:rPr>
          <w:rFonts w:ascii="Times New Roman" w:hAnsi="Times New Roman" w:cs="Times New Roman"/>
        </w:rPr>
        <w:t>1 Lentelė. Strategijos reikšmės ir apibrėžimai.............................................................................</w:t>
      </w:r>
      <w:r w:rsidR="002B2167">
        <w:rPr>
          <w:rFonts w:ascii="Times New Roman" w:hAnsi="Times New Roman" w:cs="Times New Roman"/>
        </w:rPr>
        <w:t>11</w:t>
      </w:r>
    </w:p>
    <w:p w:rsidR="00E12A31" w:rsidRPr="005D4EC6" w:rsidRDefault="00E12A31" w:rsidP="00BF6270">
      <w:pPr>
        <w:pStyle w:val="tekstas"/>
        <w:ind w:firstLine="0"/>
        <w:rPr>
          <w:rFonts w:ascii="Times New Roman" w:hAnsi="Times New Roman" w:cs="Times New Roman"/>
        </w:rPr>
      </w:pPr>
      <w:r w:rsidRPr="005D4EC6">
        <w:rPr>
          <w:rFonts w:ascii="Times New Roman" w:hAnsi="Times New Roman" w:cs="Times New Roman"/>
        </w:rPr>
        <w:t>2 Lentelė. Plėtotinės ir nustatytinės strategijų pranašumai ir trūkumai..........................................</w:t>
      </w:r>
      <w:r w:rsidR="002B2167">
        <w:rPr>
          <w:rFonts w:ascii="Times New Roman" w:hAnsi="Times New Roman" w:cs="Times New Roman"/>
        </w:rPr>
        <w:t>12</w:t>
      </w:r>
    </w:p>
    <w:p w:rsidR="00E12A31" w:rsidRPr="005D4EC6" w:rsidRDefault="00E12A31" w:rsidP="00BF6270">
      <w:pPr>
        <w:spacing w:after="0" w:line="360" w:lineRule="auto"/>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3 Lentelė. Suderinamumo veiksnių matrica.................................................................................</w:t>
      </w:r>
      <w:r w:rsidR="002B2167">
        <w:rPr>
          <w:rFonts w:ascii="Times New Roman" w:eastAsia="Times New Roman" w:hAnsi="Times New Roman" w:cs="Times New Roman"/>
          <w:sz w:val="24"/>
          <w:szCs w:val="24"/>
        </w:rPr>
        <w:t>17</w:t>
      </w:r>
    </w:p>
    <w:p w:rsidR="00E12A31" w:rsidRPr="005D4EC6" w:rsidRDefault="00E12A31" w:rsidP="00BF6270">
      <w:pPr>
        <w:pStyle w:val="lentpav"/>
        <w:spacing w:line="360" w:lineRule="auto"/>
        <w:jc w:val="both"/>
        <w:rPr>
          <w:rFonts w:ascii="Times New Roman" w:hAnsi="Times New Roman" w:cs="Times New Roman"/>
          <w:b w:val="0"/>
          <w:sz w:val="24"/>
          <w:szCs w:val="24"/>
        </w:rPr>
      </w:pPr>
      <w:r w:rsidRPr="005D4EC6">
        <w:rPr>
          <w:rFonts w:ascii="Times New Roman" w:hAnsi="Times New Roman" w:cs="Times New Roman"/>
          <w:b w:val="0"/>
          <w:sz w:val="24"/>
          <w:szCs w:val="24"/>
        </w:rPr>
        <w:t>4 Lentelė. Elektroninė sauga ir naudojamos priemonės................................................................</w:t>
      </w:r>
      <w:r w:rsidR="002B2167">
        <w:rPr>
          <w:rFonts w:ascii="Times New Roman" w:hAnsi="Times New Roman" w:cs="Times New Roman"/>
          <w:b w:val="0"/>
          <w:sz w:val="24"/>
          <w:szCs w:val="24"/>
        </w:rPr>
        <w:t>20</w:t>
      </w:r>
    </w:p>
    <w:p w:rsidR="00E12A31" w:rsidRPr="005D4EC6" w:rsidRDefault="00E12A31" w:rsidP="00BF6270">
      <w:pPr>
        <w:pStyle w:val="tekstas"/>
        <w:ind w:firstLine="0"/>
        <w:rPr>
          <w:rFonts w:ascii="Times New Roman" w:hAnsi="Times New Roman" w:cs="Times New Roman"/>
        </w:rPr>
      </w:pPr>
      <w:r w:rsidRPr="005D4EC6">
        <w:rPr>
          <w:rFonts w:ascii="Times New Roman" w:hAnsi="Times New Roman" w:cs="Times New Roman"/>
        </w:rPr>
        <w:t>5 lentelė. IT strateginio valdymo apibrėžimai..............................................................................</w:t>
      </w:r>
      <w:r w:rsidR="002B2167">
        <w:rPr>
          <w:rFonts w:ascii="Times New Roman" w:hAnsi="Times New Roman" w:cs="Times New Roman"/>
        </w:rPr>
        <w:t>20</w:t>
      </w:r>
    </w:p>
    <w:p w:rsidR="00E12A31" w:rsidRPr="005D4EC6" w:rsidRDefault="00E12A31" w:rsidP="00BF6270">
      <w:pPr>
        <w:pStyle w:val="tekstas"/>
        <w:ind w:firstLine="0"/>
        <w:rPr>
          <w:rFonts w:ascii="Times New Roman" w:hAnsi="Times New Roman" w:cs="Times New Roman"/>
        </w:rPr>
      </w:pPr>
      <w:r w:rsidRPr="005D4EC6">
        <w:rPr>
          <w:rFonts w:ascii="Times New Roman" w:hAnsi="Times New Roman" w:cs="Times New Roman"/>
        </w:rPr>
        <w:t>6 Lentelė. Strateginio IT planavimo lygiai...................................................................................</w:t>
      </w:r>
      <w:r w:rsidR="002B2167">
        <w:rPr>
          <w:rFonts w:ascii="Times New Roman" w:hAnsi="Times New Roman" w:cs="Times New Roman"/>
        </w:rPr>
        <w:t>35</w:t>
      </w:r>
    </w:p>
    <w:p w:rsidR="00E12A31" w:rsidRPr="005D4EC6" w:rsidRDefault="00E12A31" w:rsidP="00BF6270">
      <w:pPr>
        <w:pStyle w:val="tekstas"/>
        <w:ind w:firstLine="0"/>
        <w:rPr>
          <w:rFonts w:ascii="Times New Roman" w:hAnsi="Times New Roman" w:cs="Times New Roman"/>
        </w:rPr>
      </w:pPr>
      <w:r w:rsidRPr="005D4EC6">
        <w:rPr>
          <w:rFonts w:ascii="Times New Roman" w:hAnsi="Times New Roman" w:cs="Times New Roman"/>
        </w:rPr>
        <w:t>7 Lentelė. PO1 proceso gretinimas su Lietuvos teisės aktais........................................................</w:t>
      </w:r>
      <w:r w:rsidR="00F902F8">
        <w:rPr>
          <w:rFonts w:ascii="Times New Roman" w:hAnsi="Times New Roman" w:cs="Times New Roman"/>
        </w:rPr>
        <w:t>36</w:t>
      </w:r>
    </w:p>
    <w:p w:rsidR="00E12A31" w:rsidRPr="005D4EC6" w:rsidRDefault="00E12A31" w:rsidP="00BF6270">
      <w:pPr>
        <w:pStyle w:val="tekstas"/>
        <w:ind w:firstLine="0"/>
        <w:rPr>
          <w:rFonts w:ascii="Times New Roman" w:hAnsi="Times New Roman" w:cs="Times New Roman"/>
        </w:rPr>
      </w:pPr>
      <w:r w:rsidRPr="005D4EC6">
        <w:rPr>
          <w:rFonts w:ascii="Times New Roman" w:hAnsi="Times New Roman" w:cs="Times New Roman"/>
        </w:rPr>
        <w:t>8 Lentelė. PO2 proceso gretinimas su Lietuvos teisės aktais........................................................</w:t>
      </w:r>
      <w:r w:rsidR="00F902F8">
        <w:rPr>
          <w:rFonts w:ascii="Times New Roman" w:hAnsi="Times New Roman" w:cs="Times New Roman"/>
        </w:rPr>
        <w:t>37</w:t>
      </w:r>
    </w:p>
    <w:p w:rsidR="00E12A31" w:rsidRPr="005D4EC6" w:rsidRDefault="00E12A31" w:rsidP="00BF6270">
      <w:pPr>
        <w:pStyle w:val="tekstas"/>
        <w:ind w:firstLine="0"/>
        <w:rPr>
          <w:rFonts w:ascii="Times New Roman" w:hAnsi="Times New Roman" w:cs="Times New Roman"/>
        </w:rPr>
      </w:pPr>
      <w:r w:rsidRPr="005D4EC6">
        <w:rPr>
          <w:rFonts w:ascii="Times New Roman" w:hAnsi="Times New Roman" w:cs="Times New Roman"/>
        </w:rPr>
        <w:t>9 Lentelė. PO3 proceso gretinimas su Lietuvos teisės aktais........................................................</w:t>
      </w:r>
      <w:r w:rsidR="00F902F8">
        <w:rPr>
          <w:rFonts w:ascii="Times New Roman" w:hAnsi="Times New Roman" w:cs="Times New Roman"/>
        </w:rPr>
        <w:t>38</w:t>
      </w:r>
    </w:p>
    <w:p w:rsidR="00E12A31" w:rsidRPr="005D4EC6" w:rsidRDefault="00E12A31" w:rsidP="00BF6270">
      <w:pPr>
        <w:pStyle w:val="tekstas"/>
        <w:ind w:firstLine="0"/>
        <w:rPr>
          <w:rFonts w:ascii="Times New Roman" w:hAnsi="Times New Roman" w:cs="Times New Roman"/>
        </w:rPr>
      </w:pPr>
      <w:r w:rsidRPr="005D4EC6">
        <w:rPr>
          <w:rFonts w:ascii="Times New Roman" w:hAnsi="Times New Roman" w:cs="Times New Roman"/>
        </w:rPr>
        <w:t>10 Lentelė. PO4 proceso gretinimas su Lietuvos teisės aktais......................................................</w:t>
      </w:r>
      <w:r w:rsidR="00F902F8">
        <w:rPr>
          <w:rFonts w:ascii="Times New Roman" w:hAnsi="Times New Roman" w:cs="Times New Roman"/>
        </w:rPr>
        <w:t>38</w:t>
      </w:r>
    </w:p>
    <w:p w:rsidR="00E12A31" w:rsidRPr="005D4EC6" w:rsidRDefault="00E12A31" w:rsidP="00BF6270">
      <w:pPr>
        <w:pStyle w:val="tekstas"/>
        <w:ind w:firstLine="0"/>
        <w:rPr>
          <w:rFonts w:ascii="Times New Roman" w:hAnsi="Times New Roman" w:cs="Times New Roman"/>
        </w:rPr>
      </w:pPr>
      <w:r w:rsidRPr="005D4EC6">
        <w:rPr>
          <w:rFonts w:ascii="Times New Roman" w:hAnsi="Times New Roman" w:cs="Times New Roman"/>
        </w:rPr>
        <w:t>11 Lentelė. PO5 proceso gretinimas su Lietuvos teisės aktais......................................................</w:t>
      </w:r>
      <w:r w:rsidR="00F902F8">
        <w:rPr>
          <w:rFonts w:ascii="Times New Roman" w:hAnsi="Times New Roman" w:cs="Times New Roman"/>
        </w:rPr>
        <w:t>40</w:t>
      </w:r>
    </w:p>
    <w:p w:rsidR="00E12A31" w:rsidRPr="005D4EC6" w:rsidRDefault="00E12A31" w:rsidP="00BF6270">
      <w:pPr>
        <w:pStyle w:val="tekstas"/>
        <w:ind w:firstLine="0"/>
        <w:rPr>
          <w:rFonts w:ascii="Times New Roman" w:hAnsi="Times New Roman" w:cs="Times New Roman"/>
        </w:rPr>
      </w:pPr>
      <w:r w:rsidRPr="005D4EC6">
        <w:rPr>
          <w:rFonts w:ascii="Times New Roman" w:hAnsi="Times New Roman" w:cs="Times New Roman"/>
        </w:rPr>
        <w:t>12 Lentelė. PO6 proceso gretinimas su Lietuvos teisės aktais......................................................</w:t>
      </w:r>
      <w:r w:rsidR="00F902F8">
        <w:rPr>
          <w:rFonts w:ascii="Times New Roman" w:hAnsi="Times New Roman" w:cs="Times New Roman"/>
        </w:rPr>
        <w:t>41</w:t>
      </w:r>
    </w:p>
    <w:p w:rsidR="00E12A31" w:rsidRPr="005D4EC6" w:rsidRDefault="00E12A31" w:rsidP="00BF6270">
      <w:pPr>
        <w:pStyle w:val="tekstas"/>
        <w:ind w:firstLine="0"/>
        <w:rPr>
          <w:rFonts w:ascii="Times New Roman" w:hAnsi="Times New Roman" w:cs="Times New Roman"/>
        </w:rPr>
      </w:pPr>
      <w:r w:rsidRPr="005D4EC6">
        <w:rPr>
          <w:rFonts w:ascii="Times New Roman" w:hAnsi="Times New Roman" w:cs="Times New Roman"/>
        </w:rPr>
        <w:t>13 Lentelė. PO7 proceso gretinimas su Lietuvos teisės aktais......................................................</w:t>
      </w:r>
      <w:r w:rsidR="00F902F8">
        <w:rPr>
          <w:rFonts w:ascii="Times New Roman" w:hAnsi="Times New Roman" w:cs="Times New Roman"/>
        </w:rPr>
        <w:t>42</w:t>
      </w:r>
    </w:p>
    <w:p w:rsidR="00E12A31" w:rsidRPr="005D4EC6" w:rsidRDefault="00E12A31" w:rsidP="00BF6270">
      <w:pPr>
        <w:pStyle w:val="tekstas"/>
        <w:ind w:firstLine="0"/>
        <w:rPr>
          <w:rFonts w:ascii="Times New Roman" w:hAnsi="Times New Roman" w:cs="Times New Roman"/>
        </w:rPr>
      </w:pPr>
      <w:r w:rsidRPr="005D4EC6">
        <w:rPr>
          <w:rFonts w:ascii="Times New Roman" w:hAnsi="Times New Roman" w:cs="Times New Roman"/>
        </w:rPr>
        <w:t>14 Lentelė. PO8 proceso gretinimas su Lietuvos teisės aktais......................................................</w:t>
      </w:r>
      <w:r w:rsidR="00F902F8">
        <w:rPr>
          <w:rFonts w:ascii="Times New Roman" w:hAnsi="Times New Roman" w:cs="Times New Roman"/>
        </w:rPr>
        <w:t>43</w:t>
      </w:r>
    </w:p>
    <w:p w:rsidR="00E12A31" w:rsidRPr="005D4EC6" w:rsidRDefault="00E12A31" w:rsidP="00BF6270">
      <w:pPr>
        <w:pStyle w:val="tekstas"/>
        <w:ind w:firstLine="0"/>
        <w:rPr>
          <w:rFonts w:ascii="Times New Roman" w:hAnsi="Times New Roman" w:cs="Times New Roman"/>
        </w:rPr>
      </w:pPr>
      <w:r w:rsidRPr="005D4EC6">
        <w:rPr>
          <w:rFonts w:ascii="Times New Roman" w:hAnsi="Times New Roman" w:cs="Times New Roman"/>
        </w:rPr>
        <w:t>15 Lentelė. PO9 proceso gretinimas su Lietuvos teisės aktais......................................................</w:t>
      </w:r>
      <w:r w:rsidR="00F902F8">
        <w:rPr>
          <w:rFonts w:ascii="Times New Roman" w:hAnsi="Times New Roman" w:cs="Times New Roman"/>
        </w:rPr>
        <w:t>43</w:t>
      </w:r>
    </w:p>
    <w:p w:rsidR="00E12A31" w:rsidRPr="005D4EC6" w:rsidRDefault="00E12A31" w:rsidP="00BF6270">
      <w:pPr>
        <w:pStyle w:val="tekstas"/>
        <w:ind w:firstLine="0"/>
        <w:rPr>
          <w:rFonts w:ascii="Times New Roman" w:hAnsi="Times New Roman" w:cs="Times New Roman"/>
        </w:rPr>
      </w:pPr>
      <w:r w:rsidRPr="005D4EC6">
        <w:rPr>
          <w:rFonts w:ascii="Times New Roman" w:hAnsi="Times New Roman" w:cs="Times New Roman"/>
        </w:rPr>
        <w:t>16 Lentelė. PO10 proceso gretinimas su Lietuvos teisės aktais....................................................</w:t>
      </w:r>
      <w:r w:rsidR="00F902F8">
        <w:rPr>
          <w:rFonts w:ascii="Times New Roman" w:hAnsi="Times New Roman" w:cs="Times New Roman"/>
        </w:rPr>
        <w:t>44</w:t>
      </w:r>
    </w:p>
    <w:p w:rsidR="00E12A31" w:rsidRPr="005D4EC6" w:rsidRDefault="00E12A31" w:rsidP="00BF6270">
      <w:pPr>
        <w:spacing w:after="0" w:line="360" w:lineRule="auto"/>
        <w:ind w:firstLine="567"/>
        <w:jc w:val="both"/>
        <w:rPr>
          <w:rFonts w:ascii="Times New Roman" w:hAnsi="Times New Roman" w:cs="Times New Roman"/>
        </w:rPr>
      </w:pPr>
    </w:p>
    <w:p w:rsidR="00E12A31" w:rsidRPr="005D4EC6" w:rsidRDefault="00E12A31" w:rsidP="00BF6270">
      <w:pPr>
        <w:spacing w:after="0" w:line="360" w:lineRule="auto"/>
        <w:ind w:firstLine="567"/>
        <w:jc w:val="both"/>
        <w:rPr>
          <w:rFonts w:ascii="Times New Roman" w:hAnsi="Times New Roman" w:cs="Times New Roman"/>
        </w:rPr>
      </w:pPr>
    </w:p>
    <w:p w:rsidR="00E12A31" w:rsidRPr="005D4EC6" w:rsidRDefault="00E12A31" w:rsidP="00BF6270">
      <w:pPr>
        <w:rPr>
          <w:rFonts w:ascii="Times New Roman" w:hAnsi="Times New Roman" w:cs="Times New Roman"/>
          <w:b/>
          <w:sz w:val="24"/>
          <w:szCs w:val="24"/>
        </w:rPr>
      </w:pPr>
      <w:r w:rsidRPr="005D4EC6">
        <w:rPr>
          <w:rFonts w:ascii="Times New Roman" w:hAnsi="Times New Roman" w:cs="Times New Roman"/>
          <w:b/>
          <w:sz w:val="24"/>
          <w:szCs w:val="24"/>
        </w:rPr>
        <w:br w:type="page"/>
      </w:r>
    </w:p>
    <w:p w:rsidR="00E12A31" w:rsidRPr="005D4EC6" w:rsidRDefault="00E12A31" w:rsidP="00BF6270">
      <w:pPr>
        <w:jc w:val="center"/>
        <w:rPr>
          <w:rFonts w:ascii="Times New Roman" w:hAnsi="Times New Roman" w:cs="Times New Roman"/>
          <w:b/>
          <w:sz w:val="24"/>
          <w:szCs w:val="24"/>
        </w:rPr>
      </w:pPr>
      <w:r w:rsidRPr="005D4EC6">
        <w:rPr>
          <w:rFonts w:ascii="Times New Roman" w:hAnsi="Times New Roman" w:cs="Times New Roman"/>
          <w:b/>
          <w:sz w:val="24"/>
          <w:szCs w:val="24"/>
        </w:rPr>
        <w:lastRenderedPageBreak/>
        <w:t>PAVEIKSLAI</w:t>
      </w:r>
    </w:p>
    <w:p w:rsidR="003E2E2E" w:rsidRDefault="003E2E2E" w:rsidP="003E2E2E">
      <w:pPr>
        <w:spacing w:after="0" w:line="360" w:lineRule="auto"/>
        <w:rPr>
          <w:rFonts w:ascii="Times New Roman" w:hAnsi="Times New Roman" w:cs="Times New Roman"/>
          <w:sz w:val="24"/>
          <w:szCs w:val="24"/>
        </w:rPr>
      </w:pPr>
      <w:r w:rsidRPr="005D4EC6">
        <w:rPr>
          <w:rFonts w:ascii="Times New Roman" w:eastAsia="Times New Roman" w:hAnsi="Times New Roman" w:cs="Times New Roman"/>
          <w:sz w:val="24"/>
          <w:szCs w:val="24"/>
        </w:rPr>
        <w:t>1 pav</w:t>
      </w:r>
      <w:r>
        <w:rPr>
          <w:rFonts w:ascii="Times New Roman" w:eastAsia="Times New Roman" w:hAnsi="Times New Roman" w:cs="Times New Roman"/>
          <w:sz w:val="24"/>
          <w:szCs w:val="24"/>
        </w:rPr>
        <w:t>. Nustatytinės metodologijos strategijos proceso stadijos</w:t>
      </w:r>
      <w:r w:rsidR="00FC3048">
        <w:rPr>
          <w:rFonts w:ascii="Times New Roman" w:eastAsia="Times New Roman" w:hAnsi="Times New Roman" w:cs="Times New Roman"/>
          <w:sz w:val="24"/>
          <w:szCs w:val="24"/>
        </w:rPr>
        <w:t>...............................</w:t>
      </w:r>
      <w:r w:rsidR="003D6E47">
        <w:rPr>
          <w:rFonts w:ascii="Times New Roman" w:eastAsia="Times New Roman" w:hAnsi="Times New Roman" w:cs="Times New Roman"/>
          <w:sz w:val="24"/>
          <w:szCs w:val="24"/>
        </w:rPr>
        <w:t>.......</w:t>
      </w:r>
      <w:r w:rsidR="00FC3048">
        <w:rPr>
          <w:rFonts w:ascii="Times New Roman" w:eastAsia="Times New Roman" w:hAnsi="Times New Roman" w:cs="Times New Roman"/>
          <w:sz w:val="24"/>
          <w:szCs w:val="24"/>
        </w:rPr>
        <w:t>.....................</w:t>
      </w:r>
      <w:r w:rsidR="002B2167">
        <w:rPr>
          <w:rFonts w:ascii="Times New Roman" w:eastAsia="Times New Roman" w:hAnsi="Times New Roman" w:cs="Times New Roman"/>
          <w:sz w:val="24"/>
          <w:szCs w:val="24"/>
        </w:rPr>
        <w:t>13</w:t>
      </w:r>
    </w:p>
    <w:p w:rsidR="00E12A31" w:rsidRPr="001F5389" w:rsidRDefault="00B66094" w:rsidP="003E2E2E">
      <w:pPr>
        <w:spacing w:after="0" w:line="360" w:lineRule="auto"/>
        <w:jc w:val="both"/>
        <w:rPr>
          <w:rStyle w:val="Grietas"/>
          <w:rFonts w:ascii="Times New Roman" w:hAnsi="Times New Roman" w:cs="Times New Roman"/>
          <w:b w:val="0"/>
          <w:sz w:val="24"/>
          <w:szCs w:val="24"/>
        </w:rPr>
      </w:pPr>
      <w:r>
        <w:rPr>
          <w:rFonts w:ascii="Times New Roman" w:eastAsia="Times New Roman" w:hAnsi="Times New Roman" w:cs="Times New Roman"/>
          <w:sz w:val="24"/>
          <w:szCs w:val="24"/>
        </w:rPr>
        <w:t>2</w:t>
      </w:r>
      <w:r w:rsidR="00E12A31" w:rsidRPr="001F5389">
        <w:rPr>
          <w:rFonts w:ascii="Times New Roman" w:eastAsia="Times New Roman" w:hAnsi="Times New Roman" w:cs="Times New Roman"/>
          <w:sz w:val="24"/>
          <w:szCs w:val="24"/>
        </w:rPr>
        <w:t xml:space="preserve"> pav. </w:t>
      </w:r>
      <w:r w:rsidR="00E12A31" w:rsidRPr="001F5389">
        <w:rPr>
          <w:rStyle w:val="Grietas"/>
          <w:rFonts w:ascii="Times New Roman" w:hAnsi="Times New Roman" w:cs="Times New Roman"/>
          <w:b w:val="0"/>
          <w:sz w:val="24"/>
          <w:szCs w:val="24"/>
        </w:rPr>
        <w:t>Kompiuterių ir interneto naudojimas įmonėse......................................................</w:t>
      </w:r>
      <w:r w:rsidR="001F5389" w:rsidRPr="001F5389">
        <w:rPr>
          <w:rStyle w:val="Grietas"/>
          <w:rFonts w:ascii="Times New Roman" w:hAnsi="Times New Roman" w:cs="Times New Roman"/>
          <w:b w:val="0"/>
          <w:sz w:val="24"/>
          <w:szCs w:val="24"/>
        </w:rPr>
        <w:t>.</w:t>
      </w:r>
      <w:r w:rsidR="00E12A31" w:rsidRPr="001F5389">
        <w:rPr>
          <w:rStyle w:val="Grietas"/>
          <w:rFonts w:ascii="Times New Roman" w:hAnsi="Times New Roman" w:cs="Times New Roman"/>
          <w:b w:val="0"/>
          <w:sz w:val="24"/>
          <w:szCs w:val="24"/>
        </w:rPr>
        <w:t>...........</w:t>
      </w:r>
      <w:r w:rsidR="002B2167">
        <w:rPr>
          <w:rStyle w:val="Grietas"/>
          <w:rFonts w:ascii="Times New Roman" w:hAnsi="Times New Roman" w:cs="Times New Roman"/>
          <w:b w:val="0"/>
          <w:sz w:val="24"/>
          <w:szCs w:val="24"/>
        </w:rPr>
        <w:t>14</w:t>
      </w:r>
    </w:p>
    <w:p w:rsidR="001F5389" w:rsidRDefault="00B66094" w:rsidP="003E2E2E">
      <w:pPr>
        <w:pStyle w:val="tekstas"/>
        <w:ind w:firstLine="0"/>
        <w:rPr>
          <w:rStyle w:val="Grietas"/>
          <w:rFonts w:ascii="Times New Roman" w:hAnsi="Times New Roman" w:cs="Times New Roman"/>
          <w:b w:val="0"/>
        </w:rPr>
      </w:pPr>
      <w:r>
        <w:rPr>
          <w:rFonts w:ascii="Times New Roman" w:eastAsia="Times New Roman" w:hAnsi="Times New Roman" w:cs="Times New Roman"/>
        </w:rPr>
        <w:t>3</w:t>
      </w:r>
      <w:r w:rsidR="00E12A31" w:rsidRPr="001F5389">
        <w:rPr>
          <w:rFonts w:ascii="Times New Roman" w:eastAsia="Times New Roman" w:hAnsi="Times New Roman" w:cs="Times New Roman"/>
        </w:rPr>
        <w:t xml:space="preserve"> pav. </w:t>
      </w:r>
      <w:r w:rsidR="00E12A31" w:rsidRPr="001F5389">
        <w:rPr>
          <w:rStyle w:val="Grietas"/>
          <w:rFonts w:ascii="Times New Roman" w:hAnsi="Times New Roman" w:cs="Times New Roman"/>
          <w:b w:val="0"/>
        </w:rPr>
        <w:t>IT pirkimai..............................................................................................................</w:t>
      </w:r>
      <w:r w:rsidR="001F5389" w:rsidRPr="001F5389">
        <w:rPr>
          <w:rStyle w:val="Grietas"/>
          <w:rFonts w:ascii="Times New Roman" w:hAnsi="Times New Roman" w:cs="Times New Roman"/>
          <w:b w:val="0"/>
        </w:rPr>
        <w:t>..</w:t>
      </w:r>
      <w:r w:rsidR="002B2167">
        <w:rPr>
          <w:rStyle w:val="Grietas"/>
          <w:rFonts w:ascii="Times New Roman" w:hAnsi="Times New Roman" w:cs="Times New Roman"/>
          <w:b w:val="0"/>
        </w:rPr>
        <w:t>.....19</w:t>
      </w:r>
    </w:p>
    <w:p w:rsidR="00E12A31" w:rsidRPr="001F5389" w:rsidRDefault="00B66094" w:rsidP="003E2E2E">
      <w:pPr>
        <w:pStyle w:val="tekstas"/>
        <w:ind w:firstLine="0"/>
        <w:rPr>
          <w:rFonts w:ascii="Times New Roman" w:hAnsi="Times New Roman" w:cs="Times New Roman"/>
        </w:rPr>
      </w:pPr>
      <w:r>
        <w:rPr>
          <w:rFonts w:ascii="Times New Roman" w:hAnsi="Times New Roman" w:cs="Times New Roman"/>
        </w:rPr>
        <w:t>4</w:t>
      </w:r>
      <w:r w:rsidR="00E12A31" w:rsidRPr="001F5389">
        <w:rPr>
          <w:rFonts w:ascii="Times New Roman" w:hAnsi="Times New Roman" w:cs="Times New Roman"/>
        </w:rPr>
        <w:t xml:space="preserve"> pav. Netinkamas IT veiklos valdymo supratimas – „juodos dėžės principas“.....................</w:t>
      </w:r>
      <w:r w:rsidR="003D6E47">
        <w:rPr>
          <w:rFonts w:ascii="Times New Roman" w:hAnsi="Times New Roman" w:cs="Times New Roman"/>
        </w:rPr>
        <w:t>..</w:t>
      </w:r>
      <w:r w:rsidR="00E12A31" w:rsidRPr="001F5389">
        <w:rPr>
          <w:rFonts w:ascii="Times New Roman" w:hAnsi="Times New Roman" w:cs="Times New Roman"/>
        </w:rPr>
        <w:t>....</w:t>
      </w:r>
      <w:r w:rsidR="002B2167">
        <w:rPr>
          <w:rFonts w:ascii="Times New Roman" w:hAnsi="Times New Roman" w:cs="Times New Roman"/>
        </w:rPr>
        <w:t>..22</w:t>
      </w:r>
    </w:p>
    <w:p w:rsidR="00E12A31" w:rsidRPr="001F5389" w:rsidRDefault="00B66094" w:rsidP="003E2E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E12A31" w:rsidRPr="001F5389">
        <w:rPr>
          <w:rFonts w:ascii="Times New Roman" w:hAnsi="Times New Roman" w:cs="Times New Roman"/>
          <w:sz w:val="24"/>
          <w:szCs w:val="24"/>
        </w:rPr>
        <w:t xml:space="preserve"> pav. COBIT IT veiklos valdymo modelis...........................................................................</w:t>
      </w:r>
      <w:r w:rsidR="001F5389">
        <w:rPr>
          <w:rFonts w:ascii="Times New Roman" w:hAnsi="Times New Roman" w:cs="Times New Roman"/>
          <w:sz w:val="24"/>
          <w:szCs w:val="24"/>
        </w:rPr>
        <w:t>...</w:t>
      </w:r>
      <w:r w:rsidR="002B2167">
        <w:rPr>
          <w:rFonts w:ascii="Times New Roman" w:hAnsi="Times New Roman" w:cs="Times New Roman"/>
          <w:sz w:val="24"/>
          <w:szCs w:val="24"/>
        </w:rPr>
        <w:t>..22</w:t>
      </w:r>
    </w:p>
    <w:p w:rsidR="00E12A31" w:rsidRPr="001F5389" w:rsidRDefault="002B2167" w:rsidP="003E2E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00E12A31" w:rsidRPr="001F5389">
        <w:rPr>
          <w:rFonts w:ascii="Times New Roman" w:hAnsi="Times New Roman" w:cs="Times New Roman"/>
          <w:sz w:val="24"/>
          <w:szCs w:val="24"/>
        </w:rPr>
        <w:t xml:space="preserve"> pav. LR institucijos diktuojančios visam valstybiniam sektoriui IT politiką.......................</w:t>
      </w:r>
      <w:r w:rsidR="003D6E47">
        <w:rPr>
          <w:rFonts w:ascii="Times New Roman" w:hAnsi="Times New Roman" w:cs="Times New Roman"/>
          <w:sz w:val="24"/>
          <w:szCs w:val="24"/>
        </w:rPr>
        <w:t>...</w:t>
      </w:r>
      <w:r w:rsidR="00E12A31" w:rsidRPr="001F5389">
        <w:rPr>
          <w:rFonts w:ascii="Times New Roman" w:hAnsi="Times New Roman" w:cs="Times New Roman"/>
          <w:sz w:val="24"/>
          <w:szCs w:val="24"/>
        </w:rPr>
        <w:t>.</w:t>
      </w:r>
      <w:r>
        <w:rPr>
          <w:rFonts w:ascii="Times New Roman" w:hAnsi="Times New Roman" w:cs="Times New Roman"/>
          <w:sz w:val="24"/>
          <w:szCs w:val="24"/>
        </w:rPr>
        <w:t>....26</w:t>
      </w:r>
    </w:p>
    <w:p w:rsidR="00E12A31" w:rsidRPr="001F5389" w:rsidRDefault="002B2167" w:rsidP="003E2E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00E12A31" w:rsidRPr="001F5389">
        <w:rPr>
          <w:rFonts w:ascii="Times New Roman" w:hAnsi="Times New Roman" w:cs="Times New Roman"/>
          <w:sz w:val="24"/>
          <w:szCs w:val="24"/>
        </w:rPr>
        <w:t xml:space="preserve"> pav. COBIT procesų išsidėstymas...................................................................................</w:t>
      </w:r>
      <w:r w:rsidR="001F5389">
        <w:rPr>
          <w:rFonts w:ascii="Times New Roman" w:hAnsi="Times New Roman" w:cs="Times New Roman"/>
          <w:sz w:val="24"/>
          <w:szCs w:val="24"/>
        </w:rPr>
        <w:t>......</w:t>
      </w:r>
      <w:r>
        <w:rPr>
          <w:rFonts w:ascii="Times New Roman" w:hAnsi="Times New Roman" w:cs="Times New Roman"/>
          <w:sz w:val="24"/>
          <w:szCs w:val="24"/>
        </w:rPr>
        <w:t>...33</w:t>
      </w:r>
    </w:p>
    <w:p w:rsidR="00E12A31" w:rsidRPr="00F902F8" w:rsidRDefault="00F902F8" w:rsidP="00F902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Pr="001F5389">
        <w:rPr>
          <w:rFonts w:ascii="Times New Roman" w:hAnsi="Times New Roman" w:cs="Times New Roman"/>
          <w:sz w:val="24"/>
          <w:szCs w:val="24"/>
        </w:rPr>
        <w:t xml:space="preserve"> pav.</w:t>
      </w:r>
      <w:r w:rsidRPr="00F902F8">
        <w:rPr>
          <w:rFonts w:ascii="Times New Roman" w:hAnsi="Times New Roman" w:cs="Times New Roman"/>
        </w:rPr>
        <w:t xml:space="preserve"> </w:t>
      </w:r>
      <w:r w:rsidRPr="00F902F8">
        <w:rPr>
          <w:rFonts w:ascii="Times New Roman" w:hAnsi="Times New Roman" w:cs="Times New Roman"/>
          <w:sz w:val="24"/>
          <w:szCs w:val="24"/>
        </w:rPr>
        <w:t>COBIT metodikos PO dalies procesų dengimas Lietuvos teisės aktais</w:t>
      </w:r>
      <w:r>
        <w:rPr>
          <w:rFonts w:ascii="Times New Roman" w:hAnsi="Times New Roman" w:cs="Times New Roman"/>
          <w:sz w:val="24"/>
          <w:szCs w:val="24"/>
        </w:rPr>
        <w:t>...............................48</w:t>
      </w:r>
    </w:p>
    <w:p w:rsidR="00E12A31" w:rsidRPr="005D4EC6" w:rsidRDefault="00E12A31" w:rsidP="00F902F8">
      <w:pPr>
        <w:spacing w:after="0" w:line="360" w:lineRule="auto"/>
        <w:jc w:val="both"/>
        <w:rPr>
          <w:rFonts w:ascii="Times New Roman" w:hAnsi="Times New Roman" w:cs="Times New Roman"/>
        </w:rPr>
      </w:pPr>
    </w:p>
    <w:p w:rsidR="00E12A31" w:rsidRPr="005D4EC6" w:rsidRDefault="00E12A31" w:rsidP="00BF6270">
      <w:pPr>
        <w:rPr>
          <w:rFonts w:ascii="Times New Roman" w:hAnsi="Times New Roman" w:cs="Times New Roman"/>
        </w:rPr>
      </w:pPr>
      <w:r w:rsidRPr="005D4EC6">
        <w:rPr>
          <w:rFonts w:ascii="Times New Roman" w:hAnsi="Times New Roman" w:cs="Times New Roman"/>
        </w:rPr>
        <w:br w:type="page"/>
      </w:r>
    </w:p>
    <w:p w:rsidR="00E12A31" w:rsidRPr="005D4EC6" w:rsidRDefault="00E12A31" w:rsidP="00BF6270">
      <w:pPr>
        <w:jc w:val="center"/>
        <w:rPr>
          <w:rFonts w:ascii="Times New Roman" w:hAnsi="Times New Roman" w:cs="Times New Roman"/>
          <w:b/>
          <w:sz w:val="24"/>
          <w:szCs w:val="24"/>
        </w:rPr>
      </w:pPr>
      <w:r w:rsidRPr="005D4EC6">
        <w:rPr>
          <w:rFonts w:ascii="Times New Roman" w:hAnsi="Times New Roman" w:cs="Times New Roman"/>
          <w:b/>
          <w:sz w:val="24"/>
          <w:szCs w:val="24"/>
        </w:rPr>
        <w:lastRenderedPageBreak/>
        <w:t>SANTRUMPOS</w:t>
      </w:r>
    </w:p>
    <w:p w:rsidR="00E12A31" w:rsidRPr="005D4EC6" w:rsidRDefault="00E12A31" w:rsidP="00BF6270">
      <w:pPr>
        <w:spacing w:after="0" w:line="360" w:lineRule="auto"/>
        <w:rPr>
          <w:rFonts w:ascii="Times New Roman" w:hAnsi="Times New Roman" w:cs="Times New Roman"/>
          <w:sz w:val="24"/>
          <w:szCs w:val="24"/>
        </w:rPr>
      </w:pPr>
      <w:r w:rsidRPr="005D4EC6">
        <w:rPr>
          <w:rFonts w:ascii="Times New Roman" w:hAnsi="Times New Roman" w:cs="Times New Roman"/>
          <w:sz w:val="24"/>
          <w:szCs w:val="24"/>
        </w:rPr>
        <w:t>IT – Informacinės technologijos</w:t>
      </w:r>
    </w:p>
    <w:p w:rsidR="00E12A31" w:rsidRPr="005D4EC6" w:rsidRDefault="00E12A31" w:rsidP="00BF6270">
      <w:pPr>
        <w:spacing w:after="0" w:line="360" w:lineRule="auto"/>
        <w:rPr>
          <w:rFonts w:ascii="Times New Roman" w:hAnsi="Times New Roman" w:cs="Times New Roman"/>
          <w:sz w:val="24"/>
          <w:szCs w:val="24"/>
        </w:rPr>
      </w:pPr>
      <w:r w:rsidRPr="005D4EC6">
        <w:rPr>
          <w:rFonts w:ascii="Times New Roman" w:hAnsi="Times New Roman" w:cs="Times New Roman"/>
          <w:sz w:val="24"/>
          <w:szCs w:val="24"/>
        </w:rPr>
        <w:t>IS – Informacinė sistema</w:t>
      </w:r>
    </w:p>
    <w:p w:rsidR="00E12A31" w:rsidRPr="005D4EC6" w:rsidRDefault="00E12A31" w:rsidP="00BF6270">
      <w:pPr>
        <w:spacing w:after="0" w:line="360" w:lineRule="auto"/>
        <w:rPr>
          <w:rFonts w:ascii="Times New Roman" w:hAnsi="Times New Roman" w:cs="Times New Roman"/>
          <w:sz w:val="24"/>
          <w:szCs w:val="24"/>
        </w:rPr>
      </w:pPr>
      <w:r w:rsidRPr="005D4EC6">
        <w:rPr>
          <w:rFonts w:ascii="Times New Roman" w:eastAsia="Times New Roman" w:hAnsi="Times New Roman" w:cs="Times New Roman"/>
          <w:sz w:val="24"/>
          <w:szCs w:val="24"/>
        </w:rPr>
        <w:t xml:space="preserve">SISP </w:t>
      </w:r>
      <w:r w:rsidRPr="005D4EC6">
        <w:rPr>
          <w:rFonts w:ascii="Times New Roman" w:hAnsi="Times New Roman" w:cs="Times New Roman"/>
          <w:sz w:val="24"/>
          <w:szCs w:val="24"/>
        </w:rPr>
        <w:t>– S</w:t>
      </w:r>
      <w:r w:rsidRPr="005D4EC6">
        <w:rPr>
          <w:rFonts w:ascii="Times New Roman" w:eastAsia="Times New Roman" w:hAnsi="Times New Roman" w:cs="Times New Roman"/>
          <w:sz w:val="24"/>
          <w:szCs w:val="24"/>
        </w:rPr>
        <w:t xml:space="preserve">trateginis informacinių sistemų planavimas </w:t>
      </w:r>
    </w:p>
    <w:p w:rsidR="00E12A31" w:rsidRPr="005D4EC6" w:rsidRDefault="00E12A31" w:rsidP="00BF6270">
      <w:pPr>
        <w:pStyle w:val="Sraopastraipa"/>
        <w:autoSpaceDE w:val="0"/>
        <w:autoSpaceDN w:val="0"/>
        <w:adjustRightInd w:val="0"/>
        <w:spacing w:after="0" w:line="360" w:lineRule="auto"/>
        <w:ind w:left="0"/>
        <w:jc w:val="both"/>
        <w:rPr>
          <w:rFonts w:ascii="Times New Roman" w:hAnsi="Times New Roman" w:cs="Times New Roman"/>
          <w:sz w:val="24"/>
          <w:szCs w:val="24"/>
        </w:rPr>
      </w:pPr>
      <w:r w:rsidRPr="005D4EC6">
        <w:rPr>
          <w:rFonts w:ascii="Times New Roman" w:hAnsi="Times New Roman" w:cs="Times New Roman"/>
          <w:iCs/>
          <w:sz w:val="24"/>
          <w:szCs w:val="24"/>
        </w:rPr>
        <w:t>COBIT</w:t>
      </w:r>
      <w:r w:rsidRPr="005D4EC6">
        <w:rPr>
          <w:rFonts w:ascii="Times New Roman" w:hAnsi="Times New Roman" w:cs="Times New Roman"/>
          <w:i/>
          <w:iCs/>
          <w:sz w:val="24"/>
          <w:szCs w:val="24"/>
        </w:rPr>
        <w:t xml:space="preserve"> (Control Objectives for Information and related Technologies</w:t>
      </w:r>
      <w:r w:rsidRPr="005D4EC6">
        <w:rPr>
          <w:rFonts w:ascii="Times New Roman" w:hAnsi="Times New Roman" w:cs="Times New Roman"/>
          <w:sz w:val="24"/>
          <w:szCs w:val="24"/>
        </w:rPr>
        <w:t xml:space="preserve">) – visame pasaulyje žinomas tarptautinis </w:t>
      </w:r>
      <w:r w:rsidRPr="005D4EC6">
        <w:rPr>
          <w:rFonts w:ascii="Times New Roman" w:hAnsi="Times New Roman" w:cs="Times New Roman"/>
          <w:i/>
          <w:iCs/>
          <w:sz w:val="24"/>
          <w:szCs w:val="24"/>
        </w:rPr>
        <w:t xml:space="preserve">ISACA </w:t>
      </w:r>
      <w:r w:rsidRPr="005D4EC6">
        <w:rPr>
          <w:rFonts w:ascii="Times New Roman" w:hAnsi="Times New Roman" w:cs="Times New Roman"/>
          <w:sz w:val="24"/>
          <w:szCs w:val="24"/>
        </w:rPr>
        <w:t xml:space="preserve">organizacijos standartas. </w:t>
      </w:r>
      <w:r w:rsidRPr="005D4EC6">
        <w:rPr>
          <w:rFonts w:ascii="Times New Roman" w:hAnsi="Times New Roman" w:cs="Times New Roman"/>
          <w:i/>
          <w:iCs/>
          <w:sz w:val="24"/>
          <w:szCs w:val="24"/>
        </w:rPr>
        <w:t xml:space="preserve">COBIT </w:t>
      </w:r>
      <w:r w:rsidRPr="005D4EC6">
        <w:rPr>
          <w:rFonts w:ascii="Times New Roman" w:hAnsi="Times New Roman" w:cs="Times New Roman"/>
          <w:sz w:val="24"/>
          <w:szCs w:val="24"/>
        </w:rPr>
        <w:t>aprašo geriausią praktiką infor</w:t>
      </w:r>
      <w:r w:rsidR="00EB52AC" w:rsidRPr="005D4EC6">
        <w:rPr>
          <w:rFonts w:ascii="Times New Roman" w:hAnsi="Times New Roman" w:cs="Times New Roman"/>
          <w:sz w:val="24"/>
          <w:szCs w:val="24"/>
        </w:rPr>
        <w:t>macinių sistemų valdymo srityje</w:t>
      </w:r>
    </w:p>
    <w:p w:rsidR="00E12A31" w:rsidRPr="005D4EC6" w:rsidRDefault="00E12A31" w:rsidP="00BF6270">
      <w:pPr>
        <w:autoSpaceDE w:val="0"/>
        <w:autoSpaceDN w:val="0"/>
        <w:adjustRightInd w:val="0"/>
        <w:spacing w:after="0" w:line="360" w:lineRule="auto"/>
        <w:rPr>
          <w:rFonts w:ascii="Times New Roman" w:hAnsi="Times New Roman" w:cs="Times New Roman"/>
          <w:sz w:val="24"/>
          <w:szCs w:val="24"/>
        </w:rPr>
      </w:pPr>
      <w:r w:rsidRPr="005D4EC6">
        <w:rPr>
          <w:rFonts w:ascii="Times New Roman" w:hAnsi="Times New Roman" w:cs="Times New Roman"/>
          <w:iCs/>
          <w:sz w:val="24"/>
          <w:szCs w:val="24"/>
        </w:rPr>
        <w:t>ISACA</w:t>
      </w:r>
      <w:r w:rsidRPr="005D4EC6">
        <w:rPr>
          <w:rFonts w:ascii="Times New Roman" w:hAnsi="Times New Roman" w:cs="Times New Roman"/>
          <w:i/>
          <w:iCs/>
          <w:sz w:val="24"/>
          <w:szCs w:val="24"/>
        </w:rPr>
        <w:t xml:space="preserve"> – </w:t>
      </w:r>
      <w:r w:rsidRPr="005D4EC6">
        <w:rPr>
          <w:rFonts w:ascii="Times New Roman" w:hAnsi="Times New Roman" w:cs="Times New Roman"/>
          <w:sz w:val="24"/>
          <w:szCs w:val="24"/>
        </w:rPr>
        <w:t>Informacinių sistemų audito ir kontrolė</w:t>
      </w:r>
      <w:r w:rsidR="00213C0D">
        <w:rPr>
          <w:rFonts w:ascii="Times New Roman" w:hAnsi="Times New Roman" w:cs="Times New Roman"/>
          <w:sz w:val="24"/>
          <w:szCs w:val="24"/>
        </w:rPr>
        <w:t>s asociacija</w:t>
      </w:r>
    </w:p>
    <w:p w:rsidR="00EB52AC" w:rsidRDefault="00EB52AC" w:rsidP="00BF6270">
      <w:pPr>
        <w:autoSpaceDE w:val="0"/>
        <w:autoSpaceDN w:val="0"/>
        <w:adjustRightInd w:val="0"/>
        <w:spacing w:after="0" w:line="360" w:lineRule="auto"/>
        <w:rPr>
          <w:rFonts w:ascii="Times New Roman" w:hAnsi="Times New Roman" w:cs="Times New Roman"/>
          <w:sz w:val="24"/>
          <w:szCs w:val="24"/>
        </w:rPr>
      </w:pPr>
      <w:r w:rsidRPr="005D4EC6">
        <w:rPr>
          <w:rFonts w:ascii="Times New Roman" w:hAnsi="Times New Roman" w:cs="Times New Roman"/>
          <w:sz w:val="24"/>
          <w:szCs w:val="24"/>
        </w:rPr>
        <w:t xml:space="preserve">VIS </w:t>
      </w:r>
      <w:r w:rsidRPr="005D4EC6">
        <w:rPr>
          <w:rFonts w:ascii="Times New Roman" w:hAnsi="Times New Roman" w:cs="Times New Roman"/>
          <w:iCs/>
          <w:sz w:val="24"/>
          <w:szCs w:val="24"/>
        </w:rPr>
        <w:t>– V</w:t>
      </w:r>
      <w:r w:rsidRPr="005D4EC6">
        <w:rPr>
          <w:rFonts w:ascii="Times New Roman" w:hAnsi="Times New Roman" w:cs="Times New Roman"/>
          <w:sz w:val="24"/>
          <w:szCs w:val="24"/>
        </w:rPr>
        <w:t>aldymo informacinės sistemos</w:t>
      </w:r>
    </w:p>
    <w:p w:rsidR="00590508" w:rsidRDefault="00590508" w:rsidP="00BF627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LR – Lietuvos Respublika</w:t>
      </w:r>
    </w:p>
    <w:p w:rsidR="00590508" w:rsidRPr="005D4EC6" w:rsidRDefault="00590508" w:rsidP="00BF627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IVPK – Informacinės visuomenės plėtros komitetas</w:t>
      </w:r>
    </w:p>
    <w:p w:rsidR="00EB52AC" w:rsidRPr="005D4EC6" w:rsidRDefault="00EB52AC" w:rsidP="00BF6270">
      <w:pPr>
        <w:autoSpaceDE w:val="0"/>
        <w:autoSpaceDN w:val="0"/>
        <w:adjustRightInd w:val="0"/>
        <w:spacing w:after="0" w:line="360" w:lineRule="auto"/>
        <w:rPr>
          <w:rFonts w:ascii="Times New Roman" w:hAnsi="Times New Roman" w:cs="Times New Roman"/>
          <w:sz w:val="24"/>
          <w:szCs w:val="24"/>
        </w:rPr>
      </w:pPr>
    </w:p>
    <w:p w:rsidR="00E12A31" w:rsidRPr="005D4EC6" w:rsidRDefault="00E12A31" w:rsidP="00BF6270">
      <w:pPr>
        <w:spacing w:after="0" w:line="360" w:lineRule="auto"/>
        <w:ind w:firstLine="567"/>
        <w:jc w:val="both"/>
        <w:rPr>
          <w:rFonts w:ascii="Times New Roman" w:hAnsi="Times New Roman" w:cs="Times New Roman"/>
        </w:rPr>
      </w:pPr>
    </w:p>
    <w:p w:rsidR="00E12A31" w:rsidRPr="005D4EC6" w:rsidRDefault="00E12A31" w:rsidP="00BF6270">
      <w:pPr>
        <w:spacing w:after="0" w:line="360" w:lineRule="auto"/>
        <w:ind w:firstLine="567"/>
        <w:jc w:val="both"/>
        <w:rPr>
          <w:rFonts w:ascii="Times New Roman" w:hAnsi="Times New Roman" w:cs="Times New Roman"/>
        </w:rPr>
      </w:pPr>
    </w:p>
    <w:p w:rsidR="00E12A31" w:rsidRPr="005D4EC6" w:rsidRDefault="00E12A31" w:rsidP="00BF6270">
      <w:pPr>
        <w:rPr>
          <w:rFonts w:ascii="Times New Roman" w:hAnsi="Times New Roman" w:cs="Times New Roman"/>
        </w:rPr>
      </w:pPr>
      <w:r w:rsidRPr="005D4EC6">
        <w:rPr>
          <w:rFonts w:ascii="Times New Roman" w:hAnsi="Times New Roman" w:cs="Times New Roman"/>
        </w:rPr>
        <w:br w:type="page"/>
      </w:r>
    </w:p>
    <w:p w:rsidR="00E12A31" w:rsidRPr="005D4EC6" w:rsidRDefault="00E12A31" w:rsidP="00BF6270">
      <w:pPr>
        <w:pStyle w:val="Antrat1"/>
        <w:jc w:val="center"/>
        <w:rPr>
          <w:rFonts w:ascii="Times New Roman" w:hAnsi="Times New Roman" w:cs="Times New Roman"/>
          <w:color w:val="auto"/>
          <w:sz w:val="24"/>
          <w:szCs w:val="24"/>
        </w:rPr>
      </w:pPr>
      <w:bookmarkStart w:id="0" w:name="_Toc216102925"/>
      <w:bookmarkStart w:id="1" w:name="_Toc217785206"/>
      <w:r w:rsidRPr="005D4EC6">
        <w:rPr>
          <w:rFonts w:ascii="Times New Roman" w:hAnsi="Times New Roman" w:cs="Times New Roman"/>
          <w:color w:val="auto"/>
          <w:sz w:val="24"/>
          <w:szCs w:val="24"/>
        </w:rPr>
        <w:lastRenderedPageBreak/>
        <w:t>ĮVADAS</w:t>
      </w:r>
      <w:bookmarkEnd w:id="0"/>
      <w:bookmarkEnd w:id="1"/>
    </w:p>
    <w:p w:rsidR="00E12A31" w:rsidRPr="005D4EC6" w:rsidRDefault="00E12A31" w:rsidP="00BF6270">
      <w:pPr>
        <w:rPr>
          <w:rFonts w:ascii="Times New Roman" w:hAnsi="Times New Roman" w:cs="Times New Roman"/>
        </w:rPr>
      </w:pPr>
    </w:p>
    <w:p w:rsidR="00E12A31" w:rsidRPr="005D4EC6" w:rsidRDefault="00E12A31" w:rsidP="00BF6270">
      <w:pPr>
        <w:pStyle w:val="tekstas"/>
        <w:ind w:firstLine="567"/>
        <w:rPr>
          <w:rFonts w:ascii="Times New Roman" w:eastAsia="Calibri" w:hAnsi="Times New Roman" w:cs="Times New Roman"/>
        </w:rPr>
      </w:pPr>
      <w:r w:rsidRPr="005D4EC6">
        <w:rPr>
          <w:rFonts w:ascii="Times New Roman" w:eastAsia="Calibri" w:hAnsi="Times New Roman" w:cs="Times New Roman"/>
          <w:b/>
        </w:rPr>
        <w:t>Temos problema ir aktualumas.</w:t>
      </w:r>
      <w:r w:rsidRPr="005D4EC6">
        <w:rPr>
          <w:rFonts w:ascii="Times New Roman" w:eastAsia="Calibri" w:hAnsi="Times New Roman" w:cs="Times New Roman"/>
        </w:rPr>
        <w:t xml:space="preserve"> Informacinių technologijų strateginis valdymas – tai sudėtinė bendrojo organizacijos valdymo dalis, nuo kurios priklauso, kaip efektyviai informacinės technologijos remia ir plėtoja bendruosius organizacijos tikslus. </w:t>
      </w:r>
      <w:r w:rsidR="00A0326F" w:rsidRPr="005D4EC6">
        <w:rPr>
          <w:rFonts w:ascii="Times New Roman" w:eastAsia="Calibri" w:hAnsi="Times New Roman" w:cs="Times New Roman"/>
        </w:rPr>
        <w:t>Informacinių technologijų strateginis valdymas</w:t>
      </w:r>
      <w:r w:rsidRPr="005D4EC6">
        <w:rPr>
          <w:rFonts w:ascii="Times New Roman" w:eastAsia="Calibri" w:hAnsi="Times New Roman" w:cs="Times New Roman"/>
        </w:rPr>
        <w:t xml:space="preserve"> nėra informacinių technologijų savitikslė plėtra, </w:t>
      </w:r>
      <w:r w:rsidR="000A02B7">
        <w:rPr>
          <w:rFonts w:ascii="Times New Roman" w:eastAsia="Calibri" w:hAnsi="Times New Roman" w:cs="Times New Roman"/>
        </w:rPr>
        <w:t>o</w:t>
      </w:r>
      <w:r w:rsidRPr="005D4EC6">
        <w:rPr>
          <w:rFonts w:ascii="Times New Roman" w:eastAsia="Calibri" w:hAnsi="Times New Roman" w:cs="Times New Roman"/>
        </w:rPr>
        <w:t xml:space="preserve"> jų nuoseklus susiejimas su organizacijos veiklos procesais, padedantis užtikrinti, kad organizacijos veikla būtų geresnė. Informacinių technologijų plėtra, kai organizacijos veiklos procesai yra atsieti nuo inicijuojamų ir vykdomų informacinių technologijų projektų, nėra optimali, todėl</w:t>
      </w:r>
      <w:r w:rsidR="00A0326F">
        <w:rPr>
          <w:rFonts w:ascii="Times New Roman" w:eastAsia="Calibri" w:hAnsi="Times New Roman" w:cs="Times New Roman"/>
        </w:rPr>
        <w:t xml:space="preserve"> išlieka</w:t>
      </w:r>
      <w:r w:rsidRPr="005D4EC6">
        <w:rPr>
          <w:rFonts w:ascii="Times New Roman" w:eastAsia="Calibri" w:hAnsi="Times New Roman" w:cs="Times New Roman"/>
        </w:rPr>
        <w:t xml:space="preserve"> rizika, kad inicijuojami ir vykdomi informacinių technologijų projektai </w:t>
      </w:r>
      <w:r w:rsidR="000A02B7">
        <w:rPr>
          <w:rFonts w:ascii="Times New Roman" w:eastAsia="Calibri" w:hAnsi="Times New Roman" w:cs="Times New Roman"/>
        </w:rPr>
        <w:t>neatitiks organizacijos tikslų</w:t>
      </w:r>
      <w:r w:rsidRPr="005D4EC6">
        <w:rPr>
          <w:rFonts w:ascii="Times New Roman" w:eastAsia="Calibri" w:hAnsi="Times New Roman" w:cs="Times New Roman"/>
        </w:rPr>
        <w:t xml:space="preserve">, o lėšos nebus išleistos efektyviai. </w:t>
      </w:r>
    </w:p>
    <w:p w:rsidR="00E12A31" w:rsidRPr="005D4EC6" w:rsidRDefault="00E12A31" w:rsidP="00BF6270">
      <w:pPr>
        <w:pStyle w:val="tekstas"/>
        <w:ind w:firstLine="567"/>
        <w:rPr>
          <w:rFonts w:ascii="Times New Roman" w:eastAsia="Calibri" w:hAnsi="Times New Roman" w:cs="Times New Roman"/>
        </w:rPr>
      </w:pPr>
      <w:r w:rsidRPr="005D4EC6">
        <w:rPr>
          <w:rFonts w:ascii="Times New Roman" w:eastAsia="Calibri" w:hAnsi="Times New Roman" w:cs="Times New Roman"/>
        </w:rPr>
        <w:t>Darbas yra aktualus, nes viešojo sektoriaus įstaigose ir organizacijose kol kas nėra pakankamų žinių apie informacinių technologijų valdymo procesų tobulinimo metodus.</w:t>
      </w:r>
      <w:r w:rsidR="00E558DF">
        <w:rPr>
          <w:rFonts w:ascii="Times New Roman" w:eastAsia="Calibri" w:hAnsi="Times New Roman" w:cs="Times New Roman"/>
        </w:rPr>
        <w:t xml:space="preserve"> Informacinių technologijų planai ar jų valdymui būdingi organizaciniai dariniai (informacinių technologijų valdymo komitetai) yra gana reti</w:t>
      </w:r>
      <w:r w:rsidR="000A02B7">
        <w:rPr>
          <w:rFonts w:ascii="Times New Roman" w:eastAsia="Calibri" w:hAnsi="Times New Roman" w:cs="Times New Roman"/>
        </w:rPr>
        <w:t>.</w:t>
      </w:r>
      <w:r w:rsidRPr="005D4EC6">
        <w:rPr>
          <w:rFonts w:ascii="Times New Roman" w:eastAsia="Calibri" w:hAnsi="Times New Roman" w:cs="Times New Roman"/>
        </w:rPr>
        <w:t xml:space="preserve"> Dažnai informacinių technologijų plėtra ir strateginis valdymas yra suprantama</w:t>
      </w:r>
      <w:r w:rsidR="000A02B7">
        <w:rPr>
          <w:rFonts w:ascii="Times New Roman" w:eastAsia="Calibri" w:hAnsi="Times New Roman" w:cs="Times New Roman"/>
        </w:rPr>
        <w:t>s</w:t>
      </w:r>
      <w:r w:rsidRPr="005D4EC6">
        <w:rPr>
          <w:rFonts w:ascii="Times New Roman" w:eastAsia="Calibri" w:hAnsi="Times New Roman" w:cs="Times New Roman"/>
        </w:rPr>
        <w:t xml:space="preserve"> kaip technologinis, o ne </w:t>
      </w:r>
      <w:r w:rsidR="00E558DF">
        <w:rPr>
          <w:rFonts w:ascii="Times New Roman" w:eastAsia="Calibri" w:hAnsi="Times New Roman" w:cs="Times New Roman"/>
        </w:rPr>
        <w:t xml:space="preserve">kaip </w:t>
      </w:r>
      <w:r w:rsidRPr="005D4EC6">
        <w:rPr>
          <w:rFonts w:ascii="Times New Roman" w:eastAsia="Calibri" w:hAnsi="Times New Roman" w:cs="Times New Roman"/>
        </w:rPr>
        <w:t>vadybinis</w:t>
      </w:r>
      <w:r w:rsidR="00E558DF">
        <w:rPr>
          <w:rFonts w:ascii="Times New Roman" w:eastAsia="Calibri" w:hAnsi="Times New Roman" w:cs="Times New Roman"/>
        </w:rPr>
        <w:t xml:space="preserve"> uždavinys, todėl </w:t>
      </w:r>
      <w:r w:rsidR="000A02B7">
        <w:rPr>
          <w:rFonts w:ascii="Times New Roman" w:eastAsia="Calibri" w:hAnsi="Times New Roman" w:cs="Times New Roman"/>
        </w:rPr>
        <w:t>atskiriami</w:t>
      </w:r>
      <w:r w:rsidRPr="005D4EC6">
        <w:rPr>
          <w:rFonts w:ascii="Times New Roman" w:eastAsia="Calibri" w:hAnsi="Times New Roman" w:cs="Times New Roman"/>
        </w:rPr>
        <w:t xml:space="preserve"> nuo pagrindinių įstaigos veiklos procesų ir vyksta nepriklausomai nuo pagrindinės įstaigos veiklos.</w:t>
      </w:r>
      <w:r w:rsidR="00E558DF">
        <w:rPr>
          <w:rFonts w:ascii="Times New Roman" w:eastAsia="Calibri" w:hAnsi="Times New Roman" w:cs="Times New Roman"/>
        </w:rPr>
        <w:t xml:space="preserve"> </w:t>
      </w:r>
      <w:r w:rsidR="000A02B7">
        <w:rPr>
          <w:rFonts w:ascii="Times New Roman" w:eastAsia="Calibri" w:hAnsi="Times New Roman" w:cs="Times New Roman"/>
        </w:rPr>
        <w:t>I</w:t>
      </w:r>
      <w:r w:rsidR="00E558DF">
        <w:rPr>
          <w:rFonts w:ascii="Times New Roman" w:eastAsia="Calibri" w:hAnsi="Times New Roman" w:cs="Times New Roman"/>
        </w:rPr>
        <w:t xml:space="preserve">nformacinių technologijų strateginio valdymo funkcijos </w:t>
      </w:r>
      <w:r w:rsidR="00A81C80">
        <w:rPr>
          <w:rFonts w:ascii="Times New Roman" w:eastAsia="Calibri" w:hAnsi="Times New Roman" w:cs="Times New Roman"/>
        </w:rPr>
        <w:t>kartu su kitais rutininiais darbais, perleidžiamos informacinių technologijų departamentams ar skyriams</w:t>
      </w:r>
      <w:r w:rsidR="000A02B7">
        <w:rPr>
          <w:rFonts w:ascii="Times New Roman" w:eastAsia="Calibri" w:hAnsi="Times New Roman" w:cs="Times New Roman"/>
        </w:rPr>
        <w:t>, o t</w:t>
      </w:r>
      <w:r w:rsidRPr="005D4EC6">
        <w:rPr>
          <w:rFonts w:ascii="Times New Roman" w:eastAsia="Calibri" w:hAnsi="Times New Roman" w:cs="Times New Roman"/>
        </w:rPr>
        <w:t xml:space="preserve">ai didina riziką, kad inicijuojami ir vykdomi informacinių technologijų projektai neatitiks įstaigų tikslų, o lėšos nebus išleistos efektyviai. Realus informacinių technologijų strateginio valdymo perkėlimas į praktinę taikymų sritį dar tik prasideda, o profesionalus ir visa apimantis informacinių technologijų valdymo metodų naudojimas yra svarbus perspektyvinis uždavinys, apie kurį jau šiuo metu reikia galvoti. </w:t>
      </w:r>
    </w:p>
    <w:p w:rsidR="00E12A31" w:rsidRPr="005D4EC6" w:rsidRDefault="00E12A31" w:rsidP="00BF6270">
      <w:pPr>
        <w:spacing w:after="0" w:line="360" w:lineRule="auto"/>
        <w:ind w:firstLine="567"/>
        <w:jc w:val="both"/>
        <w:rPr>
          <w:rFonts w:ascii="Times New Roman" w:eastAsia="Calibri" w:hAnsi="Times New Roman" w:cs="Times New Roman"/>
          <w:sz w:val="24"/>
          <w:szCs w:val="24"/>
        </w:rPr>
      </w:pPr>
      <w:r w:rsidRPr="005D4EC6">
        <w:rPr>
          <w:rFonts w:ascii="Times New Roman" w:eastAsia="Calibri" w:hAnsi="Times New Roman" w:cs="Times New Roman"/>
          <w:sz w:val="24"/>
          <w:szCs w:val="24"/>
        </w:rPr>
        <w:t xml:space="preserve">Išanalizavus statistinius </w:t>
      </w:r>
      <w:r w:rsidR="000A02B7">
        <w:rPr>
          <w:rFonts w:ascii="Times New Roman" w:eastAsia="Calibri" w:hAnsi="Times New Roman" w:cs="Times New Roman"/>
          <w:sz w:val="24"/>
          <w:szCs w:val="24"/>
        </w:rPr>
        <w:t xml:space="preserve">duomenis (žr. 1 </w:t>
      </w:r>
      <w:r w:rsidR="00940C8B">
        <w:rPr>
          <w:rFonts w:ascii="Times New Roman" w:eastAsia="Calibri" w:hAnsi="Times New Roman" w:cs="Times New Roman"/>
          <w:sz w:val="24"/>
          <w:szCs w:val="24"/>
        </w:rPr>
        <w:t>PRIEDAS</w:t>
      </w:r>
      <w:r w:rsidR="000A02B7">
        <w:rPr>
          <w:rFonts w:ascii="Times New Roman" w:eastAsia="Calibri" w:hAnsi="Times New Roman" w:cs="Times New Roman"/>
          <w:sz w:val="24"/>
          <w:szCs w:val="24"/>
        </w:rPr>
        <w:t>), matoma</w:t>
      </w:r>
      <w:r w:rsidRPr="005D4EC6">
        <w:rPr>
          <w:rFonts w:ascii="Times New Roman" w:eastAsia="Calibri" w:hAnsi="Times New Roman" w:cs="Times New Roman"/>
          <w:sz w:val="24"/>
          <w:szCs w:val="24"/>
        </w:rPr>
        <w:t xml:space="preserve"> kaip per paskutinius kelerius metus išaugo interneto paslaugos vartojimas, organizacijos stengiasi ap</w:t>
      </w:r>
      <w:r w:rsidR="000A02B7">
        <w:rPr>
          <w:rFonts w:ascii="Times New Roman" w:eastAsia="Calibri" w:hAnsi="Times New Roman" w:cs="Times New Roman"/>
          <w:sz w:val="24"/>
          <w:szCs w:val="24"/>
        </w:rPr>
        <w:t>si</w:t>
      </w:r>
      <w:r w:rsidRPr="005D4EC6">
        <w:rPr>
          <w:rFonts w:ascii="Times New Roman" w:eastAsia="Calibri" w:hAnsi="Times New Roman" w:cs="Times New Roman"/>
          <w:sz w:val="24"/>
          <w:szCs w:val="24"/>
        </w:rPr>
        <w:t xml:space="preserve">rūpinti naujausia kompiuterine technika, vis daugiau lėšų </w:t>
      </w:r>
      <w:r w:rsidR="000A02B7">
        <w:rPr>
          <w:rFonts w:ascii="Times New Roman" w:eastAsia="Calibri" w:hAnsi="Times New Roman" w:cs="Times New Roman"/>
          <w:sz w:val="24"/>
          <w:szCs w:val="24"/>
        </w:rPr>
        <w:t>skiriama</w:t>
      </w:r>
      <w:r w:rsidRPr="005D4EC6">
        <w:rPr>
          <w:rFonts w:ascii="Times New Roman" w:eastAsia="Calibri" w:hAnsi="Times New Roman" w:cs="Times New Roman"/>
          <w:sz w:val="24"/>
          <w:szCs w:val="24"/>
        </w:rPr>
        <w:t xml:space="preserve"> informacinių technologijų saugumo priemonėm</w:t>
      </w:r>
      <w:r w:rsidR="000949BE">
        <w:rPr>
          <w:rFonts w:ascii="Times New Roman" w:eastAsia="Calibri" w:hAnsi="Times New Roman" w:cs="Times New Roman"/>
          <w:sz w:val="24"/>
          <w:szCs w:val="24"/>
        </w:rPr>
        <w:t>s</w:t>
      </w:r>
      <w:r w:rsidRPr="005D4EC6">
        <w:rPr>
          <w:rFonts w:ascii="Times New Roman" w:eastAsia="Calibri" w:hAnsi="Times New Roman" w:cs="Times New Roman"/>
          <w:sz w:val="24"/>
          <w:szCs w:val="24"/>
        </w:rPr>
        <w:t xml:space="preserve"> ir konsultavimo </w:t>
      </w:r>
      <w:r w:rsidR="000A02B7">
        <w:rPr>
          <w:rFonts w:ascii="Times New Roman" w:eastAsia="Calibri" w:hAnsi="Times New Roman" w:cs="Times New Roman"/>
          <w:sz w:val="24"/>
          <w:szCs w:val="24"/>
        </w:rPr>
        <w:t>bei</w:t>
      </w:r>
      <w:r w:rsidRPr="005D4EC6">
        <w:rPr>
          <w:rFonts w:ascii="Times New Roman" w:eastAsia="Calibri" w:hAnsi="Times New Roman" w:cs="Times New Roman"/>
          <w:sz w:val="24"/>
          <w:szCs w:val="24"/>
        </w:rPr>
        <w:t xml:space="preserve"> informacinių sistemų palaikymo paslaugom</w:t>
      </w:r>
      <w:r w:rsidR="000949BE">
        <w:rPr>
          <w:rFonts w:ascii="Times New Roman" w:eastAsia="Calibri" w:hAnsi="Times New Roman" w:cs="Times New Roman"/>
          <w:sz w:val="24"/>
          <w:szCs w:val="24"/>
        </w:rPr>
        <w:t>s</w:t>
      </w:r>
      <w:r w:rsidRPr="005D4EC6">
        <w:rPr>
          <w:rFonts w:ascii="Times New Roman" w:eastAsia="Calibri" w:hAnsi="Times New Roman" w:cs="Times New Roman"/>
          <w:sz w:val="24"/>
          <w:szCs w:val="24"/>
        </w:rPr>
        <w:t xml:space="preserve"> įsigyti.</w:t>
      </w:r>
      <w:r w:rsidR="006854D2">
        <w:rPr>
          <w:rFonts w:ascii="Times New Roman" w:eastAsia="Calibri" w:hAnsi="Times New Roman" w:cs="Times New Roman"/>
          <w:sz w:val="24"/>
          <w:szCs w:val="24"/>
        </w:rPr>
        <w:t xml:space="preserve"> Taip pat daugeli</w:t>
      </w:r>
      <w:r w:rsidR="000949BE">
        <w:rPr>
          <w:rFonts w:ascii="Times New Roman" w:eastAsia="Calibri" w:hAnsi="Times New Roman" w:cs="Times New Roman"/>
          <w:sz w:val="24"/>
          <w:szCs w:val="24"/>
        </w:rPr>
        <w:t>s institucijų stengiasi gerint</w:t>
      </w:r>
      <w:r w:rsidR="006854D2">
        <w:rPr>
          <w:rFonts w:ascii="Times New Roman" w:eastAsia="Calibri" w:hAnsi="Times New Roman" w:cs="Times New Roman"/>
          <w:sz w:val="24"/>
          <w:szCs w:val="24"/>
        </w:rPr>
        <w:t xml:space="preserve">i </w:t>
      </w:r>
      <w:r w:rsidR="000949BE">
        <w:rPr>
          <w:rFonts w:ascii="Times New Roman" w:eastAsia="Calibri" w:hAnsi="Times New Roman" w:cs="Times New Roman"/>
          <w:sz w:val="24"/>
          <w:szCs w:val="24"/>
        </w:rPr>
        <w:t>teikiamų</w:t>
      </w:r>
      <w:r w:rsidR="006854D2">
        <w:rPr>
          <w:rFonts w:ascii="Times New Roman" w:eastAsia="Calibri" w:hAnsi="Times New Roman" w:cs="Times New Roman"/>
          <w:sz w:val="24"/>
          <w:szCs w:val="24"/>
        </w:rPr>
        <w:t xml:space="preserve"> paslaugų kokybę </w:t>
      </w:r>
      <w:r w:rsidR="000949BE">
        <w:rPr>
          <w:rFonts w:ascii="Times New Roman" w:eastAsia="Calibri" w:hAnsi="Times New Roman" w:cs="Times New Roman"/>
          <w:sz w:val="24"/>
          <w:szCs w:val="24"/>
        </w:rPr>
        <w:t xml:space="preserve">ir </w:t>
      </w:r>
      <w:r w:rsidR="006854D2">
        <w:rPr>
          <w:rFonts w:ascii="Times New Roman" w:eastAsia="Calibri" w:hAnsi="Times New Roman" w:cs="Times New Roman"/>
          <w:sz w:val="24"/>
          <w:szCs w:val="24"/>
        </w:rPr>
        <w:t>perke</w:t>
      </w:r>
      <w:r w:rsidR="000949BE">
        <w:rPr>
          <w:rFonts w:ascii="Times New Roman" w:eastAsia="Calibri" w:hAnsi="Times New Roman" w:cs="Times New Roman"/>
          <w:sz w:val="24"/>
          <w:szCs w:val="24"/>
        </w:rPr>
        <w:t>l</w:t>
      </w:r>
      <w:r w:rsidR="006854D2">
        <w:rPr>
          <w:rFonts w:ascii="Times New Roman" w:eastAsia="Calibri" w:hAnsi="Times New Roman" w:cs="Times New Roman"/>
          <w:sz w:val="24"/>
          <w:szCs w:val="24"/>
        </w:rPr>
        <w:t>ti jas į elektroninę erdvę.</w:t>
      </w:r>
      <w:r w:rsidR="000A02B7">
        <w:rPr>
          <w:rFonts w:ascii="Times New Roman" w:eastAsia="Calibri" w:hAnsi="Times New Roman" w:cs="Times New Roman"/>
          <w:sz w:val="24"/>
          <w:szCs w:val="24"/>
        </w:rPr>
        <w:t xml:space="preserve"> Per ketverius</w:t>
      </w:r>
      <w:r w:rsidRPr="005D4EC6">
        <w:rPr>
          <w:rFonts w:ascii="Times New Roman" w:eastAsia="Calibri" w:hAnsi="Times New Roman" w:cs="Times New Roman"/>
          <w:sz w:val="24"/>
          <w:szCs w:val="24"/>
        </w:rPr>
        <w:t xml:space="preserve"> metus </w:t>
      </w:r>
      <w:r w:rsidR="000949BE" w:rsidRPr="005C7FEE">
        <w:rPr>
          <w:rFonts w:ascii="Times New Roman" w:eastAsia="Calibri" w:hAnsi="Times New Roman" w:cs="Times New Roman"/>
          <w:sz w:val="24"/>
          <w:szCs w:val="24"/>
        </w:rPr>
        <w:t>(</w:t>
      </w:r>
      <w:r w:rsidRPr="005C7FEE">
        <w:rPr>
          <w:rFonts w:ascii="Times New Roman" w:eastAsia="Calibri" w:hAnsi="Times New Roman" w:cs="Times New Roman"/>
          <w:sz w:val="24"/>
          <w:szCs w:val="24"/>
        </w:rPr>
        <w:t>žr. 1 priedo 6 Lentelė</w:t>
      </w:r>
      <w:r w:rsidR="000949BE" w:rsidRPr="005C7FEE">
        <w:rPr>
          <w:rFonts w:ascii="Times New Roman" w:eastAsia="Calibri" w:hAnsi="Times New Roman" w:cs="Times New Roman"/>
          <w:sz w:val="24"/>
          <w:szCs w:val="24"/>
        </w:rPr>
        <w:t>)</w:t>
      </w:r>
      <w:r w:rsidR="000949BE">
        <w:rPr>
          <w:rFonts w:ascii="Times New Roman" w:eastAsia="Calibri" w:hAnsi="Times New Roman" w:cs="Times New Roman"/>
          <w:sz w:val="24"/>
          <w:szCs w:val="24"/>
        </w:rPr>
        <w:t xml:space="preserve"> i</w:t>
      </w:r>
      <w:r w:rsidRPr="005D4EC6">
        <w:rPr>
          <w:rFonts w:ascii="Times New Roman" w:eastAsia="Calibri" w:hAnsi="Times New Roman" w:cs="Times New Roman"/>
          <w:sz w:val="24"/>
          <w:szCs w:val="24"/>
        </w:rPr>
        <w:t>nformacinių technologijų (</w:t>
      </w:r>
      <w:r w:rsidR="000A02B7">
        <w:rPr>
          <w:rFonts w:ascii="Times New Roman" w:eastAsia="Calibri" w:hAnsi="Times New Roman" w:cs="Times New Roman"/>
          <w:sz w:val="24"/>
          <w:szCs w:val="24"/>
        </w:rPr>
        <w:t>taip pat ir kompiuterinės įrangos techninė priežiūra ir remontas</w:t>
      </w:r>
      <w:r w:rsidRPr="005D4EC6">
        <w:rPr>
          <w:rFonts w:ascii="Times New Roman" w:eastAsia="Calibri" w:hAnsi="Times New Roman" w:cs="Times New Roman"/>
          <w:sz w:val="24"/>
          <w:szCs w:val="24"/>
        </w:rPr>
        <w:t>) pirkimai, piniginių lėšų išleidžiamų informacinių technologijų plėtrai</w:t>
      </w:r>
      <w:r w:rsidR="000A02B7">
        <w:rPr>
          <w:rFonts w:ascii="Times New Roman" w:eastAsia="Calibri" w:hAnsi="Times New Roman" w:cs="Times New Roman"/>
          <w:sz w:val="24"/>
          <w:szCs w:val="24"/>
        </w:rPr>
        <w:t>,</w:t>
      </w:r>
      <w:r w:rsidRPr="005D4EC6">
        <w:rPr>
          <w:rFonts w:ascii="Times New Roman" w:eastAsia="Calibri" w:hAnsi="Times New Roman" w:cs="Times New Roman"/>
          <w:sz w:val="24"/>
          <w:szCs w:val="24"/>
        </w:rPr>
        <w:t xml:space="preserve"> kiekis padidėjo net 4,2 karto (nuo 76 087 000 iki 321 456 000 litų). </w:t>
      </w:r>
      <w:r w:rsidR="000949BE">
        <w:rPr>
          <w:rFonts w:ascii="Times New Roman" w:eastAsia="Calibri" w:hAnsi="Times New Roman" w:cs="Times New Roman"/>
          <w:sz w:val="24"/>
          <w:szCs w:val="24"/>
        </w:rPr>
        <w:t>Sparčiai augant informacinių technologijų naudojimui, informacinių technologijų strateginis valdymas tampa būtinybe.</w:t>
      </w:r>
    </w:p>
    <w:p w:rsidR="00E12A31" w:rsidRPr="005D4EC6" w:rsidRDefault="000A02B7" w:rsidP="00BF6270">
      <w:pPr>
        <w:spacing w:after="0" w:line="360" w:lineRule="auto"/>
        <w:ind w:firstLine="567"/>
        <w:jc w:val="both"/>
        <w:rPr>
          <w:rFonts w:ascii="Times New Roman" w:eastAsia="Calibri" w:hAnsi="Times New Roman" w:cs="Times New Roman"/>
          <w:b/>
          <w:sz w:val="24"/>
          <w:szCs w:val="24"/>
        </w:rPr>
      </w:pPr>
      <w:r>
        <w:rPr>
          <w:rFonts w:ascii="Times New Roman" w:eastAsia="Calibri" w:hAnsi="Times New Roman" w:cs="Times New Roman"/>
          <w:sz w:val="24"/>
          <w:szCs w:val="24"/>
        </w:rPr>
        <w:t>Į</w:t>
      </w:r>
      <w:r w:rsidR="00E12A31" w:rsidRPr="005D4EC6">
        <w:rPr>
          <w:rFonts w:ascii="Times New Roman" w:eastAsia="Calibri" w:hAnsi="Times New Roman" w:cs="Times New Roman"/>
          <w:sz w:val="24"/>
          <w:szCs w:val="24"/>
        </w:rPr>
        <w:t xml:space="preserve"> užsienio patirtį</w:t>
      </w:r>
      <w:r w:rsidR="000949BE">
        <w:rPr>
          <w:rFonts w:ascii="Times New Roman" w:eastAsia="Calibri" w:hAnsi="Times New Roman" w:cs="Times New Roman"/>
          <w:sz w:val="24"/>
          <w:szCs w:val="24"/>
        </w:rPr>
        <w:t xml:space="preserve"> kai</w:t>
      </w:r>
      <w:r w:rsidR="00E12A31" w:rsidRPr="005D4EC6">
        <w:rPr>
          <w:rFonts w:ascii="Times New Roman" w:eastAsia="Calibri" w:hAnsi="Times New Roman" w:cs="Times New Roman"/>
          <w:sz w:val="24"/>
          <w:szCs w:val="24"/>
        </w:rPr>
        <w:t xml:space="preserve"> informacinių technologijų strateginis planavimas jau seniai yra susietas su bendru organizacijos strateginiu planu ir tikslais, Lietuvoje </w:t>
      </w:r>
      <w:r w:rsidR="000949BE" w:rsidRPr="005D4EC6">
        <w:rPr>
          <w:rFonts w:ascii="Times New Roman" w:eastAsia="Calibri" w:hAnsi="Times New Roman" w:cs="Times New Roman"/>
          <w:sz w:val="24"/>
          <w:szCs w:val="24"/>
        </w:rPr>
        <w:t>žiūrima skeptiškai</w:t>
      </w:r>
      <w:r w:rsidR="00E12A31" w:rsidRPr="005D4EC6">
        <w:rPr>
          <w:rFonts w:ascii="Times New Roman" w:eastAsia="Calibri" w:hAnsi="Times New Roman" w:cs="Times New Roman"/>
          <w:sz w:val="24"/>
          <w:szCs w:val="24"/>
        </w:rPr>
        <w:t xml:space="preserve">, </w:t>
      </w:r>
      <w:r w:rsidR="00734C0A">
        <w:rPr>
          <w:rFonts w:ascii="Times New Roman" w:eastAsia="Calibri" w:hAnsi="Times New Roman" w:cs="Times New Roman"/>
          <w:sz w:val="24"/>
          <w:szCs w:val="24"/>
        </w:rPr>
        <w:t>skundžiantis</w:t>
      </w:r>
      <w:r w:rsidR="00E12A31" w:rsidRPr="005D4EC6">
        <w:rPr>
          <w:rFonts w:ascii="Times New Roman" w:eastAsia="Calibri" w:hAnsi="Times New Roman" w:cs="Times New Roman"/>
          <w:sz w:val="24"/>
          <w:szCs w:val="24"/>
        </w:rPr>
        <w:t xml:space="preserve"> kvalifikuotų specialistų</w:t>
      </w:r>
      <w:r w:rsidR="00734C0A">
        <w:rPr>
          <w:rFonts w:ascii="Times New Roman" w:eastAsia="Calibri" w:hAnsi="Times New Roman" w:cs="Times New Roman"/>
          <w:sz w:val="24"/>
          <w:szCs w:val="24"/>
        </w:rPr>
        <w:t xml:space="preserve"> stoka</w:t>
      </w:r>
      <w:r>
        <w:rPr>
          <w:rFonts w:ascii="Times New Roman" w:eastAsia="Calibri" w:hAnsi="Times New Roman" w:cs="Times New Roman"/>
          <w:sz w:val="24"/>
          <w:szCs w:val="24"/>
        </w:rPr>
        <w:t>.</w:t>
      </w:r>
      <w:r w:rsidR="00E12A31" w:rsidRPr="005D4EC6">
        <w:rPr>
          <w:rFonts w:ascii="Times New Roman" w:eastAsia="Calibri" w:hAnsi="Times New Roman" w:cs="Times New Roman"/>
          <w:sz w:val="24"/>
          <w:szCs w:val="24"/>
        </w:rPr>
        <w:t xml:space="preserve"> </w:t>
      </w:r>
      <w:r>
        <w:rPr>
          <w:rFonts w:ascii="Times New Roman" w:eastAsia="Calibri" w:hAnsi="Times New Roman" w:cs="Times New Roman"/>
          <w:sz w:val="24"/>
          <w:szCs w:val="24"/>
        </w:rPr>
        <w:t>Vis dėlto</w:t>
      </w:r>
      <w:r w:rsidR="00E12A31" w:rsidRPr="005D4EC6">
        <w:rPr>
          <w:rFonts w:ascii="Times New Roman" w:eastAsia="Calibri" w:hAnsi="Times New Roman" w:cs="Times New Roman"/>
          <w:sz w:val="24"/>
          <w:szCs w:val="24"/>
        </w:rPr>
        <w:t xml:space="preserve"> skaičiai rodo jau ką kitą</w:t>
      </w:r>
      <w:r w:rsidR="00057DAA">
        <w:rPr>
          <w:rFonts w:ascii="Times New Roman" w:eastAsia="Calibri" w:hAnsi="Times New Roman" w:cs="Times New Roman"/>
          <w:sz w:val="24"/>
          <w:szCs w:val="24"/>
        </w:rPr>
        <w:t xml:space="preserve"> – informacinių </w:t>
      </w:r>
      <w:r w:rsidR="00E12A31" w:rsidRPr="005D4EC6">
        <w:rPr>
          <w:rFonts w:ascii="Times New Roman" w:eastAsia="Calibri" w:hAnsi="Times New Roman" w:cs="Times New Roman"/>
          <w:sz w:val="24"/>
          <w:szCs w:val="24"/>
        </w:rPr>
        <w:t xml:space="preserve">technologijų pasiūla ir paslaugų pirkimu mes jau tikrai nesame paskutiniai, todėl būtų laikas išmokti šias dideles investicijas </w:t>
      </w:r>
      <w:r w:rsidR="00E12A31" w:rsidRPr="005D4EC6">
        <w:rPr>
          <w:rFonts w:ascii="Times New Roman" w:eastAsia="Calibri" w:hAnsi="Times New Roman" w:cs="Times New Roman"/>
          <w:sz w:val="24"/>
          <w:szCs w:val="24"/>
        </w:rPr>
        <w:lastRenderedPageBreak/>
        <w:t>planuoti efektyviai. Šiame magistriniame darbe pabandysime iš</w:t>
      </w:r>
      <w:r w:rsidR="00734C0A">
        <w:rPr>
          <w:rFonts w:ascii="Times New Roman" w:eastAsia="Calibri" w:hAnsi="Times New Roman" w:cs="Times New Roman"/>
          <w:sz w:val="24"/>
          <w:szCs w:val="24"/>
        </w:rPr>
        <w:t>analizuoti</w:t>
      </w:r>
      <w:r w:rsidR="00E12A31" w:rsidRPr="005D4EC6">
        <w:rPr>
          <w:rFonts w:ascii="Times New Roman" w:eastAsia="Calibri" w:hAnsi="Times New Roman" w:cs="Times New Roman"/>
          <w:sz w:val="24"/>
          <w:szCs w:val="24"/>
        </w:rPr>
        <w:t xml:space="preserve"> Lietuvos viešojo sektoriaus informacinių technologių strateginio valdymo problemas ir atsakyti į tokius klausimus kaip: koki</w:t>
      </w:r>
      <w:r w:rsidR="00057DAA">
        <w:rPr>
          <w:rFonts w:ascii="Times New Roman" w:eastAsia="Calibri" w:hAnsi="Times New Roman" w:cs="Times New Roman"/>
          <w:sz w:val="24"/>
          <w:szCs w:val="24"/>
        </w:rPr>
        <w:t>o lygio</w:t>
      </w:r>
      <w:r w:rsidR="00E12A31" w:rsidRPr="005D4EC6">
        <w:rPr>
          <w:rFonts w:ascii="Times New Roman" w:eastAsia="Calibri" w:hAnsi="Times New Roman" w:cs="Times New Roman"/>
          <w:sz w:val="24"/>
          <w:szCs w:val="24"/>
        </w:rPr>
        <w:t xml:space="preserve"> šiuo metu yra Lietuvos viešojo sektoriaus strateginis valdymas? Kokie faktoriai tai įtakoja? </w:t>
      </w:r>
      <w:r w:rsidR="00734C0A">
        <w:rPr>
          <w:rFonts w:ascii="Times New Roman" w:eastAsia="Calibri" w:hAnsi="Times New Roman" w:cs="Times New Roman"/>
          <w:sz w:val="24"/>
          <w:szCs w:val="24"/>
        </w:rPr>
        <w:t>Taip pat</w:t>
      </w:r>
      <w:r w:rsidR="00E12A31" w:rsidRPr="005D4EC6">
        <w:rPr>
          <w:rFonts w:ascii="Times New Roman" w:eastAsia="Calibri" w:hAnsi="Times New Roman" w:cs="Times New Roman"/>
          <w:sz w:val="24"/>
          <w:szCs w:val="24"/>
        </w:rPr>
        <w:t xml:space="preserve"> pateiksime rekomendacijas</w:t>
      </w:r>
      <w:r w:rsidR="00734C0A">
        <w:rPr>
          <w:rFonts w:ascii="Times New Roman" w:eastAsia="Calibri" w:hAnsi="Times New Roman" w:cs="Times New Roman"/>
          <w:sz w:val="24"/>
          <w:szCs w:val="24"/>
        </w:rPr>
        <w:t>,</w:t>
      </w:r>
      <w:r w:rsidR="00E12A31" w:rsidRPr="005D4EC6">
        <w:rPr>
          <w:rFonts w:ascii="Times New Roman" w:eastAsia="Calibri" w:hAnsi="Times New Roman" w:cs="Times New Roman"/>
          <w:sz w:val="24"/>
          <w:szCs w:val="24"/>
        </w:rPr>
        <w:t xml:space="preserve"> kaip reik</w:t>
      </w:r>
      <w:r w:rsidR="00057DAA">
        <w:rPr>
          <w:rFonts w:ascii="Times New Roman" w:eastAsia="Calibri" w:hAnsi="Times New Roman" w:cs="Times New Roman"/>
          <w:sz w:val="24"/>
          <w:szCs w:val="24"/>
        </w:rPr>
        <w:t>ė</w:t>
      </w:r>
      <w:r w:rsidR="00E12A31" w:rsidRPr="005D4EC6">
        <w:rPr>
          <w:rFonts w:ascii="Times New Roman" w:eastAsia="Calibri" w:hAnsi="Times New Roman" w:cs="Times New Roman"/>
          <w:sz w:val="24"/>
          <w:szCs w:val="24"/>
        </w:rPr>
        <w:t xml:space="preserve">tų </w:t>
      </w:r>
      <w:r w:rsidR="00057DAA" w:rsidRPr="005D4EC6">
        <w:rPr>
          <w:rFonts w:ascii="Times New Roman" w:eastAsia="Calibri" w:hAnsi="Times New Roman" w:cs="Times New Roman"/>
          <w:sz w:val="24"/>
          <w:szCs w:val="24"/>
        </w:rPr>
        <w:t xml:space="preserve">pagerinti </w:t>
      </w:r>
      <w:r w:rsidR="00E12A31" w:rsidRPr="005D4EC6">
        <w:rPr>
          <w:rFonts w:ascii="Times New Roman" w:eastAsia="Calibri" w:hAnsi="Times New Roman" w:cs="Times New Roman"/>
          <w:sz w:val="24"/>
          <w:szCs w:val="24"/>
        </w:rPr>
        <w:t>situaciją, vadova</w:t>
      </w:r>
      <w:r w:rsidR="00734C0A">
        <w:rPr>
          <w:rFonts w:ascii="Times New Roman" w:eastAsia="Calibri" w:hAnsi="Times New Roman" w:cs="Times New Roman"/>
          <w:sz w:val="24"/>
          <w:szCs w:val="24"/>
        </w:rPr>
        <w:t>ujantis gerąja užsienio praktika</w:t>
      </w:r>
      <w:r w:rsidR="00E12A31" w:rsidRPr="005D4EC6">
        <w:rPr>
          <w:rFonts w:ascii="Times New Roman" w:eastAsia="Calibri" w:hAnsi="Times New Roman" w:cs="Times New Roman"/>
          <w:sz w:val="24"/>
          <w:szCs w:val="24"/>
        </w:rPr>
        <w:t xml:space="preserve"> ir ekspertų apklausos duomenimis. Taip pat atliktas tyrimas turėtų p</w:t>
      </w:r>
      <w:r w:rsidR="00C46F37">
        <w:rPr>
          <w:rFonts w:ascii="Times New Roman" w:eastAsia="Calibri" w:hAnsi="Times New Roman" w:cs="Times New Roman"/>
          <w:sz w:val="24"/>
          <w:szCs w:val="24"/>
        </w:rPr>
        <w:t>atvirtinti arba paneigti keliamą</w:t>
      </w:r>
      <w:r w:rsidR="00DD4C47">
        <w:rPr>
          <w:rFonts w:ascii="Times New Roman" w:eastAsia="Calibri" w:hAnsi="Times New Roman" w:cs="Times New Roman"/>
          <w:sz w:val="24"/>
          <w:szCs w:val="24"/>
        </w:rPr>
        <w:t xml:space="preserve"> hipotezę</w:t>
      </w:r>
      <w:r w:rsidR="00E12A31" w:rsidRPr="005D4EC6">
        <w:rPr>
          <w:rFonts w:ascii="Times New Roman" w:eastAsia="Calibri" w:hAnsi="Times New Roman" w:cs="Times New Roman"/>
          <w:sz w:val="24"/>
          <w:szCs w:val="24"/>
        </w:rPr>
        <w:t>:</w:t>
      </w:r>
    </w:p>
    <w:p w:rsidR="00E12A31" w:rsidRPr="005D4EC6" w:rsidRDefault="00E12A31" w:rsidP="00BF6270">
      <w:pPr>
        <w:spacing w:after="0" w:line="360" w:lineRule="auto"/>
        <w:ind w:firstLine="567"/>
        <w:jc w:val="both"/>
        <w:rPr>
          <w:rFonts w:ascii="Times New Roman" w:eastAsia="Calibri" w:hAnsi="Times New Roman" w:cs="Times New Roman"/>
          <w:sz w:val="24"/>
          <w:szCs w:val="24"/>
        </w:rPr>
      </w:pPr>
      <w:r w:rsidRPr="005D4EC6">
        <w:rPr>
          <w:rFonts w:ascii="Times New Roman" w:eastAsia="Calibri" w:hAnsi="Times New Roman" w:cs="Times New Roman"/>
          <w:b/>
          <w:sz w:val="24"/>
          <w:szCs w:val="24"/>
        </w:rPr>
        <w:t>H</w:t>
      </w:r>
      <w:r w:rsidRPr="005D4EC6">
        <w:rPr>
          <w:rFonts w:ascii="Times New Roman" w:eastAsia="Calibri" w:hAnsi="Times New Roman" w:cs="Times New Roman"/>
          <w:b/>
          <w:sz w:val="24"/>
          <w:szCs w:val="24"/>
          <w:vertAlign w:val="subscript"/>
        </w:rPr>
        <w:t xml:space="preserve">1 </w:t>
      </w:r>
      <w:r w:rsidRPr="005D4EC6">
        <w:rPr>
          <w:rFonts w:ascii="Times New Roman" w:eastAsia="Calibri" w:hAnsi="Times New Roman" w:cs="Times New Roman"/>
          <w:b/>
          <w:sz w:val="24"/>
          <w:szCs w:val="24"/>
        </w:rPr>
        <w:t xml:space="preserve">– </w:t>
      </w:r>
      <w:r w:rsidRPr="005D4EC6">
        <w:rPr>
          <w:rFonts w:ascii="Times New Roman" w:eastAsia="Calibri" w:hAnsi="Times New Roman" w:cs="Times New Roman"/>
          <w:sz w:val="24"/>
          <w:szCs w:val="24"/>
        </w:rPr>
        <w:t>Lietuvos Respublikos viešojo sektoriaus informacinių technologijų</w:t>
      </w:r>
      <w:r w:rsidR="00DD4C47">
        <w:rPr>
          <w:rFonts w:ascii="Times New Roman" w:eastAsia="Calibri" w:hAnsi="Times New Roman" w:cs="Times New Roman"/>
          <w:sz w:val="24"/>
          <w:szCs w:val="24"/>
        </w:rPr>
        <w:t xml:space="preserve"> srityje</w:t>
      </w:r>
      <w:r w:rsidRPr="005D4EC6">
        <w:rPr>
          <w:rFonts w:ascii="Times New Roman" w:eastAsia="Calibri" w:hAnsi="Times New Roman" w:cs="Times New Roman"/>
          <w:sz w:val="24"/>
          <w:szCs w:val="24"/>
        </w:rPr>
        <w:t xml:space="preserve"> strategini</w:t>
      </w:r>
      <w:r w:rsidR="00B67927">
        <w:rPr>
          <w:rFonts w:ascii="Times New Roman" w:eastAsia="Calibri" w:hAnsi="Times New Roman" w:cs="Times New Roman"/>
          <w:sz w:val="24"/>
          <w:szCs w:val="24"/>
        </w:rPr>
        <w:t>o valdymo</w:t>
      </w:r>
      <w:r w:rsidRPr="005D4EC6">
        <w:rPr>
          <w:rFonts w:ascii="Times New Roman" w:eastAsia="Calibri" w:hAnsi="Times New Roman" w:cs="Times New Roman"/>
          <w:sz w:val="24"/>
          <w:szCs w:val="24"/>
        </w:rPr>
        <w:t xml:space="preserve"> </w:t>
      </w:r>
      <w:r w:rsidR="00B67927">
        <w:rPr>
          <w:rFonts w:ascii="Times New Roman" w:eastAsia="Calibri" w:hAnsi="Times New Roman" w:cs="Times New Roman"/>
          <w:sz w:val="24"/>
          <w:szCs w:val="24"/>
        </w:rPr>
        <w:t>reglamentavimas teisės aktais neatitinka reglamentavimo pagal tarptautinį standartą – COBIT.</w:t>
      </w:r>
    </w:p>
    <w:p w:rsidR="00E12A31" w:rsidRPr="005D4EC6" w:rsidRDefault="00E12A31" w:rsidP="00BF6270">
      <w:pPr>
        <w:spacing w:after="0" w:line="360" w:lineRule="auto"/>
        <w:ind w:firstLine="567"/>
        <w:jc w:val="both"/>
        <w:rPr>
          <w:rFonts w:ascii="Times New Roman" w:eastAsia="Calibri" w:hAnsi="Times New Roman" w:cs="Times New Roman"/>
          <w:sz w:val="24"/>
          <w:szCs w:val="24"/>
        </w:rPr>
      </w:pPr>
      <w:r w:rsidRPr="005D4EC6">
        <w:rPr>
          <w:rFonts w:ascii="Times New Roman" w:eastAsia="Calibri" w:hAnsi="Times New Roman" w:cs="Times New Roman"/>
          <w:sz w:val="24"/>
          <w:szCs w:val="24"/>
        </w:rPr>
        <w:t xml:space="preserve">Šio darbo </w:t>
      </w:r>
      <w:r w:rsidR="00B67927">
        <w:rPr>
          <w:rFonts w:ascii="Times New Roman" w:eastAsia="Calibri" w:hAnsi="Times New Roman" w:cs="Times New Roman"/>
          <w:sz w:val="24"/>
          <w:szCs w:val="24"/>
        </w:rPr>
        <w:t xml:space="preserve">tyrimo </w:t>
      </w:r>
      <w:r w:rsidRPr="005D4EC6">
        <w:rPr>
          <w:rFonts w:ascii="Times New Roman" w:eastAsia="Calibri" w:hAnsi="Times New Roman" w:cs="Times New Roman"/>
          <w:b/>
          <w:sz w:val="24"/>
          <w:szCs w:val="24"/>
        </w:rPr>
        <w:t>objektas</w:t>
      </w:r>
      <w:r w:rsidRPr="005D4EC6">
        <w:rPr>
          <w:rFonts w:ascii="Times New Roman" w:eastAsia="Calibri" w:hAnsi="Times New Roman" w:cs="Times New Roman"/>
          <w:sz w:val="24"/>
          <w:szCs w:val="24"/>
        </w:rPr>
        <w:t xml:space="preserve"> – Lietuvos Respublikos viešojo sektoriaus informacinių technologijų strategini</w:t>
      </w:r>
      <w:r w:rsidR="00B67927">
        <w:rPr>
          <w:rFonts w:ascii="Times New Roman" w:eastAsia="Calibri" w:hAnsi="Times New Roman" w:cs="Times New Roman"/>
          <w:sz w:val="24"/>
          <w:szCs w:val="24"/>
        </w:rPr>
        <w:t>s</w:t>
      </w:r>
      <w:r w:rsidRPr="005D4EC6">
        <w:rPr>
          <w:rFonts w:ascii="Times New Roman" w:eastAsia="Calibri" w:hAnsi="Times New Roman" w:cs="Times New Roman"/>
          <w:sz w:val="24"/>
          <w:szCs w:val="24"/>
        </w:rPr>
        <w:t xml:space="preserve"> valdym</w:t>
      </w:r>
      <w:r w:rsidR="00B67927">
        <w:rPr>
          <w:rFonts w:ascii="Times New Roman" w:eastAsia="Calibri" w:hAnsi="Times New Roman" w:cs="Times New Roman"/>
          <w:sz w:val="24"/>
          <w:szCs w:val="24"/>
        </w:rPr>
        <w:t>as</w:t>
      </w:r>
      <w:r w:rsidRPr="005D4EC6">
        <w:rPr>
          <w:rFonts w:ascii="Times New Roman" w:eastAsia="Calibri" w:hAnsi="Times New Roman" w:cs="Times New Roman"/>
          <w:sz w:val="24"/>
          <w:szCs w:val="24"/>
        </w:rPr>
        <w:t xml:space="preserve">. </w:t>
      </w:r>
      <w:r w:rsidRPr="005D4EC6">
        <w:rPr>
          <w:rFonts w:ascii="Times New Roman" w:eastAsia="Calibri" w:hAnsi="Times New Roman" w:cs="Times New Roman"/>
          <w:b/>
          <w:sz w:val="24"/>
          <w:szCs w:val="24"/>
        </w:rPr>
        <w:t>Tikslas</w:t>
      </w:r>
      <w:r w:rsidRPr="005D4EC6">
        <w:rPr>
          <w:rFonts w:ascii="Times New Roman" w:eastAsia="Calibri" w:hAnsi="Times New Roman" w:cs="Times New Roman"/>
          <w:sz w:val="24"/>
          <w:szCs w:val="24"/>
        </w:rPr>
        <w:t xml:space="preserve"> – nustatyti Lietuvos Respublikos informacinių technologijų strategini</w:t>
      </w:r>
      <w:r w:rsidR="00734C0A">
        <w:rPr>
          <w:rFonts w:ascii="Times New Roman" w:eastAsia="Calibri" w:hAnsi="Times New Roman" w:cs="Times New Roman"/>
          <w:sz w:val="24"/>
          <w:szCs w:val="24"/>
        </w:rPr>
        <w:t xml:space="preserve">o valdymo </w:t>
      </w:r>
      <w:r w:rsidR="00B7321B">
        <w:rPr>
          <w:rFonts w:ascii="Times New Roman" w:eastAsia="Calibri" w:hAnsi="Times New Roman" w:cs="Times New Roman"/>
          <w:sz w:val="24"/>
          <w:szCs w:val="24"/>
        </w:rPr>
        <w:t>galimybes</w:t>
      </w:r>
      <w:r w:rsidR="00B67927">
        <w:rPr>
          <w:rFonts w:ascii="Times New Roman" w:eastAsia="Calibri" w:hAnsi="Times New Roman" w:cs="Times New Roman"/>
          <w:sz w:val="24"/>
          <w:szCs w:val="24"/>
        </w:rPr>
        <w:t>, taikant tarptautinį standartą COBIT</w:t>
      </w:r>
      <w:r w:rsidRPr="005D4EC6">
        <w:rPr>
          <w:rFonts w:ascii="Times New Roman" w:eastAsia="Calibri" w:hAnsi="Times New Roman" w:cs="Times New Roman"/>
          <w:sz w:val="24"/>
          <w:szCs w:val="24"/>
        </w:rPr>
        <w:t xml:space="preserve">. </w:t>
      </w:r>
    </w:p>
    <w:p w:rsidR="00E12A31" w:rsidRPr="005D4EC6" w:rsidRDefault="00E12A31" w:rsidP="00BF6270">
      <w:pPr>
        <w:spacing w:after="0" w:line="360" w:lineRule="auto"/>
        <w:ind w:firstLine="567"/>
        <w:jc w:val="both"/>
        <w:rPr>
          <w:rFonts w:ascii="Times New Roman" w:eastAsia="Calibri" w:hAnsi="Times New Roman" w:cs="Times New Roman"/>
          <w:sz w:val="24"/>
          <w:szCs w:val="24"/>
        </w:rPr>
      </w:pPr>
      <w:r w:rsidRPr="005D4EC6">
        <w:rPr>
          <w:rFonts w:ascii="Times New Roman" w:eastAsia="Calibri" w:hAnsi="Times New Roman" w:cs="Times New Roman"/>
          <w:sz w:val="24"/>
          <w:szCs w:val="24"/>
        </w:rPr>
        <w:t xml:space="preserve">Iškeltam tikslui pasiekti </w:t>
      </w:r>
      <w:r w:rsidR="00C46F37">
        <w:rPr>
          <w:rFonts w:ascii="Times New Roman" w:eastAsia="Calibri" w:hAnsi="Times New Roman" w:cs="Times New Roman"/>
          <w:sz w:val="24"/>
          <w:szCs w:val="24"/>
        </w:rPr>
        <w:t>reikia išspręsti šiuos</w:t>
      </w:r>
      <w:r w:rsidRPr="005D4EC6">
        <w:rPr>
          <w:rFonts w:ascii="Times New Roman" w:eastAsia="Calibri" w:hAnsi="Times New Roman" w:cs="Times New Roman"/>
          <w:sz w:val="24"/>
          <w:szCs w:val="24"/>
        </w:rPr>
        <w:t xml:space="preserve"> </w:t>
      </w:r>
      <w:r w:rsidRPr="005D4EC6">
        <w:rPr>
          <w:rFonts w:ascii="Times New Roman" w:eastAsia="Calibri" w:hAnsi="Times New Roman" w:cs="Times New Roman"/>
          <w:b/>
          <w:sz w:val="24"/>
          <w:szCs w:val="24"/>
        </w:rPr>
        <w:t>uždavini</w:t>
      </w:r>
      <w:r w:rsidR="00C46F37">
        <w:rPr>
          <w:rFonts w:ascii="Times New Roman" w:eastAsia="Calibri" w:hAnsi="Times New Roman" w:cs="Times New Roman"/>
          <w:b/>
          <w:sz w:val="24"/>
          <w:szCs w:val="24"/>
        </w:rPr>
        <w:t>us</w:t>
      </w:r>
      <w:r w:rsidRPr="005D4EC6">
        <w:rPr>
          <w:rFonts w:ascii="Times New Roman" w:eastAsia="Calibri" w:hAnsi="Times New Roman" w:cs="Times New Roman"/>
          <w:sz w:val="24"/>
          <w:szCs w:val="24"/>
        </w:rPr>
        <w:t>:</w:t>
      </w:r>
    </w:p>
    <w:p w:rsidR="00E12A31" w:rsidRPr="005D4EC6" w:rsidRDefault="00E12A31" w:rsidP="00BF6270">
      <w:pPr>
        <w:pStyle w:val="Sraopastraipa"/>
        <w:numPr>
          <w:ilvl w:val="0"/>
          <w:numId w:val="1"/>
        </w:numPr>
        <w:tabs>
          <w:tab w:val="left" w:pos="851"/>
        </w:tabs>
        <w:spacing w:after="0" w:line="360" w:lineRule="auto"/>
        <w:ind w:left="0" w:firstLine="567"/>
        <w:jc w:val="both"/>
        <w:rPr>
          <w:rFonts w:ascii="Times New Roman" w:eastAsia="Calibri" w:hAnsi="Times New Roman" w:cs="Times New Roman"/>
          <w:sz w:val="24"/>
          <w:szCs w:val="24"/>
        </w:rPr>
      </w:pPr>
      <w:r w:rsidRPr="005D4EC6">
        <w:rPr>
          <w:rFonts w:ascii="Times New Roman" w:eastAsia="Calibri" w:hAnsi="Times New Roman" w:cs="Times New Roman"/>
          <w:sz w:val="24"/>
          <w:szCs w:val="24"/>
        </w:rPr>
        <w:t xml:space="preserve"> </w:t>
      </w:r>
      <w:r w:rsidR="00B67927">
        <w:rPr>
          <w:rFonts w:ascii="Times New Roman" w:eastAsia="Calibri" w:hAnsi="Times New Roman" w:cs="Times New Roman"/>
          <w:sz w:val="24"/>
          <w:szCs w:val="24"/>
        </w:rPr>
        <w:t>Atskleisti</w:t>
      </w:r>
      <w:r w:rsidRPr="005D4EC6">
        <w:rPr>
          <w:rFonts w:ascii="Times New Roman" w:eastAsia="Calibri" w:hAnsi="Times New Roman" w:cs="Times New Roman"/>
          <w:sz w:val="24"/>
          <w:szCs w:val="24"/>
        </w:rPr>
        <w:t xml:space="preserve"> informacinių technologijų </w:t>
      </w:r>
      <w:r w:rsidR="00C46F37">
        <w:rPr>
          <w:rFonts w:ascii="Times New Roman" w:eastAsia="Calibri" w:hAnsi="Times New Roman" w:cs="Times New Roman"/>
          <w:sz w:val="24"/>
          <w:szCs w:val="24"/>
        </w:rPr>
        <w:t xml:space="preserve">strateginį </w:t>
      </w:r>
      <w:r w:rsidRPr="005D4EC6">
        <w:rPr>
          <w:rFonts w:ascii="Times New Roman" w:eastAsia="Calibri" w:hAnsi="Times New Roman" w:cs="Times New Roman"/>
          <w:sz w:val="24"/>
          <w:szCs w:val="24"/>
        </w:rPr>
        <w:t xml:space="preserve">valdymą ir </w:t>
      </w:r>
      <w:r w:rsidR="00514AEF">
        <w:rPr>
          <w:rFonts w:ascii="Times New Roman" w:eastAsia="Calibri" w:hAnsi="Times New Roman" w:cs="Times New Roman"/>
          <w:sz w:val="24"/>
          <w:szCs w:val="24"/>
        </w:rPr>
        <w:t xml:space="preserve"> </w:t>
      </w:r>
      <w:r w:rsidR="00C46F37">
        <w:rPr>
          <w:rFonts w:ascii="Times New Roman" w:eastAsia="Calibri" w:hAnsi="Times New Roman" w:cs="Times New Roman"/>
          <w:sz w:val="24"/>
          <w:szCs w:val="24"/>
        </w:rPr>
        <w:t>jo svarbą</w:t>
      </w:r>
      <w:r w:rsidRPr="005D4EC6">
        <w:rPr>
          <w:rFonts w:ascii="Times New Roman" w:eastAsia="Calibri" w:hAnsi="Times New Roman" w:cs="Times New Roman"/>
          <w:sz w:val="24"/>
          <w:szCs w:val="24"/>
        </w:rPr>
        <w:t>.</w:t>
      </w:r>
    </w:p>
    <w:p w:rsidR="00E12A31" w:rsidRPr="005D4EC6" w:rsidRDefault="00E12A31" w:rsidP="00BF6270">
      <w:pPr>
        <w:pStyle w:val="Sraopastraipa"/>
        <w:numPr>
          <w:ilvl w:val="0"/>
          <w:numId w:val="1"/>
        </w:numPr>
        <w:tabs>
          <w:tab w:val="left" w:pos="851"/>
        </w:tabs>
        <w:spacing w:after="0" w:line="360" w:lineRule="auto"/>
        <w:ind w:left="0" w:firstLine="567"/>
        <w:jc w:val="both"/>
        <w:rPr>
          <w:rFonts w:ascii="Times New Roman" w:eastAsia="Calibri" w:hAnsi="Times New Roman" w:cs="Times New Roman"/>
          <w:sz w:val="24"/>
          <w:szCs w:val="24"/>
        </w:rPr>
      </w:pPr>
      <w:r w:rsidRPr="005D4EC6">
        <w:rPr>
          <w:rFonts w:ascii="Times New Roman" w:eastAsia="Calibri" w:hAnsi="Times New Roman" w:cs="Times New Roman"/>
          <w:sz w:val="24"/>
          <w:szCs w:val="24"/>
        </w:rPr>
        <w:t>Atlikti teisinės bazės, reglamentuojančios Lietuvos Respublikos viešojo sektoriaus informacinių technologijų valdymą, analizę.</w:t>
      </w:r>
    </w:p>
    <w:p w:rsidR="00E12A31" w:rsidRPr="005D4EC6" w:rsidRDefault="00E12A31" w:rsidP="00BF6270">
      <w:pPr>
        <w:pStyle w:val="Sraopastraipa"/>
        <w:numPr>
          <w:ilvl w:val="0"/>
          <w:numId w:val="1"/>
        </w:numPr>
        <w:tabs>
          <w:tab w:val="left" w:pos="851"/>
        </w:tabs>
        <w:spacing w:after="0" w:line="360" w:lineRule="auto"/>
        <w:ind w:left="0" w:firstLine="567"/>
        <w:jc w:val="both"/>
        <w:rPr>
          <w:rFonts w:ascii="Times New Roman" w:eastAsia="Calibri" w:hAnsi="Times New Roman" w:cs="Times New Roman"/>
          <w:sz w:val="24"/>
          <w:szCs w:val="24"/>
        </w:rPr>
      </w:pPr>
      <w:r w:rsidRPr="005D4EC6">
        <w:rPr>
          <w:rFonts w:ascii="Times New Roman" w:eastAsia="Calibri" w:hAnsi="Times New Roman" w:cs="Times New Roman"/>
          <w:sz w:val="24"/>
          <w:szCs w:val="24"/>
        </w:rPr>
        <w:t>Išanalizuoti tarptautinį standartą – COBIT.</w:t>
      </w:r>
    </w:p>
    <w:p w:rsidR="00E12A31" w:rsidRPr="005D4EC6" w:rsidRDefault="00E12A31" w:rsidP="00BF6270">
      <w:pPr>
        <w:pStyle w:val="Sraopastraipa"/>
        <w:numPr>
          <w:ilvl w:val="0"/>
          <w:numId w:val="1"/>
        </w:numPr>
        <w:tabs>
          <w:tab w:val="left" w:pos="851"/>
        </w:tabs>
        <w:spacing w:after="0" w:line="360" w:lineRule="auto"/>
        <w:ind w:left="0" w:firstLine="567"/>
        <w:jc w:val="both"/>
        <w:rPr>
          <w:rFonts w:ascii="Times New Roman" w:eastAsia="Calibri" w:hAnsi="Times New Roman" w:cs="Times New Roman"/>
          <w:sz w:val="24"/>
          <w:szCs w:val="24"/>
        </w:rPr>
      </w:pPr>
      <w:r w:rsidRPr="005D4EC6">
        <w:rPr>
          <w:rFonts w:ascii="Times New Roman" w:eastAsia="Calibri" w:hAnsi="Times New Roman" w:cs="Times New Roman"/>
          <w:sz w:val="24"/>
          <w:szCs w:val="24"/>
        </w:rPr>
        <w:t xml:space="preserve">Atlikti, COBIT </w:t>
      </w:r>
      <w:r w:rsidR="00C46F37">
        <w:rPr>
          <w:rFonts w:ascii="Times New Roman" w:eastAsia="Calibri" w:hAnsi="Times New Roman" w:cs="Times New Roman"/>
          <w:sz w:val="24"/>
          <w:szCs w:val="24"/>
        </w:rPr>
        <w:t>standarto</w:t>
      </w:r>
      <w:r w:rsidRPr="005D4EC6">
        <w:rPr>
          <w:rFonts w:ascii="Times New Roman" w:eastAsia="Calibri" w:hAnsi="Times New Roman" w:cs="Times New Roman"/>
          <w:sz w:val="24"/>
          <w:szCs w:val="24"/>
        </w:rPr>
        <w:t xml:space="preserve"> ir teisinės bazės, reglamentuojančios Lietuvos Respublikos viešojo sektoriaus informacinių technologijų valdymą, gretinimą.</w:t>
      </w:r>
    </w:p>
    <w:p w:rsidR="00E12A31" w:rsidRPr="00B67927" w:rsidRDefault="00B67927" w:rsidP="00BF6270">
      <w:pPr>
        <w:pStyle w:val="Sraopastraipa"/>
        <w:numPr>
          <w:ilvl w:val="0"/>
          <w:numId w:val="1"/>
        </w:numPr>
        <w:tabs>
          <w:tab w:val="left" w:pos="851"/>
        </w:tabs>
        <w:spacing w:after="0" w:line="360" w:lineRule="auto"/>
        <w:ind w:left="0" w:firstLine="567"/>
        <w:jc w:val="both"/>
        <w:rPr>
          <w:rFonts w:ascii="Times New Roman" w:eastAsia="Calibri" w:hAnsi="Times New Roman" w:cs="Times New Roman"/>
          <w:sz w:val="24"/>
          <w:szCs w:val="24"/>
        </w:rPr>
      </w:pPr>
      <w:r w:rsidRPr="00B67927">
        <w:rPr>
          <w:rFonts w:ascii="Times New Roman" w:eastAsia="Calibri" w:hAnsi="Times New Roman" w:cs="Times New Roman"/>
          <w:sz w:val="24"/>
          <w:szCs w:val="24"/>
        </w:rPr>
        <w:t>Atlikti ekspertų apklausą ir</w:t>
      </w:r>
      <w:r>
        <w:rPr>
          <w:rFonts w:ascii="Times New Roman" w:eastAsia="Calibri" w:hAnsi="Times New Roman" w:cs="Times New Roman"/>
          <w:sz w:val="24"/>
          <w:szCs w:val="24"/>
        </w:rPr>
        <w:t xml:space="preserve"> į</w:t>
      </w:r>
      <w:r w:rsidR="00E12A31" w:rsidRPr="00B67927">
        <w:rPr>
          <w:rFonts w:ascii="Times New Roman" w:eastAsia="Calibri" w:hAnsi="Times New Roman" w:cs="Times New Roman"/>
          <w:sz w:val="24"/>
          <w:szCs w:val="24"/>
        </w:rPr>
        <w:t>vardinti pagrindines Lietuvos Respublikos viešojo sektoriaus informacinių technologijų strateginio valdymo problemas.</w:t>
      </w:r>
    </w:p>
    <w:p w:rsidR="00E12A31" w:rsidRPr="005D4EC6" w:rsidRDefault="00E12A31" w:rsidP="00BF6270">
      <w:pPr>
        <w:pStyle w:val="Sraopastraipa"/>
        <w:numPr>
          <w:ilvl w:val="0"/>
          <w:numId w:val="1"/>
        </w:numPr>
        <w:tabs>
          <w:tab w:val="left" w:pos="851"/>
        </w:tabs>
        <w:spacing w:after="0" w:line="360" w:lineRule="auto"/>
        <w:ind w:left="0" w:firstLine="567"/>
        <w:jc w:val="both"/>
        <w:rPr>
          <w:rFonts w:ascii="Times New Roman" w:eastAsia="Calibri" w:hAnsi="Times New Roman" w:cs="Times New Roman"/>
          <w:sz w:val="24"/>
          <w:szCs w:val="24"/>
        </w:rPr>
      </w:pPr>
      <w:r w:rsidRPr="005D4EC6">
        <w:rPr>
          <w:rFonts w:ascii="Times New Roman" w:eastAsia="Calibri" w:hAnsi="Times New Roman" w:cs="Times New Roman"/>
          <w:sz w:val="24"/>
          <w:szCs w:val="24"/>
        </w:rPr>
        <w:t>Pateikti rekomendacijas, kaip būtų galima patobulinti Lietuvos Respublikos viešojo sektoriaus informacinių technologijų strateginį valdymą.</w:t>
      </w:r>
    </w:p>
    <w:p w:rsidR="00C46F37" w:rsidRDefault="00E12A31" w:rsidP="00BF6270">
      <w:pPr>
        <w:tabs>
          <w:tab w:val="left" w:pos="851"/>
        </w:tabs>
        <w:spacing w:after="0" w:line="360" w:lineRule="auto"/>
        <w:ind w:firstLine="567"/>
        <w:jc w:val="both"/>
        <w:rPr>
          <w:rFonts w:ascii="Times New Roman" w:eastAsia="Calibri" w:hAnsi="Times New Roman" w:cs="Times New Roman"/>
          <w:sz w:val="24"/>
          <w:szCs w:val="24"/>
        </w:rPr>
      </w:pPr>
      <w:r w:rsidRPr="005D4EC6">
        <w:rPr>
          <w:rFonts w:ascii="Times New Roman" w:eastAsia="Calibri" w:hAnsi="Times New Roman" w:cs="Times New Roman"/>
          <w:sz w:val="24"/>
          <w:szCs w:val="24"/>
        </w:rPr>
        <w:t xml:space="preserve">Suformuluoti uždaviniai sprendžiami </w:t>
      </w:r>
      <w:r w:rsidR="00C46F37">
        <w:rPr>
          <w:rFonts w:ascii="Times New Roman" w:eastAsia="Calibri" w:hAnsi="Times New Roman" w:cs="Times New Roman"/>
          <w:sz w:val="24"/>
          <w:szCs w:val="24"/>
        </w:rPr>
        <w:t>trijose baigiamojo darbo dalyse:</w:t>
      </w:r>
    </w:p>
    <w:p w:rsidR="00C46F37" w:rsidRDefault="00E12A31" w:rsidP="00BF6270">
      <w:pPr>
        <w:tabs>
          <w:tab w:val="left" w:pos="851"/>
        </w:tabs>
        <w:spacing w:after="0" w:line="360" w:lineRule="auto"/>
        <w:ind w:firstLine="567"/>
        <w:jc w:val="both"/>
        <w:rPr>
          <w:rFonts w:ascii="Times New Roman" w:eastAsia="Calibri" w:hAnsi="Times New Roman" w:cs="Times New Roman"/>
          <w:sz w:val="24"/>
          <w:szCs w:val="24"/>
        </w:rPr>
      </w:pPr>
      <w:r w:rsidRPr="005D4EC6">
        <w:rPr>
          <w:rFonts w:ascii="Times New Roman" w:eastAsia="Calibri" w:hAnsi="Times New Roman" w:cs="Times New Roman"/>
          <w:i/>
          <w:sz w:val="24"/>
          <w:szCs w:val="24"/>
        </w:rPr>
        <w:t>Pirmoji dalis</w:t>
      </w:r>
      <w:r w:rsidRPr="005D4EC6">
        <w:rPr>
          <w:rFonts w:ascii="Times New Roman" w:eastAsia="Calibri" w:hAnsi="Times New Roman" w:cs="Times New Roman"/>
          <w:sz w:val="24"/>
          <w:szCs w:val="24"/>
        </w:rPr>
        <w:t xml:space="preserve"> skirta literatūros teorinei apžvalgai: atliekama lietuvių ir užsienio mokslinės literatūros analizė. Apibrėžiamas strateginis valdymas ir informacinių technologijų strateginis valdymas ir jo svarba. </w:t>
      </w:r>
    </w:p>
    <w:p w:rsidR="00C46F37" w:rsidRDefault="00E12A31" w:rsidP="00BF6270">
      <w:pPr>
        <w:tabs>
          <w:tab w:val="left" w:pos="851"/>
        </w:tabs>
        <w:spacing w:after="0" w:line="360" w:lineRule="auto"/>
        <w:ind w:firstLine="567"/>
        <w:jc w:val="both"/>
        <w:rPr>
          <w:rFonts w:ascii="Times New Roman" w:eastAsia="Calibri" w:hAnsi="Times New Roman" w:cs="Times New Roman"/>
          <w:sz w:val="24"/>
          <w:szCs w:val="24"/>
        </w:rPr>
      </w:pPr>
      <w:r w:rsidRPr="005D4EC6">
        <w:rPr>
          <w:rFonts w:ascii="Times New Roman" w:eastAsia="Calibri" w:hAnsi="Times New Roman" w:cs="Times New Roman"/>
          <w:i/>
          <w:sz w:val="24"/>
          <w:szCs w:val="24"/>
        </w:rPr>
        <w:t>Antroje dalyje</w:t>
      </w:r>
      <w:r w:rsidRPr="005D4EC6">
        <w:rPr>
          <w:rFonts w:ascii="Times New Roman" w:eastAsia="Calibri" w:hAnsi="Times New Roman" w:cs="Times New Roman"/>
          <w:sz w:val="24"/>
          <w:szCs w:val="24"/>
        </w:rPr>
        <w:t xml:space="preserve"> atliekama teisinės bazės, reglamentuojančios Lietuvos Respublikos viešojo sektoriaus informacinių t</w:t>
      </w:r>
      <w:r w:rsidR="00C46F37">
        <w:rPr>
          <w:rFonts w:ascii="Times New Roman" w:eastAsia="Calibri" w:hAnsi="Times New Roman" w:cs="Times New Roman"/>
          <w:sz w:val="24"/>
          <w:szCs w:val="24"/>
        </w:rPr>
        <w:t xml:space="preserve">echnologijų valdymą, tarptautinio standarto </w:t>
      </w:r>
      <w:r w:rsidRPr="005D4EC6">
        <w:rPr>
          <w:rFonts w:ascii="Times New Roman" w:eastAsia="Calibri" w:hAnsi="Times New Roman" w:cs="Times New Roman"/>
          <w:sz w:val="24"/>
          <w:szCs w:val="24"/>
        </w:rPr>
        <w:t xml:space="preserve">COBIT analizė ir gretinimas. </w:t>
      </w:r>
    </w:p>
    <w:p w:rsidR="00E12A31" w:rsidRPr="005D4EC6" w:rsidRDefault="00E12A31" w:rsidP="00BF6270">
      <w:pPr>
        <w:tabs>
          <w:tab w:val="left" w:pos="851"/>
        </w:tabs>
        <w:spacing w:after="0" w:line="360" w:lineRule="auto"/>
        <w:ind w:firstLine="567"/>
        <w:jc w:val="both"/>
        <w:rPr>
          <w:rFonts w:ascii="Times New Roman" w:eastAsia="Calibri" w:hAnsi="Times New Roman" w:cs="Times New Roman"/>
          <w:sz w:val="24"/>
          <w:szCs w:val="24"/>
        </w:rPr>
      </w:pPr>
      <w:r w:rsidRPr="005D4EC6">
        <w:rPr>
          <w:rFonts w:ascii="Times New Roman" w:eastAsia="Calibri" w:hAnsi="Times New Roman" w:cs="Times New Roman"/>
          <w:i/>
          <w:sz w:val="24"/>
          <w:szCs w:val="24"/>
        </w:rPr>
        <w:t>Trečioje dalyje</w:t>
      </w:r>
      <w:r w:rsidRPr="005D4EC6">
        <w:rPr>
          <w:rFonts w:ascii="Times New Roman" w:eastAsia="Calibri" w:hAnsi="Times New Roman" w:cs="Times New Roman"/>
          <w:sz w:val="24"/>
          <w:szCs w:val="24"/>
        </w:rPr>
        <w:t xml:space="preserve"> atliekama anketinė ekspertų apklausa struktūrizuoto interviu metodu. Pateikiamas apklausos rezultatų apibendrinimas ir išdėstomos šio darbo autorės ankstesnėse dalyse išsakytos ir su ekspertų nuomone sutapusios išvados. </w:t>
      </w:r>
    </w:p>
    <w:p w:rsidR="00E12A31" w:rsidRPr="005D4EC6" w:rsidRDefault="00E12A31" w:rsidP="00BF6270">
      <w:pPr>
        <w:tabs>
          <w:tab w:val="left" w:pos="851"/>
        </w:tabs>
        <w:spacing w:after="0" w:line="360" w:lineRule="auto"/>
        <w:ind w:firstLine="567"/>
        <w:jc w:val="both"/>
        <w:rPr>
          <w:rFonts w:ascii="Times New Roman" w:eastAsia="Calibri" w:hAnsi="Times New Roman" w:cs="Times New Roman"/>
          <w:sz w:val="24"/>
          <w:szCs w:val="24"/>
        </w:rPr>
      </w:pPr>
      <w:r w:rsidRPr="005D4EC6">
        <w:rPr>
          <w:rFonts w:ascii="Times New Roman" w:eastAsia="Calibri" w:hAnsi="Times New Roman" w:cs="Times New Roman"/>
          <w:sz w:val="24"/>
          <w:szCs w:val="24"/>
        </w:rPr>
        <w:t xml:space="preserve">Darbe atlikta išsami teisinės bazės, reglamentuojančios Lietuvos Respublikos viešojo sektoriaus informacinių technologijų valdymą, analizė, bei plačiai taikomo </w:t>
      </w:r>
      <w:r w:rsidR="006D5B08">
        <w:rPr>
          <w:rFonts w:ascii="Times New Roman" w:eastAsia="Calibri" w:hAnsi="Times New Roman" w:cs="Times New Roman"/>
          <w:sz w:val="24"/>
          <w:szCs w:val="24"/>
        </w:rPr>
        <w:t xml:space="preserve">pasaulyje </w:t>
      </w:r>
      <w:r w:rsidR="006D5B08" w:rsidRPr="005D4EC6">
        <w:rPr>
          <w:rFonts w:ascii="Times New Roman" w:eastAsia="Calibri" w:hAnsi="Times New Roman" w:cs="Times New Roman"/>
          <w:sz w:val="24"/>
          <w:szCs w:val="24"/>
        </w:rPr>
        <w:t>tarptautinio standarto</w:t>
      </w:r>
      <w:r w:rsidR="006D5B08" w:rsidRPr="006D5B08">
        <w:rPr>
          <w:rFonts w:ascii="Times New Roman" w:hAnsi="Times New Roman" w:cs="Times New Roman"/>
          <w:sz w:val="24"/>
          <w:szCs w:val="24"/>
        </w:rPr>
        <w:t xml:space="preserve"> </w:t>
      </w:r>
      <w:r w:rsidR="006D5B08" w:rsidRPr="005D4EC6">
        <w:rPr>
          <w:rFonts w:ascii="Times New Roman" w:hAnsi="Times New Roman" w:cs="Times New Roman"/>
          <w:sz w:val="24"/>
          <w:szCs w:val="24"/>
        </w:rPr>
        <w:t>COBIT</w:t>
      </w:r>
      <w:r w:rsidRPr="005D4EC6">
        <w:rPr>
          <w:rFonts w:ascii="Times New Roman" w:eastAsia="Calibri" w:hAnsi="Times New Roman" w:cs="Times New Roman"/>
          <w:sz w:val="24"/>
          <w:szCs w:val="24"/>
        </w:rPr>
        <w:t xml:space="preserve">, aprašančio </w:t>
      </w:r>
      <w:r w:rsidRPr="005D4EC6">
        <w:rPr>
          <w:rFonts w:ascii="Times New Roman" w:hAnsi="Times New Roman" w:cs="Times New Roman"/>
          <w:sz w:val="24"/>
          <w:szCs w:val="24"/>
        </w:rPr>
        <w:t xml:space="preserve">geriausią praktiką informacinių sistemų valdymo srityje, analizė ir atliktas jų </w:t>
      </w:r>
      <w:r w:rsidRPr="005D4EC6">
        <w:rPr>
          <w:rFonts w:ascii="Times New Roman" w:hAnsi="Times New Roman" w:cs="Times New Roman"/>
          <w:sz w:val="24"/>
          <w:szCs w:val="24"/>
        </w:rPr>
        <w:lastRenderedPageBreak/>
        <w:t>palyginimas, siekiant įvertinti, kokį</w:t>
      </w:r>
      <w:r w:rsidR="006D5B08">
        <w:rPr>
          <w:rFonts w:ascii="Times New Roman" w:hAnsi="Times New Roman" w:cs="Times New Roman"/>
          <w:sz w:val="24"/>
          <w:szCs w:val="24"/>
        </w:rPr>
        <w:t xml:space="preserve"> informacinių technologijų brandos</w:t>
      </w:r>
      <w:r w:rsidRPr="005D4EC6">
        <w:rPr>
          <w:rFonts w:ascii="Times New Roman" w:hAnsi="Times New Roman" w:cs="Times New Roman"/>
          <w:sz w:val="24"/>
          <w:szCs w:val="24"/>
        </w:rPr>
        <w:t xml:space="preserve"> lygį Lietuva jau pasiekė ir ką reik</w:t>
      </w:r>
      <w:r w:rsidR="00057DAA">
        <w:rPr>
          <w:rFonts w:ascii="Times New Roman" w:hAnsi="Times New Roman" w:cs="Times New Roman"/>
          <w:sz w:val="24"/>
          <w:szCs w:val="24"/>
        </w:rPr>
        <w:t>ė</w:t>
      </w:r>
      <w:r w:rsidRPr="005D4EC6">
        <w:rPr>
          <w:rFonts w:ascii="Times New Roman" w:hAnsi="Times New Roman" w:cs="Times New Roman"/>
          <w:sz w:val="24"/>
          <w:szCs w:val="24"/>
        </w:rPr>
        <w:t>tų patobulinti</w:t>
      </w:r>
      <w:r w:rsidR="006D5B08">
        <w:rPr>
          <w:rFonts w:ascii="Times New Roman" w:hAnsi="Times New Roman" w:cs="Times New Roman"/>
          <w:sz w:val="24"/>
          <w:szCs w:val="24"/>
        </w:rPr>
        <w:t>,</w:t>
      </w:r>
      <w:r w:rsidRPr="005D4EC6">
        <w:rPr>
          <w:rFonts w:ascii="Times New Roman" w:hAnsi="Times New Roman" w:cs="Times New Roman"/>
          <w:sz w:val="24"/>
          <w:szCs w:val="24"/>
        </w:rPr>
        <w:t xml:space="preserve"> kad </w:t>
      </w:r>
      <w:r w:rsidRPr="005D4EC6">
        <w:rPr>
          <w:rFonts w:ascii="Times New Roman" w:eastAsia="Calibri" w:hAnsi="Times New Roman" w:cs="Times New Roman"/>
          <w:sz w:val="24"/>
          <w:szCs w:val="24"/>
        </w:rPr>
        <w:t>informacinių technologijų strateginis valdymas taptų dar kokybiškesnis.</w:t>
      </w:r>
    </w:p>
    <w:p w:rsidR="00E12A31" w:rsidRPr="005D4EC6" w:rsidRDefault="00E12A31" w:rsidP="00BF6270">
      <w:pPr>
        <w:tabs>
          <w:tab w:val="left" w:pos="851"/>
        </w:tabs>
        <w:spacing w:after="0" w:line="360" w:lineRule="auto"/>
        <w:ind w:firstLine="567"/>
        <w:jc w:val="both"/>
        <w:rPr>
          <w:rFonts w:ascii="Times New Roman" w:eastAsia="Calibri" w:hAnsi="Times New Roman" w:cs="Times New Roman"/>
          <w:sz w:val="24"/>
          <w:szCs w:val="24"/>
        </w:rPr>
      </w:pPr>
      <w:r w:rsidRPr="005D4EC6">
        <w:rPr>
          <w:rFonts w:ascii="Times New Roman" w:eastAsia="Calibri" w:hAnsi="Times New Roman" w:cs="Times New Roman"/>
          <w:sz w:val="24"/>
          <w:szCs w:val="24"/>
        </w:rPr>
        <w:t>Pasirinktų uždavinių sprendimui naudojami tyrimo metodai:</w:t>
      </w:r>
    </w:p>
    <w:p w:rsidR="00E12A31" w:rsidRPr="005D4EC6" w:rsidRDefault="00E12A31" w:rsidP="00BF6270">
      <w:pPr>
        <w:pStyle w:val="Sraopastraipa"/>
        <w:numPr>
          <w:ilvl w:val="0"/>
          <w:numId w:val="2"/>
        </w:numPr>
        <w:tabs>
          <w:tab w:val="left" w:pos="709"/>
          <w:tab w:val="left" w:pos="993"/>
        </w:tabs>
        <w:spacing w:after="0" w:line="360" w:lineRule="auto"/>
        <w:ind w:left="567" w:firstLine="0"/>
        <w:jc w:val="both"/>
        <w:rPr>
          <w:rFonts w:ascii="Times New Roman" w:eastAsia="Calibri" w:hAnsi="Times New Roman" w:cs="Times New Roman"/>
          <w:sz w:val="24"/>
          <w:szCs w:val="24"/>
        </w:rPr>
      </w:pPr>
      <w:r w:rsidRPr="005D4EC6">
        <w:rPr>
          <w:rFonts w:ascii="Times New Roman" w:eastAsia="Calibri" w:hAnsi="Times New Roman" w:cs="Times New Roman"/>
          <w:sz w:val="24"/>
          <w:szCs w:val="24"/>
        </w:rPr>
        <w:t>Antrinių duomenų ir mokslinės literatūros studijavimas ir analizė;</w:t>
      </w:r>
    </w:p>
    <w:p w:rsidR="00E12A31" w:rsidRPr="005D4EC6" w:rsidRDefault="00E12A31" w:rsidP="00BF6270">
      <w:pPr>
        <w:pStyle w:val="Sraopastraipa"/>
        <w:numPr>
          <w:ilvl w:val="0"/>
          <w:numId w:val="2"/>
        </w:numPr>
        <w:tabs>
          <w:tab w:val="left" w:pos="709"/>
          <w:tab w:val="left" w:pos="993"/>
        </w:tabs>
        <w:spacing w:after="0" w:line="360" w:lineRule="auto"/>
        <w:ind w:left="567" w:firstLine="0"/>
        <w:jc w:val="both"/>
        <w:rPr>
          <w:rFonts w:ascii="Times New Roman" w:eastAsia="Calibri" w:hAnsi="Times New Roman" w:cs="Times New Roman"/>
          <w:sz w:val="24"/>
          <w:szCs w:val="24"/>
        </w:rPr>
      </w:pPr>
      <w:r w:rsidRPr="005D4EC6">
        <w:rPr>
          <w:rFonts w:ascii="Times New Roman" w:eastAsia="Calibri" w:hAnsi="Times New Roman" w:cs="Times New Roman"/>
          <w:sz w:val="24"/>
          <w:szCs w:val="24"/>
        </w:rPr>
        <w:t>Pirminių duomenų šaltinių analizė;</w:t>
      </w:r>
    </w:p>
    <w:p w:rsidR="00E12A31" w:rsidRPr="005D4EC6" w:rsidRDefault="00E12A31" w:rsidP="00BF6270">
      <w:pPr>
        <w:pStyle w:val="Sraopastraipa"/>
        <w:numPr>
          <w:ilvl w:val="0"/>
          <w:numId w:val="2"/>
        </w:numPr>
        <w:tabs>
          <w:tab w:val="left" w:pos="709"/>
          <w:tab w:val="left" w:pos="993"/>
        </w:tabs>
        <w:spacing w:after="0" w:line="360" w:lineRule="auto"/>
        <w:ind w:left="567" w:firstLine="0"/>
        <w:jc w:val="both"/>
        <w:rPr>
          <w:rFonts w:ascii="Times New Roman" w:eastAsia="Calibri" w:hAnsi="Times New Roman" w:cs="Times New Roman"/>
          <w:sz w:val="24"/>
          <w:szCs w:val="24"/>
        </w:rPr>
      </w:pPr>
      <w:r w:rsidRPr="005D4EC6">
        <w:rPr>
          <w:rFonts w:ascii="Times New Roman" w:eastAsia="Calibri" w:hAnsi="Times New Roman" w:cs="Times New Roman"/>
          <w:sz w:val="24"/>
          <w:szCs w:val="24"/>
        </w:rPr>
        <w:t>Palyginimo metodai;</w:t>
      </w:r>
    </w:p>
    <w:p w:rsidR="00E12A31" w:rsidRPr="005D4EC6" w:rsidRDefault="006D5B08" w:rsidP="00BF6270">
      <w:pPr>
        <w:pStyle w:val="Sraopastraipa"/>
        <w:numPr>
          <w:ilvl w:val="0"/>
          <w:numId w:val="2"/>
        </w:numPr>
        <w:tabs>
          <w:tab w:val="left" w:pos="709"/>
          <w:tab w:val="left" w:pos="993"/>
        </w:tabs>
        <w:spacing w:after="0" w:line="360" w:lineRule="auto"/>
        <w:ind w:left="567"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Apklausa interviu metodu.</w:t>
      </w:r>
      <w:r w:rsidR="00E12A31" w:rsidRPr="005D4EC6">
        <w:rPr>
          <w:rFonts w:ascii="Times New Roman" w:hAnsi="Times New Roman" w:cs="Times New Roman"/>
          <w:sz w:val="24"/>
          <w:szCs w:val="24"/>
        </w:rPr>
        <w:t xml:space="preserve"> </w:t>
      </w:r>
    </w:p>
    <w:p w:rsidR="00E12A31" w:rsidRDefault="00E12A31" w:rsidP="00BF6270">
      <w:pPr>
        <w:pStyle w:val="tekstas"/>
        <w:ind w:firstLine="567"/>
        <w:rPr>
          <w:rFonts w:ascii="Times New Roman" w:eastAsia="Calibri" w:hAnsi="Times New Roman" w:cs="Times New Roman"/>
        </w:rPr>
      </w:pPr>
      <w:r w:rsidRPr="005D4EC6">
        <w:rPr>
          <w:rFonts w:ascii="Times New Roman" w:eastAsia="Calibri" w:hAnsi="Times New Roman" w:cs="Times New Roman"/>
        </w:rPr>
        <w:t>Darbas naudingas tiek moksline tiek praktine prasme visiems besidomintiems ir dirbantiems informacinių technologijų valdymo srityje.</w:t>
      </w:r>
    </w:p>
    <w:p w:rsidR="006D5B08" w:rsidRPr="005D4EC6" w:rsidRDefault="006D5B08" w:rsidP="00BF6270">
      <w:pPr>
        <w:pStyle w:val="tekstas"/>
        <w:ind w:firstLine="567"/>
        <w:rPr>
          <w:rFonts w:ascii="Times New Roman" w:eastAsia="Calibri" w:hAnsi="Times New Roman" w:cs="Times New Roman"/>
        </w:rPr>
      </w:pPr>
      <w:r>
        <w:rPr>
          <w:rFonts w:ascii="Times New Roman" w:eastAsia="Calibri" w:hAnsi="Times New Roman" w:cs="Times New Roman"/>
        </w:rPr>
        <w:t>Jei į gerąją užsienio patirtį, kur organizacijos informacinių technologijų strateginis valdymas yra susietas su bendruoju organizacijos strateginiu planu ir strateginiais tikslais, Lietuvoje vis dar žvelgiama su nepasitikėjimu, skundžiantis patirties ir kvalifikuotų specialistų stoka</w:t>
      </w:r>
      <w:r w:rsidR="00E97B6F">
        <w:rPr>
          <w:rFonts w:ascii="Times New Roman" w:eastAsia="Calibri" w:hAnsi="Times New Roman" w:cs="Times New Roman"/>
        </w:rPr>
        <w:t>. Tačiau skaičiai</w:t>
      </w:r>
      <w:r w:rsidR="00057DAA">
        <w:rPr>
          <w:rFonts w:ascii="Times New Roman" w:eastAsia="Calibri" w:hAnsi="Times New Roman" w:cs="Times New Roman"/>
        </w:rPr>
        <w:t>,</w:t>
      </w:r>
      <w:r w:rsidR="00E97B6F">
        <w:rPr>
          <w:rFonts w:ascii="Times New Roman" w:eastAsia="Calibri" w:hAnsi="Times New Roman" w:cs="Times New Roman"/>
        </w:rPr>
        <w:t xml:space="preserve"> nusakantys spartų informacinių technologijų paslaugų augimą įrodo problemos aktualumą ir informacinių technologijų strateginio valdymo būtinybę dideles investicijas planuoti ir valdyti efektyviai.</w:t>
      </w:r>
    </w:p>
    <w:p w:rsidR="00E12A31" w:rsidRPr="005D4EC6" w:rsidRDefault="00E12A31" w:rsidP="00BF6270">
      <w:pPr>
        <w:pStyle w:val="tekstas"/>
        <w:rPr>
          <w:rFonts w:ascii="Times New Roman" w:eastAsia="Calibri" w:hAnsi="Times New Roman" w:cs="Times New Roman"/>
        </w:rPr>
      </w:pPr>
    </w:p>
    <w:p w:rsidR="00E12A31" w:rsidRPr="005D4EC6" w:rsidRDefault="00E12A31" w:rsidP="00BF6270">
      <w:pPr>
        <w:rPr>
          <w:rFonts w:ascii="Times New Roman" w:hAnsi="Times New Roman" w:cs="Times New Roman"/>
        </w:rPr>
      </w:pPr>
      <w:r w:rsidRPr="005D4EC6">
        <w:rPr>
          <w:rFonts w:ascii="Times New Roman" w:hAnsi="Times New Roman" w:cs="Times New Roman"/>
        </w:rPr>
        <w:br w:type="page"/>
      </w:r>
    </w:p>
    <w:p w:rsidR="00265C7E" w:rsidRPr="005D4EC6" w:rsidRDefault="00265C7E" w:rsidP="005D4EC6">
      <w:pPr>
        <w:pStyle w:val="Skyrius"/>
        <w:keepNext w:val="0"/>
        <w:widowControl w:val="0"/>
        <w:numPr>
          <w:ilvl w:val="0"/>
          <w:numId w:val="3"/>
        </w:numPr>
        <w:tabs>
          <w:tab w:val="clear" w:pos="-2569"/>
          <w:tab w:val="left" w:pos="1418"/>
          <w:tab w:val="left" w:pos="1560"/>
        </w:tabs>
        <w:spacing w:before="240" w:after="240"/>
        <w:ind w:left="0" w:firstLine="851"/>
        <w:rPr>
          <w:rFonts w:cs="Times New Roman"/>
        </w:rPr>
      </w:pPr>
      <w:bookmarkStart w:id="2" w:name="_Toc216102926"/>
      <w:bookmarkStart w:id="3" w:name="_Toc217785207"/>
      <w:r w:rsidRPr="005D4EC6">
        <w:rPr>
          <w:rFonts w:cs="Times New Roman"/>
        </w:rPr>
        <w:lastRenderedPageBreak/>
        <w:t>Strateginio valdymo metodiniai pagrindai</w:t>
      </w:r>
      <w:bookmarkEnd w:id="2"/>
      <w:bookmarkEnd w:id="3"/>
    </w:p>
    <w:p w:rsidR="00265C7E" w:rsidRPr="00363BC0" w:rsidRDefault="00363BC0" w:rsidP="00363BC0">
      <w:pPr>
        <w:pStyle w:val="Skyrius"/>
        <w:keepNext w:val="0"/>
        <w:widowControl w:val="0"/>
        <w:numPr>
          <w:ilvl w:val="1"/>
          <w:numId w:val="37"/>
        </w:numPr>
        <w:tabs>
          <w:tab w:val="left" w:pos="993"/>
        </w:tabs>
        <w:spacing w:before="240" w:after="240"/>
        <w:jc w:val="left"/>
        <w:outlineLvl w:val="1"/>
        <w:rPr>
          <w:rFonts w:cs="Times New Roman"/>
        </w:rPr>
      </w:pPr>
      <w:bookmarkStart w:id="4" w:name="_Toc216102927"/>
      <w:r>
        <w:rPr>
          <w:rFonts w:cs="Times New Roman"/>
          <w:caps w:val="0"/>
        </w:rPr>
        <w:t xml:space="preserve"> </w:t>
      </w:r>
      <w:bookmarkStart w:id="5" w:name="_Toc217785208"/>
      <w:r w:rsidR="00265C7E" w:rsidRPr="005D4EC6">
        <w:rPr>
          <w:rFonts w:cs="Times New Roman"/>
          <w:caps w:val="0"/>
        </w:rPr>
        <w:t>Strateginio valdymo definicijos</w:t>
      </w:r>
      <w:bookmarkEnd w:id="4"/>
      <w:bookmarkEnd w:id="5"/>
    </w:p>
    <w:p w:rsidR="00BF6270" w:rsidRPr="005D4EC6" w:rsidRDefault="00BF6270" w:rsidP="00BF6270">
      <w:pPr>
        <w:pStyle w:val="tekstas"/>
        <w:ind w:firstLine="567"/>
        <w:rPr>
          <w:rFonts w:ascii="Times New Roman" w:hAnsi="Times New Roman" w:cs="Times New Roman"/>
        </w:rPr>
      </w:pPr>
      <w:r w:rsidRPr="005D4EC6">
        <w:rPr>
          <w:rFonts w:ascii="Times New Roman" w:hAnsi="Times New Roman" w:cs="Times New Roman"/>
        </w:rPr>
        <w:t xml:space="preserve">Terminas </w:t>
      </w:r>
      <w:r w:rsidR="0024530F">
        <w:rPr>
          <w:rFonts w:ascii="Times New Roman" w:hAnsi="Times New Roman" w:cs="Times New Roman"/>
        </w:rPr>
        <w:t>„</w:t>
      </w:r>
      <w:r w:rsidRPr="005D4EC6">
        <w:rPr>
          <w:rFonts w:ascii="Times New Roman" w:hAnsi="Times New Roman" w:cs="Times New Roman"/>
        </w:rPr>
        <w:t>strategija</w:t>
      </w:r>
      <w:r w:rsidR="0024530F">
        <w:rPr>
          <w:rFonts w:ascii="Times New Roman" w:hAnsi="Times New Roman" w:cs="Times New Roman"/>
        </w:rPr>
        <w:t>“</w:t>
      </w:r>
      <w:r w:rsidRPr="005D4EC6">
        <w:rPr>
          <w:rFonts w:ascii="Times New Roman" w:hAnsi="Times New Roman" w:cs="Times New Roman"/>
        </w:rPr>
        <w:t xml:space="preserve"> neturi vieno aiškaus apibrėžimo, jis vartojamas įvairiuose kontekstuose, kilęs iš karinės terminologijos</w:t>
      </w:r>
      <w:r w:rsidR="00C0499B">
        <w:rPr>
          <w:rFonts w:ascii="Times New Roman" w:hAnsi="Times New Roman" w:cs="Times New Roman"/>
        </w:rPr>
        <w:t>, vėliau</w:t>
      </w:r>
      <w:r w:rsidR="0024530F">
        <w:rPr>
          <w:rFonts w:ascii="Times New Roman" w:hAnsi="Times New Roman" w:cs="Times New Roman"/>
        </w:rPr>
        <w:t xml:space="preserve"> paplito vadybos srityje</w:t>
      </w:r>
      <w:r w:rsidRPr="005D4EC6">
        <w:rPr>
          <w:rFonts w:ascii="Times New Roman" w:hAnsi="Times New Roman" w:cs="Times New Roman"/>
        </w:rPr>
        <w:t xml:space="preserve"> bei sportiniuose žaidimuose. Organizacijose aukščiausio lygio vadovai</w:t>
      </w:r>
      <w:r w:rsidR="00C0499B">
        <w:rPr>
          <w:rFonts w:ascii="Times New Roman" w:hAnsi="Times New Roman" w:cs="Times New Roman"/>
        </w:rPr>
        <w:t>,</w:t>
      </w:r>
      <w:r w:rsidRPr="005D4EC6">
        <w:rPr>
          <w:rFonts w:ascii="Times New Roman" w:hAnsi="Times New Roman" w:cs="Times New Roman"/>
        </w:rPr>
        <w:t xml:space="preserve"> spręsdami </w:t>
      </w:r>
      <w:r w:rsidR="00C0499B">
        <w:rPr>
          <w:rFonts w:ascii="Times New Roman" w:hAnsi="Times New Roman" w:cs="Times New Roman"/>
        </w:rPr>
        <w:t xml:space="preserve">veiklos valdymo </w:t>
      </w:r>
      <w:r w:rsidRPr="005D4EC6">
        <w:rPr>
          <w:rFonts w:ascii="Times New Roman" w:hAnsi="Times New Roman" w:cs="Times New Roman"/>
        </w:rPr>
        <w:t>problemas</w:t>
      </w:r>
      <w:r w:rsidR="00C0499B">
        <w:rPr>
          <w:rFonts w:ascii="Times New Roman" w:hAnsi="Times New Roman" w:cs="Times New Roman"/>
        </w:rPr>
        <w:t>,</w:t>
      </w:r>
      <w:r w:rsidRPr="005D4EC6">
        <w:rPr>
          <w:rFonts w:ascii="Times New Roman" w:hAnsi="Times New Roman" w:cs="Times New Roman"/>
        </w:rPr>
        <w:t xml:space="preserve"> privalo priimti strateginius sprendimus, o strategijos turėjimas padeda organizacijai geriau prisitaikyti prie esamų sąlygų, koordinuoti savo veiklą ir sudaro galimybes lengviau judėti norima kryptimi. </w:t>
      </w:r>
    </w:p>
    <w:p w:rsidR="00BF6270" w:rsidRPr="005D4EC6" w:rsidRDefault="00C0499B" w:rsidP="00BF6270">
      <w:pPr>
        <w:pStyle w:val="tekstas"/>
        <w:ind w:firstLine="567"/>
        <w:rPr>
          <w:rFonts w:ascii="Times New Roman" w:hAnsi="Times New Roman" w:cs="Times New Roman"/>
        </w:rPr>
      </w:pPr>
      <w:r>
        <w:rPr>
          <w:rFonts w:ascii="Times New Roman" w:hAnsi="Times New Roman" w:cs="Times New Roman"/>
        </w:rPr>
        <w:t>Prieš pradėdami gilintis į informacinių technologijų (toliau – IT)</w:t>
      </w:r>
      <w:r w:rsidR="00BF6270" w:rsidRPr="005D4EC6">
        <w:rPr>
          <w:rFonts w:ascii="Times New Roman" w:hAnsi="Times New Roman" w:cs="Times New Roman"/>
        </w:rPr>
        <w:t xml:space="preserve"> strategijos svarbą</w:t>
      </w:r>
      <w:r>
        <w:rPr>
          <w:rFonts w:ascii="Times New Roman" w:hAnsi="Times New Roman" w:cs="Times New Roman"/>
        </w:rPr>
        <w:t>,</w:t>
      </w:r>
      <w:r w:rsidR="00BF6270" w:rsidRPr="005D4EC6">
        <w:rPr>
          <w:rFonts w:ascii="Times New Roman" w:hAnsi="Times New Roman" w:cs="Times New Roman"/>
        </w:rPr>
        <w:t xml:space="preserve"> panagrinėkime įvairias strategijos reikšmes (1 Lentelė. Strategijos reikšmės ir apibrėžimai). </w:t>
      </w:r>
    </w:p>
    <w:p w:rsidR="00BF6270" w:rsidRPr="005D4EC6" w:rsidRDefault="00BF6270" w:rsidP="00BF6270">
      <w:pPr>
        <w:pStyle w:val="tekstas"/>
        <w:ind w:firstLine="567"/>
        <w:rPr>
          <w:rFonts w:ascii="Times New Roman" w:hAnsi="Times New Roman" w:cs="Times New Roman"/>
        </w:rPr>
      </w:pPr>
    </w:p>
    <w:p w:rsidR="00BF6270" w:rsidRPr="005D4EC6" w:rsidRDefault="00BF6270" w:rsidP="00BF6270">
      <w:pPr>
        <w:pStyle w:val="tekstas"/>
        <w:jc w:val="center"/>
        <w:rPr>
          <w:rFonts w:ascii="Times New Roman" w:hAnsi="Times New Roman" w:cs="Times New Roman"/>
        </w:rPr>
      </w:pPr>
      <w:r w:rsidRPr="005D4EC6">
        <w:rPr>
          <w:rFonts w:ascii="Times New Roman" w:hAnsi="Times New Roman" w:cs="Times New Roman"/>
        </w:rPr>
        <w:t>1 Lentelė. Strategijos reikšmės ir apibrėžimai</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1"/>
        <w:gridCol w:w="2316"/>
        <w:gridCol w:w="1523"/>
        <w:gridCol w:w="5352"/>
      </w:tblGrid>
      <w:tr w:rsidR="00BF6270" w:rsidRPr="005D4EC6" w:rsidTr="005C7FEE">
        <w:trPr>
          <w:jc w:val="center"/>
        </w:trPr>
        <w:tc>
          <w:tcPr>
            <w:tcW w:w="591" w:type="dxa"/>
            <w:shd w:val="clear" w:color="auto" w:fill="BFBFBF" w:themeFill="background1" w:themeFillShade="BF"/>
          </w:tcPr>
          <w:p w:rsidR="00BF6270" w:rsidRPr="005D4EC6" w:rsidRDefault="00BF6270" w:rsidP="00B43161">
            <w:pPr>
              <w:pStyle w:val="tekstas"/>
              <w:tabs>
                <w:tab w:val="left" w:pos="57"/>
                <w:tab w:val="left" w:pos="199"/>
              </w:tabs>
              <w:spacing w:before="100" w:beforeAutospacing="1" w:after="100" w:afterAutospacing="1"/>
              <w:ind w:firstLine="0"/>
              <w:rPr>
                <w:rFonts w:ascii="Times New Roman" w:hAnsi="Times New Roman" w:cs="Times New Roman"/>
                <w:b/>
              </w:rPr>
            </w:pPr>
            <w:r w:rsidRPr="005D4EC6">
              <w:rPr>
                <w:rFonts w:ascii="Times New Roman" w:hAnsi="Times New Roman" w:cs="Times New Roman"/>
                <w:b/>
              </w:rPr>
              <w:t>Nr.</w:t>
            </w:r>
          </w:p>
        </w:tc>
        <w:tc>
          <w:tcPr>
            <w:tcW w:w="2316" w:type="dxa"/>
            <w:shd w:val="clear" w:color="auto" w:fill="BFBFBF" w:themeFill="background1" w:themeFillShade="BF"/>
          </w:tcPr>
          <w:p w:rsidR="00BF6270" w:rsidRPr="005D4EC6" w:rsidRDefault="00BF6270" w:rsidP="00B43161">
            <w:pPr>
              <w:pStyle w:val="tekstas"/>
              <w:tabs>
                <w:tab w:val="left" w:pos="57"/>
              </w:tabs>
              <w:spacing w:before="100" w:beforeAutospacing="1" w:after="100" w:afterAutospacing="1"/>
              <w:ind w:firstLine="0"/>
              <w:jc w:val="center"/>
              <w:rPr>
                <w:rFonts w:ascii="Times New Roman" w:hAnsi="Times New Roman" w:cs="Times New Roman"/>
                <w:b/>
              </w:rPr>
            </w:pPr>
            <w:r w:rsidRPr="005D4EC6">
              <w:rPr>
                <w:rFonts w:ascii="Times New Roman" w:hAnsi="Times New Roman" w:cs="Times New Roman"/>
                <w:b/>
              </w:rPr>
              <w:t>Strategijos reikšmė</w:t>
            </w:r>
          </w:p>
        </w:tc>
        <w:tc>
          <w:tcPr>
            <w:tcW w:w="1523" w:type="dxa"/>
            <w:shd w:val="clear" w:color="auto" w:fill="BFBFBF" w:themeFill="background1" w:themeFillShade="BF"/>
          </w:tcPr>
          <w:p w:rsidR="00BF6270" w:rsidRPr="005D4EC6" w:rsidRDefault="00BF6270" w:rsidP="00B43161">
            <w:pPr>
              <w:pStyle w:val="tekstas"/>
              <w:spacing w:before="100" w:beforeAutospacing="1" w:after="100" w:afterAutospacing="1"/>
              <w:ind w:firstLine="0"/>
              <w:jc w:val="center"/>
              <w:rPr>
                <w:rFonts w:ascii="Times New Roman" w:hAnsi="Times New Roman" w:cs="Times New Roman"/>
                <w:b/>
              </w:rPr>
            </w:pPr>
            <w:r w:rsidRPr="005D4EC6">
              <w:rPr>
                <w:rFonts w:ascii="Times New Roman" w:hAnsi="Times New Roman" w:cs="Times New Roman"/>
                <w:b/>
              </w:rPr>
              <w:t>Autorius</w:t>
            </w:r>
          </w:p>
        </w:tc>
        <w:tc>
          <w:tcPr>
            <w:tcW w:w="5352" w:type="dxa"/>
            <w:shd w:val="clear" w:color="auto" w:fill="BFBFBF" w:themeFill="background1" w:themeFillShade="BF"/>
          </w:tcPr>
          <w:p w:rsidR="00BF6270" w:rsidRPr="005D4EC6" w:rsidRDefault="00BF6270" w:rsidP="00B43161">
            <w:pPr>
              <w:pStyle w:val="tekstas"/>
              <w:spacing w:before="100" w:beforeAutospacing="1" w:after="100" w:afterAutospacing="1"/>
              <w:ind w:firstLine="0"/>
              <w:jc w:val="center"/>
              <w:rPr>
                <w:rFonts w:ascii="Times New Roman" w:hAnsi="Times New Roman" w:cs="Times New Roman"/>
                <w:b/>
              </w:rPr>
            </w:pPr>
            <w:r w:rsidRPr="005D4EC6">
              <w:rPr>
                <w:rFonts w:ascii="Times New Roman" w:hAnsi="Times New Roman" w:cs="Times New Roman"/>
                <w:b/>
              </w:rPr>
              <w:t>Pastebėjimai</w:t>
            </w:r>
          </w:p>
        </w:tc>
      </w:tr>
      <w:tr w:rsidR="00BF6270" w:rsidRPr="005D4EC6" w:rsidTr="005C7FEE">
        <w:trPr>
          <w:jc w:val="center"/>
        </w:trPr>
        <w:tc>
          <w:tcPr>
            <w:tcW w:w="591" w:type="dxa"/>
            <w:shd w:val="clear" w:color="auto" w:fill="BFBFBF" w:themeFill="background1" w:themeFillShade="BF"/>
          </w:tcPr>
          <w:p w:rsidR="00BF6270" w:rsidRPr="005D4EC6" w:rsidRDefault="00BF6270" w:rsidP="00B43161">
            <w:pPr>
              <w:pStyle w:val="tekstas"/>
              <w:numPr>
                <w:ilvl w:val="0"/>
                <w:numId w:val="6"/>
              </w:numPr>
              <w:tabs>
                <w:tab w:val="left" w:pos="77"/>
              </w:tabs>
              <w:spacing w:before="100" w:beforeAutospacing="1" w:after="100" w:afterAutospacing="1"/>
              <w:ind w:left="0" w:firstLine="0"/>
              <w:rPr>
                <w:rFonts w:ascii="Times New Roman" w:hAnsi="Times New Roman" w:cs="Times New Roman"/>
                <w:b/>
              </w:rPr>
            </w:pPr>
          </w:p>
        </w:tc>
        <w:tc>
          <w:tcPr>
            <w:tcW w:w="2316" w:type="dxa"/>
          </w:tcPr>
          <w:p w:rsidR="00BF6270" w:rsidRPr="005D4EC6" w:rsidRDefault="00BF6270" w:rsidP="00B43161">
            <w:pPr>
              <w:pStyle w:val="tekstas"/>
              <w:spacing w:before="100" w:beforeAutospacing="1" w:after="100" w:afterAutospacing="1"/>
              <w:ind w:firstLine="0"/>
              <w:rPr>
                <w:rFonts w:ascii="Times New Roman" w:hAnsi="Times New Roman" w:cs="Times New Roman"/>
              </w:rPr>
            </w:pPr>
            <w:r w:rsidRPr="005D4EC6">
              <w:rPr>
                <w:rFonts w:ascii="Times New Roman" w:hAnsi="Times New Roman" w:cs="Times New Roman"/>
              </w:rPr>
              <w:t>5-P modelis</w:t>
            </w:r>
          </w:p>
        </w:tc>
        <w:tc>
          <w:tcPr>
            <w:tcW w:w="1523" w:type="dxa"/>
          </w:tcPr>
          <w:p w:rsidR="00BF6270" w:rsidRPr="005D4EC6" w:rsidRDefault="00BF6270" w:rsidP="00B43161">
            <w:pPr>
              <w:pStyle w:val="tekstas"/>
              <w:spacing w:before="100" w:beforeAutospacing="1" w:after="100" w:afterAutospacing="1"/>
              <w:ind w:firstLine="0"/>
              <w:rPr>
                <w:rFonts w:ascii="Times New Roman" w:hAnsi="Times New Roman" w:cs="Times New Roman"/>
              </w:rPr>
            </w:pPr>
            <w:r w:rsidRPr="005D4EC6">
              <w:rPr>
                <w:rFonts w:ascii="Times New Roman" w:hAnsi="Times New Roman" w:cs="Times New Roman"/>
              </w:rPr>
              <w:t xml:space="preserve">H. Mintzbergas, J. Quinnas, J. Voyeras </w:t>
            </w:r>
            <w:r w:rsidRPr="005C7FEE">
              <w:rPr>
                <w:rFonts w:ascii="Times New Roman" w:hAnsi="Times New Roman" w:cs="Times New Roman"/>
              </w:rPr>
              <w:t>[</w:t>
            </w:r>
            <w:r w:rsidR="005C7FEE">
              <w:rPr>
                <w:rFonts w:ascii="Times New Roman" w:hAnsi="Times New Roman" w:cs="Times New Roman"/>
              </w:rPr>
              <w:t>12</w:t>
            </w:r>
            <w:r w:rsidRPr="005C7FEE">
              <w:rPr>
                <w:rFonts w:ascii="Times New Roman" w:hAnsi="Times New Roman" w:cs="Times New Roman"/>
              </w:rPr>
              <w:t>]</w:t>
            </w:r>
          </w:p>
        </w:tc>
        <w:tc>
          <w:tcPr>
            <w:tcW w:w="5352" w:type="dxa"/>
          </w:tcPr>
          <w:p w:rsidR="00BF6270" w:rsidRPr="005D4EC6" w:rsidRDefault="00BF6270" w:rsidP="00B43161">
            <w:pPr>
              <w:pStyle w:val="tekstas"/>
              <w:spacing w:before="100" w:beforeAutospacing="1" w:after="100" w:afterAutospacing="1"/>
              <w:ind w:firstLine="0"/>
              <w:rPr>
                <w:rFonts w:ascii="Times New Roman" w:hAnsi="Times New Roman" w:cs="Times New Roman"/>
              </w:rPr>
            </w:pPr>
            <w:r w:rsidRPr="005D4EC6">
              <w:rPr>
                <w:rFonts w:ascii="Times New Roman" w:hAnsi="Times New Roman" w:cs="Times New Roman"/>
              </w:rPr>
              <w:t>Pagal šį modelį strategijai suteikiamos reikšmės: planas, manevras, įprastas elgsenos modelis, pozicija ir perspektyva. Naudodama šį modelį organizacija turi būti labai lanksti kurdama savo strategija.</w:t>
            </w:r>
          </w:p>
        </w:tc>
      </w:tr>
      <w:tr w:rsidR="00BF6270" w:rsidRPr="005D4EC6" w:rsidTr="005C7FEE">
        <w:trPr>
          <w:jc w:val="center"/>
        </w:trPr>
        <w:tc>
          <w:tcPr>
            <w:tcW w:w="591" w:type="dxa"/>
            <w:shd w:val="clear" w:color="auto" w:fill="BFBFBF" w:themeFill="background1" w:themeFillShade="BF"/>
          </w:tcPr>
          <w:p w:rsidR="00BF6270" w:rsidRPr="005D4EC6" w:rsidRDefault="00BF6270" w:rsidP="00B43161">
            <w:pPr>
              <w:pStyle w:val="tekstas"/>
              <w:numPr>
                <w:ilvl w:val="0"/>
                <w:numId w:val="6"/>
              </w:numPr>
              <w:tabs>
                <w:tab w:val="left" w:pos="77"/>
              </w:tabs>
              <w:spacing w:before="100" w:beforeAutospacing="1" w:after="100" w:afterAutospacing="1"/>
              <w:ind w:left="0" w:firstLine="0"/>
              <w:rPr>
                <w:rFonts w:ascii="Times New Roman" w:hAnsi="Times New Roman" w:cs="Times New Roman"/>
                <w:b/>
              </w:rPr>
            </w:pPr>
          </w:p>
        </w:tc>
        <w:tc>
          <w:tcPr>
            <w:tcW w:w="2316" w:type="dxa"/>
          </w:tcPr>
          <w:p w:rsidR="00BF6270" w:rsidRPr="005D4EC6" w:rsidRDefault="00BF6270" w:rsidP="00B43161">
            <w:pPr>
              <w:pStyle w:val="tekstas"/>
              <w:spacing w:before="100" w:beforeAutospacing="1" w:after="100" w:afterAutospacing="1"/>
              <w:ind w:firstLine="0"/>
              <w:rPr>
                <w:rFonts w:ascii="Times New Roman" w:hAnsi="Times New Roman" w:cs="Times New Roman"/>
              </w:rPr>
            </w:pPr>
            <w:r w:rsidRPr="005D4EC6">
              <w:rPr>
                <w:rFonts w:ascii="Times New Roman" w:hAnsi="Times New Roman" w:cs="Times New Roman"/>
              </w:rPr>
              <w:t>Strategija tampa taisyklėmis</w:t>
            </w:r>
          </w:p>
          <w:p w:rsidR="00BF6270" w:rsidRPr="005D4EC6" w:rsidRDefault="00BF6270" w:rsidP="00B43161">
            <w:pPr>
              <w:pStyle w:val="tekstas"/>
              <w:spacing w:before="100" w:beforeAutospacing="1" w:after="100" w:afterAutospacing="1"/>
              <w:ind w:firstLine="0"/>
              <w:rPr>
                <w:rFonts w:ascii="Times New Roman" w:hAnsi="Times New Roman" w:cs="Times New Roman"/>
              </w:rPr>
            </w:pPr>
          </w:p>
        </w:tc>
        <w:tc>
          <w:tcPr>
            <w:tcW w:w="1523" w:type="dxa"/>
          </w:tcPr>
          <w:p w:rsidR="00BF6270" w:rsidRPr="005D4EC6" w:rsidRDefault="00BF6270" w:rsidP="00B43161">
            <w:pPr>
              <w:pStyle w:val="tekstas"/>
              <w:spacing w:before="100" w:beforeAutospacing="1" w:after="100" w:afterAutospacing="1"/>
              <w:ind w:firstLine="0"/>
              <w:rPr>
                <w:rFonts w:ascii="Times New Roman" w:hAnsi="Times New Roman" w:cs="Times New Roman"/>
              </w:rPr>
            </w:pPr>
            <w:r w:rsidRPr="005D4EC6">
              <w:rPr>
                <w:rFonts w:ascii="Times New Roman" w:hAnsi="Times New Roman" w:cs="Times New Roman"/>
                <w:lang w:eastAsia="lt-LT"/>
              </w:rPr>
              <w:t xml:space="preserve">C. W. Hofer, D. Schendler </w:t>
            </w:r>
            <w:r w:rsidRPr="00BD6085">
              <w:rPr>
                <w:rFonts w:ascii="Times New Roman" w:hAnsi="Times New Roman" w:cs="Times New Roman"/>
              </w:rPr>
              <w:t>[</w:t>
            </w:r>
            <w:r w:rsidR="00BD6085">
              <w:rPr>
                <w:rFonts w:ascii="Times New Roman" w:hAnsi="Times New Roman" w:cs="Times New Roman"/>
              </w:rPr>
              <w:t>7</w:t>
            </w:r>
            <w:r w:rsidRPr="00BD6085">
              <w:rPr>
                <w:rFonts w:ascii="Times New Roman" w:hAnsi="Times New Roman" w:cs="Times New Roman"/>
              </w:rPr>
              <w:t>]</w:t>
            </w:r>
          </w:p>
        </w:tc>
        <w:tc>
          <w:tcPr>
            <w:tcW w:w="5352" w:type="dxa"/>
          </w:tcPr>
          <w:p w:rsidR="00BF6270" w:rsidRPr="005D4EC6" w:rsidRDefault="00BF6270" w:rsidP="00B43161">
            <w:pPr>
              <w:pStyle w:val="tekstas"/>
              <w:spacing w:before="100" w:beforeAutospacing="1" w:after="100" w:afterAutospacing="1"/>
              <w:ind w:firstLine="0"/>
              <w:rPr>
                <w:rFonts w:ascii="Times New Roman" w:hAnsi="Times New Roman" w:cs="Times New Roman"/>
              </w:rPr>
            </w:pPr>
            <w:r w:rsidRPr="005D4EC6">
              <w:rPr>
                <w:rFonts w:ascii="Times New Roman" w:hAnsi="Times New Roman" w:cs="Times New Roman"/>
              </w:rPr>
              <w:t xml:space="preserve">Pagal šį modelį priimami valdymo sprendimai, įvertinant 4 pagrindinius komponentus: produktus ir rinkas, planuojamus pakeitimus šiame komponente, konkurencinį pranašumą ir veiklos sinergiją. </w:t>
            </w:r>
          </w:p>
        </w:tc>
      </w:tr>
      <w:tr w:rsidR="00BF6270" w:rsidRPr="005D4EC6" w:rsidTr="005C7FEE">
        <w:trPr>
          <w:jc w:val="center"/>
        </w:trPr>
        <w:tc>
          <w:tcPr>
            <w:tcW w:w="591" w:type="dxa"/>
            <w:shd w:val="clear" w:color="auto" w:fill="BFBFBF" w:themeFill="background1" w:themeFillShade="BF"/>
          </w:tcPr>
          <w:p w:rsidR="00BF6270" w:rsidRPr="005D4EC6" w:rsidRDefault="00BF6270" w:rsidP="00B43161">
            <w:pPr>
              <w:pStyle w:val="tekstas"/>
              <w:numPr>
                <w:ilvl w:val="0"/>
                <w:numId w:val="6"/>
              </w:numPr>
              <w:tabs>
                <w:tab w:val="left" w:pos="77"/>
              </w:tabs>
              <w:spacing w:before="100" w:beforeAutospacing="1" w:after="100" w:afterAutospacing="1"/>
              <w:ind w:left="0" w:firstLine="0"/>
              <w:rPr>
                <w:rFonts w:ascii="Times New Roman" w:hAnsi="Times New Roman" w:cs="Times New Roman"/>
                <w:b/>
              </w:rPr>
            </w:pPr>
          </w:p>
        </w:tc>
        <w:tc>
          <w:tcPr>
            <w:tcW w:w="2316" w:type="dxa"/>
          </w:tcPr>
          <w:p w:rsidR="00BF6270" w:rsidRPr="005D4EC6" w:rsidRDefault="00BF6270" w:rsidP="00B43161">
            <w:pPr>
              <w:pStyle w:val="tekstas"/>
              <w:spacing w:before="100" w:beforeAutospacing="1" w:after="100" w:afterAutospacing="1"/>
              <w:ind w:firstLine="0"/>
              <w:rPr>
                <w:rFonts w:ascii="Times New Roman" w:hAnsi="Times New Roman" w:cs="Times New Roman"/>
              </w:rPr>
            </w:pPr>
            <w:r w:rsidRPr="005D4EC6">
              <w:rPr>
                <w:rFonts w:ascii="Times New Roman" w:hAnsi="Times New Roman" w:cs="Times New Roman"/>
              </w:rPr>
              <w:t>Strategija apima tris pagrindinius elementus</w:t>
            </w:r>
          </w:p>
        </w:tc>
        <w:tc>
          <w:tcPr>
            <w:tcW w:w="1523" w:type="dxa"/>
          </w:tcPr>
          <w:p w:rsidR="00BF6270" w:rsidRPr="005D4EC6" w:rsidRDefault="00BF6270" w:rsidP="00B43161">
            <w:pPr>
              <w:pStyle w:val="tekstas"/>
              <w:spacing w:before="100" w:beforeAutospacing="1" w:after="100" w:afterAutospacing="1"/>
              <w:ind w:firstLine="0"/>
              <w:rPr>
                <w:rFonts w:ascii="Times New Roman" w:hAnsi="Times New Roman" w:cs="Times New Roman"/>
              </w:rPr>
            </w:pPr>
            <w:r w:rsidRPr="005D4EC6">
              <w:rPr>
                <w:rFonts w:ascii="Times New Roman" w:hAnsi="Times New Roman" w:cs="Times New Roman"/>
              </w:rPr>
              <w:t xml:space="preserve">A. D. Jr. Chandler </w:t>
            </w:r>
            <w:r w:rsidRPr="00B575FF">
              <w:rPr>
                <w:rFonts w:ascii="Times New Roman" w:hAnsi="Times New Roman" w:cs="Times New Roman"/>
              </w:rPr>
              <w:t>[</w:t>
            </w:r>
            <w:r w:rsidR="00B575FF">
              <w:rPr>
                <w:rFonts w:ascii="Times New Roman" w:hAnsi="Times New Roman" w:cs="Times New Roman"/>
              </w:rPr>
              <w:t>4</w:t>
            </w:r>
            <w:r w:rsidRPr="00B575FF">
              <w:rPr>
                <w:rFonts w:ascii="Times New Roman" w:hAnsi="Times New Roman" w:cs="Times New Roman"/>
              </w:rPr>
              <w:t>]</w:t>
            </w:r>
          </w:p>
        </w:tc>
        <w:tc>
          <w:tcPr>
            <w:tcW w:w="5352" w:type="dxa"/>
          </w:tcPr>
          <w:p w:rsidR="00BF6270" w:rsidRPr="005D4EC6" w:rsidRDefault="00BF6270" w:rsidP="00B43161">
            <w:pPr>
              <w:pStyle w:val="tekstas"/>
              <w:spacing w:before="100" w:beforeAutospacing="1" w:after="100" w:afterAutospacing="1"/>
              <w:ind w:firstLine="0"/>
              <w:rPr>
                <w:rFonts w:ascii="Times New Roman" w:hAnsi="Times New Roman" w:cs="Times New Roman"/>
              </w:rPr>
            </w:pPr>
            <w:r w:rsidRPr="005D4EC6">
              <w:rPr>
                <w:rFonts w:ascii="Times New Roman" w:hAnsi="Times New Roman" w:cs="Times New Roman"/>
              </w:rPr>
              <w:t>Strategija apima tris pagrindinius elementus: tikslus, visų pirma ilgalaikius , organizacijos veiklos kryptį ir reikiamus tikslo pasiekimo resursus. Tai primityvus, bet vienas pirmųjų strategijos apibrėžimų suformuluotas dar 1962 m.</w:t>
            </w:r>
          </w:p>
        </w:tc>
      </w:tr>
      <w:tr w:rsidR="00BF6270" w:rsidRPr="005D4EC6" w:rsidTr="005C7FEE">
        <w:trPr>
          <w:jc w:val="center"/>
        </w:trPr>
        <w:tc>
          <w:tcPr>
            <w:tcW w:w="591" w:type="dxa"/>
            <w:shd w:val="clear" w:color="auto" w:fill="BFBFBF" w:themeFill="background1" w:themeFillShade="BF"/>
          </w:tcPr>
          <w:p w:rsidR="00BF6270" w:rsidRPr="005D4EC6" w:rsidRDefault="00BF6270" w:rsidP="00B43161">
            <w:pPr>
              <w:pStyle w:val="tekstas"/>
              <w:numPr>
                <w:ilvl w:val="0"/>
                <w:numId w:val="6"/>
              </w:numPr>
              <w:tabs>
                <w:tab w:val="left" w:pos="77"/>
              </w:tabs>
              <w:spacing w:before="100" w:beforeAutospacing="1" w:after="100" w:afterAutospacing="1"/>
              <w:ind w:left="0" w:firstLine="0"/>
              <w:rPr>
                <w:rFonts w:ascii="Times New Roman" w:hAnsi="Times New Roman" w:cs="Times New Roman"/>
                <w:b/>
              </w:rPr>
            </w:pPr>
          </w:p>
        </w:tc>
        <w:tc>
          <w:tcPr>
            <w:tcW w:w="2316" w:type="dxa"/>
          </w:tcPr>
          <w:p w:rsidR="00BF6270" w:rsidRPr="005D4EC6" w:rsidRDefault="00BF6270" w:rsidP="00F41CF7">
            <w:pPr>
              <w:pStyle w:val="tekstas"/>
              <w:spacing w:before="100" w:beforeAutospacing="1" w:after="100" w:afterAutospacing="1"/>
              <w:ind w:firstLine="0"/>
              <w:rPr>
                <w:rFonts w:ascii="Times New Roman" w:hAnsi="Times New Roman" w:cs="Times New Roman"/>
              </w:rPr>
            </w:pPr>
            <w:r w:rsidRPr="005D4EC6">
              <w:rPr>
                <w:rFonts w:ascii="Times New Roman" w:hAnsi="Times New Roman" w:cs="Times New Roman"/>
              </w:rPr>
              <w:t xml:space="preserve">Strategija – tai sprendimai </w:t>
            </w:r>
            <w:r w:rsidR="00F41CF7">
              <w:rPr>
                <w:rFonts w:ascii="Times New Roman" w:hAnsi="Times New Roman" w:cs="Times New Roman"/>
              </w:rPr>
              <w:t>padedantys</w:t>
            </w:r>
            <w:r w:rsidRPr="005D4EC6">
              <w:rPr>
                <w:rFonts w:ascii="Times New Roman" w:hAnsi="Times New Roman" w:cs="Times New Roman"/>
              </w:rPr>
              <w:t xml:space="preserve"> susieti veiklą su jai būtinais resursais</w:t>
            </w:r>
          </w:p>
        </w:tc>
        <w:tc>
          <w:tcPr>
            <w:tcW w:w="1523" w:type="dxa"/>
          </w:tcPr>
          <w:p w:rsidR="00BF6270" w:rsidRPr="005D4EC6" w:rsidRDefault="00BF6270" w:rsidP="00B43161">
            <w:pPr>
              <w:pStyle w:val="tekstas"/>
              <w:spacing w:before="100" w:beforeAutospacing="1" w:after="100" w:afterAutospacing="1"/>
              <w:ind w:firstLine="0"/>
              <w:rPr>
                <w:rFonts w:ascii="Times New Roman" w:hAnsi="Times New Roman" w:cs="Times New Roman"/>
                <w:lang w:eastAsia="lt-LT"/>
              </w:rPr>
            </w:pPr>
            <w:r w:rsidRPr="005D4EC6">
              <w:rPr>
                <w:rFonts w:ascii="Times New Roman" w:hAnsi="Times New Roman" w:cs="Times New Roman"/>
              </w:rPr>
              <w:t>R. Jucevičius</w:t>
            </w:r>
          </w:p>
        </w:tc>
        <w:tc>
          <w:tcPr>
            <w:tcW w:w="5352" w:type="dxa"/>
          </w:tcPr>
          <w:p w:rsidR="00BF6270" w:rsidRPr="005D4EC6" w:rsidRDefault="00BF6270" w:rsidP="00B43161">
            <w:pPr>
              <w:pStyle w:val="tekstas"/>
              <w:spacing w:before="100" w:beforeAutospacing="1" w:after="100" w:afterAutospacing="1"/>
              <w:ind w:firstLine="0"/>
              <w:rPr>
                <w:rFonts w:ascii="Times New Roman" w:hAnsi="Times New Roman" w:cs="Times New Roman"/>
              </w:rPr>
            </w:pPr>
            <w:r w:rsidRPr="005D4EC6">
              <w:rPr>
                <w:rFonts w:ascii="Times New Roman" w:hAnsi="Times New Roman" w:cs="Times New Roman"/>
              </w:rPr>
              <w:t>Resursų derinimas, siekiant išvengti aplinkoje kylančių grėsmių arba panaudoti atsirandančias galimybes.</w:t>
            </w:r>
          </w:p>
        </w:tc>
      </w:tr>
      <w:tr w:rsidR="00C0499B" w:rsidRPr="005D4EC6" w:rsidTr="005C7FEE">
        <w:trPr>
          <w:jc w:val="center"/>
        </w:trPr>
        <w:tc>
          <w:tcPr>
            <w:tcW w:w="591" w:type="dxa"/>
            <w:shd w:val="clear" w:color="auto" w:fill="BFBFBF" w:themeFill="background1" w:themeFillShade="BF"/>
          </w:tcPr>
          <w:p w:rsidR="00C0499B" w:rsidRPr="005D4EC6" w:rsidRDefault="00C0499B" w:rsidP="00B43161">
            <w:pPr>
              <w:pStyle w:val="tekstas"/>
              <w:numPr>
                <w:ilvl w:val="0"/>
                <w:numId w:val="6"/>
              </w:numPr>
              <w:tabs>
                <w:tab w:val="left" w:pos="77"/>
              </w:tabs>
              <w:spacing w:before="100" w:beforeAutospacing="1" w:after="100" w:afterAutospacing="1"/>
              <w:ind w:left="0" w:firstLine="0"/>
              <w:rPr>
                <w:rFonts w:ascii="Times New Roman" w:hAnsi="Times New Roman" w:cs="Times New Roman"/>
                <w:b/>
              </w:rPr>
            </w:pPr>
          </w:p>
        </w:tc>
        <w:tc>
          <w:tcPr>
            <w:tcW w:w="2316" w:type="dxa"/>
          </w:tcPr>
          <w:p w:rsidR="00C0499B" w:rsidRPr="005D4EC6" w:rsidRDefault="00C0499B" w:rsidP="00E97BF0">
            <w:pPr>
              <w:pStyle w:val="tekstas"/>
              <w:spacing w:before="100" w:beforeAutospacing="1" w:after="100" w:afterAutospacing="1"/>
              <w:ind w:firstLine="0"/>
              <w:rPr>
                <w:rFonts w:ascii="Times New Roman" w:hAnsi="Times New Roman" w:cs="Times New Roman"/>
              </w:rPr>
            </w:pPr>
            <w:r w:rsidRPr="005D4EC6">
              <w:rPr>
                <w:rFonts w:ascii="Times New Roman" w:hAnsi="Times New Roman" w:cs="Times New Roman"/>
              </w:rPr>
              <w:t>Strategija išreiškiama per tikslus ir uždavinius</w:t>
            </w:r>
          </w:p>
        </w:tc>
        <w:tc>
          <w:tcPr>
            <w:tcW w:w="1523" w:type="dxa"/>
          </w:tcPr>
          <w:p w:rsidR="00C0499B" w:rsidRPr="005D4EC6" w:rsidRDefault="00C0499B" w:rsidP="00E97BF0">
            <w:pPr>
              <w:pStyle w:val="tekstas"/>
              <w:spacing w:before="100" w:beforeAutospacing="1" w:after="100" w:afterAutospacing="1"/>
              <w:ind w:firstLine="0"/>
              <w:rPr>
                <w:rFonts w:ascii="Times New Roman" w:hAnsi="Times New Roman" w:cs="Times New Roman"/>
              </w:rPr>
            </w:pPr>
            <w:r w:rsidRPr="005D4EC6">
              <w:rPr>
                <w:rFonts w:ascii="Times New Roman" w:hAnsi="Times New Roman" w:cs="Times New Roman"/>
                <w:lang w:eastAsia="lt-LT"/>
              </w:rPr>
              <w:t xml:space="preserve">K. R. Andrews </w:t>
            </w:r>
            <w:r w:rsidRPr="00B575FF">
              <w:rPr>
                <w:rFonts w:ascii="Times New Roman" w:hAnsi="Times New Roman" w:cs="Times New Roman"/>
              </w:rPr>
              <w:t>[</w:t>
            </w:r>
            <w:r w:rsidR="00B575FF">
              <w:rPr>
                <w:rFonts w:ascii="Times New Roman" w:hAnsi="Times New Roman" w:cs="Times New Roman"/>
              </w:rPr>
              <w:t>1</w:t>
            </w:r>
            <w:r w:rsidRPr="00B575FF">
              <w:rPr>
                <w:rFonts w:ascii="Times New Roman" w:hAnsi="Times New Roman" w:cs="Times New Roman"/>
              </w:rPr>
              <w:t>]</w:t>
            </w:r>
          </w:p>
        </w:tc>
        <w:tc>
          <w:tcPr>
            <w:tcW w:w="5352" w:type="dxa"/>
          </w:tcPr>
          <w:p w:rsidR="00C0499B" w:rsidRPr="005D4EC6" w:rsidRDefault="00C0499B" w:rsidP="00E97BF0">
            <w:pPr>
              <w:pStyle w:val="tekstas"/>
              <w:spacing w:before="100" w:beforeAutospacing="1" w:after="100" w:afterAutospacing="1"/>
              <w:ind w:firstLine="0"/>
              <w:rPr>
                <w:rFonts w:ascii="Times New Roman" w:hAnsi="Times New Roman" w:cs="Times New Roman"/>
              </w:rPr>
            </w:pPr>
            <w:r w:rsidRPr="005D4EC6">
              <w:rPr>
                <w:rFonts w:ascii="Times New Roman" w:hAnsi="Times New Roman" w:cs="Times New Roman"/>
              </w:rPr>
              <w:t>Strategija apibrėžiama per tikslus ir uždavinius, bei pagrindinių planų ir politikos kaip tuos tikslus pasiekti, visumą.</w:t>
            </w:r>
          </w:p>
        </w:tc>
      </w:tr>
      <w:tr w:rsidR="00C0499B" w:rsidRPr="005D4EC6" w:rsidTr="005C7FEE">
        <w:trPr>
          <w:jc w:val="center"/>
        </w:trPr>
        <w:tc>
          <w:tcPr>
            <w:tcW w:w="591" w:type="dxa"/>
            <w:shd w:val="clear" w:color="auto" w:fill="BFBFBF" w:themeFill="background1" w:themeFillShade="BF"/>
          </w:tcPr>
          <w:p w:rsidR="00C0499B" w:rsidRPr="005D4EC6" w:rsidRDefault="00C0499B" w:rsidP="00B43161">
            <w:pPr>
              <w:pStyle w:val="tekstas"/>
              <w:tabs>
                <w:tab w:val="left" w:pos="57"/>
                <w:tab w:val="left" w:pos="199"/>
              </w:tabs>
              <w:spacing w:before="100" w:beforeAutospacing="1" w:after="100" w:afterAutospacing="1"/>
              <w:ind w:firstLine="0"/>
              <w:rPr>
                <w:rFonts w:ascii="Times New Roman" w:hAnsi="Times New Roman" w:cs="Times New Roman"/>
                <w:b/>
              </w:rPr>
            </w:pPr>
            <w:r w:rsidRPr="005D4EC6">
              <w:rPr>
                <w:rFonts w:ascii="Times New Roman" w:hAnsi="Times New Roman" w:cs="Times New Roman"/>
                <w:b/>
              </w:rPr>
              <w:lastRenderedPageBreak/>
              <w:t>Nr.</w:t>
            </w:r>
          </w:p>
        </w:tc>
        <w:tc>
          <w:tcPr>
            <w:tcW w:w="2316" w:type="dxa"/>
            <w:shd w:val="clear" w:color="auto" w:fill="BFBFBF" w:themeFill="background1" w:themeFillShade="BF"/>
          </w:tcPr>
          <w:p w:rsidR="00C0499B" w:rsidRPr="005D4EC6" w:rsidRDefault="00C0499B" w:rsidP="00B43161">
            <w:pPr>
              <w:pStyle w:val="tekstas"/>
              <w:tabs>
                <w:tab w:val="left" w:pos="57"/>
              </w:tabs>
              <w:spacing w:before="100" w:beforeAutospacing="1" w:after="100" w:afterAutospacing="1"/>
              <w:ind w:firstLine="0"/>
              <w:jc w:val="center"/>
              <w:rPr>
                <w:rFonts w:ascii="Times New Roman" w:hAnsi="Times New Roman" w:cs="Times New Roman"/>
                <w:b/>
              </w:rPr>
            </w:pPr>
            <w:r w:rsidRPr="005D4EC6">
              <w:rPr>
                <w:rFonts w:ascii="Times New Roman" w:hAnsi="Times New Roman" w:cs="Times New Roman"/>
                <w:b/>
              </w:rPr>
              <w:t>Strategijos reikšmė</w:t>
            </w:r>
          </w:p>
        </w:tc>
        <w:tc>
          <w:tcPr>
            <w:tcW w:w="1523" w:type="dxa"/>
            <w:shd w:val="clear" w:color="auto" w:fill="BFBFBF" w:themeFill="background1" w:themeFillShade="BF"/>
          </w:tcPr>
          <w:p w:rsidR="00C0499B" w:rsidRPr="005D4EC6" w:rsidRDefault="00C0499B" w:rsidP="00B43161">
            <w:pPr>
              <w:pStyle w:val="tekstas"/>
              <w:spacing w:before="100" w:beforeAutospacing="1" w:after="100" w:afterAutospacing="1"/>
              <w:ind w:firstLine="0"/>
              <w:jc w:val="center"/>
              <w:rPr>
                <w:rFonts w:ascii="Times New Roman" w:hAnsi="Times New Roman" w:cs="Times New Roman"/>
                <w:b/>
              </w:rPr>
            </w:pPr>
            <w:r w:rsidRPr="005D4EC6">
              <w:rPr>
                <w:rFonts w:ascii="Times New Roman" w:hAnsi="Times New Roman" w:cs="Times New Roman"/>
                <w:b/>
              </w:rPr>
              <w:t>Autorius</w:t>
            </w:r>
          </w:p>
        </w:tc>
        <w:tc>
          <w:tcPr>
            <w:tcW w:w="5352" w:type="dxa"/>
            <w:shd w:val="clear" w:color="auto" w:fill="BFBFBF" w:themeFill="background1" w:themeFillShade="BF"/>
          </w:tcPr>
          <w:p w:rsidR="00C0499B" w:rsidRPr="005D4EC6" w:rsidRDefault="00C0499B" w:rsidP="00B43161">
            <w:pPr>
              <w:pStyle w:val="tekstas"/>
              <w:spacing w:before="100" w:beforeAutospacing="1" w:after="100" w:afterAutospacing="1"/>
              <w:ind w:firstLine="0"/>
              <w:jc w:val="center"/>
              <w:rPr>
                <w:rFonts w:ascii="Times New Roman" w:hAnsi="Times New Roman" w:cs="Times New Roman"/>
                <w:b/>
              </w:rPr>
            </w:pPr>
            <w:r w:rsidRPr="005D4EC6">
              <w:rPr>
                <w:rFonts w:ascii="Times New Roman" w:hAnsi="Times New Roman" w:cs="Times New Roman"/>
                <w:b/>
              </w:rPr>
              <w:t>Pastebėjimai</w:t>
            </w:r>
          </w:p>
        </w:tc>
      </w:tr>
      <w:tr w:rsidR="00C0499B" w:rsidRPr="005D4EC6" w:rsidTr="005C7FEE">
        <w:trPr>
          <w:jc w:val="center"/>
        </w:trPr>
        <w:tc>
          <w:tcPr>
            <w:tcW w:w="591" w:type="dxa"/>
            <w:shd w:val="clear" w:color="auto" w:fill="BFBFBF" w:themeFill="background1" w:themeFillShade="BF"/>
          </w:tcPr>
          <w:p w:rsidR="00C0499B" w:rsidRPr="005D4EC6" w:rsidRDefault="00C0499B" w:rsidP="007606B3">
            <w:pPr>
              <w:pStyle w:val="tekstas"/>
              <w:numPr>
                <w:ilvl w:val="0"/>
                <w:numId w:val="6"/>
              </w:numPr>
              <w:tabs>
                <w:tab w:val="left" w:pos="77"/>
              </w:tabs>
              <w:spacing w:before="100" w:beforeAutospacing="1" w:after="100" w:afterAutospacing="1"/>
              <w:ind w:left="0" w:firstLine="0"/>
              <w:rPr>
                <w:rFonts w:ascii="Times New Roman" w:hAnsi="Times New Roman" w:cs="Times New Roman"/>
                <w:b/>
              </w:rPr>
            </w:pPr>
          </w:p>
        </w:tc>
        <w:tc>
          <w:tcPr>
            <w:tcW w:w="2316" w:type="dxa"/>
          </w:tcPr>
          <w:p w:rsidR="00C0499B" w:rsidRPr="005D4EC6" w:rsidRDefault="00C0499B" w:rsidP="00B43161">
            <w:pPr>
              <w:pStyle w:val="tekstas"/>
              <w:spacing w:before="100" w:beforeAutospacing="1" w:after="100" w:afterAutospacing="1"/>
              <w:ind w:firstLine="0"/>
              <w:rPr>
                <w:rFonts w:ascii="Times New Roman" w:hAnsi="Times New Roman" w:cs="Times New Roman"/>
              </w:rPr>
            </w:pPr>
            <w:r w:rsidRPr="005D4EC6">
              <w:rPr>
                <w:rFonts w:ascii="Times New Roman" w:hAnsi="Times New Roman" w:cs="Times New Roman"/>
              </w:rPr>
              <w:t xml:space="preserve">Strategija – planas </w:t>
            </w:r>
          </w:p>
        </w:tc>
        <w:tc>
          <w:tcPr>
            <w:tcW w:w="1523" w:type="dxa"/>
          </w:tcPr>
          <w:p w:rsidR="00C0499B" w:rsidRPr="005D4EC6" w:rsidRDefault="00C0499B" w:rsidP="00B43161">
            <w:pPr>
              <w:pStyle w:val="tekstas"/>
              <w:spacing w:before="100" w:beforeAutospacing="1" w:after="100" w:afterAutospacing="1"/>
              <w:ind w:firstLine="0"/>
              <w:rPr>
                <w:rFonts w:ascii="Times New Roman" w:hAnsi="Times New Roman" w:cs="Times New Roman"/>
              </w:rPr>
            </w:pPr>
            <w:r w:rsidRPr="005D4EC6">
              <w:rPr>
                <w:rFonts w:ascii="Times New Roman" w:hAnsi="Times New Roman" w:cs="Times New Roman"/>
              </w:rPr>
              <w:t>R. Jucevičius</w:t>
            </w:r>
            <w:r w:rsidR="005C7FEE">
              <w:rPr>
                <w:rFonts w:ascii="Times New Roman" w:hAnsi="Times New Roman" w:cs="Times New Roman"/>
              </w:rPr>
              <w:t xml:space="preserve"> [12]</w:t>
            </w:r>
          </w:p>
        </w:tc>
        <w:tc>
          <w:tcPr>
            <w:tcW w:w="5352" w:type="dxa"/>
          </w:tcPr>
          <w:p w:rsidR="00C0499B" w:rsidRPr="005D4EC6" w:rsidRDefault="00C0499B" w:rsidP="00B43161">
            <w:pPr>
              <w:pStyle w:val="tekstas"/>
              <w:spacing w:before="100" w:beforeAutospacing="1" w:after="100" w:afterAutospacing="1"/>
              <w:ind w:firstLine="0"/>
              <w:rPr>
                <w:rFonts w:ascii="Times New Roman" w:hAnsi="Times New Roman" w:cs="Times New Roman"/>
              </w:rPr>
            </w:pPr>
            <w:r w:rsidRPr="005D4EC6">
              <w:rPr>
                <w:rFonts w:ascii="Times New Roman" w:hAnsi="Times New Roman" w:cs="Times New Roman"/>
              </w:rPr>
              <w:t>Planas – tam tikras sąmoningų veiksmų, kaip elgtis įvairiose situacijose, vadovas. Planas nėra pasyvus, tai veiklos įrankis.</w:t>
            </w:r>
          </w:p>
        </w:tc>
      </w:tr>
    </w:tbl>
    <w:p w:rsidR="00BF6270" w:rsidRPr="005D4EC6" w:rsidRDefault="00BF6270" w:rsidP="00BF6270">
      <w:pPr>
        <w:rPr>
          <w:rFonts w:ascii="Times New Roman" w:hAnsi="Times New Roman" w:cs="Times New Roman"/>
        </w:rPr>
      </w:pPr>
    </w:p>
    <w:p w:rsidR="00213C0D" w:rsidRDefault="00C0499B" w:rsidP="00BF6270">
      <w:pPr>
        <w:pStyle w:val="tekstas"/>
        <w:ind w:firstLine="567"/>
        <w:rPr>
          <w:rFonts w:ascii="Times New Roman" w:hAnsi="Times New Roman" w:cs="Times New Roman"/>
        </w:rPr>
      </w:pPr>
      <w:r w:rsidRPr="005D4EC6">
        <w:rPr>
          <w:rFonts w:ascii="Times New Roman" w:hAnsi="Times New Roman" w:cs="Times New Roman"/>
        </w:rPr>
        <w:t>Pateiktas tik keletas įvair</w:t>
      </w:r>
      <w:r w:rsidR="00F41CF7">
        <w:rPr>
          <w:rFonts w:ascii="Times New Roman" w:hAnsi="Times New Roman" w:cs="Times New Roman"/>
        </w:rPr>
        <w:t>ių</w:t>
      </w:r>
      <w:r w:rsidRPr="005D4EC6">
        <w:rPr>
          <w:rFonts w:ascii="Times New Roman" w:hAnsi="Times New Roman" w:cs="Times New Roman"/>
        </w:rPr>
        <w:t xml:space="preserve"> laikmeči</w:t>
      </w:r>
      <w:r w:rsidR="00F41CF7">
        <w:rPr>
          <w:rFonts w:ascii="Times New Roman" w:hAnsi="Times New Roman" w:cs="Times New Roman"/>
        </w:rPr>
        <w:t>ų</w:t>
      </w:r>
      <w:r w:rsidRPr="005D4EC6">
        <w:rPr>
          <w:rFonts w:ascii="Times New Roman" w:hAnsi="Times New Roman" w:cs="Times New Roman"/>
        </w:rPr>
        <w:t xml:space="preserve"> pavyzdžių, bet ir iš to jau matome koks skirtingas ir įvairus yra strategijos suvokimas ir jo išraiška. Nors manoma kad strategijos sampratos įvairovė padeda išsirinkti geriausią ir tinkamiausią produktą, bet Lietuvos viešajam sektoriu</w:t>
      </w:r>
      <w:r w:rsidR="00F41CF7">
        <w:rPr>
          <w:rFonts w:ascii="Times New Roman" w:hAnsi="Times New Roman" w:cs="Times New Roman"/>
        </w:rPr>
        <w:t>i</w:t>
      </w:r>
      <w:r w:rsidRPr="005D4EC6">
        <w:rPr>
          <w:rFonts w:ascii="Times New Roman" w:hAnsi="Times New Roman" w:cs="Times New Roman"/>
        </w:rPr>
        <w:t xml:space="preserve"> vis dar sunku paruošti kokybiškus strateginius planus.</w:t>
      </w:r>
      <w:r>
        <w:rPr>
          <w:rFonts w:ascii="Times New Roman" w:hAnsi="Times New Roman" w:cs="Times New Roman"/>
        </w:rPr>
        <w:t xml:space="preserve"> </w:t>
      </w:r>
    </w:p>
    <w:p w:rsidR="00C6662F" w:rsidRDefault="00C6662F" w:rsidP="00BF6270">
      <w:pPr>
        <w:pStyle w:val="tekstas"/>
        <w:ind w:firstLine="567"/>
        <w:rPr>
          <w:rFonts w:ascii="Times New Roman" w:hAnsi="Times New Roman" w:cs="Times New Roman"/>
        </w:rPr>
      </w:pPr>
    </w:p>
    <w:p w:rsidR="00C6662F" w:rsidRPr="005D4EC6" w:rsidRDefault="00C6662F" w:rsidP="00C6662F">
      <w:pPr>
        <w:pStyle w:val="tekstas"/>
        <w:jc w:val="center"/>
        <w:rPr>
          <w:rFonts w:ascii="Times New Roman" w:hAnsi="Times New Roman" w:cs="Times New Roman"/>
        </w:rPr>
      </w:pPr>
      <w:r w:rsidRPr="005D4EC6">
        <w:rPr>
          <w:rFonts w:ascii="Times New Roman" w:hAnsi="Times New Roman" w:cs="Times New Roman"/>
        </w:rPr>
        <w:t>2 Lentelė. Plėtotinės ir nustatytinės strategijų pranašumai ir trūkumai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7"/>
        <w:gridCol w:w="3936"/>
        <w:gridCol w:w="4213"/>
      </w:tblGrid>
      <w:tr w:rsidR="00213C0D" w:rsidRPr="005D4EC6" w:rsidTr="00213C0D">
        <w:tc>
          <w:tcPr>
            <w:tcW w:w="1457" w:type="dxa"/>
            <w:shd w:val="clear" w:color="auto" w:fill="BFBFBF" w:themeFill="background1" w:themeFillShade="BF"/>
          </w:tcPr>
          <w:p w:rsidR="00213C0D" w:rsidRPr="005D4EC6" w:rsidRDefault="00213C0D" w:rsidP="00213C0D">
            <w:pPr>
              <w:pStyle w:val="tekstas"/>
              <w:ind w:firstLine="0"/>
              <w:rPr>
                <w:rFonts w:ascii="Times New Roman" w:hAnsi="Times New Roman" w:cs="Times New Roman"/>
                <w:b/>
              </w:rPr>
            </w:pPr>
          </w:p>
        </w:tc>
        <w:tc>
          <w:tcPr>
            <w:tcW w:w="3936" w:type="dxa"/>
            <w:shd w:val="clear" w:color="auto" w:fill="BFBFBF" w:themeFill="background1" w:themeFillShade="BF"/>
          </w:tcPr>
          <w:p w:rsidR="00213C0D" w:rsidRPr="005D4EC6" w:rsidRDefault="00213C0D" w:rsidP="00213C0D">
            <w:pPr>
              <w:pStyle w:val="tekstas"/>
              <w:ind w:firstLine="0"/>
              <w:rPr>
                <w:rFonts w:ascii="Times New Roman" w:hAnsi="Times New Roman" w:cs="Times New Roman"/>
                <w:b/>
              </w:rPr>
            </w:pPr>
            <w:r w:rsidRPr="005D4EC6">
              <w:rPr>
                <w:rFonts w:ascii="Times New Roman" w:hAnsi="Times New Roman" w:cs="Times New Roman"/>
                <w:b/>
              </w:rPr>
              <w:t>Plėtotinė strategija</w:t>
            </w:r>
          </w:p>
        </w:tc>
        <w:tc>
          <w:tcPr>
            <w:tcW w:w="4213" w:type="dxa"/>
            <w:shd w:val="clear" w:color="auto" w:fill="BFBFBF" w:themeFill="background1" w:themeFillShade="BF"/>
          </w:tcPr>
          <w:p w:rsidR="00213C0D" w:rsidRPr="005D4EC6" w:rsidRDefault="00213C0D" w:rsidP="00213C0D">
            <w:pPr>
              <w:pStyle w:val="tekstas"/>
              <w:ind w:firstLine="0"/>
              <w:rPr>
                <w:rFonts w:ascii="Times New Roman" w:hAnsi="Times New Roman" w:cs="Times New Roman"/>
                <w:b/>
              </w:rPr>
            </w:pPr>
            <w:r w:rsidRPr="005D4EC6">
              <w:rPr>
                <w:rFonts w:ascii="Times New Roman" w:hAnsi="Times New Roman" w:cs="Times New Roman"/>
                <w:b/>
              </w:rPr>
              <w:t>Nustatytinė strategija</w:t>
            </w:r>
          </w:p>
        </w:tc>
      </w:tr>
      <w:tr w:rsidR="00213C0D" w:rsidRPr="005D4EC6" w:rsidTr="00213C0D">
        <w:tc>
          <w:tcPr>
            <w:tcW w:w="1457" w:type="dxa"/>
            <w:shd w:val="clear" w:color="auto" w:fill="BFBFBF" w:themeFill="background1" w:themeFillShade="BF"/>
          </w:tcPr>
          <w:p w:rsidR="00213C0D" w:rsidRPr="005D4EC6" w:rsidRDefault="00213C0D" w:rsidP="00213C0D">
            <w:pPr>
              <w:pStyle w:val="tekstas"/>
              <w:ind w:firstLine="0"/>
              <w:rPr>
                <w:rFonts w:ascii="Times New Roman" w:hAnsi="Times New Roman" w:cs="Times New Roman"/>
                <w:b/>
              </w:rPr>
            </w:pPr>
            <w:r w:rsidRPr="005D4EC6">
              <w:rPr>
                <w:rFonts w:ascii="Times New Roman" w:hAnsi="Times New Roman" w:cs="Times New Roman"/>
                <w:b/>
              </w:rPr>
              <w:t>Pranašumai</w:t>
            </w:r>
          </w:p>
        </w:tc>
        <w:tc>
          <w:tcPr>
            <w:tcW w:w="3936" w:type="dxa"/>
          </w:tcPr>
          <w:p w:rsidR="00213C0D" w:rsidRPr="005D4EC6" w:rsidRDefault="00213C0D" w:rsidP="00213C0D">
            <w:pPr>
              <w:pStyle w:val="tekstas"/>
              <w:numPr>
                <w:ilvl w:val="0"/>
                <w:numId w:val="9"/>
              </w:numPr>
              <w:tabs>
                <w:tab w:val="left" w:pos="175"/>
                <w:tab w:val="left" w:pos="420"/>
              </w:tabs>
              <w:ind w:left="0" w:firstLine="0"/>
              <w:rPr>
                <w:rFonts w:ascii="Times New Roman" w:hAnsi="Times New Roman" w:cs="Times New Roman"/>
              </w:rPr>
            </w:pPr>
            <w:r w:rsidRPr="005D4EC6">
              <w:rPr>
                <w:rFonts w:ascii="Times New Roman" w:hAnsi="Times New Roman" w:cs="Times New Roman"/>
              </w:rPr>
              <w:t>Lankstumas;</w:t>
            </w:r>
          </w:p>
          <w:p w:rsidR="00213C0D" w:rsidRPr="005D4EC6" w:rsidRDefault="00213C0D" w:rsidP="00213C0D">
            <w:pPr>
              <w:pStyle w:val="tekstas"/>
              <w:numPr>
                <w:ilvl w:val="0"/>
                <w:numId w:val="9"/>
              </w:numPr>
              <w:tabs>
                <w:tab w:val="left" w:pos="175"/>
                <w:tab w:val="left" w:pos="420"/>
              </w:tabs>
              <w:ind w:left="0" w:firstLine="0"/>
              <w:rPr>
                <w:rFonts w:ascii="Times New Roman" w:hAnsi="Times New Roman" w:cs="Times New Roman"/>
              </w:rPr>
            </w:pPr>
            <w:r w:rsidRPr="005D4EC6">
              <w:rPr>
                <w:rFonts w:ascii="Times New Roman" w:hAnsi="Times New Roman" w:cs="Times New Roman"/>
              </w:rPr>
              <w:t>Lengvesnis prisitaikymas prie aplinkos pokyčių;</w:t>
            </w:r>
          </w:p>
          <w:p w:rsidR="00213C0D" w:rsidRPr="005D4EC6" w:rsidRDefault="00213C0D" w:rsidP="00213C0D">
            <w:pPr>
              <w:pStyle w:val="tekstas"/>
              <w:numPr>
                <w:ilvl w:val="0"/>
                <w:numId w:val="9"/>
              </w:numPr>
              <w:tabs>
                <w:tab w:val="left" w:pos="175"/>
                <w:tab w:val="left" w:pos="420"/>
              </w:tabs>
              <w:ind w:left="0" w:firstLine="0"/>
              <w:rPr>
                <w:rFonts w:ascii="Times New Roman" w:hAnsi="Times New Roman" w:cs="Times New Roman"/>
              </w:rPr>
            </w:pPr>
            <w:r w:rsidRPr="005D4EC6">
              <w:rPr>
                <w:rFonts w:ascii="Times New Roman" w:hAnsi="Times New Roman" w:cs="Times New Roman"/>
              </w:rPr>
              <w:t>Greičiau priimami strateginiai sprendimai ir gaunami sprendimų įgyvendinimo rezultatai;</w:t>
            </w:r>
          </w:p>
          <w:p w:rsidR="00213C0D" w:rsidRPr="005D4EC6" w:rsidRDefault="00213C0D" w:rsidP="00213C0D">
            <w:pPr>
              <w:pStyle w:val="tekstas"/>
              <w:numPr>
                <w:ilvl w:val="0"/>
                <w:numId w:val="9"/>
              </w:numPr>
              <w:tabs>
                <w:tab w:val="left" w:pos="175"/>
                <w:tab w:val="left" w:pos="420"/>
              </w:tabs>
              <w:ind w:left="0" w:firstLine="0"/>
              <w:rPr>
                <w:rFonts w:ascii="Times New Roman" w:hAnsi="Times New Roman" w:cs="Times New Roman"/>
              </w:rPr>
            </w:pPr>
            <w:r w:rsidRPr="005D4EC6">
              <w:rPr>
                <w:rFonts w:ascii="Times New Roman" w:hAnsi="Times New Roman" w:cs="Times New Roman"/>
              </w:rPr>
              <w:t>Užtikrinamas tikslesnis sk</w:t>
            </w:r>
            <w:r w:rsidR="00F41CF7">
              <w:rPr>
                <w:rFonts w:ascii="Times New Roman" w:hAnsi="Times New Roman" w:cs="Times New Roman"/>
              </w:rPr>
              <w:t>irtingų interesų subalansavimas.</w:t>
            </w:r>
          </w:p>
          <w:p w:rsidR="00213C0D" w:rsidRPr="005D4EC6" w:rsidRDefault="00213C0D" w:rsidP="00213C0D">
            <w:pPr>
              <w:pStyle w:val="tekstas"/>
              <w:ind w:firstLine="0"/>
              <w:rPr>
                <w:rFonts w:ascii="Times New Roman" w:hAnsi="Times New Roman" w:cs="Times New Roman"/>
              </w:rPr>
            </w:pPr>
          </w:p>
        </w:tc>
        <w:tc>
          <w:tcPr>
            <w:tcW w:w="4213" w:type="dxa"/>
          </w:tcPr>
          <w:p w:rsidR="00213C0D" w:rsidRPr="005D4EC6" w:rsidRDefault="00213C0D" w:rsidP="00213C0D">
            <w:pPr>
              <w:pStyle w:val="tekstas"/>
              <w:numPr>
                <w:ilvl w:val="0"/>
                <w:numId w:val="7"/>
              </w:numPr>
              <w:tabs>
                <w:tab w:val="left" w:pos="317"/>
              </w:tabs>
              <w:ind w:left="34" w:firstLine="22"/>
              <w:rPr>
                <w:rFonts w:ascii="Times New Roman" w:hAnsi="Times New Roman" w:cs="Times New Roman"/>
              </w:rPr>
            </w:pPr>
            <w:r w:rsidRPr="005D4EC6">
              <w:rPr>
                <w:rFonts w:ascii="Times New Roman" w:hAnsi="Times New Roman" w:cs="Times New Roman"/>
              </w:rPr>
              <w:t>Organizacijos ir jos svarbiausių problemų kompleksiškas nagrinėjamas;</w:t>
            </w:r>
          </w:p>
          <w:p w:rsidR="00213C0D" w:rsidRPr="005D4EC6" w:rsidRDefault="00213C0D" w:rsidP="00213C0D">
            <w:pPr>
              <w:pStyle w:val="tekstas"/>
              <w:numPr>
                <w:ilvl w:val="0"/>
                <w:numId w:val="7"/>
              </w:numPr>
              <w:tabs>
                <w:tab w:val="left" w:pos="317"/>
              </w:tabs>
              <w:ind w:left="34" w:firstLine="22"/>
              <w:rPr>
                <w:rFonts w:ascii="Times New Roman" w:hAnsi="Times New Roman" w:cs="Times New Roman"/>
              </w:rPr>
            </w:pPr>
            <w:r w:rsidRPr="005D4EC6">
              <w:rPr>
                <w:rFonts w:ascii="Times New Roman" w:hAnsi="Times New Roman" w:cs="Times New Roman"/>
              </w:rPr>
              <w:t>Strategijos nuoseklumas ir baigtinumas;</w:t>
            </w:r>
          </w:p>
          <w:p w:rsidR="00213C0D" w:rsidRPr="005D4EC6" w:rsidRDefault="00213C0D" w:rsidP="00213C0D">
            <w:pPr>
              <w:pStyle w:val="tekstas"/>
              <w:numPr>
                <w:ilvl w:val="0"/>
                <w:numId w:val="7"/>
              </w:numPr>
              <w:tabs>
                <w:tab w:val="left" w:pos="317"/>
              </w:tabs>
              <w:ind w:left="34" w:firstLine="22"/>
              <w:rPr>
                <w:rFonts w:ascii="Times New Roman" w:hAnsi="Times New Roman" w:cs="Times New Roman"/>
              </w:rPr>
            </w:pPr>
            <w:r w:rsidRPr="005D4EC6">
              <w:rPr>
                <w:rFonts w:ascii="Times New Roman" w:hAnsi="Times New Roman" w:cs="Times New Roman"/>
              </w:rPr>
              <w:t>Atsiranda galimybė vertinti ir lyginti strateginių sprendimų alternatyvas;</w:t>
            </w:r>
          </w:p>
          <w:p w:rsidR="00213C0D" w:rsidRPr="005D4EC6" w:rsidRDefault="00213C0D" w:rsidP="00213C0D">
            <w:pPr>
              <w:pStyle w:val="tekstas"/>
              <w:numPr>
                <w:ilvl w:val="0"/>
                <w:numId w:val="7"/>
              </w:numPr>
              <w:tabs>
                <w:tab w:val="left" w:pos="317"/>
              </w:tabs>
              <w:ind w:left="34" w:firstLine="22"/>
              <w:rPr>
                <w:rFonts w:ascii="Times New Roman" w:hAnsi="Times New Roman" w:cs="Times New Roman"/>
              </w:rPr>
            </w:pPr>
            <w:r w:rsidRPr="005D4EC6">
              <w:rPr>
                <w:rFonts w:ascii="Times New Roman" w:hAnsi="Times New Roman" w:cs="Times New Roman"/>
              </w:rPr>
              <w:t>Paprastesnis strategijos įgyvendinimo kontroliavimas;</w:t>
            </w:r>
          </w:p>
          <w:p w:rsidR="00213C0D" w:rsidRPr="005D4EC6" w:rsidRDefault="00213C0D" w:rsidP="00F41CF7">
            <w:pPr>
              <w:pStyle w:val="tekstas"/>
              <w:numPr>
                <w:ilvl w:val="0"/>
                <w:numId w:val="7"/>
              </w:numPr>
              <w:tabs>
                <w:tab w:val="left" w:pos="317"/>
              </w:tabs>
              <w:ind w:left="34" w:firstLine="22"/>
              <w:rPr>
                <w:rFonts w:ascii="Times New Roman" w:hAnsi="Times New Roman" w:cs="Times New Roman"/>
              </w:rPr>
            </w:pPr>
            <w:r w:rsidRPr="005D4EC6">
              <w:rPr>
                <w:rFonts w:ascii="Times New Roman" w:hAnsi="Times New Roman" w:cs="Times New Roman"/>
              </w:rPr>
              <w:t>Sukauptas didelis patyrimas šių strategijų rengimo ir įgyvendinimo srityje</w:t>
            </w:r>
            <w:r w:rsidR="00F41CF7">
              <w:rPr>
                <w:rFonts w:ascii="Times New Roman" w:hAnsi="Times New Roman" w:cs="Times New Roman"/>
              </w:rPr>
              <w:t>.</w:t>
            </w:r>
            <w:r w:rsidRPr="005D4EC6">
              <w:rPr>
                <w:rFonts w:ascii="Times New Roman" w:hAnsi="Times New Roman" w:cs="Times New Roman"/>
              </w:rPr>
              <w:t xml:space="preserve"> </w:t>
            </w:r>
          </w:p>
        </w:tc>
      </w:tr>
      <w:tr w:rsidR="00213C0D" w:rsidRPr="005D4EC6" w:rsidTr="00213C0D">
        <w:trPr>
          <w:trHeight w:val="3380"/>
        </w:trPr>
        <w:tc>
          <w:tcPr>
            <w:tcW w:w="1457" w:type="dxa"/>
            <w:shd w:val="clear" w:color="auto" w:fill="BFBFBF" w:themeFill="background1" w:themeFillShade="BF"/>
          </w:tcPr>
          <w:p w:rsidR="00213C0D" w:rsidRPr="005D4EC6" w:rsidRDefault="00213C0D" w:rsidP="00213C0D">
            <w:pPr>
              <w:pStyle w:val="tekstas"/>
              <w:ind w:firstLine="0"/>
              <w:rPr>
                <w:rFonts w:ascii="Times New Roman" w:hAnsi="Times New Roman" w:cs="Times New Roman"/>
                <w:b/>
              </w:rPr>
            </w:pPr>
            <w:r w:rsidRPr="005D4EC6">
              <w:rPr>
                <w:rFonts w:ascii="Times New Roman" w:hAnsi="Times New Roman" w:cs="Times New Roman"/>
                <w:b/>
              </w:rPr>
              <w:t>Trūkumai</w:t>
            </w:r>
          </w:p>
        </w:tc>
        <w:tc>
          <w:tcPr>
            <w:tcW w:w="3936" w:type="dxa"/>
          </w:tcPr>
          <w:p w:rsidR="00213C0D" w:rsidRPr="005D4EC6" w:rsidRDefault="00213C0D" w:rsidP="00213C0D">
            <w:pPr>
              <w:pStyle w:val="tekstas"/>
              <w:numPr>
                <w:ilvl w:val="0"/>
                <w:numId w:val="10"/>
              </w:numPr>
              <w:tabs>
                <w:tab w:val="left" w:pos="317"/>
              </w:tabs>
              <w:ind w:left="34" w:firstLine="0"/>
              <w:rPr>
                <w:rFonts w:ascii="Times New Roman" w:hAnsi="Times New Roman" w:cs="Times New Roman"/>
              </w:rPr>
            </w:pPr>
            <w:r w:rsidRPr="005D4EC6">
              <w:rPr>
                <w:rFonts w:ascii="Times New Roman" w:hAnsi="Times New Roman" w:cs="Times New Roman"/>
              </w:rPr>
              <w:t>Nesukaupta pakankama patirtis;</w:t>
            </w:r>
          </w:p>
          <w:p w:rsidR="00213C0D" w:rsidRPr="005D4EC6" w:rsidRDefault="00213C0D" w:rsidP="00213C0D">
            <w:pPr>
              <w:pStyle w:val="tekstas"/>
              <w:numPr>
                <w:ilvl w:val="0"/>
                <w:numId w:val="10"/>
              </w:numPr>
              <w:tabs>
                <w:tab w:val="left" w:pos="317"/>
              </w:tabs>
              <w:ind w:left="34" w:firstLine="0"/>
              <w:rPr>
                <w:rFonts w:ascii="Times New Roman" w:hAnsi="Times New Roman" w:cs="Times New Roman"/>
              </w:rPr>
            </w:pPr>
            <w:r w:rsidRPr="005D4EC6">
              <w:rPr>
                <w:rFonts w:ascii="Times New Roman" w:hAnsi="Times New Roman" w:cs="Times New Roman"/>
              </w:rPr>
              <w:t>Ji nėra logiška ir visapusiška;</w:t>
            </w:r>
          </w:p>
          <w:p w:rsidR="00213C0D" w:rsidRPr="005D4EC6" w:rsidRDefault="00213C0D" w:rsidP="00213C0D">
            <w:pPr>
              <w:pStyle w:val="tekstas"/>
              <w:numPr>
                <w:ilvl w:val="0"/>
                <w:numId w:val="10"/>
              </w:numPr>
              <w:tabs>
                <w:tab w:val="left" w:pos="317"/>
              </w:tabs>
              <w:ind w:left="34" w:firstLine="0"/>
              <w:rPr>
                <w:rFonts w:ascii="Times New Roman" w:hAnsi="Times New Roman" w:cs="Times New Roman"/>
              </w:rPr>
            </w:pPr>
            <w:r w:rsidRPr="005D4EC6">
              <w:rPr>
                <w:rFonts w:ascii="Times New Roman" w:hAnsi="Times New Roman" w:cs="Times New Roman"/>
              </w:rPr>
              <w:t>Kai kurios organizacijos be ilgalaikių strategijų nustatymo negalėtų efektyviai funkcionuoti;</w:t>
            </w:r>
          </w:p>
          <w:p w:rsidR="00213C0D" w:rsidRPr="005D4EC6" w:rsidRDefault="00213C0D" w:rsidP="00213C0D">
            <w:pPr>
              <w:pStyle w:val="tekstas"/>
              <w:numPr>
                <w:ilvl w:val="0"/>
                <w:numId w:val="10"/>
              </w:numPr>
              <w:tabs>
                <w:tab w:val="left" w:pos="317"/>
              </w:tabs>
              <w:ind w:left="34" w:firstLine="0"/>
              <w:rPr>
                <w:rFonts w:ascii="Times New Roman" w:hAnsi="Times New Roman" w:cs="Times New Roman"/>
              </w:rPr>
            </w:pPr>
            <w:r w:rsidRPr="005D4EC6">
              <w:rPr>
                <w:rFonts w:ascii="Times New Roman" w:hAnsi="Times New Roman" w:cs="Times New Roman"/>
              </w:rPr>
              <w:t>Nėra galimybės lyginti įvertinti strateginių sprendimų alternatyvas pagal bendrus tikslus ir kriterijus;</w:t>
            </w:r>
          </w:p>
          <w:p w:rsidR="00213C0D" w:rsidRPr="005D4EC6" w:rsidRDefault="00213C0D" w:rsidP="00F41CF7">
            <w:pPr>
              <w:pStyle w:val="tekstas"/>
              <w:numPr>
                <w:ilvl w:val="0"/>
                <w:numId w:val="10"/>
              </w:numPr>
              <w:tabs>
                <w:tab w:val="left" w:pos="317"/>
              </w:tabs>
              <w:ind w:left="34" w:firstLine="0"/>
              <w:rPr>
                <w:rFonts w:ascii="Times New Roman" w:hAnsi="Times New Roman" w:cs="Times New Roman"/>
              </w:rPr>
            </w:pPr>
            <w:r w:rsidRPr="005D4EC6">
              <w:rPr>
                <w:rFonts w:ascii="Times New Roman" w:hAnsi="Times New Roman" w:cs="Times New Roman"/>
              </w:rPr>
              <w:t>Sudėtingesnė administracinė kontrolė</w:t>
            </w:r>
            <w:r w:rsidR="00F41CF7">
              <w:rPr>
                <w:rFonts w:ascii="Times New Roman" w:hAnsi="Times New Roman" w:cs="Times New Roman"/>
              </w:rPr>
              <w:t>.</w:t>
            </w:r>
          </w:p>
        </w:tc>
        <w:tc>
          <w:tcPr>
            <w:tcW w:w="4213" w:type="dxa"/>
          </w:tcPr>
          <w:p w:rsidR="00213C0D" w:rsidRPr="005D4EC6" w:rsidRDefault="00213C0D" w:rsidP="00213C0D">
            <w:pPr>
              <w:pStyle w:val="tekstas"/>
              <w:numPr>
                <w:ilvl w:val="0"/>
                <w:numId w:val="8"/>
              </w:numPr>
              <w:tabs>
                <w:tab w:val="left" w:pos="317"/>
              </w:tabs>
              <w:ind w:left="34" w:firstLine="0"/>
              <w:rPr>
                <w:rFonts w:ascii="Times New Roman" w:hAnsi="Times New Roman" w:cs="Times New Roman"/>
              </w:rPr>
            </w:pPr>
            <w:r w:rsidRPr="005D4EC6">
              <w:rPr>
                <w:rFonts w:ascii="Times New Roman" w:hAnsi="Times New Roman" w:cs="Times New Roman"/>
              </w:rPr>
              <w:t>Ne visada ateitį įmanoma atspėti tiksliai;</w:t>
            </w:r>
          </w:p>
          <w:p w:rsidR="00213C0D" w:rsidRPr="005D4EC6" w:rsidRDefault="00213C0D" w:rsidP="00213C0D">
            <w:pPr>
              <w:pStyle w:val="tekstas"/>
              <w:numPr>
                <w:ilvl w:val="0"/>
                <w:numId w:val="8"/>
              </w:numPr>
              <w:tabs>
                <w:tab w:val="left" w:pos="317"/>
              </w:tabs>
              <w:ind w:left="34" w:firstLine="0"/>
              <w:rPr>
                <w:rFonts w:ascii="Times New Roman" w:hAnsi="Times New Roman" w:cs="Times New Roman"/>
              </w:rPr>
            </w:pPr>
            <w:r w:rsidRPr="005D4EC6">
              <w:rPr>
                <w:rFonts w:ascii="Times New Roman" w:hAnsi="Times New Roman" w:cs="Times New Roman"/>
              </w:rPr>
              <w:t>Ne visada galima numatyti visus galimus strateginius sprendimus;</w:t>
            </w:r>
          </w:p>
          <w:p w:rsidR="00213C0D" w:rsidRPr="005D4EC6" w:rsidRDefault="00213C0D" w:rsidP="00213C0D">
            <w:pPr>
              <w:pStyle w:val="tekstas"/>
              <w:numPr>
                <w:ilvl w:val="0"/>
                <w:numId w:val="8"/>
              </w:numPr>
              <w:tabs>
                <w:tab w:val="left" w:pos="317"/>
              </w:tabs>
              <w:ind w:left="34" w:firstLine="0"/>
              <w:rPr>
                <w:rFonts w:ascii="Times New Roman" w:hAnsi="Times New Roman" w:cs="Times New Roman"/>
              </w:rPr>
            </w:pPr>
            <w:r w:rsidRPr="005D4EC6">
              <w:rPr>
                <w:rFonts w:ascii="Times New Roman" w:hAnsi="Times New Roman" w:cs="Times New Roman"/>
              </w:rPr>
              <w:t>Lėtai reaguojama į nenumatytus aplinkos pokyčius;</w:t>
            </w:r>
          </w:p>
          <w:p w:rsidR="00213C0D" w:rsidRPr="005D4EC6" w:rsidRDefault="00213C0D" w:rsidP="00213C0D">
            <w:pPr>
              <w:pStyle w:val="tekstas"/>
              <w:numPr>
                <w:ilvl w:val="0"/>
                <w:numId w:val="8"/>
              </w:numPr>
              <w:tabs>
                <w:tab w:val="left" w:pos="317"/>
              </w:tabs>
              <w:ind w:left="34" w:firstLine="0"/>
              <w:rPr>
                <w:rFonts w:ascii="Times New Roman" w:hAnsi="Times New Roman" w:cs="Times New Roman"/>
              </w:rPr>
            </w:pPr>
            <w:r w:rsidRPr="005D4EC6">
              <w:rPr>
                <w:rFonts w:ascii="Times New Roman" w:hAnsi="Times New Roman" w:cs="Times New Roman"/>
              </w:rPr>
              <w:t>Pernelyg formalus planavimas (kuo organizacija didesnė tuo formalesnis) apsunkina organizacija</w:t>
            </w:r>
            <w:r w:rsidR="00F41CF7">
              <w:rPr>
                <w:rFonts w:ascii="Times New Roman" w:hAnsi="Times New Roman" w:cs="Times New Roman"/>
              </w:rPr>
              <w:t>.</w:t>
            </w:r>
          </w:p>
        </w:tc>
      </w:tr>
    </w:tbl>
    <w:p w:rsidR="00213C0D" w:rsidRPr="005D4EC6" w:rsidRDefault="00213C0D" w:rsidP="00213C0D">
      <w:pPr>
        <w:rPr>
          <w:rFonts w:ascii="Times New Roman" w:hAnsi="Times New Roman" w:cs="Times New Roman"/>
          <w:sz w:val="20"/>
          <w:szCs w:val="20"/>
        </w:rPr>
      </w:pPr>
      <w:r w:rsidRPr="005D4EC6">
        <w:rPr>
          <w:rFonts w:ascii="Times New Roman" w:hAnsi="Times New Roman" w:cs="Times New Roman"/>
          <w:b/>
          <w:sz w:val="20"/>
          <w:szCs w:val="20"/>
        </w:rPr>
        <w:t>Šaltinis</w:t>
      </w:r>
      <w:r w:rsidRPr="005D4EC6">
        <w:rPr>
          <w:rFonts w:ascii="Times New Roman" w:hAnsi="Times New Roman" w:cs="Times New Roman"/>
          <w:sz w:val="20"/>
          <w:szCs w:val="20"/>
        </w:rPr>
        <w:t>: sudaryta pagal Vasiliauskas, A. strateginis valdymas. Vilnius: enciklopedija, 2002. 3</w:t>
      </w:r>
      <w:r>
        <w:rPr>
          <w:rFonts w:ascii="Times New Roman" w:hAnsi="Times New Roman" w:cs="Times New Roman"/>
          <w:sz w:val="20"/>
          <w:szCs w:val="20"/>
        </w:rPr>
        <w:t xml:space="preserve">6 – 48 </w:t>
      </w:r>
      <w:r w:rsidRPr="005D4EC6">
        <w:rPr>
          <w:rFonts w:ascii="Times New Roman" w:hAnsi="Times New Roman" w:cs="Times New Roman"/>
          <w:sz w:val="20"/>
          <w:szCs w:val="20"/>
        </w:rPr>
        <w:t>p.</w:t>
      </w:r>
    </w:p>
    <w:p w:rsidR="00F41CF7" w:rsidRDefault="00F41CF7" w:rsidP="00BF6270">
      <w:pPr>
        <w:pStyle w:val="tekstas"/>
        <w:ind w:firstLine="567"/>
        <w:rPr>
          <w:rFonts w:ascii="Times New Roman" w:hAnsi="Times New Roman" w:cs="Times New Roman"/>
        </w:rPr>
      </w:pPr>
    </w:p>
    <w:p w:rsidR="00213C0D" w:rsidRDefault="00BF6270" w:rsidP="00BF6270">
      <w:pPr>
        <w:pStyle w:val="tekstas"/>
        <w:ind w:firstLine="567"/>
        <w:rPr>
          <w:rFonts w:ascii="Times New Roman" w:hAnsi="Times New Roman" w:cs="Times New Roman"/>
        </w:rPr>
      </w:pPr>
      <w:r w:rsidRPr="005D4EC6">
        <w:rPr>
          <w:rFonts w:ascii="Times New Roman" w:hAnsi="Times New Roman" w:cs="Times New Roman"/>
        </w:rPr>
        <w:lastRenderedPageBreak/>
        <w:t>Kodėl visgi dauguma privačių organizacijų strategijai aprašyti imasi plėtotines, o valstybinis sektorius renkasi nustatytines strategijas? Peržvelkime keletą abiejų šių strategijų trūkumų ir pranašumų (2 lentelė. Plėtotinės ir nustatytinės strategijų pranašumai ir trūkumai).</w:t>
      </w:r>
      <w:r w:rsidR="00D164BC">
        <w:rPr>
          <w:rFonts w:ascii="Times New Roman" w:hAnsi="Times New Roman" w:cs="Times New Roman"/>
        </w:rPr>
        <w:t xml:space="preserve"> </w:t>
      </w:r>
    </w:p>
    <w:p w:rsidR="00BF6270" w:rsidRPr="005D4EC6" w:rsidRDefault="00BF6270" w:rsidP="00BF6270">
      <w:pPr>
        <w:pStyle w:val="tekstas"/>
        <w:ind w:firstLine="567"/>
        <w:rPr>
          <w:rFonts w:ascii="Times New Roman" w:hAnsi="Times New Roman" w:cs="Times New Roman"/>
        </w:rPr>
      </w:pPr>
      <w:r w:rsidRPr="005D4EC6">
        <w:rPr>
          <w:rFonts w:ascii="Times New Roman" w:hAnsi="Times New Roman" w:cs="Times New Roman"/>
        </w:rPr>
        <w:t>Viešojo sektoriaus organizacijos</w:t>
      </w:r>
      <w:r w:rsidR="00213C0D">
        <w:rPr>
          <w:rFonts w:ascii="Times New Roman" w:hAnsi="Times New Roman" w:cs="Times New Roman"/>
        </w:rPr>
        <w:t>,</w:t>
      </w:r>
      <w:r w:rsidRPr="005D4EC6">
        <w:rPr>
          <w:rFonts w:ascii="Times New Roman" w:hAnsi="Times New Roman" w:cs="Times New Roman"/>
        </w:rPr>
        <w:t xml:space="preserve"> besivadovaujančios nustatytinės strategijos metodologija</w:t>
      </w:r>
      <w:r w:rsidR="00213C0D">
        <w:rPr>
          <w:rFonts w:ascii="Times New Roman" w:hAnsi="Times New Roman" w:cs="Times New Roman"/>
        </w:rPr>
        <w:t>,</w:t>
      </w:r>
      <w:r w:rsidRPr="005D4EC6">
        <w:rPr>
          <w:rFonts w:ascii="Times New Roman" w:hAnsi="Times New Roman" w:cs="Times New Roman"/>
        </w:rPr>
        <w:t xml:space="preserve"> pasinaudoja dideliu patyrimu šioje srityje ir dėl savo perdėtai biurokratizuotų pr</w:t>
      </w:r>
      <w:r w:rsidR="00AD65AE">
        <w:rPr>
          <w:rFonts w:ascii="Times New Roman" w:hAnsi="Times New Roman" w:cs="Times New Roman"/>
        </w:rPr>
        <w:t>ocedūrų sutaupo daug laiko, kurį</w:t>
      </w:r>
      <w:r w:rsidRPr="005D4EC6">
        <w:rPr>
          <w:rFonts w:ascii="Times New Roman" w:hAnsi="Times New Roman" w:cs="Times New Roman"/>
        </w:rPr>
        <w:t xml:space="preserve"> gaištų kaskart priiminėdami strateginius sprendimus kaip tai numato plėtotinė metodologija. Taip pat viešajame sektoriuje labai svarbus dalykas </w:t>
      </w:r>
      <w:r w:rsidR="00F41CF7">
        <w:rPr>
          <w:rFonts w:ascii="Times New Roman" w:hAnsi="Times New Roman" w:cs="Times New Roman"/>
        </w:rPr>
        <w:t xml:space="preserve">– </w:t>
      </w:r>
      <w:r w:rsidRPr="005D4EC6">
        <w:rPr>
          <w:rFonts w:ascii="Times New Roman" w:hAnsi="Times New Roman" w:cs="Times New Roman"/>
        </w:rPr>
        <w:t>atskaitomybė</w:t>
      </w:r>
      <w:r w:rsidR="00F41CF7">
        <w:rPr>
          <w:rFonts w:ascii="Times New Roman" w:hAnsi="Times New Roman" w:cs="Times New Roman"/>
        </w:rPr>
        <w:t xml:space="preserve"> </w:t>
      </w:r>
      <w:r w:rsidRPr="005D4EC6">
        <w:rPr>
          <w:rFonts w:ascii="Times New Roman" w:hAnsi="Times New Roman" w:cs="Times New Roman"/>
        </w:rPr>
        <w:t>vadovybei bei aukštesnėm</w:t>
      </w:r>
      <w:r w:rsidR="00213C0D">
        <w:rPr>
          <w:rFonts w:ascii="Times New Roman" w:hAnsi="Times New Roman" w:cs="Times New Roman"/>
        </w:rPr>
        <w:t>s institucijom</w:t>
      </w:r>
      <w:r w:rsidRPr="005D4EC6">
        <w:rPr>
          <w:rFonts w:ascii="Times New Roman" w:hAnsi="Times New Roman" w:cs="Times New Roman"/>
        </w:rPr>
        <w:t>s, o nustatytinė metodologija leidžia lengvai kontroliuoti visus procesus.</w:t>
      </w:r>
    </w:p>
    <w:p w:rsidR="00BF6270" w:rsidRDefault="00D24F81" w:rsidP="00213C0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Nustatytinis strateginio valdymo procesas remiasi strateginio planavimo sistema, kaip formalizuota nuostatų ir metodų visuma. Galutiniai tikslai suformuluojami iš anksto ir strateginiai sprendimai kompleksiškai parengiami</w:t>
      </w:r>
      <w:r w:rsidR="00AD7AF2">
        <w:rPr>
          <w:rFonts w:ascii="Times New Roman" w:hAnsi="Times New Roman" w:cs="Times New Roman"/>
          <w:sz w:val="24"/>
          <w:szCs w:val="24"/>
        </w:rPr>
        <w:t xml:space="preserve"> prieš strategijos įgyvendinimą.</w:t>
      </w:r>
    </w:p>
    <w:p w:rsidR="00FA5CD9" w:rsidRDefault="00006068" w:rsidP="00AD65AE">
      <w:pPr>
        <w:ind w:firstLine="567"/>
        <w:rPr>
          <w:rFonts w:ascii="Times New Roman" w:hAnsi="Times New Roman" w:cs="Times New Roman"/>
          <w:sz w:val="24"/>
          <w:szCs w:val="24"/>
        </w:rPr>
      </w:pPr>
      <w:r w:rsidRPr="00006068">
        <w:rPr>
          <w:rFonts w:ascii="Times New Roman" w:hAnsi="Times New Roman" w:cs="Times New Roman"/>
          <w:noProof/>
          <w:sz w:val="24"/>
          <w:szCs w:val="24"/>
          <w:lang w:eastAsia="lt-LT"/>
        </w:rPr>
        <w:pict>
          <v:group id="_x0000_s1049" style="position:absolute;left:0;text-align:left;margin-left:52.35pt;margin-top:31.05pt;width:403.8pt;height:113.65pt;z-index:251675648" coordorigin="1776,7068" coordsize="8076,2280">
            <v:oval id="_x0000_s1038" style="position:absolute;left:7476;top:7548;width:2376;height:1800" fillcolor="#666 [1936]" strokecolor="#666 [1936]" strokeweight="1pt">
              <v:fill color2="#ccc [656]" angle="-45" focus="-50%" type="gradient"/>
              <v:shadow on="t" type="perspective" color="#7f7f7f [1601]" opacity=".5" offset="1pt" offset2="-3pt"/>
              <v:textbox style="mso-next-textbox:#_x0000_s1038">
                <w:txbxContent>
                  <w:p w:rsidR="00415490" w:rsidRDefault="00415490" w:rsidP="00FA5CD9">
                    <w:pPr>
                      <w:spacing w:after="0" w:line="240" w:lineRule="auto"/>
                      <w:jc w:val="center"/>
                      <w:rPr>
                        <w:rFonts w:ascii="Times New Roman" w:hAnsi="Times New Roman" w:cs="Times New Roman"/>
                        <w:sz w:val="24"/>
                        <w:szCs w:val="24"/>
                      </w:rPr>
                    </w:pPr>
                  </w:p>
                  <w:p w:rsidR="00415490" w:rsidRPr="00AD65AE" w:rsidRDefault="00415490" w:rsidP="00FA5CD9">
                    <w:pPr>
                      <w:spacing w:after="0" w:line="240" w:lineRule="auto"/>
                      <w:jc w:val="center"/>
                      <w:rPr>
                        <w:rFonts w:ascii="Times New Roman" w:hAnsi="Times New Roman" w:cs="Times New Roman"/>
                        <w:sz w:val="24"/>
                        <w:szCs w:val="24"/>
                      </w:rPr>
                    </w:pPr>
                    <w:r w:rsidRPr="00AD65AE">
                      <w:rPr>
                        <w:rFonts w:ascii="Times New Roman" w:hAnsi="Times New Roman" w:cs="Times New Roman"/>
                        <w:sz w:val="24"/>
                        <w:szCs w:val="24"/>
                      </w:rPr>
                      <w:t>Strategi</w:t>
                    </w:r>
                    <w:r>
                      <w:rPr>
                        <w:rFonts w:ascii="Times New Roman" w:hAnsi="Times New Roman" w:cs="Times New Roman"/>
                        <w:sz w:val="24"/>
                        <w:szCs w:val="24"/>
                      </w:rPr>
                      <w:t>jos</w:t>
                    </w:r>
                  </w:p>
                  <w:p w:rsidR="00415490" w:rsidRPr="00AD65AE" w:rsidRDefault="00415490" w:rsidP="00FA5C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įgyvendinimas</w:t>
                    </w:r>
                  </w:p>
                  <w:p w:rsidR="00415490" w:rsidRDefault="00415490"/>
                </w:txbxContent>
              </v:textbox>
            </v:oval>
            <v:oval id="_x0000_s1039" style="position:absolute;left:4752;top:7555;width:2064;height:1716" fillcolor="#666 [1936]" strokecolor="#666 [1936]" strokeweight="1pt">
              <v:fill color2="#ccc [656]" angle="-45" focus="-50%" type="gradient"/>
              <v:shadow on="t" type="perspective" color="#7f7f7f [1601]" opacity=".5" offset="1pt" offset2="-3pt"/>
              <v:textbox style="mso-next-textbox:#_x0000_s1039">
                <w:txbxContent>
                  <w:p w:rsidR="00415490" w:rsidRDefault="00415490" w:rsidP="00AD65AE">
                    <w:pPr>
                      <w:spacing w:after="0" w:line="240" w:lineRule="auto"/>
                      <w:jc w:val="center"/>
                      <w:rPr>
                        <w:rFonts w:ascii="Times New Roman" w:hAnsi="Times New Roman" w:cs="Times New Roman"/>
                        <w:sz w:val="24"/>
                        <w:szCs w:val="24"/>
                      </w:rPr>
                    </w:pPr>
                  </w:p>
                  <w:p w:rsidR="00415490" w:rsidRPr="00AD65AE" w:rsidRDefault="00415490" w:rsidP="00AD65AE">
                    <w:pPr>
                      <w:spacing w:after="0" w:line="240" w:lineRule="auto"/>
                      <w:jc w:val="center"/>
                      <w:rPr>
                        <w:rFonts w:ascii="Times New Roman" w:hAnsi="Times New Roman" w:cs="Times New Roman"/>
                        <w:sz w:val="24"/>
                        <w:szCs w:val="24"/>
                      </w:rPr>
                    </w:pPr>
                    <w:r w:rsidRPr="00AD65AE">
                      <w:rPr>
                        <w:rFonts w:ascii="Times New Roman" w:hAnsi="Times New Roman" w:cs="Times New Roman"/>
                        <w:sz w:val="24"/>
                        <w:szCs w:val="24"/>
                      </w:rPr>
                      <w:t>Strategi</w:t>
                    </w:r>
                    <w:r>
                      <w:rPr>
                        <w:rFonts w:ascii="Times New Roman" w:hAnsi="Times New Roman" w:cs="Times New Roman"/>
                        <w:sz w:val="24"/>
                        <w:szCs w:val="24"/>
                      </w:rPr>
                      <w:t>jos</w:t>
                    </w:r>
                  </w:p>
                  <w:p w:rsidR="00415490" w:rsidRPr="00AD65AE" w:rsidRDefault="00415490" w:rsidP="00AD65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kūrimas</w:t>
                    </w:r>
                  </w:p>
                  <w:p w:rsidR="00415490" w:rsidRPr="00AD65AE" w:rsidRDefault="00415490" w:rsidP="00AD65AE"/>
                </w:txbxContent>
              </v:textbox>
            </v:oval>
            <v:oval id="_x0000_s1040" style="position:absolute;left:1776;top:7555;width:2161;height:1793" fillcolor="#666 [1936]" strokecolor="#666 [1936]" strokeweight="1pt">
              <v:fill color2="#ccc [656]" angle="-45" focus="-50%" type="gradient"/>
              <v:shadow on="t" type="perspective" color="#7f7f7f [1601]" opacity=".5" offset="1pt" offset2="-3pt"/>
              <v:textbox style="mso-next-textbox:#_x0000_s1040">
                <w:txbxContent>
                  <w:p w:rsidR="00415490" w:rsidRDefault="00415490" w:rsidP="00AD65AE">
                    <w:pPr>
                      <w:spacing w:after="0" w:line="240" w:lineRule="auto"/>
                      <w:jc w:val="center"/>
                      <w:rPr>
                        <w:rFonts w:ascii="Times New Roman" w:hAnsi="Times New Roman" w:cs="Times New Roman"/>
                        <w:sz w:val="24"/>
                        <w:szCs w:val="24"/>
                      </w:rPr>
                    </w:pPr>
                  </w:p>
                  <w:p w:rsidR="00415490" w:rsidRPr="00AD65AE" w:rsidRDefault="00415490" w:rsidP="00AD65AE">
                    <w:pPr>
                      <w:spacing w:after="0" w:line="240" w:lineRule="auto"/>
                      <w:jc w:val="center"/>
                      <w:rPr>
                        <w:rFonts w:ascii="Times New Roman" w:hAnsi="Times New Roman" w:cs="Times New Roman"/>
                        <w:sz w:val="24"/>
                        <w:szCs w:val="24"/>
                      </w:rPr>
                    </w:pPr>
                    <w:r w:rsidRPr="00AD65AE">
                      <w:rPr>
                        <w:rFonts w:ascii="Times New Roman" w:hAnsi="Times New Roman" w:cs="Times New Roman"/>
                        <w:sz w:val="24"/>
                        <w:szCs w:val="24"/>
                      </w:rPr>
                      <w:t>Strateginė</w:t>
                    </w:r>
                  </w:p>
                  <w:p w:rsidR="00415490" w:rsidRPr="00AD65AE" w:rsidRDefault="00415490" w:rsidP="00AD65AE">
                    <w:pPr>
                      <w:spacing w:after="0" w:line="240" w:lineRule="auto"/>
                      <w:jc w:val="center"/>
                      <w:rPr>
                        <w:rFonts w:ascii="Times New Roman" w:hAnsi="Times New Roman" w:cs="Times New Roman"/>
                        <w:sz w:val="24"/>
                        <w:szCs w:val="24"/>
                      </w:rPr>
                    </w:pPr>
                    <w:r w:rsidRPr="00AD65AE">
                      <w:rPr>
                        <w:rFonts w:ascii="Times New Roman" w:hAnsi="Times New Roman" w:cs="Times New Roman"/>
                        <w:sz w:val="24"/>
                        <w:szCs w:val="24"/>
                      </w:rPr>
                      <w:t>analizė</w:t>
                    </w:r>
                  </w:p>
                </w:txbxContent>
              </v:textbox>
            </v:oval>
            <v:shapetype id="_x0000_t32" coordsize="21600,21600" o:spt="32" o:oned="t" path="m,l21600,21600e" filled="f">
              <v:path arrowok="t" fillok="f" o:connecttype="none"/>
              <o:lock v:ext="edit" shapetype="t"/>
            </v:shapetype>
            <v:shape id="_x0000_s1043" type="#_x0000_t32" style="position:absolute;left:2748;top:7068;width:5976;height:0" o:connectortype="straight"/>
            <v:shape id="_x0000_s1044" type="#_x0000_t32" style="position:absolute;left:2748;top:7068;width:0;height:480" o:connectortype="straight">
              <v:stroke endarrow="block"/>
            </v:shape>
            <v:shape id="_x0000_s1045" type="#_x0000_t32" style="position:absolute;left:5808;top:7075;width:12;height:480;flip:x" o:connectortype="straight">
              <v:stroke endarrow="block"/>
            </v:shape>
            <v:shape id="_x0000_s1046" type="#_x0000_t32" style="position:absolute;left:8724;top:7068;width:0;height:480" o:connectortype="straight"/>
            <v:shape id="_x0000_s1047" type="#_x0000_t32" style="position:absolute;left:3937;top:8424;width:815;height:12" o:connectortype="straight">
              <v:stroke endarrow="block"/>
            </v:shape>
            <v:shape id="_x0000_s1048" type="#_x0000_t32" style="position:absolute;left:6816;top:8424;width:660;height:0" o:connectortype="straight">
              <v:stroke endarrow="block"/>
            </v:shape>
            <w10:wrap type="topAndBottom"/>
          </v:group>
        </w:pict>
      </w:r>
    </w:p>
    <w:p w:rsidR="00AD65AE" w:rsidRDefault="00AD65AE" w:rsidP="00AD65AE">
      <w:pPr>
        <w:ind w:firstLine="567"/>
        <w:rPr>
          <w:rFonts w:ascii="Times New Roman" w:hAnsi="Times New Roman" w:cs="Times New Roman"/>
          <w:sz w:val="24"/>
          <w:szCs w:val="24"/>
        </w:rPr>
      </w:pPr>
    </w:p>
    <w:p w:rsidR="00D164BC" w:rsidRPr="005D4EC6" w:rsidRDefault="00D164BC" w:rsidP="00D164BC">
      <w:pPr>
        <w:rPr>
          <w:rFonts w:ascii="Times New Roman" w:hAnsi="Times New Roman" w:cs="Times New Roman"/>
          <w:sz w:val="20"/>
          <w:szCs w:val="20"/>
        </w:rPr>
      </w:pPr>
      <w:r w:rsidRPr="005D4EC6">
        <w:rPr>
          <w:rFonts w:ascii="Times New Roman" w:hAnsi="Times New Roman" w:cs="Times New Roman"/>
          <w:b/>
          <w:sz w:val="20"/>
          <w:szCs w:val="20"/>
        </w:rPr>
        <w:t>Šaltinis</w:t>
      </w:r>
      <w:r w:rsidRPr="005D4EC6">
        <w:rPr>
          <w:rFonts w:ascii="Times New Roman" w:hAnsi="Times New Roman" w:cs="Times New Roman"/>
          <w:sz w:val="20"/>
          <w:szCs w:val="20"/>
        </w:rPr>
        <w:t>: sudaryta pagal Vasiliauskas, A. strateginis valdymas. Vilnius: enciklopedija, 2002. 3</w:t>
      </w:r>
      <w:r>
        <w:rPr>
          <w:rFonts w:ascii="Times New Roman" w:hAnsi="Times New Roman" w:cs="Times New Roman"/>
          <w:sz w:val="20"/>
          <w:szCs w:val="20"/>
        </w:rPr>
        <w:t xml:space="preserve">7 </w:t>
      </w:r>
      <w:r w:rsidRPr="005D4EC6">
        <w:rPr>
          <w:rFonts w:ascii="Times New Roman" w:hAnsi="Times New Roman" w:cs="Times New Roman"/>
          <w:sz w:val="20"/>
          <w:szCs w:val="20"/>
        </w:rPr>
        <w:t>p.</w:t>
      </w:r>
    </w:p>
    <w:p w:rsidR="00AD65AE" w:rsidRDefault="00FA5CD9" w:rsidP="00FA5CD9">
      <w:pPr>
        <w:ind w:firstLine="567"/>
        <w:jc w:val="center"/>
        <w:rPr>
          <w:rFonts w:ascii="Times New Roman" w:hAnsi="Times New Roman" w:cs="Times New Roman"/>
          <w:sz w:val="24"/>
          <w:szCs w:val="24"/>
        </w:rPr>
      </w:pPr>
      <w:r w:rsidRPr="005D4EC6">
        <w:rPr>
          <w:rFonts w:ascii="Times New Roman" w:eastAsia="Times New Roman" w:hAnsi="Times New Roman" w:cs="Times New Roman"/>
          <w:sz w:val="24"/>
          <w:szCs w:val="24"/>
        </w:rPr>
        <w:t>1 pav</w:t>
      </w:r>
      <w:r>
        <w:rPr>
          <w:rFonts w:ascii="Times New Roman" w:eastAsia="Times New Roman" w:hAnsi="Times New Roman" w:cs="Times New Roman"/>
          <w:sz w:val="24"/>
          <w:szCs w:val="24"/>
        </w:rPr>
        <w:t>. Nustatytinės metodologijos</w:t>
      </w:r>
      <w:r w:rsidR="00673DD6">
        <w:rPr>
          <w:rFonts w:ascii="Times New Roman" w:eastAsia="Times New Roman" w:hAnsi="Times New Roman" w:cs="Times New Roman"/>
          <w:sz w:val="24"/>
          <w:szCs w:val="24"/>
        </w:rPr>
        <w:t xml:space="preserve"> strategijos proceso stadijos</w:t>
      </w:r>
    </w:p>
    <w:p w:rsidR="005C7FEE" w:rsidRDefault="005C7FEE" w:rsidP="00213C0D">
      <w:pPr>
        <w:spacing w:after="0" w:line="360" w:lineRule="auto"/>
        <w:ind w:firstLine="567"/>
        <w:jc w:val="both"/>
        <w:rPr>
          <w:rFonts w:ascii="Times New Roman" w:hAnsi="Times New Roman" w:cs="Times New Roman"/>
          <w:sz w:val="24"/>
          <w:szCs w:val="24"/>
        </w:rPr>
      </w:pPr>
    </w:p>
    <w:p w:rsidR="00AD65AE" w:rsidRDefault="00385F66" w:rsidP="00213C0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Stra</w:t>
      </w:r>
      <w:r w:rsidR="003E2E2E">
        <w:rPr>
          <w:rFonts w:ascii="Times New Roman" w:hAnsi="Times New Roman" w:cs="Times New Roman"/>
          <w:sz w:val="24"/>
          <w:szCs w:val="24"/>
        </w:rPr>
        <w:t xml:space="preserve">teginio proceso stadijos – strateginė analizė, strategijos kūrimas ir strategijos įgyvendinimas (žr. </w:t>
      </w:r>
      <w:r w:rsidR="003E2E2E" w:rsidRPr="005D4EC6">
        <w:rPr>
          <w:rFonts w:ascii="Times New Roman" w:eastAsia="Times New Roman" w:hAnsi="Times New Roman" w:cs="Times New Roman"/>
          <w:sz w:val="24"/>
          <w:szCs w:val="24"/>
        </w:rPr>
        <w:t>1 pav</w:t>
      </w:r>
      <w:r w:rsidR="003E2E2E">
        <w:rPr>
          <w:rFonts w:ascii="Times New Roman" w:eastAsia="Times New Roman" w:hAnsi="Times New Roman" w:cs="Times New Roman"/>
          <w:sz w:val="24"/>
          <w:szCs w:val="24"/>
        </w:rPr>
        <w:t>. Nustatytinės metodologijos strategijos proceso stadijos</w:t>
      </w:r>
      <w:r w:rsidR="003E2E2E">
        <w:rPr>
          <w:rFonts w:ascii="Times New Roman" w:hAnsi="Times New Roman" w:cs="Times New Roman"/>
          <w:sz w:val="24"/>
          <w:szCs w:val="24"/>
        </w:rPr>
        <w:t>)</w:t>
      </w:r>
      <w:r w:rsidR="00E97BF0">
        <w:rPr>
          <w:rFonts w:ascii="Times New Roman" w:hAnsi="Times New Roman" w:cs="Times New Roman"/>
          <w:sz w:val="24"/>
          <w:szCs w:val="24"/>
        </w:rPr>
        <w:t xml:space="preserve"> – nuosekliai eina viena po kitos. Čia pateikti grįžtamieji ryšiai rodo, kad strateginio valdymo procese galimi keli ciklai, kai tam tikros stadijos reikalauja patikslinti ir papildyti kai kuriuos atskirus ankstesnių stadijų momentus</w:t>
      </w:r>
      <w:r w:rsidR="00C5423D">
        <w:rPr>
          <w:rFonts w:ascii="Times New Roman" w:hAnsi="Times New Roman" w:cs="Times New Roman"/>
          <w:sz w:val="24"/>
          <w:szCs w:val="24"/>
        </w:rPr>
        <w:t xml:space="preserve">, bet galutiniame tiksle strategijos įgyvendinimas pradedamas realizuoti tik </w:t>
      </w:r>
      <w:r w:rsidR="00F41CF7">
        <w:rPr>
          <w:rFonts w:ascii="Times New Roman" w:hAnsi="Times New Roman" w:cs="Times New Roman"/>
          <w:sz w:val="24"/>
          <w:szCs w:val="24"/>
        </w:rPr>
        <w:t>visiškai</w:t>
      </w:r>
      <w:r w:rsidR="00C5423D">
        <w:rPr>
          <w:rFonts w:ascii="Times New Roman" w:hAnsi="Times New Roman" w:cs="Times New Roman"/>
          <w:sz w:val="24"/>
          <w:szCs w:val="24"/>
        </w:rPr>
        <w:t xml:space="preserve"> sukūrus strategiją, o strategijos kūrimas paskutiniame cikle prasideda tik visiškai užbaigus strateginės analizės stadiją. Šį modelį sėkmingai praktikoje taiko LR viešojo sektoriaus institucijos.</w:t>
      </w:r>
    </w:p>
    <w:p w:rsidR="007C7F87" w:rsidRPr="005D4EC6" w:rsidRDefault="00363BC0" w:rsidP="00363BC0">
      <w:pPr>
        <w:pStyle w:val="Skyrius"/>
        <w:keepNext w:val="0"/>
        <w:widowControl w:val="0"/>
        <w:numPr>
          <w:ilvl w:val="1"/>
          <w:numId w:val="37"/>
        </w:numPr>
        <w:tabs>
          <w:tab w:val="left" w:pos="993"/>
        </w:tabs>
        <w:spacing w:before="240" w:after="240"/>
        <w:jc w:val="left"/>
        <w:outlineLvl w:val="1"/>
        <w:rPr>
          <w:rFonts w:cs="Times New Roman"/>
        </w:rPr>
      </w:pPr>
      <w:bookmarkStart w:id="6" w:name="_Toc216102928"/>
      <w:r>
        <w:rPr>
          <w:rFonts w:cs="Times New Roman"/>
          <w:caps w:val="0"/>
        </w:rPr>
        <w:t xml:space="preserve"> </w:t>
      </w:r>
      <w:bookmarkStart w:id="7" w:name="_Toc217785209"/>
      <w:r w:rsidR="00BF6270" w:rsidRPr="005D4EC6">
        <w:rPr>
          <w:rFonts w:cs="Times New Roman"/>
          <w:caps w:val="0"/>
        </w:rPr>
        <w:t>IT valdymo reikšmingumas</w:t>
      </w:r>
      <w:bookmarkEnd w:id="6"/>
      <w:bookmarkEnd w:id="7"/>
      <w:r w:rsidR="00BF6270" w:rsidRPr="005D4EC6">
        <w:rPr>
          <w:rFonts w:cs="Times New Roman"/>
          <w:caps w:val="0"/>
        </w:rPr>
        <w:t xml:space="preserve"> </w:t>
      </w:r>
    </w:p>
    <w:p w:rsidR="0054397F" w:rsidRDefault="007C7F87" w:rsidP="007C7F87">
      <w:pPr>
        <w:pStyle w:val="tekstas"/>
        <w:ind w:firstLine="567"/>
        <w:rPr>
          <w:rFonts w:ascii="Times New Roman" w:hAnsi="Times New Roman" w:cs="Times New Roman"/>
        </w:rPr>
      </w:pPr>
      <w:r w:rsidRPr="005D4EC6">
        <w:rPr>
          <w:rFonts w:ascii="Times New Roman" w:hAnsi="Times New Roman" w:cs="Times New Roman"/>
        </w:rPr>
        <w:t>Informacinės sistemos (toliau IS) esmine programinės infrastruktūros dalimi tampa valdymo informacinės sistemos (VIS</w:t>
      </w:r>
      <w:r w:rsidRPr="005C7FEE">
        <w:rPr>
          <w:rFonts w:ascii="Times New Roman" w:hAnsi="Times New Roman" w:cs="Times New Roman"/>
        </w:rPr>
        <w:t>)</w:t>
      </w:r>
      <w:r w:rsidR="0054397F" w:rsidRPr="005C7FEE">
        <w:rPr>
          <w:rFonts w:ascii="Times New Roman" w:hAnsi="Times New Roman" w:cs="Times New Roman"/>
        </w:rPr>
        <w:t xml:space="preserve"> (</w:t>
      </w:r>
      <w:r w:rsidR="005C7FEE" w:rsidRPr="00A01568">
        <w:rPr>
          <w:rFonts w:ascii="Times New Roman" w:hAnsi="Times New Roman" w:cs="Times New Roman"/>
        </w:rPr>
        <w:t>Venčkauskas</w:t>
      </w:r>
      <w:r w:rsidR="005C7FEE" w:rsidRPr="00A01568">
        <w:rPr>
          <w:rStyle w:val="Grietas"/>
          <w:rFonts w:ascii="Times New Roman" w:eastAsiaTheme="majorEastAsia" w:hAnsi="Times New Roman" w:cs="Times New Roman"/>
        </w:rPr>
        <w:t xml:space="preserve">, </w:t>
      </w:r>
      <w:r w:rsidR="005C7FEE" w:rsidRPr="00A01568">
        <w:rPr>
          <w:rStyle w:val="Grietas"/>
          <w:rFonts w:ascii="Times New Roman" w:eastAsiaTheme="majorEastAsia" w:hAnsi="Times New Roman" w:cs="Times New Roman"/>
          <w:b w:val="0"/>
        </w:rPr>
        <w:t>A</w:t>
      </w:r>
      <w:r w:rsidR="005C7FEE" w:rsidRPr="00A01568">
        <w:rPr>
          <w:rStyle w:val="Grietas"/>
          <w:rFonts w:ascii="Times New Roman" w:eastAsiaTheme="majorEastAsia" w:hAnsi="Times New Roman" w:cs="Times New Roman"/>
        </w:rPr>
        <w:t>.,</w:t>
      </w:r>
      <w:r w:rsidR="005C7FEE" w:rsidRPr="005C7FEE">
        <w:rPr>
          <w:rStyle w:val="Grietas"/>
          <w:rFonts w:ascii="Times New Roman" w:eastAsiaTheme="majorEastAsia" w:hAnsi="Times New Roman" w:cs="Times New Roman"/>
        </w:rPr>
        <w:t xml:space="preserve"> </w:t>
      </w:r>
      <w:hyperlink r:id="rId8" w:history="1">
        <w:r w:rsidR="005C7FEE" w:rsidRPr="0060001E">
          <w:rPr>
            <w:rStyle w:val="Hipersaitas"/>
            <w:rFonts w:ascii="Times New Roman" w:hAnsi="Times New Roman" w:cs="Times New Roman"/>
          </w:rPr>
          <w:t>http://www.softconsulting.lt/next.php?nr=10&amp; research=23</w:t>
        </w:r>
      </w:hyperlink>
      <w:r w:rsidR="005C7FEE" w:rsidRPr="005C7FEE">
        <w:rPr>
          <w:rFonts w:ascii="Times New Roman" w:hAnsi="Times New Roman" w:cs="Times New Roman"/>
        </w:rPr>
        <w:t xml:space="preserve"> </w:t>
      </w:r>
      <w:r w:rsidR="005C7FEE" w:rsidRPr="005C7FEE">
        <w:rPr>
          <w:rFonts w:ascii="Times New Roman" w:hAnsi="Times New Roman" w:cs="Times New Roman"/>
          <w:color w:val="000000"/>
        </w:rPr>
        <w:t>[žiūrėta 2008 09 20 ]</w:t>
      </w:r>
      <w:r w:rsidR="0054397F" w:rsidRPr="005C7FEE">
        <w:rPr>
          <w:rFonts w:ascii="Times New Roman" w:hAnsi="Times New Roman" w:cs="Times New Roman"/>
        </w:rPr>
        <w:t>).</w:t>
      </w:r>
      <w:r w:rsidRPr="005D4EC6">
        <w:rPr>
          <w:rFonts w:ascii="Times New Roman" w:hAnsi="Times New Roman" w:cs="Times New Roman"/>
        </w:rPr>
        <w:t xml:space="preserve"> Šių sistemų platus panaudojimas įmonėms gali suteikti galimybę </w:t>
      </w:r>
      <w:r w:rsidRPr="005D4EC6">
        <w:rPr>
          <w:rFonts w:ascii="Times New Roman" w:hAnsi="Times New Roman" w:cs="Times New Roman"/>
        </w:rPr>
        <w:lastRenderedPageBreak/>
        <w:t>sustiprinti esamus ir sukurti naujus konkurencinius pranašumus bei užtikrinti didesnę pridėtinę vertę. VIS kuria ir diegia IT įmonės, kurios rekomenduoja įvairias diegimo, atsiperkamumo įvertinimo metodikas, tačiau įmonės, kurioms šios sistemos įdiegiamos</w:t>
      </w:r>
      <w:r w:rsidR="00213C0D">
        <w:rPr>
          <w:rFonts w:ascii="Times New Roman" w:hAnsi="Times New Roman" w:cs="Times New Roman"/>
        </w:rPr>
        <w:t>,</w:t>
      </w:r>
      <w:r w:rsidRPr="005D4EC6">
        <w:rPr>
          <w:rFonts w:ascii="Times New Roman" w:hAnsi="Times New Roman" w:cs="Times New Roman"/>
        </w:rPr>
        <w:t xml:space="preserve"> vis dažniau kalba apie per dideles investicijas, neefektyvų sistemų darbą, ką jau kalbėti apie valstybinį sektorių</w:t>
      </w:r>
      <w:r w:rsidR="00213C0D">
        <w:rPr>
          <w:rFonts w:ascii="Times New Roman" w:hAnsi="Times New Roman" w:cs="Times New Roman"/>
        </w:rPr>
        <w:t>,</w:t>
      </w:r>
      <w:r w:rsidRPr="005D4EC6">
        <w:rPr>
          <w:rFonts w:ascii="Times New Roman" w:hAnsi="Times New Roman" w:cs="Times New Roman"/>
        </w:rPr>
        <w:t xml:space="preserve"> kuris vi</w:t>
      </w:r>
      <w:r w:rsidR="00213C0D">
        <w:rPr>
          <w:rFonts w:ascii="Times New Roman" w:hAnsi="Times New Roman" w:cs="Times New Roman"/>
        </w:rPr>
        <w:t>s</w:t>
      </w:r>
      <w:r w:rsidRPr="005D4EC6">
        <w:rPr>
          <w:rFonts w:ascii="Times New Roman" w:hAnsi="Times New Roman" w:cs="Times New Roman"/>
        </w:rPr>
        <w:t>a tai d</w:t>
      </w:r>
      <w:r w:rsidR="00213C0D">
        <w:rPr>
          <w:rFonts w:ascii="Times New Roman" w:hAnsi="Times New Roman" w:cs="Times New Roman"/>
        </w:rPr>
        <w:t>aro iš mokesčių mokėtojų „kišenės</w:t>
      </w:r>
      <w:r w:rsidRPr="005D4EC6">
        <w:rPr>
          <w:rFonts w:ascii="Times New Roman" w:hAnsi="Times New Roman" w:cs="Times New Roman"/>
        </w:rPr>
        <w:t xml:space="preserve">“. Nagrinėjant įvairių IS kūrėjų ir diegėjų diegimo metodikas, galima pastebėti, kad geriausiu atveju bus kalbama apie veiklos procesų ir sistemos funkcionalumo integraciją, tačiau neišskiriama strateginio informacinės sistemos planavimo, suderinamumo su įmonės strategija svarba, kuri gali nulemti sistemos ar jos apimties pasirinkimą, investicijų planavimą bei savalaikiškumą Informacinės sistemos vis daugiau yra svarbios ne tik verslo pasauliui, bet ir viešajam sektoriui. Didelės, mažos, pradedančios ar brandžios organizacijos veikla dažnai nėra įsivaizduojama be IS/IT sprendimų. Diagramoje (žr. </w:t>
      </w:r>
      <w:r w:rsidR="00F41CF7">
        <w:rPr>
          <w:rFonts w:ascii="Times New Roman" w:hAnsi="Times New Roman" w:cs="Times New Roman"/>
        </w:rPr>
        <w:t>2</w:t>
      </w:r>
      <w:r w:rsidRPr="005D4EC6">
        <w:rPr>
          <w:rFonts w:ascii="Times New Roman" w:hAnsi="Times New Roman" w:cs="Times New Roman"/>
        </w:rPr>
        <w:t xml:space="preserve"> pav.</w:t>
      </w:r>
      <w:r w:rsidR="00F41CF7">
        <w:rPr>
          <w:rFonts w:ascii="Times New Roman" w:hAnsi="Times New Roman" w:cs="Times New Roman"/>
        </w:rPr>
        <w:t xml:space="preserve"> </w:t>
      </w:r>
      <w:r w:rsidR="00F41CF7" w:rsidRPr="005D4EC6">
        <w:rPr>
          <w:rStyle w:val="Grietas"/>
          <w:rFonts w:ascii="Times New Roman" w:hAnsi="Times New Roman" w:cs="Times New Roman"/>
          <w:b w:val="0"/>
        </w:rPr>
        <w:t>Kompiuterių ir interneto naudojimas įmonėse</w:t>
      </w:r>
      <w:r w:rsidRPr="005D4EC6">
        <w:rPr>
          <w:rFonts w:ascii="Times New Roman" w:hAnsi="Times New Roman" w:cs="Times New Roman"/>
        </w:rPr>
        <w:t>) procentais pava</w:t>
      </w:r>
      <w:r w:rsidR="00F41CF7">
        <w:rPr>
          <w:rFonts w:ascii="Times New Roman" w:hAnsi="Times New Roman" w:cs="Times New Roman"/>
        </w:rPr>
        <w:t>izduota kaip per aštuonerius</w:t>
      </w:r>
      <w:r w:rsidRPr="005D4EC6">
        <w:rPr>
          <w:rFonts w:ascii="Times New Roman" w:hAnsi="Times New Roman" w:cs="Times New Roman"/>
        </w:rPr>
        <w:t xml:space="preserve"> metus kito skaičius įmonių naudojančių savo veikloje kompiuterius ir internetą. </w:t>
      </w:r>
      <w:r w:rsidR="0054397F" w:rsidRPr="005D4EC6">
        <w:rPr>
          <w:rFonts w:ascii="Times New Roman" w:hAnsi="Times New Roman" w:cs="Times New Roman"/>
          <w:noProof/>
          <w:lang w:val="en-US"/>
        </w:rPr>
        <w:drawing>
          <wp:inline distT="0" distB="0" distL="0" distR="0">
            <wp:extent cx="6031230" cy="3335941"/>
            <wp:effectExtent l="19050" t="0" r="26670" b="0"/>
            <wp:docPr id="13"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4397F" w:rsidRPr="005D4EC6" w:rsidRDefault="0054397F" w:rsidP="0054397F">
      <w:pPr>
        <w:spacing w:after="0" w:line="360" w:lineRule="auto"/>
        <w:jc w:val="both"/>
        <w:rPr>
          <w:rFonts w:ascii="Times New Roman" w:eastAsia="Times New Roman" w:hAnsi="Times New Roman" w:cs="Times New Roman"/>
          <w:sz w:val="20"/>
          <w:szCs w:val="20"/>
        </w:rPr>
      </w:pPr>
      <w:r w:rsidRPr="005D4EC6">
        <w:rPr>
          <w:rFonts w:ascii="Times New Roman" w:eastAsia="Times New Roman" w:hAnsi="Times New Roman" w:cs="Times New Roman"/>
          <w:b/>
          <w:sz w:val="20"/>
          <w:szCs w:val="20"/>
        </w:rPr>
        <w:t>Šaltinis</w:t>
      </w:r>
      <w:r w:rsidRPr="005D4EC6">
        <w:rPr>
          <w:rFonts w:ascii="Times New Roman" w:eastAsia="Times New Roman" w:hAnsi="Times New Roman" w:cs="Times New Roman"/>
          <w:sz w:val="20"/>
          <w:szCs w:val="20"/>
        </w:rPr>
        <w:t>: Statistikos departamentas prie LR Vyriausybės (</w:t>
      </w:r>
      <w:hyperlink r:id="rId10" w:history="1">
        <w:r w:rsidRPr="005D4EC6">
          <w:rPr>
            <w:rStyle w:val="Hipersaitas"/>
            <w:rFonts w:ascii="Times New Roman" w:eastAsia="Times New Roman" w:hAnsi="Times New Roman" w:cs="Times New Roman"/>
            <w:sz w:val="20"/>
            <w:szCs w:val="20"/>
          </w:rPr>
          <w:t>http://www.stat.gov.lt/lt/</w:t>
        </w:r>
      </w:hyperlink>
      <w:r w:rsidRPr="005D4EC6">
        <w:rPr>
          <w:rFonts w:ascii="Times New Roman" w:eastAsia="Times New Roman" w:hAnsi="Times New Roman" w:cs="Times New Roman"/>
          <w:sz w:val="20"/>
          <w:szCs w:val="20"/>
        </w:rPr>
        <w:t xml:space="preserve">) </w:t>
      </w:r>
    </w:p>
    <w:p w:rsidR="0054397F" w:rsidRPr="005D4EC6" w:rsidRDefault="0054397F" w:rsidP="0054397F">
      <w:pPr>
        <w:spacing w:after="0" w:line="360" w:lineRule="auto"/>
        <w:jc w:val="center"/>
        <w:rPr>
          <w:rStyle w:val="Grietas"/>
          <w:rFonts w:ascii="Times New Roman" w:hAnsi="Times New Roman" w:cs="Times New Roman"/>
          <w:b w:val="0"/>
          <w:sz w:val="24"/>
          <w:szCs w:val="24"/>
        </w:rPr>
      </w:pPr>
      <w:r>
        <w:rPr>
          <w:rFonts w:ascii="Times New Roman" w:eastAsia="Times New Roman" w:hAnsi="Times New Roman" w:cs="Times New Roman"/>
          <w:sz w:val="24"/>
          <w:szCs w:val="24"/>
        </w:rPr>
        <w:t>2</w:t>
      </w:r>
      <w:r w:rsidRPr="005D4EC6">
        <w:rPr>
          <w:rFonts w:ascii="Times New Roman" w:eastAsia="Times New Roman" w:hAnsi="Times New Roman" w:cs="Times New Roman"/>
          <w:sz w:val="24"/>
          <w:szCs w:val="24"/>
        </w:rPr>
        <w:t xml:space="preserve"> pav. </w:t>
      </w:r>
      <w:r w:rsidRPr="005D4EC6">
        <w:rPr>
          <w:rStyle w:val="Grietas"/>
          <w:rFonts w:ascii="Times New Roman" w:hAnsi="Times New Roman" w:cs="Times New Roman"/>
          <w:b w:val="0"/>
          <w:sz w:val="24"/>
          <w:szCs w:val="24"/>
        </w:rPr>
        <w:t>Kompiuterių ir interneto naudojimas įmonėse</w:t>
      </w:r>
    </w:p>
    <w:p w:rsidR="0054397F" w:rsidRDefault="0054397F" w:rsidP="007C7F87">
      <w:pPr>
        <w:pStyle w:val="tekstas"/>
        <w:ind w:firstLine="567"/>
        <w:rPr>
          <w:rFonts w:ascii="Times New Roman" w:hAnsi="Times New Roman" w:cs="Times New Roman"/>
        </w:rPr>
      </w:pPr>
    </w:p>
    <w:p w:rsidR="007C7F87" w:rsidRPr="005D4EC6" w:rsidRDefault="007C7F87" w:rsidP="007C7F87">
      <w:pPr>
        <w:pStyle w:val="tekstas"/>
        <w:ind w:firstLine="567"/>
        <w:rPr>
          <w:rFonts w:ascii="Times New Roman" w:hAnsi="Times New Roman" w:cs="Times New Roman"/>
        </w:rPr>
      </w:pPr>
      <w:r w:rsidRPr="005D4EC6">
        <w:rPr>
          <w:rFonts w:ascii="Times New Roman" w:hAnsi="Times New Roman" w:cs="Times New Roman"/>
        </w:rPr>
        <w:t xml:space="preserve">Nors 2001 m. vos daugiau nei pusė įmonių savo veikloje naudojosi interneto galimybėmis, šiuo metu sunku net įsivaizduoti darbo vietą be personalinio kompiuterio ir interneto, o tai reikalauja kasmet nemažai papildomų lėšų iš organizacijos biudžeto. Konkurenciniai pranašumai, efektyvi vadyba, greita reakcija į klientų poreikius, bei konkurentinius iššūkius – tai daugelio įmonių lūkesčiai iš IS/IT sprendimų. Ar galime teigti, kad lūkesčiai tampa neišsipildžiusiomis svajonėmis ir veltui iššvaistytais ištekliais? Kaip apsisaugoti nuo „amžino“ diegimo sistemų ir ar yra sprendimo receptas? </w:t>
      </w:r>
      <w:r w:rsidRPr="005D4EC6">
        <w:rPr>
          <w:rFonts w:ascii="Times New Roman" w:hAnsi="Times New Roman" w:cs="Times New Roman"/>
        </w:rPr>
        <w:lastRenderedPageBreak/>
        <w:t>Standartiškai viešojo sektoriaus organizacijos gauna atsakymą – receptų nėra, kiekvienas atvejis unikalus, reikia nagrinėti, aiškintis ir ieškoti tinkamiausio sprendimo, o jei neužtenka kvalifikacijos patiems tai atlikti, pirkti konsultacines paslaugas.</w:t>
      </w:r>
    </w:p>
    <w:p w:rsidR="007C7F87" w:rsidRPr="005D4EC6" w:rsidRDefault="007C7F87" w:rsidP="007C7F87">
      <w:pPr>
        <w:spacing w:after="0" w:line="360" w:lineRule="auto"/>
        <w:ind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 xml:space="preserve">Informacinės sistemos „atsiradimas“ organizacijoje iš tiesų yra sudėtingas ir reikalaujantis daug kompetencijų ir profesionalumo, tačiau į tai galima pasižiūrėti ir iš kitos pusės kaip į sudėtingą įrengimų, technologijų, darbo tvarkų ir formų organizavimą. IS perkama tikint, kad diegėjo menas kalbėti yra adekvatus sistemos funkcionalumui ir jos naudingumui, tenka patikėti kad įranga yra iš esmės tinkama, nes jos būsimo naudingumo nėra kaip pasitikrinti prieš perkant, tai viena iš opiausių problemų su kuria susiduria šiuolaikinės organizacijos. </w:t>
      </w:r>
    </w:p>
    <w:p w:rsidR="007C7F87" w:rsidRPr="005D4EC6" w:rsidRDefault="007C7F87" w:rsidP="007C7F87">
      <w:pPr>
        <w:spacing w:after="0" w:line="360" w:lineRule="auto"/>
        <w:ind w:firstLine="567"/>
        <w:jc w:val="both"/>
        <w:rPr>
          <w:rFonts w:ascii="Times New Roman" w:eastAsia="Times New Roman" w:hAnsi="Times New Roman" w:cs="Times New Roman"/>
          <w:sz w:val="24"/>
          <w:szCs w:val="24"/>
          <w:highlight w:val="yellow"/>
        </w:rPr>
      </w:pPr>
      <w:r w:rsidRPr="005D4EC6">
        <w:rPr>
          <w:rFonts w:ascii="Times New Roman" w:eastAsia="Times New Roman" w:hAnsi="Times New Roman" w:cs="Times New Roman"/>
          <w:sz w:val="24"/>
          <w:szCs w:val="24"/>
        </w:rPr>
        <w:t>Informacinių sistemų strateginis planavimas iš esmės gali padėti daliai įmonių rasti atsakymus dėl IS tinkamumo ir užsitikrinti jos įdiegimo bei įsisavinimo tęstinumą. Ar galima teigti, kad strateginis informacinių sistemų planavimas (toliau – SISP) tinkamas visiems gyvenimo atvejams ir visuomet tai bus išeitis užsitikrinant IS/IT suderinamumą su valdymo lūkesčiais ir strategija? Pirmiausia turime suprasti, kad SISP tai pradžia IS „atsiradimo“ įmonėje, tačiau tai yra ir nuolatinis jos peržiūrėjimas ir koregavimas, tai kryptis, kuri keičiama atsižvelgiant į aplinką bei vidinius išteklius. SISP organizacijoms gali padėti, tačiau reikia atsižvelgti į joms tinkamą SISP apimtį, formą ir turinį bei supančią aplinką. SISP aplinka yra labai svarbus aspektas, kurioje didelį vaidmenį vaidina grupių interaktyvumas, žinių valdymas, organizacinis mokymasis, pokyčių valdymas.</w:t>
      </w:r>
      <w:r w:rsidRPr="005D4EC6">
        <w:rPr>
          <w:rFonts w:ascii="Times New Roman" w:eastAsia="Times New Roman" w:hAnsi="Times New Roman" w:cs="Times New Roman"/>
          <w:sz w:val="24"/>
          <w:szCs w:val="24"/>
          <w:highlight w:val="yellow"/>
        </w:rPr>
        <w:t xml:space="preserve"> </w:t>
      </w:r>
    </w:p>
    <w:p w:rsidR="007C7F87" w:rsidRPr="005D4EC6" w:rsidRDefault="007C7F87" w:rsidP="007C7F87">
      <w:pPr>
        <w:pStyle w:val="tekstas"/>
        <w:ind w:firstLine="567"/>
        <w:rPr>
          <w:rFonts w:ascii="Times New Roman" w:hAnsi="Times New Roman" w:cs="Times New Roman"/>
        </w:rPr>
      </w:pPr>
      <w:r w:rsidRPr="005D4EC6">
        <w:rPr>
          <w:rFonts w:ascii="Times New Roman" w:eastAsia="Times New Roman" w:hAnsi="Times New Roman" w:cs="Times New Roman"/>
        </w:rPr>
        <w:t>Informacinių sistemų planavimas remiasi vartotojų poreikiais, tuo tarpu SISP pagrindas yra valdymo strategija ir tikslai.</w:t>
      </w:r>
    </w:p>
    <w:p w:rsidR="007C7F87" w:rsidRPr="005D4EC6" w:rsidRDefault="007C7F87" w:rsidP="007C7F87">
      <w:pPr>
        <w:spacing w:after="0" w:line="360" w:lineRule="auto"/>
        <w:ind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McBride (1998) rekomenduodamas dinaminį SISP požiūrį pateikia SISP apibrėžimą, kuris</w:t>
      </w:r>
      <w:r w:rsidR="00341B5F">
        <w:rPr>
          <w:rFonts w:ascii="Times New Roman" w:eastAsia="Times New Roman" w:hAnsi="Times New Roman" w:cs="Times New Roman"/>
          <w:sz w:val="24"/>
          <w:szCs w:val="24"/>
        </w:rPr>
        <w:t>,</w:t>
      </w:r>
      <w:r w:rsidRPr="005D4EC6">
        <w:rPr>
          <w:rFonts w:ascii="Times New Roman" w:eastAsia="Times New Roman" w:hAnsi="Times New Roman" w:cs="Times New Roman"/>
          <w:sz w:val="24"/>
          <w:szCs w:val="24"/>
        </w:rPr>
        <w:t xml:space="preserve"> kaip galima pastebėti</w:t>
      </w:r>
      <w:r w:rsidR="00341B5F">
        <w:rPr>
          <w:rFonts w:ascii="Times New Roman" w:eastAsia="Times New Roman" w:hAnsi="Times New Roman" w:cs="Times New Roman"/>
          <w:sz w:val="24"/>
          <w:szCs w:val="24"/>
        </w:rPr>
        <w:t>,</w:t>
      </w:r>
      <w:r w:rsidRPr="005D4EC6">
        <w:rPr>
          <w:rFonts w:ascii="Times New Roman" w:eastAsia="Times New Roman" w:hAnsi="Times New Roman" w:cs="Times New Roman"/>
          <w:sz w:val="24"/>
          <w:szCs w:val="24"/>
        </w:rPr>
        <w:t xml:space="preserve"> papildo klasikinį SISP požiūrį. SISP yra nuolatinė kompiuterinių technologijų, pritaikymų ir valdymo struktūros apžvalga, užtikrinanti, kad organizacijos esami ir siekiami informacijos ir procesų poreikiai yra pasiekiami tokiu būdu, kuris suteikia priimtiną investicijų grąžą, yra jautrus organizacijos dinaminei politikai ir kultūrai bei suderintas su sociologine aplinka, kurioje organizacija egzistuoja. </w:t>
      </w:r>
    </w:p>
    <w:p w:rsidR="007C7F87" w:rsidRPr="005D4EC6" w:rsidRDefault="007C7F87" w:rsidP="007C7F87">
      <w:pPr>
        <w:spacing w:after="0" w:line="360" w:lineRule="auto"/>
        <w:ind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SISP iš esmės yra pokyčio inicijavimo fazė, kurios struktūra remiasi:</w:t>
      </w:r>
    </w:p>
    <w:p w:rsidR="007C7F87" w:rsidRPr="005D4EC6" w:rsidRDefault="007C7F87" w:rsidP="007C7F87">
      <w:pPr>
        <w:spacing w:after="0" w:line="360" w:lineRule="auto"/>
        <w:ind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1. Orientacijos kryptimi pagal poreikio apimtį:</w:t>
      </w:r>
    </w:p>
    <w:p w:rsidR="007C7F87" w:rsidRPr="005D4EC6" w:rsidRDefault="007C7F87" w:rsidP="007C7F87">
      <w:pPr>
        <w:numPr>
          <w:ilvl w:val="0"/>
          <w:numId w:val="11"/>
        </w:numPr>
        <w:tabs>
          <w:tab w:val="clear" w:pos="720"/>
          <w:tab w:val="num" w:pos="993"/>
        </w:tabs>
        <w:spacing w:after="0" w:line="360" w:lineRule="auto"/>
        <w:ind w:left="0"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 xml:space="preserve">techninė problema; </w:t>
      </w:r>
    </w:p>
    <w:p w:rsidR="007C7F87" w:rsidRPr="005D4EC6" w:rsidRDefault="007C7F87" w:rsidP="007C7F87">
      <w:pPr>
        <w:numPr>
          <w:ilvl w:val="0"/>
          <w:numId w:val="11"/>
        </w:numPr>
        <w:tabs>
          <w:tab w:val="clear" w:pos="720"/>
          <w:tab w:val="num" w:pos="993"/>
        </w:tabs>
        <w:spacing w:after="0" w:line="360" w:lineRule="auto"/>
        <w:ind w:left="0"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 xml:space="preserve">verslo/valdymo lygmens problema; </w:t>
      </w:r>
    </w:p>
    <w:p w:rsidR="007C7F87" w:rsidRPr="005D4EC6" w:rsidRDefault="007C7F87" w:rsidP="007C7F87">
      <w:pPr>
        <w:numPr>
          <w:ilvl w:val="0"/>
          <w:numId w:val="11"/>
        </w:numPr>
        <w:tabs>
          <w:tab w:val="clear" w:pos="720"/>
          <w:tab w:val="num" w:pos="993"/>
        </w:tabs>
        <w:spacing w:after="0" w:line="360" w:lineRule="auto"/>
        <w:ind w:left="0"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 xml:space="preserve">konkurencinė problema; </w:t>
      </w:r>
    </w:p>
    <w:p w:rsidR="007C7F87" w:rsidRPr="005D4EC6" w:rsidRDefault="007C7F87" w:rsidP="007C7F87">
      <w:pPr>
        <w:numPr>
          <w:ilvl w:val="0"/>
          <w:numId w:val="11"/>
        </w:numPr>
        <w:tabs>
          <w:tab w:val="clear" w:pos="720"/>
          <w:tab w:val="num" w:pos="993"/>
        </w:tabs>
        <w:spacing w:after="0" w:line="360" w:lineRule="auto"/>
        <w:ind w:left="0"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 xml:space="preserve">organizacinė problema. </w:t>
      </w:r>
    </w:p>
    <w:p w:rsidR="007C7F87" w:rsidRPr="005D4EC6" w:rsidRDefault="007C7F87" w:rsidP="007C7F87">
      <w:pPr>
        <w:spacing w:after="0" w:line="360" w:lineRule="auto"/>
        <w:ind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 xml:space="preserve">Kiekvienu atveju atitinkamame lygmenyje turime skirtingus tikslus, metodus, reikalaujamas žinias ir kompetencijas bei galime orientuotis pagal sprendžiamos problemos apimtį </w:t>
      </w:r>
    </w:p>
    <w:p w:rsidR="007C7F87" w:rsidRPr="005D4EC6" w:rsidRDefault="007C7F87" w:rsidP="007C7F87">
      <w:pPr>
        <w:spacing w:after="0" w:line="360" w:lineRule="auto"/>
        <w:ind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 xml:space="preserve">2. Pokyčio pločiu: </w:t>
      </w:r>
    </w:p>
    <w:p w:rsidR="007C7F87" w:rsidRPr="005D4EC6" w:rsidRDefault="007C7F87" w:rsidP="007C7F87">
      <w:pPr>
        <w:numPr>
          <w:ilvl w:val="0"/>
          <w:numId w:val="12"/>
        </w:numPr>
        <w:tabs>
          <w:tab w:val="clear" w:pos="720"/>
          <w:tab w:val="num" w:pos="993"/>
        </w:tabs>
        <w:spacing w:after="0" w:line="360" w:lineRule="auto"/>
        <w:ind w:left="0"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lastRenderedPageBreak/>
        <w:t xml:space="preserve">organizacinė analizė; </w:t>
      </w:r>
    </w:p>
    <w:p w:rsidR="007C7F87" w:rsidRPr="005D4EC6" w:rsidRDefault="007C7F87" w:rsidP="007C7F87">
      <w:pPr>
        <w:numPr>
          <w:ilvl w:val="0"/>
          <w:numId w:val="12"/>
        </w:numPr>
        <w:tabs>
          <w:tab w:val="clear" w:pos="720"/>
          <w:tab w:val="num" w:pos="993"/>
        </w:tabs>
        <w:spacing w:after="0" w:line="360" w:lineRule="auto"/>
        <w:ind w:left="0"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 xml:space="preserve">strategijos perkėlimas į reikalavimus; </w:t>
      </w:r>
    </w:p>
    <w:p w:rsidR="007C7F87" w:rsidRPr="005D4EC6" w:rsidRDefault="007C7F87" w:rsidP="007C7F87">
      <w:pPr>
        <w:numPr>
          <w:ilvl w:val="0"/>
          <w:numId w:val="12"/>
        </w:numPr>
        <w:tabs>
          <w:tab w:val="clear" w:pos="720"/>
          <w:tab w:val="num" w:pos="993"/>
        </w:tabs>
        <w:spacing w:after="0" w:line="360" w:lineRule="auto"/>
        <w:ind w:left="0"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 xml:space="preserve">loginis sistemos projektavimas; </w:t>
      </w:r>
    </w:p>
    <w:p w:rsidR="007C7F87" w:rsidRPr="005D4EC6" w:rsidRDefault="007C7F87" w:rsidP="007C7F87">
      <w:pPr>
        <w:numPr>
          <w:ilvl w:val="0"/>
          <w:numId w:val="12"/>
        </w:numPr>
        <w:tabs>
          <w:tab w:val="clear" w:pos="720"/>
          <w:tab w:val="num" w:pos="993"/>
        </w:tabs>
        <w:spacing w:after="0" w:line="360" w:lineRule="auto"/>
        <w:ind w:left="0"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 xml:space="preserve">sistemos įdiegimas. </w:t>
      </w:r>
    </w:p>
    <w:p w:rsidR="007C7F87" w:rsidRPr="005D4EC6" w:rsidRDefault="007C7F87" w:rsidP="007C7F87">
      <w:pPr>
        <w:spacing w:after="0" w:line="360" w:lineRule="auto"/>
        <w:ind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Iš esmės apibrėžiame apimtį, kiek plačiai nagrinėsime mums rūpimą klausimą.</w:t>
      </w:r>
    </w:p>
    <w:p w:rsidR="007C7F87" w:rsidRPr="005D4EC6" w:rsidRDefault="007C7F87" w:rsidP="007C7F87">
      <w:pPr>
        <w:spacing w:after="0" w:line="360" w:lineRule="auto"/>
        <w:ind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 xml:space="preserve">3. Pokyčio gyliu: </w:t>
      </w:r>
    </w:p>
    <w:p w:rsidR="007C7F87" w:rsidRPr="005D4EC6" w:rsidRDefault="007C7F87" w:rsidP="007C7F87">
      <w:pPr>
        <w:numPr>
          <w:ilvl w:val="0"/>
          <w:numId w:val="13"/>
        </w:numPr>
        <w:tabs>
          <w:tab w:val="clear" w:pos="720"/>
          <w:tab w:val="num" w:pos="993"/>
        </w:tabs>
        <w:spacing w:after="0" w:line="360" w:lineRule="auto"/>
        <w:ind w:left="0"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 xml:space="preserve">metodologija, metodai; </w:t>
      </w:r>
    </w:p>
    <w:p w:rsidR="007C7F87" w:rsidRPr="005D4EC6" w:rsidRDefault="007C7F87" w:rsidP="007C7F87">
      <w:pPr>
        <w:numPr>
          <w:ilvl w:val="0"/>
          <w:numId w:val="13"/>
        </w:numPr>
        <w:tabs>
          <w:tab w:val="clear" w:pos="720"/>
          <w:tab w:val="num" w:pos="993"/>
        </w:tabs>
        <w:spacing w:after="0" w:line="360" w:lineRule="auto"/>
        <w:ind w:left="0"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 xml:space="preserve">technika; </w:t>
      </w:r>
    </w:p>
    <w:p w:rsidR="007C7F87" w:rsidRPr="005D4EC6" w:rsidRDefault="007C7F87" w:rsidP="007C7F87">
      <w:pPr>
        <w:numPr>
          <w:ilvl w:val="0"/>
          <w:numId w:val="13"/>
        </w:numPr>
        <w:tabs>
          <w:tab w:val="clear" w:pos="720"/>
          <w:tab w:val="num" w:pos="993"/>
        </w:tabs>
        <w:spacing w:after="0" w:line="360" w:lineRule="auto"/>
        <w:ind w:left="0"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 xml:space="preserve">priemonėmis. </w:t>
      </w:r>
    </w:p>
    <w:p w:rsidR="007C7F87" w:rsidRPr="005D4EC6" w:rsidRDefault="007C7F87" w:rsidP="007C7F87">
      <w:pPr>
        <w:spacing w:after="0" w:line="360" w:lineRule="auto"/>
        <w:ind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Pasirenkame įrankius, kurie gali būti panaudoti reikiamai apimčiai. Šios priemonės, technikos ir metodologijos reikalingos paversti organizacijos verslo modelį į informacinės sistemos architektūros reikalavimus.</w:t>
      </w:r>
    </w:p>
    <w:p w:rsidR="007C7F87" w:rsidRPr="005D4EC6" w:rsidRDefault="007C7F87" w:rsidP="007C7F87">
      <w:pPr>
        <w:spacing w:after="0" w:line="360" w:lineRule="auto"/>
        <w:ind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 xml:space="preserve">4. Pokyčio procesais: </w:t>
      </w:r>
    </w:p>
    <w:p w:rsidR="007C7F87" w:rsidRPr="005D4EC6" w:rsidRDefault="007C7F87" w:rsidP="007C7F87">
      <w:pPr>
        <w:numPr>
          <w:ilvl w:val="0"/>
          <w:numId w:val="14"/>
        </w:numPr>
        <w:tabs>
          <w:tab w:val="clear" w:pos="720"/>
          <w:tab w:val="num" w:pos="993"/>
        </w:tabs>
        <w:spacing w:after="0" w:line="360" w:lineRule="auto"/>
        <w:ind w:left="0"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 xml:space="preserve">strateginio supratimo – iškeliamas strateginio formulavimo poreikio supratimas; </w:t>
      </w:r>
    </w:p>
    <w:p w:rsidR="007C7F87" w:rsidRPr="005D4EC6" w:rsidRDefault="007C7F87" w:rsidP="007C7F87">
      <w:pPr>
        <w:numPr>
          <w:ilvl w:val="0"/>
          <w:numId w:val="14"/>
        </w:numPr>
        <w:tabs>
          <w:tab w:val="clear" w:pos="720"/>
          <w:tab w:val="num" w:pos="993"/>
        </w:tabs>
        <w:spacing w:after="0" w:line="360" w:lineRule="auto"/>
        <w:ind w:left="0"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 xml:space="preserve">situacijos analizės – identifikuojama esama verslo ir IT būklė, surandant  problemas ir galimybes; </w:t>
      </w:r>
    </w:p>
    <w:p w:rsidR="007C7F87" w:rsidRPr="005D4EC6" w:rsidRDefault="007C7F87" w:rsidP="007C7F87">
      <w:pPr>
        <w:numPr>
          <w:ilvl w:val="0"/>
          <w:numId w:val="14"/>
        </w:numPr>
        <w:tabs>
          <w:tab w:val="clear" w:pos="720"/>
          <w:tab w:val="num" w:pos="993"/>
        </w:tabs>
        <w:spacing w:after="0" w:line="360" w:lineRule="auto"/>
        <w:ind w:left="0"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 xml:space="preserve">strategijos koncepcijos – identifikuojamos ateities perspektyvos galimiems konkurenciniams pranašumams; </w:t>
      </w:r>
    </w:p>
    <w:p w:rsidR="007C7F87" w:rsidRPr="005D4EC6" w:rsidRDefault="007C7F87" w:rsidP="007C7F87">
      <w:pPr>
        <w:numPr>
          <w:ilvl w:val="0"/>
          <w:numId w:val="14"/>
        </w:numPr>
        <w:tabs>
          <w:tab w:val="clear" w:pos="720"/>
          <w:tab w:val="num" w:pos="993"/>
        </w:tabs>
        <w:spacing w:after="0" w:line="360" w:lineRule="auto"/>
        <w:ind w:left="0"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 xml:space="preserve">strategijos formulavimo – scenarijų analizė; </w:t>
      </w:r>
    </w:p>
    <w:p w:rsidR="007C7F87" w:rsidRPr="005D4EC6" w:rsidRDefault="007C7F87" w:rsidP="007C7F87">
      <w:pPr>
        <w:numPr>
          <w:ilvl w:val="0"/>
          <w:numId w:val="14"/>
        </w:numPr>
        <w:tabs>
          <w:tab w:val="clear" w:pos="720"/>
          <w:tab w:val="num" w:pos="993"/>
        </w:tabs>
        <w:spacing w:after="0" w:line="360" w:lineRule="auto"/>
        <w:ind w:left="0"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 xml:space="preserve">strategijos įgyvendinimo plano – parengiama strategijos įgyvendinimo planas. </w:t>
      </w:r>
    </w:p>
    <w:p w:rsidR="007C7F87" w:rsidRPr="005D4EC6" w:rsidRDefault="007C7F87" w:rsidP="007C7F87">
      <w:pPr>
        <w:spacing w:after="0" w:line="360" w:lineRule="auto"/>
        <w:ind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 xml:space="preserve">5. Įmonės brandos lygiu: </w:t>
      </w:r>
    </w:p>
    <w:p w:rsidR="007C7F87" w:rsidRPr="005D4EC6" w:rsidRDefault="007C7F87" w:rsidP="007C7F87">
      <w:pPr>
        <w:numPr>
          <w:ilvl w:val="0"/>
          <w:numId w:val="15"/>
        </w:numPr>
        <w:tabs>
          <w:tab w:val="clear" w:pos="720"/>
          <w:tab w:val="num" w:pos="993"/>
        </w:tabs>
        <w:spacing w:after="0" w:line="360" w:lineRule="auto"/>
        <w:ind w:left="0"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 xml:space="preserve">inicijavimo/pradinio proceso lygis; </w:t>
      </w:r>
    </w:p>
    <w:p w:rsidR="007C7F87" w:rsidRPr="005D4EC6" w:rsidRDefault="007C7F87" w:rsidP="007C7F87">
      <w:pPr>
        <w:numPr>
          <w:ilvl w:val="0"/>
          <w:numId w:val="15"/>
        </w:numPr>
        <w:tabs>
          <w:tab w:val="clear" w:pos="720"/>
          <w:tab w:val="num" w:pos="993"/>
        </w:tabs>
        <w:spacing w:after="0" w:line="360" w:lineRule="auto"/>
        <w:ind w:left="0"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 xml:space="preserve">įsipareigojimo proceso lygis; </w:t>
      </w:r>
    </w:p>
    <w:p w:rsidR="007C7F87" w:rsidRPr="005D4EC6" w:rsidRDefault="007C7F87" w:rsidP="007C7F87">
      <w:pPr>
        <w:numPr>
          <w:ilvl w:val="0"/>
          <w:numId w:val="15"/>
        </w:numPr>
        <w:tabs>
          <w:tab w:val="clear" w:pos="720"/>
          <w:tab w:val="num" w:pos="993"/>
        </w:tabs>
        <w:spacing w:after="0" w:line="360" w:lineRule="auto"/>
        <w:ind w:left="0"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 xml:space="preserve">nusistovėjusio sufokusuoto proceso lygis; </w:t>
      </w:r>
    </w:p>
    <w:p w:rsidR="007C7F87" w:rsidRPr="005D4EC6" w:rsidRDefault="007C7F87" w:rsidP="007C7F87">
      <w:pPr>
        <w:numPr>
          <w:ilvl w:val="0"/>
          <w:numId w:val="15"/>
        </w:numPr>
        <w:tabs>
          <w:tab w:val="clear" w:pos="720"/>
          <w:tab w:val="num" w:pos="993"/>
        </w:tabs>
        <w:spacing w:after="0" w:line="360" w:lineRule="auto"/>
        <w:ind w:left="0"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 xml:space="preserve">pagerinto/valdomo proceso lygis; </w:t>
      </w:r>
    </w:p>
    <w:p w:rsidR="007C7F87" w:rsidRPr="005D4EC6" w:rsidRDefault="007C7F87" w:rsidP="007C7F87">
      <w:pPr>
        <w:numPr>
          <w:ilvl w:val="0"/>
          <w:numId w:val="15"/>
        </w:numPr>
        <w:tabs>
          <w:tab w:val="clear" w:pos="720"/>
          <w:tab w:val="num" w:pos="993"/>
        </w:tabs>
        <w:spacing w:after="0" w:line="360" w:lineRule="auto"/>
        <w:ind w:left="0"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 xml:space="preserve">optimalaus proceso lygis. </w:t>
      </w:r>
    </w:p>
    <w:p w:rsidR="007C7F87" w:rsidRPr="005D4EC6" w:rsidRDefault="007C7F87" w:rsidP="007C7F87">
      <w:pPr>
        <w:spacing w:after="0" w:line="360" w:lineRule="auto"/>
        <w:ind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Atitinka</w:t>
      </w:r>
      <w:r w:rsidR="00A330F9">
        <w:rPr>
          <w:rFonts w:ascii="Times New Roman" w:eastAsia="Times New Roman" w:hAnsi="Times New Roman" w:cs="Times New Roman"/>
          <w:sz w:val="24"/>
          <w:szCs w:val="24"/>
        </w:rPr>
        <w:t>mo brandos lygio priskyrimas parodo organizacijai</w:t>
      </w:r>
      <w:r w:rsidRPr="005D4EC6">
        <w:rPr>
          <w:rFonts w:ascii="Times New Roman" w:eastAsia="Times New Roman" w:hAnsi="Times New Roman" w:cs="Times New Roman"/>
          <w:sz w:val="24"/>
          <w:szCs w:val="24"/>
        </w:rPr>
        <w:t xml:space="preserve"> kokioje fazėje ji yra ir kaip gali sustiprinti IT/IS ir organizacijos valdymo harmoniją, valdydama esminius įgalinančius ir trukdančius veiksnius.</w:t>
      </w:r>
    </w:p>
    <w:p w:rsidR="007C7F87" w:rsidRPr="005D4EC6" w:rsidRDefault="007C7F87" w:rsidP="007C7F87">
      <w:pPr>
        <w:spacing w:after="0" w:line="360" w:lineRule="auto"/>
        <w:ind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 xml:space="preserve">6. Integracijos lygiu: </w:t>
      </w:r>
    </w:p>
    <w:p w:rsidR="007C7F87" w:rsidRPr="005D4EC6" w:rsidRDefault="007C7F87" w:rsidP="007C7F87">
      <w:pPr>
        <w:numPr>
          <w:ilvl w:val="0"/>
          <w:numId w:val="16"/>
        </w:numPr>
        <w:tabs>
          <w:tab w:val="clear" w:pos="720"/>
          <w:tab w:val="num" w:pos="993"/>
        </w:tabs>
        <w:spacing w:after="0" w:line="360" w:lineRule="auto"/>
        <w:ind w:left="0"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 xml:space="preserve">atskirtas planavimas su administracine integracija </w:t>
      </w:r>
      <w:r w:rsidR="00A330F9" w:rsidRPr="005D4EC6">
        <w:rPr>
          <w:rFonts w:ascii="Times New Roman" w:eastAsia="Times New Roman" w:hAnsi="Times New Roman" w:cs="Times New Roman"/>
          <w:sz w:val="24"/>
          <w:szCs w:val="24"/>
        </w:rPr>
        <w:t>–</w:t>
      </w:r>
      <w:r w:rsidRPr="005D4EC6">
        <w:rPr>
          <w:rFonts w:ascii="Times New Roman" w:eastAsia="Times New Roman" w:hAnsi="Times New Roman" w:cs="Times New Roman"/>
          <w:sz w:val="24"/>
          <w:szCs w:val="24"/>
        </w:rPr>
        <w:t xml:space="preserve"> silpnas tarpusavio ryšys tarp verslo strategijos ir IT/IS strategijos, nedideli bandymai IT/IS panaudoti palaikyti verslo planus; </w:t>
      </w:r>
    </w:p>
    <w:p w:rsidR="007C7F87" w:rsidRPr="005D4EC6" w:rsidRDefault="007C7F87" w:rsidP="007C7F87">
      <w:pPr>
        <w:numPr>
          <w:ilvl w:val="0"/>
          <w:numId w:val="16"/>
        </w:numPr>
        <w:tabs>
          <w:tab w:val="clear" w:pos="720"/>
          <w:tab w:val="num" w:pos="993"/>
        </w:tabs>
        <w:spacing w:after="0" w:line="360" w:lineRule="auto"/>
        <w:ind w:left="0"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 xml:space="preserve">vienos krypties planavimas su nuoseklia integracija </w:t>
      </w:r>
      <w:r w:rsidR="00A330F9" w:rsidRPr="005D4EC6">
        <w:rPr>
          <w:rFonts w:ascii="Times New Roman" w:eastAsia="Times New Roman" w:hAnsi="Times New Roman" w:cs="Times New Roman"/>
          <w:sz w:val="24"/>
          <w:szCs w:val="24"/>
        </w:rPr>
        <w:t>–</w:t>
      </w:r>
      <w:r w:rsidRPr="005D4EC6">
        <w:rPr>
          <w:rFonts w:ascii="Times New Roman" w:eastAsia="Times New Roman" w:hAnsi="Times New Roman" w:cs="Times New Roman"/>
          <w:sz w:val="24"/>
          <w:szCs w:val="24"/>
        </w:rPr>
        <w:t xml:space="preserve"> verslo strategija nurodo IT/IS strategijai kryptį, IT/IS sufokusuota palaikyti verslo strategiją; </w:t>
      </w:r>
    </w:p>
    <w:p w:rsidR="007C7F87" w:rsidRPr="005D4EC6" w:rsidRDefault="007C7F87" w:rsidP="007C7F87">
      <w:pPr>
        <w:numPr>
          <w:ilvl w:val="0"/>
          <w:numId w:val="16"/>
        </w:numPr>
        <w:tabs>
          <w:tab w:val="clear" w:pos="720"/>
          <w:tab w:val="num" w:pos="993"/>
        </w:tabs>
        <w:spacing w:after="0" w:line="360" w:lineRule="auto"/>
        <w:ind w:left="0"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lastRenderedPageBreak/>
        <w:t xml:space="preserve">dviejų krypčių planavimas su abipuse integracija </w:t>
      </w:r>
      <w:r w:rsidR="00A330F9" w:rsidRPr="005D4EC6">
        <w:rPr>
          <w:rFonts w:ascii="Times New Roman" w:eastAsia="Times New Roman" w:hAnsi="Times New Roman" w:cs="Times New Roman"/>
          <w:sz w:val="24"/>
          <w:szCs w:val="24"/>
        </w:rPr>
        <w:t>–</w:t>
      </w:r>
      <w:r w:rsidRPr="005D4EC6">
        <w:rPr>
          <w:rFonts w:ascii="Times New Roman" w:eastAsia="Times New Roman" w:hAnsi="Times New Roman" w:cs="Times New Roman"/>
          <w:sz w:val="24"/>
          <w:szCs w:val="24"/>
        </w:rPr>
        <w:t xml:space="preserve"> verslo strategija ir IT/IS strategija abipusiai priklausomos, IT/IS palaiko ir įtakoja verslo strategiją; </w:t>
      </w:r>
    </w:p>
    <w:p w:rsidR="007C7F87" w:rsidRPr="005D4EC6" w:rsidRDefault="007C7F87" w:rsidP="007C7F87">
      <w:pPr>
        <w:numPr>
          <w:ilvl w:val="0"/>
          <w:numId w:val="16"/>
        </w:numPr>
        <w:tabs>
          <w:tab w:val="clear" w:pos="720"/>
          <w:tab w:val="num" w:pos="993"/>
        </w:tabs>
        <w:spacing w:after="0" w:line="360" w:lineRule="auto"/>
        <w:ind w:left="0"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 xml:space="preserve">integruotas planavimas su visiška integracija </w:t>
      </w:r>
      <w:r w:rsidR="00A330F9" w:rsidRPr="005D4EC6">
        <w:rPr>
          <w:rFonts w:ascii="Times New Roman" w:eastAsia="Times New Roman" w:hAnsi="Times New Roman" w:cs="Times New Roman"/>
          <w:sz w:val="24"/>
          <w:szCs w:val="24"/>
        </w:rPr>
        <w:t>–</w:t>
      </w:r>
      <w:r w:rsidRPr="005D4EC6">
        <w:rPr>
          <w:rFonts w:ascii="Times New Roman" w:eastAsia="Times New Roman" w:hAnsi="Times New Roman" w:cs="Times New Roman"/>
          <w:sz w:val="24"/>
          <w:szCs w:val="24"/>
        </w:rPr>
        <w:t xml:space="preserve"> nedaug skirtingumų tarp verslo strategijos ir IT/IS strategijos, verslo ir IT/IS stra</w:t>
      </w:r>
      <w:r w:rsidR="00341B5F">
        <w:rPr>
          <w:rFonts w:ascii="Times New Roman" w:eastAsia="Times New Roman" w:hAnsi="Times New Roman" w:cs="Times New Roman"/>
          <w:sz w:val="24"/>
          <w:szCs w:val="24"/>
        </w:rPr>
        <w:t>tegija sukuriama veikiant kartu</w:t>
      </w:r>
      <w:r w:rsidR="00277762">
        <w:rPr>
          <w:rFonts w:ascii="Times New Roman" w:eastAsia="Times New Roman" w:hAnsi="Times New Roman" w:cs="Times New Roman"/>
          <w:sz w:val="24"/>
          <w:szCs w:val="24"/>
        </w:rPr>
        <w:t xml:space="preserve"> –</w:t>
      </w:r>
      <w:r w:rsidRPr="005D4EC6">
        <w:rPr>
          <w:rFonts w:ascii="Times New Roman" w:eastAsia="Times New Roman" w:hAnsi="Times New Roman" w:cs="Times New Roman"/>
          <w:sz w:val="24"/>
          <w:szCs w:val="24"/>
        </w:rPr>
        <w:t xml:space="preserve"> tame</w:t>
      </w:r>
      <w:r w:rsidR="00277762">
        <w:rPr>
          <w:rFonts w:ascii="Times New Roman" w:eastAsia="Times New Roman" w:hAnsi="Times New Roman" w:cs="Times New Roman"/>
          <w:sz w:val="24"/>
          <w:szCs w:val="24"/>
        </w:rPr>
        <w:t xml:space="preserve"> </w:t>
      </w:r>
      <w:r w:rsidRPr="005D4EC6">
        <w:rPr>
          <w:rFonts w:ascii="Times New Roman" w:eastAsia="Times New Roman" w:hAnsi="Times New Roman" w:cs="Times New Roman"/>
          <w:sz w:val="24"/>
          <w:szCs w:val="24"/>
        </w:rPr>
        <w:t xml:space="preserve">pačiame integruotame planavimo procese. </w:t>
      </w:r>
    </w:p>
    <w:p w:rsidR="007C7F87" w:rsidRPr="005D4EC6" w:rsidRDefault="007C7F87" w:rsidP="007C7F87">
      <w:pPr>
        <w:pStyle w:val="Sraopastraipa"/>
        <w:spacing w:after="0" w:line="360" w:lineRule="auto"/>
        <w:ind w:left="0"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Ši struktūra atspindi keleto autorių skirtingas perspektyvas. Rekomenduojama naudoti gerai žinomus vertės grandinės, vertės centro, penkių jėgų, kritinių sėkmės veiksnių ir kitus strateginius, marketingo bei bendruosius verslo vertinimo modelius</w:t>
      </w:r>
      <w:r w:rsidR="005C7FEE">
        <w:rPr>
          <w:rFonts w:ascii="Times New Roman" w:eastAsia="Times New Roman" w:hAnsi="Times New Roman" w:cs="Times New Roman"/>
          <w:sz w:val="24"/>
          <w:szCs w:val="24"/>
        </w:rPr>
        <w:t xml:space="preserve"> (</w:t>
      </w:r>
      <w:r w:rsidR="00A01568" w:rsidRPr="00A01568">
        <w:rPr>
          <w:rFonts w:ascii="Times New Roman" w:hAnsi="Times New Roman" w:cs="Times New Roman"/>
          <w:sz w:val="24"/>
          <w:szCs w:val="24"/>
        </w:rPr>
        <w:t>Arimavičiūtė, M., 2005. 335 p.</w:t>
      </w:r>
      <w:r w:rsidR="005C7FEE" w:rsidRPr="00A01568">
        <w:rPr>
          <w:rFonts w:ascii="Times New Roman" w:eastAsia="Times New Roman" w:hAnsi="Times New Roman" w:cs="Times New Roman"/>
          <w:sz w:val="24"/>
          <w:szCs w:val="24"/>
        </w:rPr>
        <w:t>)</w:t>
      </w:r>
      <w:r w:rsidRPr="00A01568">
        <w:rPr>
          <w:rFonts w:ascii="Times New Roman" w:eastAsia="Times New Roman" w:hAnsi="Times New Roman" w:cs="Times New Roman"/>
          <w:sz w:val="24"/>
          <w:szCs w:val="24"/>
        </w:rPr>
        <w:t>.</w:t>
      </w:r>
      <w:r w:rsidRPr="005D4EC6">
        <w:rPr>
          <w:rFonts w:ascii="Times New Roman" w:eastAsia="Times New Roman" w:hAnsi="Times New Roman" w:cs="Times New Roman"/>
          <w:sz w:val="24"/>
          <w:szCs w:val="24"/>
        </w:rPr>
        <w:t xml:space="preserve"> IS pokyčių lygis organizacijoje turi atitikti organizacijos pokyčius su mažiausiu atotrūkiu. Organizacijų, kurių tikslas aiškus konkretus pokytis, SISP turi padėti konkrečiu vienu atsaku ir technologiniu pritaikymu. Organizacijose kuriose pokyčiai yra dažni, bet nenuolatiniai, SISP turėtų apibrėžti kryptis, tvarkas tačiau ne konkrečius pritaikymus. Organizacijose, kurios yra stabilios ir turinčios mažai pokyčių, </w:t>
      </w:r>
      <w:r w:rsidR="00277762">
        <w:rPr>
          <w:rFonts w:ascii="Times New Roman" w:eastAsia="Times New Roman" w:hAnsi="Times New Roman" w:cs="Times New Roman"/>
          <w:sz w:val="24"/>
          <w:szCs w:val="24"/>
        </w:rPr>
        <w:t>labiau</w:t>
      </w:r>
      <w:r w:rsidRPr="005D4EC6">
        <w:rPr>
          <w:rFonts w:ascii="Times New Roman" w:eastAsia="Times New Roman" w:hAnsi="Times New Roman" w:cs="Times New Roman"/>
          <w:sz w:val="24"/>
          <w:szCs w:val="24"/>
        </w:rPr>
        <w:t xml:space="preserve"> būdinga viešajam sektoriui, SISP gali pasitarnauti ilgalaikės perspektyvos planavimui.</w:t>
      </w:r>
    </w:p>
    <w:p w:rsidR="007C7F87" w:rsidRDefault="007C7F87" w:rsidP="007C7F87">
      <w:pPr>
        <w:spacing w:after="0" w:line="360" w:lineRule="auto"/>
        <w:ind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 xml:space="preserve">Organizuojant ir vykdant SISP bei IS/IT įgyvendinimo procesus yra svarbu atkreipti dėmesį į veiksnius, kurie įtakoja harmoniją tarp IT/IS efektyvaus panaudojimo ir įmonės veiklos strategijos įgyvendinimo. </w:t>
      </w:r>
    </w:p>
    <w:p w:rsidR="00034C7A" w:rsidRDefault="00034C7A" w:rsidP="007C7F87">
      <w:pPr>
        <w:spacing w:after="0" w:line="360" w:lineRule="auto"/>
        <w:ind w:firstLine="567"/>
        <w:jc w:val="both"/>
        <w:rPr>
          <w:rFonts w:ascii="Times New Roman" w:eastAsia="Times New Roman" w:hAnsi="Times New Roman" w:cs="Times New Roman"/>
          <w:sz w:val="24"/>
          <w:szCs w:val="24"/>
        </w:rPr>
      </w:pPr>
    </w:p>
    <w:p w:rsidR="00EB406E" w:rsidRDefault="00EB406E" w:rsidP="007C7F87">
      <w:pPr>
        <w:spacing w:after="0" w:line="360" w:lineRule="auto"/>
        <w:ind w:firstLine="567"/>
        <w:jc w:val="both"/>
        <w:rPr>
          <w:rFonts w:ascii="Times New Roman" w:eastAsia="Times New Roman" w:hAnsi="Times New Roman" w:cs="Times New Roman"/>
          <w:sz w:val="24"/>
          <w:szCs w:val="24"/>
        </w:rPr>
      </w:pPr>
    </w:p>
    <w:p w:rsidR="007C7F87" w:rsidRPr="005D4EC6" w:rsidRDefault="007C7F87" w:rsidP="007C7F87">
      <w:pPr>
        <w:spacing w:after="0" w:line="360" w:lineRule="auto"/>
        <w:jc w:val="center"/>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3 Lentelė. Suderinamumo veiksnių matrica</w:t>
      </w: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58"/>
        <w:gridCol w:w="4111"/>
        <w:gridCol w:w="3827"/>
      </w:tblGrid>
      <w:tr w:rsidR="007C7F87" w:rsidRPr="005D4EC6" w:rsidTr="00B43161">
        <w:trPr>
          <w:tblCellSpacing w:w="0" w:type="dxa"/>
        </w:trPr>
        <w:tc>
          <w:tcPr>
            <w:tcW w:w="1858" w:type="dxa"/>
            <w:tcBorders>
              <w:top w:val="outset" w:sz="6" w:space="0" w:color="auto"/>
              <w:left w:val="outset" w:sz="6" w:space="0" w:color="auto"/>
              <w:bottom w:val="outset" w:sz="6" w:space="0" w:color="auto"/>
              <w:right w:val="outset" w:sz="6" w:space="0" w:color="auto"/>
            </w:tcBorders>
            <w:shd w:val="clear" w:color="auto" w:fill="7F7F7F" w:themeFill="text1" w:themeFillTint="80"/>
            <w:hideMark/>
          </w:tcPr>
          <w:p w:rsidR="007C7F87" w:rsidRPr="005D4EC6" w:rsidRDefault="007C7F87" w:rsidP="00B43161">
            <w:pPr>
              <w:widowControl w:val="0"/>
              <w:spacing w:after="0" w:line="240" w:lineRule="auto"/>
              <w:jc w:val="center"/>
              <w:rPr>
                <w:rFonts w:ascii="Times New Roman" w:eastAsia="Times New Roman" w:hAnsi="Times New Roman" w:cs="Times New Roman"/>
                <w:b/>
              </w:rPr>
            </w:pPr>
            <w:r w:rsidRPr="005D4EC6">
              <w:rPr>
                <w:rFonts w:ascii="Times New Roman" w:eastAsia="Times New Roman" w:hAnsi="Times New Roman" w:cs="Times New Roman"/>
                <w:b/>
                <w:bCs/>
              </w:rPr>
              <w:t>Kriterijus</w:t>
            </w:r>
          </w:p>
        </w:tc>
        <w:tc>
          <w:tcPr>
            <w:tcW w:w="7938" w:type="dxa"/>
            <w:gridSpan w:val="2"/>
            <w:tcBorders>
              <w:top w:val="outset" w:sz="6" w:space="0" w:color="auto"/>
              <w:left w:val="outset" w:sz="6" w:space="0" w:color="auto"/>
              <w:bottom w:val="outset" w:sz="6" w:space="0" w:color="auto"/>
              <w:right w:val="outset" w:sz="6" w:space="0" w:color="auto"/>
            </w:tcBorders>
            <w:shd w:val="clear" w:color="auto" w:fill="7F7F7F" w:themeFill="text1" w:themeFillTint="80"/>
            <w:hideMark/>
          </w:tcPr>
          <w:p w:rsidR="007C7F87" w:rsidRPr="005D4EC6" w:rsidRDefault="007C7F87" w:rsidP="00B43161">
            <w:pPr>
              <w:widowControl w:val="0"/>
              <w:spacing w:after="0" w:line="240" w:lineRule="auto"/>
              <w:jc w:val="center"/>
              <w:rPr>
                <w:rFonts w:ascii="Times New Roman" w:eastAsia="Times New Roman" w:hAnsi="Times New Roman" w:cs="Times New Roman"/>
                <w:b/>
              </w:rPr>
            </w:pPr>
            <w:r w:rsidRPr="005D4EC6">
              <w:rPr>
                <w:rFonts w:ascii="Times New Roman" w:eastAsia="Times New Roman" w:hAnsi="Times New Roman" w:cs="Times New Roman"/>
                <w:b/>
                <w:bCs/>
              </w:rPr>
              <w:t>Veiksniai</w:t>
            </w:r>
          </w:p>
        </w:tc>
      </w:tr>
      <w:tr w:rsidR="007C7F87" w:rsidRPr="005D4EC6" w:rsidTr="00B43161">
        <w:trPr>
          <w:tblCellSpacing w:w="0" w:type="dxa"/>
        </w:trPr>
        <w:tc>
          <w:tcPr>
            <w:tcW w:w="1858" w:type="dxa"/>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rsidR="007C7F87" w:rsidRPr="005D4EC6" w:rsidRDefault="007C7F87" w:rsidP="00B43161">
            <w:pPr>
              <w:widowControl w:val="0"/>
              <w:spacing w:after="0" w:line="240" w:lineRule="auto"/>
              <w:jc w:val="center"/>
              <w:rPr>
                <w:rFonts w:ascii="Times New Roman" w:eastAsia="Times New Roman" w:hAnsi="Times New Roman" w:cs="Times New Roman"/>
                <w:b/>
              </w:rPr>
            </w:pPr>
          </w:p>
        </w:tc>
        <w:tc>
          <w:tcPr>
            <w:tcW w:w="4111" w:type="dxa"/>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rsidR="007C7F87" w:rsidRPr="005D4EC6" w:rsidRDefault="007C7F87" w:rsidP="00B43161">
            <w:pPr>
              <w:widowControl w:val="0"/>
              <w:spacing w:after="0" w:line="240" w:lineRule="auto"/>
              <w:jc w:val="center"/>
              <w:rPr>
                <w:rFonts w:ascii="Times New Roman" w:eastAsia="Times New Roman" w:hAnsi="Times New Roman" w:cs="Times New Roman"/>
                <w:b/>
              </w:rPr>
            </w:pPr>
            <w:r w:rsidRPr="005D4EC6">
              <w:rPr>
                <w:rFonts w:ascii="Times New Roman" w:eastAsia="Times New Roman" w:hAnsi="Times New Roman" w:cs="Times New Roman"/>
                <w:b/>
                <w:bCs/>
              </w:rPr>
              <w:t>Skatinantys</w:t>
            </w:r>
          </w:p>
        </w:tc>
        <w:tc>
          <w:tcPr>
            <w:tcW w:w="3827" w:type="dxa"/>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rsidR="007C7F87" w:rsidRPr="005D4EC6" w:rsidRDefault="007C7F87" w:rsidP="00B43161">
            <w:pPr>
              <w:widowControl w:val="0"/>
              <w:spacing w:after="0" w:line="240" w:lineRule="auto"/>
              <w:jc w:val="center"/>
              <w:rPr>
                <w:rFonts w:ascii="Times New Roman" w:eastAsia="Times New Roman" w:hAnsi="Times New Roman" w:cs="Times New Roman"/>
                <w:b/>
              </w:rPr>
            </w:pPr>
            <w:r w:rsidRPr="005D4EC6">
              <w:rPr>
                <w:rFonts w:ascii="Times New Roman" w:eastAsia="Times New Roman" w:hAnsi="Times New Roman" w:cs="Times New Roman"/>
                <w:b/>
                <w:bCs/>
              </w:rPr>
              <w:t>Trukdantys</w:t>
            </w:r>
          </w:p>
        </w:tc>
      </w:tr>
      <w:tr w:rsidR="007C7F87" w:rsidRPr="005D4EC6" w:rsidTr="00B43161">
        <w:trPr>
          <w:tblCellSpacing w:w="0" w:type="dxa"/>
        </w:trPr>
        <w:tc>
          <w:tcPr>
            <w:tcW w:w="1858" w:type="dxa"/>
            <w:tcBorders>
              <w:top w:val="outset" w:sz="6" w:space="0" w:color="auto"/>
              <w:left w:val="outset" w:sz="6" w:space="0" w:color="auto"/>
              <w:bottom w:val="outset" w:sz="6" w:space="0" w:color="auto"/>
              <w:right w:val="outset" w:sz="6" w:space="0" w:color="auto"/>
            </w:tcBorders>
            <w:hideMark/>
          </w:tcPr>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Komunikacijos</w:t>
            </w:r>
          </w:p>
          <w:p w:rsidR="007C7F87" w:rsidRPr="005D4EC6" w:rsidRDefault="007C7F87" w:rsidP="00B43161">
            <w:pPr>
              <w:widowControl w:val="0"/>
              <w:spacing w:after="0" w:line="240" w:lineRule="auto"/>
              <w:jc w:val="both"/>
              <w:rPr>
                <w:rFonts w:ascii="Times New Roman" w:eastAsia="Times New Roman" w:hAnsi="Times New Roman" w:cs="Times New Roman"/>
              </w:rPr>
            </w:pPr>
          </w:p>
        </w:tc>
        <w:tc>
          <w:tcPr>
            <w:tcW w:w="4111" w:type="dxa"/>
            <w:tcBorders>
              <w:top w:val="outset" w:sz="6" w:space="0" w:color="auto"/>
              <w:left w:val="outset" w:sz="6" w:space="0" w:color="auto"/>
              <w:bottom w:val="outset" w:sz="6" w:space="0" w:color="auto"/>
              <w:right w:val="outset" w:sz="6" w:space="0" w:color="auto"/>
            </w:tcBorders>
            <w:hideMark/>
          </w:tcPr>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 xml:space="preserve">1. IT „supranta“ verslą </w:t>
            </w:r>
          </w:p>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2. Aiškus poreikių suvokimas</w:t>
            </w:r>
          </w:p>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 xml:space="preserve">3. Aiškus ir nuolatinis įmonės strategijos komunikavimas, informavimas apie pasikeitimus </w:t>
            </w:r>
          </w:p>
        </w:tc>
        <w:tc>
          <w:tcPr>
            <w:tcW w:w="3827" w:type="dxa"/>
            <w:tcBorders>
              <w:top w:val="outset" w:sz="6" w:space="0" w:color="auto"/>
              <w:left w:val="outset" w:sz="6" w:space="0" w:color="auto"/>
              <w:bottom w:val="outset" w:sz="6" w:space="0" w:color="auto"/>
              <w:right w:val="outset" w:sz="6" w:space="0" w:color="auto"/>
            </w:tcBorders>
            <w:hideMark/>
          </w:tcPr>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1. IT „nesupranta“ verslo</w:t>
            </w:r>
          </w:p>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2. Vadovas nesupranta IS/IT ir nesidomi IS/IT naujovėmis</w:t>
            </w:r>
          </w:p>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 xml:space="preserve">3. Nesugebėjimas iškomunikuoti strategiją darbuotojams ir susieti strategiją su biudžetu </w:t>
            </w:r>
          </w:p>
        </w:tc>
      </w:tr>
      <w:tr w:rsidR="007C7F87" w:rsidRPr="005D4EC6" w:rsidTr="00B43161">
        <w:trPr>
          <w:tblCellSpacing w:w="0" w:type="dxa"/>
        </w:trPr>
        <w:tc>
          <w:tcPr>
            <w:tcW w:w="1858" w:type="dxa"/>
            <w:tcBorders>
              <w:top w:val="outset" w:sz="6" w:space="0" w:color="auto"/>
              <w:left w:val="outset" w:sz="6" w:space="0" w:color="auto"/>
              <w:bottom w:val="outset" w:sz="6" w:space="0" w:color="auto"/>
              <w:right w:val="outset" w:sz="6" w:space="0" w:color="auto"/>
            </w:tcBorders>
            <w:hideMark/>
          </w:tcPr>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Kompetencijų/ vertės matavimo</w:t>
            </w:r>
          </w:p>
          <w:p w:rsidR="007C7F87" w:rsidRPr="005D4EC6" w:rsidRDefault="007C7F87" w:rsidP="00B43161">
            <w:pPr>
              <w:widowControl w:val="0"/>
              <w:spacing w:after="0" w:line="240" w:lineRule="auto"/>
              <w:jc w:val="both"/>
              <w:rPr>
                <w:rFonts w:ascii="Times New Roman" w:eastAsia="Times New Roman" w:hAnsi="Times New Roman" w:cs="Times New Roman"/>
              </w:rPr>
            </w:pPr>
          </w:p>
          <w:p w:rsidR="007C7F87" w:rsidRPr="005D4EC6" w:rsidRDefault="007C7F87" w:rsidP="00B43161">
            <w:pPr>
              <w:widowControl w:val="0"/>
              <w:spacing w:after="0" w:line="240" w:lineRule="auto"/>
              <w:jc w:val="both"/>
              <w:rPr>
                <w:rFonts w:ascii="Times New Roman" w:eastAsia="Times New Roman" w:hAnsi="Times New Roman" w:cs="Times New Roman"/>
              </w:rPr>
            </w:pPr>
          </w:p>
        </w:tc>
        <w:tc>
          <w:tcPr>
            <w:tcW w:w="4111" w:type="dxa"/>
            <w:tcBorders>
              <w:top w:val="outset" w:sz="6" w:space="0" w:color="auto"/>
              <w:left w:val="outset" w:sz="6" w:space="0" w:color="auto"/>
              <w:bottom w:val="outset" w:sz="6" w:space="0" w:color="auto"/>
              <w:right w:val="outset" w:sz="6" w:space="0" w:color="auto"/>
            </w:tcBorders>
            <w:hideMark/>
          </w:tcPr>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 xml:space="preserve">4. Nuolatinis suderinamumo monitoringas </w:t>
            </w:r>
          </w:p>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 xml:space="preserve">5. IS/IT sprendimų tiekėjų žinios ir kompetencijos verslo valdymo, kaštų apskaitos, rinkodaros ir kitų verslui aktualių sričių  </w:t>
            </w:r>
          </w:p>
          <w:p w:rsidR="007C7F87" w:rsidRPr="005D4EC6" w:rsidRDefault="007C7F87" w:rsidP="00B43161">
            <w:pPr>
              <w:widowControl w:val="0"/>
              <w:spacing w:after="0" w:line="240" w:lineRule="auto"/>
              <w:jc w:val="both"/>
              <w:rPr>
                <w:rFonts w:ascii="Times New Roman" w:eastAsia="Times New Roman" w:hAnsi="Times New Roman" w:cs="Times New Roman"/>
              </w:rPr>
            </w:pPr>
          </w:p>
        </w:tc>
        <w:tc>
          <w:tcPr>
            <w:tcW w:w="3827" w:type="dxa"/>
            <w:tcBorders>
              <w:top w:val="outset" w:sz="6" w:space="0" w:color="auto"/>
              <w:left w:val="outset" w:sz="6" w:space="0" w:color="auto"/>
              <w:bottom w:val="outset" w:sz="6" w:space="0" w:color="auto"/>
              <w:right w:val="outset" w:sz="6" w:space="0" w:color="auto"/>
            </w:tcBorders>
            <w:hideMark/>
          </w:tcPr>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4. IT nesilaiko įsipareigojimų</w:t>
            </w:r>
          </w:p>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 xml:space="preserve">5. Priimant sprendimus aukščiausias prioritetas skiriamas žemai pradinei  kainai </w:t>
            </w:r>
          </w:p>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 xml:space="preserve">6. SISP rezultatai bendro pobūdžio sunkiai paaiškinami verslui priimtais matavimo metodais </w:t>
            </w:r>
          </w:p>
        </w:tc>
      </w:tr>
      <w:tr w:rsidR="007C7F87" w:rsidRPr="005D4EC6" w:rsidTr="00B43161">
        <w:trPr>
          <w:tblCellSpacing w:w="0" w:type="dxa"/>
        </w:trPr>
        <w:tc>
          <w:tcPr>
            <w:tcW w:w="1858" w:type="dxa"/>
            <w:tcBorders>
              <w:top w:val="outset" w:sz="6" w:space="0" w:color="auto"/>
              <w:left w:val="outset" w:sz="6" w:space="0" w:color="auto"/>
              <w:bottom w:val="outset" w:sz="6" w:space="0" w:color="auto"/>
              <w:right w:val="outset" w:sz="6" w:space="0" w:color="auto"/>
            </w:tcBorders>
            <w:hideMark/>
          </w:tcPr>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Valdymo</w:t>
            </w:r>
          </w:p>
          <w:p w:rsidR="007C7F87" w:rsidRPr="005D4EC6" w:rsidRDefault="007C7F87" w:rsidP="00B43161">
            <w:pPr>
              <w:widowControl w:val="0"/>
              <w:spacing w:after="0" w:line="240" w:lineRule="auto"/>
              <w:jc w:val="both"/>
              <w:rPr>
                <w:rFonts w:ascii="Times New Roman" w:eastAsia="Times New Roman" w:hAnsi="Times New Roman" w:cs="Times New Roman"/>
              </w:rPr>
            </w:pPr>
          </w:p>
          <w:p w:rsidR="007C7F87" w:rsidRPr="005D4EC6" w:rsidRDefault="007C7F87" w:rsidP="00B43161">
            <w:pPr>
              <w:widowControl w:val="0"/>
              <w:spacing w:after="0" w:line="240" w:lineRule="auto"/>
              <w:jc w:val="both"/>
              <w:rPr>
                <w:rFonts w:ascii="Times New Roman" w:eastAsia="Times New Roman" w:hAnsi="Times New Roman" w:cs="Times New Roman"/>
              </w:rPr>
            </w:pPr>
          </w:p>
        </w:tc>
        <w:tc>
          <w:tcPr>
            <w:tcW w:w="4111" w:type="dxa"/>
            <w:tcBorders>
              <w:top w:val="outset" w:sz="6" w:space="0" w:color="auto"/>
              <w:left w:val="outset" w:sz="6" w:space="0" w:color="auto"/>
              <w:bottom w:val="outset" w:sz="6" w:space="0" w:color="auto"/>
              <w:right w:val="outset" w:sz="6" w:space="0" w:color="auto"/>
            </w:tcBorders>
            <w:hideMark/>
          </w:tcPr>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 xml:space="preserve">6. Strateginė įžvalga </w:t>
            </w:r>
          </w:p>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7. IT įtraukiamos į strategijos kūrimą</w:t>
            </w:r>
          </w:p>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8. Tinkamos apimties SISP proceso pasirinkimas</w:t>
            </w:r>
          </w:p>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9. Savalaikis ir greitas SISP procesas</w:t>
            </w:r>
          </w:p>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10. Gerai suranguoti IT projektai</w:t>
            </w:r>
          </w:p>
        </w:tc>
        <w:tc>
          <w:tcPr>
            <w:tcW w:w="3827" w:type="dxa"/>
            <w:tcBorders>
              <w:top w:val="outset" w:sz="6" w:space="0" w:color="auto"/>
              <w:left w:val="outset" w:sz="6" w:space="0" w:color="auto"/>
              <w:bottom w:val="outset" w:sz="6" w:space="0" w:color="auto"/>
              <w:right w:val="outset" w:sz="6" w:space="0" w:color="auto"/>
            </w:tcBorders>
            <w:hideMark/>
          </w:tcPr>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 xml:space="preserve">7. SISP procesas vykdomas ilgai, SISP rezultatai gaunami pavėluotai </w:t>
            </w:r>
          </w:p>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8. IT vadovai neturi žinių ir kompetencijų verslo procesuose</w:t>
            </w:r>
          </w:p>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9. Negerai suranguoti IT projektai</w:t>
            </w:r>
          </w:p>
          <w:p w:rsidR="00EB406E"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 xml:space="preserve">10. Nesugebėjimas pritraukti, išlaikyti ir finansuoti (aprūpinti) atitinkamų sugebėjimų resursais </w:t>
            </w:r>
          </w:p>
          <w:p w:rsidR="00EB406E" w:rsidRDefault="00EB406E" w:rsidP="00B43161">
            <w:pPr>
              <w:widowControl w:val="0"/>
              <w:spacing w:after="0" w:line="240" w:lineRule="auto"/>
              <w:jc w:val="both"/>
              <w:rPr>
                <w:rFonts w:ascii="Times New Roman" w:eastAsia="Times New Roman" w:hAnsi="Times New Roman" w:cs="Times New Roman"/>
              </w:rPr>
            </w:pPr>
          </w:p>
          <w:p w:rsidR="00EB406E" w:rsidRDefault="00EB406E" w:rsidP="00B43161">
            <w:pPr>
              <w:widowControl w:val="0"/>
              <w:spacing w:after="0" w:line="240" w:lineRule="auto"/>
              <w:jc w:val="both"/>
              <w:rPr>
                <w:rFonts w:ascii="Times New Roman" w:eastAsia="Times New Roman" w:hAnsi="Times New Roman" w:cs="Times New Roman"/>
              </w:rPr>
            </w:pPr>
          </w:p>
          <w:p w:rsidR="00EB406E" w:rsidRPr="005D4EC6" w:rsidRDefault="00EB406E" w:rsidP="00B43161">
            <w:pPr>
              <w:widowControl w:val="0"/>
              <w:spacing w:after="0" w:line="240" w:lineRule="auto"/>
              <w:jc w:val="both"/>
              <w:rPr>
                <w:rFonts w:ascii="Times New Roman" w:eastAsia="Times New Roman" w:hAnsi="Times New Roman" w:cs="Times New Roman"/>
              </w:rPr>
            </w:pPr>
          </w:p>
        </w:tc>
      </w:tr>
      <w:tr w:rsidR="00EB406E" w:rsidRPr="005D4EC6" w:rsidTr="00A55699">
        <w:trPr>
          <w:tblCellSpacing w:w="0" w:type="dxa"/>
        </w:trPr>
        <w:tc>
          <w:tcPr>
            <w:tcW w:w="1858" w:type="dxa"/>
            <w:tcBorders>
              <w:top w:val="outset" w:sz="6" w:space="0" w:color="auto"/>
              <w:left w:val="outset" w:sz="6" w:space="0" w:color="auto"/>
              <w:bottom w:val="outset" w:sz="6" w:space="0" w:color="auto"/>
              <w:right w:val="outset" w:sz="6" w:space="0" w:color="auto"/>
            </w:tcBorders>
            <w:shd w:val="clear" w:color="auto" w:fill="7F7F7F" w:themeFill="text1" w:themeFillTint="80"/>
            <w:hideMark/>
          </w:tcPr>
          <w:p w:rsidR="00EB406E" w:rsidRPr="005D4EC6" w:rsidRDefault="00EB406E" w:rsidP="00A55699">
            <w:pPr>
              <w:widowControl w:val="0"/>
              <w:spacing w:after="0" w:line="240" w:lineRule="auto"/>
              <w:jc w:val="center"/>
              <w:rPr>
                <w:rFonts w:ascii="Times New Roman" w:eastAsia="Times New Roman" w:hAnsi="Times New Roman" w:cs="Times New Roman"/>
                <w:b/>
              </w:rPr>
            </w:pPr>
            <w:r w:rsidRPr="005D4EC6">
              <w:rPr>
                <w:rFonts w:ascii="Times New Roman" w:eastAsia="Times New Roman" w:hAnsi="Times New Roman" w:cs="Times New Roman"/>
                <w:b/>
                <w:bCs/>
              </w:rPr>
              <w:lastRenderedPageBreak/>
              <w:t>Kriterijus</w:t>
            </w:r>
          </w:p>
        </w:tc>
        <w:tc>
          <w:tcPr>
            <w:tcW w:w="7938" w:type="dxa"/>
            <w:gridSpan w:val="2"/>
            <w:tcBorders>
              <w:top w:val="outset" w:sz="6" w:space="0" w:color="auto"/>
              <w:left w:val="outset" w:sz="6" w:space="0" w:color="auto"/>
              <w:bottom w:val="outset" w:sz="6" w:space="0" w:color="auto"/>
              <w:right w:val="outset" w:sz="6" w:space="0" w:color="auto"/>
            </w:tcBorders>
            <w:shd w:val="clear" w:color="auto" w:fill="7F7F7F" w:themeFill="text1" w:themeFillTint="80"/>
            <w:hideMark/>
          </w:tcPr>
          <w:p w:rsidR="00EB406E" w:rsidRPr="005D4EC6" w:rsidRDefault="00EB406E" w:rsidP="00A55699">
            <w:pPr>
              <w:widowControl w:val="0"/>
              <w:spacing w:after="0" w:line="240" w:lineRule="auto"/>
              <w:jc w:val="center"/>
              <w:rPr>
                <w:rFonts w:ascii="Times New Roman" w:eastAsia="Times New Roman" w:hAnsi="Times New Roman" w:cs="Times New Roman"/>
                <w:b/>
              </w:rPr>
            </w:pPr>
            <w:r w:rsidRPr="005D4EC6">
              <w:rPr>
                <w:rFonts w:ascii="Times New Roman" w:eastAsia="Times New Roman" w:hAnsi="Times New Roman" w:cs="Times New Roman"/>
                <w:b/>
                <w:bCs/>
              </w:rPr>
              <w:t>Veiksniai</w:t>
            </w:r>
          </w:p>
        </w:tc>
      </w:tr>
      <w:tr w:rsidR="00EB406E" w:rsidRPr="005D4EC6" w:rsidTr="00A55699">
        <w:trPr>
          <w:tblCellSpacing w:w="0" w:type="dxa"/>
        </w:trPr>
        <w:tc>
          <w:tcPr>
            <w:tcW w:w="1858" w:type="dxa"/>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rsidR="00EB406E" w:rsidRPr="005D4EC6" w:rsidRDefault="00EB406E" w:rsidP="00A55699">
            <w:pPr>
              <w:widowControl w:val="0"/>
              <w:spacing w:after="0" w:line="240" w:lineRule="auto"/>
              <w:jc w:val="center"/>
              <w:rPr>
                <w:rFonts w:ascii="Times New Roman" w:eastAsia="Times New Roman" w:hAnsi="Times New Roman" w:cs="Times New Roman"/>
                <w:b/>
              </w:rPr>
            </w:pPr>
          </w:p>
        </w:tc>
        <w:tc>
          <w:tcPr>
            <w:tcW w:w="4111" w:type="dxa"/>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rsidR="00EB406E" w:rsidRPr="005D4EC6" w:rsidRDefault="00EB406E" w:rsidP="00A55699">
            <w:pPr>
              <w:widowControl w:val="0"/>
              <w:spacing w:after="0" w:line="240" w:lineRule="auto"/>
              <w:jc w:val="center"/>
              <w:rPr>
                <w:rFonts w:ascii="Times New Roman" w:eastAsia="Times New Roman" w:hAnsi="Times New Roman" w:cs="Times New Roman"/>
                <w:b/>
              </w:rPr>
            </w:pPr>
            <w:r w:rsidRPr="005D4EC6">
              <w:rPr>
                <w:rFonts w:ascii="Times New Roman" w:eastAsia="Times New Roman" w:hAnsi="Times New Roman" w:cs="Times New Roman"/>
                <w:b/>
                <w:bCs/>
              </w:rPr>
              <w:t>Skatinantys</w:t>
            </w:r>
          </w:p>
        </w:tc>
        <w:tc>
          <w:tcPr>
            <w:tcW w:w="3827" w:type="dxa"/>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rsidR="00EB406E" w:rsidRPr="005D4EC6" w:rsidRDefault="00EB406E" w:rsidP="00A55699">
            <w:pPr>
              <w:widowControl w:val="0"/>
              <w:spacing w:after="0" w:line="240" w:lineRule="auto"/>
              <w:jc w:val="center"/>
              <w:rPr>
                <w:rFonts w:ascii="Times New Roman" w:eastAsia="Times New Roman" w:hAnsi="Times New Roman" w:cs="Times New Roman"/>
                <w:b/>
              </w:rPr>
            </w:pPr>
            <w:r w:rsidRPr="005D4EC6">
              <w:rPr>
                <w:rFonts w:ascii="Times New Roman" w:eastAsia="Times New Roman" w:hAnsi="Times New Roman" w:cs="Times New Roman"/>
                <w:b/>
                <w:bCs/>
              </w:rPr>
              <w:t>Trukdantys</w:t>
            </w:r>
          </w:p>
        </w:tc>
      </w:tr>
      <w:tr w:rsidR="007C7F87" w:rsidRPr="005D4EC6" w:rsidTr="00B43161">
        <w:trPr>
          <w:trHeight w:val="1630"/>
          <w:tblCellSpacing w:w="0" w:type="dxa"/>
        </w:trPr>
        <w:tc>
          <w:tcPr>
            <w:tcW w:w="1858" w:type="dxa"/>
            <w:tcBorders>
              <w:top w:val="outset" w:sz="6" w:space="0" w:color="auto"/>
              <w:left w:val="outset" w:sz="6" w:space="0" w:color="auto"/>
              <w:bottom w:val="outset" w:sz="6" w:space="0" w:color="auto"/>
              <w:right w:val="outset" w:sz="6" w:space="0" w:color="auto"/>
            </w:tcBorders>
            <w:hideMark/>
          </w:tcPr>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Partnerystės</w:t>
            </w:r>
          </w:p>
          <w:p w:rsidR="007C7F87" w:rsidRPr="005D4EC6" w:rsidRDefault="007C7F87" w:rsidP="00B43161">
            <w:pPr>
              <w:widowControl w:val="0"/>
              <w:spacing w:after="0" w:line="240" w:lineRule="auto"/>
              <w:jc w:val="both"/>
              <w:rPr>
                <w:rFonts w:ascii="Times New Roman" w:eastAsia="Times New Roman" w:hAnsi="Times New Roman" w:cs="Times New Roman"/>
              </w:rPr>
            </w:pPr>
          </w:p>
        </w:tc>
        <w:tc>
          <w:tcPr>
            <w:tcW w:w="4111" w:type="dxa"/>
            <w:tcBorders>
              <w:top w:val="outset" w:sz="6" w:space="0" w:color="auto"/>
              <w:left w:val="outset" w:sz="6" w:space="0" w:color="auto"/>
              <w:bottom w:val="outset" w:sz="6" w:space="0" w:color="auto"/>
              <w:right w:val="outset" w:sz="6" w:space="0" w:color="auto"/>
            </w:tcBorders>
            <w:hideMark/>
          </w:tcPr>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11.Verslo ir IT partnerystė</w:t>
            </w:r>
          </w:p>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12.Partnerytė tarp organizacijos ir IS/ IT sprendimų teikėjų</w:t>
            </w:r>
          </w:p>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13.Aukščiausio lygio vadovai palaiko IT</w:t>
            </w:r>
          </w:p>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14.Aukščiausio lygio vadovų dalyvavimas</w:t>
            </w:r>
          </w:p>
          <w:p w:rsidR="007C7F87" w:rsidRPr="005D4EC6" w:rsidRDefault="007C7F87" w:rsidP="00B43161">
            <w:pPr>
              <w:widowControl w:val="0"/>
              <w:spacing w:after="0" w:line="240" w:lineRule="auto"/>
              <w:jc w:val="both"/>
              <w:rPr>
                <w:rFonts w:ascii="Times New Roman" w:eastAsia="Times New Roman" w:hAnsi="Times New Roman" w:cs="Times New Roman"/>
              </w:rPr>
            </w:pPr>
          </w:p>
        </w:tc>
        <w:tc>
          <w:tcPr>
            <w:tcW w:w="3827" w:type="dxa"/>
            <w:tcBorders>
              <w:top w:val="outset" w:sz="6" w:space="0" w:color="auto"/>
              <w:left w:val="outset" w:sz="6" w:space="0" w:color="auto"/>
              <w:bottom w:val="outset" w:sz="6" w:space="0" w:color="auto"/>
              <w:right w:val="outset" w:sz="6" w:space="0" w:color="auto"/>
            </w:tcBorders>
            <w:hideMark/>
          </w:tcPr>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 xml:space="preserve">11.Aukščiausio lygio vadovai nepalaiko IT </w:t>
            </w:r>
          </w:p>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 xml:space="preserve">12.IT/verslo savitarpio santykių stoka </w:t>
            </w:r>
          </w:p>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13.Vadovo požiūris apie IT vadovo funkcijas įmonėje supaprastintas</w:t>
            </w:r>
          </w:p>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 xml:space="preserve">14.IS/IT specialistai išmano tik IS/IT, neturi žinių srityse kurioms skirtas IS/ IT pritaikymas </w:t>
            </w:r>
          </w:p>
        </w:tc>
      </w:tr>
      <w:tr w:rsidR="007C7F87" w:rsidRPr="005D4EC6" w:rsidTr="00B43161">
        <w:trPr>
          <w:tblCellSpacing w:w="0" w:type="dxa"/>
        </w:trPr>
        <w:tc>
          <w:tcPr>
            <w:tcW w:w="1858" w:type="dxa"/>
            <w:tcBorders>
              <w:top w:val="outset" w:sz="6" w:space="0" w:color="auto"/>
              <w:left w:val="outset" w:sz="6" w:space="0" w:color="auto"/>
              <w:bottom w:val="outset" w:sz="6" w:space="0" w:color="auto"/>
              <w:right w:val="outset" w:sz="6" w:space="0" w:color="auto"/>
            </w:tcBorders>
            <w:hideMark/>
          </w:tcPr>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Apimties ir architektūros</w:t>
            </w:r>
          </w:p>
          <w:p w:rsidR="007C7F87" w:rsidRPr="005D4EC6" w:rsidRDefault="007C7F87" w:rsidP="00B43161">
            <w:pPr>
              <w:widowControl w:val="0"/>
              <w:spacing w:after="0" w:line="240" w:lineRule="auto"/>
              <w:jc w:val="both"/>
              <w:rPr>
                <w:rFonts w:ascii="Times New Roman" w:eastAsia="Times New Roman" w:hAnsi="Times New Roman" w:cs="Times New Roman"/>
              </w:rPr>
            </w:pPr>
          </w:p>
        </w:tc>
        <w:tc>
          <w:tcPr>
            <w:tcW w:w="4111" w:type="dxa"/>
            <w:tcBorders>
              <w:top w:val="outset" w:sz="6" w:space="0" w:color="auto"/>
              <w:left w:val="outset" w:sz="6" w:space="0" w:color="auto"/>
              <w:bottom w:val="outset" w:sz="6" w:space="0" w:color="auto"/>
              <w:right w:val="outset" w:sz="6" w:space="0" w:color="auto"/>
            </w:tcBorders>
            <w:hideMark/>
          </w:tcPr>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15.Pasirinkta IT/IS apimtis ir architektūra atitinka verslo poreikius</w:t>
            </w:r>
          </w:p>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16.Pasirinkta IT/IS apimtis ir architektūra atitinka organizacijos brandos lygį</w:t>
            </w:r>
          </w:p>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17. Pasirinkta IT/IS apimtis ir architektūra užtikrina įmonei  lankstumą ir plėtros galimybę</w:t>
            </w:r>
          </w:p>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18.Informacinės sistemos vaidmuo yra suprantamas darbuotojams, verslo partneriams ir klientams</w:t>
            </w:r>
          </w:p>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19.Interesas informacijos turiniui</w:t>
            </w:r>
          </w:p>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20.Rezultatai pritaikomi</w:t>
            </w:r>
          </w:p>
        </w:tc>
        <w:tc>
          <w:tcPr>
            <w:tcW w:w="3827" w:type="dxa"/>
            <w:tcBorders>
              <w:top w:val="outset" w:sz="6" w:space="0" w:color="auto"/>
              <w:left w:val="outset" w:sz="6" w:space="0" w:color="auto"/>
              <w:bottom w:val="outset" w:sz="6" w:space="0" w:color="auto"/>
              <w:right w:val="outset" w:sz="6" w:space="0" w:color="auto"/>
            </w:tcBorders>
            <w:hideMark/>
          </w:tcPr>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15.Pasirinkta IT/IS apimtis ir architektūra nėra suderinta su verslo procesais</w:t>
            </w:r>
          </w:p>
        </w:tc>
      </w:tr>
      <w:tr w:rsidR="007C7F87" w:rsidRPr="005D4EC6" w:rsidTr="00B43161">
        <w:trPr>
          <w:tblCellSpacing w:w="0" w:type="dxa"/>
        </w:trPr>
        <w:tc>
          <w:tcPr>
            <w:tcW w:w="1858" w:type="dxa"/>
            <w:tcBorders>
              <w:top w:val="outset" w:sz="6" w:space="0" w:color="auto"/>
              <w:left w:val="outset" w:sz="6" w:space="0" w:color="auto"/>
              <w:bottom w:val="outset" w:sz="6" w:space="0" w:color="auto"/>
              <w:right w:val="outset" w:sz="6" w:space="0" w:color="auto"/>
            </w:tcBorders>
            <w:hideMark/>
          </w:tcPr>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Sugebėjimų ir įgūdžių</w:t>
            </w:r>
          </w:p>
          <w:p w:rsidR="007C7F87" w:rsidRPr="005D4EC6" w:rsidRDefault="007C7F87" w:rsidP="00B43161">
            <w:pPr>
              <w:widowControl w:val="0"/>
              <w:spacing w:after="0" w:line="240" w:lineRule="auto"/>
              <w:jc w:val="both"/>
              <w:rPr>
                <w:rFonts w:ascii="Times New Roman" w:eastAsia="Times New Roman" w:hAnsi="Times New Roman" w:cs="Times New Roman"/>
              </w:rPr>
            </w:pPr>
          </w:p>
        </w:tc>
        <w:tc>
          <w:tcPr>
            <w:tcW w:w="4111" w:type="dxa"/>
            <w:tcBorders>
              <w:top w:val="outset" w:sz="6" w:space="0" w:color="auto"/>
              <w:left w:val="outset" w:sz="6" w:space="0" w:color="auto"/>
              <w:bottom w:val="outset" w:sz="6" w:space="0" w:color="auto"/>
              <w:right w:val="outset" w:sz="6" w:space="0" w:color="auto"/>
            </w:tcBorders>
            <w:hideMark/>
          </w:tcPr>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 xml:space="preserve">21.IT vadyba demonstruoja lyderystę ir yra suprantama </w:t>
            </w:r>
          </w:p>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22.Sugebėjimas suformuluoti poreikius</w:t>
            </w:r>
          </w:p>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23.Vadovų patirtis</w:t>
            </w:r>
          </w:p>
          <w:p w:rsidR="007C7F87" w:rsidRPr="005D4EC6" w:rsidRDefault="007C7F87" w:rsidP="00B43161">
            <w:pPr>
              <w:widowControl w:val="0"/>
              <w:spacing w:after="0" w:line="240" w:lineRule="auto"/>
              <w:jc w:val="both"/>
              <w:rPr>
                <w:rFonts w:ascii="Times New Roman" w:eastAsia="Times New Roman" w:hAnsi="Times New Roman" w:cs="Times New Roman"/>
              </w:rPr>
            </w:pPr>
          </w:p>
        </w:tc>
        <w:tc>
          <w:tcPr>
            <w:tcW w:w="3827" w:type="dxa"/>
            <w:tcBorders>
              <w:top w:val="outset" w:sz="6" w:space="0" w:color="auto"/>
              <w:left w:val="outset" w:sz="6" w:space="0" w:color="auto"/>
              <w:bottom w:val="outset" w:sz="6" w:space="0" w:color="auto"/>
              <w:right w:val="outset" w:sz="6" w:space="0" w:color="auto"/>
            </w:tcBorders>
            <w:hideMark/>
          </w:tcPr>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16.IT vadyba stokoja lyderystės</w:t>
            </w:r>
          </w:p>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17.Vadovas turi tik mažų įmonių valdymo patirtį, neturinčių platesnio IS/ IT pritaikymo, vadovo bazinės žinios ir patirtis yra ribotos</w:t>
            </w:r>
          </w:p>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18.Vadovai neturi žinių apie SISP procese taikomus metodus</w:t>
            </w:r>
          </w:p>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19.Vadovai neturi strateginio valdymo patirties</w:t>
            </w:r>
          </w:p>
          <w:p w:rsidR="007C7F87" w:rsidRPr="005D4EC6" w:rsidRDefault="007C7F87" w:rsidP="00B43161">
            <w:pPr>
              <w:widowControl w:val="0"/>
              <w:spacing w:after="0" w:line="240" w:lineRule="auto"/>
              <w:jc w:val="both"/>
              <w:rPr>
                <w:rFonts w:ascii="Times New Roman" w:eastAsia="Times New Roman" w:hAnsi="Times New Roman" w:cs="Times New Roman"/>
              </w:rPr>
            </w:pPr>
            <w:r w:rsidRPr="005D4EC6">
              <w:rPr>
                <w:rFonts w:ascii="Times New Roman" w:eastAsia="Times New Roman" w:hAnsi="Times New Roman" w:cs="Times New Roman"/>
              </w:rPr>
              <w:t xml:space="preserve">20.Nesugebėjimas investuoti į IT/IS išmintingai ir sukurti investavimo ir finansavimo mechanizmų </w:t>
            </w:r>
          </w:p>
        </w:tc>
      </w:tr>
    </w:tbl>
    <w:p w:rsidR="007C7F87" w:rsidRPr="00A01568" w:rsidRDefault="007C7F87" w:rsidP="007C7F87">
      <w:pPr>
        <w:pStyle w:val="Sraopastraipa"/>
        <w:spacing w:after="0" w:line="360" w:lineRule="auto"/>
        <w:ind w:left="0"/>
        <w:jc w:val="both"/>
        <w:rPr>
          <w:rFonts w:ascii="Times New Roman" w:eastAsia="Times New Roman" w:hAnsi="Times New Roman" w:cs="Times New Roman"/>
          <w:sz w:val="20"/>
          <w:szCs w:val="20"/>
        </w:rPr>
      </w:pPr>
      <w:r w:rsidRPr="005D4EC6">
        <w:rPr>
          <w:rFonts w:ascii="Times New Roman" w:eastAsia="Times New Roman" w:hAnsi="Times New Roman" w:cs="Times New Roman"/>
          <w:b/>
          <w:sz w:val="20"/>
          <w:szCs w:val="20"/>
        </w:rPr>
        <w:t>Šaltinis</w:t>
      </w:r>
      <w:r w:rsidRPr="005D4EC6">
        <w:rPr>
          <w:rFonts w:ascii="Times New Roman" w:eastAsia="Times New Roman" w:hAnsi="Times New Roman" w:cs="Times New Roman"/>
          <w:sz w:val="20"/>
          <w:szCs w:val="20"/>
        </w:rPr>
        <w:t>:</w:t>
      </w:r>
      <w:r w:rsidR="00A01568">
        <w:rPr>
          <w:rFonts w:ascii="Times New Roman" w:hAnsi="Times New Roman" w:cs="Times New Roman"/>
          <w:sz w:val="20"/>
          <w:szCs w:val="20"/>
        </w:rPr>
        <w:t xml:space="preserve"> </w:t>
      </w:r>
      <w:r w:rsidR="00A01568" w:rsidRPr="00A01568">
        <w:rPr>
          <w:rFonts w:ascii="Times New Roman" w:hAnsi="Times New Roman" w:cs="Times New Roman"/>
          <w:sz w:val="20"/>
          <w:szCs w:val="20"/>
        </w:rPr>
        <w:t>Venčkauskas</w:t>
      </w:r>
      <w:r w:rsidR="00A01568" w:rsidRPr="00A01568">
        <w:rPr>
          <w:rStyle w:val="Grietas"/>
          <w:rFonts w:ascii="Times New Roman" w:eastAsiaTheme="majorEastAsia" w:hAnsi="Times New Roman" w:cs="Times New Roman"/>
          <w:b w:val="0"/>
          <w:sz w:val="20"/>
          <w:szCs w:val="20"/>
        </w:rPr>
        <w:t>, A.,</w:t>
      </w:r>
      <w:r w:rsidR="00A01568" w:rsidRPr="00A01568">
        <w:rPr>
          <w:rStyle w:val="Grietas"/>
          <w:rFonts w:ascii="Times New Roman" w:eastAsiaTheme="majorEastAsia" w:hAnsi="Times New Roman" w:cs="Times New Roman"/>
          <w:sz w:val="20"/>
          <w:szCs w:val="20"/>
        </w:rPr>
        <w:t xml:space="preserve"> </w:t>
      </w:r>
      <w:hyperlink r:id="rId11" w:history="1">
        <w:r w:rsidR="00A01568" w:rsidRPr="00A01568">
          <w:rPr>
            <w:rStyle w:val="Hipersaitas"/>
            <w:rFonts w:ascii="Times New Roman" w:hAnsi="Times New Roman" w:cs="Times New Roman"/>
            <w:color w:val="auto"/>
            <w:sz w:val="20"/>
            <w:szCs w:val="20"/>
          </w:rPr>
          <w:t>http://www.softconsulting.lt/next.php?nr=10&amp;research=23</w:t>
        </w:r>
      </w:hyperlink>
      <w:r w:rsidR="00A01568" w:rsidRPr="00A01568">
        <w:rPr>
          <w:rFonts w:ascii="Times New Roman" w:hAnsi="Times New Roman" w:cs="Times New Roman"/>
          <w:sz w:val="20"/>
          <w:szCs w:val="20"/>
        </w:rPr>
        <w:t xml:space="preserve"> </w:t>
      </w:r>
    </w:p>
    <w:p w:rsidR="00A330F9" w:rsidRDefault="00A330F9" w:rsidP="00034C7A">
      <w:pPr>
        <w:spacing w:after="0" w:line="360" w:lineRule="auto"/>
        <w:ind w:firstLine="567"/>
        <w:jc w:val="both"/>
        <w:rPr>
          <w:rFonts w:ascii="Times New Roman" w:eastAsia="Times New Roman" w:hAnsi="Times New Roman" w:cs="Times New Roman"/>
          <w:sz w:val="24"/>
          <w:szCs w:val="24"/>
        </w:rPr>
      </w:pPr>
    </w:p>
    <w:p w:rsidR="007C7F87" w:rsidRPr="005D4EC6" w:rsidRDefault="007C7F87" w:rsidP="00034C7A">
      <w:pPr>
        <w:spacing w:after="0" w:line="360" w:lineRule="auto"/>
        <w:ind w:firstLine="567"/>
        <w:jc w:val="both"/>
      </w:pPr>
      <w:r w:rsidRPr="005D4EC6">
        <w:rPr>
          <w:rFonts w:ascii="Times New Roman" w:eastAsia="Times New Roman" w:hAnsi="Times New Roman" w:cs="Times New Roman"/>
          <w:sz w:val="24"/>
          <w:szCs w:val="24"/>
        </w:rPr>
        <w:t>SISP yra aktualus ir gali pasitarnauti IT/IS ir verslo suderinamumui, tačiau reikia atkreipti dėmesį į SISP struktūrą, o rezultatai turi būti pritaikomi. Strateginis procesas turėtų aiškiai atspindėti politinius ir kultūrinius poreikius. Skirtumas tarp strateginių ir taktinių sprendimų gali būti minimalus, ir SISP neturėtų būti fiksuotas, o peržiūrimas ir adaptuojamas priklausomai nuo išteklių ir aplinkos, priimant ilgalaikės perspektyvos korekcijas bei įgyvendinat reikiamus taktinius veiksmus. Dar kartą įrodyta</w:t>
      </w:r>
      <w:r w:rsidR="00A330F9">
        <w:rPr>
          <w:rFonts w:ascii="Times New Roman" w:eastAsia="Times New Roman" w:hAnsi="Times New Roman" w:cs="Times New Roman"/>
          <w:sz w:val="24"/>
          <w:szCs w:val="24"/>
        </w:rPr>
        <w:t>,</w:t>
      </w:r>
      <w:r w:rsidRPr="005D4EC6">
        <w:rPr>
          <w:rFonts w:ascii="Times New Roman" w:eastAsia="Times New Roman" w:hAnsi="Times New Roman" w:cs="Times New Roman"/>
          <w:sz w:val="24"/>
          <w:szCs w:val="24"/>
        </w:rPr>
        <w:t xml:space="preserve"> kad privatus sektorius prioritetą skiria plėtotinei metodologijai, pirmumą teigdamas lankstesniam ir greičiau besiadaptuojančiam strategijos kūrimo modeliui.</w:t>
      </w:r>
    </w:p>
    <w:p w:rsidR="00BF6270" w:rsidRPr="005D4EC6" w:rsidRDefault="00363BC0" w:rsidP="00363BC0">
      <w:pPr>
        <w:pStyle w:val="Skyrius"/>
        <w:keepNext w:val="0"/>
        <w:widowControl w:val="0"/>
        <w:numPr>
          <w:ilvl w:val="1"/>
          <w:numId w:val="37"/>
        </w:numPr>
        <w:tabs>
          <w:tab w:val="left" w:pos="993"/>
        </w:tabs>
        <w:spacing w:before="240" w:after="240"/>
        <w:jc w:val="left"/>
        <w:outlineLvl w:val="1"/>
        <w:rPr>
          <w:rFonts w:cs="Times New Roman"/>
        </w:rPr>
      </w:pPr>
      <w:bookmarkStart w:id="8" w:name="_Toc216102929"/>
      <w:r>
        <w:rPr>
          <w:rFonts w:cs="Times New Roman"/>
          <w:caps w:val="0"/>
        </w:rPr>
        <w:t xml:space="preserve"> </w:t>
      </w:r>
      <w:bookmarkStart w:id="9" w:name="_Toc217785210"/>
      <w:r w:rsidR="00BF6270" w:rsidRPr="005D4EC6">
        <w:rPr>
          <w:rFonts w:cs="Times New Roman"/>
          <w:caps w:val="0"/>
        </w:rPr>
        <w:t>IT strateginis valdymas</w:t>
      </w:r>
      <w:bookmarkEnd w:id="8"/>
      <w:bookmarkEnd w:id="9"/>
      <w:r w:rsidR="00BF6270" w:rsidRPr="005D4EC6">
        <w:rPr>
          <w:rFonts w:cs="Times New Roman"/>
          <w:caps w:val="0"/>
        </w:rPr>
        <w:t xml:space="preserve"> </w:t>
      </w:r>
    </w:p>
    <w:p w:rsidR="007C7F87" w:rsidRPr="005D4EC6" w:rsidRDefault="007C7F87" w:rsidP="0007047D">
      <w:pPr>
        <w:pStyle w:val="tekstas"/>
        <w:rPr>
          <w:rFonts w:ascii="Times New Roman" w:hAnsi="Times New Roman" w:cs="Times New Roman"/>
        </w:rPr>
      </w:pPr>
      <w:r w:rsidRPr="005D4EC6">
        <w:rPr>
          <w:rFonts w:ascii="Times New Roman" w:hAnsi="Times New Roman" w:cs="Times New Roman"/>
        </w:rPr>
        <w:t>Vienas iš svarbiausių šiuolaikinės organizacijos išteklių yra informacija. Informacijos vientisumas, pasiekiamumas ir patikimumas bei sistemos, kurios tą informaciją generuoja ir apdoroja</w:t>
      </w:r>
      <w:r w:rsidR="00277762">
        <w:rPr>
          <w:rFonts w:ascii="Times New Roman" w:hAnsi="Times New Roman" w:cs="Times New Roman"/>
        </w:rPr>
        <w:t>,</w:t>
      </w:r>
      <w:r w:rsidRPr="005D4EC6">
        <w:rPr>
          <w:rFonts w:ascii="Times New Roman" w:hAnsi="Times New Roman" w:cs="Times New Roman"/>
        </w:rPr>
        <w:t xml:space="preserve"> yra lemiantys veiksniai sėkmingam organizacijos gyvavimui. Tačiau dažnai nepakanka įsigyti brangią </w:t>
      </w:r>
      <w:r w:rsidRPr="005D4EC6">
        <w:rPr>
          <w:rFonts w:ascii="Times New Roman" w:hAnsi="Times New Roman" w:cs="Times New Roman"/>
        </w:rPr>
        <w:lastRenderedPageBreak/>
        <w:t xml:space="preserve">ir pačią moderniausią kompiuterinę įrangą, įdiegti specializuotas taikomąsias programas ar visus organizacijos duomenų srautus apimančias informacines sistemas. </w:t>
      </w:r>
      <w:r w:rsidR="00A330F9">
        <w:rPr>
          <w:rFonts w:ascii="Times New Roman" w:eastAsia="Times New Roman" w:hAnsi="Times New Roman" w:cs="Times New Roman"/>
        </w:rPr>
        <w:t>3</w:t>
      </w:r>
      <w:r w:rsidR="00A330F9" w:rsidRPr="005D4EC6">
        <w:rPr>
          <w:rFonts w:ascii="Times New Roman" w:eastAsia="Times New Roman" w:hAnsi="Times New Roman" w:cs="Times New Roman"/>
        </w:rPr>
        <w:t xml:space="preserve"> pav.</w:t>
      </w:r>
      <w:r w:rsidR="00A330F9" w:rsidRPr="005D4EC6">
        <w:rPr>
          <w:rFonts w:ascii="Times New Roman" w:eastAsia="Times New Roman" w:hAnsi="Times New Roman" w:cs="Times New Roman"/>
          <w:b/>
        </w:rPr>
        <w:t xml:space="preserve"> </w:t>
      </w:r>
      <w:r w:rsidR="00A330F9" w:rsidRPr="00A330F9">
        <w:rPr>
          <w:rStyle w:val="Grietas"/>
          <w:rFonts w:ascii="Times New Roman" w:hAnsi="Times New Roman" w:cs="Times New Roman"/>
          <w:b w:val="0"/>
        </w:rPr>
        <w:t>IT pirkimai</w:t>
      </w:r>
      <w:r w:rsidR="00A330F9">
        <w:rPr>
          <w:rStyle w:val="Grietas"/>
          <w:rFonts w:ascii="Times New Roman" w:hAnsi="Times New Roman" w:cs="Times New Roman"/>
          <w:b w:val="0"/>
        </w:rPr>
        <w:t xml:space="preserve">, matom kaip kas metai didėja </w:t>
      </w:r>
      <w:r w:rsidR="0007047D">
        <w:rPr>
          <w:rStyle w:val="Grietas"/>
          <w:rFonts w:ascii="Times New Roman" w:hAnsi="Times New Roman" w:cs="Times New Roman"/>
          <w:b w:val="0"/>
        </w:rPr>
        <w:t>lėšos skiriamos IT ūkiui, tačiau t</w:t>
      </w:r>
      <w:r w:rsidRPr="005D4EC6">
        <w:rPr>
          <w:rFonts w:ascii="Times New Roman" w:hAnsi="Times New Roman" w:cs="Times New Roman"/>
        </w:rPr>
        <w:t>okios investicijos gali nepasiteisinti, jei informacinė sistema neatitiks organizacijos poreikių arba nebus tinkamas dėmesys skiriamas vartotojų apmokymui. Tokiu atveju gali gerokai smukti darbo efektyvumas, pasitikėjimas ir noras naudotis informacinėmis technologijomis, išvaistomas laikas ir patiriami finansiniai nuostoliai, kurie gali būti ir bankroto priežastimi.</w:t>
      </w:r>
    </w:p>
    <w:p w:rsidR="007C7F87" w:rsidRPr="005D4EC6" w:rsidRDefault="007C7F87" w:rsidP="00D02716">
      <w:pPr>
        <w:pStyle w:val="tekstas"/>
        <w:rPr>
          <w:rFonts w:ascii="Times New Roman" w:hAnsi="Times New Roman" w:cs="Times New Roman"/>
        </w:rPr>
      </w:pPr>
      <w:r w:rsidRPr="005D4EC6">
        <w:rPr>
          <w:rFonts w:ascii="Times New Roman" w:hAnsi="Times New Roman" w:cs="Times New Roman"/>
        </w:rPr>
        <w:t xml:space="preserve">Kita problema yra susijusi su yra informacijos saugumo užtikrinimu. Informacijos sugadinimo, praradimo ar neteisėto pasinaudojimo rizika didėja, todėl organizacijos nebepajėgia </w:t>
      </w:r>
      <w:r w:rsidRPr="005D4EC6">
        <w:rPr>
          <w:rFonts w:ascii="Times New Roman" w:hAnsi="Times New Roman" w:cs="Times New Roman"/>
          <w:noProof/>
          <w:lang w:val="en-US"/>
        </w:rPr>
        <w:drawing>
          <wp:anchor distT="0" distB="0" distL="114300" distR="114300" simplePos="0" relativeHeight="251663360" behindDoc="0" locked="0" layoutInCell="1" allowOverlap="1">
            <wp:simplePos x="0" y="0"/>
            <wp:positionH relativeFrom="column">
              <wp:posOffset>20955</wp:posOffset>
            </wp:positionH>
            <wp:positionV relativeFrom="paragraph">
              <wp:posOffset>785495</wp:posOffset>
            </wp:positionV>
            <wp:extent cx="6123940" cy="2689860"/>
            <wp:effectExtent l="19050" t="0" r="10160" b="0"/>
            <wp:wrapTopAndBottom/>
            <wp:docPr id="4"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D02716" w:rsidRPr="005D4EC6" w:rsidRDefault="00D02716" w:rsidP="00D02716">
      <w:pPr>
        <w:spacing w:after="0" w:line="360" w:lineRule="auto"/>
        <w:ind w:firstLine="567"/>
        <w:jc w:val="both"/>
        <w:rPr>
          <w:rFonts w:ascii="Times New Roman" w:eastAsia="Times New Roman" w:hAnsi="Times New Roman" w:cs="Times New Roman"/>
          <w:b/>
          <w:sz w:val="20"/>
          <w:szCs w:val="20"/>
        </w:rPr>
      </w:pPr>
    </w:p>
    <w:p w:rsidR="00D02716" w:rsidRPr="005D4EC6" w:rsidRDefault="00D02716" w:rsidP="00D02716">
      <w:pPr>
        <w:spacing w:after="0" w:line="360" w:lineRule="auto"/>
        <w:jc w:val="both"/>
        <w:rPr>
          <w:rFonts w:ascii="Times New Roman" w:eastAsia="Times New Roman" w:hAnsi="Times New Roman" w:cs="Times New Roman"/>
          <w:sz w:val="20"/>
          <w:szCs w:val="20"/>
        </w:rPr>
      </w:pPr>
      <w:r w:rsidRPr="005D4EC6">
        <w:rPr>
          <w:rFonts w:ascii="Times New Roman" w:eastAsia="Times New Roman" w:hAnsi="Times New Roman" w:cs="Times New Roman"/>
          <w:b/>
          <w:sz w:val="20"/>
          <w:szCs w:val="20"/>
        </w:rPr>
        <w:t>Šaltinis</w:t>
      </w:r>
      <w:r w:rsidRPr="005D4EC6">
        <w:rPr>
          <w:rFonts w:ascii="Times New Roman" w:eastAsia="Times New Roman" w:hAnsi="Times New Roman" w:cs="Times New Roman"/>
          <w:sz w:val="20"/>
          <w:szCs w:val="20"/>
        </w:rPr>
        <w:t>: Statistikos departamentas prie LR Vyriausybės (</w:t>
      </w:r>
      <w:hyperlink r:id="rId13" w:history="1">
        <w:r w:rsidRPr="005D4EC6">
          <w:rPr>
            <w:rStyle w:val="Hipersaitas"/>
            <w:rFonts w:ascii="Times New Roman" w:eastAsia="Times New Roman" w:hAnsi="Times New Roman" w:cs="Times New Roman"/>
            <w:sz w:val="20"/>
            <w:szCs w:val="20"/>
          </w:rPr>
          <w:t>http://www.stat.gov.lt/lt/</w:t>
        </w:r>
      </w:hyperlink>
      <w:r w:rsidRPr="005D4EC6">
        <w:rPr>
          <w:rFonts w:ascii="Times New Roman" w:eastAsia="Times New Roman" w:hAnsi="Times New Roman" w:cs="Times New Roman"/>
          <w:sz w:val="20"/>
          <w:szCs w:val="20"/>
        </w:rPr>
        <w:t xml:space="preserve">) </w:t>
      </w:r>
    </w:p>
    <w:p w:rsidR="007C7F87" w:rsidRPr="005D4EC6" w:rsidRDefault="0054397F" w:rsidP="007C7F87">
      <w:pPr>
        <w:pStyle w:val="tekstas"/>
        <w:jc w:val="center"/>
        <w:rPr>
          <w:rFonts w:ascii="Times New Roman" w:hAnsi="Times New Roman" w:cs="Times New Roman"/>
        </w:rPr>
      </w:pPr>
      <w:r>
        <w:rPr>
          <w:rFonts w:ascii="Times New Roman" w:eastAsia="Times New Roman" w:hAnsi="Times New Roman" w:cs="Times New Roman"/>
        </w:rPr>
        <w:t>3</w:t>
      </w:r>
      <w:r w:rsidR="007C7F87" w:rsidRPr="005D4EC6">
        <w:rPr>
          <w:rFonts w:ascii="Times New Roman" w:eastAsia="Times New Roman" w:hAnsi="Times New Roman" w:cs="Times New Roman"/>
        </w:rPr>
        <w:t xml:space="preserve"> pav.</w:t>
      </w:r>
      <w:r w:rsidR="007C7F87" w:rsidRPr="005D4EC6">
        <w:rPr>
          <w:rFonts w:ascii="Times New Roman" w:eastAsia="Times New Roman" w:hAnsi="Times New Roman" w:cs="Times New Roman"/>
          <w:b/>
        </w:rPr>
        <w:t xml:space="preserve"> </w:t>
      </w:r>
      <w:r w:rsidR="007C7F87" w:rsidRPr="00A330F9">
        <w:rPr>
          <w:rStyle w:val="Grietas"/>
          <w:rFonts w:ascii="Times New Roman" w:hAnsi="Times New Roman" w:cs="Times New Roman"/>
          <w:b w:val="0"/>
        </w:rPr>
        <w:t>IT pirkimai</w:t>
      </w:r>
    </w:p>
    <w:p w:rsidR="00A330F9" w:rsidRDefault="00A330F9" w:rsidP="007C7F87">
      <w:pPr>
        <w:pStyle w:val="tekstas"/>
        <w:ind w:firstLine="0"/>
        <w:rPr>
          <w:rFonts w:ascii="Times New Roman" w:hAnsi="Times New Roman" w:cs="Times New Roman"/>
        </w:rPr>
      </w:pPr>
    </w:p>
    <w:p w:rsidR="007C7F87" w:rsidRDefault="00D02716" w:rsidP="007C7F87">
      <w:pPr>
        <w:pStyle w:val="tekstas"/>
        <w:ind w:firstLine="0"/>
        <w:rPr>
          <w:rFonts w:ascii="Times New Roman" w:hAnsi="Times New Roman" w:cs="Times New Roman"/>
        </w:rPr>
      </w:pPr>
      <w:r w:rsidRPr="005D4EC6">
        <w:rPr>
          <w:rFonts w:ascii="Times New Roman" w:hAnsi="Times New Roman" w:cs="Times New Roman"/>
        </w:rPr>
        <w:t xml:space="preserve">savarankiškai nuo </w:t>
      </w:r>
      <w:r w:rsidR="007C7F87" w:rsidRPr="00A330F9">
        <w:rPr>
          <w:rFonts w:ascii="Times New Roman" w:hAnsi="Times New Roman" w:cs="Times New Roman"/>
        </w:rPr>
        <w:t>jų</w:t>
      </w:r>
      <w:r w:rsidR="007C7F87" w:rsidRPr="005D4EC6">
        <w:rPr>
          <w:rFonts w:ascii="Times New Roman" w:hAnsi="Times New Roman" w:cs="Times New Roman"/>
        </w:rPr>
        <w:t xml:space="preserve"> apsisaugoti. Dėl minėtos priežasties dažniausia ieškoma konsultantų pagalbos. Dažnai tikimasi, kad patyrę specialistai gali nustatyti iškilusių arba galimų incidentų priežastis, numatyti problemų sprendimų būdus, jas pašalinti ir patarti kaip išvengti informacijos praradimo ateityje. Kita vertus, panaikinti ir atstatyti tokios nelaimės sukeltus padarinius, organizacijoje, kurioje nėra sistemingai valdomos informacinės technologijos ir nėra parengtos saugumo politikos, dažnai kainuoja didžiulius pinigus, prarandama daug laiko, o blogiausiu atveju – gresia bankrotas. Be to, visa atsakomybė dėl incidentų padarytos žalos tenka organizacijų vadovams, o ne konsultantams. Per paskutinius kelerius metus stipriai išaugo skaičius organizacijų kurios vis daugiau lėšų s</w:t>
      </w:r>
      <w:r w:rsidR="007C0E61">
        <w:rPr>
          <w:rFonts w:ascii="Times New Roman" w:hAnsi="Times New Roman" w:cs="Times New Roman"/>
        </w:rPr>
        <w:t>kiria saugumo priemonėm (žr.</w:t>
      </w:r>
      <w:r w:rsidR="007C7F87" w:rsidRPr="005D4EC6">
        <w:rPr>
          <w:rFonts w:ascii="Times New Roman" w:hAnsi="Times New Roman" w:cs="Times New Roman"/>
        </w:rPr>
        <w:t xml:space="preserve"> </w:t>
      </w:r>
      <w:r w:rsidR="007C0E61" w:rsidRPr="007C0E61">
        <w:rPr>
          <w:rFonts w:ascii="Times New Roman" w:hAnsi="Times New Roman" w:cs="Times New Roman"/>
        </w:rPr>
        <w:t>4 Lentelė. Elektroninė sauga ir naudojamos priemonės</w:t>
      </w:r>
      <w:r w:rsidR="007C0E61">
        <w:rPr>
          <w:rFonts w:ascii="Times New Roman" w:hAnsi="Times New Roman" w:cs="Times New Roman"/>
        </w:rPr>
        <w:t>)</w:t>
      </w:r>
      <w:r w:rsidR="007C7F87" w:rsidRPr="005D4EC6">
        <w:rPr>
          <w:rFonts w:ascii="Times New Roman" w:hAnsi="Times New Roman" w:cs="Times New Roman"/>
        </w:rPr>
        <w:t>, kainuoja</w:t>
      </w:r>
      <w:r w:rsidR="00277762">
        <w:rPr>
          <w:rFonts w:ascii="Times New Roman" w:hAnsi="Times New Roman" w:cs="Times New Roman"/>
        </w:rPr>
        <w:t>nčiom</w:t>
      </w:r>
      <w:r w:rsidR="007C7F87" w:rsidRPr="005D4EC6">
        <w:rPr>
          <w:rFonts w:ascii="Times New Roman" w:hAnsi="Times New Roman" w:cs="Times New Roman"/>
        </w:rPr>
        <w:t xml:space="preserve"> didelius pinigus</w:t>
      </w:r>
      <w:r w:rsidR="00277762">
        <w:rPr>
          <w:rFonts w:ascii="Times New Roman" w:hAnsi="Times New Roman" w:cs="Times New Roman"/>
        </w:rPr>
        <w:t>,</w:t>
      </w:r>
      <w:r w:rsidR="007C7F87" w:rsidRPr="005D4EC6">
        <w:rPr>
          <w:rFonts w:ascii="Times New Roman" w:hAnsi="Times New Roman" w:cs="Times New Roman"/>
        </w:rPr>
        <w:t xml:space="preserve"> todėl pats laikas pradėti planuoti tokių lėšų panaudojimą ir po to gautos naudos vertinimą. Išeitis, kaip apsisaugoti nuo problemų susijusių su IT investicijomis, informacijos saugumu, IT rizikų valdymu (koordinuoti veiksmai, kuriais siekiama valdyti ir kontroliuoti organizacijos rizikas</w:t>
      </w:r>
      <w:r w:rsidR="00BD6085">
        <w:rPr>
          <w:rFonts w:ascii="Times New Roman" w:hAnsi="Times New Roman" w:cs="Times New Roman"/>
        </w:rPr>
        <w:t xml:space="preserve"> (</w:t>
      </w:r>
      <w:r w:rsidR="00A01568" w:rsidRPr="00A01568">
        <w:rPr>
          <w:rFonts w:ascii="Times New Roman" w:hAnsi="Times New Roman" w:cs="Times New Roman"/>
          <w:color w:val="000000"/>
        </w:rPr>
        <w:t xml:space="preserve">Rizikos </w:t>
      </w:r>
      <w:r w:rsidR="00A01568" w:rsidRPr="00A01568">
        <w:rPr>
          <w:rFonts w:ascii="Times New Roman" w:hAnsi="Times New Roman" w:cs="Times New Roman"/>
          <w:color w:val="000000"/>
        </w:rPr>
        <w:lastRenderedPageBreak/>
        <w:t>analizės vadovas</w:t>
      </w:r>
      <w:r w:rsidR="00A01568">
        <w:rPr>
          <w:rFonts w:ascii="Times New Roman" w:hAnsi="Times New Roman" w:cs="Times New Roman"/>
          <w:color w:val="000000"/>
        </w:rPr>
        <w:t xml:space="preserve">, </w:t>
      </w:r>
      <w:r w:rsidR="00A01568" w:rsidRPr="00A01568">
        <w:rPr>
          <w:rFonts w:ascii="Times New Roman" w:hAnsi="Times New Roman" w:cs="Times New Roman"/>
          <w:color w:val="000000"/>
        </w:rPr>
        <w:t>2005. – 161 p.</w:t>
      </w:r>
      <w:r w:rsidR="00A01568">
        <w:rPr>
          <w:rFonts w:ascii="Times New Roman" w:hAnsi="Times New Roman" w:cs="Times New Roman"/>
          <w:color w:val="000000"/>
        </w:rPr>
        <w:t>)</w:t>
      </w:r>
      <w:r w:rsidR="00BD6085">
        <w:rPr>
          <w:rFonts w:ascii="Times New Roman" w:hAnsi="Times New Roman" w:cs="Times New Roman"/>
        </w:rPr>
        <w:t>)</w:t>
      </w:r>
      <w:r w:rsidR="007C7F87" w:rsidRPr="00BD6085">
        <w:rPr>
          <w:rFonts w:ascii="Times New Roman" w:hAnsi="Times New Roman" w:cs="Times New Roman"/>
        </w:rPr>
        <w:t>,</w:t>
      </w:r>
      <w:r w:rsidR="007C7F87" w:rsidRPr="005D4EC6">
        <w:rPr>
          <w:rFonts w:ascii="Times New Roman" w:hAnsi="Times New Roman" w:cs="Times New Roman"/>
        </w:rPr>
        <w:t xml:space="preserve"> vartotojų adaptacija ir apmokymu, konkurencingumo didinimu ir įvaizdžio gerinimu ir t.t., išties yra. Efektyvi IT procesų valdymo ir kontrolės sistema išsprendžia ne tik vidines problemas, bet ir pagerina organizacijos įvaizdį.</w:t>
      </w:r>
    </w:p>
    <w:p w:rsidR="005E0802" w:rsidRPr="005D4EC6" w:rsidRDefault="005E0802" w:rsidP="007C7F87">
      <w:pPr>
        <w:pStyle w:val="tekstas"/>
        <w:ind w:firstLine="0"/>
        <w:rPr>
          <w:rFonts w:ascii="Times New Roman" w:hAnsi="Times New Roman" w:cs="Times New Roman"/>
        </w:rPr>
      </w:pPr>
    </w:p>
    <w:p w:rsidR="007C7F87" w:rsidRPr="005D4EC6" w:rsidRDefault="007C7F87" w:rsidP="007C7F87">
      <w:pPr>
        <w:pStyle w:val="lentpav"/>
        <w:jc w:val="center"/>
        <w:rPr>
          <w:rFonts w:ascii="Times New Roman" w:hAnsi="Times New Roman" w:cs="Times New Roman"/>
          <w:b w:val="0"/>
          <w:sz w:val="24"/>
          <w:szCs w:val="24"/>
        </w:rPr>
      </w:pPr>
      <w:r w:rsidRPr="005D4EC6">
        <w:rPr>
          <w:rFonts w:ascii="Times New Roman" w:hAnsi="Times New Roman" w:cs="Times New Roman"/>
          <w:b w:val="0"/>
          <w:sz w:val="24"/>
          <w:szCs w:val="24"/>
        </w:rPr>
        <w:t>4 Lentelė. Elektroninė sauga ir naudojamos priemonės</w:t>
      </w:r>
    </w:p>
    <w:p w:rsidR="007C7F87" w:rsidRPr="005D4EC6" w:rsidRDefault="007C7F87" w:rsidP="007C7F87">
      <w:pPr>
        <w:pStyle w:val="lentpav"/>
        <w:rPr>
          <w:rFonts w:ascii="Times New Roman" w:hAnsi="Times New Roman" w:cs="Times New Roman"/>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77"/>
        <w:gridCol w:w="1110"/>
        <w:gridCol w:w="1082"/>
        <w:gridCol w:w="1082"/>
        <w:gridCol w:w="1030"/>
        <w:gridCol w:w="989"/>
      </w:tblGrid>
      <w:tr w:rsidR="007C7F87" w:rsidRPr="005D4EC6" w:rsidTr="00B43161">
        <w:trPr>
          <w:jc w:val="center"/>
        </w:trPr>
        <w:tc>
          <w:tcPr>
            <w:tcW w:w="4277" w:type="dxa"/>
            <w:shd w:val="clear" w:color="auto" w:fill="7F7F7F" w:themeFill="text1" w:themeFillTint="80"/>
          </w:tcPr>
          <w:p w:rsidR="007C7F87" w:rsidRPr="005D4EC6" w:rsidRDefault="007C7F87" w:rsidP="00B43161">
            <w:pPr>
              <w:pStyle w:val="galva"/>
              <w:spacing w:before="0" w:after="0"/>
              <w:rPr>
                <w:rFonts w:ascii="Times New Roman" w:hAnsi="Times New Roman"/>
                <w:sz w:val="24"/>
                <w:szCs w:val="24"/>
                <w:lang w:val="lt-LT"/>
              </w:rPr>
            </w:pPr>
          </w:p>
        </w:tc>
        <w:tc>
          <w:tcPr>
            <w:tcW w:w="1110" w:type="dxa"/>
            <w:shd w:val="clear" w:color="auto" w:fill="7F7F7F" w:themeFill="text1" w:themeFillTint="80"/>
          </w:tcPr>
          <w:p w:rsidR="007C7F87" w:rsidRPr="005D4EC6" w:rsidRDefault="007C7F87" w:rsidP="00B43161">
            <w:pPr>
              <w:pStyle w:val="galva"/>
              <w:spacing w:before="0" w:after="0"/>
              <w:rPr>
                <w:rFonts w:ascii="Times New Roman" w:hAnsi="Times New Roman"/>
                <w:i/>
                <w:sz w:val="22"/>
                <w:szCs w:val="22"/>
                <w:lang w:val="lt-LT"/>
              </w:rPr>
            </w:pPr>
            <w:r w:rsidRPr="005D4EC6">
              <w:rPr>
                <w:rFonts w:ascii="Times New Roman" w:hAnsi="Times New Roman"/>
                <w:sz w:val="22"/>
                <w:szCs w:val="22"/>
                <w:lang w:val="lt-LT"/>
              </w:rPr>
              <w:t>2004 m (%)</w:t>
            </w:r>
          </w:p>
        </w:tc>
        <w:tc>
          <w:tcPr>
            <w:tcW w:w="1082" w:type="dxa"/>
            <w:shd w:val="clear" w:color="auto" w:fill="7F7F7F" w:themeFill="text1" w:themeFillTint="80"/>
          </w:tcPr>
          <w:p w:rsidR="007C7F87" w:rsidRPr="005D4EC6" w:rsidRDefault="007C7F87" w:rsidP="00B43161">
            <w:pPr>
              <w:pStyle w:val="galva"/>
              <w:spacing w:before="0" w:after="0"/>
              <w:ind w:left="-118" w:firstLine="118"/>
              <w:rPr>
                <w:rFonts w:ascii="Times New Roman" w:hAnsi="Times New Roman"/>
                <w:i/>
                <w:sz w:val="22"/>
                <w:szCs w:val="22"/>
                <w:lang w:val="lt-LT"/>
              </w:rPr>
            </w:pPr>
            <w:r w:rsidRPr="005D4EC6">
              <w:rPr>
                <w:rFonts w:ascii="Times New Roman" w:hAnsi="Times New Roman"/>
                <w:sz w:val="22"/>
                <w:szCs w:val="22"/>
                <w:lang w:val="lt-LT"/>
              </w:rPr>
              <w:t>2005 m (%)</w:t>
            </w:r>
          </w:p>
        </w:tc>
        <w:tc>
          <w:tcPr>
            <w:tcW w:w="1082" w:type="dxa"/>
            <w:shd w:val="clear" w:color="auto" w:fill="7F7F7F" w:themeFill="text1" w:themeFillTint="80"/>
          </w:tcPr>
          <w:p w:rsidR="007C7F87" w:rsidRPr="005D4EC6" w:rsidRDefault="007C7F87" w:rsidP="00B43161">
            <w:pPr>
              <w:pStyle w:val="galva"/>
              <w:spacing w:before="0" w:after="0"/>
              <w:rPr>
                <w:rFonts w:ascii="Times New Roman" w:hAnsi="Times New Roman"/>
                <w:sz w:val="22"/>
                <w:szCs w:val="22"/>
                <w:lang w:val="lt-LT"/>
              </w:rPr>
            </w:pPr>
            <w:r w:rsidRPr="005D4EC6">
              <w:rPr>
                <w:rFonts w:ascii="Times New Roman" w:hAnsi="Times New Roman"/>
                <w:sz w:val="22"/>
                <w:szCs w:val="22"/>
                <w:lang w:val="lt-LT"/>
              </w:rPr>
              <w:t>2006m (%)</w:t>
            </w:r>
          </w:p>
        </w:tc>
        <w:tc>
          <w:tcPr>
            <w:tcW w:w="1030" w:type="dxa"/>
            <w:shd w:val="clear" w:color="auto" w:fill="7F7F7F" w:themeFill="text1" w:themeFillTint="80"/>
          </w:tcPr>
          <w:p w:rsidR="007C7F87" w:rsidRPr="005D4EC6" w:rsidRDefault="007C7F87" w:rsidP="00B43161">
            <w:pPr>
              <w:pStyle w:val="galva"/>
              <w:spacing w:before="0" w:after="0"/>
              <w:rPr>
                <w:rFonts w:ascii="Times New Roman" w:hAnsi="Times New Roman"/>
                <w:sz w:val="22"/>
                <w:szCs w:val="22"/>
                <w:lang w:val="lt-LT"/>
              </w:rPr>
            </w:pPr>
            <w:r w:rsidRPr="005D4EC6">
              <w:rPr>
                <w:rFonts w:ascii="Times New Roman" w:hAnsi="Times New Roman"/>
                <w:sz w:val="22"/>
                <w:szCs w:val="22"/>
                <w:lang w:val="lt-LT"/>
              </w:rPr>
              <w:t>2007</w:t>
            </w:r>
            <w:r w:rsidRPr="005D4EC6">
              <w:rPr>
                <w:rFonts w:ascii="Times New Roman" w:hAnsi="Times New Roman"/>
                <w:sz w:val="24"/>
                <w:szCs w:val="24"/>
                <w:lang w:val="lt-LT"/>
              </w:rPr>
              <w:t>m (%)</w:t>
            </w:r>
          </w:p>
        </w:tc>
        <w:tc>
          <w:tcPr>
            <w:tcW w:w="989" w:type="dxa"/>
            <w:shd w:val="clear" w:color="auto" w:fill="7F7F7F" w:themeFill="text1" w:themeFillTint="80"/>
          </w:tcPr>
          <w:p w:rsidR="007C7F87" w:rsidRPr="005D4EC6" w:rsidRDefault="007C7F87" w:rsidP="00B43161">
            <w:pPr>
              <w:pStyle w:val="galva"/>
              <w:spacing w:before="0" w:after="0"/>
              <w:rPr>
                <w:rFonts w:ascii="Times New Roman" w:hAnsi="Times New Roman"/>
                <w:sz w:val="22"/>
                <w:szCs w:val="22"/>
                <w:lang w:val="lt-LT"/>
              </w:rPr>
            </w:pPr>
            <w:r w:rsidRPr="005D4EC6">
              <w:rPr>
                <w:rFonts w:ascii="Times New Roman" w:hAnsi="Times New Roman"/>
                <w:sz w:val="22"/>
                <w:szCs w:val="22"/>
                <w:lang w:val="lt-LT"/>
              </w:rPr>
              <w:t>2008m (%)</w:t>
            </w:r>
          </w:p>
        </w:tc>
      </w:tr>
      <w:tr w:rsidR="007C7F87" w:rsidRPr="005D4EC6" w:rsidTr="00B43161">
        <w:trPr>
          <w:jc w:val="center"/>
        </w:trPr>
        <w:tc>
          <w:tcPr>
            <w:tcW w:w="4277" w:type="dxa"/>
            <w:shd w:val="clear" w:color="auto" w:fill="BFBFBF" w:themeFill="background1" w:themeFillShade="BF"/>
            <w:vAlign w:val="bottom"/>
          </w:tcPr>
          <w:p w:rsidR="007C7F87" w:rsidRPr="005D4EC6" w:rsidRDefault="007C7F87" w:rsidP="00B43161">
            <w:pPr>
              <w:spacing w:after="0" w:line="240" w:lineRule="auto"/>
              <w:rPr>
                <w:rFonts w:ascii="Times New Roman" w:hAnsi="Times New Roman" w:cs="Times New Roman"/>
                <w:b/>
                <w:snapToGrid w:val="0"/>
                <w:sz w:val="24"/>
                <w:szCs w:val="24"/>
              </w:rPr>
            </w:pPr>
            <w:r w:rsidRPr="005D4EC6">
              <w:rPr>
                <w:rFonts w:ascii="Times New Roman" w:hAnsi="Times New Roman" w:cs="Times New Roman"/>
                <w:b/>
                <w:snapToGrid w:val="0"/>
                <w:sz w:val="24"/>
                <w:szCs w:val="24"/>
              </w:rPr>
              <w:t xml:space="preserve"> Naudoja elektroninės saugos priemones </w:t>
            </w:r>
          </w:p>
        </w:tc>
        <w:tc>
          <w:tcPr>
            <w:tcW w:w="1110" w:type="dxa"/>
            <w:shd w:val="clear" w:color="auto" w:fill="BFBFBF" w:themeFill="background1" w:themeFillShade="BF"/>
            <w:vAlign w:val="bottom"/>
          </w:tcPr>
          <w:p w:rsidR="007C7F87" w:rsidRPr="005D4EC6" w:rsidRDefault="007C7F87" w:rsidP="00B43161">
            <w:pPr>
              <w:spacing w:after="0" w:line="240" w:lineRule="auto"/>
              <w:ind w:left="-57" w:right="227"/>
              <w:jc w:val="right"/>
              <w:rPr>
                <w:rFonts w:ascii="Times New Roman" w:hAnsi="Times New Roman" w:cs="Times New Roman"/>
                <w:b/>
                <w:snapToGrid w:val="0"/>
                <w:sz w:val="24"/>
                <w:szCs w:val="24"/>
              </w:rPr>
            </w:pPr>
            <w:r w:rsidRPr="005D4EC6">
              <w:rPr>
                <w:rFonts w:ascii="Times New Roman" w:hAnsi="Times New Roman" w:cs="Times New Roman"/>
                <w:b/>
                <w:snapToGrid w:val="0"/>
                <w:sz w:val="24"/>
                <w:szCs w:val="24"/>
              </w:rPr>
              <w:t>93,6</w:t>
            </w:r>
          </w:p>
        </w:tc>
        <w:tc>
          <w:tcPr>
            <w:tcW w:w="1082" w:type="dxa"/>
            <w:shd w:val="clear" w:color="auto" w:fill="BFBFBF" w:themeFill="background1" w:themeFillShade="BF"/>
            <w:vAlign w:val="bottom"/>
          </w:tcPr>
          <w:p w:rsidR="007C7F87" w:rsidRPr="005D4EC6" w:rsidRDefault="007C7F87" w:rsidP="00B43161">
            <w:pPr>
              <w:spacing w:after="0" w:line="240" w:lineRule="auto"/>
              <w:ind w:left="-57" w:right="227"/>
              <w:jc w:val="right"/>
              <w:rPr>
                <w:rFonts w:ascii="Times New Roman" w:hAnsi="Times New Roman" w:cs="Times New Roman"/>
                <w:b/>
                <w:snapToGrid w:val="0"/>
                <w:sz w:val="24"/>
                <w:szCs w:val="24"/>
              </w:rPr>
            </w:pPr>
            <w:r w:rsidRPr="005D4EC6">
              <w:rPr>
                <w:rFonts w:ascii="Times New Roman" w:hAnsi="Times New Roman" w:cs="Times New Roman"/>
                <w:b/>
                <w:snapToGrid w:val="0"/>
                <w:sz w:val="24"/>
                <w:szCs w:val="24"/>
              </w:rPr>
              <w:t>92,7</w:t>
            </w:r>
          </w:p>
        </w:tc>
        <w:tc>
          <w:tcPr>
            <w:tcW w:w="1082" w:type="dxa"/>
            <w:shd w:val="clear" w:color="auto" w:fill="BFBFBF" w:themeFill="background1" w:themeFillShade="BF"/>
          </w:tcPr>
          <w:p w:rsidR="007C7F87" w:rsidRPr="005D4EC6" w:rsidRDefault="007C7F87" w:rsidP="00B43161">
            <w:pPr>
              <w:spacing w:after="0" w:line="240" w:lineRule="auto"/>
              <w:ind w:left="-57" w:right="227"/>
              <w:jc w:val="right"/>
              <w:rPr>
                <w:rFonts w:ascii="Times New Roman" w:hAnsi="Times New Roman" w:cs="Times New Roman"/>
                <w:b/>
                <w:i/>
                <w:snapToGrid w:val="0"/>
                <w:sz w:val="24"/>
                <w:szCs w:val="24"/>
              </w:rPr>
            </w:pPr>
            <w:r w:rsidRPr="005D4EC6">
              <w:rPr>
                <w:rFonts w:ascii="Times New Roman" w:hAnsi="Times New Roman" w:cs="Times New Roman"/>
                <w:b/>
                <w:snapToGrid w:val="0"/>
                <w:sz w:val="24"/>
                <w:szCs w:val="24"/>
              </w:rPr>
              <w:t>94,3</w:t>
            </w:r>
          </w:p>
        </w:tc>
        <w:tc>
          <w:tcPr>
            <w:tcW w:w="1030" w:type="dxa"/>
            <w:shd w:val="clear" w:color="auto" w:fill="BFBFBF" w:themeFill="background1" w:themeFillShade="BF"/>
          </w:tcPr>
          <w:p w:rsidR="007C7F87" w:rsidRPr="005D4EC6" w:rsidRDefault="007C7F87" w:rsidP="00B43161">
            <w:pPr>
              <w:spacing w:after="0" w:line="240" w:lineRule="auto"/>
              <w:ind w:left="-57" w:right="227"/>
              <w:jc w:val="right"/>
              <w:rPr>
                <w:rFonts w:ascii="Times New Roman" w:hAnsi="Times New Roman" w:cs="Times New Roman"/>
                <w:b/>
                <w:snapToGrid w:val="0"/>
                <w:sz w:val="24"/>
                <w:szCs w:val="24"/>
              </w:rPr>
            </w:pPr>
            <w:r w:rsidRPr="005D4EC6">
              <w:rPr>
                <w:rFonts w:ascii="Times New Roman" w:hAnsi="Times New Roman" w:cs="Times New Roman"/>
                <w:b/>
                <w:snapToGrid w:val="0"/>
                <w:sz w:val="24"/>
                <w:szCs w:val="24"/>
              </w:rPr>
              <w:t>94,9</w:t>
            </w:r>
          </w:p>
        </w:tc>
        <w:tc>
          <w:tcPr>
            <w:tcW w:w="989" w:type="dxa"/>
            <w:shd w:val="clear" w:color="auto" w:fill="BFBFBF" w:themeFill="background1" w:themeFillShade="BF"/>
          </w:tcPr>
          <w:p w:rsidR="007C7F87" w:rsidRPr="005D4EC6" w:rsidRDefault="007C7F87" w:rsidP="00B43161">
            <w:pPr>
              <w:spacing w:after="0" w:line="240" w:lineRule="auto"/>
              <w:ind w:left="-57" w:right="227"/>
              <w:jc w:val="right"/>
              <w:rPr>
                <w:rFonts w:ascii="Times New Roman" w:hAnsi="Times New Roman" w:cs="Times New Roman"/>
                <w:b/>
                <w:snapToGrid w:val="0"/>
                <w:sz w:val="24"/>
                <w:szCs w:val="24"/>
              </w:rPr>
            </w:pPr>
            <w:r w:rsidRPr="005D4EC6">
              <w:rPr>
                <w:rFonts w:ascii="Times New Roman" w:hAnsi="Times New Roman" w:cs="Times New Roman"/>
                <w:b/>
                <w:snapToGrid w:val="0"/>
                <w:sz w:val="24"/>
                <w:szCs w:val="24"/>
              </w:rPr>
              <w:t>95,2</w:t>
            </w:r>
          </w:p>
        </w:tc>
      </w:tr>
      <w:tr w:rsidR="007C7F87" w:rsidRPr="005D4EC6" w:rsidTr="00B43161">
        <w:trPr>
          <w:jc w:val="center"/>
        </w:trPr>
        <w:tc>
          <w:tcPr>
            <w:tcW w:w="4277" w:type="dxa"/>
            <w:shd w:val="clear" w:color="auto" w:fill="BFBFBF" w:themeFill="background1" w:themeFillShade="BF"/>
            <w:vAlign w:val="bottom"/>
          </w:tcPr>
          <w:p w:rsidR="007C7F87" w:rsidRPr="005D4EC6" w:rsidRDefault="007C7F87" w:rsidP="00B43161">
            <w:pPr>
              <w:spacing w:after="0" w:line="240" w:lineRule="auto"/>
              <w:rPr>
                <w:rFonts w:ascii="Times New Roman" w:hAnsi="Times New Roman" w:cs="Times New Roman"/>
                <w:snapToGrid w:val="0"/>
                <w:sz w:val="24"/>
                <w:szCs w:val="24"/>
              </w:rPr>
            </w:pPr>
            <w:r w:rsidRPr="005D4EC6">
              <w:rPr>
                <w:rFonts w:ascii="Times New Roman" w:hAnsi="Times New Roman" w:cs="Times New Roman"/>
                <w:snapToGrid w:val="0"/>
                <w:sz w:val="24"/>
                <w:szCs w:val="24"/>
              </w:rPr>
              <w:t xml:space="preserve"> Antivirusinės programos</w:t>
            </w:r>
          </w:p>
        </w:tc>
        <w:tc>
          <w:tcPr>
            <w:tcW w:w="1110" w:type="dxa"/>
            <w:vAlign w:val="bottom"/>
          </w:tcPr>
          <w:p w:rsidR="007C7F87" w:rsidRPr="005D4EC6" w:rsidRDefault="007C7F87" w:rsidP="00B43161">
            <w:pPr>
              <w:spacing w:after="0" w:line="240" w:lineRule="auto"/>
              <w:ind w:left="-57" w:right="227"/>
              <w:jc w:val="right"/>
              <w:rPr>
                <w:rFonts w:ascii="Times New Roman" w:hAnsi="Times New Roman" w:cs="Times New Roman"/>
                <w:snapToGrid w:val="0"/>
                <w:sz w:val="24"/>
                <w:szCs w:val="24"/>
              </w:rPr>
            </w:pPr>
            <w:r w:rsidRPr="005D4EC6">
              <w:rPr>
                <w:rFonts w:ascii="Times New Roman" w:hAnsi="Times New Roman" w:cs="Times New Roman"/>
                <w:snapToGrid w:val="0"/>
                <w:sz w:val="24"/>
                <w:szCs w:val="24"/>
              </w:rPr>
              <w:t>86,6</w:t>
            </w:r>
          </w:p>
        </w:tc>
        <w:tc>
          <w:tcPr>
            <w:tcW w:w="1082" w:type="dxa"/>
            <w:vAlign w:val="bottom"/>
          </w:tcPr>
          <w:p w:rsidR="007C7F87" w:rsidRPr="005D4EC6" w:rsidRDefault="007C7F87" w:rsidP="00B43161">
            <w:pPr>
              <w:spacing w:after="0" w:line="240" w:lineRule="auto"/>
              <w:ind w:left="-57" w:right="227"/>
              <w:jc w:val="right"/>
              <w:rPr>
                <w:rFonts w:ascii="Times New Roman" w:hAnsi="Times New Roman" w:cs="Times New Roman"/>
                <w:snapToGrid w:val="0"/>
                <w:sz w:val="24"/>
                <w:szCs w:val="24"/>
              </w:rPr>
            </w:pPr>
            <w:r w:rsidRPr="005D4EC6">
              <w:rPr>
                <w:rFonts w:ascii="Times New Roman" w:hAnsi="Times New Roman" w:cs="Times New Roman"/>
                <w:snapToGrid w:val="0"/>
                <w:sz w:val="24"/>
                <w:szCs w:val="24"/>
              </w:rPr>
              <w:t>88,0</w:t>
            </w:r>
          </w:p>
        </w:tc>
        <w:tc>
          <w:tcPr>
            <w:tcW w:w="1082" w:type="dxa"/>
          </w:tcPr>
          <w:p w:rsidR="007C7F87" w:rsidRPr="005D4EC6" w:rsidRDefault="007C7F87" w:rsidP="00B43161">
            <w:pPr>
              <w:spacing w:after="0" w:line="240" w:lineRule="auto"/>
              <w:ind w:left="-57" w:right="227"/>
              <w:jc w:val="right"/>
              <w:rPr>
                <w:rFonts w:ascii="Times New Roman" w:hAnsi="Times New Roman" w:cs="Times New Roman"/>
                <w:snapToGrid w:val="0"/>
                <w:sz w:val="24"/>
                <w:szCs w:val="24"/>
              </w:rPr>
            </w:pPr>
            <w:r w:rsidRPr="005D4EC6">
              <w:rPr>
                <w:rFonts w:ascii="Times New Roman" w:hAnsi="Times New Roman" w:cs="Times New Roman"/>
                <w:snapToGrid w:val="0"/>
                <w:sz w:val="24"/>
                <w:szCs w:val="24"/>
              </w:rPr>
              <w:t>89,6</w:t>
            </w:r>
          </w:p>
        </w:tc>
        <w:tc>
          <w:tcPr>
            <w:tcW w:w="1030" w:type="dxa"/>
          </w:tcPr>
          <w:p w:rsidR="007C7F87" w:rsidRPr="005D4EC6" w:rsidRDefault="007C7F87" w:rsidP="00B43161">
            <w:pPr>
              <w:spacing w:after="0" w:line="240" w:lineRule="auto"/>
              <w:ind w:left="-57" w:right="227"/>
              <w:jc w:val="right"/>
              <w:rPr>
                <w:rFonts w:ascii="Times New Roman" w:hAnsi="Times New Roman" w:cs="Times New Roman"/>
                <w:snapToGrid w:val="0"/>
                <w:sz w:val="24"/>
                <w:szCs w:val="24"/>
              </w:rPr>
            </w:pPr>
            <w:r w:rsidRPr="005D4EC6">
              <w:rPr>
                <w:rFonts w:ascii="Times New Roman" w:hAnsi="Times New Roman" w:cs="Times New Roman"/>
                <w:snapToGrid w:val="0"/>
                <w:sz w:val="24"/>
                <w:szCs w:val="24"/>
              </w:rPr>
              <w:t>89,8</w:t>
            </w:r>
          </w:p>
        </w:tc>
        <w:tc>
          <w:tcPr>
            <w:tcW w:w="989" w:type="dxa"/>
          </w:tcPr>
          <w:p w:rsidR="007C7F87" w:rsidRPr="005D4EC6" w:rsidRDefault="007C7F87" w:rsidP="00B43161">
            <w:pPr>
              <w:spacing w:after="0" w:line="240" w:lineRule="auto"/>
              <w:ind w:left="-57" w:right="227"/>
              <w:jc w:val="right"/>
              <w:rPr>
                <w:rFonts w:ascii="Times New Roman" w:hAnsi="Times New Roman" w:cs="Times New Roman"/>
                <w:snapToGrid w:val="0"/>
                <w:sz w:val="24"/>
                <w:szCs w:val="24"/>
              </w:rPr>
            </w:pPr>
            <w:r w:rsidRPr="005D4EC6">
              <w:rPr>
                <w:rFonts w:ascii="Times New Roman" w:hAnsi="Times New Roman" w:cs="Times New Roman"/>
                <w:snapToGrid w:val="0"/>
                <w:sz w:val="24"/>
                <w:szCs w:val="24"/>
              </w:rPr>
              <w:t>91,8</w:t>
            </w:r>
          </w:p>
        </w:tc>
      </w:tr>
      <w:tr w:rsidR="007C7F87" w:rsidRPr="005D4EC6" w:rsidTr="00B43161">
        <w:trPr>
          <w:jc w:val="center"/>
        </w:trPr>
        <w:tc>
          <w:tcPr>
            <w:tcW w:w="4277" w:type="dxa"/>
            <w:shd w:val="clear" w:color="auto" w:fill="BFBFBF" w:themeFill="background1" w:themeFillShade="BF"/>
            <w:vAlign w:val="bottom"/>
          </w:tcPr>
          <w:p w:rsidR="007C7F87" w:rsidRPr="005D4EC6" w:rsidRDefault="007C7F87" w:rsidP="00B43161">
            <w:pPr>
              <w:spacing w:after="0" w:line="240" w:lineRule="auto"/>
              <w:rPr>
                <w:rFonts w:ascii="Times New Roman" w:hAnsi="Times New Roman" w:cs="Times New Roman"/>
                <w:snapToGrid w:val="0"/>
                <w:sz w:val="24"/>
                <w:szCs w:val="24"/>
              </w:rPr>
            </w:pPr>
            <w:r w:rsidRPr="005D4EC6">
              <w:rPr>
                <w:rFonts w:ascii="Times New Roman" w:hAnsi="Times New Roman" w:cs="Times New Roman"/>
                <w:snapToGrid w:val="0"/>
                <w:sz w:val="24"/>
                <w:szCs w:val="24"/>
              </w:rPr>
              <w:t xml:space="preserve"> Ugniasienės</w:t>
            </w:r>
          </w:p>
        </w:tc>
        <w:tc>
          <w:tcPr>
            <w:tcW w:w="1110" w:type="dxa"/>
            <w:vAlign w:val="bottom"/>
          </w:tcPr>
          <w:p w:rsidR="007C7F87" w:rsidRPr="005D4EC6" w:rsidRDefault="007C7F87" w:rsidP="00B43161">
            <w:pPr>
              <w:spacing w:after="0" w:line="240" w:lineRule="auto"/>
              <w:ind w:left="-57" w:right="227"/>
              <w:jc w:val="right"/>
              <w:rPr>
                <w:rFonts w:ascii="Times New Roman" w:hAnsi="Times New Roman" w:cs="Times New Roman"/>
                <w:snapToGrid w:val="0"/>
                <w:sz w:val="24"/>
                <w:szCs w:val="24"/>
              </w:rPr>
            </w:pPr>
            <w:r w:rsidRPr="005D4EC6">
              <w:rPr>
                <w:rFonts w:ascii="Times New Roman" w:hAnsi="Times New Roman" w:cs="Times New Roman"/>
                <w:snapToGrid w:val="0"/>
                <w:sz w:val="24"/>
                <w:szCs w:val="24"/>
              </w:rPr>
              <w:t>25,1</w:t>
            </w:r>
          </w:p>
        </w:tc>
        <w:tc>
          <w:tcPr>
            <w:tcW w:w="1082" w:type="dxa"/>
            <w:vAlign w:val="bottom"/>
          </w:tcPr>
          <w:p w:rsidR="007C7F87" w:rsidRPr="005D4EC6" w:rsidRDefault="007C7F87" w:rsidP="00B43161">
            <w:pPr>
              <w:spacing w:after="0" w:line="240" w:lineRule="auto"/>
              <w:ind w:left="-57" w:right="227"/>
              <w:jc w:val="right"/>
              <w:rPr>
                <w:rFonts w:ascii="Times New Roman" w:hAnsi="Times New Roman" w:cs="Times New Roman"/>
                <w:snapToGrid w:val="0"/>
                <w:sz w:val="24"/>
                <w:szCs w:val="24"/>
              </w:rPr>
            </w:pPr>
            <w:r w:rsidRPr="005D4EC6">
              <w:rPr>
                <w:rFonts w:ascii="Times New Roman" w:hAnsi="Times New Roman" w:cs="Times New Roman"/>
                <w:snapToGrid w:val="0"/>
                <w:sz w:val="24"/>
                <w:szCs w:val="24"/>
              </w:rPr>
              <w:t>30,9</w:t>
            </w:r>
          </w:p>
        </w:tc>
        <w:tc>
          <w:tcPr>
            <w:tcW w:w="1082" w:type="dxa"/>
          </w:tcPr>
          <w:p w:rsidR="007C7F87" w:rsidRPr="005D4EC6" w:rsidRDefault="007C7F87" w:rsidP="00B43161">
            <w:pPr>
              <w:spacing w:after="0" w:line="240" w:lineRule="auto"/>
              <w:ind w:left="-57" w:right="227"/>
              <w:jc w:val="right"/>
              <w:rPr>
                <w:rFonts w:ascii="Times New Roman" w:hAnsi="Times New Roman" w:cs="Times New Roman"/>
                <w:snapToGrid w:val="0"/>
                <w:sz w:val="24"/>
                <w:szCs w:val="24"/>
              </w:rPr>
            </w:pPr>
            <w:r w:rsidRPr="005D4EC6">
              <w:rPr>
                <w:rFonts w:ascii="Times New Roman" w:hAnsi="Times New Roman" w:cs="Times New Roman"/>
                <w:snapToGrid w:val="0"/>
                <w:sz w:val="24"/>
                <w:szCs w:val="24"/>
              </w:rPr>
              <w:t>34,1</w:t>
            </w:r>
          </w:p>
        </w:tc>
        <w:tc>
          <w:tcPr>
            <w:tcW w:w="1030" w:type="dxa"/>
          </w:tcPr>
          <w:p w:rsidR="007C7F87" w:rsidRPr="005D4EC6" w:rsidRDefault="007C7F87" w:rsidP="00B43161">
            <w:pPr>
              <w:spacing w:after="0" w:line="240" w:lineRule="auto"/>
              <w:ind w:left="-57" w:right="227"/>
              <w:jc w:val="right"/>
              <w:rPr>
                <w:rFonts w:ascii="Times New Roman" w:hAnsi="Times New Roman" w:cs="Times New Roman"/>
                <w:snapToGrid w:val="0"/>
                <w:sz w:val="24"/>
                <w:szCs w:val="24"/>
              </w:rPr>
            </w:pPr>
            <w:r w:rsidRPr="005D4EC6">
              <w:rPr>
                <w:rFonts w:ascii="Times New Roman" w:hAnsi="Times New Roman" w:cs="Times New Roman"/>
                <w:snapToGrid w:val="0"/>
                <w:sz w:val="24"/>
                <w:szCs w:val="24"/>
              </w:rPr>
              <w:t>37,2</w:t>
            </w:r>
          </w:p>
        </w:tc>
        <w:tc>
          <w:tcPr>
            <w:tcW w:w="989" w:type="dxa"/>
          </w:tcPr>
          <w:p w:rsidR="007C7F87" w:rsidRPr="005D4EC6" w:rsidRDefault="007C7F87" w:rsidP="00B43161">
            <w:pPr>
              <w:spacing w:after="0" w:line="240" w:lineRule="auto"/>
              <w:ind w:left="-57" w:right="227"/>
              <w:jc w:val="right"/>
              <w:rPr>
                <w:rFonts w:ascii="Times New Roman" w:hAnsi="Times New Roman" w:cs="Times New Roman"/>
                <w:snapToGrid w:val="0"/>
                <w:sz w:val="24"/>
                <w:szCs w:val="24"/>
              </w:rPr>
            </w:pPr>
            <w:r w:rsidRPr="005D4EC6">
              <w:rPr>
                <w:rFonts w:ascii="Times New Roman" w:hAnsi="Times New Roman" w:cs="Times New Roman"/>
                <w:snapToGrid w:val="0"/>
                <w:sz w:val="24"/>
                <w:szCs w:val="24"/>
              </w:rPr>
              <w:t>40,4</w:t>
            </w:r>
          </w:p>
        </w:tc>
      </w:tr>
      <w:tr w:rsidR="007C7F87" w:rsidRPr="005D4EC6" w:rsidTr="00B43161">
        <w:trPr>
          <w:jc w:val="center"/>
        </w:trPr>
        <w:tc>
          <w:tcPr>
            <w:tcW w:w="4277" w:type="dxa"/>
            <w:shd w:val="clear" w:color="auto" w:fill="BFBFBF" w:themeFill="background1" w:themeFillShade="BF"/>
            <w:vAlign w:val="bottom"/>
          </w:tcPr>
          <w:p w:rsidR="007C7F87" w:rsidRPr="005D4EC6" w:rsidRDefault="007C7F87" w:rsidP="00B43161">
            <w:pPr>
              <w:spacing w:after="0" w:line="240" w:lineRule="auto"/>
              <w:rPr>
                <w:rFonts w:ascii="Times New Roman" w:hAnsi="Times New Roman" w:cs="Times New Roman"/>
                <w:snapToGrid w:val="0"/>
                <w:sz w:val="24"/>
                <w:szCs w:val="24"/>
              </w:rPr>
            </w:pPr>
            <w:r w:rsidRPr="005D4EC6">
              <w:rPr>
                <w:rFonts w:ascii="Times New Roman" w:hAnsi="Times New Roman" w:cs="Times New Roman"/>
                <w:snapToGrid w:val="0"/>
                <w:sz w:val="24"/>
                <w:szCs w:val="24"/>
              </w:rPr>
              <w:t xml:space="preserve"> Saugus serveris</w:t>
            </w:r>
          </w:p>
        </w:tc>
        <w:tc>
          <w:tcPr>
            <w:tcW w:w="1110" w:type="dxa"/>
            <w:vAlign w:val="bottom"/>
          </w:tcPr>
          <w:p w:rsidR="007C7F87" w:rsidRPr="005D4EC6" w:rsidRDefault="007C7F87" w:rsidP="00B43161">
            <w:pPr>
              <w:spacing w:after="0" w:line="240" w:lineRule="auto"/>
              <w:ind w:left="-57" w:right="227"/>
              <w:jc w:val="right"/>
              <w:rPr>
                <w:rFonts w:ascii="Times New Roman" w:hAnsi="Times New Roman" w:cs="Times New Roman"/>
                <w:snapToGrid w:val="0"/>
                <w:sz w:val="24"/>
                <w:szCs w:val="24"/>
              </w:rPr>
            </w:pPr>
            <w:r w:rsidRPr="005D4EC6">
              <w:rPr>
                <w:rFonts w:ascii="Times New Roman" w:hAnsi="Times New Roman" w:cs="Times New Roman"/>
                <w:snapToGrid w:val="0"/>
                <w:sz w:val="24"/>
                <w:szCs w:val="24"/>
              </w:rPr>
              <w:t>29,0</w:t>
            </w:r>
          </w:p>
        </w:tc>
        <w:tc>
          <w:tcPr>
            <w:tcW w:w="1082" w:type="dxa"/>
            <w:vAlign w:val="bottom"/>
          </w:tcPr>
          <w:p w:rsidR="007C7F87" w:rsidRPr="005D4EC6" w:rsidRDefault="007C7F87" w:rsidP="00B43161">
            <w:pPr>
              <w:spacing w:after="0" w:line="240" w:lineRule="auto"/>
              <w:ind w:left="-57" w:right="227"/>
              <w:jc w:val="right"/>
              <w:rPr>
                <w:rFonts w:ascii="Times New Roman" w:hAnsi="Times New Roman" w:cs="Times New Roman"/>
                <w:snapToGrid w:val="0"/>
                <w:sz w:val="24"/>
                <w:szCs w:val="24"/>
              </w:rPr>
            </w:pPr>
            <w:r w:rsidRPr="005D4EC6">
              <w:rPr>
                <w:rFonts w:ascii="Times New Roman" w:hAnsi="Times New Roman" w:cs="Times New Roman"/>
                <w:snapToGrid w:val="0"/>
                <w:sz w:val="24"/>
                <w:szCs w:val="24"/>
              </w:rPr>
              <w:t>22,3</w:t>
            </w:r>
          </w:p>
        </w:tc>
        <w:tc>
          <w:tcPr>
            <w:tcW w:w="1082" w:type="dxa"/>
          </w:tcPr>
          <w:p w:rsidR="007C7F87" w:rsidRPr="005D4EC6" w:rsidRDefault="007C7F87" w:rsidP="00B43161">
            <w:pPr>
              <w:spacing w:after="0" w:line="240" w:lineRule="auto"/>
              <w:ind w:left="-57" w:right="227"/>
              <w:jc w:val="right"/>
              <w:rPr>
                <w:rFonts w:ascii="Times New Roman" w:hAnsi="Times New Roman" w:cs="Times New Roman"/>
                <w:snapToGrid w:val="0"/>
                <w:sz w:val="24"/>
                <w:szCs w:val="24"/>
              </w:rPr>
            </w:pPr>
            <w:r w:rsidRPr="005D4EC6">
              <w:rPr>
                <w:rFonts w:ascii="Times New Roman" w:hAnsi="Times New Roman" w:cs="Times New Roman"/>
                <w:snapToGrid w:val="0"/>
                <w:sz w:val="24"/>
                <w:szCs w:val="24"/>
              </w:rPr>
              <w:t>27,8</w:t>
            </w:r>
          </w:p>
        </w:tc>
        <w:tc>
          <w:tcPr>
            <w:tcW w:w="1030" w:type="dxa"/>
          </w:tcPr>
          <w:p w:rsidR="007C7F87" w:rsidRPr="005D4EC6" w:rsidRDefault="007C7F87" w:rsidP="00B43161">
            <w:pPr>
              <w:spacing w:after="0" w:line="240" w:lineRule="auto"/>
              <w:ind w:left="-57" w:right="227"/>
              <w:jc w:val="right"/>
              <w:rPr>
                <w:rFonts w:ascii="Times New Roman" w:hAnsi="Times New Roman" w:cs="Times New Roman"/>
                <w:snapToGrid w:val="0"/>
                <w:sz w:val="24"/>
                <w:szCs w:val="24"/>
              </w:rPr>
            </w:pPr>
            <w:r w:rsidRPr="005D4EC6">
              <w:rPr>
                <w:rFonts w:ascii="Times New Roman" w:hAnsi="Times New Roman" w:cs="Times New Roman"/>
                <w:snapToGrid w:val="0"/>
                <w:sz w:val="24"/>
                <w:szCs w:val="24"/>
              </w:rPr>
              <w:t>28,9</w:t>
            </w:r>
          </w:p>
        </w:tc>
        <w:tc>
          <w:tcPr>
            <w:tcW w:w="989" w:type="dxa"/>
          </w:tcPr>
          <w:p w:rsidR="007C7F87" w:rsidRPr="005D4EC6" w:rsidRDefault="007C7F87" w:rsidP="00B43161">
            <w:pPr>
              <w:spacing w:after="0" w:line="240" w:lineRule="auto"/>
              <w:ind w:left="-57" w:right="227"/>
              <w:jc w:val="right"/>
              <w:rPr>
                <w:rFonts w:ascii="Times New Roman" w:hAnsi="Times New Roman" w:cs="Times New Roman"/>
                <w:snapToGrid w:val="0"/>
                <w:sz w:val="24"/>
                <w:szCs w:val="24"/>
              </w:rPr>
            </w:pPr>
            <w:r w:rsidRPr="005D4EC6">
              <w:rPr>
                <w:rFonts w:ascii="Times New Roman" w:hAnsi="Times New Roman" w:cs="Times New Roman"/>
                <w:snapToGrid w:val="0"/>
                <w:sz w:val="24"/>
                <w:szCs w:val="24"/>
              </w:rPr>
              <w:t>33,4</w:t>
            </w:r>
          </w:p>
        </w:tc>
      </w:tr>
      <w:tr w:rsidR="007C7F87" w:rsidRPr="005D4EC6" w:rsidTr="00B43161">
        <w:trPr>
          <w:jc w:val="center"/>
        </w:trPr>
        <w:tc>
          <w:tcPr>
            <w:tcW w:w="4277" w:type="dxa"/>
            <w:shd w:val="clear" w:color="auto" w:fill="BFBFBF" w:themeFill="background1" w:themeFillShade="BF"/>
            <w:vAlign w:val="bottom"/>
          </w:tcPr>
          <w:p w:rsidR="007C7F87" w:rsidRPr="005D4EC6" w:rsidRDefault="007C7F87" w:rsidP="00B43161">
            <w:pPr>
              <w:spacing w:after="0" w:line="240" w:lineRule="auto"/>
              <w:rPr>
                <w:rFonts w:ascii="Times New Roman" w:hAnsi="Times New Roman" w:cs="Times New Roman"/>
                <w:snapToGrid w:val="0"/>
                <w:sz w:val="24"/>
                <w:szCs w:val="24"/>
              </w:rPr>
            </w:pPr>
            <w:r w:rsidRPr="005D4EC6">
              <w:rPr>
                <w:rFonts w:ascii="Times New Roman" w:hAnsi="Times New Roman" w:cs="Times New Roman"/>
                <w:snapToGrid w:val="0"/>
                <w:sz w:val="24"/>
                <w:szCs w:val="24"/>
              </w:rPr>
              <w:t xml:space="preserve"> Duomenų kopijos</w:t>
            </w:r>
          </w:p>
        </w:tc>
        <w:tc>
          <w:tcPr>
            <w:tcW w:w="1110" w:type="dxa"/>
            <w:vAlign w:val="bottom"/>
          </w:tcPr>
          <w:p w:rsidR="007C7F87" w:rsidRPr="005D4EC6" w:rsidRDefault="007C7F87" w:rsidP="00B43161">
            <w:pPr>
              <w:spacing w:after="0" w:line="240" w:lineRule="auto"/>
              <w:ind w:left="-57" w:right="227"/>
              <w:jc w:val="right"/>
              <w:rPr>
                <w:rFonts w:ascii="Times New Roman" w:hAnsi="Times New Roman" w:cs="Times New Roman"/>
                <w:snapToGrid w:val="0"/>
                <w:sz w:val="24"/>
                <w:szCs w:val="24"/>
              </w:rPr>
            </w:pPr>
            <w:r w:rsidRPr="005D4EC6">
              <w:rPr>
                <w:rFonts w:ascii="Times New Roman" w:hAnsi="Times New Roman" w:cs="Times New Roman"/>
                <w:snapToGrid w:val="0"/>
                <w:sz w:val="24"/>
                <w:szCs w:val="24"/>
              </w:rPr>
              <w:t>39,0</w:t>
            </w:r>
          </w:p>
        </w:tc>
        <w:tc>
          <w:tcPr>
            <w:tcW w:w="1082" w:type="dxa"/>
            <w:vAlign w:val="bottom"/>
          </w:tcPr>
          <w:p w:rsidR="007C7F87" w:rsidRPr="005D4EC6" w:rsidRDefault="007C7F87" w:rsidP="00B43161">
            <w:pPr>
              <w:spacing w:after="0" w:line="240" w:lineRule="auto"/>
              <w:ind w:left="-57" w:right="227"/>
              <w:jc w:val="right"/>
              <w:rPr>
                <w:rFonts w:ascii="Times New Roman" w:hAnsi="Times New Roman" w:cs="Times New Roman"/>
                <w:snapToGrid w:val="0"/>
                <w:sz w:val="24"/>
                <w:szCs w:val="24"/>
              </w:rPr>
            </w:pPr>
            <w:r w:rsidRPr="005D4EC6">
              <w:rPr>
                <w:rFonts w:ascii="Times New Roman" w:hAnsi="Times New Roman" w:cs="Times New Roman"/>
                <w:snapToGrid w:val="0"/>
                <w:sz w:val="24"/>
                <w:szCs w:val="24"/>
              </w:rPr>
              <w:t>40,3</w:t>
            </w:r>
          </w:p>
        </w:tc>
        <w:tc>
          <w:tcPr>
            <w:tcW w:w="1082" w:type="dxa"/>
          </w:tcPr>
          <w:p w:rsidR="007C7F87" w:rsidRPr="005D4EC6" w:rsidRDefault="007C7F87" w:rsidP="00B43161">
            <w:pPr>
              <w:spacing w:after="0" w:line="240" w:lineRule="auto"/>
              <w:ind w:left="-57" w:right="227"/>
              <w:jc w:val="right"/>
              <w:rPr>
                <w:rFonts w:ascii="Times New Roman" w:hAnsi="Times New Roman" w:cs="Times New Roman"/>
                <w:snapToGrid w:val="0"/>
                <w:sz w:val="24"/>
                <w:szCs w:val="24"/>
              </w:rPr>
            </w:pPr>
            <w:r w:rsidRPr="005D4EC6">
              <w:rPr>
                <w:rFonts w:ascii="Times New Roman" w:hAnsi="Times New Roman" w:cs="Times New Roman"/>
                <w:snapToGrid w:val="0"/>
                <w:sz w:val="24"/>
                <w:szCs w:val="24"/>
              </w:rPr>
              <w:t>44,3</w:t>
            </w:r>
          </w:p>
        </w:tc>
        <w:tc>
          <w:tcPr>
            <w:tcW w:w="1030" w:type="dxa"/>
          </w:tcPr>
          <w:p w:rsidR="007C7F87" w:rsidRPr="005D4EC6" w:rsidRDefault="007C7F87" w:rsidP="00B43161">
            <w:pPr>
              <w:spacing w:after="0" w:line="240" w:lineRule="auto"/>
              <w:ind w:left="-57" w:right="227"/>
              <w:jc w:val="right"/>
              <w:rPr>
                <w:rFonts w:ascii="Times New Roman" w:hAnsi="Times New Roman" w:cs="Times New Roman"/>
                <w:snapToGrid w:val="0"/>
                <w:sz w:val="24"/>
                <w:szCs w:val="24"/>
              </w:rPr>
            </w:pPr>
            <w:r w:rsidRPr="005D4EC6">
              <w:rPr>
                <w:rFonts w:ascii="Times New Roman" w:hAnsi="Times New Roman" w:cs="Times New Roman"/>
                <w:snapToGrid w:val="0"/>
                <w:sz w:val="24"/>
                <w:szCs w:val="24"/>
              </w:rPr>
              <w:t>47,3</w:t>
            </w:r>
          </w:p>
        </w:tc>
        <w:tc>
          <w:tcPr>
            <w:tcW w:w="989" w:type="dxa"/>
          </w:tcPr>
          <w:p w:rsidR="007C7F87" w:rsidRPr="005D4EC6" w:rsidRDefault="007C7F87" w:rsidP="00B43161">
            <w:pPr>
              <w:spacing w:after="0" w:line="240" w:lineRule="auto"/>
              <w:ind w:left="-57" w:right="227"/>
              <w:jc w:val="right"/>
              <w:rPr>
                <w:rFonts w:ascii="Times New Roman" w:hAnsi="Times New Roman" w:cs="Times New Roman"/>
                <w:snapToGrid w:val="0"/>
                <w:sz w:val="24"/>
                <w:szCs w:val="24"/>
              </w:rPr>
            </w:pPr>
            <w:r w:rsidRPr="005D4EC6">
              <w:rPr>
                <w:rFonts w:ascii="Times New Roman" w:hAnsi="Times New Roman" w:cs="Times New Roman"/>
                <w:snapToGrid w:val="0"/>
                <w:sz w:val="24"/>
                <w:szCs w:val="24"/>
              </w:rPr>
              <w:t>48,0</w:t>
            </w:r>
          </w:p>
        </w:tc>
      </w:tr>
      <w:tr w:rsidR="007C7F87" w:rsidRPr="005D4EC6" w:rsidTr="00B43161">
        <w:trPr>
          <w:jc w:val="center"/>
        </w:trPr>
        <w:tc>
          <w:tcPr>
            <w:tcW w:w="4277" w:type="dxa"/>
            <w:shd w:val="clear" w:color="auto" w:fill="BFBFBF" w:themeFill="background1" w:themeFillShade="BF"/>
            <w:vAlign w:val="bottom"/>
          </w:tcPr>
          <w:p w:rsidR="007C7F87" w:rsidRPr="005D4EC6" w:rsidRDefault="007C7F87" w:rsidP="00B43161">
            <w:pPr>
              <w:spacing w:after="0" w:line="240" w:lineRule="auto"/>
              <w:rPr>
                <w:rFonts w:ascii="Times New Roman" w:hAnsi="Times New Roman" w:cs="Times New Roman"/>
                <w:snapToGrid w:val="0"/>
                <w:sz w:val="24"/>
                <w:szCs w:val="24"/>
              </w:rPr>
            </w:pPr>
            <w:r w:rsidRPr="005D4EC6">
              <w:rPr>
                <w:rFonts w:ascii="Times New Roman" w:hAnsi="Times New Roman" w:cs="Times New Roman"/>
                <w:snapToGrid w:val="0"/>
                <w:sz w:val="24"/>
                <w:szCs w:val="24"/>
              </w:rPr>
              <w:t xml:space="preserve"> Duomenų kodavimas</w:t>
            </w:r>
          </w:p>
        </w:tc>
        <w:tc>
          <w:tcPr>
            <w:tcW w:w="1110" w:type="dxa"/>
            <w:vAlign w:val="bottom"/>
          </w:tcPr>
          <w:p w:rsidR="007C7F87" w:rsidRPr="005D4EC6" w:rsidRDefault="007C7F87" w:rsidP="00B43161">
            <w:pPr>
              <w:spacing w:after="0" w:line="240" w:lineRule="auto"/>
              <w:ind w:left="-57" w:right="227"/>
              <w:jc w:val="right"/>
              <w:rPr>
                <w:rFonts w:ascii="Times New Roman" w:hAnsi="Times New Roman" w:cs="Times New Roman"/>
                <w:snapToGrid w:val="0"/>
                <w:sz w:val="24"/>
                <w:szCs w:val="24"/>
              </w:rPr>
            </w:pPr>
            <w:r w:rsidRPr="005D4EC6">
              <w:rPr>
                <w:rFonts w:ascii="Times New Roman" w:hAnsi="Times New Roman" w:cs="Times New Roman"/>
                <w:snapToGrid w:val="0"/>
                <w:sz w:val="24"/>
                <w:szCs w:val="24"/>
              </w:rPr>
              <w:t>11,1</w:t>
            </w:r>
          </w:p>
        </w:tc>
        <w:tc>
          <w:tcPr>
            <w:tcW w:w="1082" w:type="dxa"/>
            <w:vAlign w:val="bottom"/>
          </w:tcPr>
          <w:p w:rsidR="007C7F87" w:rsidRPr="005D4EC6" w:rsidRDefault="007C7F87" w:rsidP="00B43161">
            <w:pPr>
              <w:spacing w:after="0" w:line="240" w:lineRule="auto"/>
              <w:ind w:left="-57" w:right="227"/>
              <w:jc w:val="right"/>
              <w:rPr>
                <w:rFonts w:ascii="Times New Roman" w:hAnsi="Times New Roman" w:cs="Times New Roman"/>
                <w:snapToGrid w:val="0"/>
                <w:sz w:val="24"/>
                <w:szCs w:val="24"/>
              </w:rPr>
            </w:pPr>
            <w:r w:rsidRPr="005D4EC6">
              <w:rPr>
                <w:rFonts w:ascii="Times New Roman" w:hAnsi="Times New Roman" w:cs="Times New Roman"/>
                <w:snapToGrid w:val="0"/>
                <w:sz w:val="24"/>
                <w:szCs w:val="24"/>
              </w:rPr>
              <w:t>10,1</w:t>
            </w:r>
          </w:p>
        </w:tc>
        <w:tc>
          <w:tcPr>
            <w:tcW w:w="1082" w:type="dxa"/>
          </w:tcPr>
          <w:p w:rsidR="007C7F87" w:rsidRPr="005D4EC6" w:rsidRDefault="007C7F87" w:rsidP="00B43161">
            <w:pPr>
              <w:spacing w:after="0" w:line="240" w:lineRule="auto"/>
              <w:ind w:left="-57" w:right="227"/>
              <w:jc w:val="right"/>
              <w:rPr>
                <w:rFonts w:ascii="Times New Roman" w:hAnsi="Times New Roman" w:cs="Times New Roman"/>
                <w:snapToGrid w:val="0"/>
                <w:sz w:val="24"/>
                <w:szCs w:val="24"/>
              </w:rPr>
            </w:pPr>
            <w:r w:rsidRPr="005D4EC6">
              <w:rPr>
                <w:rFonts w:ascii="Times New Roman" w:hAnsi="Times New Roman" w:cs="Times New Roman"/>
                <w:snapToGrid w:val="0"/>
                <w:sz w:val="24"/>
                <w:szCs w:val="24"/>
              </w:rPr>
              <w:t>11,3</w:t>
            </w:r>
          </w:p>
        </w:tc>
        <w:tc>
          <w:tcPr>
            <w:tcW w:w="1030" w:type="dxa"/>
          </w:tcPr>
          <w:p w:rsidR="007C7F87" w:rsidRPr="005D4EC6" w:rsidRDefault="007C7F87" w:rsidP="00B43161">
            <w:pPr>
              <w:spacing w:after="0" w:line="240" w:lineRule="auto"/>
              <w:ind w:left="-57" w:right="227"/>
              <w:jc w:val="right"/>
              <w:rPr>
                <w:rFonts w:ascii="Times New Roman" w:hAnsi="Times New Roman" w:cs="Times New Roman"/>
                <w:snapToGrid w:val="0"/>
                <w:sz w:val="24"/>
                <w:szCs w:val="24"/>
              </w:rPr>
            </w:pPr>
            <w:r w:rsidRPr="005D4EC6">
              <w:rPr>
                <w:rFonts w:ascii="Times New Roman" w:hAnsi="Times New Roman" w:cs="Times New Roman"/>
                <w:snapToGrid w:val="0"/>
                <w:sz w:val="24"/>
                <w:szCs w:val="24"/>
              </w:rPr>
              <w:t>11,8</w:t>
            </w:r>
          </w:p>
        </w:tc>
        <w:tc>
          <w:tcPr>
            <w:tcW w:w="989" w:type="dxa"/>
          </w:tcPr>
          <w:p w:rsidR="007C7F87" w:rsidRPr="005D4EC6" w:rsidRDefault="007C7F87" w:rsidP="00B43161">
            <w:pPr>
              <w:spacing w:after="0" w:line="240" w:lineRule="auto"/>
              <w:ind w:left="-57" w:right="227"/>
              <w:jc w:val="right"/>
              <w:rPr>
                <w:rFonts w:ascii="Times New Roman" w:hAnsi="Times New Roman" w:cs="Times New Roman"/>
                <w:snapToGrid w:val="0"/>
                <w:sz w:val="24"/>
                <w:szCs w:val="24"/>
              </w:rPr>
            </w:pPr>
            <w:r w:rsidRPr="005D4EC6">
              <w:rPr>
                <w:rFonts w:ascii="Times New Roman" w:hAnsi="Times New Roman" w:cs="Times New Roman"/>
                <w:snapToGrid w:val="0"/>
                <w:sz w:val="24"/>
                <w:szCs w:val="24"/>
              </w:rPr>
              <w:t>18,6</w:t>
            </w:r>
          </w:p>
        </w:tc>
      </w:tr>
      <w:tr w:rsidR="007C7F87" w:rsidRPr="005D4EC6" w:rsidTr="00B43161">
        <w:trPr>
          <w:jc w:val="center"/>
        </w:trPr>
        <w:tc>
          <w:tcPr>
            <w:tcW w:w="4277" w:type="dxa"/>
            <w:shd w:val="clear" w:color="auto" w:fill="BFBFBF" w:themeFill="background1" w:themeFillShade="BF"/>
            <w:vAlign w:val="bottom"/>
          </w:tcPr>
          <w:p w:rsidR="007C7F87" w:rsidRPr="005D4EC6" w:rsidRDefault="007C7F87" w:rsidP="00B43161">
            <w:pPr>
              <w:spacing w:after="0" w:line="240" w:lineRule="auto"/>
              <w:rPr>
                <w:rFonts w:ascii="Times New Roman" w:hAnsi="Times New Roman" w:cs="Times New Roman"/>
                <w:b/>
                <w:snapToGrid w:val="0"/>
                <w:sz w:val="24"/>
                <w:szCs w:val="24"/>
              </w:rPr>
            </w:pPr>
            <w:r w:rsidRPr="005D4EC6">
              <w:rPr>
                <w:rFonts w:ascii="Times New Roman" w:hAnsi="Times New Roman" w:cs="Times New Roman"/>
                <w:b/>
                <w:snapToGrid w:val="0"/>
                <w:sz w:val="24"/>
                <w:szCs w:val="24"/>
              </w:rPr>
              <w:t xml:space="preserve"> Turėjo elektroninio saugumo problemų </w:t>
            </w:r>
          </w:p>
        </w:tc>
        <w:tc>
          <w:tcPr>
            <w:tcW w:w="1110" w:type="dxa"/>
            <w:vAlign w:val="bottom"/>
          </w:tcPr>
          <w:p w:rsidR="007C7F87" w:rsidRPr="005D4EC6" w:rsidRDefault="007C7F87" w:rsidP="00B43161">
            <w:pPr>
              <w:spacing w:after="0" w:line="240" w:lineRule="auto"/>
              <w:ind w:left="-57" w:right="227"/>
              <w:jc w:val="right"/>
              <w:rPr>
                <w:rFonts w:ascii="Times New Roman" w:hAnsi="Times New Roman" w:cs="Times New Roman"/>
                <w:b/>
                <w:snapToGrid w:val="0"/>
                <w:sz w:val="24"/>
                <w:szCs w:val="24"/>
              </w:rPr>
            </w:pPr>
            <w:r w:rsidRPr="005D4EC6">
              <w:rPr>
                <w:rFonts w:ascii="Times New Roman" w:hAnsi="Times New Roman" w:cs="Times New Roman"/>
                <w:b/>
                <w:snapToGrid w:val="0"/>
                <w:sz w:val="24"/>
                <w:szCs w:val="24"/>
              </w:rPr>
              <w:t>37,4</w:t>
            </w:r>
          </w:p>
        </w:tc>
        <w:tc>
          <w:tcPr>
            <w:tcW w:w="1082" w:type="dxa"/>
            <w:vAlign w:val="bottom"/>
          </w:tcPr>
          <w:p w:rsidR="007C7F87" w:rsidRPr="005D4EC6" w:rsidRDefault="007C7F87" w:rsidP="00B43161">
            <w:pPr>
              <w:spacing w:after="0" w:line="240" w:lineRule="auto"/>
              <w:ind w:left="-57" w:right="227"/>
              <w:jc w:val="right"/>
              <w:rPr>
                <w:rFonts w:ascii="Times New Roman" w:hAnsi="Times New Roman" w:cs="Times New Roman"/>
                <w:b/>
                <w:snapToGrid w:val="0"/>
                <w:sz w:val="24"/>
                <w:szCs w:val="24"/>
              </w:rPr>
            </w:pPr>
            <w:r w:rsidRPr="005D4EC6">
              <w:rPr>
                <w:rFonts w:ascii="Times New Roman" w:hAnsi="Times New Roman" w:cs="Times New Roman"/>
                <w:b/>
                <w:snapToGrid w:val="0"/>
                <w:sz w:val="24"/>
                <w:szCs w:val="24"/>
              </w:rPr>
              <w:t>40,2</w:t>
            </w:r>
          </w:p>
        </w:tc>
        <w:tc>
          <w:tcPr>
            <w:tcW w:w="1082" w:type="dxa"/>
          </w:tcPr>
          <w:p w:rsidR="007C7F87" w:rsidRPr="005D4EC6" w:rsidRDefault="007C7F87" w:rsidP="00B43161">
            <w:pPr>
              <w:spacing w:after="0" w:line="240" w:lineRule="auto"/>
              <w:ind w:left="-57" w:right="227"/>
              <w:jc w:val="right"/>
              <w:rPr>
                <w:rFonts w:ascii="Times New Roman" w:hAnsi="Times New Roman" w:cs="Times New Roman"/>
                <w:b/>
                <w:snapToGrid w:val="0"/>
                <w:sz w:val="24"/>
                <w:szCs w:val="24"/>
              </w:rPr>
            </w:pPr>
            <w:r w:rsidRPr="005D4EC6">
              <w:rPr>
                <w:rFonts w:ascii="Times New Roman" w:hAnsi="Times New Roman" w:cs="Times New Roman"/>
                <w:b/>
                <w:snapToGrid w:val="0"/>
                <w:sz w:val="24"/>
                <w:szCs w:val="24"/>
              </w:rPr>
              <w:t>39,9</w:t>
            </w:r>
          </w:p>
        </w:tc>
        <w:tc>
          <w:tcPr>
            <w:tcW w:w="1030" w:type="dxa"/>
          </w:tcPr>
          <w:p w:rsidR="007C7F87" w:rsidRPr="005D4EC6" w:rsidRDefault="007C7F87" w:rsidP="00B43161">
            <w:pPr>
              <w:spacing w:after="0" w:line="240" w:lineRule="auto"/>
              <w:ind w:left="-57" w:right="227"/>
              <w:jc w:val="right"/>
              <w:rPr>
                <w:rFonts w:ascii="Times New Roman" w:hAnsi="Times New Roman" w:cs="Times New Roman"/>
                <w:b/>
                <w:snapToGrid w:val="0"/>
                <w:sz w:val="24"/>
                <w:szCs w:val="24"/>
              </w:rPr>
            </w:pPr>
            <w:r w:rsidRPr="005D4EC6">
              <w:rPr>
                <w:rFonts w:ascii="Times New Roman" w:hAnsi="Times New Roman" w:cs="Times New Roman"/>
                <w:b/>
                <w:snapToGrid w:val="0"/>
                <w:sz w:val="24"/>
                <w:szCs w:val="24"/>
              </w:rPr>
              <w:t>39,3</w:t>
            </w:r>
          </w:p>
        </w:tc>
        <w:tc>
          <w:tcPr>
            <w:tcW w:w="989" w:type="dxa"/>
          </w:tcPr>
          <w:p w:rsidR="007C7F87" w:rsidRPr="005D4EC6" w:rsidRDefault="007C7F87" w:rsidP="00B43161">
            <w:pPr>
              <w:spacing w:after="0" w:line="240" w:lineRule="auto"/>
              <w:ind w:left="-57" w:right="227"/>
              <w:jc w:val="right"/>
              <w:rPr>
                <w:rFonts w:ascii="Times New Roman" w:hAnsi="Times New Roman" w:cs="Times New Roman"/>
                <w:b/>
                <w:snapToGrid w:val="0"/>
                <w:sz w:val="24"/>
                <w:szCs w:val="24"/>
              </w:rPr>
            </w:pPr>
            <w:r w:rsidRPr="005D4EC6">
              <w:rPr>
                <w:rFonts w:ascii="Times New Roman" w:hAnsi="Times New Roman" w:cs="Times New Roman"/>
                <w:b/>
                <w:snapToGrid w:val="0"/>
                <w:sz w:val="24"/>
                <w:szCs w:val="24"/>
              </w:rPr>
              <w:t>...</w:t>
            </w:r>
          </w:p>
        </w:tc>
      </w:tr>
    </w:tbl>
    <w:p w:rsidR="007C7F87" w:rsidRPr="005D4EC6" w:rsidRDefault="007C7F87" w:rsidP="00A01568">
      <w:pPr>
        <w:pStyle w:val="prastasistinklapis"/>
        <w:spacing w:before="0" w:beforeAutospacing="0" w:after="0" w:afterAutospacing="0"/>
        <w:ind w:firstLine="142"/>
        <w:rPr>
          <w:sz w:val="20"/>
          <w:szCs w:val="20"/>
          <w:lang w:val="lt-LT"/>
        </w:rPr>
      </w:pPr>
      <w:r w:rsidRPr="005D4EC6">
        <w:rPr>
          <w:sz w:val="20"/>
          <w:szCs w:val="20"/>
          <w:lang w:val="lt-LT"/>
        </w:rPr>
        <w:t>„…“ - nėra duomenų, nors toks reiškinys ( rodiklis) atitinkamu laikotarpiu buvo.</w:t>
      </w:r>
    </w:p>
    <w:p w:rsidR="007C7F87" w:rsidRPr="005D4EC6" w:rsidRDefault="007C7F87" w:rsidP="00A01568">
      <w:pPr>
        <w:pStyle w:val="lentpavl"/>
        <w:ind w:left="0" w:firstLine="142"/>
        <w:rPr>
          <w:rFonts w:ascii="Times New Roman" w:hAnsi="Times New Roman"/>
          <w:lang w:val="lt-LT"/>
        </w:rPr>
      </w:pPr>
      <w:r w:rsidRPr="005D4EC6">
        <w:rPr>
          <w:rFonts w:ascii="Times New Roman" w:hAnsi="Times New Roman"/>
          <w:lang w:val="lt-LT"/>
        </w:rPr>
        <w:t xml:space="preserve">Šaltinis: </w:t>
      </w:r>
      <w:r w:rsidRPr="005D4EC6">
        <w:rPr>
          <w:rFonts w:ascii="Times New Roman" w:hAnsi="Times New Roman"/>
          <w:b w:val="0"/>
          <w:lang w:val="lt-LT"/>
        </w:rPr>
        <w:t>Statistikos departamentas prie LR Vyriausybės (</w:t>
      </w:r>
      <w:hyperlink r:id="rId14" w:history="1">
        <w:r w:rsidRPr="005D4EC6">
          <w:rPr>
            <w:rStyle w:val="Hipersaitas"/>
            <w:rFonts w:ascii="Times New Roman" w:hAnsi="Times New Roman"/>
            <w:b w:val="0"/>
            <w:lang w:val="lt-LT"/>
          </w:rPr>
          <w:t>http://www.stat.gov.lt/lt/</w:t>
        </w:r>
      </w:hyperlink>
      <w:r w:rsidRPr="005D4EC6">
        <w:rPr>
          <w:rFonts w:ascii="Times New Roman" w:hAnsi="Times New Roman"/>
          <w:b w:val="0"/>
          <w:lang w:val="lt-LT"/>
        </w:rPr>
        <w:t>)</w:t>
      </w:r>
    </w:p>
    <w:p w:rsidR="007C7F87" w:rsidRPr="005D4EC6" w:rsidRDefault="007C7F87" w:rsidP="007C7F87">
      <w:pPr>
        <w:pStyle w:val="tekstas"/>
        <w:rPr>
          <w:rFonts w:ascii="Times New Roman" w:hAnsi="Times New Roman" w:cs="Times New Roman"/>
        </w:rPr>
      </w:pPr>
    </w:p>
    <w:p w:rsidR="007C7F87" w:rsidRPr="005D4EC6" w:rsidRDefault="007C7F87" w:rsidP="007C7F87">
      <w:pPr>
        <w:pStyle w:val="tekstas"/>
        <w:ind w:firstLine="567"/>
        <w:rPr>
          <w:rFonts w:ascii="Times New Roman" w:hAnsi="Times New Roman" w:cs="Times New Roman"/>
        </w:rPr>
      </w:pPr>
      <w:r w:rsidRPr="005D4EC6">
        <w:rPr>
          <w:rFonts w:ascii="Times New Roman" w:hAnsi="Times New Roman" w:cs="Times New Roman"/>
        </w:rPr>
        <w:t>Taigi, esama IT valdymo samprata apima esamų problemų sprendimą, tačiau ne priežastis, sukeliančias tas problemas.</w:t>
      </w:r>
    </w:p>
    <w:p w:rsidR="007C7F87" w:rsidRPr="005D4EC6" w:rsidRDefault="007C7F87" w:rsidP="000E27C1">
      <w:pPr>
        <w:widowControl w:val="0"/>
        <w:spacing w:after="0" w:line="360" w:lineRule="auto"/>
        <w:ind w:firstLine="567"/>
        <w:jc w:val="both"/>
        <w:rPr>
          <w:rFonts w:ascii="Times New Roman" w:hAnsi="Times New Roman" w:cs="Times New Roman"/>
          <w:sz w:val="24"/>
          <w:szCs w:val="24"/>
        </w:rPr>
      </w:pPr>
      <w:r w:rsidRPr="005D4EC6">
        <w:rPr>
          <w:rFonts w:ascii="Times New Roman" w:hAnsi="Times New Roman" w:cs="Times New Roman"/>
          <w:sz w:val="24"/>
          <w:szCs w:val="24"/>
        </w:rPr>
        <w:t>Literatūroje galima atrasti įvairių IT strateginio valdymo apibrėžimų. Viename iš jų teigiama, jog IT strateginis valdymas apima tai, kaip užtikrinti, kad organizacijos IT sistemos būtų suderinamos su verslo poreikiais. Trumpiau tariant, toks valdymas turi padėti organizacijai siekti užsibrėžtų tikslų.</w:t>
      </w:r>
    </w:p>
    <w:p w:rsidR="000E27C1" w:rsidRPr="005D4EC6" w:rsidRDefault="000E27C1" w:rsidP="000E27C1">
      <w:pPr>
        <w:widowControl w:val="0"/>
        <w:spacing w:after="0" w:line="360" w:lineRule="auto"/>
        <w:ind w:firstLine="567"/>
        <w:jc w:val="both"/>
        <w:rPr>
          <w:rFonts w:ascii="Times New Roman" w:hAnsi="Times New Roman" w:cs="Times New Roman"/>
          <w:sz w:val="24"/>
          <w:szCs w:val="24"/>
        </w:rPr>
      </w:pPr>
    </w:p>
    <w:p w:rsidR="000E27C1" w:rsidRPr="005D4EC6" w:rsidRDefault="000E27C1" w:rsidP="000E27C1">
      <w:pPr>
        <w:pStyle w:val="tekstas"/>
        <w:jc w:val="center"/>
        <w:rPr>
          <w:rFonts w:ascii="Times New Roman" w:hAnsi="Times New Roman" w:cs="Times New Roman"/>
        </w:rPr>
      </w:pPr>
      <w:r w:rsidRPr="005D4EC6">
        <w:rPr>
          <w:rFonts w:ascii="Times New Roman" w:hAnsi="Times New Roman" w:cs="Times New Roman"/>
        </w:rPr>
        <w:t>5 lentelė. IT strateginio valdymo apibrėžimai</w:t>
      </w:r>
    </w:p>
    <w:tbl>
      <w:tblPr>
        <w:tblW w:w="0" w:type="auto"/>
        <w:jc w:val="center"/>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77"/>
        <w:gridCol w:w="3094"/>
        <w:gridCol w:w="2693"/>
      </w:tblGrid>
      <w:tr w:rsidR="000E27C1" w:rsidRPr="005D4EC6" w:rsidTr="00A01568">
        <w:trPr>
          <w:jc w:val="center"/>
        </w:trPr>
        <w:tc>
          <w:tcPr>
            <w:tcW w:w="3877" w:type="dxa"/>
            <w:shd w:val="clear" w:color="auto" w:fill="7F7F7F" w:themeFill="text1" w:themeFillTint="80"/>
          </w:tcPr>
          <w:p w:rsidR="000E27C1" w:rsidRPr="005D4EC6" w:rsidRDefault="000E27C1" w:rsidP="00B43161">
            <w:pPr>
              <w:spacing w:before="100" w:beforeAutospacing="1" w:after="100" w:afterAutospacing="1" w:line="360" w:lineRule="auto"/>
              <w:jc w:val="center"/>
              <w:rPr>
                <w:rFonts w:ascii="Times New Roman" w:hAnsi="Times New Roman" w:cs="Times New Roman"/>
              </w:rPr>
            </w:pPr>
            <w:r w:rsidRPr="005D4EC6">
              <w:rPr>
                <w:rFonts w:ascii="Times New Roman" w:hAnsi="Times New Roman" w:cs="Times New Roman"/>
              </w:rPr>
              <w:t>IT strateginio valdymo apibrėžimas</w:t>
            </w:r>
          </w:p>
        </w:tc>
        <w:tc>
          <w:tcPr>
            <w:tcW w:w="3094" w:type="dxa"/>
            <w:shd w:val="clear" w:color="auto" w:fill="7F7F7F" w:themeFill="text1" w:themeFillTint="80"/>
          </w:tcPr>
          <w:p w:rsidR="000E27C1" w:rsidRPr="005D4EC6" w:rsidRDefault="000E27C1" w:rsidP="00B43161">
            <w:pPr>
              <w:spacing w:before="100" w:beforeAutospacing="1" w:after="100" w:afterAutospacing="1" w:line="360" w:lineRule="auto"/>
              <w:jc w:val="center"/>
              <w:rPr>
                <w:rFonts w:ascii="Times New Roman" w:hAnsi="Times New Roman" w:cs="Times New Roman"/>
              </w:rPr>
            </w:pPr>
            <w:r w:rsidRPr="005D4EC6">
              <w:rPr>
                <w:rFonts w:ascii="Times New Roman" w:hAnsi="Times New Roman" w:cs="Times New Roman"/>
              </w:rPr>
              <w:t>Šaltinis</w:t>
            </w:r>
          </w:p>
        </w:tc>
        <w:tc>
          <w:tcPr>
            <w:tcW w:w="2693" w:type="dxa"/>
            <w:shd w:val="clear" w:color="auto" w:fill="7F7F7F" w:themeFill="text1" w:themeFillTint="80"/>
          </w:tcPr>
          <w:p w:rsidR="000E27C1" w:rsidRPr="005D4EC6" w:rsidRDefault="000E27C1" w:rsidP="00B43161">
            <w:pPr>
              <w:spacing w:before="100" w:beforeAutospacing="1" w:after="100" w:afterAutospacing="1" w:line="360" w:lineRule="auto"/>
              <w:jc w:val="center"/>
              <w:rPr>
                <w:rFonts w:ascii="Times New Roman" w:hAnsi="Times New Roman" w:cs="Times New Roman"/>
              </w:rPr>
            </w:pPr>
            <w:r w:rsidRPr="005D4EC6">
              <w:rPr>
                <w:rFonts w:ascii="Times New Roman" w:hAnsi="Times New Roman" w:cs="Times New Roman"/>
              </w:rPr>
              <w:t>Pastabos</w:t>
            </w:r>
          </w:p>
        </w:tc>
      </w:tr>
      <w:tr w:rsidR="000E27C1" w:rsidRPr="005D4EC6" w:rsidTr="00A01568">
        <w:trPr>
          <w:jc w:val="center"/>
        </w:trPr>
        <w:tc>
          <w:tcPr>
            <w:tcW w:w="3877" w:type="dxa"/>
            <w:shd w:val="clear" w:color="auto" w:fill="FFFFFF" w:themeFill="background1"/>
          </w:tcPr>
          <w:p w:rsidR="000E27C1" w:rsidRPr="005D4EC6" w:rsidRDefault="000E27C1" w:rsidP="00B43161">
            <w:pPr>
              <w:spacing w:before="100" w:beforeAutospacing="1" w:after="100" w:afterAutospacing="1" w:line="360" w:lineRule="auto"/>
              <w:jc w:val="both"/>
              <w:rPr>
                <w:rFonts w:ascii="Times New Roman" w:hAnsi="Times New Roman" w:cs="Times New Roman"/>
              </w:rPr>
            </w:pPr>
            <w:r w:rsidRPr="005D4EC6">
              <w:rPr>
                <w:rFonts w:ascii="Times New Roman" w:hAnsi="Times New Roman" w:cs="Times New Roman"/>
              </w:rPr>
              <w:t>IT strateginis valdymas apima tai, kaip užtikrinti, kad organizacijos IT sistemos būtų suderinamos su verslo poreikiais</w:t>
            </w:r>
          </w:p>
        </w:tc>
        <w:tc>
          <w:tcPr>
            <w:tcW w:w="3094" w:type="dxa"/>
          </w:tcPr>
          <w:p w:rsidR="000E27C1" w:rsidRPr="005D4EC6" w:rsidRDefault="000E27C1" w:rsidP="00B43161">
            <w:pPr>
              <w:spacing w:before="100" w:beforeAutospacing="1" w:after="100" w:afterAutospacing="1" w:line="360" w:lineRule="auto"/>
              <w:jc w:val="both"/>
              <w:rPr>
                <w:rFonts w:ascii="Times New Roman" w:hAnsi="Times New Roman" w:cs="Times New Roman"/>
              </w:rPr>
            </w:pPr>
            <w:r w:rsidRPr="005D4EC6">
              <w:rPr>
                <w:rFonts w:ascii="Times New Roman" w:hAnsi="Times New Roman" w:cs="Times New Roman"/>
                <w:i/>
              </w:rPr>
              <w:t>Board Briefing on IT Governanc</w:t>
            </w:r>
            <w:r w:rsidRPr="005D4EC6">
              <w:rPr>
                <w:rFonts w:ascii="Times New Roman" w:hAnsi="Times New Roman" w:cs="Times New Roman"/>
              </w:rPr>
              <w:t xml:space="preserve"> USA: IT Governance Institute, 2004</w:t>
            </w:r>
          </w:p>
        </w:tc>
        <w:tc>
          <w:tcPr>
            <w:tcW w:w="2693" w:type="dxa"/>
          </w:tcPr>
          <w:p w:rsidR="000E27C1" w:rsidRPr="005D4EC6" w:rsidRDefault="000E27C1" w:rsidP="00B43161">
            <w:pPr>
              <w:spacing w:before="100" w:beforeAutospacing="1" w:after="100" w:afterAutospacing="1" w:line="360" w:lineRule="auto"/>
              <w:jc w:val="both"/>
              <w:rPr>
                <w:rFonts w:ascii="Times New Roman" w:hAnsi="Times New Roman" w:cs="Times New Roman"/>
              </w:rPr>
            </w:pPr>
            <w:r w:rsidRPr="005D4EC6">
              <w:rPr>
                <w:rFonts w:ascii="Times New Roman" w:hAnsi="Times New Roman" w:cs="Times New Roman"/>
              </w:rPr>
              <w:t>Toks valdymas turi padėti organizacijai siekti užsibrėžtų tikslų.</w:t>
            </w:r>
          </w:p>
        </w:tc>
      </w:tr>
      <w:tr w:rsidR="000E27C1" w:rsidRPr="005D4EC6" w:rsidTr="00A01568">
        <w:trPr>
          <w:jc w:val="center"/>
        </w:trPr>
        <w:tc>
          <w:tcPr>
            <w:tcW w:w="3877" w:type="dxa"/>
          </w:tcPr>
          <w:p w:rsidR="000E27C1" w:rsidRPr="005D4EC6" w:rsidRDefault="000E27C1" w:rsidP="00B43161">
            <w:pPr>
              <w:spacing w:before="100" w:beforeAutospacing="1" w:after="100" w:afterAutospacing="1" w:line="360" w:lineRule="auto"/>
              <w:jc w:val="both"/>
              <w:rPr>
                <w:rFonts w:ascii="Times New Roman" w:hAnsi="Times New Roman" w:cs="Times New Roman"/>
              </w:rPr>
            </w:pPr>
            <w:r w:rsidRPr="005D4EC6">
              <w:rPr>
                <w:rFonts w:ascii="Times New Roman" w:hAnsi="Times New Roman" w:cs="Times New Roman"/>
                <w:bCs/>
              </w:rPr>
              <w:t xml:space="preserve">IT </w:t>
            </w:r>
            <w:r w:rsidRPr="005D4EC6">
              <w:rPr>
                <w:rFonts w:ascii="Times New Roman" w:hAnsi="Times New Roman" w:cs="Times New Roman"/>
              </w:rPr>
              <w:t xml:space="preserve">strateginis </w:t>
            </w:r>
            <w:r w:rsidRPr="005D4EC6">
              <w:rPr>
                <w:rFonts w:ascii="Times New Roman" w:hAnsi="Times New Roman" w:cs="Times New Roman"/>
                <w:bCs/>
              </w:rPr>
              <w:t>valdymas susideda iš vadovybės ir organizacinių struktūrų, procesų ir su jais susijusių mechanizmų, kurie užtikrina, kad organizacijos IT sustiprintų ir praplėstų organizacijos strateginius siekius</w:t>
            </w:r>
          </w:p>
        </w:tc>
        <w:tc>
          <w:tcPr>
            <w:tcW w:w="3094" w:type="dxa"/>
          </w:tcPr>
          <w:p w:rsidR="000E27C1" w:rsidRPr="005D4EC6" w:rsidRDefault="000E27C1" w:rsidP="00B43161">
            <w:pPr>
              <w:spacing w:before="100" w:beforeAutospacing="1" w:after="100" w:afterAutospacing="1" w:line="360" w:lineRule="auto"/>
              <w:jc w:val="both"/>
              <w:rPr>
                <w:rFonts w:ascii="Times New Roman" w:hAnsi="Times New Roman" w:cs="Times New Roman"/>
              </w:rPr>
            </w:pPr>
            <w:r w:rsidRPr="005D4EC6">
              <w:rPr>
                <w:rFonts w:ascii="Times New Roman" w:hAnsi="Times New Roman" w:cs="Times New Roman"/>
                <w:sz w:val="20"/>
                <w:szCs w:val="20"/>
              </w:rPr>
              <w:t xml:space="preserve">GREMBERGEN, Wim Van, </w:t>
            </w:r>
            <w:r w:rsidRPr="005D4EC6">
              <w:rPr>
                <w:rFonts w:ascii="Times New Roman" w:hAnsi="Times New Roman" w:cs="Times New Roman"/>
                <w:i/>
                <w:sz w:val="20"/>
                <w:szCs w:val="20"/>
              </w:rPr>
              <w:t>Strategies for Information Technology Governance</w:t>
            </w:r>
            <w:r w:rsidRPr="005D4EC6">
              <w:rPr>
                <w:rFonts w:ascii="Times New Roman" w:hAnsi="Times New Roman" w:cs="Times New Roman"/>
                <w:sz w:val="20"/>
                <w:szCs w:val="20"/>
              </w:rPr>
              <w:t xml:space="preserve">, USA: Idea Group Publishing, 2004. 406 p. </w:t>
            </w:r>
            <w:r w:rsidRPr="005D4EC6">
              <w:rPr>
                <w:rFonts w:ascii="Times New Roman" w:hAnsi="Times New Roman" w:cs="Times New Roman"/>
                <w:sz w:val="20"/>
                <w:szCs w:val="20"/>
                <w:lang w:eastAsia="lt-LT"/>
              </w:rPr>
              <w:t xml:space="preserve">ISBN:1591402840. </w:t>
            </w:r>
            <w:r w:rsidRPr="005D4EC6">
              <w:rPr>
                <w:rFonts w:ascii="Times New Roman" w:hAnsi="Times New Roman" w:cs="Times New Roman"/>
                <w:sz w:val="20"/>
                <w:szCs w:val="20"/>
              </w:rPr>
              <w:t>P. 2.</w:t>
            </w:r>
          </w:p>
        </w:tc>
        <w:tc>
          <w:tcPr>
            <w:tcW w:w="2693" w:type="dxa"/>
          </w:tcPr>
          <w:p w:rsidR="000E27C1" w:rsidRPr="005D4EC6" w:rsidRDefault="00026216" w:rsidP="00026216">
            <w:p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IT strateginiame valdyme labai svarbus yra vadovybės indelis, supratimas ir dalyvavimas procesuose.</w:t>
            </w:r>
          </w:p>
        </w:tc>
      </w:tr>
      <w:tr w:rsidR="000E27C1" w:rsidRPr="005D4EC6" w:rsidTr="00A01568">
        <w:trPr>
          <w:jc w:val="center"/>
        </w:trPr>
        <w:tc>
          <w:tcPr>
            <w:tcW w:w="3877" w:type="dxa"/>
          </w:tcPr>
          <w:p w:rsidR="000E27C1" w:rsidRPr="005D4EC6" w:rsidRDefault="000E27C1" w:rsidP="00B43161">
            <w:pPr>
              <w:spacing w:before="100" w:beforeAutospacing="1" w:after="100" w:afterAutospacing="1" w:line="360" w:lineRule="auto"/>
              <w:jc w:val="both"/>
              <w:rPr>
                <w:rFonts w:ascii="Times New Roman" w:hAnsi="Times New Roman" w:cs="Times New Roman"/>
              </w:rPr>
            </w:pPr>
            <w:r w:rsidRPr="005D4EC6">
              <w:rPr>
                <w:rFonts w:ascii="Times New Roman" w:hAnsi="Times New Roman" w:cs="Times New Roman"/>
              </w:rPr>
              <w:t>IT strateginis valdymas – tai procesų ir jų ryšių struktūra, įgalinanti siekti savo tikslų panaudojant IT pridėtinės vertės kūrimui, tuo pačiu subalansuojant su IT susijusios rizikos lygį su IT reikmėms skiriamu finansavimu</w:t>
            </w:r>
          </w:p>
        </w:tc>
        <w:tc>
          <w:tcPr>
            <w:tcW w:w="3094" w:type="dxa"/>
          </w:tcPr>
          <w:p w:rsidR="000E27C1" w:rsidRPr="005D4EC6" w:rsidRDefault="000E27C1" w:rsidP="00B43161">
            <w:pPr>
              <w:spacing w:before="100" w:beforeAutospacing="1" w:after="100" w:afterAutospacing="1" w:line="360" w:lineRule="auto"/>
              <w:jc w:val="both"/>
              <w:rPr>
                <w:rFonts w:ascii="Times New Roman" w:hAnsi="Times New Roman" w:cs="Times New Roman"/>
              </w:rPr>
            </w:pPr>
            <w:r w:rsidRPr="005D4EC6">
              <w:rPr>
                <w:rFonts w:ascii="Times New Roman" w:hAnsi="Times New Roman" w:cs="Times New Roman"/>
              </w:rPr>
              <w:t>VAGERIS</w:t>
            </w:r>
            <w:r w:rsidRPr="005D4EC6">
              <w:rPr>
                <w:rFonts w:ascii="Times New Roman" w:hAnsi="Times New Roman" w:cs="Times New Roman"/>
                <w:bCs/>
              </w:rPr>
              <w:t xml:space="preserve">, Robertas, </w:t>
            </w:r>
            <w:r w:rsidRPr="005D4EC6">
              <w:rPr>
                <w:rFonts w:ascii="Times New Roman" w:hAnsi="Times New Roman" w:cs="Times New Roman"/>
                <w:i/>
              </w:rPr>
              <w:t>ISACA pristatymas</w:t>
            </w:r>
            <w:r w:rsidRPr="005D4EC6">
              <w:rPr>
                <w:rFonts w:ascii="Times New Roman" w:hAnsi="Times New Roman" w:cs="Times New Roman"/>
              </w:rPr>
              <w:t>, Vilnius, 2004</w:t>
            </w:r>
          </w:p>
        </w:tc>
        <w:tc>
          <w:tcPr>
            <w:tcW w:w="2693" w:type="dxa"/>
          </w:tcPr>
          <w:p w:rsidR="000E27C1" w:rsidRPr="005D4EC6" w:rsidRDefault="00026216" w:rsidP="00026216">
            <w:p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Šis apibrėžimas plačiausiai apibūdina IT strateginį valdymą, paliečiama nuo pačių procesų su struktūra iki rizikų ir biudžeto.</w:t>
            </w:r>
          </w:p>
        </w:tc>
      </w:tr>
    </w:tbl>
    <w:p w:rsidR="007C7F87" w:rsidRPr="005D4EC6" w:rsidRDefault="007C7F87" w:rsidP="007C7F87">
      <w:pPr>
        <w:pStyle w:val="Skyrius"/>
        <w:keepNext w:val="0"/>
        <w:widowControl w:val="0"/>
        <w:tabs>
          <w:tab w:val="clear" w:pos="-2569"/>
        </w:tabs>
        <w:ind w:left="0" w:firstLine="567"/>
        <w:jc w:val="both"/>
        <w:rPr>
          <w:b w:val="0"/>
        </w:rPr>
      </w:pPr>
    </w:p>
    <w:p w:rsidR="000E27C1" w:rsidRPr="005D4EC6" w:rsidRDefault="000E27C1" w:rsidP="000E27C1">
      <w:pPr>
        <w:pStyle w:val="tekstas"/>
        <w:rPr>
          <w:rFonts w:ascii="Times New Roman" w:hAnsi="Times New Roman" w:cs="Times New Roman"/>
          <w:bCs/>
        </w:rPr>
      </w:pPr>
      <w:r w:rsidRPr="005D4EC6">
        <w:rPr>
          <w:rFonts w:ascii="Times New Roman" w:hAnsi="Times New Roman" w:cs="Times New Roman"/>
        </w:rPr>
        <w:t>IT strateginis valdymas yra procesas, kurio pagalba įmonės IT plėtra yra kryptinga ir kontroliuojama. Efektyvus IT strateginis valdymas užtikrina, kad IT tarnautų įmonės veiklos tikslams, maksimizuotų investicijas į IT ir atitinkamai valdytų IT sukeltas rizikas. IT strateginis valdymas taip pat padeda užtikrinti rezultatyvų kritinių faktorių siekimą, priklausantį nuo informacinių ir su jomis susijusių technologijų.</w:t>
      </w:r>
      <w:r w:rsidRPr="005D4EC6">
        <w:rPr>
          <w:rFonts w:ascii="Times New Roman" w:hAnsi="Times New Roman" w:cs="Times New Roman"/>
          <w:bCs/>
        </w:rPr>
        <w:t xml:space="preserve"> Vadinasi, tiek dabar, tiek ateityje turėtų būti skiriamas vis didesnis dėmesys IT </w:t>
      </w:r>
      <w:r w:rsidRPr="005D4EC6">
        <w:rPr>
          <w:rFonts w:ascii="Times New Roman" w:hAnsi="Times New Roman" w:cs="Times New Roman"/>
        </w:rPr>
        <w:t xml:space="preserve">strateginiam </w:t>
      </w:r>
      <w:r w:rsidRPr="005D4EC6">
        <w:rPr>
          <w:rFonts w:ascii="Times New Roman" w:hAnsi="Times New Roman" w:cs="Times New Roman"/>
          <w:bCs/>
        </w:rPr>
        <w:t xml:space="preserve">valdymui, nes IT nepaliaujamai skverbiasi į įmonių veiklos procesus. </w:t>
      </w:r>
      <w:r w:rsidRPr="005D4EC6">
        <w:rPr>
          <w:rFonts w:ascii="Times New Roman" w:hAnsi="Times New Roman" w:cs="Times New Roman"/>
        </w:rPr>
        <w:t>Priežastys, dėl kurių ir toliau turėtų augti IT strateginio valdymo svarba, yra šios:</w:t>
      </w:r>
    </w:p>
    <w:p w:rsidR="000E27C1" w:rsidRPr="005D4EC6" w:rsidRDefault="000E27C1" w:rsidP="00A01568">
      <w:pPr>
        <w:pStyle w:val="punktai"/>
        <w:numPr>
          <w:ilvl w:val="0"/>
          <w:numId w:val="28"/>
        </w:numPr>
        <w:tabs>
          <w:tab w:val="left" w:pos="993"/>
        </w:tabs>
        <w:ind w:left="0" w:firstLine="567"/>
      </w:pPr>
      <w:r w:rsidRPr="005D4EC6">
        <w:t>Priklausomybė nuo informacijos ir sistemų, kurios generuoja tą informaciją</w:t>
      </w:r>
      <w:r w:rsidR="007C0E61">
        <w:t>,</w:t>
      </w:r>
      <w:r w:rsidRPr="005D4EC6">
        <w:t xml:space="preserve"> plėtra.</w:t>
      </w:r>
    </w:p>
    <w:p w:rsidR="000E27C1" w:rsidRPr="005D4EC6" w:rsidRDefault="000E27C1" w:rsidP="00A01568">
      <w:pPr>
        <w:pStyle w:val="punktai"/>
        <w:numPr>
          <w:ilvl w:val="0"/>
          <w:numId w:val="28"/>
        </w:numPr>
        <w:tabs>
          <w:tab w:val="left" w:pos="993"/>
        </w:tabs>
        <w:ind w:left="0" w:firstLine="567"/>
      </w:pPr>
      <w:r w:rsidRPr="005D4EC6">
        <w:t>Pažeidžiamumų ir plataus grėsmių spektro augimas.</w:t>
      </w:r>
    </w:p>
    <w:p w:rsidR="000E27C1" w:rsidRPr="005D4EC6" w:rsidRDefault="000E27C1" w:rsidP="00A01568">
      <w:pPr>
        <w:pStyle w:val="punktai"/>
        <w:numPr>
          <w:ilvl w:val="0"/>
          <w:numId w:val="28"/>
        </w:numPr>
        <w:tabs>
          <w:tab w:val="left" w:pos="993"/>
        </w:tabs>
        <w:ind w:left="0" w:firstLine="567"/>
      </w:pPr>
      <w:r w:rsidRPr="005D4EC6">
        <w:t>Investicijų į informaciją ir informacines technologijas didėjimas.</w:t>
      </w:r>
    </w:p>
    <w:p w:rsidR="000E27C1" w:rsidRPr="005D4EC6" w:rsidRDefault="000E27C1" w:rsidP="00A01568">
      <w:pPr>
        <w:pStyle w:val="punktai"/>
        <w:numPr>
          <w:ilvl w:val="0"/>
          <w:numId w:val="28"/>
        </w:numPr>
        <w:tabs>
          <w:tab w:val="left" w:pos="993"/>
        </w:tabs>
        <w:ind w:left="0" w:firstLine="567"/>
      </w:pPr>
      <w:r w:rsidRPr="005D4EC6">
        <w:t>Technologijos vis dar keičia organizacijas ir darbinių santykių praktiką, sukurdamos naujas galimybes ir mažindamos kaštus.</w:t>
      </w:r>
    </w:p>
    <w:p w:rsidR="000E27C1" w:rsidRPr="005D4EC6" w:rsidRDefault="000E27C1" w:rsidP="000E27C1">
      <w:pPr>
        <w:pStyle w:val="tekstas"/>
        <w:rPr>
          <w:rFonts w:ascii="Times New Roman" w:hAnsi="Times New Roman" w:cs="Times New Roman"/>
          <w:bCs/>
        </w:rPr>
      </w:pPr>
      <w:r w:rsidRPr="005D4EC6">
        <w:rPr>
          <w:rFonts w:ascii="Times New Roman" w:hAnsi="Times New Roman" w:cs="Times New Roman"/>
        </w:rPr>
        <w:t>Tol kol šie faktoriai egzistuos, tol bus reikalingas efektyvus, produktyvus ir ekonomiškas IT strateginis valdymas.</w:t>
      </w:r>
    </w:p>
    <w:p w:rsidR="000E27C1" w:rsidRPr="005D4EC6" w:rsidRDefault="000E27C1" w:rsidP="000E27C1">
      <w:pPr>
        <w:pStyle w:val="tekstas"/>
        <w:rPr>
          <w:rFonts w:ascii="Times New Roman" w:hAnsi="Times New Roman" w:cs="Times New Roman"/>
        </w:rPr>
      </w:pPr>
      <w:r w:rsidRPr="005D4EC6">
        <w:rPr>
          <w:rFonts w:ascii="Times New Roman" w:hAnsi="Times New Roman" w:cs="Times New Roman"/>
        </w:rPr>
        <w:t>Netinkamas IT veiklos supratimas ar valdymas tenkina informacijos poreikius paga</w:t>
      </w:r>
      <w:r w:rsidR="00A01568">
        <w:rPr>
          <w:rFonts w:ascii="Times New Roman" w:hAnsi="Times New Roman" w:cs="Times New Roman"/>
        </w:rPr>
        <w:t>l „juodos dėžės“ principą (žr. 4</w:t>
      </w:r>
      <w:r w:rsidRPr="005D4EC6">
        <w:rPr>
          <w:rFonts w:ascii="Times New Roman" w:hAnsi="Times New Roman" w:cs="Times New Roman"/>
        </w:rPr>
        <w:t xml:space="preserve"> pav.</w:t>
      </w:r>
      <w:r w:rsidR="00F825FC">
        <w:rPr>
          <w:rFonts w:ascii="Times New Roman" w:hAnsi="Times New Roman" w:cs="Times New Roman"/>
        </w:rPr>
        <w:t xml:space="preserve"> </w:t>
      </w:r>
      <w:r w:rsidR="00F825FC" w:rsidRPr="00F825FC">
        <w:rPr>
          <w:rFonts w:ascii="Times New Roman" w:hAnsi="Times New Roman" w:cs="Times New Roman"/>
        </w:rPr>
        <w:t>Netinkamas IT veiklos valdymo supratimas – „juodos dėžės principas“</w:t>
      </w:r>
      <w:r w:rsidRPr="00F825FC">
        <w:rPr>
          <w:rFonts w:ascii="Times New Roman" w:hAnsi="Times New Roman" w:cs="Times New Roman"/>
        </w:rPr>
        <w:t>).</w:t>
      </w:r>
      <w:r w:rsidRPr="005D4EC6">
        <w:rPr>
          <w:rFonts w:ascii="Times New Roman" w:hAnsi="Times New Roman" w:cs="Times New Roman"/>
        </w:rPr>
        <w:t xml:space="preserve"> Tai reiškia, kad vartotojai daugiau ar mažiau žino, kokios informacijos jiems reikia, bet kelias iki kol jie ją gauna būna visiškai neapibrėžtas. Savaime suprantama, kad pasiekti užsibrėžtą tikslą neturint plano yra žymiai sudėtingiau, nei žinant tikslias koordinates. O tai reiškia, kad bus išeikvojama žymiai daugiau resursų ir sugaištama laiko.</w:t>
      </w:r>
    </w:p>
    <w:p w:rsidR="000E27C1" w:rsidRPr="005D4EC6" w:rsidRDefault="000E27C1" w:rsidP="000E27C1">
      <w:pPr>
        <w:spacing w:after="0" w:line="360" w:lineRule="auto"/>
        <w:jc w:val="center"/>
        <w:rPr>
          <w:rFonts w:ascii="Times New Roman" w:hAnsi="Times New Roman" w:cs="Times New Roman"/>
        </w:rPr>
      </w:pPr>
      <w:r w:rsidRPr="005D4EC6">
        <w:rPr>
          <w:rFonts w:ascii="Times New Roman" w:hAnsi="Times New Roman" w:cs="Times New Roman"/>
          <w:noProof/>
          <w:lang w:val="en-US"/>
        </w:rPr>
        <w:drawing>
          <wp:inline distT="0" distB="0" distL="0" distR="0">
            <wp:extent cx="4619625" cy="1752600"/>
            <wp:effectExtent l="19050" t="0" r="9525" b="0"/>
            <wp:docPr id="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4619625" cy="1752600"/>
                    </a:xfrm>
                    <a:prstGeom prst="rect">
                      <a:avLst/>
                    </a:prstGeom>
                    <a:noFill/>
                    <a:ln w="9525">
                      <a:noFill/>
                      <a:miter lim="800000"/>
                      <a:headEnd/>
                      <a:tailEnd/>
                    </a:ln>
                  </pic:spPr>
                </pic:pic>
              </a:graphicData>
            </a:graphic>
          </wp:inline>
        </w:drawing>
      </w:r>
    </w:p>
    <w:p w:rsidR="00CA2003" w:rsidRPr="001B20EE" w:rsidRDefault="00CA2003" w:rsidP="00CA2003">
      <w:pPr>
        <w:pStyle w:val="schema"/>
        <w:jc w:val="left"/>
        <w:rPr>
          <w:i w:val="0"/>
          <w:sz w:val="20"/>
          <w:szCs w:val="20"/>
        </w:rPr>
      </w:pPr>
      <w:r w:rsidRPr="001B20EE">
        <w:rPr>
          <w:b/>
          <w:i w:val="0"/>
          <w:sz w:val="20"/>
          <w:szCs w:val="20"/>
        </w:rPr>
        <w:t xml:space="preserve">Šaltinis: </w:t>
      </w:r>
      <w:r w:rsidR="005D32EF" w:rsidRPr="001B20EE">
        <w:rPr>
          <w:sz w:val="20"/>
          <w:szCs w:val="20"/>
        </w:rPr>
        <w:t>VAGERIS</w:t>
      </w:r>
      <w:r w:rsidR="005D32EF" w:rsidRPr="001B20EE">
        <w:rPr>
          <w:bCs/>
          <w:sz w:val="20"/>
          <w:szCs w:val="20"/>
        </w:rPr>
        <w:t xml:space="preserve">, Robertas, </w:t>
      </w:r>
      <w:r w:rsidR="005D32EF" w:rsidRPr="001B20EE">
        <w:rPr>
          <w:i w:val="0"/>
          <w:sz w:val="20"/>
          <w:szCs w:val="20"/>
        </w:rPr>
        <w:t>ISACA pristatymas</w:t>
      </w:r>
      <w:r w:rsidR="005D32EF" w:rsidRPr="001B20EE">
        <w:rPr>
          <w:sz w:val="20"/>
          <w:szCs w:val="20"/>
        </w:rPr>
        <w:t>, Vilnius, 2004</w:t>
      </w:r>
    </w:p>
    <w:p w:rsidR="000E27C1" w:rsidRPr="005D4EC6" w:rsidRDefault="0054397F" w:rsidP="000E27C1">
      <w:pPr>
        <w:pStyle w:val="schema"/>
        <w:rPr>
          <w:i w:val="0"/>
        </w:rPr>
      </w:pPr>
      <w:r>
        <w:rPr>
          <w:i w:val="0"/>
        </w:rPr>
        <w:t>4</w:t>
      </w:r>
      <w:r w:rsidR="000E27C1" w:rsidRPr="005D4EC6">
        <w:rPr>
          <w:i w:val="0"/>
        </w:rPr>
        <w:t xml:space="preserve"> pav. Netinkamas IT veiklos valdymo supratimas – „juodos dėžės principas“.</w:t>
      </w:r>
    </w:p>
    <w:p w:rsidR="000E27C1" w:rsidRPr="005D32EF" w:rsidRDefault="000E27C1" w:rsidP="005D32EF"/>
    <w:p w:rsidR="000E27C1" w:rsidRPr="005D4EC6" w:rsidRDefault="000E27C1" w:rsidP="000E27C1">
      <w:pPr>
        <w:pStyle w:val="tekstas"/>
        <w:rPr>
          <w:rFonts w:ascii="Times New Roman" w:hAnsi="Times New Roman" w:cs="Times New Roman"/>
        </w:rPr>
      </w:pPr>
      <w:r w:rsidRPr="005D4EC6">
        <w:rPr>
          <w:rFonts w:ascii="Times New Roman" w:hAnsi="Times New Roman" w:cs="Times New Roman"/>
        </w:rPr>
        <w:t>Vienas iš</w:t>
      </w:r>
      <w:r w:rsidR="007C0E61">
        <w:rPr>
          <w:rFonts w:ascii="Times New Roman" w:hAnsi="Times New Roman" w:cs="Times New Roman"/>
        </w:rPr>
        <w:t xml:space="preserve"> daugelio</w:t>
      </w:r>
      <w:r w:rsidRPr="005D4EC6">
        <w:rPr>
          <w:rFonts w:ascii="Times New Roman" w:hAnsi="Times New Roman" w:cs="Times New Roman"/>
        </w:rPr>
        <w:t xml:space="preserve"> pasaulio valstybių, finansinių, konsultacinių ir kitų organizacijų taikomų ir pasiteisinusių IT strateginio valdymo metodikų yra COBIT. COBIT IT strateginio valdymo modelis pavaizduotas </w:t>
      </w:r>
      <w:r w:rsidR="00A01568">
        <w:rPr>
          <w:rFonts w:ascii="Times New Roman" w:hAnsi="Times New Roman" w:cs="Times New Roman"/>
        </w:rPr>
        <w:t>5</w:t>
      </w:r>
      <w:r w:rsidR="00F825FC">
        <w:rPr>
          <w:rFonts w:ascii="Times New Roman" w:hAnsi="Times New Roman" w:cs="Times New Roman"/>
        </w:rPr>
        <w:t xml:space="preserve"> paveiksle (žr. </w:t>
      </w:r>
      <w:r w:rsidR="00F825FC" w:rsidRPr="00F825FC">
        <w:rPr>
          <w:rFonts w:ascii="Times New Roman" w:hAnsi="Times New Roman" w:cs="Times New Roman"/>
        </w:rPr>
        <w:t>5 pav. COBIT IT strateginio valdymo modelis</w:t>
      </w:r>
      <w:r w:rsidR="00F825FC">
        <w:rPr>
          <w:rFonts w:ascii="Times New Roman" w:hAnsi="Times New Roman" w:cs="Times New Roman"/>
        </w:rPr>
        <w:t>)</w:t>
      </w:r>
      <w:r w:rsidRPr="005D4EC6">
        <w:rPr>
          <w:rFonts w:ascii="Times New Roman" w:hAnsi="Times New Roman" w:cs="Times New Roman"/>
        </w:rPr>
        <w:t>.</w:t>
      </w:r>
    </w:p>
    <w:p w:rsidR="000E27C1" w:rsidRPr="005D4EC6" w:rsidRDefault="000E27C1" w:rsidP="000E27C1">
      <w:pPr>
        <w:spacing w:after="0" w:line="360" w:lineRule="auto"/>
        <w:jc w:val="center"/>
        <w:rPr>
          <w:rFonts w:ascii="Times New Roman" w:hAnsi="Times New Roman" w:cs="Times New Roman"/>
        </w:rPr>
      </w:pPr>
      <w:r w:rsidRPr="005D4EC6">
        <w:rPr>
          <w:rFonts w:ascii="Times New Roman" w:hAnsi="Times New Roman" w:cs="Times New Roman"/>
          <w:noProof/>
          <w:lang w:val="en-US"/>
        </w:rPr>
        <w:lastRenderedPageBreak/>
        <w:drawing>
          <wp:inline distT="0" distB="0" distL="0" distR="0">
            <wp:extent cx="3286125" cy="2466975"/>
            <wp:effectExtent l="19050" t="0" r="9525" b="0"/>
            <wp:docPr id="7" name="Paveikslėlis 2" descr="Cik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klas"/>
                    <pic:cNvPicPr>
                      <a:picLocks noChangeAspect="1" noChangeArrowheads="1"/>
                    </pic:cNvPicPr>
                  </pic:nvPicPr>
                  <pic:blipFill>
                    <a:blip r:embed="rId16"/>
                    <a:srcRect/>
                    <a:stretch>
                      <a:fillRect/>
                    </a:stretch>
                  </pic:blipFill>
                  <pic:spPr bwMode="auto">
                    <a:xfrm>
                      <a:off x="0" y="0"/>
                      <a:ext cx="3286125" cy="2466975"/>
                    </a:xfrm>
                    <a:prstGeom prst="rect">
                      <a:avLst/>
                    </a:prstGeom>
                    <a:noFill/>
                    <a:ln w="9525">
                      <a:noFill/>
                      <a:miter lim="800000"/>
                      <a:headEnd/>
                      <a:tailEnd/>
                    </a:ln>
                  </pic:spPr>
                </pic:pic>
              </a:graphicData>
            </a:graphic>
          </wp:inline>
        </w:drawing>
      </w:r>
    </w:p>
    <w:p w:rsidR="001B20EE" w:rsidRPr="001B20EE" w:rsidRDefault="001B20EE" w:rsidP="001B20EE">
      <w:pPr>
        <w:pStyle w:val="tekstas"/>
        <w:ind w:firstLine="0"/>
        <w:rPr>
          <w:rFonts w:ascii="Times New Roman" w:hAnsi="Times New Roman" w:cs="Times New Roman"/>
          <w:sz w:val="20"/>
          <w:szCs w:val="20"/>
        </w:rPr>
      </w:pPr>
      <w:r w:rsidRPr="001B20EE">
        <w:rPr>
          <w:rFonts w:ascii="Times New Roman" w:hAnsi="Times New Roman" w:cs="Times New Roman"/>
          <w:b/>
          <w:sz w:val="20"/>
          <w:szCs w:val="20"/>
        </w:rPr>
        <w:t xml:space="preserve">Šaltinis: </w:t>
      </w:r>
      <w:r w:rsidRPr="001B20EE">
        <w:rPr>
          <w:rFonts w:ascii="Times New Roman" w:hAnsi="Times New Roman" w:cs="Times New Roman"/>
          <w:sz w:val="20"/>
          <w:szCs w:val="20"/>
        </w:rPr>
        <w:t>IT Governance Institute, COBIT 4.0. 4th ed. USA:ITGI, 2005 194 p. ISBN 1-933284-37-4. P. 11</w:t>
      </w:r>
    </w:p>
    <w:p w:rsidR="000E27C1" w:rsidRDefault="0054397F" w:rsidP="000E27C1">
      <w:pPr>
        <w:pStyle w:val="schema"/>
        <w:rPr>
          <w:i w:val="0"/>
        </w:rPr>
      </w:pPr>
      <w:r>
        <w:rPr>
          <w:i w:val="0"/>
        </w:rPr>
        <w:t>5</w:t>
      </w:r>
      <w:r w:rsidR="000E27C1" w:rsidRPr="005D4EC6">
        <w:rPr>
          <w:i w:val="0"/>
        </w:rPr>
        <w:t xml:space="preserve"> pav.</w:t>
      </w:r>
      <w:r w:rsidR="000E27C1" w:rsidRPr="005D4EC6">
        <w:t xml:space="preserve"> </w:t>
      </w:r>
      <w:r w:rsidR="000E27C1" w:rsidRPr="005D4EC6">
        <w:rPr>
          <w:i w:val="0"/>
        </w:rPr>
        <w:t xml:space="preserve">COBIT IT </w:t>
      </w:r>
      <w:r w:rsidR="007C0E61">
        <w:rPr>
          <w:i w:val="0"/>
        </w:rPr>
        <w:t>strateginio</w:t>
      </w:r>
      <w:r w:rsidR="000E27C1" w:rsidRPr="005D4EC6">
        <w:rPr>
          <w:i w:val="0"/>
        </w:rPr>
        <w:t xml:space="preserve"> valdymo modelis.</w:t>
      </w:r>
    </w:p>
    <w:p w:rsidR="001B20EE" w:rsidRPr="005D4EC6" w:rsidRDefault="001B20EE" w:rsidP="000E27C1">
      <w:pPr>
        <w:pStyle w:val="schema"/>
      </w:pPr>
    </w:p>
    <w:p w:rsidR="000E27C1" w:rsidRPr="005D4EC6" w:rsidRDefault="000E27C1" w:rsidP="00F36292">
      <w:pPr>
        <w:pStyle w:val="tekstas"/>
        <w:ind w:left="360" w:firstLine="349"/>
        <w:rPr>
          <w:rFonts w:ascii="Times New Roman" w:hAnsi="Times New Roman" w:cs="Times New Roman"/>
        </w:rPr>
      </w:pPr>
      <w:r w:rsidRPr="005D4EC6">
        <w:rPr>
          <w:rFonts w:ascii="Times New Roman" w:hAnsi="Times New Roman" w:cs="Times New Roman"/>
        </w:rPr>
        <w:t>Plačiau apie COBIT geros praktikos rinkinį bus supažindinama antrame šio darbo skyriuje.</w:t>
      </w:r>
    </w:p>
    <w:p w:rsidR="000E27C1" w:rsidRPr="005D4EC6" w:rsidRDefault="000E27C1" w:rsidP="000E27C1">
      <w:pPr>
        <w:pStyle w:val="tekstas"/>
        <w:rPr>
          <w:rFonts w:ascii="Times New Roman" w:hAnsi="Times New Roman" w:cs="Times New Roman"/>
        </w:rPr>
      </w:pPr>
      <w:r w:rsidRPr="005D4EC6">
        <w:rPr>
          <w:rFonts w:ascii="Times New Roman" w:hAnsi="Times New Roman" w:cs="Times New Roman"/>
        </w:rPr>
        <w:t xml:space="preserve">Organizacijos jau nebegali išsiversti be kompiuterizuotų darbo vietų, duomenų bazių su moderniomis dokumentų valdymo sistemomis, kompiuterinės apskaitos, interneto ir t.t. Valstybinės įstaigos nėra išimtis. Pvz. Lietuvos valstybiniame sektoriuje, daugelyje įstaigų, jau beveik dešimt metų, kai pereinama nuo įprasto rankinio darbo ir dokumentų tvarkymo prie kompiuterizuotų informacinių sistemų. Didžiosios dalies popierinės dokumentacijos dar neatsisakyta, bet jau daugelyje Lietuvos valstybinių institucijų yra aprūpintos kompiuterine technika ir programine įranga. Kuriamos, o kai kur jau ir įdiegtos informacijos valdymo sistemos. </w:t>
      </w:r>
    </w:p>
    <w:p w:rsidR="00406088" w:rsidRPr="005D4EC6" w:rsidRDefault="000E27C1" w:rsidP="005E0802">
      <w:pPr>
        <w:pStyle w:val="tekstas"/>
        <w:rPr>
          <w:b/>
        </w:rPr>
      </w:pPr>
      <w:r w:rsidRPr="005D4EC6">
        <w:rPr>
          <w:rFonts w:ascii="Times New Roman" w:hAnsi="Times New Roman" w:cs="Times New Roman"/>
        </w:rPr>
        <w:t>Situacija kitų Europos šalių valstybinėse institucijose yra nevienoda. Europos šalys senbuvėse (Didžiojoje Britanijoje, Nyderlanduose, Vokietijoje, Šveicarijoje, Norvegijoje ir kt.), kuriose ekonominė situacija yra geresnė, labiau pažengęs ir kompiuterizacijos lygis, o tuo pačiu žymiai didesnis dėmesys skiriamas IT strateginiam valdymui. Bet, pavyzdžiui, daugelyje posovietinių valstybių(Lietuva, Latvija, Ukraina ir kt.) IT lygis dar nėra aukštas, tačiau intensyviai vyksta IT kūrimo ir diegimo procesai.</w:t>
      </w:r>
    </w:p>
    <w:p w:rsidR="003349A6" w:rsidRPr="005D4EC6" w:rsidRDefault="003349A6">
      <w:pPr>
        <w:rPr>
          <w:rFonts w:ascii="Times New Roman" w:eastAsia="Times New Roman" w:hAnsi="Times New Roman" w:cs="Arial"/>
          <w:bCs/>
          <w:caps/>
          <w:kern w:val="32"/>
          <w:sz w:val="24"/>
          <w:szCs w:val="24"/>
        </w:rPr>
      </w:pPr>
      <w:r w:rsidRPr="005D4EC6">
        <w:rPr>
          <w:b/>
        </w:rPr>
        <w:br w:type="page"/>
      </w:r>
    </w:p>
    <w:p w:rsidR="00CD1AF6" w:rsidRPr="005D4EC6" w:rsidRDefault="00CD1AF6" w:rsidP="00363BC0">
      <w:pPr>
        <w:pStyle w:val="Skyrius"/>
        <w:numPr>
          <w:ilvl w:val="0"/>
          <w:numId w:val="37"/>
        </w:numPr>
        <w:tabs>
          <w:tab w:val="left" w:pos="709"/>
          <w:tab w:val="left" w:pos="993"/>
          <w:tab w:val="left" w:pos="1701"/>
        </w:tabs>
        <w:spacing w:before="100" w:beforeAutospacing="1" w:after="100" w:afterAutospacing="1"/>
        <w:ind w:left="0" w:firstLine="0"/>
        <w:rPr>
          <w:rFonts w:cs="Times New Roman"/>
        </w:rPr>
      </w:pPr>
      <w:bookmarkStart w:id="10" w:name="_Toc216102930"/>
      <w:bookmarkStart w:id="11" w:name="_Toc217785211"/>
      <w:r w:rsidRPr="005D4EC6">
        <w:rPr>
          <w:rFonts w:cs="Times New Roman"/>
        </w:rPr>
        <w:lastRenderedPageBreak/>
        <w:t>IT strateginis valdymas pagal Lietuvos teisės aktus ir geriausią užsienio praktiką (</w:t>
      </w:r>
      <w:r w:rsidRPr="005D4EC6">
        <w:rPr>
          <w:rFonts w:cs="Times New Roman"/>
          <w:caps w:val="0"/>
        </w:rPr>
        <w:t>COBIT standartą</w:t>
      </w:r>
      <w:r w:rsidRPr="005D4EC6">
        <w:rPr>
          <w:rFonts w:cs="Times New Roman"/>
        </w:rPr>
        <w:t>)</w:t>
      </w:r>
      <w:bookmarkEnd w:id="10"/>
      <w:bookmarkEnd w:id="11"/>
    </w:p>
    <w:p w:rsidR="00FE4CC7" w:rsidRPr="005D4EC6" w:rsidRDefault="00FE4CC7" w:rsidP="00FE4CC7">
      <w:pPr>
        <w:spacing w:after="0" w:line="360" w:lineRule="auto"/>
        <w:ind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Atkūrus Lietuvos nepriklausomybę, šalyje buvo atsisakyta iki tol taikytų planavimo principų. Vieningų metodinių nurodymų, kaip planuoti veiklą, neb</w:t>
      </w:r>
      <w:r w:rsidR="00641B76">
        <w:rPr>
          <w:rFonts w:ascii="Times New Roman" w:eastAsia="Times New Roman" w:hAnsi="Times New Roman" w:cs="Times New Roman"/>
          <w:sz w:val="24"/>
          <w:szCs w:val="24"/>
        </w:rPr>
        <w:t>uvo, todėl kiekviena institucija</w:t>
      </w:r>
      <w:r w:rsidRPr="005D4EC6">
        <w:rPr>
          <w:rFonts w:ascii="Times New Roman" w:eastAsia="Times New Roman" w:hAnsi="Times New Roman" w:cs="Times New Roman"/>
          <w:sz w:val="24"/>
          <w:szCs w:val="24"/>
        </w:rPr>
        <w:t xml:space="preserve"> savo veiklą planavo atskirai. Ilgą laiką institucijų veikla buvo labiau orientuota į procesą, o ne į siekiamus rezultatus, kas tuo metu jau buvo plačiai taikoma kai kuriose Europos Sąjungos ir pasaulio šalyse. Lietuvai oficialiai pareiškus norą integruotis į Europines bei Euroatlantines struktūras, atitinkamose srityse buvo pradėtas taikyti toms struktūroms būdingas planavimas (pvz. NATO, Europos Sąjungos). Didėjančios veiklos apimtys, įsipareigojimai ir riboti finansiniai ištekliai vertė valstybę peržiūrėti veiklos ir išteklių planavimo principus</w:t>
      </w:r>
      <w:r w:rsidR="00A01568">
        <w:rPr>
          <w:rFonts w:ascii="Times New Roman" w:eastAsia="Times New Roman" w:hAnsi="Times New Roman" w:cs="Times New Roman"/>
          <w:sz w:val="24"/>
          <w:szCs w:val="24"/>
        </w:rPr>
        <w:t xml:space="preserve"> </w:t>
      </w:r>
      <w:r w:rsidR="00A01568" w:rsidRPr="00A01568">
        <w:rPr>
          <w:rFonts w:ascii="Times New Roman" w:eastAsia="Times New Roman" w:hAnsi="Times New Roman" w:cs="Times New Roman"/>
          <w:sz w:val="24"/>
          <w:szCs w:val="24"/>
        </w:rPr>
        <w:t>(</w:t>
      </w:r>
      <w:r w:rsidR="00A01568" w:rsidRPr="00A01568">
        <w:rPr>
          <w:rFonts w:ascii="Times New Roman" w:hAnsi="Times New Roman" w:cs="Times New Roman"/>
          <w:sz w:val="24"/>
          <w:szCs w:val="24"/>
        </w:rPr>
        <w:t xml:space="preserve">LR Vyriausybė. </w:t>
      </w:r>
      <w:hyperlink r:id="rId17" w:history="1">
        <w:r w:rsidR="00A01568" w:rsidRPr="00A01568">
          <w:rPr>
            <w:rStyle w:val="Hipersaitas"/>
            <w:rFonts w:ascii="Times New Roman" w:hAnsi="Times New Roman" w:cs="Times New Roman"/>
            <w:sz w:val="24"/>
            <w:szCs w:val="24"/>
          </w:rPr>
          <w:t>http://www.lrv.lt/</w:t>
        </w:r>
      </w:hyperlink>
      <w:r w:rsidR="00A01568" w:rsidRPr="00A01568">
        <w:rPr>
          <w:rFonts w:ascii="Times New Roman" w:eastAsia="Times New Roman" w:hAnsi="Times New Roman" w:cs="Times New Roman"/>
          <w:sz w:val="24"/>
          <w:szCs w:val="24"/>
        </w:rPr>
        <w:t>)</w:t>
      </w:r>
      <w:r w:rsidRPr="005D4EC6">
        <w:rPr>
          <w:rFonts w:ascii="Times New Roman" w:eastAsia="Times New Roman" w:hAnsi="Times New Roman" w:cs="Times New Roman"/>
          <w:sz w:val="24"/>
          <w:szCs w:val="24"/>
        </w:rPr>
        <w:t>. Buvo nuspręsta Lietuvoje biudžetą formuoti programų pagrindu, todėl nuo 1998 metų visos institucijos, norėdamos gauti lėšų iš valstybės biudžeto, privalėjo parengti programas ir jų vykdymo išlaidų sąmatas. Ši iniciatyva buvo tik pirmas žingsnis sistemingai planuojant finansinius išteklius ir tobulinant institucijų veiklą. Be to, 1998 metais prasidėjusi Rusijos krizė ir Lietuvos ūkio nuosmukis vertė tuometinę Lietuvos Vyriausybę imtis kardinalių veiksmų finansinei situacijai gerinti. Buvo akivaizdu, kad būtina vykdyti esmines reformas valstybės valdyme. Siekiant efektyviau naudoti turimus išteklius, reikėjo pradėti strategiškai valdyti, t.y. nustatyti aiškius prioritetus ir siektinus rezultatus, o turimus ribotus išteklius nukreipti šių prioritetų įgyvendinimui.</w:t>
      </w:r>
    </w:p>
    <w:p w:rsidR="00FE4CC7" w:rsidRPr="005D4EC6" w:rsidRDefault="00FE4CC7" w:rsidP="00FE4CC7">
      <w:pPr>
        <w:spacing w:after="0" w:line="360" w:lineRule="auto"/>
        <w:ind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 xml:space="preserve">1998 metais pradėtas įgyvendinti Lietuvos </w:t>
      </w:r>
      <w:r w:rsidR="005E0802">
        <w:rPr>
          <w:rFonts w:ascii="Times New Roman" w:eastAsia="Times New Roman" w:hAnsi="Times New Roman" w:cs="Times New Roman"/>
          <w:sz w:val="24"/>
          <w:szCs w:val="24"/>
        </w:rPr>
        <w:t>–</w:t>
      </w:r>
      <w:r w:rsidRPr="005D4EC6">
        <w:rPr>
          <w:rFonts w:ascii="Times New Roman" w:eastAsia="Times New Roman" w:hAnsi="Times New Roman" w:cs="Times New Roman"/>
          <w:sz w:val="24"/>
          <w:szCs w:val="24"/>
        </w:rPr>
        <w:t xml:space="preserve"> Kanados</w:t>
      </w:r>
      <w:r w:rsidR="005E0802">
        <w:rPr>
          <w:rFonts w:ascii="Times New Roman" w:eastAsia="Times New Roman" w:hAnsi="Times New Roman" w:cs="Times New Roman"/>
          <w:sz w:val="24"/>
          <w:szCs w:val="24"/>
        </w:rPr>
        <w:t xml:space="preserve"> </w:t>
      </w:r>
      <w:r w:rsidRPr="005D4EC6">
        <w:rPr>
          <w:rFonts w:ascii="Times New Roman" w:eastAsia="Times New Roman" w:hAnsi="Times New Roman" w:cs="Times New Roman"/>
          <w:sz w:val="24"/>
          <w:szCs w:val="24"/>
        </w:rPr>
        <w:t>viešojo administravimo reformos projektas, kuris buvo orientuotas į strateginio planavimo diegimą Vyriausybės lygmeniu. Iš pradžių buvo vykdomi pilotiniai strateginių veiklos planų rengimo projektai keliose ministerijose. Procesui įsibėgėjus ir parengus vieningas rekomendacijas dėl strateginių veiklos planų rengimo, 2000 metais visos ministerijos ir kitos institucijos, norėdamos gauti finansavimą iš valstybės biudžeto</w:t>
      </w:r>
      <w:r w:rsidR="00641B76">
        <w:rPr>
          <w:rFonts w:ascii="Times New Roman" w:eastAsia="Times New Roman" w:hAnsi="Times New Roman" w:cs="Times New Roman"/>
          <w:sz w:val="24"/>
          <w:szCs w:val="24"/>
        </w:rPr>
        <w:t>,</w:t>
      </w:r>
      <w:r w:rsidRPr="005D4EC6">
        <w:rPr>
          <w:rFonts w:ascii="Times New Roman" w:eastAsia="Times New Roman" w:hAnsi="Times New Roman" w:cs="Times New Roman"/>
          <w:sz w:val="24"/>
          <w:szCs w:val="24"/>
        </w:rPr>
        <w:t xml:space="preserve"> privalėjo parengti strateginius veiklos planus, kuriuose turėjo nurodyti institucijos strateginius tikslus, programas jiems įgyvendinti, laukiamus rezultatus ir planuojamas lėšas. Tokiu būdu</w:t>
      </w:r>
      <w:r w:rsidR="00641B76">
        <w:rPr>
          <w:rFonts w:ascii="Times New Roman" w:eastAsia="Times New Roman" w:hAnsi="Times New Roman" w:cs="Times New Roman"/>
          <w:sz w:val="24"/>
          <w:szCs w:val="24"/>
        </w:rPr>
        <w:t>,</w:t>
      </w:r>
      <w:r w:rsidRPr="005D4EC6">
        <w:rPr>
          <w:rFonts w:ascii="Times New Roman" w:eastAsia="Times New Roman" w:hAnsi="Times New Roman" w:cs="Times New Roman"/>
          <w:sz w:val="24"/>
          <w:szCs w:val="24"/>
        </w:rPr>
        <w:t xml:space="preserve"> pirmą kartą finansinių išteklių planavimas buvo susietas su strateginiu planavimu. 1999 m. buvo įsteigtas Vyriausybės strateginio planavimo komitetas, kuris teikia pasiūlymus ir rekomendacijas Vyriausybei dėl jos vykdomos politikos, prioritetų ir kitų svarbių klausimų. Strateginio planavimo procesui koordinuoti Lietuvos Respublikos Vyriausybės kanceliarijoje buvo įsteigtas Strateginio planavimo skyrius. Vyriausybė savo nutarimu patvirtino ir atsižvelgdama į besikeičiančią situaciją ir kylančias problemas nuolatos tobulina </w:t>
      </w:r>
      <w:hyperlink r:id="rId18" w:tgtFrame="_blank" w:history="1">
        <w:r w:rsidRPr="005D4EC6">
          <w:rPr>
            <w:rFonts w:ascii="Times New Roman" w:eastAsia="Times New Roman" w:hAnsi="Times New Roman" w:cs="Times New Roman"/>
            <w:sz w:val="24"/>
            <w:szCs w:val="24"/>
          </w:rPr>
          <w:t>Strateginio planavimo metodiką</w:t>
        </w:r>
      </w:hyperlink>
      <w:r w:rsidRPr="005D4EC6">
        <w:rPr>
          <w:rFonts w:ascii="Times New Roman" w:eastAsia="Times New Roman" w:hAnsi="Times New Roman" w:cs="Times New Roman"/>
          <w:sz w:val="24"/>
          <w:szCs w:val="24"/>
        </w:rPr>
        <w:t>.</w:t>
      </w:r>
    </w:p>
    <w:p w:rsidR="00FE4CC7" w:rsidRPr="005D4EC6" w:rsidRDefault="00FE4CC7" w:rsidP="00FE4CC7">
      <w:pPr>
        <w:spacing w:after="0" w:line="360" w:lineRule="auto"/>
        <w:ind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 xml:space="preserve"> Strateginis planavimas yra neišvengiamas siekiant efektyviai įgyvendinti įvairių sričių reformas ir spręsti sudėtingas problemas. Strateginio planavimo proceso metu institucija nuolat analizuoja aplinkos veiksnių įtaką institucijos veiklai, svarsto, kaip efektyviausiai panaudoti turimus finansinius, </w:t>
      </w:r>
      <w:r w:rsidRPr="005D4EC6">
        <w:rPr>
          <w:rFonts w:ascii="Times New Roman" w:eastAsia="Times New Roman" w:hAnsi="Times New Roman" w:cs="Times New Roman"/>
          <w:sz w:val="24"/>
          <w:szCs w:val="24"/>
        </w:rPr>
        <w:lastRenderedPageBreak/>
        <w:t>materialinius ir darbo išteklius užsibrėžtiems tikslams pasiekti. Svarbiausia tai, kad institucijos ištekliai ir veikla planuojama taip, kad būtų pasiektas konkretus rezultatas per tam tikrą laikotarpį. </w:t>
      </w:r>
    </w:p>
    <w:p w:rsidR="00FE4CC7" w:rsidRPr="005D4EC6" w:rsidRDefault="00FE4CC7" w:rsidP="00FE4CC7">
      <w:pPr>
        <w:spacing w:after="0" w:line="360" w:lineRule="auto"/>
        <w:ind w:firstLine="567"/>
        <w:jc w:val="both"/>
        <w:rPr>
          <w:rFonts w:ascii="Times New Roman" w:eastAsia="Times New Roman" w:hAnsi="Times New Roman" w:cs="Times New Roman"/>
          <w:sz w:val="24"/>
          <w:szCs w:val="24"/>
        </w:rPr>
      </w:pPr>
      <w:r w:rsidRPr="005D4EC6">
        <w:rPr>
          <w:rFonts w:ascii="Times New Roman" w:eastAsia="Times New Roman" w:hAnsi="Times New Roman" w:cs="Times New Roman"/>
          <w:sz w:val="24"/>
          <w:szCs w:val="24"/>
        </w:rPr>
        <w:t xml:space="preserve"> Strateginis planavimas teikia institucijai daug privalumų. Visų pirma, jis leidžia analizuoti ir vertinti instituciją kaip sistemą ir siekti, kad visi jos padaliniai siektų užsibrėžtų tikslų. Tai leidžia aiškiau suvokti institucijos tikslus ir racionaliau paskirstyti finansinius, materialinius ir darbo išteklius. Nuolatos analizuojant situaciją, iškeliant strateginius tikslus bei numatant laukiamus rezultatus, sudaromos sąlygos geriau koordinuoti institucijos padalinių veiklą ir ją koreguoti, atsižvelgiant į institucijos pasikeitimus, taip pat geriau kontroliuoti, kaip įgyvendinami tikslai, vertinti ir skatinti institucijos darbuotojus.</w:t>
      </w:r>
    </w:p>
    <w:p w:rsidR="00FE4CC7" w:rsidRPr="005D4EC6" w:rsidRDefault="00FE4CC7" w:rsidP="00C2002D">
      <w:pPr>
        <w:spacing w:after="0" w:line="360" w:lineRule="auto"/>
        <w:ind w:firstLine="567"/>
        <w:jc w:val="both"/>
        <w:rPr>
          <w:rFonts w:ascii="Times New Roman" w:hAnsi="Times New Roman" w:cs="Times New Roman"/>
          <w:color w:val="333333"/>
          <w:sz w:val="24"/>
          <w:szCs w:val="24"/>
        </w:rPr>
      </w:pPr>
      <w:r w:rsidRPr="005D4EC6">
        <w:rPr>
          <w:rFonts w:ascii="Times New Roman" w:eastAsia="Times New Roman" w:hAnsi="Times New Roman" w:cs="Times New Roman"/>
          <w:sz w:val="24"/>
          <w:szCs w:val="24"/>
        </w:rPr>
        <w:t xml:space="preserve">Strateginis planavimas nėra naujas dalykas. Kai kuriose Europos Sąjungos šalyse, tokiose kaip Švedija, Danija, Didžioji Britanija panašūs veiklos planavimo principai diegiami jau keletą dešimtmečių. Pasauliniu mastu pripažintos lyderės šioje </w:t>
      </w:r>
      <w:r w:rsidR="00641B76">
        <w:rPr>
          <w:rFonts w:ascii="Times New Roman" w:eastAsia="Times New Roman" w:hAnsi="Times New Roman" w:cs="Times New Roman"/>
          <w:sz w:val="24"/>
          <w:szCs w:val="24"/>
        </w:rPr>
        <w:t>srityje yra Jungtinės Amerikos V</w:t>
      </w:r>
      <w:r w:rsidRPr="005D4EC6">
        <w:rPr>
          <w:rFonts w:ascii="Times New Roman" w:eastAsia="Times New Roman" w:hAnsi="Times New Roman" w:cs="Times New Roman"/>
          <w:sz w:val="24"/>
          <w:szCs w:val="24"/>
        </w:rPr>
        <w:t>alstijos, Didžioji Britanija, Kanada, Naujoji Zelandija. Lietuvoje strateginis planavimas pradėtas diegti tik 2000 metais, tačiau jau 2001 m. Pasaulio Bankas Lietuvą pripažino lydere Rytų ir Centrinėje Europoje diegiant strateginį planavimą viešojo administravimo institucijose. Lietuvos patirtis buvo įvertinta kaip siektinas pavyzdys kitoms šalims.</w:t>
      </w:r>
    </w:p>
    <w:p w:rsidR="00CD1AF6" w:rsidRPr="005D4EC6" w:rsidRDefault="00C2002D" w:rsidP="00C2002D">
      <w:pPr>
        <w:spacing w:after="0" w:line="360" w:lineRule="auto"/>
        <w:ind w:firstLine="567"/>
        <w:jc w:val="both"/>
        <w:rPr>
          <w:rFonts w:ascii="Times New Roman" w:hAnsi="Times New Roman" w:cs="Times New Roman"/>
          <w:sz w:val="24"/>
          <w:szCs w:val="24"/>
        </w:rPr>
      </w:pPr>
      <w:r w:rsidRPr="005D4EC6">
        <w:rPr>
          <w:rFonts w:ascii="Times New Roman" w:hAnsi="Times New Roman" w:cs="Times New Roman"/>
          <w:sz w:val="24"/>
          <w:szCs w:val="24"/>
        </w:rPr>
        <w:t>Vyriausybė skiria didelį dėmesį strateginio planavimo tobulinimui Lietuvoje. Strateginis planavimas, pradėtas plačiai diegti 2000 metais, vykdant Lietuvos – Kanados viešojo administravimo reformos projektą. Pirmoji Strateginio planavimo metodika patvirtinta 2000 metais ir buvo nuolat tobulinama. Naujausi strateginio planavimo metodikos pakeitim</w:t>
      </w:r>
      <w:r w:rsidR="00B43161" w:rsidRPr="005D4EC6">
        <w:rPr>
          <w:rFonts w:ascii="Times New Roman" w:hAnsi="Times New Roman" w:cs="Times New Roman"/>
          <w:sz w:val="24"/>
          <w:szCs w:val="24"/>
        </w:rPr>
        <w:t>ai</w:t>
      </w:r>
      <w:r w:rsidRPr="005D4EC6">
        <w:rPr>
          <w:rFonts w:ascii="Times New Roman" w:hAnsi="Times New Roman" w:cs="Times New Roman"/>
          <w:sz w:val="24"/>
          <w:szCs w:val="24"/>
        </w:rPr>
        <w:t xml:space="preserve"> yra susijęs su reikalavimu sukurti ir institucijos strateginiame plane pateikti vertinimo kriterijų sistemą. Iki šiol metodikoje buvo akcentuojami tik žemiausio lygmens vertinimo kriterijai – uždavinių įgyvendinimo vertinimo kriterijai. Kadangi šie vertinimo kriterijai yra suprantamiausi ir lengviausiai formuluojami, tai natūralu, kad iš pradžių tik jie dominavo. Ketverių metų patirtis leidžia pereiti prie kelių lygių vertinimo kriterijų – ne tik uždavinių, bet ir tikslų įgyvendinimui įvertinti. </w:t>
      </w:r>
    </w:p>
    <w:p w:rsidR="00B43161" w:rsidRPr="005D4EC6" w:rsidRDefault="00B43161" w:rsidP="00C2002D">
      <w:pPr>
        <w:spacing w:after="0" w:line="360" w:lineRule="auto"/>
        <w:ind w:firstLine="567"/>
        <w:jc w:val="both"/>
        <w:rPr>
          <w:rFonts w:ascii="Times New Roman" w:hAnsi="Times New Roman" w:cs="Times New Roman"/>
          <w:sz w:val="24"/>
          <w:szCs w:val="24"/>
        </w:rPr>
      </w:pPr>
      <w:r w:rsidRPr="005D4EC6">
        <w:rPr>
          <w:rFonts w:ascii="Times New Roman" w:hAnsi="Times New Roman" w:cs="Times New Roman"/>
          <w:sz w:val="24"/>
          <w:szCs w:val="24"/>
        </w:rPr>
        <w:t>Naujausia Lietuvos viešojo sektoriaus strateginio planavimo metodika, kuri nustato strateginio planavimo sistemą ir principus, valdymo srities plėtros strategijos ir institucijos strateginio veiklos plano rengimo tvarką ir tipinę struktūrą, stebėsenos, atsiskaitymo už rezultatus gaires, patvirtinta 2007 vasario 7 d. Šio nutarimo pirmame priede pavaizduota strateginio planavimo sistemos sandara</w:t>
      </w:r>
      <w:r w:rsidR="006E184A" w:rsidRPr="005D4EC6">
        <w:rPr>
          <w:rFonts w:ascii="Times New Roman" w:hAnsi="Times New Roman" w:cs="Times New Roman"/>
          <w:sz w:val="24"/>
          <w:szCs w:val="24"/>
        </w:rPr>
        <w:t>, kurią sudaro pagrindiniai strateginio planavimo dokumentai: ilgos trukmės (ilgesni nei 7 metų), vidutinės trukmės (nuo 3 iki 7 metų) ir trumpos trukmės (iki 3 metų). Strateginio planavimo dokumentai skirstomi į vienos valdymo srities ir kelių valdymo sričių plėtrą nustatančius dokumentus</w:t>
      </w:r>
      <w:r w:rsidR="006912F7" w:rsidRPr="005D4EC6">
        <w:rPr>
          <w:rFonts w:ascii="Times New Roman" w:hAnsi="Times New Roman" w:cs="Times New Roman"/>
          <w:sz w:val="24"/>
          <w:szCs w:val="24"/>
        </w:rPr>
        <w:t xml:space="preserve"> (strategijas, programos ir strateginiai veiklos planai), kurie tarpusavyje turi būti suderinti, o juose numatytos priemonės įtrauktos į institucijų strateginius veiklos planus.</w:t>
      </w:r>
      <w:r w:rsidR="006E184A" w:rsidRPr="005D4EC6">
        <w:rPr>
          <w:rFonts w:ascii="Times New Roman" w:hAnsi="Times New Roman" w:cs="Times New Roman"/>
          <w:sz w:val="24"/>
          <w:szCs w:val="24"/>
        </w:rPr>
        <w:t xml:space="preserve"> </w:t>
      </w:r>
      <w:r w:rsidR="00F03716" w:rsidRPr="005D4EC6">
        <w:rPr>
          <w:rFonts w:ascii="Times New Roman" w:hAnsi="Times New Roman" w:cs="Times New Roman"/>
          <w:sz w:val="24"/>
          <w:szCs w:val="24"/>
        </w:rPr>
        <w:t xml:space="preserve">Iš šio dokumento matome, kad institucijos pačios nusistato savo valdymo sytis ir kaip atrodys strateginio planavimo dokumentai, todėl nei viena </w:t>
      </w:r>
      <w:r w:rsidR="00F03716" w:rsidRPr="005D4EC6">
        <w:rPr>
          <w:rFonts w:ascii="Times New Roman" w:hAnsi="Times New Roman" w:cs="Times New Roman"/>
          <w:sz w:val="24"/>
          <w:szCs w:val="24"/>
        </w:rPr>
        <w:lastRenderedPageBreak/>
        <w:t>institucija neprivalo rengti IT strateginio valdymo srities plano ir dažniausiai IT kurios reikalauja didelių lėšų pasimato tik programose</w:t>
      </w:r>
      <w:r w:rsidR="003349A6" w:rsidRPr="005D4EC6">
        <w:rPr>
          <w:rFonts w:ascii="Times New Roman" w:hAnsi="Times New Roman" w:cs="Times New Roman"/>
          <w:sz w:val="24"/>
          <w:szCs w:val="24"/>
        </w:rPr>
        <w:t xml:space="preserve">. Jau čia matome kad patvirtinama antroji išsikelta hipotezė: </w:t>
      </w:r>
      <w:r w:rsidR="003349A6" w:rsidRPr="005D4EC6">
        <w:rPr>
          <w:rFonts w:ascii="Times New Roman" w:eastAsia="Calibri" w:hAnsi="Times New Roman" w:cs="Times New Roman"/>
          <w:sz w:val="24"/>
          <w:szCs w:val="24"/>
        </w:rPr>
        <w:t>Informacinių technologijų plėtra ir strateginis valdymas yra suprantama kaip technologinis, o ne strateginis uždavinys.</w:t>
      </w:r>
      <w:r w:rsidR="008421DB" w:rsidRPr="005D4EC6">
        <w:rPr>
          <w:rFonts w:ascii="Times New Roman" w:eastAsia="Calibri" w:hAnsi="Times New Roman" w:cs="Times New Roman"/>
          <w:sz w:val="24"/>
          <w:szCs w:val="24"/>
        </w:rPr>
        <w:t xml:space="preserve"> Šiame skyriuje patvirtinsime </w:t>
      </w:r>
      <w:r w:rsidR="00A71FDF" w:rsidRPr="005D4EC6">
        <w:rPr>
          <w:rFonts w:ascii="Times New Roman" w:eastAsia="Calibri" w:hAnsi="Times New Roman" w:cs="Times New Roman"/>
          <w:sz w:val="24"/>
          <w:szCs w:val="24"/>
        </w:rPr>
        <w:t>p</w:t>
      </w:r>
      <w:r w:rsidR="008421DB" w:rsidRPr="005D4EC6">
        <w:rPr>
          <w:rFonts w:ascii="Times New Roman" w:eastAsia="Calibri" w:hAnsi="Times New Roman" w:cs="Times New Roman"/>
          <w:sz w:val="24"/>
          <w:szCs w:val="24"/>
        </w:rPr>
        <w:t>irmąją hipotezę, kuri tik dar labiau patvirtins antrosios hipotezes teisumą.</w:t>
      </w:r>
    </w:p>
    <w:p w:rsidR="00F3672E" w:rsidRPr="005D4EC6" w:rsidRDefault="00F3672E" w:rsidP="005D4EC6">
      <w:pPr>
        <w:pStyle w:val="Skyrius"/>
        <w:keepNext w:val="0"/>
        <w:widowControl w:val="0"/>
        <w:numPr>
          <w:ilvl w:val="1"/>
          <w:numId w:val="18"/>
        </w:numPr>
        <w:tabs>
          <w:tab w:val="left" w:pos="1134"/>
        </w:tabs>
        <w:spacing w:before="100" w:beforeAutospacing="1" w:after="100" w:afterAutospacing="1"/>
        <w:ind w:left="0" w:firstLine="567"/>
        <w:jc w:val="left"/>
        <w:rPr>
          <w:rFonts w:cs="Times New Roman"/>
        </w:rPr>
      </w:pPr>
      <w:bookmarkStart w:id="12" w:name="_Toc216102931"/>
      <w:bookmarkStart w:id="13" w:name="_Toc217785212"/>
      <w:r w:rsidRPr="005D4EC6">
        <w:rPr>
          <w:rFonts w:cs="Times New Roman"/>
          <w:caps w:val="0"/>
        </w:rPr>
        <w:t>Lietuvos Respublikos teisės aktai reglamentuojantys IT valdymą</w:t>
      </w:r>
      <w:bookmarkEnd w:id="12"/>
      <w:bookmarkEnd w:id="13"/>
    </w:p>
    <w:p w:rsidR="00F3672E" w:rsidRPr="005D4EC6" w:rsidRDefault="008421DB" w:rsidP="008421DB">
      <w:pPr>
        <w:spacing w:after="0" w:line="360" w:lineRule="auto"/>
        <w:ind w:firstLine="567"/>
        <w:jc w:val="both"/>
        <w:rPr>
          <w:rFonts w:ascii="Times New Roman" w:hAnsi="Times New Roman" w:cs="Times New Roman"/>
          <w:sz w:val="24"/>
          <w:szCs w:val="24"/>
        </w:rPr>
      </w:pPr>
      <w:r w:rsidRPr="005D4EC6">
        <w:rPr>
          <w:rFonts w:ascii="Times New Roman" w:hAnsi="Times New Roman" w:cs="Times New Roman"/>
          <w:sz w:val="24"/>
          <w:szCs w:val="24"/>
        </w:rPr>
        <w:t xml:space="preserve">Jau </w:t>
      </w:r>
      <w:r w:rsidR="00641B76">
        <w:rPr>
          <w:rFonts w:ascii="Times New Roman" w:hAnsi="Times New Roman" w:cs="Times New Roman"/>
          <w:sz w:val="24"/>
          <w:szCs w:val="24"/>
        </w:rPr>
        <w:t>parodėme</w:t>
      </w:r>
      <w:r w:rsidRPr="005D4EC6">
        <w:rPr>
          <w:rFonts w:ascii="Times New Roman" w:hAnsi="Times New Roman" w:cs="Times New Roman"/>
          <w:sz w:val="24"/>
          <w:szCs w:val="24"/>
        </w:rPr>
        <w:t>, kad IT strateginis planavimas nėra privalomas viešojo sektoriaus institucijoms, jei tai nėra valstybės prioritetinė sritis ir</w:t>
      </w:r>
      <w:r w:rsidR="00641B76">
        <w:rPr>
          <w:rFonts w:ascii="Times New Roman" w:hAnsi="Times New Roman" w:cs="Times New Roman"/>
          <w:sz w:val="24"/>
          <w:szCs w:val="24"/>
        </w:rPr>
        <w:t xml:space="preserve"> nėra</w:t>
      </w:r>
      <w:r w:rsidRPr="005D4EC6">
        <w:rPr>
          <w:rFonts w:ascii="Times New Roman" w:hAnsi="Times New Roman" w:cs="Times New Roman"/>
          <w:sz w:val="24"/>
          <w:szCs w:val="24"/>
        </w:rPr>
        <w:t xml:space="preserve"> numatyta ilgalaikėje strategijoje</w:t>
      </w:r>
      <w:r w:rsidR="00641B76">
        <w:rPr>
          <w:rFonts w:ascii="Times New Roman" w:hAnsi="Times New Roman" w:cs="Times New Roman"/>
          <w:sz w:val="24"/>
          <w:szCs w:val="24"/>
        </w:rPr>
        <w:t>, o taip pat</w:t>
      </w:r>
      <w:r w:rsidRPr="005D4EC6">
        <w:rPr>
          <w:rFonts w:ascii="Times New Roman" w:hAnsi="Times New Roman" w:cs="Times New Roman"/>
          <w:sz w:val="24"/>
          <w:szCs w:val="24"/>
        </w:rPr>
        <w:t xml:space="preserve"> jei IT </w:t>
      </w:r>
      <w:r w:rsidR="00641B76">
        <w:rPr>
          <w:rFonts w:ascii="Times New Roman" w:hAnsi="Times New Roman" w:cs="Times New Roman"/>
          <w:sz w:val="24"/>
          <w:szCs w:val="24"/>
        </w:rPr>
        <w:t xml:space="preserve">nėra </w:t>
      </w:r>
      <w:r w:rsidRPr="005D4EC6">
        <w:rPr>
          <w:rFonts w:ascii="Times New Roman" w:hAnsi="Times New Roman" w:cs="Times New Roman"/>
          <w:sz w:val="24"/>
          <w:szCs w:val="24"/>
        </w:rPr>
        <w:t xml:space="preserve">viena iš </w:t>
      </w:r>
      <w:r w:rsidR="00641B76">
        <w:rPr>
          <w:rFonts w:ascii="Times New Roman" w:hAnsi="Times New Roman" w:cs="Times New Roman"/>
          <w:sz w:val="24"/>
          <w:szCs w:val="24"/>
        </w:rPr>
        <w:t>pagrindinių isntitucijos</w:t>
      </w:r>
      <w:r w:rsidRPr="005D4EC6">
        <w:rPr>
          <w:rFonts w:ascii="Times New Roman" w:hAnsi="Times New Roman" w:cs="Times New Roman"/>
          <w:sz w:val="24"/>
          <w:szCs w:val="24"/>
        </w:rPr>
        <w:t xml:space="preserve"> veiklos krypčių.</w:t>
      </w:r>
      <w:r w:rsidR="00C414C5" w:rsidRPr="005D4EC6">
        <w:rPr>
          <w:rFonts w:ascii="Times New Roman" w:hAnsi="Times New Roman" w:cs="Times New Roman"/>
          <w:sz w:val="24"/>
          <w:szCs w:val="24"/>
        </w:rPr>
        <w:t xml:space="preserve"> Tačiau išanalizavus Lietuvos teisinę bazę galima rasti nemažai teisės aktų kurie visgi kelia reikalavimus įstaigų IT valdymui. Šiame skyriuje ir pasistengsime rasti tuos teisės aktus ir aptarti reikalavimus bei </w:t>
      </w:r>
      <w:r w:rsidR="00C538B7" w:rsidRPr="005D4EC6">
        <w:rPr>
          <w:rFonts w:ascii="Times New Roman" w:hAnsi="Times New Roman" w:cs="Times New Roman"/>
          <w:sz w:val="24"/>
          <w:szCs w:val="24"/>
        </w:rPr>
        <w:t xml:space="preserve">jų </w:t>
      </w:r>
      <w:r w:rsidR="00C414C5" w:rsidRPr="005D4EC6">
        <w:rPr>
          <w:rFonts w:ascii="Times New Roman" w:hAnsi="Times New Roman" w:cs="Times New Roman"/>
          <w:sz w:val="24"/>
          <w:szCs w:val="24"/>
        </w:rPr>
        <w:t>įtaką IT valdymui.</w:t>
      </w:r>
    </w:p>
    <w:p w:rsidR="00E72D72" w:rsidRPr="005D4EC6" w:rsidRDefault="00006068" w:rsidP="008421DB">
      <w:pPr>
        <w:spacing w:after="0" w:line="360" w:lineRule="auto"/>
        <w:ind w:firstLine="567"/>
        <w:jc w:val="both"/>
        <w:rPr>
          <w:rFonts w:ascii="Times New Roman" w:hAnsi="Times New Roman" w:cs="Times New Roman"/>
          <w:sz w:val="24"/>
          <w:szCs w:val="24"/>
        </w:rPr>
      </w:pPr>
      <w:r w:rsidRPr="00006068">
        <w:rPr>
          <w:rFonts w:ascii="Times New Roman" w:hAnsi="Times New Roman" w:cs="Times New Roman"/>
          <w:noProof/>
        </w:rPr>
        <w:pict>
          <v:group id="_x0000_s1028" style="position:absolute;left:0;text-align:left;margin-left:120.75pt;margin-top:75.85pt;width:244.2pt;height:183.6pt;z-index:251665408" coordorigin="4560,11424" coordsize="4776,3672">
            <v:rect id="_x0000_s1029" style="position:absolute;left:6036;top:11424;width:2160;height:696;v-text-anchor:middle" fillcolor="#95b3d7 [1940]" strokecolor="#95b3d7 [1940]" strokeweight="1pt">
              <v:fill color2="#dbe5f1 [660]" angle="-45" focus="-50%" type="gradient"/>
              <v:shadow on="t" type="perspective" color="#243f60 [1604]" opacity=".5" offset="1pt" offset2="-3pt"/>
              <v:textbox style="mso-next-textbox:#_x0000_s1029">
                <w:txbxContent>
                  <w:p w:rsidR="00415490" w:rsidRDefault="00415490" w:rsidP="00E72D72">
                    <w:pPr>
                      <w:jc w:val="center"/>
                    </w:pPr>
                    <w:r>
                      <w:t>LR VYRIAUSYBĖ</w:t>
                    </w:r>
                  </w:p>
                </w:txbxContent>
              </v:textbox>
            </v:rect>
            <v:rect id="_x0000_s1030" style="position:absolute;left:4560;top:12588;width:2436;height:1080;v-text-anchor:middle" fillcolor="#95b3d7 [1940]" strokecolor="#95b3d7 [1940]" strokeweight="1pt">
              <v:fill color2="#dbe5f1 [660]" angle="-45" focus="-50%" type="gradient"/>
              <v:shadow on="t" type="perspective" color="#243f60 [1604]" opacity=".5" offset="1pt" offset2="-3pt"/>
              <v:textbox style="mso-next-textbox:#_x0000_s1030">
                <w:txbxContent>
                  <w:p w:rsidR="00415490" w:rsidRDefault="00415490" w:rsidP="00E72D72">
                    <w:pPr>
                      <w:jc w:val="center"/>
                    </w:pPr>
                    <w:r>
                      <w:t>INFORMACINĖS VISUOMENĖS PLĖTROS KOMITETAS</w:t>
                    </w:r>
                  </w:p>
                </w:txbxContent>
              </v:textbox>
            </v:rect>
            <v:rect id="_x0000_s1031" style="position:absolute;left:7392;top:12696;width:1944;height:696;v-text-anchor:middle" fillcolor="#95b3d7 [1940]" strokecolor="#95b3d7 [1940]" strokeweight="1pt">
              <v:fill color2="#dbe5f1 [660]" angle="-45" focus="-50%" type="gradient"/>
              <v:shadow on="t" type="perspective" color="#243f60 [1604]" opacity=".5" offset="1pt" offset2="-3pt"/>
              <v:textbox style="mso-next-textbox:#_x0000_s1031">
                <w:txbxContent>
                  <w:p w:rsidR="00415490" w:rsidRDefault="00415490" w:rsidP="00E72D72">
                    <w:pPr>
                      <w:jc w:val="center"/>
                    </w:pPr>
                    <w:r>
                      <w:t>VIDAUS REIKALŲ MINISTERIJA</w:t>
                    </w:r>
                  </w:p>
                </w:txbxContent>
              </v:textbox>
            </v:rect>
            <v:rect id="_x0000_s1032" style="position:absolute;left:5820;top:14268;width:2868;height:828;v-text-anchor:middle" fillcolor="#95b3d7 [1940]" strokecolor="#95b3d7 [1940]" strokeweight="1pt">
              <v:fill color2="#dbe5f1 [660]" angle="-45" focus="-50%" type="gradient"/>
              <v:shadow on="t" type="perspective" color="#243f60 [1604]" opacity=".5" offset="1pt" offset2="-3pt"/>
              <v:textbox style="mso-next-textbox:#_x0000_s1032">
                <w:txbxContent>
                  <w:p w:rsidR="00415490" w:rsidRDefault="00415490" w:rsidP="00E72D72">
                    <w:pPr>
                      <w:jc w:val="center"/>
                    </w:pPr>
                    <w:r>
                      <w:t>KITOS LR VIEŠOJO SEKTORIAUS INSTITUCIJOS</w:t>
                    </w:r>
                  </w:p>
                </w:txbxContent>
              </v:textbox>
            </v:rect>
            <v:shape id="_x0000_s1033" type="#_x0000_t32" style="position:absolute;left:6252;top:12120;width:12;height:468;flip:x;v-text-anchor:middle" o:connectortype="straight">
              <v:stroke endarrow="block"/>
            </v:shape>
            <v:shape id="_x0000_s1034" type="#_x0000_t32" style="position:absolute;left:7884;top:12120;width:0;height:576;v-text-anchor:middle" o:connectortype="straight">
              <v:stroke endarrow="block"/>
            </v:shape>
            <v:shape id="_x0000_s1035" type="#_x0000_t32" style="position:absolute;left:6732;top:13668;width:0;height:600;v-text-anchor:middle" o:connectortype="straight">
              <v:stroke endarrow="block"/>
            </v:shape>
            <v:shape id="_x0000_s1036" type="#_x0000_t32" style="position:absolute;left:7608;top:13392;width:24;height:876;flip:x;v-text-anchor:middle" o:connectortype="straight">
              <v:stroke endarrow="block"/>
            </v:shape>
            <w10:wrap type="topAndBottom"/>
          </v:group>
        </w:pict>
      </w:r>
      <w:r w:rsidR="00E72D72" w:rsidRPr="005D4EC6">
        <w:rPr>
          <w:rFonts w:ascii="Times New Roman" w:hAnsi="Times New Roman" w:cs="Times New Roman"/>
          <w:sz w:val="24"/>
          <w:szCs w:val="24"/>
        </w:rPr>
        <w:t>Teisės aktų analizę išdėstysime žemėjančiu LR institucijų pavaldumu. Taip pat pateikiame grafiškai realizuotą ši</w:t>
      </w:r>
      <w:r w:rsidR="00945A9D" w:rsidRPr="005D4EC6">
        <w:rPr>
          <w:rFonts w:ascii="Times New Roman" w:hAnsi="Times New Roman" w:cs="Times New Roman"/>
          <w:sz w:val="24"/>
          <w:szCs w:val="24"/>
        </w:rPr>
        <w:t>ą</w:t>
      </w:r>
      <w:r w:rsidR="00E72D72" w:rsidRPr="005D4EC6">
        <w:rPr>
          <w:rFonts w:ascii="Times New Roman" w:hAnsi="Times New Roman" w:cs="Times New Roman"/>
          <w:sz w:val="24"/>
          <w:szCs w:val="24"/>
        </w:rPr>
        <w:t xml:space="preserve"> </w:t>
      </w:r>
      <w:r w:rsidR="00945A9D" w:rsidRPr="005D4EC6">
        <w:rPr>
          <w:rFonts w:ascii="Times New Roman" w:hAnsi="Times New Roman" w:cs="Times New Roman"/>
          <w:sz w:val="24"/>
          <w:szCs w:val="24"/>
        </w:rPr>
        <w:t>hierarchiją</w:t>
      </w:r>
      <w:r w:rsidR="00E72D72" w:rsidRPr="005D4EC6">
        <w:rPr>
          <w:rFonts w:ascii="Times New Roman" w:hAnsi="Times New Roman" w:cs="Times New Roman"/>
          <w:sz w:val="24"/>
          <w:szCs w:val="24"/>
        </w:rPr>
        <w:t xml:space="preserve"> (žr. 6 pav.</w:t>
      </w:r>
      <w:r w:rsidR="00E102AC">
        <w:rPr>
          <w:rFonts w:ascii="Times New Roman" w:hAnsi="Times New Roman" w:cs="Times New Roman"/>
          <w:sz w:val="24"/>
          <w:szCs w:val="24"/>
        </w:rPr>
        <w:t xml:space="preserve"> </w:t>
      </w:r>
      <w:r w:rsidR="00E102AC" w:rsidRPr="00E102AC">
        <w:rPr>
          <w:rFonts w:ascii="Times New Roman" w:hAnsi="Times New Roman" w:cs="Times New Roman"/>
          <w:sz w:val="24"/>
          <w:szCs w:val="24"/>
        </w:rPr>
        <w:t>LR institucijos nustatančios visam valstybiniam sektoriui IT politiką</w:t>
      </w:r>
      <w:r w:rsidR="00E72D72" w:rsidRPr="005D4EC6">
        <w:rPr>
          <w:rFonts w:ascii="Times New Roman" w:hAnsi="Times New Roman" w:cs="Times New Roman"/>
          <w:sz w:val="24"/>
          <w:szCs w:val="24"/>
        </w:rPr>
        <w:t>);</w:t>
      </w:r>
    </w:p>
    <w:p w:rsidR="002E52E7" w:rsidRPr="005D4EC6" w:rsidRDefault="00F902F8" w:rsidP="00945A9D">
      <w:pPr>
        <w:pStyle w:val="tekstas"/>
        <w:spacing w:before="100" w:beforeAutospacing="1" w:after="100" w:afterAutospacing="1"/>
        <w:jc w:val="center"/>
        <w:rPr>
          <w:rFonts w:ascii="Times New Roman" w:hAnsi="Times New Roman" w:cs="Times New Roman"/>
        </w:rPr>
      </w:pPr>
      <w:r>
        <w:rPr>
          <w:rFonts w:ascii="Times New Roman" w:hAnsi="Times New Roman" w:cs="Times New Roman"/>
        </w:rPr>
        <w:t>6</w:t>
      </w:r>
      <w:r w:rsidR="00E72D72" w:rsidRPr="005D4EC6">
        <w:rPr>
          <w:rFonts w:ascii="Times New Roman" w:hAnsi="Times New Roman" w:cs="Times New Roman"/>
        </w:rPr>
        <w:t xml:space="preserve"> pav. LR institucijos </w:t>
      </w:r>
      <w:r w:rsidR="00641B76">
        <w:rPr>
          <w:rFonts w:ascii="Times New Roman" w:hAnsi="Times New Roman" w:cs="Times New Roman"/>
        </w:rPr>
        <w:t>nustatančios</w:t>
      </w:r>
      <w:r w:rsidR="00E72D72" w:rsidRPr="005D4EC6">
        <w:rPr>
          <w:rFonts w:ascii="Times New Roman" w:hAnsi="Times New Roman" w:cs="Times New Roman"/>
        </w:rPr>
        <w:t xml:space="preserve"> visam valstybiniam sektoriui IT politiką.</w:t>
      </w:r>
    </w:p>
    <w:p w:rsidR="008E01E5" w:rsidRPr="005D4EC6" w:rsidRDefault="008E01E5" w:rsidP="008E01E5"/>
    <w:p w:rsidR="00C538B7" w:rsidRPr="005D4EC6" w:rsidRDefault="00C538B7" w:rsidP="00EA1E3E">
      <w:pPr>
        <w:spacing w:after="0" w:line="360" w:lineRule="auto"/>
        <w:ind w:firstLine="567"/>
        <w:jc w:val="both"/>
        <w:rPr>
          <w:rFonts w:ascii="Times New Roman" w:hAnsi="Times New Roman" w:cs="Times New Roman"/>
          <w:sz w:val="24"/>
          <w:szCs w:val="24"/>
        </w:rPr>
      </w:pPr>
      <w:r w:rsidRPr="005D4EC6">
        <w:rPr>
          <w:rFonts w:ascii="Times New Roman" w:hAnsi="Times New Roman" w:cs="Times New Roman"/>
          <w:sz w:val="24"/>
          <w:szCs w:val="24"/>
        </w:rPr>
        <w:t>LR Vyriausybės:</w:t>
      </w:r>
    </w:p>
    <w:p w:rsidR="008E01E5" w:rsidRPr="005D4EC6" w:rsidRDefault="008E01E5" w:rsidP="00C538B7">
      <w:pPr>
        <w:pStyle w:val="Sraopastraipa"/>
        <w:numPr>
          <w:ilvl w:val="0"/>
          <w:numId w:val="19"/>
        </w:numPr>
        <w:tabs>
          <w:tab w:val="left" w:pos="851"/>
        </w:tabs>
        <w:spacing w:after="0" w:line="360" w:lineRule="auto"/>
        <w:ind w:left="0" w:firstLine="567"/>
        <w:jc w:val="both"/>
        <w:rPr>
          <w:rFonts w:ascii="Times New Roman" w:hAnsi="Times New Roman" w:cs="Times New Roman"/>
          <w:sz w:val="24"/>
          <w:szCs w:val="24"/>
        </w:rPr>
      </w:pPr>
      <w:r w:rsidRPr="005D4EC6">
        <w:rPr>
          <w:rFonts w:ascii="Times New Roman" w:hAnsi="Times New Roman" w:cs="Times New Roman"/>
          <w:sz w:val="24"/>
          <w:szCs w:val="24"/>
        </w:rPr>
        <w:t>LR Vyriausybės 2003-02-03 nutarimas Nr. 182 „Dėl informacinės visuomenės plėtros koordinavimo metodikos patvirtinimo“</w:t>
      </w:r>
      <w:r w:rsidR="00641B76">
        <w:rPr>
          <w:rFonts w:ascii="Times New Roman" w:hAnsi="Times New Roman" w:cs="Times New Roman"/>
          <w:sz w:val="24"/>
          <w:szCs w:val="24"/>
        </w:rPr>
        <w:t>;</w:t>
      </w:r>
    </w:p>
    <w:p w:rsidR="00EA1E3E" w:rsidRPr="005D4EC6" w:rsidRDefault="00EA1E3E" w:rsidP="00C538B7">
      <w:pPr>
        <w:pStyle w:val="Sraopastraipa"/>
        <w:numPr>
          <w:ilvl w:val="0"/>
          <w:numId w:val="19"/>
        </w:numPr>
        <w:tabs>
          <w:tab w:val="left" w:pos="851"/>
        </w:tabs>
        <w:spacing w:after="0" w:line="360" w:lineRule="auto"/>
        <w:ind w:left="0" w:firstLine="567"/>
        <w:jc w:val="both"/>
        <w:rPr>
          <w:rFonts w:ascii="Times New Roman" w:hAnsi="Times New Roman" w:cs="Times New Roman"/>
          <w:b/>
          <w:sz w:val="24"/>
          <w:szCs w:val="24"/>
        </w:rPr>
      </w:pPr>
      <w:r w:rsidRPr="005D4EC6">
        <w:rPr>
          <w:rStyle w:val="Grietas"/>
          <w:rFonts w:ascii="Times New Roman" w:hAnsi="Times New Roman" w:cs="Times New Roman"/>
          <w:b w:val="0"/>
          <w:color w:val="000000"/>
        </w:rPr>
        <w:t>LR</w:t>
      </w:r>
      <w:r w:rsidRPr="005D4EC6">
        <w:rPr>
          <w:rStyle w:val="Grietas"/>
          <w:rFonts w:ascii="Times New Roman" w:hAnsi="Times New Roman" w:cs="Times New Roman"/>
          <w:color w:val="000000"/>
        </w:rPr>
        <w:t xml:space="preserve"> </w:t>
      </w:r>
      <w:r w:rsidRPr="005D4EC6">
        <w:rPr>
          <w:rStyle w:val="Grietas"/>
          <w:rFonts w:ascii="Times New Roman" w:hAnsi="Times New Roman" w:cs="Times New Roman"/>
          <w:b w:val="0"/>
          <w:color w:val="000000"/>
          <w:sz w:val="24"/>
          <w:szCs w:val="24"/>
        </w:rPr>
        <w:t>Vyriausybės 2004-04-19 nutarimas Nr. 451 „Dėl valstybės informacinių sistemų steigimo ir įteisinimo taisyklių patvirtinimo“</w:t>
      </w:r>
      <w:r w:rsidR="00641B76">
        <w:rPr>
          <w:rStyle w:val="Grietas"/>
          <w:rFonts w:ascii="Times New Roman" w:hAnsi="Times New Roman" w:cs="Times New Roman"/>
          <w:b w:val="0"/>
          <w:color w:val="000000"/>
          <w:sz w:val="24"/>
          <w:szCs w:val="24"/>
        </w:rPr>
        <w:t>;</w:t>
      </w:r>
    </w:p>
    <w:p w:rsidR="00945A9D" w:rsidRPr="005D4EC6" w:rsidRDefault="008E01E5" w:rsidP="00C538B7">
      <w:pPr>
        <w:pStyle w:val="Sraopastraipa"/>
        <w:numPr>
          <w:ilvl w:val="0"/>
          <w:numId w:val="19"/>
        </w:numPr>
        <w:tabs>
          <w:tab w:val="left" w:pos="851"/>
        </w:tabs>
        <w:spacing w:after="0" w:line="360" w:lineRule="auto"/>
        <w:ind w:left="0" w:firstLine="567"/>
        <w:jc w:val="both"/>
        <w:rPr>
          <w:rFonts w:ascii="Times New Roman" w:hAnsi="Times New Roman" w:cs="Times New Roman"/>
          <w:sz w:val="24"/>
          <w:szCs w:val="24"/>
        </w:rPr>
      </w:pPr>
      <w:r w:rsidRPr="005D4EC6">
        <w:rPr>
          <w:rFonts w:ascii="Times New Roman" w:hAnsi="Times New Roman" w:cs="Times New Roman"/>
          <w:sz w:val="24"/>
          <w:szCs w:val="24"/>
        </w:rPr>
        <w:lastRenderedPageBreak/>
        <w:t>LR Vyriausybės 2005-05-03 nutarimas Nr. 485 „Dėl valstybės registrų ir kadastrų steigimo, reorganizavimo ir likvidavimo taisyklių ir Lietuvos Respublikos valstybės registro tipinių nuostatų patvirtinimo“</w:t>
      </w:r>
      <w:r w:rsidR="00641B76">
        <w:rPr>
          <w:rFonts w:ascii="Times New Roman" w:hAnsi="Times New Roman" w:cs="Times New Roman"/>
          <w:sz w:val="24"/>
          <w:szCs w:val="24"/>
        </w:rPr>
        <w:t>;</w:t>
      </w:r>
    </w:p>
    <w:p w:rsidR="00945A9D" w:rsidRPr="005D4EC6" w:rsidRDefault="008E01E5" w:rsidP="00C538B7">
      <w:pPr>
        <w:pStyle w:val="Sraopastraipa"/>
        <w:numPr>
          <w:ilvl w:val="0"/>
          <w:numId w:val="19"/>
        </w:numPr>
        <w:tabs>
          <w:tab w:val="left" w:pos="851"/>
        </w:tabs>
        <w:spacing w:after="0" w:line="360" w:lineRule="auto"/>
        <w:ind w:left="0" w:firstLine="567"/>
        <w:jc w:val="both"/>
        <w:rPr>
          <w:rFonts w:ascii="Times New Roman" w:hAnsi="Times New Roman" w:cs="Times New Roman"/>
          <w:sz w:val="24"/>
          <w:szCs w:val="24"/>
        </w:rPr>
      </w:pPr>
      <w:r w:rsidRPr="005D4EC6">
        <w:rPr>
          <w:rFonts w:ascii="Times New Roman" w:hAnsi="Times New Roman" w:cs="Times New Roman"/>
          <w:sz w:val="24"/>
          <w:szCs w:val="24"/>
        </w:rPr>
        <w:t>LR Vyriausybės 2007-02-07 nutarimas Nr. 194 „Dėl strateginio planavimo metodikos patvirtinimo“</w:t>
      </w:r>
      <w:r w:rsidR="00641B76">
        <w:rPr>
          <w:rFonts w:ascii="Times New Roman" w:hAnsi="Times New Roman" w:cs="Times New Roman"/>
          <w:sz w:val="24"/>
          <w:szCs w:val="24"/>
        </w:rPr>
        <w:t>;</w:t>
      </w:r>
    </w:p>
    <w:p w:rsidR="008E01E5" w:rsidRPr="005D4EC6" w:rsidRDefault="008E01E5" w:rsidP="00C538B7">
      <w:pPr>
        <w:pStyle w:val="Sraopastraipa"/>
        <w:numPr>
          <w:ilvl w:val="0"/>
          <w:numId w:val="19"/>
        </w:numPr>
        <w:tabs>
          <w:tab w:val="left" w:pos="851"/>
        </w:tabs>
        <w:spacing w:after="0" w:line="360" w:lineRule="auto"/>
        <w:ind w:left="0" w:firstLine="567"/>
        <w:jc w:val="both"/>
        <w:rPr>
          <w:rFonts w:ascii="Times New Roman" w:hAnsi="Times New Roman" w:cs="Times New Roman"/>
          <w:sz w:val="24"/>
          <w:szCs w:val="24"/>
        </w:rPr>
      </w:pPr>
      <w:r w:rsidRPr="005D4EC6">
        <w:rPr>
          <w:rFonts w:ascii="Times New Roman" w:hAnsi="Times New Roman" w:cs="Times New Roman"/>
          <w:sz w:val="24"/>
          <w:szCs w:val="24"/>
        </w:rPr>
        <w:t>LR Vyriausybės 2007-04-25 nutarimas Nr. 410 „Dėl duomenų saugos valstybės ir savivaldybių informacinėse sistemose“</w:t>
      </w:r>
      <w:r w:rsidR="00641B76">
        <w:rPr>
          <w:rFonts w:ascii="Times New Roman" w:hAnsi="Times New Roman" w:cs="Times New Roman"/>
          <w:sz w:val="24"/>
          <w:szCs w:val="24"/>
        </w:rPr>
        <w:t>;</w:t>
      </w:r>
    </w:p>
    <w:p w:rsidR="003905E5" w:rsidRPr="005D4EC6" w:rsidRDefault="003905E5" w:rsidP="00C538B7">
      <w:pPr>
        <w:pStyle w:val="Sraopastraipa"/>
        <w:numPr>
          <w:ilvl w:val="0"/>
          <w:numId w:val="19"/>
        </w:numPr>
        <w:tabs>
          <w:tab w:val="left" w:pos="851"/>
        </w:tabs>
        <w:spacing w:after="0" w:line="360" w:lineRule="auto"/>
        <w:ind w:left="0" w:firstLine="567"/>
        <w:jc w:val="both"/>
        <w:rPr>
          <w:rFonts w:ascii="Times New Roman" w:hAnsi="Times New Roman" w:cs="Times New Roman"/>
          <w:sz w:val="24"/>
          <w:szCs w:val="24"/>
        </w:rPr>
      </w:pPr>
      <w:r w:rsidRPr="005D4EC6">
        <w:rPr>
          <w:rFonts w:ascii="Times New Roman" w:hAnsi="Times New Roman" w:cs="Times New Roman"/>
          <w:sz w:val="24"/>
          <w:szCs w:val="24"/>
        </w:rPr>
        <w:t>LR Vyriausybės 2007 m. liepos 11 d. įsakymo nr. 1v-247 „dėl valstybės institucijų ir įstaigų informacinių sistemų klasifikavimo pagal jose tvarkomą elektroninę informaciją gairių ir valstybės institucijų ir įstaigų informacinių sistemų elektroninės informacijos saugos reikalavimų patvirtinimo“</w:t>
      </w:r>
      <w:r w:rsidR="00641B76">
        <w:rPr>
          <w:rFonts w:ascii="Times New Roman" w:hAnsi="Times New Roman" w:cs="Times New Roman"/>
          <w:sz w:val="24"/>
          <w:szCs w:val="24"/>
        </w:rPr>
        <w:t>;</w:t>
      </w:r>
    </w:p>
    <w:p w:rsidR="003E4C8A" w:rsidRPr="005D4EC6" w:rsidRDefault="0092096B" w:rsidP="0092096B">
      <w:pPr>
        <w:pStyle w:val="Sraopastraipa"/>
        <w:numPr>
          <w:ilvl w:val="0"/>
          <w:numId w:val="19"/>
        </w:numPr>
        <w:tabs>
          <w:tab w:val="left" w:pos="851"/>
        </w:tabs>
        <w:spacing w:after="0" w:line="360" w:lineRule="auto"/>
        <w:ind w:left="0" w:firstLine="567"/>
        <w:jc w:val="both"/>
        <w:rPr>
          <w:rFonts w:ascii="Times New Roman" w:hAnsi="Times New Roman" w:cs="Times New Roman"/>
          <w:sz w:val="24"/>
          <w:szCs w:val="24"/>
        </w:rPr>
      </w:pPr>
      <w:r w:rsidRPr="005D4EC6">
        <w:rPr>
          <w:rFonts w:ascii="Times New Roman" w:hAnsi="Times New Roman" w:cs="Times New Roman"/>
          <w:sz w:val="24"/>
          <w:szCs w:val="24"/>
        </w:rPr>
        <w:t xml:space="preserve"> LR Vyriausybės 2008 m. spalio 27 d. įsakymu Nr. 1V-384 „Dėl valstybės institucijų ir įstaigų informacinių sistemų elektroninės informacijos techninių saugos reikalavimų patvirtinimo ir LR vidaus reikalų ministro 2007 m. liepos 11 d. įsakymo nr. 1v-247 „dėl valstybės institucijų ir įstaigų informacinių sistemų klasifikavimo pagal jose tvarkomą elektroninę informaciją gairių ir valstybės institucijų ir įstaigų informacinių sistemų elektroninės informacijos saugos reikalavimų patvirtinimo“ pakeitimo“</w:t>
      </w:r>
      <w:r w:rsidR="00641B76">
        <w:rPr>
          <w:rFonts w:ascii="Times New Roman" w:hAnsi="Times New Roman" w:cs="Times New Roman"/>
          <w:sz w:val="24"/>
          <w:szCs w:val="24"/>
        </w:rPr>
        <w:t>;</w:t>
      </w:r>
    </w:p>
    <w:p w:rsidR="00A84C1A" w:rsidRPr="005D4EC6" w:rsidRDefault="00A84C1A" w:rsidP="00A84C1A">
      <w:pPr>
        <w:spacing w:after="0" w:line="360" w:lineRule="auto"/>
        <w:ind w:firstLine="567"/>
        <w:jc w:val="both"/>
        <w:rPr>
          <w:rFonts w:ascii="Times New Roman" w:hAnsi="Times New Roman" w:cs="Times New Roman"/>
          <w:sz w:val="24"/>
          <w:szCs w:val="24"/>
        </w:rPr>
      </w:pPr>
      <w:r w:rsidRPr="005D4EC6">
        <w:rPr>
          <w:rFonts w:ascii="Times New Roman" w:hAnsi="Times New Roman" w:cs="Times New Roman"/>
          <w:sz w:val="24"/>
          <w:szCs w:val="24"/>
        </w:rPr>
        <w:t>Lietuvos Respublikos Vyriausybė 2004 m. balandžio 19 d. nutarimu Nr. 451 patvirtino Valstybės informacinių sistemų steigimo ir įteisinimo taisykles.</w:t>
      </w:r>
      <w:r w:rsidR="00DF78A2">
        <w:rPr>
          <w:rFonts w:ascii="Times New Roman" w:hAnsi="Times New Roman" w:cs="Times New Roman"/>
          <w:sz w:val="24"/>
          <w:szCs w:val="24"/>
        </w:rPr>
        <w:t xml:space="preserve"> Valstybės institucijoms kuriančioms</w:t>
      </w:r>
      <w:r w:rsidRPr="005D4EC6">
        <w:rPr>
          <w:rFonts w:ascii="Times New Roman" w:hAnsi="Times New Roman" w:cs="Times New Roman"/>
          <w:sz w:val="24"/>
          <w:szCs w:val="24"/>
        </w:rPr>
        <w:t xml:space="preserve"> informacines sistemas</w:t>
      </w:r>
      <w:r w:rsidR="00FA1CCF">
        <w:rPr>
          <w:rFonts w:ascii="Times New Roman" w:hAnsi="Times New Roman" w:cs="Times New Roman"/>
          <w:sz w:val="24"/>
          <w:szCs w:val="24"/>
        </w:rPr>
        <w:t>,</w:t>
      </w:r>
      <w:r w:rsidRPr="005D4EC6">
        <w:rPr>
          <w:rFonts w:ascii="Times New Roman" w:hAnsi="Times New Roman" w:cs="Times New Roman"/>
          <w:sz w:val="24"/>
          <w:szCs w:val="24"/>
        </w:rPr>
        <w:t xml:space="preserve"> rekomenduojama vadovautis šiomis Taisyklėmis. Šios Taisyklės reglamentuoja informacinių sistemų steigimo ir įteisinimo procedūras. IVPK dalyvauja kuriamų valstybės informacinių sistemų nuostatų ir specifikacijų derinime, bei registruoja valstybės informacinių sistemų nuostatus ir specifikacijas po jų patvirtinimo.</w:t>
      </w:r>
    </w:p>
    <w:p w:rsidR="00EA1E3E" w:rsidRPr="005D4EC6" w:rsidRDefault="00C538B7" w:rsidP="00C538B7">
      <w:pPr>
        <w:spacing w:after="0" w:line="360" w:lineRule="auto"/>
        <w:ind w:firstLine="567"/>
        <w:rPr>
          <w:rFonts w:ascii="Times New Roman" w:hAnsi="Times New Roman" w:cs="Times New Roman"/>
          <w:sz w:val="24"/>
          <w:szCs w:val="24"/>
        </w:rPr>
      </w:pPr>
      <w:r w:rsidRPr="005D4EC6">
        <w:rPr>
          <w:rFonts w:ascii="Times New Roman" w:hAnsi="Times New Roman" w:cs="Times New Roman"/>
          <w:sz w:val="24"/>
          <w:szCs w:val="24"/>
        </w:rPr>
        <w:t>LR vidaus reikalų ministro:</w:t>
      </w:r>
    </w:p>
    <w:p w:rsidR="00C538B7" w:rsidRPr="005D4EC6" w:rsidRDefault="00C538B7" w:rsidP="0092096B">
      <w:pPr>
        <w:pStyle w:val="Sraopastraipa"/>
        <w:numPr>
          <w:ilvl w:val="0"/>
          <w:numId w:val="20"/>
        </w:numPr>
        <w:tabs>
          <w:tab w:val="left" w:pos="993"/>
          <w:tab w:val="left" w:pos="1560"/>
        </w:tabs>
        <w:spacing w:after="0" w:line="360" w:lineRule="auto"/>
        <w:ind w:left="0" w:firstLine="567"/>
        <w:rPr>
          <w:rFonts w:ascii="Times New Roman" w:hAnsi="Times New Roman" w:cs="Times New Roman"/>
          <w:sz w:val="24"/>
          <w:szCs w:val="24"/>
        </w:rPr>
      </w:pPr>
      <w:r w:rsidRPr="005D4EC6">
        <w:rPr>
          <w:rFonts w:ascii="Times New Roman" w:hAnsi="Times New Roman" w:cs="Times New Roman"/>
          <w:sz w:val="24"/>
          <w:szCs w:val="24"/>
        </w:rPr>
        <w:t>LR vidaus reikalų ministro 2004-05-06 įsakymas Nr. 1V-156 „Dėl informacinių technologijų saugos atitikties vertinimo metodikos patvirtinimo“</w:t>
      </w:r>
    </w:p>
    <w:p w:rsidR="0092096B" w:rsidRPr="00DF78A2" w:rsidRDefault="00EA1E3E" w:rsidP="0092096B">
      <w:pPr>
        <w:pStyle w:val="Sraopastraipa"/>
        <w:numPr>
          <w:ilvl w:val="0"/>
          <w:numId w:val="20"/>
        </w:numPr>
        <w:tabs>
          <w:tab w:val="left" w:pos="993"/>
          <w:tab w:val="left" w:pos="1560"/>
        </w:tabs>
        <w:spacing w:after="0" w:line="360" w:lineRule="auto"/>
        <w:ind w:left="0" w:firstLine="567"/>
        <w:rPr>
          <w:rFonts w:ascii="Times New Roman" w:hAnsi="Times New Roman" w:cs="Times New Roman"/>
          <w:sz w:val="24"/>
          <w:szCs w:val="24"/>
        </w:rPr>
      </w:pPr>
      <w:r w:rsidRPr="00DF78A2">
        <w:rPr>
          <w:rFonts w:ascii="Times New Roman" w:hAnsi="Times New Roman" w:cs="Times New Roman"/>
          <w:sz w:val="24"/>
          <w:szCs w:val="24"/>
        </w:rPr>
        <w:t>LR vidaus reikalų ministro 2007-05-08 įsakymas Nr. 1V-172 „Dėl saugaus dokumentų turinio gairių patvirtinimo“</w:t>
      </w:r>
    </w:p>
    <w:p w:rsidR="00A84C1A" w:rsidRPr="005D4EC6" w:rsidRDefault="00A84C1A" w:rsidP="00C538B7">
      <w:pPr>
        <w:spacing w:after="0" w:line="360" w:lineRule="auto"/>
        <w:ind w:firstLine="567"/>
        <w:rPr>
          <w:rFonts w:ascii="Times New Roman" w:hAnsi="Times New Roman" w:cs="Times New Roman"/>
          <w:color w:val="000000"/>
          <w:sz w:val="24"/>
          <w:szCs w:val="24"/>
        </w:rPr>
      </w:pPr>
      <w:r w:rsidRPr="005D4EC6">
        <w:rPr>
          <w:rFonts w:ascii="Times New Roman" w:hAnsi="Times New Roman" w:cs="Times New Roman"/>
          <w:color w:val="000000"/>
          <w:sz w:val="24"/>
          <w:szCs w:val="24"/>
        </w:rPr>
        <w:t>Informacinės visuomenės plėtros komiteto direktoriaus:</w:t>
      </w:r>
    </w:p>
    <w:p w:rsidR="00A84C1A" w:rsidRPr="006E6F72" w:rsidRDefault="00A84C1A" w:rsidP="007D3DD9">
      <w:pPr>
        <w:pStyle w:val="Sraopastraipa"/>
        <w:numPr>
          <w:ilvl w:val="0"/>
          <w:numId w:val="21"/>
        </w:numPr>
        <w:tabs>
          <w:tab w:val="left" w:pos="993"/>
        </w:tabs>
        <w:spacing w:after="0" w:line="360" w:lineRule="auto"/>
        <w:ind w:left="0" w:firstLine="567"/>
        <w:jc w:val="both"/>
        <w:rPr>
          <w:rFonts w:ascii="Times New Roman" w:hAnsi="Times New Roman" w:cs="Times New Roman"/>
          <w:sz w:val="24"/>
          <w:szCs w:val="24"/>
        </w:rPr>
      </w:pPr>
      <w:r w:rsidRPr="005D4EC6">
        <w:rPr>
          <w:rFonts w:ascii="Times New Roman" w:hAnsi="Times New Roman" w:cs="Times New Roman"/>
          <w:color w:val="000000"/>
          <w:sz w:val="24"/>
          <w:szCs w:val="24"/>
        </w:rPr>
        <w:t>Informacinės visuomenės plėtros komiteto direktoriaus 2006-12-07 įsakymas Nr. T-152 „Dėl rekomendacijų įstaigų darbo reglamentų, vidaus darbo tvarkų keitimui ir organizavimui diegiant elektroninį parašą, pereinant prie elektroninių dokumentų naudojimo patvirtinimo“</w:t>
      </w:r>
    </w:p>
    <w:p w:rsidR="006E6F72" w:rsidRPr="00321033" w:rsidRDefault="007D3DD9" w:rsidP="00321033">
      <w:pPr>
        <w:tabs>
          <w:tab w:val="left" w:pos="993"/>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Lietuvoje IT strateginis valdymas reglamentuotas šiais, aukščiau išvardintais teisės aktais, LR Vyriausybė labiausiai įtakoja viešojo sektoriaus institucijų IT valdymą. Taip pat</w:t>
      </w:r>
      <w:r w:rsidR="00321033">
        <w:rPr>
          <w:rFonts w:ascii="Times New Roman" w:hAnsi="Times New Roman" w:cs="Times New Roman"/>
          <w:sz w:val="24"/>
          <w:szCs w:val="24"/>
        </w:rPr>
        <w:t xml:space="preserve"> didelę įtaką turi Vidaus reikalų ministerija ir IVPK. Po šio poskyrio sekančiame bus analizuojamas tarptautinis IT valdymo standartas COBIT o dar kitame poskyryje bus pateiktas šio standarto ir Lietuvos teisės aktų </w:t>
      </w:r>
      <w:r w:rsidR="00321033">
        <w:rPr>
          <w:rFonts w:ascii="Times New Roman" w:hAnsi="Times New Roman" w:cs="Times New Roman"/>
          <w:sz w:val="24"/>
          <w:szCs w:val="24"/>
        </w:rPr>
        <w:lastRenderedPageBreak/>
        <w:t xml:space="preserve">reglamentuojančių IT valdymą gretinimas, kur ir pasimatys pagrindiniai LR teisinės bazės trūkumai. Taip pat 2 priede yra pateiktas šio gretinimo atliktas smulkus aprašymas su ištraukom iš teisės aktų atitinkančiomis mus dominančios COBIT srities </w:t>
      </w:r>
      <w:r w:rsidR="00321033" w:rsidRPr="00321033">
        <w:rPr>
          <w:rFonts w:ascii="Times New Roman" w:hAnsi="Times New Roman" w:cs="Times New Roman"/>
          <w:sz w:val="24"/>
          <w:szCs w:val="24"/>
        </w:rPr>
        <w:t>Planavimas ir organizavimas (PO)</w:t>
      </w:r>
      <w:r w:rsidR="00167B7D">
        <w:rPr>
          <w:rFonts w:ascii="Times New Roman" w:hAnsi="Times New Roman" w:cs="Times New Roman"/>
          <w:sz w:val="24"/>
          <w:szCs w:val="24"/>
        </w:rPr>
        <w:t xml:space="preserve"> procesus. </w:t>
      </w:r>
    </w:p>
    <w:p w:rsidR="00F3672E" w:rsidRPr="005E13ED" w:rsidRDefault="00F3672E" w:rsidP="00F3672E">
      <w:pPr>
        <w:pStyle w:val="Skyrius"/>
        <w:keepNext w:val="0"/>
        <w:widowControl w:val="0"/>
        <w:numPr>
          <w:ilvl w:val="1"/>
          <w:numId w:val="18"/>
        </w:numPr>
        <w:tabs>
          <w:tab w:val="left" w:pos="1134"/>
        </w:tabs>
        <w:spacing w:before="100" w:beforeAutospacing="1" w:after="100" w:afterAutospacing="1"/>
        <w:ind w:firstLine="349"/>
        <w:jc w:val="left"/>
        <w:rPr>
          <w:rFonts w:cs="Times New Roman"/>
        </w:rPr>
      </w:pPr>
      <w:bookmarkStart w:id="14" w:name="_Toc216102932"/>
      <w:bookmarkStart w:id="15" w:name="_Toc217785213"/>
      <w:r w:rsidRPr="005D4EC6">
        <w:rPr>
          <w:rFonts w:cs="Times New Roman"/>
          <w:caps w:val="0"/>
        </w:rPr>
        <w:t>COBIT metodika</w:t>
      </w:r>
      <w:bookmarkEnd w:id="14"/>
      <w:bookmarkEnd w:id="15"/>
    </w:p>
    <w:p w:rsidR="005E13ED" w:rsidRPr="005D4EC6" w:rsidRDefault="005E13ED" w:rsidP="005E13ED">
      <w:pPr>
        <w:pStyle w:val="tekstas"/>
        <w:rPr>
          <w:rFonts w:ascii="Times New Roman" w:hAnsi="Times New Roman" w:cs="Times New Roman"/>
        </w:rPr>
      </w:pPr>
      <w:r w:rsidRPr="005D4EC6">
        <w:rPr>
          <w:rFonts w:ascii="Times New Roman" w:hAnsi="Times New Roman" w:cs="Times New Roman"/>
        </w:rPr>
        <w:t xml:space="preserve">Sėkmingai gyvuojančios organizacijos puikiai supranta informacinių technologijų naudą ir ją pritaiko savo veikloje. Jos atranda kritiškiausias sąsajas tarp veiklos procesų ir informacinių technologijų bei įvertina būtinybę kuo efektyviau valdyti riziką. Į pagalbą tokioms organizacijoms kovojant su verslo iššūkiais suskubo IT valdymo institutas išleisdamas COBIT. COBIT yra IT strateginio valdymo gairės ir praktinių įrankių rinkinys, kuris suteikia vadovams galimybę užpildyti spragas atsižvelgiant į kontrolės sistemos reikalavimus, technines galimybes ir veiklos rizikas. COBIT organizacijose įgalina aiškių IT politikų kūrimą ir gerą IT kontrolės praktiką. </w:t>
      </w:r>
    </w:p>
    <w:p w:rsidR="005E13ED" w:rsidRPr="005D4EC6" w:rsidRDefault="005E13ED" w:rsidP="005E13ED">
      <w:pPr>
        <w:pStyle w:val="tekstas"/>
        <w:rPr>
          <w:rFonts w:ascii="Times New Roman" w:hAnsi="Times New Roman" w:cs="Times New Roman"/>
        </w:rPr>
      </w:pPr>
      <w:r w:rsidRPr="005D4EC6">
        <w:rPr>
          <w:rFonts w:ascii="Times New Roman" w:hAnsi="Times New Roman" w:cs="Times New Roman"/>
        </w:rPr>
        <w:t xml:space="preserve">Šiame skyriuje bus supažindinama su pagrindiniais COBIT raidos etapais, bei jo struktūra. Apžvelgiama ketvirtoji COBIT versija įvardinant pagrindinius pasikeitimus ir atliekant palyginimą su trečiąja versija. </w:t>
      </w:r>
    </w:p>
    <w:p w:rsidR="005E13ED" w:rsidRPr="005D4EC6" w:rsidRDefault="005E13ED" w:rsidP="005E13ED">
      <w:pPr>
        <w:pStyle w:val="Paragrafas"/>
      </w:pPr>
      <w:bookmarkStart w:id="16" w:name="_Toc157581684"/>
      <w:bookmarkStart w:id="17" w:name="_Toc166895518"/>
      <w:bookmarkStart w:id="18" w:name="_Toc216102933"/>
      <w:bookmarkStart w:id="19" w:name="_Toc217785214"/>
      <w:r w:rsidRPr="005D4EC6">
        <w:t>COBIT</w:t>
      </w:r>
      <w:bookmarkEnd w:id="16"/>
      <w:r w:rsidRPr="005D4EC6">
        <w:t xml:space="preserve"> istorija</w:t>
      </w:r>
      <w:bookmarkEnd w:id="17"/>
      <w:bookmarkEnd w:id="18"/>
      <w:bookmarkEnd w:id="19"/>
    </w:p>
    <w:p w:rsidR="005E13ED" w:rsidRPr="005D4EC6" w:rsidRDefault="005E13ED" w:rsidP="005E13ED">
      <w:pPr>
        <w:pStyle w:val="tekstas"/>
        <w:rPr>
          <w:rFonts w:ascii="Times New Roman" w:hAnsi="Times New Roman" w:cs="Times New Roman"/>
        </w:rPr>
      </w:pPr>
      <w:r w:rsidRPr="005D4EC6">
        <w:rPr>
          <w:rFonts w:ascii="Times New Roman" w:hAnsi="Times New Roman" w:cs="Times New Roman"/>
        </w:rPr>
        <w:t xml:space="preserve">COBIT yra visame pasaulyje žinomas ISACA geros praktikos rinkinys. COBIT aprašo geriausią praktiką informacinių sistemų strateginio valdymo srityje. COBIT koncepcija buvo suformuluota pirmame leidime, kuris pasirodė 1994 metais. Nuo tada remiantis tarptautiniais standartais ir įsisavinant pirminę patirtį, buvo sukurti kontrolės tikslai (angl. </w:t>
      </w:r>
      <w:r w:rsidRPr="005D4EC6">
        <w:rPr>
          <w:rFonts w:ascii="Times New Roman" w:hAnsi="Times New Roman" w:cs="Times New Roman"/>
          <w:i/>
        </w:rPr>
        <w:t>control objectives</w:t>
      </w:r>
      <w:r w:rsidRPr="005D4EC6">
        <w:rPr>
          <w:rFonts w:ascii="Times New Roman" w:hAnsi="Times New Roman" w:cs="Times New Roman"/>
        </w:rPr>
        <w:t>). O vėliau buvo sukurtos ir audito gairės, kurios padeda nustatyti kokiame lygyje yra įgyvendinti kontrolės tikslai.</w:t>
      </w:r>
    </w:p>
    <w:p w:rsidR="005E13ED" w:rsidRPr="005D4EC6" w:rsidRDefault="005E13ED" w:rsidP="005E13ED">
      <w:pPr>
        <w:pStyle w:val="tekstas"/>
        <w:rPr>
          <w:rFonts w:ascii="Times New Roman" w:hAnsi="Times New Roman" w:cs="Times New Roman"/>
        </w:rPr>
      </w:pPr>
      <w:r w:rsidRPr="005D4EC6">
        <w:rPr>
          <w:rFonts w:ascii="Times New Roman" w:hAnsi="Times New Roman" w:cs="Times New Roman"/>
        </w:rPr>
        <w:t>Vėliau susikūrusios europiečių, amerikiečių ir australų darbo grupės, besiruošdamos antrosios COBIT versijos išleidimui, atlikinėjo tyrimus į kuriuos įtraukė iš tarptautinių šaltinių atrinktos informacijos rinkinius ir analizę. Darbo grupės atliko analizę ir įvertinimą ir apjungė viską į vientisą, vieną iš geriausių, tarptautinį geros praktikos rinkinį, kuris susideda iš geros praktikos sąvadų, kokybės valdymo standartų, profesionalių audito veiklos standartų, o taip pat iš praktinių uždavinių ir patirties. Trumpiau tariant, iš viso to kas visiškai ar iš dalies susiję su valdymo koncepcija</w:t>
      </w:r>
      <w:r w:rsidR="00F43A91">
        <w:rPr>
          <w:rFonts w:ascii="Times New Roman" w:hAnsi="Times New Roman" w:cs="Times New Roman"/>
        </w:rPr>
        <w:t xml:space="preserve"> </w:t>
      </w:r>
      <w:r w:rsidR="00F43A91" w:rsidRPr="00F43A91">
        <w:rPr>
          <w:rFonts w:ascii="Times New Roman" w:hAnsi="Times New Roman" w:cs="Times New Roman"/>
        </w:rPr>
        <w:t>(</w:t>
      </w:r>
      <w:r w:rsidR="00F43A91" w:rsidRPr="00F43A91">
        <w:rPr>
          <w:rFonts w:ascii="Times New Roman" w:hAnsi="Times New Roman" w:cs="Times New Roman"/>
          <w:caps/>
          <w:color w:val="000000"/>
          <w:lang w:val="ru-RU"/>
        </w:rPr>
        <w:t>Х</w:t>
      </w:r>
      <w:r w:rsidR="00F43A91" w:rsidRPr="00F43A91">
        <w:rPr>
          <w:rFonts w:ascii="Times New Roman" w:hAnsi="Times New Roman" w:cs="Times New Roman"/>
          <w:color w:val="000000"/>
          <w:lang w:val="ru-RU"/>
        </w:rPr>
        <w:t>рамцовской</w:t>
      </w:r>
      <w:r w:rsidR="00F43A91" w:rsidRPr="00F43A91">
        <w:rPr>
          <w:rFonts w:ascii="Times New Roman" w:hAnsi="Times New Roman" w:cs="Times New Roman"/>
          <w:color w:val="000000"/>
        </w:rPr>
        <w:t xml:space="preserve">, </w:t>
      </w:r>
      <w:r w:rsidR="00F43A91" w:rsidRPr="00F43A91">
        <w:rPr>
          <w:rFonts w:ascii="Times New Roman" w:hAnsi="Times New Roman" w:cs="Times New Roman"/>
          <w:color w:val="000000"/>
          <w:lang w:val="ru-RU"/>
        </w:rPr>
        <w:t>Н.</w:t>
      </w:r>
      <w:r w:rsidR="00F43A91" w:rsidRPr="00F43A91">
        <w:rPr>
          <w:rFonts w:ascii="Times New Roman" w:hAnsi="Times New Roman" w:cs="Times New Roman"/>
          <w:color w:val="000000"/>
        </w:rPr>
        <w:t xml:space="preserve"> </w:t>
      </w:r>
      <w:r w:rsidR="00F43A91" w:rsidRPr="00F43A91">
        <w:rPr>
          <w:rFonts w:ascii="Times New Roman" w:hAnsi="Times New Roman" w:cs="Times New Roman"/>
          <w:color w:val="000000"/>
          <w:lang w:val="ru-RU"/>
        </w:rPr>
        <w:t>А.</w:t>
      </w:r>
      <w:r w:rsidR="00F43A91" w:rsidRPr="00F43A91">
        <w:rPr>
          <w:rFonts w:ascii="Times New Roman" w:hAnsi="Times New Roman" w:cs="Times New Roman"/>
          <w:color w:val="000000"/>
        </w:rPr>
        <w:t>,</w:t>
      </w:r>
      <w:r w:rsidR="00F43A91" w:rsidRPr="00F43A91">
        <w:rPr>
          <w:rFonts w:ascii="Times New Roman" w:hAnsi="Times New Roman" w:cs="Times New Roman"/>
        </w:rPr>
        <w:t xml:space="preserve"> </w:t>
      </w:r>
      <w:hyperlink r:id="rId19" w:history="1">
        <w:r w:rsidR="00F43A91" w:rsidRPr="00F43A91">
          <w:rPr>
            <w:rStyle w:val="Hipersaitas"/>
            <w:rFonts w:ascii="Times New Roman" w:hAnsi="Times New Roman" w:cs="Times New Roman"/>
          </w:rPr>
          <w:t>http://www.eos.ru/eos/163336</w:t>
        </w:r>
      </w:hyperlink>
      <w:r w:rsidR="00F43A91" w:rsidRPr="00F43A91">
        <w:rPr>
          <w:rFonts w:ascii="Times New Roman" w:hAnsi="Times New Roman" w:cs="Times New Roman"/>
        </w:rPr>
        <w:t>)</w:t>
      </w:r>
      <w:r w:rsidRPr="00F43A91">
        <w:rPr>
          <w:rFonts w:ascii="Times New Roman" w:hAnsi="Times New Roman" w:cs="Times New Roman"/>
        </w:rPr>
        <w:t>.</w:t>
      </w:r>
    </w:p>
    <w:p w:rsidR="005E13ED" w:rsidRPr="005D4EC6" w:rsidRDefault="005E13ED" w:rsidP="005E13ED">
      <w:pPr>
        <w:pStyle w:val="tekstas"/>
        <w:rPr>
          <w:rFonts w:ascii="Times New Roman" w:hAnsi="Times New Roman" w:cs="Times New Roman"/>
        </w:rPr>
      </w:pPr>
      <w:r w:rsidRPr="005D4EC6">
        <w:rPr>
          <w:rFonts w:ascii="Times New Roman" w:hAnsi="Times New Roman" w:cs="Times New Roman"/>
        </w:rPr>
        <w:t>Pritaikant praktiškai pirmąsias COBIT versijas</w:t>
      </w:r>
      <w:r w:rsidR="00FA1CCF">
        <w:rPr>
          <w:rFonts w:ascii="Times New Roman" w:hAnsi="Times New Roman" w:cs="Times New Roman"/>
        </w:rPr>
        <w:t>,</w:t>
      </w:r>
      <w:r w:rsidRPr="005D4EC6">
        <w:rPr>
          <w:rFonts w:ascii="Times New Roman" w:hAnsi="Times New Roman" w:cs="Times New Roman"/>
        </w:rPr>
        <w:t xml:space="preserve"> buvo atidžiai analizuojami IT procesai ir jų sąsaja su veiklos procesais. Buvo nustatinėjamas jų įgyvendinimo eiliškumas, įvertinama jų svarba. Atliekant įvairiapusiškas analizes</w:t>
      </w:r>
      <w:r w:rsidR="00FA1CCF">
        <w:rPr>
          <w:rFonts w:ascii="Times New Roman" w:hAnsi="Times New Roman" w:cs="Times New Roman"/>
        </w:rPr>
        <w:t>,</w:t>
      </w:r>
      <w:r w:rsidRPr="005D4EC6">
        <w:rPr>
          <w:rFonts w:ascii="Times New Roman" w:hAnsi="Times New Roman" w:cs="Times New Roman"/>
        </w:rPr>
        <w:t xml:space="preserve"> specialistai pasiūlė naujus arba patobulintus kontrolės tikslus, </w:t>
      </w:r>
      <w:r w:rsidRPr="005D4EC6">
        <w:rPr>
          <w:rFonts w:ascii="Times New Roman" w:hAnsi="Times New Roman" w:cs="Times New Roman"/>
        </w:rPr>
        <w:lastRenderedPageBreak/>
        <w:t>atitinkančius būtent konkretų IT procesą. Už rezultatų apibendrinimą buvo atsakingas Koordinuojantis COBIT komitetas.</w:t>
      </w:r>
    </w:p>
    <w:p w:rsidR="005E13ED" w:rsidRPr="005D4EC6" w:rsidRDefault="005E13ED" w:rsidP="005E13ED">
      <w:pPr>
        <w:pStyle w:val="tekstas"/>
        <w:rPr>
          <w:rFonts w:ascii="Times New Roman" w:hAnsi="Times New Roman" w:cs="Times New Roman"/>
        </w:rPr>
      </w:pPr>
      <w:r w:rsidRPr="005D4EC6">
        <w:rPr>
          <w:rFonts w:ascii="Times New Roman" w:hAnsi="Times New Roman" w:cs="Times New Roman"/>
        </w:rPr>
        <w:t xml:space="preserve">Trečiojo COBIT leidimo projektas prasidėjo nuo vadybos gairių (angl. </w:t>
      </w:r>
      <w:r w:rsidRPr="005D4EC6">
        <w:rPr>
          <w:rFonts w:ascii="Times New Roman" w:hAnsi="Times New Roman" w:cs="Times New Roman"/>
          <w:i/>
        </w:rPr>
        <w:t>Management guidelines</w:t>
      </w:r>
      <w:r w:rsidRPr="005D4EC6">
        <w:rPr>
          <w:rFonts w:ascii="Times New Roman" w:hAnsi="Times New Roman" w:cs="Times New Roman"/>
        </w:rPr>
        <w:t>) kūrimo ir antrosios versijos tobulinimo atsižvelgiant į naujoves tarptautiniuose informacijos šaltiniuose. Be viso to buvo peržiūrėta ir išplėsta visa COBIT koncepcija su tikslu dar labiau sustiprinti administracinę kontrolę, apibrėžti visos veiklos valdymą ir toliau plėtoti IT strateginį valdymą. Atlikus šiuos žingsnius 2002 metais pasaulį išvydo trečioji COBIT versija. COBIT trečiąją versiją sudaro septynios dokumentų grupės:</w:t>
      </w:r>
    </w:p>
    <w:p w:rsidR="005E13ED" w:rsidRPr="005D4EC6" w:rsidRDefault="005E13ED" w:rsidP="00A7479E">
      <w:pPr>
        <w:pStyle w:val="punktai"/>
        <w:numPr>
          <w:ilvl w:val="0"/>
          <w:numId w:val="29"/>
        </w:numPr>
      </w:pPr>
      <w:r w:rsidRPr="005D4EC6">
        <w:t xml:space="preserve">Principai (angl. </w:t>
      </w:r>
      <w:r w:rsidRPr="005D4EC6">
        <w:rPr>
          <w:i/>
        </w:rPr>
        <w:t>Framework</w:t>
      </w:r>
      <w:r w:rsidRPr="005D4EC6">
        <w:t xml:space="preserve">) </w:t>
      </w:r>
    </w:p>
    <w:p w:rsidR="005E13ED" w:rsidRPr="005D4EC6" w:rsidRDefault="005E13ED" w:rsidP="00A7479E">
      <w:pPr>
        <w:pStyle w:val="punktai"/>
        <w:numPr>
          <w:ilvl w:val="0"/>
          <w:numId w:val="29"/>
        </w:numPr>
      </w:pPr>
      <w:r w:rsidRPr="005D4EC6">
        <w:t xml:space="preserve">Santrumpa vadovui (angl. </w:t>
      </w:r>
      <w:r w:rsidRPr="005D4EC6">
        <w:rPr>
          <w:i/>
        </w:rPr>
        <w:t>Executive summary</w:t>
      </w:r>
      <w:r w:rsidRPr="005D4EC6">
        <w:t xml:space="preserve">) </w:t>
      </w:r>
    </w:p>
    <w:p w:rsidR="005E13ED" w:rsidRPr="005D4EC6" w:rsidRDefault="005E13ED" w:rsidP="00A7479E">
      <w:pPr>
        <w:pStyle w:val="punktai"/>
        <w:numPr>
          <w:ilvl w:val="0"/>
          <w:numId w:val="29"/>
        </w:numPr>
      </w:pPr>
      <w:r w:rsidRPr="005D4EC6">
        <w:t xml:space="preserve">Vadybos gairės (angl. </w:t>
      </w:r>
      <w:r w:rsidRPr="005D4EC6">
        <w:rPr>
          <w:i/>
        </w:rPr>
        <w:t>Management guidelines</w:t>
      </w:r>
      <w:r w:rsidRPr="005D4EC6">
        <w:t xml:space="preserve">) </w:t>
      </w:r>
    </w:p>
    <w:p w:rsidR="005E13ED" w:rsidRPr="005D4EC6" w:rsidRDefault="005E13ED" w:rsidP="00A7479E">
      <w:pPr>
        <w:pStyle w:val="punktai"/>
        <w:numPr>
          <w:ilvl w:val="0"/>
          <w:numId w:val="29"/>
        </w:numPr>
      </w:pPr>
      <w:r w:rsidRPr="005D4EC6">
        <w:t xml:space="preserve">Kontroliniai uždaviniai (angl. </w:t>
      </w:r>
      <w:r w:rsidRPr="005D4EC6">
        <w:rPr>
          <w:i/>
        </w:rPr>
        <w:t>Control Objectives</w:t>
      </w:r>
      <w:r w:rsidRPr="005D4EC6">
        <w:t xml:space="preserve">) </w:t>
      </w:r>
    </w:p>
    <w:p w:rsidR="005E13ED" w:rsidRPr="005D4EC6" w:rsidRDefault="005E13ED" w:rsidP="00A7479E">
      <w:pPr>
        <w:pStyle w:val="punktai"/>
        <w:numPr>
          <w:ilvl w:val="0"/>
          <w:numId w:val="29"/>
        </w:numPr>
      </w:pPr>
      <w:r w:rsidRPr="005D4EC6">
        <w:t xml:space="preserve">Audito gairės (angl. </w:t>
      </w:r>
      <w:r w:rsidRPr="005D4EC6">
        <w:rPr>
          <w:i/>
        </w:rPr>
        <w:t>Audit guide</w:t>
      </w:r>
      <w:r w:rsidRPr="005D4EC6">
        <w:t xml:space="preserve">) </w:t>
      </w:r>
    </w:p>
    <w:p w:rsidR="005E13ED" w:rsidRPr="005D4EC6" w:rsidRDefault="005E13ED" w:rsidP="00A7479E">
      <w:pPr>
        <w:pStyle w:val="punktai"/>
        <w:numPr>
          <w:ilvl w:val="0"/>
          <w:numId w:val="29"/>
        </w:numPr>
      </w:pPr>
      <w:r w:rsidRPr="005D4EC6">
        <w:t xml:space="preserve">Diegimo gairės (angl. </w:t>
      </w:r>
      <w:r w:rsidRPr="005D4EC6">
        <w:rPr>
          <w:i/>
        </w:rPr>
        <w:t>Implementation tool set</w:t>
      </w:r>
      <w:r w:rsidRPr="005D4EC6">
        <w:t xml:space="preserve">) </w:t>
      </w:r>
    </w:p>
    <w:p w:rsidR="005E13ED" w:rsidRPr="005D4EC6" w:rsidRDefault="005E13ED" w:rsidP="00A7479E">
      <w:pPr>
        <w:pStyle w:val="punktai"/>
        <w:numPr>
          <w:ilvl w:val="0"/>
          <w:numId w:val="29"/>
        </w:numPr>
      </w:pPr>
      <w:r w:rsidRPr="005D4EC6">
        <w:t xml:space="preserve">Praktikų aprašymai (angl. </w:t>
      </w:r>
      <w:r w:rsidRPr="005D4EC6">
        <w:rPr>
          <w:i/>
        </w:rPr>
        <w:t>IT Control practice statement</w:t>
      </w:r>
      <w:r w:rsidR="00F43A91">
        <w:rPr>
          <w:i/>
        </w:rPr>
        <w:t xml:space="preserve"> </w:t>
      </w:r>
      <w:r w:rsidR="00F43A91" w:rsidRPr="00F43A91">
        <w:t>(</w:t>
      </w:r>
      <w:r w:rsidR="00F43A91" w:rsidRPr="00F43A91">
        <w:rPr>
          <w:bCs/>
        </w:rPr>
        <w:t>Asociacija ISACA Lietuva.</w:t>
      </w:r>
      <w:r w:rsidR="00F43A91" w:rsidRPr="00B85BD7">
        <w:rPr>
          <w:bCs/>
        </w:rPr>
        <w:t xml:space="preserve"> </w:t>
      </w:r>
      <w:hyperlink r:id="rId20" w:history="1">
        <w:r w:rsidR="00F43A91" w:rsidRPr="00B85BD7">
          <w:rPr>
            <w:rStyle w:val="Hipersaitas"/>
          </w:rPr>
          <w:t>http://www.isaca.lt/lt/cobit/</w:t>
        </w:r>
      </w:hyperlink>
      <w:r w:rsidR="00F43A91" w:rsidRPr="00F43A91">
        <w:t>)</w:t>
      </w:r>
      <w:r w:rsidRPr="005D4EC6">
        <w:t>)</w:t>
      </w:r>
      <w:r w:rsidRPr="005D4EC6">
        <w:rPr>
          <w:rStyle w:val="Puslapioinaosnuoroda"/>
        </w:rPr>
        <w:t xml:space="preserve"> </w:t>
      </w:r>
    </w:p>
    <w:p w:rsidR="005E13ED" w:rsidRPr="005D4EC6" w:rsidRDefault="005E13ED" w:rsidP="005E13ED">
      <w:pPr>
        <w:pStyle w:val="tekstas"/>
        <w:rPr>
          <w:rFonts w:ascii="Times New Roman" w:hAnsi="Times New Roman" w:cs="Times New Roman"/>
        </w:rPr>
      </w:pPr>
      <w:r w:rsidRPr="005D4EC6">
        <w:rPr>
          <w:rFonts w:ascii="Times New Roman" w:hAnsi="Times New Roman" w:cs="Times New Roman"/>
        </w:rPr>
        <w:t>Ketvirtoji COBIT versija, kuri pasirodė 2005 metais. Ji detaliau aprašoma sekančiame paragrafe.</w:t>
      </w:r>
    </w:p>
    <w:p w:rsidR="005E13ED" w:rsidRPr="005D4EC6" w:rsidRDefault="005E13ED" w:rsidP="005E13ED">
      <w:pPr>
        <w:pStyle w:val="Paragrafas"/>
      </w:pPr>
      <w:bookmarkStart w:id="20" w:name="_Toc157581685"/>
      <w:bookmarkStart w:id="21" w:name="_Toc216102934"/>
      <w:bookmarkStart w:id="22" w:name="_Toc217785215"/>
      <w:r w:rsidRPr="005D4EC6">
        <w:t xml:space="preserve">Ketvirtosios COBIT </w:t>
      </w:r>
      <w:bookmarkEnd w:id="20"/>
      <w:r w:rsidRPr="005D4EC6">
        <w:t>versijos apžvalga</w:t>
      </w:r>
      <w:bookmarkEnd w:id="21"/>
      <w:bookmarkEnd w:id="22"/>
    </w:p>
    <w:p w:rsidR="005E13ED" w:rsidRPr="005D4EC6" w:rsidRDefault="005E13ED" w:rsidP="005E13ED">
      <w:pPr>
        <w:pStyle w:val="tekstas"/>
        <w:rPr>
          <w:rFonts w:ascii="Times New Roman" w:hAnsi="Times New Roman" w:cs="Times New Roman"/>
        </w:rPr>
      </w:pPr>
      <w:r w:rsidRPr="005D4EC6">
        <w:rPr>
          <w:rFonts w:ascii="Times New Roman" w:hAnsi="Times New Roman" w:cs="Times New Roman"/>
        </w:rPr>
        <w:t>COBIT kūrėjai nesustojo ties trečiąją versija, priešingai – toliau intensyviai atliko įvairius tyrimus ir analizes. Kaupė įvairių organizacijų patirtį ir atsiliepimus apie COBIT pritaikymą, atliko įvairius palyginimus su įvairiais tarptautiniais standartais norėdami dar labiau išvystyti COBIT. Tuo tikslu netgi buvo sudaromos „savanorių“ grupės į kurių sudėtį įėjo ISACA nariai, ekspertai iš mokslininkų tarpo ir kas be ko – COBIT naudotojai.</w:t>
      </w:r>
    </w:p>
    <w:p w:rsidR="005E13ED" w:rsidRPr="005D4EC6" w:rsidRDefault="005E13ED" w:rsidP="005E13ED">
      <w:pPr>
        <w:pStyle w:val="tekstas"/>
        <w:rPr>
          <w:rFonts w:ascii="Times New Roman" w:hAnsi="Times New Roman" w:cs="Times New Roman"/>
        </w:rPr>
      </w:pPr>
      <w:r w:rsidRPr="005D4EC6">
        <w:rPr>
          <w:rFonts w:ascii="Times New Roman" w:hAnsi="Times New Roman" w:cs="Times New Roman"/>
        </w:rPr>
        <w:t xml:space="preserve">Regioninės darbo grupės po 6-10 specialistų susibūrusios Briuselyje (Belgija), Londone (Didžioji Britanija), Čikagoje ir Vašingtone (Jungtinės Amerikos </w:t>
      </w:r>
      <w:r w:rsidR="00034C7A">
        <w:rPr>
          <w:rFonts w:ascii="Times New Roman" w:hAnsi="Times New Roman" w:cs="Times New Roman"/>
        </w:rPr>
        <w:t>V</w:t>
      </w:r>
      <w:r w:rsidRPr="005D4EC6">
        <w:rPr>
          <w:rFonts w:ascii="Times New Roman" w:hAnsi="Times New Roman" w:cs="Times New Roman"/>
        </w:rPr>
        <w:t>alstijos), Kanberoje (Australija), Keiptaune (Pietų Afrika) ir Kopenhagoje (Danija) susirinkdavo 2-3 kartus per metus ir kartu spręsdavo Koordinuojančio COBIT komiteto užsibrėžtus uždavinius. Be to, tokios verslo mokyklos, kaip Danijoje esančio Antverpeno universiteto verslo mokyklos (</w:t>
      </w:r>
      <w:r w:rsidR="00DD1D9E" w:rsidRPr="00DD1D9E">
        <w:rPr>
          <w:rFonts w:ascii="Times New Roman" w:hAnsi="Times New Roman" w:cs="Times New Roman"/>
        </w:rPr>
        <w:t xml:space="preserve">University of Antwerp Management School. </w:t>
      </w:r>
      <w:hyperlink r:id="rId21" w:history="1">
        <w:r w:rsidR="00DD1D9E" w:rsidRPr="00DD1D9E">
          <w:rPr>
            <w:rStyle w:val="Hipersaitas"/>
            <w:rFonts w:ascii="Times New Roman" w:hAnsi="Times New Roman" w:cs="Times New Roman"/>
          </w:rPr>
          <w:t>http://www.uams.be</w:t>
        </w:r>
      </w:hyperlink>
      <w:r w:rsidRPr="005D4EC6">
        <w:rPr>
          <w:rFonts w:ascii="Times New Roman" w:hAnsi="Times New Roman" w:cs="Times New Roman"/>
        </w:rPr>
        <w:t>) ir Havajų universiteto</w:t>
      </w:r>
      <w:r w:rsidR="00F43A91">
        <w:rPr>
          <w:rFonts w:ascii="Times New Roman" w:hAnsi="Times New Roman" w:cs="Times New Roman"/>
        </w:rPr>
        <w:t xml:space="preserve"> </w:t>
      </w:r>
      <w:r w:rsidRPr="005D4EC6">
        <w:rPr>
          <w:rFonts w:ascii="Times New Roman" w:hAnsi="Times New Roman" w:cs="Times New Roman"/>
        </w:rPr>
        <w:t>(Jungtinė</w:t>
      </w:r>
      <w:r w:rsidR="00034C7A">
        <w:rPr>
          <w:rFonts w:ascii="Times New Roman" w:hAnsi="Times New Roman" w:cs="Times New Roman"/>
        </w:rPr>
        <w:t>s Amerikos V</w:t>
      </w:r>
      <w:r w:rsidRPr="005D4EC6">
        <w:rPr>
          <w:rFonts w:ascii="Times New Roman" w:hAnsi="Times New Roman" w:cs="Times New Roman"/>
        </w:rPr>
        <w:t>alstijos</w:t>
      </w:r>
      <w:r w:rsidR="00F43A91">
        <w:rPr>
          <w:rFonts w:ascii="Times New Roman" w:hAnsi="Times New Roman" w:cs="Times New Roman"/>
        </w:rPr>
        <w:t xml:space="preserve"> (</w:t>
      </w:r>
      <w:r w:rsidR="00F43A91" w:rsidRPr="00F43A91">
        <w:rPr>
          <w:rFonts w:ascii="Times New Roman" w:hAnsi="Times New Roman" w:cs="Times New Roman"/>
        </w:rPr>
        <w:t xml:space="preserve">University of Hawaii. </w:t>
      </w:r>
      <w:hyperlink r:id="rId22" w:history="1">
        <w:r w:rsidR="00F43A91" w:rsidRPr="00F43A91">
          <w:rPr>
            <w:rStyle w:val="Hipersaitas"/>
            <w:rFonts w:ascii="Times New Roman" w:hAnsi="Times New Roman" w:cs="Times New Roman"/>
          </w:rPr>
          <w:t>http://www.hawaii.edu</w:t>
        </w:r>
      </w:hyperlink>
      <w:r w:rsidR="00F43A91" w:rsidRPr="00F43A91">
        <w:rPr>
          <w:rFonts w:ascii="Times New Roman" w:hAnsi="Times New Roman" w:cs="Times New Roman"/>
        </w:rPr>
        <w:t>)</w:t>
      </w:r>
      <w:r w:rsidRPr="005D4EC6">
        <w:rPr>
          <w:rFonts w:ascii="Times New Roman" w:hAnsi="Times New Roman" w:cs="Times New Roman"/>
        </w:rPr>
        <w:t xml:space="preserve">) taipogi atliko keletą projektų susijusių su COBIT. Rezultatai buvo pristatyti keliuose dideliuose seminaruose, kuriuose buvo sukviesta apie 50 ekspertų iš įvairių pasaulio šalių. Tuose seminaruose pagrindinis dėmesys buvo skiriamas valdymo tikslams ir principams ir brandos modeliams. Koordinuojantis komitetas, apjungęs gautus rezultatus, parengė ir išplatino naują </w:t>
      </w:r>
      <w:r w:rsidRPr="005D4EC6">
        <w:rPr>
          <w:rFonts w:ascii="Times New Roman" w:hAnsi="Times New Roman" w:cs="Times New Roman"/>
        </w:rPr>
        <w:lastRenderedPageBreak/>
        <w:t>COBIT projektą devyniasdešimčiai specialistų. Gavus jų atsakymus buvo užbaigtas ketvirtosios COBIT versijos kūrimo procesas.</w:t>
      </w:r>
    </w:p>
    <w:p w:rsidR="005E13ED" w:rsidRPr="005D4EC6" w:rsidRDefault="005E13ED" w:rsidP="005E13ED">
      <w:pPr>
        <w:pStyle w:val="tekstas"/>
        <w:rPr>
          <w:rFonts w:ascii="Times New Roman" w:hAnsi="Times New Roman" w:cs="Times New Roman"/>
        </w:rPr>
      </w:pPr>
      <w:r w:rsidRPr="005D4EC6">
        <w:rPr>
          <w:rFonts w:ascii="Times New Roman" w:hAnsi="Times New Roman" w:cs="Times New Roman"/>
        </w:rPr>
        <w:t xml:space="preserve">IT valdymo instituto </w:t>
      </w:r>
      <w:r w:rsidR="00034C7A">
        <w:rPr>
          <w:rFonts w:ascii="Times New Roman" w:hAnsi="Times New Roman" w:cs="Times New Roman"/>
        </w:rPr>
        <w:t xml:space="preserve">parengta </w:t>
      </w:r>
      <w:r w:rsidRPr="005D4EC6">
        <w:rPr>
          <w:rFonts w:ascii="Times New Roman" w:hAnsi="Times New Roman" w:cs="Times New Roman"/>
        </w:rPr>
        <w:t>COBIT 4.0 versija padeda organizacijoms didinti vertybes</w:t>
      </w:r>
      <w:r w:rsidR="00034C7A">
        <w:rPr>
          <w:rFonts w:ascii="Times New Roman" w:hAnsi="Times New Roman" w:cs="Times New Roman"/>
        </w:rPr>
        <w:t>,</w:t>
      </w:r>
      <w:r w:rsidRPr="005D4EC6">
        <w:rPr>
          <w:rFonts w:ascii="Times New Roman" w:hAnsi="Times New Roman" w:cs="Times New Roman"/>
        </w:rPr>
        <w:t xml:space="preserve"> pasiekiamas panaudojus IT, sudaro galimybę palyginimams ir supaprastina COBIT gairių pritaikymą. Be to naujoji COBIT versija neanuliuoja darbų atliktų su ankstesniąja versija, o priešingai – palengvina anksčiau pradėtų darbų vystymą. Kai didžioji dalis veiklos yra suplanuota IT valdymo iniciatyva arba kai yra numatytas įmonės auditas, rekomenduojama viską iš naujo pradėti naudojant COBIT 4.0. Ketvirtosios versijos pritaikymas yra paprastesnis ir praktiškesnis, todėl ir IT strateginio valdymo įgyvendinimas tampa paprastesnis.</w:t>
      </w:r>
    </w:p>
    <w:p w:rsidR="005E13ED" w:rsidRPr="005D4EC6" w:rsidRDefault="005E13ED" w:rsidP="005E13ED">
      <w:pPr>
        <w:pStyle w:val="tekstas"/>
        <w:rPr>
          <w:rFonts w:ascii="Times New Roman" w:hAnsi="Times New Roman" w:cs="Times New Roman"/>
        </w:rPr>
      </w:pPr>
      <w:smartTag w:uri="schemas-tilde-lv/tildestengine" w:element="metric2">
        <w:smartTagPr>
          <w:attr w:name="metric_value" w:val="2007"/>
          <w:attr w:name="metric_text" w:val="m"/>
        </w:smartTagPr>
        <w:smartTag w:uri="urn:schemas-microsoft-com:office:smarttags" w:element="metricconverter">
          <w:smartTagPr>
            <w:attr w:name="ProductID" w:val="2007 m"/>
          </w:smartTagPr>
          <w:r w:rsidRPr="005D4EC6">
            <w:rPr>
              <w:rFonts w:ascii="Times New Roman" w:hAnsi="Times New Roman" w:cs="Times New Roman"/>
            </w:rPr>
            <w:t>2007 m</w:t>
          </w:r>
        </w:smartTag>
      </w:smartTag>
      <w:r w:rsidRPr="005D4EC6">
        <w:rPr>
          <w:rFonts w:ascii="Times New Roman" w:hAnsi="Times New Roman" w:cs="Times New Roman"/>
        </w:rPr>
        <w:t xml:space="preserve">. gegužės mėnesį išleistas dar vienas COBIT atnaujinimas – 4.1 versija. </w:t>
      </w:r>
    </w:p>
    <w:p w:rsidR="005E13ED" w:rsidRPr="005D4EC6" w:rsidRDefault="005E13ED" w:rsidP="005E13ED">
      <w:pPr>
        <w:pStyle w:val="Paragrafas"/>
      </w:pPr>
      <w:bookmarkStart w:id="23" w:name="_Toc216102935"/>
      <w:bookmarkStart w:id="24" w:name="_Toc217785216"/>
      <w:r w:rsidRPr="005D4EC6">
        <w:t>Ketvirtosios ir trečiosios COBIT versijų palyginimas</w:t>
      </w:r>
      <w:bookmarkEnd w:id="23"/>
      <w:bookmarkEnd w:id="24"/>
    </w:p>
    <w:p w:rsidR="005E13ED" w:rsidRPr="005D4EC6" w:rsidRDefault="005E13ED" w:rsidP="00340DC5">
      <w:pPr>
        <w:pStyle w:val="tekstas"/>
        <w:ind w:firstLine="567"/>
        <w:rPr>
          <w:rFonts w:ascii="Times New Roman" w:hAnsi="Times New Roman" w:cs="Times New Roman"/>
        </w:rPr>
      </w:pPr>
      <w:r w:rsidRPr="005D4EC6">
        <w:rPr>
          <w:rFonts w:ascii="Times New Roman" w:hAnsi="Times New Roman" w:cs="Times New Roman"/>
        </w:rPr>
        <w:t>Pagrindiniai pasikeitimai pereinant nuo trečios prie ketvirtos COBIT versijos pagrindinėje dalyje yra šie:</w:t>
      </w:r>
    </w:p>
    <w:p w:rsidR="005E13ED" w:rsidRPr="005D4EC6" w:rsidRDefault="005E13ED" w:rsidP="00340DC5">
      <w:pPr>
        <w:pStyle w:val="punktai"/>
        <w:ind w:left="0" w:firstLine="567"/>
      </w:pPr>
      <w:r w:rsidRPr="005D4EC6">
        <w:t xml:space="preserve">„M“ (Monitoring) domenas pasikeitė į „ME“ ir apima monitoringą ir </w:t>
      </w:r>
      <w:r w:rsidR="00034C7A">
        <w:t>įvertinimą</w:t>
      </w:r>
      <w:r w:rsidRPr="005D4EC6">
        <w:t xml:space="preserve"> (angl. Monitor and Evaluate).</w:t>
      </w:r>
    </w:p>
    <w:p w:rsidR="005E13ED" w:rsidRPr="005D4EC6" w:rsidRDefault="005E13ED" w:rsidP="00340DC5">
      <w:pPr>
        <w:pStyle w:val="punktai"/>
        <w:tabs>
          <w:tab w:val="clear" w:pos="1247"/>
          <w:tab w:val="num" w:pos="1418"/>
        </w:tabs>
        <w:ind w:left="0" w:firstLine="567"/>
      </w:pPr>
      <w:r w:rsidRPr="005D4EC6">
        <w:t>„M3“ ir „M4“ buvo audito, o ne IT procesai, todėl jie buvo pakeisti.</w:t>
      </w:r>
    </w:p>
    <w:p w:rsidR="005E13ED" w:rsidRPr="005D4EC6" w:rsidRDefault="005E13ED" w:rsidP="00340DC5">
      <w:pPr>
        <w:pStyle w:val="punktai"/>
        <w:tabs>
          <w:tab w:val="clear" w:pos="1247"/>
          <w:tab w:val="num" w:pos="1418"/>
        </w:tabs>
        <w:ind w:left="0" w:firstLine="567"/>
      </w:pPr>
      <w:r w:rsidRPr="005D4EC6">
        <w:t>„ME3“ yra susijęs su norminių aktų neatitikimais, kuris ankščiau buvo apibrėžtas „PO8“.</w:t>
      </w:r>
    </w:p>
    <w:p w:rsidR="005E13ED" w:rsidRPr="005D4EC6" w:rsidRDefault="005E13ED" w:rsidP="00340DC5">
      <w:pPr>
        <w:pStyle w:val="punktai"/>
        <w:tabs>
          <w:tab w:val="clear" w:pos="1247"/>
          <w:tab w:val="num" w:pos="1418"/>
        </w:tabs>
        <w:ind w:left="0" w:firstLine="567"/>
      </w:pPr>
      <w:r w:rsidRPr="005D4EC6">
        <w:t xml:space="preserve">„ME4“ apima IT valdymo procesų neatitikimus laikantis COBIT tikslų IT valdymo pagrinduose. </w:t>
      </w:r>
    </w:p>
    <w:p w:rsidR="005E13ED" w:rsidRPr="005D4EC6" w:rsidRDefault="005E13ED" w:rsidP="00340DC5">
      <w:pPr>
        <w:pStyle w:val="punktai"/>
        <w:tabs>
          <w:tab w:val="clear" w:pos="1247"/>
          <w:tab w:val="num" w:pos="1418"/>
        </w:tabs>
        <w:ind w:left="0" w:firstLine="567"/>
      </w:pPr>
      <w:r w:rsidRPr="005D4EC6">
        <w:t>Perkėlus „PO8“ į „ME3“ ir laikantis numeracijos, kad „PO9“ ir „PO10“ atitiktų trečiosios versijos numeraciją, „PO8“ buvo pervadintas į „kokybės valdymas“ (angl. manage quality). Atlikus šiuos pakeitimus sritis „planavimas ir organizavimas“ (angl. Plan &amp; Organise) sutrumpėjo nuo 11 iki 10 procesų.</w:t>
      </w:r>
    </w:p>
    <w:p w:rsidR="005E13ED" w:rsidRPr="005D4EC6" w:rsidRDefault="005E13ED" w:rsidP="00340DC5">
      <w:pPr>
        <w:pStyle w:val="punktai"/>
        <w:tabs>
          <w:tab w:val="clear" w:pos="1247"/>
          <w:tab w:val="num" w:pos="1418"/>
        </w:tabs>
        <w:ind w:left="0" w:firstLine="567"/>
      </w:pPr>
      <w:r w:rsidRPr="005D4EC6">
        <w:t>„AI“ srityje įvesti du pakeitimai: įsigijimo proceso papildymas ir būtinybė papildyti „AI5“ realizavimo kontrolės aspektais. Galiausiai, darant paskutinį pakeitimą buvo nuspręsta, kad tai turėtų būti paskutinis „AI“ srityje ir pavadintas „AI7“. Todėl naujojoje COBIT versijoje „AI“ sritis susideda iš septynių procesų</w:t>
      </w:r>
      <w:r w:rsidR="00DD1D9E">
        <w:t xml:space="preserve"> (</w:t>
      </w:r>
      <w:r w:rsidR="00DD1D9E" w:rsidRPr="00DD1D9E">
        <w:t>IT Governance Institute</w:t>
      </w:r>
      <w:r w:rsidR="00DD1D9E" w:rsidRPr="00DD1D9E">
        <w:rPr>
          <w:i/>
        </w:rPr>
        <w:t>,</w:t>
      </w:r>
      <w:r w:rsidR="00DD1D9E" w:rsidRPr="00B85BD7">
        <w:rPr>
          <w:i/>
        </w:rPr>
        <w:t xml:space="preserve"> COBIT 4.0. </w:t>
      </w:r>
      <w:r w:rsidR="00DD1D9E" w:rsidRPr="00B85BD7">
        <w:t>4</w:t>
      </w:r>
      <w:r w:rsidR="00DD1D9E" w:rsidRPr="00B85BD7">
        <w:rPr>
          <w:vertAlign w:val="superscript"/>
        </w:rPr>
        <w:t>th</w:t>
      </w:r>
      <w:r w:rsidR="00DD1D9E" w:rsidRPr="00B85BD7">
        <w:t xml:space="preserve"> ed., 2005. 194 p.</w:t>
      </w:r>
      <w:r w:rsidR="00DD1D9E">
        <w:t>)</w:t>
      </w:r>
      <w:r w:rsidRPr="005D4EC6">
        <w:t>.</w:t>
      </w:r>
      <w:bookmarkStart w:id="25" w:name="_Toc157581688"/>
    </w:p>
    <w:p w:rsidR="005E13ED" w:rsidRPr="005D4EC6" w:rsidRDefault="005E13ED" w:rsidP="00340DC5">
      <w:pPr>
        <w:pStyle w:val="tekstas"/>
        <w:tabs>
          <w:tab w:val="num" w:pos="1418"/>
        </w:tabs>
        <w:ind w:firstLine="567"/>
        <w:rPr>
          <w:rFonts w:ascii="Times New Roman" w:hAnsi="Times New Roman" w:cs="Times New Roman"/>
        </w:rPr>
      </w:pPr>
      <w:r w:rsidRPr="005D4EC6">
        <w:rPr>
          <w:rFonts w:ascii="Times New Roman" w:hAnsi="Times New Roman" w:cs="Times New Roman"/>
        </w:rPr>
        <w:t>Kaip matysime paskutiniame šio darbo skyriuje, kaip tik šie pasikeitimai ir buvo vienas iš pagrindinių priežasčių IT savianalizės metodikai atnaujinti.</w:t>
      </w:r>
    </w:p>
    <w:bookmarkEnd w:id="25"/>
    <w:p w:rsidR="005E13ED" w:rsidRPr="005D4EC6" w:rsidRDefault="005E13ED" w:rsidP="00340DC5">
      <w:pPr>
        <w:pStyle w:val="tekstas"/>
        <w:tabs>
          <w:tab w:val="num" w:pos="1418"/>
        </w:tabs>
        <w:ind w:firstLine="567"/>
        <w:rPr>
          <w:rFonts w:ascii="Times New Roman" w:hAnsi="Times New Roman" w:cs="Times New Roman"/>
        </w:rPr>
      </w:pPr>
      <w:r w:rsidRPr="005D4EC6">
        <w:rPr>
          <w:rFonts w:ascii="Times New Roman" w:hAnsi="Times New Roman" w:cs="Times New Roman"/>
        </w:rPr>
        <w:t>Kitas pasikeitimas pereinant nuo trečiosios prie ketvirtosios COBIT versijų yra tai, kad buvo sumažintas detaliųjų valdymo tikslų skaičius nuo 318 iki 214. Tačiau daugeliu atveju detalieji valdymo tikslai buvo tiesiog apjungti.</w:t>
      </w:r>
    </w:p>
    <w:p w:rsidR="005E13ED" w:rsidRPr="005D4EC6" w:rsidRDefault="005E13ED" w:rsidP="005E13ED">
      <w:pPr>
        <w:pStyle w:val="Paragrafas"/>
      </w:pPr>
      <w:bookmarkStart w:id="26" w:name="_Toc166895520"/>
      <w:bookmarkStart w:id="27" w:name="_Toc216102936"/>
      <w:bookmarkStart w:id="28" w:name="_Toc217785217"/>
      <w:r w:rsidRPr="005D4EC6">
        <w:lastRenderedPageBreak/>
        <w:t>COBIT procesai</w:t>
      </w:r>
      <w:bookmarkEnd w:id="26"/>
      <w:bookmarkEnd w:id="27"/>
      <w:bookmarkEnd w:id="28"/>
    </w:p>
    <w:p w:rsidR="005E13ED" w:rsidRPr="005D4EC6" w:rsidRDefault="005E13ED" w:rsidP="00DE3C91">
      <w:pPr>
        <w:pStyle w:val="tekstas"/>
        <w:ind w:firstLine="567"/>
        <w:rPr>
          <w:rFonts w:ascii="Times New Roman" w:hAnsi="Times New Roman" w:cs="Times New Roman"/>
        </w:rPr>
      </w:pPr>
      <w:r w:rsidRPr="005D4EC6">
        <w:rPr>
          <w:rFonts w:ascii="Times New Roman" w:hAnsi="Times New Roman" w:cs="Times New Roman"/>
        </w:rPr>
        <w:t>COBIT – tarpusavyje susietų veiklos ar užduočių seka, turinti kontrolės taškus. COBIT išskiria 34 procesus 4-se pagrindinėse srityse:</w:t>
      </w:r>
    </w:p>
    <w:p w:rsidR="005E13ED" w:rsidRPr="005D4EC6" w:rsidRDefault="005E13ED" w:rsidP="00DE3C91">
      <w:pPr>
        <w:pStyle w:val="tekstas"/>
        <w:ind w:firstLine="567"/>
        <w:rPr>
          <w:rFonts w:ascii="Times New Roman" w:hAnsi="Times New Roman" w:cs="Times New Roman"/>
        </w:rPr>
      </w:pPr>
      <w:r w:rsidRPr="005D4EC6">
        <w:rPr>
          <w:rFonts w:ascii="Times New Roman" w:hAnsi="Times New Roman" w:cs="Times New Roman"/>
        </w:rPr>
        <w:t xml:space="preserve">1. Planavimas ir organizavimas: </w:t>
      </w:r>
    </w:p>
    <w:p w:rsidR="005E13ED" w:rsidRPr="005D4EC6" w:rsidRDefault="005E13ED" w:rsidP="00DE3C91">
      <w:pPr>
        <w:pStyle w:val="punktai"/>
        <w:numPr>
          <w:ilvl w:val="0"/>
          <w:numId w:val="30"/>
        </w:numPr>
        <w:ind w:left="0" w:firstLine="567"/>
      </w:pPr>
      <w:r w:rsidRPr="005D4EC6">
        <w:t>PO1</w:t>
      </w:r>
      <w:r w:rsidRPr="005D4EC6">
        <w:tab/>
        <w:t>Apibrėžti strateginį IT planą</w:t>
      </w:r>
    </w:p>
    <w:p w:rsidR="005E13ED" w:rsidRPr="005D4EC6" w:rsidRDefault="005E13ED" w:rsidP="00DE3C91">
      <w:pPr>
        <w:pStyle w:val="punktai"/>
        <w:numPr>
          <w:ilvl w:val="0"/>
          <w:numId w:val="30"/>
        </w:numPr>
        <w:ind w:left="0" w:firstLine="567"/>
      </w:pPr>
      <w:r w:rsidRPr="005D4EC6">
        <w:t>PO2</w:t>
      </w:r>
      <w:r w:rsidRPr="005D4EC6">
        <w:tab/>
        <w:t>Apibrėžti informacinę architektūrą</w:t>
      </w:r>
    </w:p>
    <w:p w:rsidR="005E13ED" w:rsidRPr="005D4EC6" w:rsidRDefault="005E13ED" w:rsidP="00DE3C91">
      <w:pPr>
        <w:pStyle w:val="punktai"/>
        <w:numPr>
          <w:ilvl w:val="0"/>
          <w:numId w:val="30"/>
        </w:numPr>
        <w:ind w:left="0" w:firstLine="567"/>
      </w:pPr>
      <w:r w:rsidRPr="005D4EC6">
        <w:t>PO3</w:t>
      </w:r>
      <w:r w:rsidRPr="005D4EC6">
        <w:tab/>
        <w:t>Pasirinkti technologinę kryptį</w:t>
      </w:r>
    </w:p>
    <w:p w:rsidR="005E13ED" w:rsidRPr="005D4EC6" w:rsidRDefault="005E13ED" w:rsidP="00DE3C91">
      <w:pPr>
        <w:pStyle w:val="punktai"/>
        <w:numPr>
          <w:ilvl w:val="0"/>
          <w:numId w:val="30"/>
        </w:numPr>
        <w:ind w:left="0" w:firstLine="567"/>
      </w:pPr>
      <w:r w:rsidRPr="005D4EC6">
        <w:t>PO4</w:t>
      </w:r>
      <w:r w:rsidRPr="005D4EC6">
        <w:tab/>
        <w:t>Apibrėžti IT procesus, organizacinę struktūrą ir veiksmus</w:t>
      </w:r>
    </w:p>
    <w:p w:rsidR="005E13ED" w:rsidRPr="005D4EC6" w:rsidRDefault="005E13ED" w:rsidP="00DE3C91">
      <w:pPr>
        <w:pStyle w:val="punktai"/>
        <w:numPr>
          <w:ilvl w:val="0"/>
          <w:numId w:val="30"/>
        </w:numPr>
        <w:ind w:left="0" w:firstLine="567"/>
      </w:pPr>
      <w:r w:rsidRPr="005D4EC6">
        <w:t>PO5</w:t>
      </w:r>
      <w:r w:rsidRPr="005D4EC6">
        <w:tab/>
        <w:t>Valdyti IT investicijas</w:t>
      </w:r>
    </w:p>
    <w:p w:rsidR="005E13ED" w:rsidRPr="005D4EC6" w:rsidRDefault="005E13ED" w:rsidP="00DE3C91">
      <w:pPr>
        <w:pStyle w:val="punktai"/>
        <w:numPr>
          <w:ilvl w:val="0"/>
          <w:numId w:val="30"/>
        </w:numPr>
        <w:ind w:left="0" w:firstLine="567"/>
      </w:pPr>
      <w:r w:rsidRPr="005D4EC6">
        <w:t>PO6</w:t>
      </w:r>
      <w:r w:rsidRPr="005D4EC6">
        <w:tab/>
        <w:t xml:space="preserve">Pateikti </w:t>
      </w:r>
      <w:r w:rsidR="00660B88">
        <w:t>veiklos</w:t>
      </w:r>
      <w:r w:rsidRPr="005D4EC6">
        <w:t xml:space="preserve"> tikslus ir kryptį</w:t>
      </w:r>
    </w:p>
    <w:p w:rsidR="005E13ED" w:rsidRPr="005D4EC6" w:rsidRDefault="005E13ED" w:rsidP="00DE3C91">
      <w:pPr>
        <w:pStyle w:val="punktai"/>
        <w:numPr>
          <w:ilvl w:val="0"/>
          <w:numId w:val="30"/>
        </w:numPr>
        <w:ind w:left="0" w:firstLine="567"/>
      </w:pPr>
      <w:r w:rsidRPr="005D4EC6">
        <w:t>PO7</w:t>
      </w:r>
      <w:r w:rsidRPr="005D4EC6">
        <w:tab/>
        <w:t>Valdyti IT žmogiškuosius resursus</w:t>
      </w:r>
    </w:p>
    <w:p w:rsidR="005E13ED" w:rsidRPr="005D4EC6" w:rsidRDefault="005E13ED" w:rsidP="00DE3C91">
      <w:pPr>
        <w:pStyle w:val="punktai"/>
        <w:numPr>
          <w:ilvl w:val="0"/>
          <w:numId w:val="30"/>
        </w:numPr>
        <w:ind w:left="0" w:firstLine="567"/>
      </w:pPr>
      <w:r w:rsidRPr="005D4EC6">
        <w:t>PO8</w:t>
      </w:r>
      <w:r w:rsidRPr="005D4EC6">
        <w:tab/>
        <w:t>Valdyti kokybę</w:t>
      </w:r>
    </w:p>
    <w:p w:rsidR="005E13ED" w:rsidRPr="005D4EC6" w:rsidRDefault="005E13ED" w:rsidP="00DE3C91">
      <w:pPr>
        <w:pStyle w:val="punktai"/>
        <w:numPr>
          <w:ilvl w:val="0"/>
          <w:numId w:val="30"/>
        </w:numPr>
        <w:ind w:left="0" w:firstLine="567"/>
      </w:pPr>
      <w:r w:rsidRPr="005D4EC6">
        <w:t>PO9</w:t>
      </w:r>
      <w:r w:rsidRPr="005D4EC6">
        <w:tab/>
        <w:t>Įvertinti ir valdyti IT riziką</w:t>
      </w:r>
    </w:p>
    <w:p w:rsidR="005E13ED" w:rsidRPr="005D4EC6" w:rsidRDefault="005E13ED" w:rsidP="00DE3C91">
      <w:pPr>
        <w:pStyle w:val="punktai"/>
        <w:numPr>
          <w:ilvl w:val="0"/>
          <w:numId w:val="30"/>
        </w:numPr>
        <w:ind w:left="0" w:firstLine="567"/>
      </w:pPr>
      <w:r w:rsidRPr="005D4EC6">
        <w:t>PO10</w:t>
      </w:r>
      <w:r w:rsidRPr="005D4EC6">
        <w:tab/>
        <w:t>Valdyti IT projektus</w:t>
      </w:r>
    </w:p>
    <w:p w:rsidR="005E13ED" w:rsidRPr="005D4EC6" w:rsidRDefault="005E13ED" w:rsidP="00DE3C91">
      <w:pPr>
        <w:pStyle w:val="tekstas"/>
        <w:ind w:firstLine="567"/>
        <w:rPr>
          <w:rFonts w:ascii="Times New Roman" w:hAnsi="Times New Roman" w:cs="Times New Roman"/>
        </w:rPr>
      </w:pPr>
      <w:r w:rsidRPr="005D4EC6">
        <w:rPr>
          <w:rFonts w:ascii="Times New Roman" w:hAnsi="Times New Roman" w:cs="Times New Roman"/>
        </w:rPr>
        <w:t>2. Įsigijimas ir įdiegimas:</w:t>
      </w:r>
    </w:p>
    <w:p w:rsidR="005E13ED" w:rsidRPr="005D4EC6" w:rsidRDefault="005E13ED" w:rsidP="00DE3C91">
      <w:pPr>
        <w:pStyle w:val="punktai"/>
        <w:numPr>
          <w:ilvl w:val="0"/>
          <w:numId w:val="31"/>
        </w:numPr>
        <w:ind w:left="0" w:firstLine="567"/>
      </w:pPr>
      <w:r w:rsidRPr="005D4EC6">
        <w:t>AI1</w:t>
      </w:r>
      <w:r w:rsidRPr="005D4EC6">
        <w:tab/>
        <w:t>Automatizavimo sprendimų paieška</w:t>
      </w:r>
    </w:p>
    <w:p w:rsidR="005E13ED" w:rsidRPr="005D4EC6" w:rsidRDefault="005E13ED" w:rsidP="00DE3C91">
      <w:pPr>
        <w:pStyle w:val="punktai"/>
        <w:numPr>
          <w:ilvl w:val="0"/>
          <w:numId w:val="31"/>
        </w:numPr>
        <w:ind w:left="0" w:firstLine="567"/>
      </w:pPr>
      <w:r w:rsidRPr="005D4EC6">
        <w:t>AI2</w:t>
      </w:r>
      <w:r w:rsidRPr="005D4EC6">
        <w:tab/>
        <w:t>Įsigyti ir palaikyti taikomąją programinę įrangą</w:t>
      </w:r>
    </w:p>
    <w:p w:rsidR="005E13ED" w:rsidRPr="005D4EC6" w:rsidRDefault="005E13ED" w:rsidP="00DE3C91">
      <w:pPr>
        <w:pStyle w:val="punktai"/>
        <w:numPr>
          <w:ilvl w:val="0"/>
          <w:numId w:val="31"/>
        </w:numPr>
        <w:ind w:left="0" w:firstLine="567"/>
      </w:pPr>
      <w:r w:rsidRPr="005D4EC6">
        <w:t>AI3</w:t>
      </w:r>
      <w:r w:rsidRPr="005D4EC6">
        <w:tab/>
        <w:t>Įsigyti ir prižiūrėti technologinę infrastruktūrą</w:t>
      </w:r>
    </w:p>
    <w:p w:rsidR="005E13ED" w:rsidRPr="005D4EC6" w:rsidRDefault="005E13ED" w:rsidP="00DE3C91">
      <w:pPr>
        <w:pStyle w:val="punktai"/>
        <w:numPr>
          <w:ilvl w:val="0"/>
          <w:numId w:val="31"/>
        </w:numPr>
        <w:ind w:left="0" w:firstLine="567"/>
      </w:pPr>
      <w:r w:rsidRPr="005D4EC6">
        <w:t>AI4</w:t>
      </w:r>
      <w:r w:rsidRPr="005D4EC6">
        <w:tab/>
        <w:t>Supažindinti su operacijomis ir panaudojimu</w:t>
      </w:r>
    </w:p>
    <w:p w:rsidR="005E13ED" w:rsidRPr="005D4EC6" w:rsidRDefault="005E13ED" w:rsidP="00DE3C91">
      <w:pPr>
        <w:pStyle w:val="punktai"/>
        <w:numPr>
          <w:ilvl w:val="0"/>
          <w:numId w:val="31"/>
        </w:numPr>
        <w:ind w:left="0" w:firstLine="567"/>
      </w:pPr>
      <w:r w:rsidRPr="005D4EC6">
        <w:t>AI5</w:t>
      </w:r>
      <w:r w:rsidRPr="005D4EC6">
        <w:tab/>
        <w:t>Įsigyti IT resursus</w:t>
      </w:r>
    </w:p>
    <w:p w:rsidR="005E13ED" w:rsidRPr="005D4EC6" w:rsidRDefault="005E13ED" w:rsidP="00DE3C91">
      <w:pPr>
        <w:pStyle w:val="punktai"/>
        <w:numPr>
          <w:ilvl w:val="0"/>
          <w:numId w:val="31"/>
        </w:numPr>
        <w:ind w:left="0" w:firstLine="567"/>
      </w:pPr>
      <w:r w:rsidRPr="005D4EC6">
        <w:t>AI6</w:t>
      </w:r>
      <w:r w:rsidRPr="005D4EC6">
        <w:tab/>
        <w:t>Valdyti pokyčius</w:t>
      </w:r>
    </w:p>
    <w:p w:rsidR="005E13ED" w:rsidRPr="005D4EC6" w:rsidRDefault="005E13ED" w:rsidP="00DE3C91">
      <w:pPr>
        <w:pStyle w:val="punktai"/>
        <w:numPr>
          <w:ilvl w:val="0"/>
          <w:numId w:val="31"/>
        </w:numPr>
        <w:ind w:left="0" w:firstLine="567"/>
      </w:pPr>
      <w:r w:rsidRPr="005D4EC6">
        <w:t>AI7</w:t>
      </w:r>
      <w:r w:rsidRPr="005D4EC6">
        <w:tab/>
        <w:t>Įdiegti ir akredituoti sprendimus ir pakeitimus</w:t>
      </w:r>
    </w:p>
    <w:p w:rsidR="005E13ED" w:rsidRPr="005D4EC6" w:rsidRDefault="005E13ED" w:rsidP="00DE3C91">
      <w:pPr>
        <w:pStyle w:val="tekstas"/>
        <w:ind w:firstLine="567"/>
        <w:rPr>
          <w:rFonts w:ascii="Times New Roman" w:hAnsi="Times New Roman" w:cs="Times New Roman"/>
        </w:rPr>
      </w:pPr>
      <w:r w:rsidRPr="005D4EC6">
        <w:rPr>
          <w:rFonts w:ascii="Times New Roman" w:hAnsi="Times New Roman" w:cs="Times New Roman"/>
        </w:rPr>
        <w:t>3. Naudojimas ir aptarnavimas:</w:t>
      </w:r>
    </w:p>
    <w:p w:rsidR="005E13ED" w:rsidRPr="005D4EC6" w:rsidRDefault="005E13ED" w:rsidP="00DE3C91">
      <w:pPr>
        <w:pStyle w:val="punktai"/>
        <w:numPr>
          <w:ilvl w:val="0"/>
          <w:numId w:val="32"/>
        </w:numPr>
        <w:ind w:left="0" w:firstLine="567"/>
      </w:pPr>
      <w:r w:rsidRPr="005D4EC6">
        <w:t>DS1</w:t>
      </w:r>
      <w:r w:rsidRPr="005D4EC6">
        <w:tab/>
        <w:t xml:space="preserve">Apibrėžti ir užtikrinti IT paslaugų lygį </w:t>
      </w:r>
    </w:p>
    <w:p w:rsidR="005E13ED" w:rsidRPr="005D4EC6" w:rsidRDefault="005E13ED" w:rsidP="00DE3C91">
      <w:pPr>
        <w:pStyle w:val="punktai"/>
        <w:numPr>
          <w:ilvl w:val="0"/>
          <w:numId w:val="32"/>
        </w:numPr>
        <w:ind w:left="0" w:firstLine="567"/>
      </w:pPr>
      <w:r w:rsidRPr="005D4EC6">
        <w:t>DS2</w:t>
      </w:r>
      <w:r w:rsidRPr="005D4EC6">
        <w:tab/>
        <w:t>Kontroliuoti trečiųjų šalių teikiamas paslaugas</w:t>
      </w:r>
    </w:p>
    <w:p w:rsidR="005E13ED" w:rsidRPr="005D4EC6" w:rsidRDefault="005E13ED" w:rsidP="00DE3C91">
      <w:pPr>
        <w:pStyle w:val="punktai"/>
        <w:numPr>
          <w:ilvl w:val="0"/>
          <w:numId w:val="32"/>
        </w:numPr>
        <w:ind w:left="0" w:firstLine="567"/>
      </w:pPr>
      <w:r w:rsidRPr="005D4EC6">
        <w:t>DS3</w:t>
      </w:r>
      <w:r w:rsidRPr="005D4EC6">
        <w:tab/>
        <w:t>Kontroliuoti sistemų pajėgumus ir apkrovą</w:t>
      </w:r>
    </w:p>
    <w:p w:rsidR="005E13ED" w:rsidRPr="005D4EC6" w:rsidRDefault="005E13ED" w:rsidP="00DE3C91">
      <w:pPr>
        <w:pStyle w:val="punktai"/>
        <w:numPr>
          <w:ilvl w:val="0"/>
          <w:numId w:val="32"/>
        </w:numPr>
        <w:ind w:left="0" w:firstLine="567"/>
      </w:pPr>
      <w:r w:rsidRPr="005D4EC6">
        <w:t>DS4</w:t>
      </w:r>
      <w:r w:rsidRPr="005D4EC6">
        <w:tab/>
        <w:t>Užtikrinti nuolatinį sistemų funkcionavimą</w:t>
      </w:r>
    </w:p>
    <w:p w:rsidR="005E13ED" w:rsidRPr="005D4EC6" w:rsidRDefault="005E13ED" w:rsidP="00DE3C91">
      <w:pPr>
        <w:pStyle w:val="punktai"/>
        <w:numPr>
          <w:ilvl w:val="0"/>
          <w:numId w:val="32"/>
        </w:numPr>
        <w:ind w:left="0" w:firstLine="567"/>
      </w:pPr>
      <w:r w:rsidRPr="005D4EC6">
        <w:t>DS5</w:t>
      </w:r>
      <w:r w:rsidRPr="005D4EC6">
        <w:tab/>
        <w:t>Užtikrinti sistemų saugumą</w:t>
      </w:r>
    </w:p>
    <w:p w:rsidR="005E13ED" w:rsidRPr="005D4EC6" w:rsidRDefault="005E13ED" w:rsidP="00DE3C91">
      <w:pPr>
        <w:pStyle w:val="punktai"/>
        <w:numPr>
          <w:ilvl w:val="0"/>
          <w:numId w:val="32"/>
        </w:numPr>
        <w:ind w:left="0" w:firstLine="567"/>
      </w:pPr>
      <w:r w:rsidRPr="005D4EC6">
        <w:t>DS6</w:t>
      </w:r>
      <w:r w:rsidRPr="005D4EC6">
        <w:tab/>
        <w:t>Identifikuoti ir paskirstyti IT kaštus</w:t>
      </w:r>
    </w:p>
    <w:p w:rsidR="005E13ED" w:rsidRPr="005D4EC6" w:rsidRDefault="005E13ED" w:rsidP="00DE3C91">
      <w:pPr>
        <w:pStyle w:val="punktai"/>
        <w:numPr>
          <w:ilvl w:val="0"/>
          <w:numId w:val="32"/>
        </w:numPr>
        <w:ind w:left="0" w:firstLine="567"/>
      </w:pPr>
      <w:r w:rsidRPr="005D4EC6">
        <w:t>DS7</w:t>
      </w:r>
      <w:r w:rsidRPr="005D4EC6">
        <w:tab/>
        <w:t>Apmokyti vartotojus</w:t>
      </w:r>
    </w:p>
    <w:p w:rsidR="005E13ED" w:rsidRPr="005D4EC6" w:rsidRDefault="005E13ED" w:rsidP="00DE3C91">
      <w:pPr>
        <w:pStyle w:val="punktai"/>
        <w:numPr>
          <w:ilvl w:val="0"/>
          <w:numId w:val="32"/>
        </w:numPr>
        <w:ind w:left="0" w:firstLine="567"/>
      </w:pPr>
      <w:r w:rsidRPr="005D4EC6">
        <w:t>DS8</w:t>
      </w:r>
      <w:r w:rsidRPr="005D4EC6">
        <w:tab/>
        <w:t>Valdyti pagalbos tarnybą ir incidentus</w:t>
      </w:r>
    </w:p>
    <w:p w:rsidR="005E13ED" w:rsidRPr="005D4EC6" w:rsidRDefault="005E13ED" w:rsidP="00DE3C91">
      <w:pPr>
        <w:pStyle w:val="punktai"/>
        <w:numPr>
          <w:ilvl w:val="0"/>
          <w:numId w:val="32"/>
        </w:numPr>
        <w:ind w:left="0" w:firstLine="567"/>
      </w:pPr>
      <w:r w:rsidRPr="005D4EC6">
        <w:t>DS9</w:t>
      </w:r>
      <w:r w:rsidRPr="005D4EC6">
        <w:tab/>
        <w:t>Kontroliuoti konfigūraciją</w:t>
      </w:r>
    </w:p>
    <w:p w:rsidR="005E13ED" w:rsidRPr="005D4EC6" w:rsidRDefault="005E13ED" w:rsidP="00DE3C91">
      <w:pPr>
        <w:pStyle w:val="punktai"/>
        <w:numPr>
          <w:ilvl w:val="0"/>
          <w:numId w:val="32"/>
        </w:numPr>
        <w:ind w:left="0" w:firstLine="567"/>
      </w:pPr>
      <w:r w:rsidRPr="005D4EC6">
        <w:t>DS10</w:t>
      </w:r>
      <w:r w:rsidRPr="005D4EC6">
        <w:tab/>
        <w:t>Sekti, spręsti problemas</w:t>
      </w:r>
    </w:p>
    <w:p w:rsidR="005E13ED" w:rsidRPr="005D4EC6" w:rsidRDefault="005E13ED" w:rsidP="00DE3C91">
      <w:pPr>
        <w:pStyle w:val="punktai"/>
        <w:numPr>
          <w:ilvl w:val="0"/>
          <w:numId w:val="32"/>
        </w:numPr>
        <w:ind w:left="0" w:firstLine="567"/>
      </w:pPr>
      <w:r w:rsidRPr="005D4EC6">
        <w:t>DS11</w:t>
      </w:r>
      <w:r w:rsidRPr="005D4EC6">
        <w:tab/>
        <w:t>Valdyti duomenis</w:t>
      </w:r>
    </w:p>
    <w:p w:rsidR="005E13ED" w:rsidRPr="005D4EC6" w:rsidRDefault="005E13ED" w:rsidP="00DE3C91">
      <w:pPr>
        <w:pStyle w:val="punktai"/>
        <w:numPr>
          <w:ilvl w:val="0"/>
          <w:numId w:val="32"/>
        </w:numPr>
        <w:ind w:left="0" w:firstLine="567"/>
      </w:pPr>
      <w:r w:rsidRPr="005D4EC6">
        <w:lastRenderedPageBreak/>
        <w:t>DS12</w:t>
      </w:r>
      <w:r w:rsidRPr="005D4EC6">
        <w:tab/>
        <w:t>Prižiūrėti fizinę terpę (patalpas)</w:t>
      </w:r>
    </w:p>
    <w:p w:rsidR="005E13ED" w:rsidRPr="005D4EC6" w:rsidRDefault="005E13ED" w:rsidP="00DE3C91">
      <w:pPr>
        <w:pStyle w:val="punktai"/>
        <w:numPr>
          <w:ilvl w:val="0"/>
          <w:numId w:val="32"/>
        </w:numPr>
        <w:ind w:left="0" w:firstLine="567"/>
      </w:pPr>
      <w:r w:rsidRPr="005D4EC6">
        <w:t>DS13</w:t>
      </w:r>
      <w:r w:rsidRPr="005D4EC6">
        <w:tab/>
        <w:t xml:space="preserve">Kontroliuoti operacija (kasdienį sistemų naudojimą) </w:t>
      </w:r>
    </w:p>
    <w:p w:rsidR="005E13ED" w:rsidRPr="005D4EC6" w:rsidRDefault="005E13ED" w:rsidP="00DE3C91">
      <w:pPr>
        <w:pStyle w:val="tekstas"/>
        <w:ind w:firstLine="567"/>
        <w:rPr>
          <w:rFonts w:ascii="Times New Roman" w:hAnsi="Times New Roman" w:cs="Times New Roman"/>
        </w:rPr>
      </w:pPr>
      <w:r w:rsidRPr="005D4EC6">
        <w:rPr>
          <w:rFonts w:ascii="Times New Roman" w:hAnsi="Times New Roman" w:cs="Times New Roman"/>
        </w:rPr>
        <w:t xml:space="preserve">4. Monitoringas ir </w:t>
      </w:r>
      <w:r w:rsidR="00340DC5">
        <w:rPr>
          <w:rFonts w:ascii="Times New Roman" w:hAnsi="Times New Roman" w:cs="Times New Roman"/>
        </w:rPr>
        <w:t>įvertinimas</w:t>
      </w:r>
      <w:r w:rsidRPr="005D4EC6">
        <w:rPr>
          <w:rFonts w:ascii="Times New Roman" w:hAnsi="Times New Roman" w:cs="Times New Roman"/>
        </w:rPr>
        <w:t>:</w:t>
      </w:r>
    </w:p>
    <w:p w:rsidR="005E13ED" w:rsidRPr="005D4EC6" w:rsidRDefault="005E13ED" w:rsidP="00DE3C91">
      <w:pPr>
        <w:pStyle w:val="punktai"/>
        <w:numPr>
          <w:ilvl w:val="0"/>
          <w:numId w:val="33"/>
        </w:numPr>
        <w:tabs>
          <w:tab w:val="left" w:pos="1560"/>
        </w:tabs>
        <w:ind w:left="0" w:firstLine="567"/>
      </w:pPr>
      <w:r w:rsidRPr="005D4EC6">
        <w:t>ME1</w:t>
      </w:r>
      <w:r w:rsidRPr="005D4EC6">
        <w:tab/>
        <w:t>Stebėti ir vystyti IT našumą</w:t>
      </w:r>
    </w:p>
    <w:p w:rsidR="005E13ED" w:rsidRPr="005D4EC6" w:rsidRDefault="005E13ED" w:rsidP="00DE3C91">
      <w:pPr>
        <w:pStyle w:val="punktai"/>
        <w:numPr>
          <w:ilvl w:val="0"/>
          <w:numId w:val="33"/>
        </w:numPr>
        <w:tabs>
          <w:tab w:val="left" w:pos="1560"/>
        </w:tabs>
        <w:ind w:left="0" w:firstLine="567"/>
      </w:pPr>
      <w:r w:rsidRPr="005D4EC6">
        <w:t>ME2</w:t>
      </w:r>
      <w:r w:rsidRPr="005D4EC6">
        <w:tab/>
        <w:t>Įvertinti ir tobulinti vidinę kontrolę</w:t>
      </w:r>
    </w:p>
    <w:p w:rsidR="005E13ED" w:rsidRPr="005D4EC6" w:rsidRDefault="005E13ED" w:rsidP="00DE3C91">
      <w:pPr>
        <w:pStyle w:val="punktai"/>
        <w:numPr>
          <w:ilvl w:val="0"/>
          <w:numId w:val="33"/>
        </w:numPr>
        <w:tabs>
          <w:tab w:val="left" w:pos="1560"/>
        </w:tabs>
        <w:ind w:left="0" w:firstLine="567"/>
      </w:pPr>
      <w:r w:rsidRPr="005D4EC6">
        <w:t>ME3</w:t>
      </w:r>
      <w:r w:rsidRPr="005D4EC6">
        <w:tab/>
        <w:t xml:space="preserve">Užtikrinti nuolatinį atitikimą norminiams aktams (compliance) </w:t>
      </w:r>
    </w:p>
    <w:p w:rsidR="005E13ED" w:rsidRPr="005D4EC6" w:rsidRDefault="005E13ED" w:rsidP="00DE3C91">
      <w:pPr>
        <w:pStyle w:val="punktai"/>
        <w:numPr>
          <w:ilvl w:val="0"/>
          <w:numId w:val="33"/>
        </w:numPr>
        <w:tabs>
          <w:tab w:val="left" w:pos="1560"/>
        </w:tabs>
        <w:ind w:left="0" w:firstLine="567"/>
      </w:pPr>
      <w:r w:rsidRPr="005D4EC6">
        <w:t>ME4</w:t>
      </w:r>
      <w:r w:rsidRPr="005D4EC6">
        <w:tab/>
        <w:t>Rūpintis IT valdymu</w:t>
      </w:r>
      <w:r w:rsidR="00DD1D9E">
        <w:t xml:space="preserve"> ((</w:t>
      </w:r>
      <w:r w:rsidR="00DD1D9E" w:rsidRPr="00DD1D9E">
        <w:t>IT Governance Institute</w:t>
      </w:r>
      <w:r w:rsidR="00DD1D9E" w:rsidRPr="00DD1D9E">
        <w:rPr>
          <w:i/>
        </w:rPr>
        <w:t>,</w:t>
      </w:r>
      <w:r w:rsidR="00DD1D9E" w:rsidRPr="00B85BD7">
        <w:rPr>
          <w:i/>
        </w:rPr>
        <w:t xml:space="preserve"> COBIT 4.0. </w:t>
      </w:r>
      <w:r w:rsidR="00DD1D9E" w:rsidRPr="00B85BD7">
        <w:t>4</w:t>
      </w:r>
      <w:r w:rsidR="00DD1D9E" w:rsidRPr="00B85BD7">
        <w:rPr>
          <w:vertAlign w:val="superscript"/>
        </w:rPr>
        <w:t>th</w:t>
      </w:r>
      <w:r w:rsidR="00DD1D9E" w:rsidRPr="00B85BD7">
        <w:t xml:space="preserve"> ed., 2005. 194 p.</w:t>
      </w:r>
      <w:r w:rsidR="00DD1D9E">
        <w:t>))</w:t>
      </w:r>
    </w:p>
    <w:p w:rsidR="005E13ED" w:rsidRPr="005D4EC6" w:rsidRDefault="005E13ED" w:rsidP="00DE3C91">
      <w:pPr>
        <w:pStyle w:val="tekstas"/>
        <w:ind w:firstLine="567"/>
        <w:rPr>
          <w:rFonts w:ascii="Times New Roman" w:hAnsi="Times New Roman" w:cs="Times New Roman"/>
        </w:rPr>
      </w:pPr>
      <w:r w:rsidRPr="005D4EC6">
        <w:rPr>
          <w:rFonts w:ascii="Times New Roman" w:hAnsi="Times New Roman" w:cs="Times New Roman"/>
        </w:rPr>
        <w:t xml:space="preserve">COBIT geros praktikos rinkinyje išskiriami šie informacinių technologijų ištekliai: </w:t>
      </w:r>
    </w:p>
    <w:p w:rsidR="005E13ED" w:rsidRPr="005D4EC6" w:rsidRDefault="005E13ED" w:rsidP="00DE3C91">
      <w:pPr>
        <w:pStyle w:val="punktai"/>
        <w:numPr>
          <w:ilvl w:val="0"/>
          <w:numId w:val="34"/>
        </w:numPr>
        <w:ind w:left="0" w:firstLine="567"/>
      </w:pPr>
      <w:r w:rsidRPr="005D4EC6">
        <w:t>Aplikacijos</w:t>
      </w:r>
    </w:p>
    <w:p w:rsidR="005E13ED" w:rsidRPr="005D4EC6" w:rsidRDefault="005E13ED" w:rsidP="00DE3C91">
      <w:pPr>
        <w:pStyle w:val="punktai"/>
        <w:numPr>
          <w:ilvl w:val="0"/>
          <w:numId w:val="34"/>
        </w:numPr>
        <w:ind w:left="0" w:firstLine="567"/>
      </w:pPr>
      <w:r w:rsidRPr="005D4EC6">
        <w:t>Informacija</w:t>
      </w:r>
    </w:p>
    <w:p w:rsidR="005E13ED" w:rsidRPr="005D4EC6" w:rsidRDefault="005E13ED" w:rsidP="00DE3C91">
      <w:pPr>
        <w:pStyle w:val="punktai"/>
        <w:numPr>
          <w:ilvl w:val="0"/>
          <w:numId w:val="34"/>
        </w:numPr>
        <w:ind w:left="0" w:firstLine="567"/>
      </w:pPr>
      <w:r w:rsidRPr="005D4EC6">
        <w:t>Infrastruktūra</w:t>
      </w:r>
    </w:p>
    <w:p w:rsidR="005E13ED" w:rsidRPr="005D4EC6" w:rsidRDefault="005E13ED" w:rsidP="00DE3C91">
      <w:pPr>
        <w:pStyle w:val="punktai"/>
        <w:numPr>
          <w:ilvl w:val="0"/>
          <w:numId w:val="34"/>
        </w:numPr>
        <w:ind w:left="0" w:firstLine="567"/>
      </w:pPr>
      <w:r w:rsidRPr="005D4EC6">
        <w:t>Darbuotojai</w:t>
      </w:r>
    </w:p>
    <w:p w:rsidR="005E13ED" w:rsidRPr="005D4EC6" w:rsidRDefault="005E13ED" w:rsidP="00DE3C91">
      <w:pPr>
        <w:pStyle w:val="tekstas"/>
        <w:ind w:firstLine="567"/>
        <w:rPr>
          <w:rFonts w:ascii="Times New Roman" w:hAnsi="Times New Roman" w:cs="Times New Roman"/>
        </w:rPr>
      </w:pPr>
      <w:r w:rsidRPr="005D4EC6">
        <w:rPr>
          <w:rFonts w:ascii="Times New Roman" w:hAnsi="Times New Roman" w:cs="Times New Roman"/>
        </w:rPr>
        <w:t xml:space="preserve">Dažniausiai COBIT procesų išsidėstymas atvaizduojamas jau, galima sakyti, klasikine </w:t>
      </w:r>
      <w:r w:rsidRPr="00BC4064">
        <w:rPr>
          <w:rFonts w:ascii="Times New Roman" w:hAnsi="Times New Roman" w:cs="Times New Roman"/>
        </w:rPr>
        <w:t>tapusioje schemoje</w:t>
      </w:r>
      <w:r w:rsidR="00A7479E">
        <w:rPr>
          <w:rFonts w:ascii="Times New Roman" w:hAnsi="Times New Roman" w:cs="Times New Roman"/>
        </w:rPr>
        <w:t xml:space="preserve"> (žr. 7 pav.)</w:t>
      </w:r>
      <w:r w:rsidRPr="005D4EC6">
        <w:rPr>
          <w:rFonts w:ascii="Times New Roman" w:hAnsi="Times New Roman" w:cs="Times New Roman"/>
        </w:rPr>
        <w:t>. Joje vaizdžiai išreikšti pagrindiniai COBIT sluoksniai, kurie apima įmonės veiklos procesus, informacijos srautus ir IT resursus.</w:t>
      </w:r>
    </w:p>
    <w:p w:rsidR="005E13ED" w:rsidRPr="005D4EC6" w:rsidRDefault="005E13ED" w:rsidP="005E13ED">
      <w:pPr>
        <w:pStyle w:val="schema"/>
      </w:pPr>
      <w:r w:rsidRPr="005D4EC6">
        <w:rPr>
          <w:noProof/>
          <w:lang w:val="en-US"/>
        </w:rPr>
        <w:lastRenderedPageBreak/>
        <w:drawing>
          <wp:inline distT="0" distB="0" distL="0" distR="0">
            <wp:extent cx="5295900" cy="7315200"/>
            <wp:effectExtent l="19050" t="0" r="0" b="0"/>
            <wp:docPr id="3" name="Paveikslėlis 5" descr="Cobi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biTm"/>
                    <pic:cNvPicPr>
                      <a:picLocks noChangeAspect="1" noChangeArrowheads="1"/>
                    </pic:cNvPicPr>
                  </pic:nvPicPr>
                  <pic:blipFill>
                    <a:blip r:embed="rId23"/>
                    <a:srcRect/>
                    <a:stretch>
                      <a:fillRect/>
                    </a:stretch>
                  </pic:blipFill>
                  <pic:spPr bwMode="auto">
                    <a:xfrm>
                      <a:off x="0" y="0"/>
                      <a:ext cx="5295900" cy="7315200"/>
                    </a:xfrm>
                    <a:prstGeom prst="rect">
                      <a:avLst/>
                    </a:prstGeom>
                    <a:noFill/>
                    <a:ln w="9525">
                      <a:noFill/>
                      <a:miter lim="800000"/>
                      <a:headEnd/>
                      <a:tailEnd/>
                    </a:ln>
                  </pic:spPr>
                </pic:pic>
              </a:graphicData>
            </a:graphic>
          </wp:inline>
        </w:drawing>
      </w:r>
    </w:p>
    <w:p w:rsidR="005E13ED" w:rsidRPr="00DD1D9E" w:rsidRDefault="005E13ED" w:rsidP="005E13ED">
      <w:pPr>
        <w:pStyle w:val="schema"/>
        <w:ind w:firstLine="851"/>
        <w:jc w:val="both"/>
        <w:rPr>
          <w:i w:val="0"/>
          <w:sz w:val="20"/>
          <w:szCs w:val="20"/>
        </w:rPr>
      </w:pPr>
      <w:r w:rsidRPr="005D4EC6">
        <w:rPr>
          <w:b/>
          <w:i w:val="0"/>
          <w:sz w:val="20"/>
          <w:szCs w:val="20"/>
        </w:rPr>
        <w:t xml:space="preserve">Šaltinis: </w:t>
      </w:r>
      <w:r w:rsidR="00DD1D9E" w:rsidRPr="00DD1D9E">
        <w:rPr>
          <w:i w:val="0"/>
          <w:sz w:val="20"/>
          <w:szCs w:val="20"/>
        </w:rPr>
        <w:t>IT Governance Institute, COBIT 3</w:t>
      </w:r>
      <w:r w:rsidR="00DD1D9E" w:rsidRPr="00DD1D9E">
        <w:rPr>
          <w:i w:val="0"/>
          <w:sz w:val="20"/>
          <w:szCs w:val="20"/>
          <w:vertAlign w:val="superscript"/>
        </w:rPr>
        <w:t>rd</w:t>
      </w:r>
      <w:r w:rsidR="00DD1D9E" w:rsidRPr="00DD1D9E">
        <w:rPr>
          <w:i w:val="0"/>
          <w:sz w:val="20"/>
          <w:szCs w:val="20"/>
        </w:rPr>
        <w:t xml:space="preserve"> Executive Summary. 3</w:t>
      </w:r>
      <w:r w:rsidR="00DD1D9E" w:rsidRPr="00DD1D9E">
        <w:rPr>
          <w:i w:val="0"/>
          <w:sz w:val="20"/>
          <w:szCs w:val="20"/>
          <w:vertAlign w:val="superscript"/>
        </w:rPr>
        <w:t>rd</w:t>
      </w:r>
      <w:r w:rsidR="00DD1D9E" w:rsidRPr="00DD1D9E">
        <w:rPr>
          <w:i w:val="0"/>
          <w:sz w:val="20"/>
          <w:szCs w:val="20"/>
        </w:rPr>
        <w:t xml:space="preserve"> ed. USA: ITGI, 2000. 122 p.</w:t>
      </w:r>
    </w:p>
    <w:p w:rsidR="005E13ED" w:rsidRDefault="00F902F8" w:rsidP="005E13ED">
      <w:pPr>
        <w:pStyle w:val="schema"/>
        <w:rPr>
          <w:i w:val="0"/>
        </w:rPr>
      </w:pPr>
      <w:r>
        <w:rPr>
          <w:i w:val="0"/>
        </w:rPr>
        <w:t>7</w:t>
      </w:r>
      <w:r w:rsidR="005E13ED" w:rsidRPr="005D4EC6">
        <w:rPr>
          <w:i w:val="0"/>
        </w:rPr>
        <w:t xml:space="preserve"> pav. COBIT procesų išsidėstymas.</w:t>
      </w:r>
    </w:p>
    <w:p w:rsidR="00DD1D9E" w:rsidRPr="005D4EC6" w:rsidRDefault="00DD1D9E" w:rsidP="005E13ED">
      <w:pPr>
        <w:pStyle w:val="schema"/>
        <w:rPr>
          <w:i w:val="0"/>
        </w:rPr>
      </w:pPr>
    </w:p>
    <w:p w:rsidR="005E13ED" w:rsidRPr="005D4EC6" w:rsidRDefault="005E13ED" w:rsidP="00340DC5">
      <w:pPr>
        <w:pStyle w:val="tekstas"/>
        <w:ind w:firstLine="567"/>
        <w:rPr>
          <w:rFonts w:ascii="Times New Roman" w:hAnsi="Times New Roman" w:cs="Times New Roman"/>
        </w:rPr>
      </w:pPr>
      <w:r w:rsidRPr="005D4EC6">
        <w:rPr>
          <w:rFonts w:ascii="Times New Roman" w:hAnsi="Times New Roman" w:cs="Times New Roman"/>
        </w:rPr>
        <w:t xml:space="preserve">COBIT tarnauja IT strateginiam valdymui </w:t>
      </w:r>
      <w:r w:rsidR="00340DC5">
        <w:rPr>
          <w:rFonts w:ascii="Times New Roman" w:hAnsi="Times New Roman" w:cs="Times New Roman"/>
        </w:rPr>
        <w:t>nustatydamas</w:t>
      </w:r>
      <w:r w:rsidRPr="005D4EC6">
        <w:rPr>
          <w:rFonts w:ascii="Times New Roman" w:hAnsi="Times New Roman" w:cs="Times New Roman"/>
        </w:rPr>
        <w:t xml:space="preserve"> jam </w:t>
      </w:r>
      <w:r w:rsidR="00340DC5">
        <w:rPr>
          <w:rFonts w:ascii="Times New Roman" w:hAnsi="Times New Roman" w:cs="Times New Roman"/>
        </w:rPr>
        <w:t>principus užtikrinančius</w:t>
      </w:r>
      <w:r w:rsidRPr="005D4EC6">
        <w:rPr>
          <w:rFonts w:ascii="Times New Roman" w:hAnsi="Times New Roman" w:cs="Times New Roman"/>
        </w:rPr>
        <w:t>, kad:</w:t>
      </w:r>
    </w:p>
    <w:p w:rsidR="005E13ED" w:rsidRPr="005D4EC6" w:rsidRDefault="005E13ED" w:rsidP="00340DC5">
      <w:pPr>
        <w:pStyle w:val="punktai"/>
        <w:numPr>
          <w:ilvl w:val="0"/>
          <w:numId w:val="39"/>
        </w:numPr>
        <w:ind w:left="0" w:firstLine="567"/>
      </w:pPr>
      <w:r w:rsidRPr="005D4EC6">
        <w:t>IT yra susietas su veiklos procesais.</w:t>
      </w:r>
    </w:p>
    <w:p w:rsidR="005E13ED" w:rsidRPr="005D4EC6" w:rsidRDefault="005E13ED" w:rsidP="00340DC5">
      <w:pPr>
        <w:pStyle w:val="punktai"/>
        <w:numPr>
          <w:ilvl w:val="0"/>
          <w:numId w:val="39"/>
        </w:numPr>
        <w:ind w:left="0" w:firstLine="567"/>
      </w:pPr>
      <w:r w:rsidRPr="005D4EC6">
        <w:t>IT suaktyvina veiklą ir maksimizuoja pelną.</w:t>
      </w:r>
    </w:p>
    <w:p w:rsidR="005E13ED" w:rsidRPr="005D4EC6" w:rsidRDefault="005E13ED" w:rsidP="00340DC5">
      <w:pPr>
        <w:pStyle w:val="punktai"/>
        <w:numPr>
          <w:ilvl w:val="0"/>
          <w:numId w:val="39"/>
        </w:numPr>
        <w:ind w:left="0" w:firstLine="567"/>
      </w:pPr>
      <w:r w:rsidRPr="005D4EC6">
        <w:t>IT resursai yra tinkamai naudojami.</w:t>
      </w:r>
    </w:p>
    <w:p w:rsidR="005E13ED" w:rsidRPr="005D4EC6" w:rsidRDefault="005E13ED" w:rsidP="00340DC5">
      <w:pPr>
        <w:pStyle w:val="punktai"/>
        <w:numPr>
          <w:ilvl w:val="0"/>
          <w:numId w:val="39"/>
        </w:numPr>
        <w:ind w:left="0" w:firstLine="567"/>
      </w:pPr>
      <w:r w:rsidRPr="005D4EC6">
        <w:lastRenderedPageBreak/>
        <w:t>Atitinkamai valdoma IT rizika</w:t>
      </w:r>
      <w:r w:rsidR="00DD1D9E">
        <w:t xml:space="preserve"> (</w:t>
      </w:r>
      <w:r w:rsidR="00DD1D9E" w:rsidRPr="00DD1D9E">
        <w:t>COBIT 4</w:t>
      </w:r>
      <w:r w:rsidR="00DD1D9E" w:rsidRPr="00DD1D9E">
        <w:rPr>
          <w:vertAlign w:val="superscript"/>
        </w:rPr>
        <w:t>rd</w:t>
      </w:r>
      <w:r w:rsidR="00DD1D9E" w:rsidRPr="00DD1D9E">
        <w:t xml:space="preserve"> edition brochure</w:t>
      </w:r>
      <w:r w:rsidR="00DD1D9E" w:rsidRPr="00DD1D9E">
        <w:rPr>
          <w:bCs/>
        </w:rPr>
        <w:t xml:space="preserve"> </w:t>
      </w:r>
      <w:r w:rsidR="00DD1D9E" w:rsidRPr="00DD1D9E">
        <w:t xml:space="preserve">USA: Information Systems Audit and Control Association (ISACA). </w:t>
      </w:r>
      <w:hyperlink r:id="rId24" w:history="1">
        <w:r w:rsidR="00DD1D9E" w:rsidRPr="0060001E">
          <w:rPr>
            <w:rStyle w:val="Hipersaitas"/>
          </w:rPr>
          <w:t>http://www.isaca.org/Content/NavigationMenu/ Members _and_ Leaders/COBIT6/Obtain_COBIT/Obtain_COBIT.htm</w:t>
        </w:r>
      </w:hyperlink>
      <w:r w:rsidR="00DD1D9E">
        <w:t>)</w:t>
      </w:r>
      <w:r w:rsidRPr="005D4EC6">
        <w:t>.</w:t>
      </w:r>
    </w:p>
    <w:p w:rsidR="005E13ED" w:rsidRPr="005D4EC6" w:rsidRDefault="005E13ED" w:rsidP="00340DC5">
      <w:pPr>
        <w:pStyle w:val="tekstas"/>
        <w:ind w:firstLine="567"/>
        <w:rPr>
          <w:rFonts w:ascii="Times New Roman" w:hAnsi="Times New Roman" w:cs="Times New Roman"/>
        </w:rPr>
      </w:pPr>
      <w:r w:rsidRPr="005D4EC6">
        <w:rPr>
          <w:rFonts w:ascii="Times New Roman" w:hAnsi="Times New Roman" w:cs="Times New Roman"/>
        </w:rPr>
        <w:t>Visi dokumentai, išskyrus audito gairės, yra viešai prieinami internete, tarptautinės asociacijos ISACA internetinėje svetainėje www.isaca.org. Pagrindinis COBIT principas – norint užtikrinti tinkamą informacijos valdymą organizacijoje, informacinėms technologijoms skiriami resursai turi būti valdomi tam tikrų tarpusavyje susietų procesų pagalba.</w:t>
      </w:r>
      <w:bookmarkStart w:id="29" w:name="_Toc165033540"/>
      <w:bookmarkStart w:id="30" w:name="_Toc166895522"/>
    </w:p>
    <w:bookmarkEnd w:id="29"/>
    <w:bookmarkEnd w:id="30"/>
    <w:p w:rsidR="005E13ED" w:rsidRPr="005D4EC6" w:rsidRDefault="005E13ED" w:rsidP="00340DC5">
      <w:pPr>
        <w:pStyle w:val="tekstas"/>
        <w:ind w:firstLine="567"/>
        <w:rPr>
          <w:rFonts w:ascii="Times New Roman" w:hAnsi="Times New Roman" w:cs="Times New Roman"/>
        </w:rPr>
      </w:pPr>
      <w:r w:rsidRPr="005D4EC6">
        <w:rPr>
          <w:rFonts w:ascii="Times New Roman" w:hAnsi="Times New Roman" w:cs="Times New Roman"/>
        </w:rPr>
        <w:t>Apžvelgus istorinius COBIT faktus, galima pastebėti, kad šis produktas buvo kuriamas ir toliau tobulinamas labai atsakingai. Į jo kūrimo darbą įtraukti specialistai ir jų grupės. COBIT yra IT strateginio valdymo gairės ir palaikantis įrankių rinkinys, kuris suteikia vadovams galimybę užpildyti spragas atsižvelgiant į kontrolės sistemos reikalavimus, technines galimybes ir veiklos rizikas.</w:t>
      </w:r>
    </w:p>
    <w:p w:rsidR="005E13ED" w:rsidRPr="005D4EC6" w:rsidRDefault="005E13ED" w:rsidP="005E13ED">
      <w:pPr>
        <w:pStyle w:val="Skyrius"/>
        <w:keepNext w:val="0"/>
        <w:widowControl w:val="0"/>
        <w:numPr>
          <w:ilvl w:val="1"/>
          <w:numId w:val="18"/>
        </w:numPr>
        <w:tabs>
          <w:tab w:val="left" w:pos="1134"/>
        </w:tabs>
        <w:spacing w:before="100" w:beforeAutospacing="1" w:after="100" w:afterAutospacing="1"/>
        <w:ind w:firstLine="349"/>
        <w:jc w:val="left"/>
        <w:rPr>
          <w:rFonts w:cs="Times New Roman"/>
        </w:rPr>
      </w:pPr>
      <w:bookmarkStart w:id="31" w:name="_Toc217785218"/>
      <w:r w:rsidRPr="005D4EC6">
        <w:rPr>
          <w:rFonts w:cs="Times New Roman"/>
          <w:caps w:val="0"/>
        </w:rPr>
        <w:t>COBIT metodikos procesų ir Lietuvos teisės aktų sugretinimas</w:t>
      </w:r>
      <w:bookmarkEnd w:id="31"/>
    </w:p>
    <w:p w:rsidR="005E13ED" w:rsidRPr="005D4EC6" w:rsidRDefault="005E13ED" w:rsidP="00C61576">
      <w:pPr>
        <w:pStyle w:val="tekstas"/>
        <w:ind w:firstLine="567"/>
        <w:rPr>
          <w:rFonts w:ascii="Times New Roman" w:hAnsi="Times New Roman" w:cs="Times New Roman"/>
        </w:rPr>
      </w:pPr>
      <w:r w:rsidRPr="005D4EC6">
        <w:rPr>
          <w:rFonts w:ascii="Times New Roman" w:hAnsi="Times New Roman" w:cs="Times New Roman"/>
        </w:rPr>
        <w:t xml:space="preserve">COBIT metodikos pirma iš keturių sričių Planavimas ir organizavimas (PO) būtent ir apima organizacijos įvairių susijusių sričių analizę ir strateginį planavimą, kurie aprašomi </w:t>
      </w:r>
      <w:r w:rsidR="00DD1D9E" w:rsidRPr="005D4EC6">
        <w:rPr>
          <w:rFonts w:ascii="Times New Roman" w:hAnsi="Times New Roman" w:cs="Times New Roman"/>
        </w:rPr>
        <w:t>dešimč</w:t>
      </w:r>
      <w:r w:rsidR="00DD1D9E">
        <w:rPr>
          <w:rFonts w:ascii="Times New Roman" w:hAnsi="Times New Roman" w:cs="Times New Roman"/>
        </w:rPr>
        <w:t>ia</w:t>
      </w:r>
      <w:r w:rsidRPr="005D4EC6">
        <w:rPr>
          <w:rFonts w:ascii="Times New Roman" w:hAnsi="Times New Roman" w:cs="Times New Roman"/>
        </w:rPr>
        <w:t xml:space="preserve"> procesų. </w:t>
      </w:r>
      <w:r w:rsidR="00FA1CCF">
        <w:rPr>
          <w:rFonts w:ascii="Times New Roman" w:hAnsi="Times New Roman" w:cs="Times New Roman"/>
        </w:rPr>
        <w:t>O</w:t>
      </w:r>
      <w:r w:rsidR="00FA1CCF" w:rsidRPr="005D4EC6">
        <w:rPr>
          <w:rFonts w:ascii="Times New Roman" w:hAnsi="Times New Roman" w:cs="Times New Roman"/>
        </w:rPr>
        <w:t xml:space="preserve">rganizacija </w:t>
      </w:r>
      <w:r w:rsidR="00FA1CCF">
        <w:rPr>
          <w:rFonts w:ascii="Times New Roman" w:hAnsi="Times New Roman" w:cs="Times New Roman"/>
        </w:rPr>
        <w:t>į</w:t>
      </w:r>
      <w:r w:rsidRPr="005D4EC6">
        <w:rPr>
          <w:rFonts w:ascii="Times New Roman" w:hAnsi="Times New Roman" w:cs="Times New Roman"/>
        </w:rPr>
        <w:t>sidiegusi šiuos procesus sustiprintų planavimo procesą ir pagerintų strateginių tikslų įgyvendinimą, aiškiau būtų nustatomas IT investicijų poreikis, vadovai būtų daugiau informuoti ir geriau suprastų apie IT teikiamas galimybes ir jų rib</w:t>
      </w:r>
      <w:r w:rsidR="00C61576">
        <w:rPr>
          <w:rFonts w:ascii="Times New Roman" w:hAnsi="Times New Roman" w:cs="Times New Roman"/>
        </w:rPr>
        <w:t>otumus</w:t>
      </w:r>
      <w:r w:rsidRPr="005D4EC6">
        <w:rPr>
          <w:rFonts w:ascii="Times New Roman" w:hAnsi="Times New Roman" w:cs="Times New Roman"/>
        </w:rPr>
        <w:t>, taip pat žymiai pagerėtų IT investicijų kontrolė.</w:t>
      </w:r>
    </w:p>
    <w:p w:rsidR="005E13ED" w:rsidRDefault="005E13ED" w:rsidP="00C61576">
      <w:pPr>
        <w:pStyle w:val="tekstas"/>
        <w:ind w:firstLine="567"/>
        <w:rPr>
          <w:rFonts w:ascii="Times New Roman" w:hAnsi="Times New Roman" w:cs="Times New Roman"/>
        </w:rPr>
      </w:pPr>
      <w:r w:rsidRPr="005D4EC6">
        <w:rPr>
          <w:rFonts w:ascii="Times New Roman" w:hAnsi="Times New Roman" w:cs="Times New Roman"/>
        </w:rPr>
        <w:t>Poskyryje 2.1. atlikta Lietuvos teisės aktų reglamentuojančių IT valdymą analizė , o 2.2. – supažindinama su tarptautiniu standartu COBIT, kuriame išdėstyta geriausia IT valdymo praktika, o šiame poskyryje atliksime COBIT pirmos srities Planavimas ir organizavimas (PO) palyginimą su LR teisės aktų reikalavimais.</w:t>
      </w:r>
    </w:p>
    <w:p w:rsidR="00C61576" w:rsidRPr="005D4EC6" w:rsidRDefault="002B51AC" w:rsidP="00C61576">
      <w:pPr>
        <w:pStyle w:val="tekstas"/>
        <w:ind w:firstLine="567"/>
        <w:rPr>
          <w:rFonts w:ascii="Times New Roman" w:hAnsi="Times New Roman" w:cs="Times New Roman"/>
        </w:rPr>
      </w:pPr>
      <w:r>
        <w:rPr>
          <w:rFonts w:ascii="Times New Roman" w:hAnsi="Times New Roman" w:cs="Times New Roman"/>
        </w:rPr>
        <w:t>COBIT pirmoji sriti</w:t>
      </w:r>
      <w:r w:rsidRPr="005D4EC6">
        <w:rPr>
          <w:rFonts w:ascii="Times New Roman" w:hAnsi="Times New Roman" w:cs="Times New Roman"/>
        </w:rPr>
        <w:t>s Planavimas ir organizavimas</w:t>
      </w:r>
      <w:r>
        <w:rPr>
          <w:rFonts w:ascii="Times New Roman" w:hAnsi="Times New Roman" w:cs="Times New Roman"/>
        </w:rPr>
        <w:t xml:space="preserve"> paliečia daugiausia</w:t>
      </w:r>
      <w:r w:rsidRPr="00D464FC">
        <w:rPr>
          <w:rFonts w:ascii="Times New Roman" w:hAnsi="Times New Roman" w:cs="Times New Roman"/>
        </w:rPr>
        <w:t xml:space="preserve"> strategiją ir taktiką</w:t>
      </w:r>
      <w:r>
        <w:rPr>
          <w:rFonts w:ascii="Times New Roman" w:hAnsi="Times New Roman" w:cs="Times New Roman"/>
        </w:rPr>
        <w:t xml:space="preserve">, bei </w:t>
      </w:r>
      <w:r w:rsidRPr="00D464FC">
        <w:rPr>
          <w:rFonts w:ascii="Times New Roman" w:hAnsi="Times New Roman" w:cs="Times New Roman"/>
        </w:rPr>
        <w:t xml:space="preserve">identifikavimą, kuriuo </w:t>
      </w:r>
      <w:r>
        <w:rPr>
          <w:rFonts w:ascii="Times New Roman" w:hAnsi="Times New Roman" w:cs="Times New Roman"/>
        </w:rPr>
        <w:t>IT</w:t>
      </w:r>
      <w:r w:rsidRPr="00D464FC">
        <w:rPr>
          <w:rFonts w:ascii="Times New Roman" w:hAnsi="Times New Roman" w:cs="Times New Roman"/>
        </w:rPr>
        <w:t xml:space="preserve"> gali geriausiai prisidėti prie </w:t>
      </w:r>
      <w:r>
        <w:rPr>
          <w:rFonts w:ascii="Times New Roman" w:hAnsi="Times New Roman" w:cs="Times New Roman"/>
        </w:rPr>
        <w:t>IT valdymo</w:t>
      </w:r>
      <w:r w:rsidRPr="00D464FC">
        <w:rPr>
          <w:rFonts w:ascii="Times New Roman" w:hAnsi="Times New Roman" w:cs="Times New Roman"/>
        </w:rPr>
        <w:t xml:space="preserve"> tikslų pasiekimo. Strateginės vizijos </w:t>
      </w:r>
      <w:r>
        <w:rPr>
          <w:rFonts w:ascii="Times New Roman" w:hAnsi="Times New Roman" w:cs="Times New Roman"/>
        </w:rPr>
        <w:t>įvykdymas turi būti suplanuotas</w:t>
      </w:r>
      <w:r w:rsidRPr="00D464FC">
        <w:rPr>
          <w:rFonts w:ascii="Times New Roman" w:hAnsi="Times New Roman" w:cs="Times New Roman"/>
        </w:rPr>
        <w:t xml:space="preserve">. </w:t>
      </w:r>
      <w:r>
        <w:rPr>
          <w:rFonts w:ascii="Times New Roman" w:hAnsi="Times New Roman" w:cs="Times New Roman"/>
        </w:rPr>
        <w:t>Organizacijoje</w:t>
      </w:r>
      <w:r w:rsidRPr="00D464FC">
        <w:rPr>
          <w:rFonts w:ascii="Times New Roman" w:hAnsi="Times New Roman" w:cs="Times New Roman"/>
        </w:rPr>
        <w:t xml:space="preserve"> technologinė infrastruktūra turi būti </w:t>
      </w:r>
      <w:r>
        <w:rPr>
          <w:rFonts w:ascii="Times New Roman" w:hAnsi="Times New Roman" w:cs="Times New Roman"/>
        </w:rPr>
        <w:t>d</w:t>
      </w:r>
      <w:r w:rsidRPr="00D464FC">
        <w:rPr>
          <w:rFonts w:ascii="Times New Roman" w:hAnsi="Times New Roman" w:cs="Times New Roman"/>
        </w:rPr>
        <w:t>erama</w:t>
      </w:r>
      <w:r>
        <w:rPr>
          <w:rFonts w:ascii="Times New Roman" w:hAnsi="Times New Roman" w:cs="Times New Roman"/>
        </w:rPr>
        <w:t>i</w:t>
      </w:r>
      <w:r w:rsidRPr="00D464FC">
        <w:rPr>
          <w:rFonts w:ascii="Times New Roman" w:hAnsi="Times New Roman" w:cs="Times New Roman"/>
        </w:rPr>
        <w:t xml:space="preserve"> </w:t>
      </w:r>
      <w:r>
        <w:rPr>
          <w:rFonts w:ascii="Times New Roman" w:hAnsi="Times New Roman" w:cs="Times New Roman"/>
        </w:rPr>
        <w:t>suplanuota</w:t>
      </w:r>
      <w:r w:rsidRPr="00D464FC">
        <w:rPr>
          <w:rFonts w:ascii="Times New Roman" w:hAnsi="Times New Roman" w:cs="Times New Roman"/>
        </w:rPr>
        <w:t xml:space="preserve">. Ši sritis </w:t>
      </w:r>
      <w:r>
        <w:rPr>
          <w:rFonts w:ascii="Times New Roman" w:hAnsi="Times New Roman" w:cs="Times New Roman"/>
        </w:rPr>
        <w:t>labiausiai</w:t>
      </w:r>
      <w:r w:rsidRPr="00D464FC">
        <w:rPr>
          <w:rFonts w:ascii="Times New Roman" w:hAnsi="Times New Roman" w:cs="Times New Roman"/>
        </w:rPr>
        <w:t xml:space="preserve"> atkreipia</w:t>
      </w:r>
      <w:r>
        <w:rPr>
          <w:rFonts w:ascii="Times New Roman" w:hAnsi="Times New Roman" w:cs="Times New Roman"/>
        </w:rPr>
        <w:t xml:space="preserve"> dėmesį</w:t>
      </w:r>
      <w:r w:rsidRPr="00D464FC">
        <w:rPr>
          <w:rFonts w:ascii="Times New Roman" w:hAnsi="Times New Roman" w:cs="Times New Roman"/>
        </w:rPr>
        <w:t xml:space="preserve"> į </w:t>
      </w:r>
      <w:r>
        <w:rPr>
          <w:rFonts w:ascii="Times New Roman" w:hAnsi="Times New Roman" w:cs="Times New Roman"/>
        </w:rPr>
        <w:t>IT valdymo</w:t>
      </w:r>
      <w:r w:rsidRPr="00D464FC">
        <w:rPr>
          <w:rFonts w:ascii="Times New Roman" w:hAnsi="Times New Roman" w:cs="Times New Roman"/>
        </w:rPr>
        <w:t xml:space="preserve"> klausimus</w:t>
      </w:r>
      <w:r>
        <w:rPr>
          <w:rFonts w:ascii="Times New Roman" w:hAnsi="Times New Roman" w:cs="Times New Roman"/>
        </w:rPr>
        <w:t>.</w:t>
      </w:r>
    </w:p>
    <w:p w:rsidR="005E13ED" w:rsidRDefault="005E13ED" w:rsidP="00DD1D9E">
      <w:pPr>
        <w:pStyle w:val="tekstas"/>
        <w:rPr>
          <w:rFonts w:ascii="Times New Roman" w:hAnsi="Times New Roman" w:cs="Times New Roman"/>
        </w:rPr>
      </w:pPr>
      <w:r w:rsidRPr="005D4EC6">
        <w:rPr>
          <w:rFonts w:ascii="Times New Roman" w:hAnsi="Times New Roman" w:cs="Times New Roman"/>
        </w:rPr>
        <w:t>Žemiau patektoje lentelėje</w:t>
      </w:r>
      <w:r w:rsidR="00DD1D9E">
        <w:rPr>
          <w:rFonts w:ascii="Times New Roman" w:hAnsi="Times New Roman" w:cs="Times New Roman"/>
        </w:rPr>
        <w:t xml:space="preserve"> (žr. </w:t>
      </w:r>
      <w:r w:rsidR="00DD1D9E" w:rsidRPr="005D4EC6">
        <w:rPr>
          <w:rFonts w:ascii="Times New Roman" w:hAnsi="Times New Roman" w:cs="Times New Roman"/>
        </w:rPr>
        <w:t>6 Lentelė. Strateginio IT planavimo lygiai</w:t>
      </w:r>
      <w:r w:rsidR="00DD1D9E">
        <w:rPr>
          <w:rFonts w:ascii="Times New Roman" w:hAnsi="Times New Roman" w:cs="Times New Roman"/>
        </w:rPr>
        <w:t>)</w:t>
      </w:r>
      <w:r w:rsidRPr="005D4EC6">
        <w:rPr>
          <w:rFonts w:ascii="Times New Roman" w:hAnsi="Times New Roman" w:cs="Times New Roman"/>
        </w:rPr>
        <w:t xml:space="preserve"> įvardinti strateginio IT planavimo lygiai: nuo 0 – kur IT strateginis planavimas nevykdomas visai, iki 5 – kur IT strateginis planavimas yra pilnai formalizuotas ir susietas su bendra organizacijos strategija. Šiame skyriuje sugretinsime COBIT metodikos planavimo ir organizavimo procesus su LR teisės aktų reikalavimais, įvertinsime kokiame strateginio IT planavimo lygyje yra Lietuvos viešojo sektoriaus IT strateginis planavimas.</w:t>
      </w:r>
    </w:p>
    <w:p w:rsidR="00DD1D9E" w:rsidRDefault="00DD1D9E" w:rsidP="00C61576">
      <w:pPr>
        <w:pStyle w:val="tekstas"/>
        <w:ind w:firstLine="567"/>
        <w:rPr>
          <w:rFonts w:ascii="Times New Roman" w:hAnsi="Times New Roman" w:cs="Times New Roman"/>
        </w:rPr>
      </w:pPr>
    </w:p>
    <w:p w:rsidR="00DD1D9E" w:rsidRPr="005D4EC6" w:rsidRDefault="00DD1D9E" w:rsidP="00C61576">
      <w:pPr>
        <w:pStyle w:val="tekstas"/>
        <w:ind w:firstLine="567"/>
        <w:rPr>
          <w:rFonts w:ascii="Times New Roman" w:hAnsi="Times New Roman" w:cs="Times New Roman"/>
        </w:rPr>
      </w:pPr>
    </w:p>
    <w:p w:rsidR="005E13ED" w:rsidRPr="005D4EC6" w:rsidRDefault="005E13ED" w:rsidP="005E13ED">
      <w:pPr>
        <w:pStyle w:val="tekstas"/>
        <w:jc w:val="center"/>
        <w:rPr>
          <w:rFonts w:ascii="Times New Roman" w:hAnsi="Times New Roman" w:cs="Times New Roman"/>
        </w:rPr>
      </w:pPr>
      <w:r w:rsidRPr="005D4EC6">
        <w:rPr>
          <w:rFonts w:ascii="Times New Roman" w:hAnsi="Times New Roman" w:cs="Times New Roman"/>
        </w:rPr>
        <w:lastRenderedPageBreak/>
        <w:t>6 Lentelė. Strateginio IT planavimo lygiai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3300"/>
        <w:gridCol w:w="5205"/>
      </w:tblGrid>
      <w:tr w:rsidR="005E13ED" w:rsidRPr="005D4EC6" w:rsidTr="006E71EA">
        <w:tc>
          <w:tcPr>
            <w:tcW w:w="9781" w:type="dxa"/>
            <w:gridSpan w:val="3"/>
            <w:shd w:val="clear" w:color="auto" w:fill="808080" w:themeFill="background1" w:themeFillShade="80"/>
          </w:tcPr>
          <w:p w:rsidR="005E13ED" w:rsidRPr="005D4EC6" w:rsidRDefault="005E13ED" w:rsidP="006E71EA">
            <w:pPr>
              <w:pStyle w:val="tekstas"/>
              <w:spacing w:line="240" w:lineRule="auto"/>
              <w:ind w:firstLine="0"/>
              <w:jc w:val="center"/>
              <w:rPr>
                <w:rFonts w:ascii="Times New Roman" w:hAnsi="Times New Roman" w:cs="Times New Roman"/>
              </w:rPr>
            </w:pPr>
            <w:r w:rsidRPr="005D4EC6">
              <w:rPr>
                <w:rFonts w:ascii="Times New Roman" w:hAnsi="Times New Roman" w:cs="Times New Roman"/>
              </w:rPr>
              <w:t>Strateginio IT planavimo vertinimo skalė</w:t>
            </w:r>
          </w:p>
        </w:tc>
      </w:tr>
      <w:tr w:rsidR="005E13ED" w:rsidRPr="005D4EC6" w:rsidTr="006E71EA">
        <w:tc>
          <w:tcPr>
            <w:tcW w:w="1276" w:type="dxa"/>
            <w:shd w:val="clear" w:color="auto" w:fill="BFBFBF" w:themeFill="background1" w:themeFillShade="BF"/>
          </w:tcPr>
          <w:p w:rsidR="005E13ED" w:rsidRPr="005D4EC6" w:rsidRDefault="005E13ED" w:rsidP="006E71EA">
            <w:pPr>
              <w:pStyle w:val="tekstas"/>
              <w:spacing w:line="240" w:lineRule="auto"/>
              <w:ind w:firstLine="0"/>
              <w:jc w:val="center"/>
              <w:rPr>
                <w:rFonts w:ascii="Times New Roman" w:hAnsi="Times New Roman" w:cs="Times New Roman"/>
              </w:rPr>
            </w:pPr>
            <w:r w:rsidRPr="005D4EC6">
              <w:rPr>
                <w:rFonts w:ascii="Times New Roman" w:hAnsi="Times New Roman" w:cs="Times New Roman"/>
              </w:rPr>
              <w:t>Vertinimo</w:t>
            </w:r>
          </w:p>
          <w:p w:rsidR="005E13ED" w:rsidRPr="005D4EC6" w:rsidRDefault="005E13ED" w:rsidP="006E71EA">
            <w:pPr>
              <w:pStyle w:val="tekstas"/>
              <w:spacing w:line="240" w:lineRule="auto"/>
              <w:ind w:firstLine="0"/>
              <w:jc w:val="center"/>
              <w:rPr>
                <w:rFonts w:ascii="Times New Roman" w:hAnsi="Times New Roman" w:cs="Times New Roman"/>
              </w:rPr>
            </w:pPr>
            <w:r w:rsidRPr="005D4EC6">
              <w:rPr>
                <w:rFonts w:ascii="Times New Roman" w:hAnsi="Times New Roman" w:cs="Times New Roman"/>
              </w:rPr>
              <w:t>rodiklis</w:t>
            </w:r>
          </w:p>
        </w:tc>
        <w:tc>
          <w:tcPr>
            <w:tcW w:w="3300" w:type="dxa"/>
            <w:shd w:val="clear" w:color="auto" w:fill="BFBFBF" w:themeFill="background1" w:themeFillShade="BF"/>
          </w:tcPr>
          <w:p w:rsidR="005E13ED" w:rsidRPr="005D4EC6" w:rsidRDefault="005E13ED" w:rsidP="006E71EA">
            <w:pPr>
              <w:pStyle w:val="tekstas"/>
              <w:spacing w:line="240" w:lineRule="auto"/>
              <w:ind w:firstLine="0"/>
              <w:jc w:val="center"/>
              <w:rPr>
                <w:rFonts w:ascii="Times New Roman" w:hAnsi="Times New Roman" w:cs="Times New Roman"/>
              </w:rPr>
            </w:pPr>
            <w:r w:rsidRPr="005D4EC6">
              <w:rPr>
                <w:rFonts w:ascii="Times New Roman" w:hAnsi="Times New Roman" w:cs="Times New Roman"/>
              </w:rPr>
              <w:t>Vertinimo rodiklio pavadinimas</w:t>
            </w:r>
          </w:p>
        </w:tc>
        <w:tc>
          <w:tcPr>
            <w:tcW w:w="5205" w:type="dxa"/>
            <w:shd w:val="clear" w:color="auto" w:fill="BFBFBF" w:themeFill="background1" w:themeFillShade="BF"/>
          </w:tcPr>
          <w:p w:rsidR="005E13ED" w:rsidRPr="005D4EC6" w:rsidRDefault="005E13ED" w:rsidP="006E71EA">
            <w:pPr>
              <w:pStyle w:val="tekstas"/>
              <w:spacing w:line="240" w:lineRule="auto"/>
              <w:ind w:firstLine="0"/>
              <w:jc w:val="center"/>
              <w:rPr>
                <w:rFonts w:ascii="Times New Roman" w:hAnsi="Times New Roman" w:cs="Times New Roman"/>
              </w:rPr>
            </w:pPr>
            <w:r w:rsidRPr="005D4EC6">
              <w:rPr>
                <w:rFonts w:ascii="Times New Roman" w:hAnsi="Times New Roman" w:cs="Times New Roman"/>
              </w:rPr>
              <w:t>Vertinimo rodiklio aprašymas</w:t>
            </w:r>
          </w:p>
        </w:tc>
      </w:tr>
      <w:tr w:rsidR="005E13ED" w:rsidRPr="005D4EC6" w:rsidTr="006E71EA">
        <w:tc>
          <w:tcPr>
            <w:tcW w:w="1276" w:type="dxa"/>
          </w:tcPr>
          <w:p w:rsidR="005E13ED" w:rsidRPr="005D4EC6" w:rsidRDefault="005E13ED" w:rsidP="006E71EA">
            <w:pPr>
              <w:pStyle w:val="tekstas"/>
              <w:spacing w:line="240" w:lineRule="auto"/>
              <w:ind w:firstLine="0"/>
              <w:jc w:val="center"/>
              <w:rPr>
                <w:rFonts w:ascii="Times New Roman" w:hAnsi="Times New Roman" w:cs="Times New Roman"/>
              </w:rPr>
            </w:pPr>
            <w:r w:rsidRPr="005D4EC6">
              <w:rPr>
                <w:rFonts w:ascii="Times New Roman" w:hAnsi="Times New Roman" w:cs="Times New Roman"/>
              </w:rPr>
              <w:t>0</w:t>
            </w:r>
          </w:p>
        </w:tc>
        <w:tc>
          <w:tcPr>
            <w:tcW w:w="3300"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Neegzistuojantis</w:t>
            </w:r>
          </w:p>
        </w:tc>
        <w:tc>
          <w:tcPr>
            <w:tcW w:w="5205"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IT strateginis planavimas nevykdomas, nėra poreikio IT strateginiam planavimui.</w:t>
            </w:r>
          </w:p>
        </w:tc>
      </w:tr>
      <w:tr w:rsidR="005E13ED" w:rsidRPr="005D4EC6" w:rsidTr="006E71EA">
        <w:tc>
          <w:tcPr>
            <w:tcW w:w="1276" w:type="dxa"/>
          </w:tcPr>
          <w:p w:rsidR="005E13ED" w:rsidRPr="005D4EC6" w:rsidRDefault="005E13ED" w:rsidP="006E71EA">
            <w:pPr>
              <w:pStyle w:val="tekstas"/>
              <w:spacing w:line="240" w:lineRule="auto"/>
              <w:ind w:firstLine="0"/>
              <w:jc w:val="center"/>
              <w:rPr>
                <w:rFonts w:ascii="Times New Roman" w:hAnsi="Times New Roman" w:cs="Times New Roman"/>
              </w:rPr>
            </w:pPr>
            <w:r w:rsidRPr="005D4EC6">
              <w:rPr>
                <w:rFonts w:ascii="Times New Roman" w:hAnsi="Times New Roman" w:cs="Times New Roman"/>
              </w:rPr>
              <w:t>1</w:t>
            </w:r>
          </w:p>
        </w:tc>
        <w:tc>
          <w:tcPr>
            <w:tcW w:w="3300"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Pradinis</w:t>
            </w:r>
          </w:p>
        </w:tc>
        <w:tc>
          <w:tcPr>
            <w:tcW w:w="5205"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Poreikis suprantamas, tačiau nėra sistemos, planavimas vykdomas retkarčiais, esant poreikiui, specifiniais atvejais.</w:t>
            </w:r>
          </w:p>
        </w:tc>
      </w:tr>
      <w:tr w:rsidR="005E13ED" w:rsidRPr="005D4EC6" w:rsidTr="006E71EA">
        <w:tc>
          <w:tcPr>
            <w:tcW w:w="1276" w:type="dxa"/>
          </w:tcPr>
          <w:p w:rsidR="005E13ED" w:rsidRPr="005D4EC6" w:rsidRDefault="005E13ED" w:rsidP="006E71EA">
            <w:pPr>
              <w:pStyle w:val="tekstas"/>
              <w:spacing w:line="240" w:lineRule="auto"/>
              <w:ind w:firstLine="0"/>
              <w:jc w:val="center"/>
              <w:rPr>
                <w:rFonts w:ascii="Times New Roman" w:hAnsi="Times New Roman" w:cs="Times New Roman"/>
              </w:rPr>
            </w:pPr>
            <w:r w:rsidRPr="005D4EC6">
              <w:rPr>
                <w:rFonts w:ascii="Times New Roman" w:hAnsi="Times New Roman" w:cs="Times New Roman"/>
              </w:rPr>
              <w:t>2</w:t>
            </w:r>
          </w:p>
        </w:tc>
        <w:tc>
          <w:tcPr>
            <w:tcW w:w="3300"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Besikartojantis, intuityvus</w:t>
            </w:r>
          </w:p>
        </w:tc>
        <w:tc>
          <w:tcPr>
            <w:tcW w:w="5205"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Planavimą vykdo IT vadovai, tačiau planas nėra dokumentuotas, strateginiai IT sprendimai vykdomi nesusietai su įmonės strategija.</w:t>
            </w:r>
          </w:p>
        </w:tc>
      </w:tr>
      <w:tr w:rsidR="005E13ED" w:rsidRPr="005D4EC6" w:rsidTr="006E71EA">
        <w:tc>
          <w:tcPr>
            <w:tcW w:w="1276" w:type="dxa"/>
          </w:tcPr>
          <w:p w:rsidR="005E13ED" w:rsidRPr="005D4EC6" w:rsidRDefault="005E13ED" w:rsidP="006E71EA">
            <w:pPr>
              <w:pStyle w:val="tekstas"/>
              <w:spacing w:line="240" w:lineRule="auto"/>
              <w:ind w:firstLine="0"/>
              <w:jc w:val="center"/>
              <w:rPr>
                <w:rFonts w:ascii="Times New Roman" w:hAnsi="Times New Roman" w:cs="Times New Roman"/>
              </w:rPr>
            </w:pPr>
            <w:r w:rsidRPr="005D4EC6">
              <w:rPr>
                <w:rFonts w:ascii="Times New Roman" w:hAnsi="Times New Roman" w:cs="Times New Roman"/>
              </w:rPr>
              <w:t>3</w:t>
            </w:r>
          </w:p>
        </w:tc>
        <w:tc>
          <w:tcPr>
            <w:tcW w:w="3300"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Apibrėžtas</w:t>
            </w:r>
          </w:p>
        </w:tc>
        <w:tc>
          <w:tcPr>
            <w:tcW w:w="5205"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Politika nustato, kada ir kaip vykdyti planavimą, planavimas vykdomas pagal nustatytus reikalavimus, tačiau procesą diegia tik atskiri vadovai, nėra nustatytų periodiško proceso vertinimo reikalavimų.</w:t>
            </w:r>
          </w:p>
        </w:tc>
      </w:tr>
      <w:tr w:rsidR="005E13ED" w:rsidRPr="005D4EC6" w:rsidTr="006E71EA">
        <w:tc>
          <w:tcPr>
            <w:tcW w:w="1276" w:type="dxa"/>
          </w:tcPr>
          <w:p w:rsidR="005E13ED" w:rsidRPr="005D4EC6" w:rsidRDefault="005E13ED" w:rsidP="006E71EA">
            <w:pPr>
              <w:pStyle w:val="tekstas"/>
              <w:spacing w:line="240" w:lineRule="auto"/>
              <w:ind w:firstLine="0"/>
              <w:jc w:val="center"/>
              <w:rPr>
                <w:rFonts w:ascii="Times New Roman" w:hAnsi="Times New Roman" w:cs="Times New Roman"/>
              </w:rPr>
            </w:pPr>
            <w:r w:rsidRPr="005D4EC6">
              <w:rPr>
                <w:rFonts w:ascii="Times New Roman" w:hAnsi="Times New Roman" w:cs="Times New Roman"/>
              </w:rPr>
              <w:t>4</w:t>
            </w:r>
          </w:p>
        </w:tc>
        <w:tc>
          <w:tcPr>
            <w:tcW w:w="3300"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Valdomas ir matuojamas</w:t>
            </w:r>
          </w:p>
        </w:tc>
        <w:tc>
          <w:tcPr>
            <w:tcW w:w="5205"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 xml:space="preserve">Planavimas yra standartizuotas ir valdomas aukščiausios vadovybės, vykdomas proceso stebėjimas ir efektyvumo vertinimas, IT strategija ir organizacijos strategija vis labiau koordinuojamos , vertinimas palyginant su rinkos geriausiomis praktikomis tampa vis labiau formalizuotas. </w:t>
            </w:r>
          </w:p>
        </w:tc>
      </w:tr>
      <w:tr w:rsidR="005E13ED" w:rsidRPr="005D4EC6" w:rsidTr="006E71EA">
        <w:tc>
          <w:tcPr>
            <w:tcW w:w="1276" w:type="dxa"/>
          </w:tcPr>
          <w:p w:rsidR="005E13ED" w:rsidRPr="005D4EC6" w:rsidRDefault="005E13ED" w:rsidP="006E71EA">
            <w:pPr>
              <w:pStyle w:val="tekstas"/>
              <w:spacing w:line="240" w:lineRule="auto"/>
              <w:ind w:firstLine="0"/>
              <w:jc w:val="center"/>
              <w:rPr>
                <w:rFonts w:ascii="Times New Roman" w:hAnsi="Times New Roman" w:cs="Times New Roman"/>
              </w:rPr>
            </w:pPr>
            <w:r w:rsidRPr="005D4EC6">
              <w:rPr>
                <w:rFonts w:ascii="Times New Roman" w:hAnsi="Times New Roman" w:cs="Times New Roman"/>
              </w:rPr>
              <w:t>5</w:t>
            </w:r>
          </w:p>
        </w:tc>
        <w:tc>
          <w:tcPr>
            <w:tcW w:w="3300"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Optimizuotas</w:t>
            </w:r>
          </w:p>
        </w:tc>
        <w:tc>
          <w:tcPr>
            <w:tcW w:w="5205" w:type="dxa"/>
          </w:tcPr>
          <w:p w:rsidR="005E13ED" w:rsidRPr="005D4EC6" w:rsidRDefault="005E13ED" w:rsidP="00340DC5">
            <w:pPr>
              <w:pStyle w:val="tekstas"/>
              <w:spacing w:line="240" w:lineRule="auto"/>
              <w:ind w:firstLine="0"/>
              <w:rPr>
                <w:rFonts w:ascii="Times New Roman" w:hAnsi="Times New Roman" w:cs="Times New Roman"/>
              </w:rPr>
            </w:pPr>
            <w:r w:rsidRPr="005D4EC6">
              <w:rPr>
                <w:rFonts w:ascii="Times New Roman" w:hAnsi="Times New Roman" w:cs="Times New Roman"/>
              </w:rPr>
              <w:t xml:space="preserve">IT strateginis planavimas nuolat įvertinimas nustatant </w:t>
            </w:r>
            <w:r w:rsidR="00340DC5">
              <w:rPr>
                <w:rFonts w:ascii="Times New Roman" w:hAnsi="Times New Roman" w:cs="Times New Roman"/>
              </w:rPr>
              <w:t>veiklos</w:t>
            </w:r>
            <w:r w:rsidRPr="005D4EC6">
              <w:rPr>
                <w:rFonts w:ascii="Times New Roman" w:hAnsi="Times New Roman" w:cs="Times New Roman"/>
              </w:rPr>
              <w:t xml:space="preserve"> tikslus, IT ir verslo planavimo procesai pilnai integruoti, sukuriami realistiški IT planai it jie nuolat atnaujinami įvertinant technologijos ir valdymo pokyčius, yra palyginimas su geriausiais rinkos pavyzdžiais, yra gerai suformuluotas ir įtrauktas į strategijos kūrimo procesą.</w:t>
            </w:r>
          </w:p>
        </w:tc>
      </w:tr>
    </w:tbl>
    <w:p w:rsidR="005E13ED" w:rsidRPr="005D4EC6" w:rsidRDefault="005E13ED" w:rsidP="00C61576">
      <w:pPr>
        <w:pStyle w:val="tekstas"/>
        <w:ind w:firstLine="0"/>
        <w:rPr>
          <w:rFonts w:ascii="Times New Roman" w:hAnsi="Times New Roman" w:cs="Times New Roman"/>
          <w:sz w:val="20"/>
          <w:szCs w:val="20"/>
        </w:rPr>
      </w:pPr>
      <w:r w:rsidRPr="005D4EC6">
        <w:rPr>
          <w:rFonts w:ascii="Times New Roman" w:hAnsi="Times New Roman" w:cs="Times New Roman"/>
          <w:b/>
          <w:sz w:val="20"/>
          <w:szCs w:val="20"/>
        </w:rPr>
        <w:t xml:space="preserve">Šaltinis: </w:t>
      </w:r>
      <w:r w:rsidR="00DD1D9E" w:rsidRPr="00DD1D9E">
        <w:rPr>
          <w:rFonts w:ascii="Times New Roman" w:hAnsi="Times New Roman" w:cs="Times New Roman"/>
          <w:sz w:val="20"/>
          <w:szCs w:val="20"/>
        </w:rPr>
        <w:t>Governance Institute</w:t>
      </w:r>
      <w:r w:rsidR="00DD1D9E" w:rsidRPr="00DD1D9E">
        <w:rPr>
          <w:rFonts w:ascii="Times New Roman" w:hAnsi="Times New Roman" w:cs="Times New Roman"/>
          <w:i/>
          <w:sz w:val="20"/>
          <w:szCs w:val="20"/>
        </w:rPr>
        <w:t xml:space="preserve">, COBIT 4.0. </w:t>
      </w:r>
      <w:r w:rsidR="00DD1D9E" w:rsidRPr="00DD1D9E">
        <w:rPr>
          <w:rFonts w:ascii="Times New Roman" w:hAnsi="Times New Roman" w:cs="Times New Roman"/>
          <w:sz w:val="20"/>
          <w:szCs w:val="20"/>
        </w:rPr>
        <w:t>4</w:t>
      </w:r>
      <w:r w:rsidR="00DD1D9E" w:rsidRPr="00DD1D9E">
        <w:rPr>
          <w:rFonts w:ascii="Times New Roman" w:hAnsi="Times New Roman" w:cs="Times New Roman"/>
          <w:sz w:val="20"/>
          <w:szCs w:val="20"/>
          <w:vertAlign w:val="superscript"/>
        </w:rPr>
        <w:t>th</w:t>
      </w:r>
      <w:r w:rsidR="00DD1D9E" w:rsidRPr="00DD1D9E">
        <w:rPr>
          <w:rFonts w:ascii="Times New Roman" w:hAnsi="Times New Roman" w:cs="Times New Roman"/>
          <w:sz w:val="20"/>
          <w:szCs w:val="20"/>
        </w:rPr>
        <w:t xml:space="preserve"> ed. USA: ITGI, 2005. 194 p.</w:t>
      </w:r>
    </w:p>
    <w:p w:rsidR="005E13ED" w:rsidRPr="005D4EC6" w:rsidRDefault="005E13ED" w:rsidP="005E13ED">
      <w:pPr>
        <w:pStyle w:val="tekstas"/>
        <w:ind w:firstLine="0"/>
        <w:rPr>
          <w:sz w:val="20"/>
          <w:szCs w:val="20"/>
        </w:rPr>
      </w:pPr>
    </w:p>
    <w:p w:rsidR="005E13ED" w:rsidRPr="005D4EC6" w:rsidRDefault="005E13ED" w:rsidP="005E13ED">
      <w:pPr>
        <w:pStyle w:val="tekstas"/>
        <w:ind w:firstLine="567"/>
        <w:rPr>
          <w:rFonts w:ascii="Times New Roman" w:hAnsi="Times New Roman" w:cs="Times New Roman"/>
        </w:rPr>
      </w:pPr>
      <w:r w:rsidRPr="005D4EC6">
        <w:rPr>
          <w:rFonts w:ascii="Times New Roman" w:hAnsi="Times New Roman" w:cs="Times New Roman"/>
        </w:rPr>
        <w:t>COBIT metodikos dalies Planavimas ir organizavimas (PO) dešimties procesų sugretinimas su Lietuvos teisės aktų reikalavimais.</w:t>
      </w:r>
      <w:r w:rsidR="00451677">
        <w:rPr>
          <w:rFonts w:ascii="Times New Roman" w:hAnsi="Times New Roman" w:cs="Times New Roman"/>
        </w:rPr>
        <w:t xml:space="preserve"> </w:t>
      </w:r>
    </w:p>
    <w:p w:rsidR="005E13ED" w:rsidRPr="005D4EC6" w:rsidRDefault="00223D00" w:rsidP="005E13ED">
      <w:pPr>
        <w:pStyle w:val="tekstas"/>
        <w:ind w:firstLine="567"/>
        <w:rPr>
          <w:rFonts w:ascii="Times New Roman" w:hAnsi="Times New Roman" w:cs="Times New Roman"/>
        </w:rPr>
      </w:pPr>
      <w:r w:rsidRPr="00D464FC">
        <w:rPr>
          <w:rFonts w:ascii="Times New Roman" w:hAnsi="Times New Roman" w:cs="Times New Roman"/>
        </w:rPr>
        <w:t xml:space="preserve">PO1 </w:t>
      </w:r>
      <w:r>
        <w:rPr>
          <w:rFonts w:ascii="Times New Roman" w:hAnsi="Times New Roman" w:cs="Times New Roman"/>
        </w:rPr>
        <w:t>a</w:t>
      </w:r>
      <w:r w:rsidRPr="00D464FC">
        <w:rPr>
          <w:rFonts w:ascii="Times New Roman" w:hAnsi="Times New Roman" w:cs="Times New Roman"/>
        </w:rPr>
        <w:t xml:space="preserve">pibrėžia </w:t>
      </w:r>
      <w:r>
        <w:rPr>
          <w:rFonts w:ascii="Times New Roman" w:hAnsi="Times New Roman" w:cs="Times New Roman"/>
        </w:rPr>
        <w:t>s</w:t>
      </w:r>
      <w:r w:rsidRPr="00D464FC">
        <w:rPr>
          <w:rFonts w:ascii="Times New Roman" w:hAnsi="Times New Roman" w:cs="Times New Roman"/>
        </w:rPr>
        <w:t xml:space="preserve">trateginį </w:t>
      </w:r>
      <w:r>
        <w:rPr>
          <w:rFonts w:ascii="Times New Roman" w:hAnsi="Times New Roman" w:cs="Times New Roman"/>
        </w:rPr>
        <w:t>IT</w:t>
      </w:r>
      <w:r w:rsidRPr="00D464FC">
        <w:rPr>
          <w:rFonts w:ascii="Times New Roman" w:hAnsi="Times New Roman" w:cs="Times New Roman"/>
        </w:rPr>
        <w:t xml:space="preserve"> </w:t>
      </w:r>
      <w:r>
        <w:rPr>
          <w:rFonts w:ascii="Times New Roman" w:hAnsi="Times New Roman" w:cs="Times New Roman"/>
        </w:rPr>
        <w:t>planavimą</w:t>
      </w:r>
      <w:r w:rsidRPr="00D464FC">
        <w:rPr>
          <w:rFonts w:ascii="Times New Roman" w:hAnsi="Times New Roman" w:cs="Times New Roman"/>
        </w:rPr>
        <w:t xml:space="preserve">, </w:t>
      </w:r>
      <w:r w:rsidR="00486550">
        <w:rPr>
          <w:rFonts w:ascii="Times New Roman" w:hAnsi="Times New Roman" w:cs="Times New Roman"/>
        </w:rPr>
        <w:t>kuriame aiškiai turi matytis</w:t>
      </w:r>
      <w:r w:rsidRPr="00D464FC">
        <w:rPr>
          <w:rFonts w:ascii="Times New Roman" w:hAnsi="Times New Roman" w:cs="Times New Roman"/>
        </w:rPr>
        <w:t xml:space="preserve"> </w:t>
      </w:r>
      <w:r w:rsidR="00486550">
        <w:rPr>
          <w:rFonts w:ascii="Times New Roman" w:hAnsi="Times New Roman" w:cs="Times New Roman"/>
        </w:rPr>
        <w:t>IT</w:t>
      </w:r>
      <w:r w:rsidRPr="00D464FC">
        <w:rPr>
          <w:rFonts w:ascii="Times New Roman" w:hAnsi="Times New Roman" w:cs="Times New Roman"/>
        </w:rPr>
        <w:t xml:space="preserve"> ištekliai pagal įmonės strategiją ir prioritetus. Strateginis planas gerina </w:t>
      </w:r>
      <w:r w:rsidR="00486550">
        <w:rPr>
          <w:rFonts w:ascii="Times New Roman" w:hAnsi="Times New Roman" w:cs="Times New Roman"/>
        </w:rPr>
        <w:t>IT</w:t>
      </w:r>
      <w:r w:rsidR="00486550" w:rsidRPr="00D464FC">
        <w:rPr>
          <w:rFonts w:ascii="Times New Roman" w:hAnsi="Times New Roman" w:cs="Times New Roman"/>
        </w:rPr>
        <w:t xml:space="preserve"> </w:t>
      </w:r>
      <w:r w:rsidR="00486550">
        <w:rPr>
          <w:rFonts w:ascii="Times New Roman" w:hAnsi="Times New Roman" w:cs="Times New Roman"/>
        </w:rPr>
        <w:t>galimybių</w:t>
      </w:r>
      <w:r w:rsidRPr="00D464FC">
        <w:rPr>
          <w:rFonts w:ascii="Times New Roman" w:hAnsi="Times New Roman" w:cs="Times New Roman"/>
        </w:rPr>
        <w:t xml:space="preserve"> </w:t>
      </w:r>
      <w:r w:rsidR="00486550">
        <w:rPr>
          <w:rFonts w:ascii="Times New Roman" w:hAnsi="Times New Roman" w:cs="Times New Roman"/>
        </w:rPr>
        <w:t>ir apribojimų</w:t>
      </w:r>
      <w:r w:rsidR="00486550" w:rsidRPr="00486550">
        <w:rPr>
          <w:rFonts w:ascii="Times New Roman" w:hAnsi="Times New Roman" w:cs="Times New Roman"/>
        </w:rPr>
        <w:t xml:space="preserve"> </w:t>
      </w:r>
      <w:r w:rsidR="00486550" w:rsidRPr="00D464FC">
        <w:rPr>
          <w:rFonts w:ascii="Times New Roman" w:hAnsi="Times New Roman" w:cs="Times New Roman"/>
        </w:rPr>
        <w:t>supratimą</w:t>
      </w:r>
      <w:r w:rsidRPr="00D464FC">
        <w:rPr>
          <w:rFonts w:ascii="Times New Roman" w:hAnsi="Times New Roman" w:cs="Times New Roman"/>
        </w:rPr>
        <w:t xml:space="preserve">, vertina einamąjį atlikimą, identifikuoja </w:t>
      </w:r>
      <w:r w:rsidR="00486550">
        <w:rPr>
          <w:rFonts w:ascii="Times New Roman" w:hAnsi="Times New Roman" w:cs="Times New Roman"/>
        </w:rPr>
        <w:t>reikalingas kvalifikacijas ir kitus žmogiškųjų</w:t>
      </w:r>
      <w:r w:rsidRPr="00D464FC">
        <w:rPr>
          <w:rFonts w:ascii="Times New Roman" w:hAnsi="Times New Roman" w:cs="Times New Roman"/>
        </w:rPr>
        <w:t xml:space="preserve"> išteklių reikalavimus, ir </w:t>
      </w:r>
      <w:r w:rsidR="00486550">
        <w:rPr>
          <w:rFonts w:ascii="Times New Roman" w:hAnsi="Times New Roman" w:cs="Times New Roman"/>
        </w:rPr>
        <w:t>apibrėžia</w:t>
      </w:r>
      <w:r w:rsidRPr="00D464FC">
        <w:rPr>
          <w:rFonts w:ascii="Times New Roman" w:hAnsi="Times New Roman" w:cs="Times New Roman"/>
        </w:rPr>
        <w:t xml:space="preserve"> reikalingos investicijos lygmenį. Įmonės strategija ir prioritetai </w:t>
      </w:r>
      <w:r w:rsidR="00486550">
        <w:rPr>
          <w:rFonts w:ascii="Times New Roman" w:hAnsi="Times New Roman" w:cs="Times New Roman"/>
        </w:rPr>
        <w:t>turi</w:t>
      </w:r>
      <w:r w:rsidRPr="00D464FC">
        <w:rPr>
          <w:rFonts w:ascii="Times New Roman" w:hAnsi="Times New Roman" w:cs="Times New Roman"/>
        </w:rPr>
        <w:t xml:space="preserve"> atspindėti </w:t>
      </w:r>
      <w:r w:rsidR="00486550">
        <w:rPr>
          <w:rFonts w:ascii="Times New Roman" w:hAnsi="Times New Roman" w:cs="Times New Roman"/>
        </w:rPr>
        <w:t>ir IT taktiniame plane</w:t>
      </w:r>
      <w:r w:rsidRPr="00D464FC">
        <w:rPr>
          <w:rFonts w:ascii="Times New Roman" w:hAnsi="Times New Roman" w:cs="Times New Roman"/>
        </w:rPr>
        <w:t xml:space="preserve">, kuris apibrėžia glaustus tikslus, veiksmų planus ir užduotis, kurios yra suprastos ir priimtos ir prie </w:t>
      </w:r>
      <w:r w:rsidR="00486550">
        <w:rPr>
          <w:rFonts w:ascii="Times New Roman" w:hAnsi="Times New Roman" w:cs="Times New Roman"/>
        </w:rPr>
        <w:t>valdymo</w:t>
      </w:r>
      <w:r w:rsidRPr="00D464FC">
        <w:rPr>
          <w:rFonts w:ascii="Times New Roman" w:hAnsi="Times New Roman" w:cs="Times New Roman"/>
        </w:rPr>
        <w:t xml:space="preserve"> ir prie </w:t>
      </w:r>
      <w:r w:rsidR="00486550">
        <w:rPr>
          <w:rFonts w:ascii="Times New Roman" w:hAnsi="Times New Roman" w:cs="Times New Roman"/>
        </w:rPr>
        <w:t>IT</w:t>
      </w:r>
      <w:r w:rsidRPr="00D464FC">
        <w:rPr>
          <w:rFonts w:ascii="Times New Roman" w:hAnsi="Times New Roman" w:cs="Times New Roman"/>
        </w:rPr>
        <w:t>.</w:t>
      </w:r>
      <w:r w:rsidR="00486550">
        <w:rPr>
          <w:rFonts w:ascii="Times New Roman" w:hAnsi="Times New Roman" w:cs="Times New Roman"/>
        </w:rPr>
        <w:t xml:space="preserve"> </w:t>
      </w:r>
      <w:r w:rsidR="005E13ED" w:rsidRPr="005D4EC6">
        <w:rPr>
          <w:rFonts w:ascii="Times New Roman" w:hAnsi="Times New Roman" w:cs="Times New Roman"/>
        </w:rPr>
        <w:t xml:space="preserve">PO1 procesas IT strategijos nustatymas susideda iš šešių punktų, atitikmenys rasti tik keturiems iš jų (žr. 7 Lentelė), o punktui P01.1 IT verčių valdymas ir P01.5 Taktiniai IT planai – atitikmenų nerasta. Nors kitiems keturiems punktams pritaikytas LR Vyriausybės nutarimas Dėl strateginio planavimo metodikos patvirtinimo 2007-02-07 Nr. 194, šis teisės aktas </w:t>
      </w:r>
      <w:r w:rsidR="005E13ED" w:rsidRPr="005D4EC6">
        <w:rPr>
          <w:rFonts w:ascii="Times New Roman" w:hAnsi="Times New Roman" w:cs="Times New Roman"/>
        </w:rPr>
        <w:lastRenderedPageBreak/>
        <w:t>aprašo reikalavimus institucijų bendrų</w:t>
      </w:r>
      <w:r w:rsidR="00FF559F">
        <w:rPr>
          <w:rFonts w:ascii="Times New Roman" w:hAnsi="Times New Roman" w:cs="Times New Roman"/>
        </w:rPr>
        <w:t>jų</w:t>
      </w:r>
      <w:r w:rsidR="005E13ED" w:rsidRPr="005D4EC6">
        <w:rPr>
          <w:rFonts w:ascii="Times New Roman" w:hAnsi="Times New Roman" w:cs="Times New Roman"/>
        </w:rPr>
        <w:t xml:space="preserve"> strateginių planų rengimui, o IT valdymui yra tik rekomendacinis, nes institucijoms 14 nutarimo punktu rekomenduojama pasirengti valdymo srities plėtros strategijas ir jų turėti ne daugiau penkių, todėl institucijos neįpareigotos jas rengti. </w:t>
      </w:r>
    </w:p>
    <w:p w:rsidR="005E13ED" w:rsidRPr="005D4EC6" w:rsidRDefault="005E13ED" w:rsidP="005E13ED">
      <w:pPr>
        <w:pStyle w:val="tekstas"/>
        <w:ind w:firstLine="567"/>
        <w:rPr>
          <w:rFonts w:ascii="Times New Roman" w:hAnsi="Times New Roman" w:cs="Times New Roman"/>
        </w:rPr>
      </w:pPr>
    </w:p>
    <w:p w:rsidR="005E13ED" w:rsidRPr="005D4EC6" w:rsidRDefault="005E13ED" w:rsidP="005E13ED">
      <w:pPr>
        <w:pStyle w:val="tekstas"/>
        <w:jc w:val="center"/>
        <w:rPr>
          <w:rFonts w:ascii="Times New Roman" w:hAnsi="Times New Roman" w:cs="Times New Roman"/>
        </w:rPr>
      </w:pPr>
      <w:r w:rsidRPr="005D4EC6">
        <w:rPr>
          <w:rFonts w:ascii="Times New Roman" w:hAnsi="Times New Roman" w:cs="Times New Roman"/>
        </w:rPr>
        <w:t>7 Lentelė. PO1 proceso gretinimas su Lietuvos teisės aktais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3118"/>
        <w:gridCol w:w="5671"/>
      </w:tblGrid>
      <w:tr w:rsidR="005E13ED" w:rsidRPr="005D4EC6" w:rsidTr="006E71EA">
        <w:trPr>
          <w:trHeight w:val="266"/>
        </w:trPr>
        <w:tc>
          <w:tcPr>
            <w:tcW w:w="4252" w:type="dxa"/>
            <w:gridSpan w:val="2"/>
            <w:shd w:val="clear" w:color="auto" w:fill="000000" w:themeFill="text1"/>
          </w:tcPr>
          <w:p w:rsidR="005E13ED" w:rsidRPr="005D4EC6" w:rsidRDefault="005E13ED" w:rsidP="006E71EA">
            <w:pPr>
              <w:pStyle w:val="tekstas"/>
              <w:ind w:right="-250"/>
              <w:rPr>
                <w:rFonts w:ascii="Times New Roman" w:hAnsi="Times New Roman" w:cs="Times New Roman"/>
              </w:rPr>
            </w:pPr>
            <w:r w:rsidRPr="005D4EC6">
              <w:rPr>
                <w:rFonts w:ascii="Times New Roman" w:hAnsi="Times New Roman" w:cs="Times New Roman"/>
              </w:rPr>
              <w:t>PO proceso pavadinimai</w:t>
            </w:r>
          </w:p>
        </w:tc>
        <w:tc>
          <w:tcPr>
            <w:tcW w:w="5671" w:type="dxa"/>
            <w:shd w:val="clear" w:color="auto" w:fill="000000" w:themeFill="text1"/>
          </w:tcPr>
          <w:p w:rsidR="005E13ED" w:rsidRPr="005D4EC6" w:rsidRDefault="005E13ED" w:rsidP="006E71EA">
            <w:pPr>
              <w:pStyle w:val="tekstas"/>
              <w:ind w:right="-250"/>
              <w:rPr>
                <w:rFonts w:ascii="Times New Roman" w:hAnsi="Times New Roman" w:cs="Times New Roman"/>
              </w:rPr>
            </w:pPr>
            <w:r w:rsidRPr="005D4EC6">
              <w:rPr>
                <w:rFonts w:ascii="Times New Roman" w:hAnsi="Times New Roman" w:cs="Times New Roman"/>
              </w:rPr>
              <w:t>Atitikmenys Lietuvos teisės aktuose</w:t>
            </w:r>
          </w:p>
        </w:tc>
      </w:tr>
      <w:tr w:rsidR="005E13ED" w:rsidRPr="005D4EC6" w:rsidTr="006E71EA">
        <w:tc>
          <w:tcPr>
            <w:tcW w:w="1134" w:type="dxa"/>
            <w:shd w:val="clear" w:color="auto" w:fill="7F7F7F" w:themeFill="text1" w:themeFillTint="80"/>
          </w:tcPr>
          <w:p w:rsidR="005E13ED" w:rsidRPr="005D4EC6" w:rsidRDefault="005E13ED" w:rsidP="006E71EA">
            <w:pPr>
              <w:pStyle w:val="tekstas"/>
              <w:ind w:firstLine="34"/>
              <w:rPr>
                <w:rFonts w:ascii="Times New Roman" w:hAnsi="Times New Roman" w:cs="Times New Roman"/>
              </w:rPr>
            </w:pPr>
            <w:r w:rsidRPr="005D4EC6">
              <w:rPr>
                <w:rFonts w:ascii="Times New Roman" w:hAnsi="Times New Roman" w:cs="Times New Roman"/>
              </w:rPr>
              <w:t>P0</w:t>
            </w:r>
          </w:p>
        </w:tc>
        <w:tc>
          <w:tcPr>
            <w:tcW w:w="3118" w:type="dxa"/>
            <w:shd w:val="clear" w:color="auto" w:fill="7F7F7F" w:themeFill="text1" w:themeFillTint="80"/>
          </w:tcPr>
          <w:p w:rsidR="005E13ED" w:rsidRPr="005D4EC6" w:rsidRDefault="005E13ED" w:rsidP="006E71EA">
            <w:pPr>
              <w:pStyle w:val="tekstas"/>
              <w:spacing w:line="240" w:lineRule="auto"/>
              <w:ind w:right="-250" w:firstLine="0"/>
              <w:rPr>
                <w:rFonts w:ascii="Times New Roman" w:hAnsi="Times New Roman" w:cs="Times New Roman"/>
              </w:rPr>
            </w:pPr>
            <w:r w:rsidRPr="005D4EC6">
              <w:rPr>
                <w:rFonts w:ascii="Times New Roman" w:hAnsi="Times New Roman" w:cs="Times New Roman"/>
              </w:rPr>
              <w:t>Planavimas ir organizavimas</w:t>
            </w:r>
          </w:p>
        </w:tc>
        <w:tc>
          <w:tcPr>
            <w:tcW w:w="5671" w:type="dxa"/>
            <w:shd w:val="clear" w:color="auto" w:fill="7F7F7F" w:themeFill="text1" w:themeFillTint="80"/>
          </w:tcPr>
          <w:p w:rsidR="005E13ED" w:rsidRPr="005D4EC6" w:rsidRDefault="005E13ED" w:rsidP="006E71EA">
            <w:pPr>
              <w:pStyle w:val="tekstas"/>
              <w:ind w:right="-250"/>
              <w:rPr>
                <w:rFonts w:ascii="Times New Roman" w:hAnsi="Times New Roman" w:cs="Times New Roman"/>
              </w:rPr>
            </w:pPr>
          </w:p>
        </w:tc>
      </w:tr>
      <w:tr w:rsidR="005E13ED" w:rsidRPr="005D4EC6" w:rsidTr="006E71EA">
        <w:tc>
          <w:tcPr>
            <w:tcW w:w="1134" w:type="dxa"/>
            <w:shd w:val="clear" w:color="auto" w:fill="BFBFBF" w:themeFill="background1" w:themeFillShade="BF"/>
          </w:tcPr>
          <w:p w:rsidR="005E13ED" w:rsidRPr="005D4EC6" w:rsidRDefault="005E13ED" w:rsidP="006E71EA">
            <w:pPr>
              <w:pStyle w:val="tekstas"/>
              <w:ind w:firstLine="34"/>
              <w:rPr>
                <w:rFonts w:ascii="Times New Roman" w:hAnsi="Times New Roman" w:cs="Times New Roman"/>
              </w:rPr>
            </w:pPr>
            <w:r w:rsidRPr="005D4EC6">
              <w:rPr>
                <w:rFonts w:ascii="Times New Roman" w:hAnsi="Times New Roman" w:cs="Times New Roman"/>
              </w:rPr>
              <w:t>P01</w:t>
            </w:r>
          </w:p>
        </w:tc>
        <w:tc>
          <w:tcPr>
            <w:tcW w:w="3118" w:type="dxa"/>
            <w:shd w:val="clear" w:color="auto" w:fill="BFBFBF" w:themeFill="background1" w:themeFillShade="BF"/>
          </w:tcPr>
          <w:p w:rsidR="005E13ED" w:rsidRPr="005D4EC6" w:rsidRDefault="005E13ED" w:rsidP="006E71EA">
            <w:pPr>
              <w:pStyle w:val="tekstas"/>
              <w:spacing w:line="240" w:lineRule="auto"/>
              <w:ind w:right="-250" w:firstLine="0"/>
              <w:rPr>
                <w:rFonts w:ascii="Times New Roman" w:hAnsi="Times New Roman" w:cs="Times New Roman"/>
              </w:rPr>
            </w:pPr>
            <w:r w:rsidRPr="005D4EC6">
              <w:rPr>
                <w:rFonts w:ascii="Times New Roman" w:hAnsi="Times New Roman" w:cs="Times New Roman"/>
              </w:rPr>
              <w:t>IT strategijos nustatymas</w:t>
            </w:r>
          </w:p>
        </w:tc>
        <w:tc>
          <w:tcPr>
            <w:tcW w:w="5671" w:type="dxa"/>
            <w:shd w:val="clear" w:color="auto" w:fill="BFBFBF" w:themeFill="background1" w:themeFillShade="BF"/>
          </w:tcPr>
          <w:p w:rsidR="005E13ED" w:rsidRPr="005D4EC6" w:rsidRDefault="005E13ED" w:rsidP="006E71EA">
            <w:pPr>
              <w:pStyle w:val="tekstas"/>
              <w:ind w:right="-250"/>
              <w:rPr>
                <w:rFonts w:ascii="Times New Roman" w:hAnsi="Times New Roman" w:cs="Times New Roman"/>
              </w:rPr>
            </w:pPr>
          </w:p>
        </w:tc>
      </w:tr>
      <w:tr w:rsidR="005E13ED" w:rsidRPr="005D4EC6" w:rsidTr="006E71EA">
        <w:tc>
          <w:tcPr>
            <w:tcW w:w="1134" w:type="dxa"/>
          </w:tcPr>
          <w:p w:rsidR="005E13ED" w:rsidRPr="005D4EC6" w:rsidRDefault="005E13ED" w:rsidP="006E71EA">
            <w:pPr>
              <w:pStyle w:val="tekstas"/>
              <w:ind w:firstLine="34"/>
              <w:rPr>
                <w:rFonts w:ascii="Times New Roman" w:hAnsi="Times New Roman" w:cs="Times New Roman"/>
              </w:rPr>
            </w:pPr>
            <w:r w:rsidRPr="005D4EC6">
              <w:rPr>
                <w:rFonts w:ascii="Times New Roman" w:hAnsi="Times New Roman" w:cs="Times New Roman"/>
              </w:rPr>
              <w:t>P01.1</w:t>
            </w:r>
          </w:p>
        </w:tc>
        <w:tc>
          <w:tcPr>
            <w:tcW w:w="3118" w:type="dxa"/>
          </w:tcPr>
          <w:p w:rsidR="005E13ED" w:rsidRPr="005D4EC6" w:rsidRDefault="005E13ED" w:rsidP="006E71EA">
            <w:pPr>
              <w:pStyle w:val="tekstas"/>
              <w:spacing w:line="240" w:lineRule="auto"/>
              <w:ind w:right="-250" w:firstLine="0"/>
              <w:jc w:val="left"/>
              <w:rPr>
                <w:rFonts w:ascii="Times New Roman" w:hAnsi="Times New Roman" w:cs="Times New Roman"/>
              </w:rPr>
            </w:pPr>
            <w:r w:rsidRPr="005D4EC6">
              <w:rPr>
                <w:rFonts w:ascii="Times New Roman" w:hAnsi="Times New Roman" w:cs="Times New Roman"/>
              </w:rPr>
              <w:t>IT verčių valdymas</w:t>
            </w:r>
          </w:p>
        </w:tc>
        <w:tc>
          <w:tcPr>
            <w:tcW w:w="5671"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Atitikmenų nerasta</w:t>
            </w:r>
          </w:p>
        </w:tc>
      </w:tr>
      <w:tr w:rsidR="005E13ED" w:rsidRPr="005D4EC6" w:rsidTr="006E71EA">
        <w:tc>
          <w:tcPr>
            <w:tcW w:w="1134" w:type="dxa"/>
          </w:tcPr>
          <w:p w:rsidR="005E13ED" w:rsidRPr="005D4EC6" w:rsidRDefault="005E13ED" w:rsidP="006E71EA">
            <w:pPr>
              <w:pStyle w:val="tekstas"/>
              <w:ind w:firstLine="34"/>
              <w:rPr>
                <w:rFonts w:ascii="Times New Roman" w:hAnsi="Times New Roman" w:cs="Times New Roman"/>
              </w:rPr>
            </w:pPr>
            <w:r w:rsidRPr="005D4EC6">
              <w:rPr>
                <w:rFonts w:ascii="Times New Roman" w:hAnsi="Times New Roman" w:cs="Times New Roman"/>
              </w:rPr>
              <w:t>P01.2</w:t>
            </w:r>
          </w:p>
        </w:tc>
        <w:tc>
          <w:tcPr>
            <w:tcW w:w="3118" w:type="dxa"/>
          </w:tcPr>
          <w:p w:rsidR="005E13ED" w:rsidRPr="005D4EC6" w:rsidRDefault="005E13ED" w:rsidP="006E71EA">
            <w:pPr>
              <w:pStyle w:val="tekstas"/>
              <w:spacing w:line="240" w:lineRule="auto"/>
              <w:ind w:right="-250" w:firstLine="0"/>
              <w:jc w:val="left"/>
              <w:rPr>
                <w:rFonts w:ascii="Times New Roman" w:hAnsi="Times New Roman" w:cs="Times New Roman"/>
              </w:rPr>
            </w:pPr>
            <w:r w:rsidRPr="005D4EC6">
              <w:rPr>
                <w:rFonts w:ascii="Times New Roman" w:hAnsi="Times New Roman" w:cs="Times New Roman"/>
              </w:rPr>
              <w:t>Veiklos ir IT sugretinimas</w:t>
            </w:r>
          </w:p>
        </w:tc>
        <w:tc>
          <w:tcPr>
            <w:tcW w:w="5671"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 xml:space="preserve">LR Vyriausybės nutarimas </w:t>
            </w:r>
            <w:r w:rsidRPr="005D4EC6">
              <w:rPr>
                <w:rFonts w:ascii="Times New Roman" w:hAnsi="Times New Roman" w:cs="Times New Roman"/>
                <w:bCs/>
              </w:rPr>
              <w:t>Dėl strateginio planavimo metodikos patvirtinimo</w:t>
            </w:r>
            <w:r w:rsidRPr="005D4EC6">
              <w:rPr>
                <w:rFonts w:ascii="Times New Roman" w:hAnsi="Times New Roman" w:cs="Times New Roman"/>
              </w:rPr>
              <w:t xml:space="preserve"> 2007-02-07 Nr. 194 </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 xml:space="preserve">7, 24, 34 punktai  </w:t>
            </w:r>
          </w:p>
        </w:tc>
      </w:tr>
      <w:tr w:rsidR="005E13ED" w:rsidRPr="005D4EC6" w:rsidTr="006E71EA">
        <w:tc>
          <w:tcPr>
            <w:tcW w:w="1134" w:type="dxa"/>
          </w:tcPr>
          <w:p w:rsidR="005E13ED" w:rsidRPr="005D4EC6" w:rsidRDefault="005E13ED" w:rsidP="006E71EA">
            <w:pPr>
              <w:pStyle w:val="tekstas"/>
              <w:ind w:firstLine="34"/>
              <w:rPr>
                <w:rFonts w:ascii="Times New Roman" w:hAnsi="Times New Roman" w:cs="Times New Roman"/>
              </w:rPr>
            </w:pPr>
            <w:r w:rsidRPr="005D4EC6">
              <w:rPr>
                <w:rFonts w:ascii="Times New Roman" w:hAnsi="Times New Roman" w:cs="Times New Roman"/>
              </w:rPr>
              <w:t>P01.3</w:t>
            </w:r>
          </w:p>
        </w:tc>
        <w:tc>
          <w:tcPr>
            <w:tcW w:w="3118" w:type="dxa"/>
          </w:tcPr>
          <w:p w:rsidR="005E13ED" w:rsidRPr="005D4EC6" w:rsidRDefault="005E13ED" w:rsidP="006E71EA">
            <w:pPr>
              <w:pStyle w:val="tekstas"/>
              <w:spacing w:line="240" w:lineRule="auto"/>
              <w:ind w:right="-250" w:firstLine="0"/>
              <w:jc w:val="left"/>
              <w:rPr>
                <w:rFonts w:ascii="Times New Roman" w:hAnsi="Times New Roman" w:cs="Times New Roman"/>
              </w:rPr>
            </w:pPr>
            <w:r w:rsidRPr="005D4EC6">
              <w:rPr>
                <w:rFonts w:ascii="Times New Roman" w:hAnsi="Times New Roman" w:cs="Times New Roman"/>
              </w:rPr>
              <w:t>Esamų galimybių ir  funkcionalumo įvertinimas</w:t>
            </w:r>
          </w:p>
        </w:tc>
        <w:tc>
          <w:tcPr>
            <w:tcW w:w="5671"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 xml:space="preserve">LR Vyriausybės nutarimas </w:t>
            </w:r>
            <w:r w:rsidRPr="005D4EC6">
              <w:rPr>
                <w:rFonts w:ascii="Times New Roman" w:hAnsi="Times New Roman" w:cs="Times New Roman"/>
                <w:bCs/>
              </w:rPr>
              <w:t>Dėl strateginio planavimo metodikos patvirtinimo</w:t>
            </w:r>
            <w:r w:rsidRPr="005D4EC6">
              <w:rPr>
                <w:rFonts w:ascii="Times New Roman" w:hAnsi="Times New Roman" w:cs="Times New Roman"/>
              </w:rPr>
              <w:t xml:space="preserve"> 2007-02-07 Nr. 194</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18, 19, 26, 27, 28, 29, 30, 32, 33, 34, 35, 36, 37 punktai</w:t>
            </w:r>
          </w:p>
        </w:tc>
      </w:tr>
      <w:tr w:rsidR="005E13ED" w:rsidRPr="005D4EC6" w:rsidTr="006E71EA">
        <w:tc>
          <w:tcPr>
            <w:tcW w:w="1134" w:type="dxa"/>
          </w:tcPr>
          <w:p w:rsidR="005E13ED" w:rsidRPr="005D4EC6" w:rsidRDefault="005E13ED" w:rsidP="006E71EA">
            <w:pPr>
              <w:pStyle w:val="tekstas"/>
              <w:ind w:firstLine="34"/>
              <w:rPr>
                <w:rFonts w:ascii="Times New Roman" w:hAnsi="Times New Roman" w:cs="Times New Roman"/>
              </w:rPr>
            </w:pPr>
            <w:r w:rsidRPr="005D4EC6">
              <w:rPr>
                <w:rFonts w:ascii="Times New Roman" w:hAnsi="Times New Roman" w:cs="Times New Roman"/>
              </w:rPr>
              <w:t>P01.4</w:t>
            </w:r>
          </w:p>
        </w:tc>
        <w:tc>
          <w:tcPr>
            <w:tcW w:w="3118" w:type="dxa"/>
          </w:tcPr>
          <w:p w:rsidR="005E13ED" w:rsidRPr="005D4EC6" w:rsidRDefault="005E13ED" w:rsidP="006E71EA">
            <w:pPr>
              <w:pStyle w:val="tekstas"/>
              <w:spacing w:line="240" w:lineRule="auto"/>
              <w:ind w:right="-250" w:firstLine="0"/>
              <w:jc w:val="left"/>
              <w:rPr>
                <w:rFonts w:ascii="Times New Roman" w:hAnsi="Times New Roman" w:cs="Times New Roman"/>
              </w:rPr>
            </w:pPr>
            <w:r w:rsidRPr="005D4EC6">
              <w:rPr>
                <w:rFonts w:ascii="Times New Roman" w:hAnsi="Times New Roman" w:cs="Times New Roman"/>
              </w:rPr>
              <w:t>Strateginis IT planas</w:t>
            </w:r>
          </w:p>
        </w:tc>
        <w:tc>
          <w:tcPr>
            <w:tcW w:w="5671"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 xml:space="preserve">LR Vyriausybės nutarimas </w:t>
            </w:r>
            <w:r w:rsidRPr="005D4EC6">
              <w:rPr>
                <w:rFonts w:ascii="Times New Roman" w:hAnsi="Times New Roman" w:cs="Times New Roman"/>
                <w:bCs/>
              </w:rPr>
              <w:t>Dėl strateginio planavimo metodikos patvirtinimo</w:t>
            </w:r>
            <w:r w:rsidRPr="005D4EC6">
              <w:rPr>
                <w:rFonts w:ascii="Times New Roman" w:hAnsi="Times New Roman" w:cs="Times New Roman"/>
              </w:rPr>
              <w:t xml:space="preserve"> 2007-02-07 Nr. 194 III skyrius</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 xml:space="preserve"> 24 - 35 ir 58 punktai</w:t>
            </w:r>
          </w:p>
        </w:tc>
      </w:tr>
      <w:tr w:rsidR="005E13ED" w:rsidRPr="005D4EC6" w:rsidTr="006E71EA">
        <w:tc>
          <w:tcPr>
            <w:tcW w:w="1134" w:type="dxa"/>
          </w:tcPr>
          <w:p w:rsidR="005E13ED" w:rsidRPr="005D4EC6" w:rsidRDefault="005E13ED" w:rsidP="006E71EA">
            <w:pPr>
              <w:pStyle w:val="tekstas"/>
              <w:ind w:firstLine="34"/>
              <w:rPr>
                <w:rFonts w:ascii="Times New Roman" w:hAnsi="Times New Roman" w:cs="Times New Roman"/>
              </w:rPr>
            </w:pPr>
            <w:r w:rsidRPr="005D4EC6">
              <w:rPr>
                <w:rFonts w:ascii="Times New Roman" w:hAnsi="Times New Roman" w:cs="Times New Roman"/>
              </w:rPr>
              <w:t>P01.5</w:t>
            </w:r>
          </w:p>
        </w:tc>
        <w:tc>
          <w:tcPr>
            <w:tcW w:w="3118" w:type="dxa"/>
          </w:tcPr>
          <w:p w:rsidR="005E13ED" w:rsidRPr="005D4EC6" w:rsidRDefault="005E13ED" w:rsidP="006E71EA">
            <w:pPr>
              <w:pStyle w:val="tekstas"/>
              <w:spacing w:line="240" w:lineRule="auto"/>
              <w:ind w:right="-250" w:firstLine="0"/>
              <w:jc w:val="left"/>
              <w:rPr>
                <w:rFonts w:ascii="Times New Roman" w:hAnsi="Times New Roman" w:cs="Times New Roman"/>
              </w:rPr>
            </w:pPr>
            <w:r w:rsidRPr="005D4EC6">
              <w:rPr>
                <w:rFonts w:ascii="Times New Roman" w:hAnsi="Times New Roman" w:cs="Times New Roman"/>
              </w:rPr>
              <w:t>Taktiniai IT planai</w:t>
            </w:r>
          </w:p>
        </w:tc>
        <w:tc>
          <w:tcPr>
            <w:tcW w:w="5671"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Atitikmenų nerasta</w:t>
            </w:r>
          </w:p>
        </w:tc>
      </w:tr>
      <w:tr w:rsidR="005E13ED" w:rsidRPr="005D4EC6" w:rsidTr="006E71EA">
        <w:tc>
          <w:tcPr>
            <w:tcW w:w="1134" w:type="dxa"/>
          </w:tcPr>
          <w:p w:rsidR="005E13ED" w:rsidRPr="005D4EC6" w:rsidRDefault="005E13ED" w:rsidP="006E71EA">
            <w:pPr>
              <w:pStyle w:val="tekstas"/>
              <w:ind w:firstLine="34"/>
              <w:rPr>
                <w:rFonts w:ascii="Times New Roman" w:hAnsi="Times New Roman" w:cs="Times New Roman"/>
              </w:rPr>
            </w:pPr>
            <w:r w:rsidRPr="005D4EC6">
              <w:rPr>
                <w:rFonts w:ascii="Times New Roman" w:hAnsi="Times New Roman" w:cs="Times New Roman"/>
              </w:rPr>
              <w:t>P01.6</w:t>
            </w:r>
          </w:p>
        </w:tc>
        <w:tc>
          <w:tcPr>
            <w:tcW w:w="3118" w:type="dxa"/>
          </w:tcPr>
          <w:p w:rsidR="005E13ED" w:rsidRPr="005D4EC6" w:rsidRDefault="005E13ED" w:rsidP="006E71EA">
            <w:pPr>
              <w:pStyle w:val="tekstas"/>
              <w:spacing w:line="240" w:lineRule="auto"/>
              <w:ind w:right="-250" w:firstLine="0"/>
              <w:jc w:val="left"/>
              <w:rPr>
                <w:rFonts w:ascii="Times New Roman" w:hAnsi="Times New Roman" w:cs="Times New Roman"/>
              </w:rPr>
            </w:pPr>
            <w:r w:rsidRPr="005D4EC6">
              <w:rPr>
                <w:rFonts w:ascii="Times New Roman" w:hAnsi="Times New Roman" w:cs="Times New Roman"/>
              </w:rPr>
              <w:t>IT portfelio valdymas</w:t>
            </w:r>
          </w:p>
        </w:tc>
        <w:tc>
          <w:tcPr>
            <w:tcW w:w="5671"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 xml:space="preserve">LR Vyriausybės nutarimas </w:t>
            </w:r>
            <w:r w:rsidRPr="005D4EC6">
              <w:rPr>
                <w:rFonts w:ascii="Times New Roman" w:hAnsi="Times New Roman" w:cs="Times New Roman"/>
                <w:bCs/>
              </w:rPr>
              <w:t>Dėl strateginio planavimo metodikos patvirtinimo</w:t>
            </w:r>
            <w:r w:rsidRPr="005D4EC6">
              <w:rPr>
                <w:rFonts w:ascii="Times New Roman" w:hAnsi="Times New Roman" w:cs="Times New Roman"/>
              </w:rPr>
              <w:t xml:space="preserve"> 2007-02-07 Nr. 194 </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36 – 54 punktai</w:t>
            </w:r>
          </w:p>
        </w:tc>
      </w:tr>
    </w:tbl>
    <w:p w:rsidR="005E13ED" w:rsidRPr="005D4EC6" w:rsidRDefault="005E13ED" w:rsidP="005E13ED">
      <w:pPr>
        <w:pStyle w:val="tekstas"/>
        <w:rPr>
          <w:rFonts w:ascii="Times New Roman" w:hAnsi="Times New Roman" w:cs="Times New Roman"/>
        </w:rPr>
      </w:pPr>
    </w:p>
    <w:p w:rsidR="005E13ED" w:rsidRPr="005D4EC6" w:rsidRDefault="008B69DA" w:rsidP="005E13ED">
      <w:pPr>
        <w:spacing w:after="0" w:line="360" w:lineRule="auto"/>
        <w:ind w:firstLine="567"/>
        <w:jc w:val="both"/>
        <w:rPr>
          <w:rStyle w:val="Grietas"/>
          <w:rFonts w:ascii="Times New Roman" w:hAnsi="Times New Roman" w:cs="Times New Roman"/>
          <w:b w:val="0"/>
          <w:color w:val="000000"/>
          <w:sz w:val="24"/>
          <w:szCs w:val="24"/>
        </w:rPr>
      </w:pPr>
      <w:r w:rsidRPr="008B69DA">
        <w:rPr>
          <w:rFonts w:ascii="Times New Roman" w:hAnsi="Times New Roman" w:cs="Times New Roman"/>
          <w:sz w:val="24"/>
          <w:szCs w:val="24"/>
        </w:rPr>
        <w:t xml:space="preserve">PO2 Apibrėžia Informacijos Architektūrą, informacijos sistemų funkcija kuria ir reguliariai atnaujina </w:t>
      </w:r>
      <w:r>
        <w:rPr>
          <w:rFonts w:ascii="Times New Roman" w:hAnsi="Times New Roman" w:cs="Times New Roman"/>
          <w:sz w:val="24"/>
          <w:szCs w:val="24"/>
        </w:rPr>
        <w:t>valdymo</w:t>
      </w:r>
      <w:r w:rsidRPr="008B69DA">
        <w:rPr>
          <w:rFonts w:ascii="Times New Roman" w:hAnsi="Times New Roman" w:cs="Times New Roman"/>
          <w:sz w:val="24"/>
          <w:szCs w:val="24"/>
        </w:rPr>
        <w:t xml:space="preserve"> informacijos modelį ir apibrėžia tinkamas sistemas, kad optimizuotų šios informacijos naudojimą. Tai apima išsivystymą korporacinio duomenų žodyno su organizacijos duomenų sintaksės taisyklėmis, duomenų klasifikacijos planu ir saugumo lygmenimis. Šis procesas gerina vadybos sprendimų priėmimo kokybę, įsitikindamas, kad patikima ir saugi informacija yra pateikta, ir tai įgalina informacijos racionalizavimo sistemų išteklius tinkamai atitikti įmonės strategiją. </w:t>
      </w:r>
      <w:r>
        <w:rPr>
          <w:rFonts w:ascii="Times New Roman" w:hAnsi="Times New Roman" w:cs="Times New Roman"/>
          <w:sz w:val="24"/>
          <w:szCs w:val="24"/>
        </w:rPr>
        <w:t>IT</w:t>
      </w:r>
      <w:r w:rsidRPr="008B69DA">
        <w:rPr>
          <w:rFonts w:ascii="Times New Roman" w:hAnsi="Times New Roman" w:cs="Times New Roman"/>
          <w:sz w:val="24"/>
          <w:szCs w:val="24"/>
        </w:rPr>
        <w:t xml:space="preserve"> būtina</w:t>
      </w:r>
      <w:r>
        <w:rPr>
          <w:rFonts w:ascii="Times New Roman" w:hAnsi="Times New Roman" w:cs="Times New Roman"/>
          <w:sz w:val="24"/>
          <w:szCs w:val="24"/>
        </w:rPr>
        <w:t xml:space="preserve"> valdyti, kad padidinti</w:t>
      </w:r>
      <w:r w:rsidRPr="008B69DA">
        <w:rPr>
          <w:rFonts w:ascii="Times New Roman" w:hAnsi="Times New Roman" w:cs="Times New Roman"/>
          <w:sz w:val="24"/>
          <w:szCs w:val="24"/>
        </w:rPr>
        <w:t xml:space="preserve"> atsakingumą vientisumui ir duomenų saugumui </w:t>
      </w:r>
      <w:r>
        <w:rPr>
          <w:rFonts w:ascii="Times New Roman" w:hAnsi="Times New Roman" w:cs="Times New Roman"/>
          <w:sz w:val="24"/>
          <w:szCs w:val="24"/>
        </w:rPr>
        <w:t>ir padidinti</w:t>
      </w:r>
      <w:r w:rsidRPr="008B69DA">
        <w:rPr>
          <w:rFonts w:ascii="Times New Roman" w:hAnsi="Times New Roman" w:cs="Times New Roman"/>
          <w:sz w:val="24"/>
          <w:szCs w:val="24"/>
        </w:rPr>
        <w:t xml:space="preserve"> efektyvumą ir kontrolę.</w:t>
      </w:r>
      <w:r>
        <w:rPr>
          <w:rFonts w:ascii="Times New Roman" w:hAnsi="Times New Roman" w:cs="Times New Roman"/>
          <w:sz w:val="24"/>
          <w:szCs w:val="24"/>
        </w:rPr>
        <w:t xml:space="preserve"> </w:t>
      </w:r>
      <w:r w:rsidR="005E13ED" w:rsidRPr="005D4EC6">
        <w:rPr>
          <w:rFonts w:ascii="Times New Roman" w:hAnsi="Times New Roman" w:cs="Times New Roman"/>
          <w:sz w:val="24"/>
          <w:szCs w:val="24"/>
        </w:rPr>
        <w:t xml:space="preserve">P02 procesas Informacinės architektūros apibrėžimas (nustatymas) susideda iš keturių punktų </w:t>
      </w:r>
      <w:r w:rsidR="005E13ED" w:rsidRPr="005D4EC6">
        <w:rPr>
          <w:rFonts w:ascii="Times New Roman" w:hAnsi="Times New Roman" w:cs="Times New Roman"/>
        </w:rPr>
        <w:t>(žr. 8 Lentelė)</w:t>
      </w:r>
      <w:r w:rsidR="005E13ED" w:rsidRPr="005D4EC6">
        <w:rPr>
          <w:rFonts w:ascii="Times New Roman" w:hAnsi="Times New Roman" w:cs="Times New Roman"/>
          <w:sz w:val="24"/>
          <w:szCs w:val="24"/>
        </w:rPr>
        <w:t xml:space="preserve">, dviem iš jų P02.1 Įstaigos informacijos architektūros modeliai ir P02.4 Vientisumo valdymas – atitikmenų nerasta. Likusius du punktus dengia </w:t>
      </w:r>
      <w:r w:rsidR="005E13ED" w:rsidRPr="005D4EC6">
        <w:rPr>
          <w:rStyle w:val="datametai"/>
          <w:rFonts w:ascii="Times New Roman" w:hAnsi="Times New Roman" w:cs="Times New Roman"/>
          <w:sz w:val="24"/>
          <w:szCs w:val="24"/>
        </w:rPr>
        <w:t>2004</w:t>
      </w:r>
      <w:r w:rsidR="005E13ED" w:rsidRPr="005D4EC6">
        <w:rPr>
          <w:rFonts w:ascii="Times New Roman" w:hAnsi="Times New Roman" w:cs="Times New Roman"/>
          <w:sz w:val="24"/>
          <w:szCs w:val="24"/>
        </w:rPr>
        <w:t xml:space="preserve"> m. </w:t>
      </w:r>
      <w:r w:rsidR="005E13ED" w:rsidRPr="005D4EC6">
        <w:rPr>
          <w:rStyle w:val="datamnuo"/>
          <w:rFonts w:ascii="Times New Roman" w:hAnsi="Times New Roman" w:cs="Times New Roman"/>
          <w:sz w:val="24"/>
          <w:szCs w:val="24"/>
        </w:rPr>
        <w:t>liepos</w:t>
      </w:r>
      <w:r w:rsidR="005E13ED" w:rsidRPr="005D4EC6">
        <w:rPr>
          <w:rFonts w:ascii="Times New Roman" w:hAnsi="Times New Roman" w:cs="Times New Roman"/>
          <w:sz w:val="24"/>
          <w:szCs w:val="24"/>
        </w:rPr>
        <w:t xml:space="preserve"> </w:t>
      </w:r>
      <w:r w:rsidR="005E13ED" w:rsidRPr="005D4EC6">
        <w:rPr>
          <w:rStyle w:val="datadiena"/>
          <w:rFonts w:ascii="Times New Roman" w:hAnsi="Times New Roman" w:cs="Times New Roman"/>
          <w:sz w:val="24"/>
          <w:szCs w:val="24"/>
        </w:rPr>
        <w:t>15</w:t>
      </w:r>
      <w:r w:rsidR="005E13ED" w:rsidRPr="005D4EC6">
        <w:rPr>
          <w:rFonts w:ascii="Times New Roman" w:hAnsi="Times New Roman" w:cs="Times New Roman"/>
          <w:sz w:val="24"/>
          <w:szCs w:val="24"/>
        </w:rPr>
        <w:t xml:space="preserve"> d. </w:t>
      </w:r>
      <w:r w:rsidR="00FF559F" w:rsidRPr="005D4EC6">
        <w:rPr>
          <w:rFonts w:ascii="Times New Roman" w:hAnsi="Times New Roman" w:cs="Times New Roman"/>
          <w:sz w:val="24"/>
          <w:szCs w:val="24"/>
        </w:rPr>
        <w:t xml:space="preserve">LR Seimo įstatymas </w:t>
      </w:r>
      <w:r w:rsidR="005E13ED" w:rsidRPr="005D4EC6">
        <w:rPr>
          <w:rFonts w:ascii="Times New Roman" w:hAnsi="Times New Roman" w:cs="Times New Roman"/>
          <w:sz w:val="24"/>
          <w:szCs w:val="24"/>
        </w:rPr>
        <w:t xml:space="preserve">Nr. </w:t>
      </w:r>
      <w:r w:rsidR="005E13ED" w:rsidRPr="005D4EC6">
        <w:rPr>
          <w:rStyle w:val="statymonr"/>
          <w:rFonts w:ascii="Times New Roman" w:hAnsi="Times New Roman" w:cs="Times New Roman"/>
          <w:sz w:val="24"/>
          <w:szCs w:val="24"/>
        </w:rPr>
        <w:t xml:space="preserve">IX-2371 </w:t>
      </w:r>
      <w:r w:rsidR="005E13ED" w:rsidRPr="005D4EC6">
        <w:rPr>
          <w:rFonts w:ascii="Times New Roman" w:hAnsi="Times New Roman" w:cs="Times New Roman"/>
          <w:sz w:val="24"/>
          <w:szCs w:val="24"/>
        </w:rPr>
        <w:t xml:space="preserve">Dėl Lietuvos Respublikos valstybės registrų ir </w:t>
      </w:r>
      <w:r w:rsidR="005E13ED" w:rsidRPr="005D4EC6">
        <w:rPr>
          <w:rStyle w:val="Grietas"/>
          <w:rFonts w:ascii="Times New Roman" w:hAnsi="Times New Roman" w:cs="Times New Roman"/>
          <w:b w:val="0"/>
          <w:color w:val="000000"/>
          <w:sz w:val="24"/>
          <w:szCs w:val="24"/>
        </w:rPr>
        <w:t xml:space="preserve">Lietuvos Respublikos Vyriausybės 2005-05-03 nutarimas Nr. 485 "Dėl valstybės registrų ir kadastrų steigimo, reorganizavimo ir likvidavimo taisyklių ir Lietuvos Respublikos valstybės registro tipinių nuostatų patvirtinimo". Šie du </w:t>
      </w:r>
      <w:r w:rsidR="00FF559F">
        <w:rPr>
          <w:rStyle w:val="Grietas"/>
          <w:rFonts w:ascii="Times New Roman" w:hAnsi="Times New Roman" w:cs="Times New Roman"/>
          <w:b w:val="0"/>
          <w:color w:val="000000"/>
          <w:sz w:val="24"/>
          <w:szCs w:val="24"/>
        </w:rPr>
        <w:t>tesės aktai</w:t>
      </w:r>
      <w:r w:rsidR="005E13ED" w:rsidRPr="005D4EC6">
        <w:rPr>
          <w:rStyle w:val="Grietas"/>
          <w:rFonts w:ascii="Times New Roman" w:hAnsi="Times New Roman" w:cs="Times New Roman"/>
          <w:b w:val="0"/>
          <w:color w:val="000000"/>
          <w:sz w:val="24"/>
          <w:szCs w:val="24"/>
        </w:rPr>
        <w:t xml:space="preserve"> kalba tik apie duomenis</w:t>
      </w:r>
      <w:r w:rsidR="00FF559F">
        <w:rPr>
          <w:rStyle w:val="Grietas"/>
          <w:rFonts w:ascii="Times New Roman" w:hAnsi="Times New Roman" w:cs="Times New Roman"/>
          <w:b w:val="0"/>
          <w:color w:val="000000"/>
          <w:sz w:val="24"/>
          <w:szCs w:val="24"/>
        </w:rPr>
        <w:t>,</w:t>
      </w:r>
      <w:r w:rsidR="005E13ED" w:rsidRPr="005D4EC6">
        <w:rPr>
          <w:rStyle w:val="Grietas"/>
          <w:rFonts w:ascii="Times New Roman" w:hAnsi="Times New Roman" w:cs="Times New Roman"/>
          <w:b w:val="0"/>
          <w:color w:val="000000"/>
          <w:sz w:val="24"/>
          <w:szCs w:val="24"/>
        </w:rPr>
        <w:t xml:space="preserve"> įformintus registrais, tačiau valstybinių įstaigų IS jų tikrai būna daug daugiau. Labai svarbus įstaigai dalykas yra </w:t>
      </w:r>
      <w:r w:rsidR="005E13ED" w:rsidRPr="005D4EC6">
        <w:rPr>
          <w:rFonts w:ascii="Times New Roman" w:hAnsi="Times New Roman" w:cs="Times New Roman"/>
          <w:sz w:val="24"/>
          <w:szCs w:val="24"/>
        </w:rPr>
        <w:t>Informacinės architektūros apibrėžimas (nustatymas), bet reta įstaiga turi savo duomenų architektūros modelius.</w:t>
      </w:r>
    </w:p>
    <w:p w:rsidR="005E13ED" w:rsidRPr="005D4EC6" w:rsidRDefault="005E13ED" w:rsidP="005E13ED">
      <w:pPr>
        <w:pStyle w:val="tekstas"/>
        <w:jc w:val="center"/>
        <w:rPr>
          <w:rFonts w:ascii="Times New Roman" w:hAnsi="Times New Roman" w:cs="Times New Roman"/>
        </w:rPr>
      </w:pPr>
      <w:r w:rsidRPr="005D4EC6">
        <w:rPr>
          <w:rFonts w:ascii="Times New Roman" w:hAnsi="Times New Roman" w:cs="Times New Roman"/>
        </w:rPr>
        <w:lastRenderedPageBreak/>
        <w:t>8 Lentelė. PO2 proceso gretinimas su Lietuvos teisės aktais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3118"/>
        <w:gridCol w:w="5671"/>
      </w:tblGrid>
      <w:tr w:rsidR="005E13ED" w:rsidRPr="005D4EC6" w:rsidTr="006E71EA">
        <w:trPr>
          <w:trHeight w:val="266"/>
        </w:trPr>
        <w:tc>
          <w:tcPr>
            <w:tcW w:w="4252" w:type="dxa"/>
            <w:gridSpan w:val="2"/>
            <w:shd w:val="clear" w:color="auto" w:fill="000000" w:themeFill="text1"/>
          </w:tcPr>
          <w:p w:rsidR="005E13ED" w:rsidRPr="005D4EC6" w:rsidRDefault="005E13ED" w:rsidP="008B69DA">
            <w:pPr>
              <w:pStyle w:val="tekstas"/>
              <w:ind w:right="-250"/>
              <w:rPr>
                <w:rFonts w:ascii="Times New Roman" w:hAnsi="Times New Roman" w:cs="Times New Roman"/>
              </w:rPr>
            </w:pPr>
            <w:r w:rsidRPr="005D4EC6">
              <w:rPr>
                <w:rFonts w:ascii="Times New Roman" w:hAnsi="Times New Roman" w:cs="Times New Roman"/>
              </w:rPr>
              <w:t>PO proceso pavadinimai</w:t>
            </w:r>
          </w:p>
        </w:tc>
        <w:tc>
          <w:tcPr>
            <w:tcW w:w="5671" w:type="dxa"/>
            <w:shd w:val="clear" w:color="auto" w:fill="000000" w:themeFill="text1"/>
          </w:tcPr>
          <w:p w:rsidR="005E13ED" w:rsidRPr="005D4EC6" w:rsidRDefault="005E13ED" w:rsidP="008B69DA">
            <w:pPr>
              <w:pStyle w:val="tekstas"/>
              <w:ind w:right="-250"/>
              <w:rPr>
                <w:rFonts w:ascii="Times New Roman" w:hAnsi="Times New Roman" w:cs="Times New Roman"/>
              </w:rPr>
            </w:pPr>
            <w:r w:rsidRPr="005D4EC6">
              <w:rPr>
                <w:rFonts w:ascii="Times New Roman" w:hAnsi="Times New Roman" w:cs="Times New Roman"/>
              </w:rPr>
              <w:t>Atitikmenys Lietuvos teisės aktuose</w:t>
            </w:r>
          </w:p>
        </w:tc>
      </w:tr>
      <w:tr w:rsidR="005E13ED" w:rsidRPr="005D4EC6" w:rsidTr="006E71EA">
        <w:tc>
          <w:tcPr>
            <w:tcW w:w="1134" w:type="dxa"/>
            <w:shd w:val="clear" w:color="auto" w:fill="7F7F7F" w:themeFill="text1" w:themeFillTint="80"/>
          </w:tcPr>
          <w:p w:rsidR="005E13ED" w:rsidRPr="005D4EC6" w:rsidRDefault="005E13ED" w:rsidP="008B69DA">
            <w:pPr>
              <w:pStyle w:val="tekstas"/>
              <w:ind w:firstLine="34"/>
              <w:rPr>
                <w:rFonts w:ascii="Times New Roman" w:hAnsi="Times New Roman" w:cs="Times New Roman"/>
              </w:rPr>
            </w:pPr>
            <w:r w:rsidRPr="005D4EC6">
              <w:rPr>
                <w:rFonts w:ascii="Times New Roman" w:hAnsi="Times New Roman" w:cs="Times New Roman"/>
              </w:rPr>
              <w:t>P0</w:t>
            </w:r>
          </w:p>
        </w:tc>
        <w:tc>
          <w:tcPr>
            <w:tcW w:w="3118" w:type="dxa"/>
            <w:shd w:val="clear" w:color="auto" w:fill="7F7F7F" w:themeFill="text1" w:themeFillTint="80"/>
          </w:tcPr>
          <w:p w:rsidR="005E13ED" w:rsidRPr="005D4EC6" w:rsidRDefault="005E13ED" w:rsidP="008B69DA">
            <w:pPr>
              <w:pStyle w:val="tekstas"/>
              <w:spacing w:line="240" w:lineRule="auto"/>
              <w:ind w:right="-250" w:firstLine="0"/>
              <w:rPr>
                <w:rFonts w:ascii="Times New Roman" w:hAnsi="Times New Roman" w:cs="Times New Roman"/>
              </w:rPr>
            </w:pPr>
            <w:r w:rsidRPr="005D4EC6">
              <w:rPr>
                <w:rFonts w:ascii="Times New Roman" w:hAnsi="Times New Roman" w:cs="Times New Roman"/>
              </w:rPr>
              <w:t>Planavimas ir organizavimas</w:t>
            </w:r>
          </w:p>
        </w:tc>
        <w:tc>
          <w:tcPr>
            <w:tcW w:w="5671" w:type="dxa"/>
            <w:shd w:val="clear" w:color="auto" w:fill="7F7F7F" w:themeFill="text1" w:themeFillTint="80"/>
          </w:tcPr>
          <w:p w:rsidR="005E13ED" w:rsidRPr="005D4EC6" w:rsidRDefault="005E13ED" w:rsidP="008B69DA">
            <w:pPr>
              <w:pStyle w:val="tekstas"/>
              <w:ind w:right="-250"/>
              <w:rPr>
                <w:rFonts w:ascii="Times New Roman" w:hAnsi="Times New Roman" w:cs="Times New Roman"/>
              </w:rPr>
            </w:pPr>
          </w:p>
        </w:tc>
      </w:tr>
      <w:tr w:rsidR="005E13ED" w:rsidRPr="005D4EC6" w:rsidTr="006E71EA">
        <w:tc>
          <w:tcPr>
            <w:tcW w:w="1134" w:type="dxa"/>
            <w:shd w:val="clear" w:color="auto" w:fill="BFBFBF" w:themeFill="background1" w:themeFillShade="BF"/>
          </w:tcPr>
          <w:p w:rsidR="005E13ED" w:rsidRPr="005D4EC6" w:rsidRDefault="005E13ED" w:rsidP="008B69DA">
            <w:pPr>
              <w:pStyle w:val="tekstas"/>
              <w:spacing w:line="240" w:lineRule="auto"/>
              <w:ind w:firstLine="0"/>
              <w:rPr>
                <w:rFonts w:ascii="Times New Roman" w:hAnsi="Times New Roman" w:cs="Times New Roman"/>
              </w:rPr>
            </w:pPr>
            <w:r w:rsidRPr="005D4EC6">
              <w:rPr>
                <w:rFonts w:ascii="Times New Roman" w:hAnsi="Times New Roman" w:cs="Times New Roman"/>
              </w:rPr>
              <w:t>P02</w:t>
            </w:r>
          </w:p>
        </w:tc>
        <w:tc>
          <w:tcPr>
            <w:tcW w:w="3118" w:type="dxa"/>
            <w:shd w:val="clear" w:color="auto" w:fill="BFBFBF" w:themeFill="background1" w:themeFillShade="BF"/>
          </w:tcPr>
          <w:p w:rsidR="005E13ED" w:rsidRPr="005D4EC6" w:rsidRDefault="005E13ED" w:rsidP="008B69DA">
            <w:pPr>
              <w:pStyle w:val="tekstas"/>
              <w:spacing w:line="240" w:lineRule="auto"/>
              <w:ind w:firstLine="0"/>
              <w:rPr>
                <w:rFonts w:ascii="Times New Roman" w:hAnsi="Times New Roman" w:cs="Times New Roman"/>
              </w:rPr>
            </w:pPr>
            <w:r w:rsidRPr="005D4EC6">
              <w:rPr>
                <w:rFonts w:ascii="Times New Roman" w:hAnsi="Times New Roman" w:cs="Times New Roman"/>
              </w:rPr>
              <w:t>Informacinės architektūros apibrėžimas (nustatymas)</w:t>
            </w:r>
          </w:p>
        </w:tc>
        <w:tc>
          <w:tcPr>
            <w:tcW w:w="5671" w:type="dxa"/>
            <w:shd w:val="clear" w:color="auto" w:fill="BFBFBF" w:themeFill="background1" w:themeFillShade="BF"/>
          </w:tcPr>
          <w:p w:rsidR="005E13ED" w:rsidRPr="005D4EC6" w:rsidRDefault="005E13ED" w:rsidP="008B69DA">
            <w:pPr>
              <w:pStyle w:val="tekstas"/>
              <w:spacing w:line="240" w:lineRule="auto"/>
              <w:ind w:firstLine="0"/>
              <w:rPr>
                <w:rFonts w:ascii="Times New Roman" w:hAnsi="Times New Roman" w:cs="Times New Roman"/>
              </w:rPr>
            </w:pPr>
          </w:p>
        </w:tc>
      </w:tr>
      <w:tr w:rsidR="005E13ED" w:rsidRPr="005D4EC6" w:rsidTr="006E71EA">
        <w:tc>
          <w:tcPr>
            <w:tcW w:w="1134" w:type="dxa"/>
          </w:tcPr>
          <w:p w:rsidR="005E13ED" w:rsidRPr="005D4EC6" w:rsidRDefault="005E13ED" w:rsidP="008B69DA">
            <w:pPr>
              <w:pStyle w:val="tekstas"/>
              <w:spacing w:line="240" w:lineRule="auto"/>
              <w:ind w:firstLine="0"/>
              <w:rPr>
                <w:rFonts w:ascii="Times New Roman" w:hAnsi="Times New Roman" w:cs="Times New Roman"/>
              </w:rPr>
            </w:pPr>
            <w:r w:rsidRPr="005D4EC6">
              <w:rPr>
                <w:rFonts w:ascii="Times New Roman" w:hAnsi="Times New Roman" w:cs="Times New Roman"/>
              </w:rPr>
              <w:t>P02.1</w:t>
            </w:r>
          </w:p>
        </w:tc>
        <w:tc>
          <w:tcPr>
            <w:tcW w:w="3118" w:type="dxa"/>
          </w:tcPr>
          <w:p w:rsidR="005E13ED" w:rsidRPr="005D4EC6" w:rsidRDefault="005E13ED" w:rsidP="008B69DA">
            <w:pPr>
              <w:pStyle w:val="tekstas"/>
              <w:spacing w:line="240" w:lineRule="auto"/>
              <w:ind w:firstLine="0"/>
              <w:rPr>
                <w:rFonts w:ascii="Times New Roman" w:hAnsi="Times New Roman" w:cs="Times New Roman"/>
              </w:rPr>
            </w:pPr>
            <w:r w:rsidRPr="005D4EC6">
              <w:rPr>
                <w:rFonts w:ascii="Times New Roman" w:hAnsi="Times New Roman" w:cs="Times New Roman"/>
              </w:rPr>
              <w:t>Įstaigos informacijos architektūros modeliai</w:t>
            </w:r>
          </w:p>
        </w:tc>
        <w:tc>
          <w:tcPr>
            <w:tcW w:w="5671" w:type="dxa"/>
          </w:tcPr>
          <w:p w:rsidR="005E13ED" w:rsidRPr="005D4EC6" w:rsidRDefault="005E13ED" w:rsidP="008B69DA">
            <w:pPr>
              <w:pStyle w:val="tekstas"/>
              <w:spacing w:line="240" w:lineRule="auto"/>
              <w:ind w:firstLine="0"/>
              <w:rPr>
                <w:rFonts w:ascii="Times New Roman" w:hAnsi="Times New Roman" w:cs="Times New Roman"/>
              </w:rPr>
            </w:pPr>
            <w:r w:rsidRPr="005D4EC6">
              <w:rPr>
                <w:rFonts w:ascii="Times New Roman" w:hAnsi="Times New Roman" w:cs="Times New Roman"/>
              </w:rPr>
              <w:t>Atitikmenų nerasta</w:t>
            </w:r>
          </w:p>
        </w:tc>
      </w:tr>
      <w:tr w:rsidR="005E13ED" w:rsidRPr="005D4EC6" w:rsidTr="006E71EA">
        <w:tc>
          <w:tcPr>
            <w:tcW w:w="1134" w:type="dxa"/>
          </w:tcPr>
          <w:p w:rsidR="005E13ED" w:rsidRPr="005D4EC6" w:rsidRDefault="005E13ED" w:rsidP="008B69DA">
            <w:pPr>
              <w:pStyle w:val="tekstas"/>
              <w:spacing w:line="240" w:lineRule="auto"/>
              <w:ind w:firstLine="0"/>
              <w:rPr>
                <w:rFonts w:ascii="Times New Roman" w:hAnsi="Times New Roman" w:cs="Times New Roman"/>
              </w:rPr>
            </w:pPr>
            <w:r w:rsidRPr="005D4EC6">
              <w:rPr>
                <w:rFonts w:ascii="Times New Roman" w:hAnsi="Times New Roman" w:cs="Times New Roman"/>
              </w:rPr>
              <w:t>P02.2</w:t>
            </w:r>
          </w:p>
        </w:tc>
        <w:tc>
          <w:tcPr>
            <w:tcW w:w="3118" w:type="dxa"/>
          </w:tcPr>
          <w:p w:rsidR="005E13ED" w:rsidRPr="005D4EC6" w:rsidRDefault="005E13ED" w:rsidP="008B69DA">
            <w:pPr>
              <w:pStyle w:val="tekstas"/>
              <w:spacing w:line="240" w:lineRule="auto"/>
              <w:ind w:firstLine="0"/>
              <w:rPr>
                <w:rFonts w:ascii="Times New Roman" w:hAnsi="Times New Roman" w:cs="Times New Roman"/>
              </w:rPr>
            </w:pPr>
            <w:r w:rsidRPr="005D4EC6">
              <w:rPr>
                <w:rFonts w:ascii="Times New Roman" w:hAnsi="Times New Roman" w:cs="Times New Roman"/>
              </w:rPr>
              <w:t>Įstaigos duomenų žodynas ir sintaksės taisyklės</w:t>
            </w:r>
          </w:p>
        </w:tc>
        <w:tc>
          <w:tcPr>
            <w:tcW w:w="5671" w:type="dxa"/>
          </w:tcPr>
          <w:p w:rsidR="005E13ED" w:rsidRPr="005D4EC6" w:rsidRDefault="005E13ED" w:rsidP="008B69DA">
            <w:pPr>
              <w:pStyle w:val="tekstas"/>
              <w:spacing w:line="240" w:lineRule="auto"/>
              <w:ind w:firstLine="0"/>
              <w:rPr>
                <w:rFonts w:ascii="Times New Roman" w:hAnsi="Times New Roman" w:cs="Times New Roman"/>
              </w:rPr>
            </w:pPr>
            <w:r w:rsidRPr="005D4EC6">
              <w:rPr>
                <w:rFonts w:ascii="Times New Roman" w:hAnsi="Times New Roman" w:cs="Times New Roman"/>
              </w:rPr>
              <w:t xml:space="preserve">LR Seimo įstatymas </w:t>
            </w:r>
            <w:r w:rsidRPr="005D4EC6">
              <w:rPr>
                <w:rStyle w:val="datametai"/>
                <w:rFonts w:ascii="Times New Roman" w:hAnsi="Times New Roman" w:cs="Times New Roman"/>
              </w:rPr>
              <w:t>2004</w:t>
            </w:r>
            <w:r w:rsidRPr="005D4EC6">
              <w:rPr>
                <w:rFonts w:ascii="Times New Roman" w:hAnsi="Times New Roman" w:cs="Times New Roman"/>
              </w:rPr>
              <w:t xml:space="preserve"> m. </w:t>
            </w:r>
            <w:bookmarkStart w:id="32" w:name="data_menuo"/>
            <w:bookmarkEnd w:id="32"/>
            <w:r w:rsidRPr="005D4EC6">
              <w:rPr>
                <w:rStyle w:val="datamnuo"/>
                <w:rFonts w:ascii="Times New Roman" w:hAnsi="Times New Roman" w:cs="Times New Roman"/>
              </w:rPr>
              <w:t>liepos</w:t>
            </w:r>
            <w:r w:rsidRPr="005D4EC6">
              <w:rPr>
                <w:rFonts w:ascii="Times New Roman" w:hAnsi="Times New Roman" w:cs="Times New Roman"/>
              </w:rPr>
              <w:t xml:space="preserve"> </w:t>
            </w:r>
            <w:bookmarkStart w:id="33" w:name="data_diena"/>
            <w:bookmarkEnd w:id="33"/>
            <w:r w:rsidRPr="005D4EC6">
              <w:rPr>
                <w:rStyle w:val="datadiena"/>
                <w:rFonts w:ascii="Times New Roman" w:hAnsi="Times New Roman" w:cs="Times New Roman"/>
              </w:rPr>
              <w:t>15</w:t>
            </w:r>
            <w:r w:rsidRPr="005D4EC6">
              <w:rPr>
                <w:rFonts w:ascii="Times New Roman" w:hAnsi="Times New Roman" w:cs="Times New Roman"/>
              </w:rPr>
              <w:t xml:space="preserve"> d. Nr. </w:t>
            </w:r>
            <w:bookmarkStart w:id="34" w:name="dok_nr"/>
            <w:bookmarkEnd w:id="34"/>
            <w:r w:rsidRPr="005D4EC6">
              <w:rPr>
                <w:rStyle w:val="statymonr"/>
                <w:rFonts w:ascii="Times New Roman" w:hAnsi="Times New Roman" w:cs="Times New Roman"/>
              </w:rPr>
              <w:t xml:space="preserve">IX-2371 </w:t>
            </w:r>
            <w:r w:rsidRPr="005D4EC6">
              <w:rPr>
                <w:rFonts w:ascii="Times New Roman" w:hAnsi="Times New Roman" w:cs="Times New Roman"/>
              </w:rPr>
              <w:t xml:space="preserve">Dėl Lietuvos Respublikos valstybės registrų </w:t>
            </w:r>
            <w:bookmarkStart w:id="35" w:name="data_metai"/>
            <w:bookmarkEnd w:id="35"/>
          </w:p>
          <w:p w:rsidR="005E13ED" w:rsidRPr="005D4EC6" w:rsidRDefault="005E13ED" w:rsidP="008B69DA">
            <w:pPr>
              <w:pStyle w:val="tekstas"/>
              <w:spacing w:line="240" w:lineRule="auto"/>
              <w:ind w:firstLine="0"/>
              <w:rPr>
                <w:rFonts w:ascii="Times New Roman" w:hAnsi="Times New Roman" w:cs="Times New Roman"/>
              </w:rPr>
            </w:pPr>
            <w:r w:rsidRPr="005D4EC6">
              <w:rPr>
                <w:rFonts w:ascii="Times New Roman" w:hAnsi="Times New Roman" w:cs="Times New Roman"/>
              </w:rPr>
              <w:t>4 straipsnis</w:t>
            </w:r>
          </w:p>
          <w:p w:rsidR="008B69DA" w:rsidRDefault="005E13ED" w:rsidP="008B69DA">
            <w:pPr>
              <w:spacing w:after="0"/>
              <w:jc w:val="both"/>
              <w:rPr>
                <w:rStyle w:val="Grietas"/>
                <w:rFonts w:ascii="Times New Roman" w:hAnsi="Times New Roman" w:cs="Times New Roman"/>
                <w:b w:val="0"/>
                <w:color w:val="000000"/>
                <w:sz w:val="24"/>
                <w:szCs w:val="24"/>
              </w:rPr>
            </w:pPr>
            <w:r w:rsidRPr="005D4EC6">
              <w:rPr>
                <w:rStyle w:val="Grietas"/>
                <w:rFonts w:ascii="Times New Roman" w:hAnsi="Times New Roman" w:cs="Times New Roman"/>
                <w:b w:val="0"/>
                <w:color w:val="000000"/>
                <w:sz w:val="24"/>
                <w:szCs w:val="24"/>
              </w:rPr>
              <w:t>Lietuvos Respublikos Vyriausybės 2005-05-03 nutarimas Nr. 485 "Dėl valstybės registrų ir kadastrų steigimo, reorganizavimo ir likvidavimo taisyklių ir Lietuvos Respublikos valstybės registro tipinių nuostatų patvirtinimo"</w:t>
            </w:r>
          </w:p>
          <w:p w:rsidR="005E13ED" w:rsidRPr="005D4EC6" w:rsidRDefault="005E13ED" w:rsidP="008B69DA">
            <w:pPr>
              <w:spacing w:after="0"/>
              <w:jc w:val="both"/>
              <w:rPr>
                <w:rFonts w:ascii="Times New Roman" w:hAnsi="Times New Roman" w:cs="Times New Roman"/>
              </w:rPr>
            </w:pPr>
            <w:r w:rsidRPr="005D4EC6">
              <w:rPr>
                <w:rFonts w:ascii="Times New Roman" w:hAnsi="Times New Roman" w:cs="Times New Roman"/>
              </w:rPr>
              <w:t>14.1, 14.2, 14.3</w:t>
            </w:r>
          </w:p>
        </w:tc>
      </w:tr>
      <w:tr w:rsidR="005E13ED" w:rsidRPr="005D4EC6" w:rsidTr="006E71EA">
        <w:tc>
          <w:tcPr>
            <w:tcW w:w="1134" w:type="dxa"/>
          </w:tcPr>
          <w:p w:rsidR="005E13ED" w:rsidRPr="005D4EC6" w:rsidRDefault="005E13ED" w:rsidP="008B69DA">
            <w:pPr>
              <w:pStyle w:val="tekstas"/>
              <w:spacing w:line="240" w:lineRule="auto"/>
              <w:ind w:firstLine="0"/>
              <w:rPr>
                <w:rFonts w:ascii="Times New Roman" w:hAnsi="Times New Roman" w:cs="Times New Roman"/>
              </w:rPr>
            </w:pPr>
            <w:r w:rsidRPr="005D4EC6">
              <w:rPr>
                <w:rFonts w:ascii="Times New Roman" w:hAnsi="Times New Roman" w:cs="Times New Roman"/>
              </w:rPr>
              <w:t>P02.3</w:t>
            </w:r>
          </w:p>
        </w:tc>
        <w:tc>
          <w:tcPr>
            <w:tcW w:w="3118" w:type="dxa"/>
          </w:tcPr>
          <w:p w:rsidR="005E13ED" w:rsidRPr="005D4EC6" w:rsidRDefault="005E13ED" w:rsidP="008B69DA">
            <w:pPr>
              <w:pStyle w:val="tekstas"/>
              <w:spacing w:line="240" w:lineRule="auto"/>
              <w:ind w:firstLine="0"/>
              <w:rPr>
                <w:rFonts w:ascii="Times New Roman" w:hAnsi="Times New Roman" w:cs="Times New Roman"/>
              </w:rPr>
            </w:pPr>
            <w:r w:rsidRPr="005D4EC6">
              <w:rPr>
                <w:rFonts w:ascii="Times New Roman" w:hAnsi="Times New Roman" w:cs="Times New Roman"/>
              </w:rPr>
              <w:t>Duomenų klasifikavimo schema</w:t>
            </w:r>
          </w:p>
        </w:tc>
        <w:tc>
          <w:tcPr>
            <w:tcW w:w="5671" w:type="dxa"/>
          </w:tcPr>
          <w:p w:rsidR="005E13ED" w:rsidRPr="005D4EC6" w:rsidRDefault="005E13ED" w:rsidP="008B69DA">
            <w:pPr>
              <w:spacing w:after="0"/>
              <w:jc w:val="both"/>
              <w:rPr>
                <w:rStyle w:val="Grietas"/>
                <w:rFonts w:ascii="Times New Roman" w:hAnsi="Times New Roman" w:cs="Times New Roman"/>
                <w:b w:val="0"/>
                <w:color w:val="000000"/>
                <w:sz w:val="24"/>
                <w:szCs w:val="24"/>
              </w:rPr>
            </w:pPr>
            <w:r w:rsidRPr="005D4EC6">
              <w:rPr>
                <w:rStyle w:val="Grietas"/>
                <w:rFonts w:ascii="Times New Roman" w:hAnsi="Times New Roman" w:cs="Times New Roman"/>
                <w:b w:val="0"/>
                <w:color w:val="000000"/>
                <w:sz w:val="24"/>
                <w:szCs w:val="24"/>
              </w:rPr>
              <w:t>Lietuvos Respublikos Vyriausybės 2005-05-03 nutarimas Nr. 485 "Dėl valstybės registrų ir kadastrų steigimo, reorganizavimo ir likvidavimo taisyklių ir Lietuvos Respublikos valstybės registro tipinių nuostatų patvirtinimo"</w:t>
            </w:r>
          </w:p>
          <w:p w:rsidR="005E13ED" w:rsidRPr="005D4EC6" w:rsidRDefault="005E13ED" w:rsidP="008B69DA">
            <w:pPr>
              <w:pStyle w:val="tekstas"/>
              <w:spacing w:line="240" w:lineRule="auto"/>
              <w:ind w:firstLine="0"/>
              <w:rPr>
                <w:rFonts w:ascii="Times New Roman" w:hAnsi="Times New Roman" w:cs="Times New Roman"/>
              </w:rPr>
            </w:pPr>
            <w:r w:rsidRPr="005D4EC6">
              <w:rPr>
                <w:rFonts w:ascii="Times New Roman" w:hAnsi="Times New Roman" w:cs="Times New Roman"/>
              </w:rPr>
              <w:t>11 punktas</w:t>
            </w:r>
          </w:p>
        </w:tc>
      </w:tr>
      <w:tr w:rsidR="005E13ED" w:rsidRPr="005D4EC6" w:rsidTr="006E71EA">
        <w:tc>
          <w:tcPr>
            <w:tcW w:w="1134" w:type="dxa"/>
          </w:tcPr>
          <w:p w:rsidR="005E13ED" w:rsidRPr="005D4EC6" w:rsidRDefault="005E13ED" w:rsidP="008B69DA">
            <w:pPr>
              <w:pStyle w:val="tekstas"/>
              <w:spacing w:line="240" w:lineRule="auto"/>
              <w:ind w:firstLine="0"/>
              <w:rPr>
                <w:rFonts w:ascii="Times New Roman" w:hAnsi="Times New Roman" w:cs="Times New Roman"/>
              </w:rPr>
            </w:pPr>
            <w:r w:rsidRPr="005D4EC6">
              <w:rPr>
                <w:rFonts w:ascii="Times New Roman" w:hAnsi="Times New Roman" w:cs="Times New Roman"/>
              </w:rPr>
              <w:t>P02.4</w:t>
            </w:r>
          </w:p>
        </w:tc>
        <w:tc>
          <w:tcPr>
            <w:tcW w:w="3118" w:type="dxa"/>
          </w:tcPr>
          <w:p w:rsidR="005E13ED" w:rsidRPr="005D4EC6" w:rsidRDefault="005E13ED" w:rsidP="008B69DA">
            <w:pPr>
              <w:pStyle w:val="tekstas"/>
              <w:spacing w:line="240" w:lineRule="auto"/>
              <w:ind w:firstLine="0"/>
              <w:rPr>
                <w:rFonts w:ascii="Times New Roman" w:hAnsi="Times New Roman" w:cs="Times New Roman"/>
              </w:rPr>
            </w:pPr>
            <w:r w:rsidRPr="005D4EC6">
              <w:rPr>
                <w:rFonts w:ascii="Times New Roman" w:hAnsi="Times New Roman" w:cs="Times New Roman"/>
              </w:rPr>
              <w:t>Vientisumo valdymas</w:t>
            </w:r>
          </w:p>
        </w:tc>
        <w:tc>
          <w:tcPr>
            <w:tcW w:w="5671" w:type="dxa"/>
          </w:tcPr>
          <w:p w:rsidR="005E13ED" w:rsidRPr="005D4EC6" w:rsidRDefault="005E13ED" w:rsidP="008B69DA">
            <w:pPr>
              <w:pStyle w:val="tekstas"/>
              <w:spacing w:line="240" w:lineRule="auto"/>
              <w:ind w:firstLine="0"/>
              <w:rPr>
                <w:rFonts w:ascii="Times New Roman" w:hAnsi="Times New Roman" w:cs="Times New Roman"/>
              </w:rPr>
            </w:pPr>
            <w:r w:rsidRPr="005D4EC6">
              <w:rPr>
                <w:rFonts w:ascii="Times New Roman" w:hAnsi="Times New Roman" w:cs="Times New Roman"/>
              </w:rPr>
              <w:t>Atitikmenų nerasta</w:t>
            </w:r>
          </w:p>
        </w:tc>
      </w:tr>
    </w:tbl>
    <w:p w:rsidR="005E13ED" w:rsidRPr="005D4EC6" w:rsidRDefault="005E13ED" w:rsidP="005E13ED">
      <w:pPr>
        <w:pStyle w:val="tekstas"/>
        <w:rPr>
          <w:rFonts w:ascii="Times New Roman" w:hAnsi="Times New Roman" w:cs="Times New Roman"/>
        </w:rPr>
      </w:pPr>
    </w:p>
    <w:p w:rsidR="005E13ED" w:rsidRPr="005D4EC6" w:rsidRDefault="008B69DA" w:rsidP="008B69DA">
      <w:pPr>
        <w:pStyle w:val="statymopavad"/>
        <w:spacing w:before="0" w:beforeAutospacing="0" w:after="0" w:afterAutospacing="0" w:line="360" w:lineRule="auto"/>
        <w:ind w:firstLine="567"/>
        <w:jc w:val="both"/>
      </w:pPr>
      <w:r w:rsidRPr="00D464FC">
        <w:t xml:space="preserve">PO3 Nustato </w:t>
      </w:r>
      <w:r>
        <w:t>t</w:t>
      </w:r>
      <w:r w:rsidRPr="00D464FC">
        <w:t xml:space="preserve">echnologinę </w:t>
      </w:r>
      <w:r>
        <w:t>k</w:t>
      </w:r>
      <w:r w:rsidRPr="00D464FC">
        <w:t xml:space="preserve">ryptį, informacijos paslaugų funkcija nustato technologijos kryptį, kad palaikytų </w:t>
      </w:r>
      <w:r>
        <w:t>valdymą</w:t>
      </w:r>
      <w:r w:rsidRPr="00D464FC">
        <w:t xml:space="preserve">. Tai reikalingas sukūrimo technologinio infrastruktūros plano ir architektūros valdybos, kuri nustato ir valdo aiškų ir realistinį laukimą to, ką technologija gali pasiūlyti išreiškiant produktais, paslaugomis ir pristatymo mechanizmais. Planas yra reguliariai atnaujinamas ir apima aspektus tokius kaip sistemų architektūra, technologinė kryptis, įsigijimo planai, standartai, persikėlimo strategijos ir atsitiktinumas. Tai įgalina savalaikius atsakymus pakeitimams konkurencingos aplinkos, ekonomikos masto informacijos sistemų aprūpinimui darbuotojais ir investicijoms, be to kaip pagerintas platformų ir paraiškų </w:t>
      </w:r>
      <w:r>
        <w:t xml:space="preserve">sąveikų veiksmingumas. </w:t>
      </w:r>
      <w:r w:rsidR="005E13ED" w:rsidRPr="008B69DA">
        <w:t>P03 procesas Technologinių krypčių nustatymas (žr. 9 Lentelė) susideda iš penkių punktų, kuriems nerasta atitikmenų Lietuvos teisės aktų reikalavimuose.</w:t>
      </w:r>
    </w:p>
    <w:p w:rsidR="005E13ED" w:rsidRDefault="005E13ED" w:rsidP="005E13ED">
      <w:pPr>
        <w:pStyle w:val="tekstas"/>
        <w:rPr>
          <w:rFonts w:ascii="Times New Roman" w:hAnsi="Times New Roman" w:cs="Times New Roman"/>
        </w:rPr>
      </w:pPr>
    </w:p>
    <w:p w:rsidR="00FA75DE" w:rsidRDefault="00FA75DE" w:rsidP="005E13ED">
      <w:pPr>
        <w:pStyle w:val="tekstas"/>
        <w:rPr>
          <w:rFonts w:ascii="Times New Roman" w:hAnsi="Times New Roman" w:cs="Times New Roman"/>
        </w:rPr>
      </w:pPr>
    </w:p>
    <w:p w:rsidR="00DD1D9E" w:rsidRDefault="00DD1D9E" w:rsidP="005E13ED">
      <w:pPr>
        <w:pStyle w:val="tekstas"/>
        <w:rPr>
          <w:rFonts w:ascii="Times New Roman" w:hAnsi="Times New Roman" w:cs="Times New Roman"/>
        </w:rPr>
      </w:pPr>
    </w:p>
    <w:p w:rsidR="00DD1D9E" w:rsidRDefault="00DD1D9E" w:rsidP="005E13ED">
      <w:pPr>
        <w:pStyle w:val="tekstas"/>
        <w:rPr>
          <w:rFonts w:ascii="Times New Roman" w:hAnsi="Times New Roman" w:cs="Times New Roman"/>
        </w:rPr>
      </w:pPr>
    </w:p>
    <w:p w:rsidR="00DD1D9E" w:rsidRDefault="00DD1D9E" w:rsidP="005E13ED">
      <w:pPr>
        <w:pStyle w:val="tekstas"/>
        <w:rPr>
          <w:rFonts w:ascii="Times New Roman" w:hAnsi="Times New Roman" w:cs="Times New Roman"/>
        </w:rPr>
      </w:pPr>
    </w:p>
    <w:p w:rsidR="00FA75DE" w:rsidRPr="005D4EC6" w:rsidRDefault="00FA75DE" w:rsidP="005E13ED">
      <w:pPr>
        <w:pStyle w:val="tekstas"/>
        <w:rPr>
          <w:rFonts w:ascii="Times New Roman" w:hAnsi="Times New Roman" w:cs="Times New Roman"/>
        </w:rPr>
      </w:pPr>
    </w:p>
    <w:p w:rsidR="005E13ED" w:rsidRPr="005D4EC6" w:rsidRDefault="005E13ED" w:rsidP="005E13ED">
      <w:pPr>
        <w:pStyle w:val="tekstas"/>
        <w:jc w:val="center"/>
        <w:rPr>
          <w:rFonts w:ascii="Times New Roman" w:hAnsi="Times New Roman" w:cs="Times New Roman"/>
        </w:rPr>
      </w:pPr>
      <w:r w:rsidRPr="005D4EC6">
        <w:rPr>
          <w:rFonts w:ascii="Times New Roman" w:hAnsi="Times New Roman" w:cs="Times New Roman"/>
        </w:rPr>
        <w:lastRenderedPageBreak/>
        <w:t>9 Lentelė. PO3 proceso gretinimas su Lietuvos teisės aktais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3118"/>
        <w:gridCol w:w="5671"/>
      </w:tblGrid>
      <w:tr w:rsidR="005E13ED" w:rsidRPr="005D4EC6" w:rsidTr="006E71EA">
        <w:trPr>
          <w:trHeight w:val="266"/>
        </w:trPr>
        <w:tc>
          <w:tcPr>
            <w:tcW w:w="4252" w:type="dxa"/>
            <w:gridSpan w:val="2"/>
            <w:shd w:val="clear" w:color="auto" w:fill="000000" w:themeFill="text1"/>
          </w:tcPr>
          <w:p w:rsidR="005E13ED" w:rsidRPr="005D4EC6" w:rsidRDefault="005E13ED" w:rsidP="006E71EA">
            <w:pPr>
              <w:pStyle w:val="tekstas"/>
              <w:ind w:right="-250"/>
              <w:rPr>
                <w:rFonts w:ascii="Times New Roman" w:hAnsi="Times New Roman" w:cs="Times New Roman"/>
              </w:rPr>
            </w:pPr>
            <w:r w:rsidRPr="005D4EC6">
              <w:rPr>
                <w:rFonts w:ascii="Times New Roman" w:hAnsi="Times New Roman" w:cs="Times New Roman"/>
              </w:rPr>
              <w:t>PO proceso pavadinimai</w:t>
            </w:r>
          </w:p>
        </w:tc>
        <w:tc>
          <w:tcPr>
            <w:tcW w:w="5671" w:type="dxa"/>
            <w:shd w:val="clear" w:color="auto" w:fill="000000" w:themeFill="text1"/>
          </w:tcPr>
          <w:p w:rsidR="005E13ED" w:rsidRPr="005D4EC6" w:rsidRDefault="005E13ED" w:rsidP="006E71EA">
            <w:pPr>
              <w:pStyle w:val="tekstas"/>
              <w:ind w:right="-250"/>
              <w:rPr>
                <w:rFonts w:ascii="Times New Roman" w:hAnsi="Times New Roman" w:cs="Times New Roman"/>
              </w:rPr>
            </w:pPr>
            <w:r w:rsidRPr="005D4EC6">
              <w:rPr>
                <w:rFonts w:ascii="Times New Roman" w:hAnsi="Times New Roman" w:cs="Times New Roman"/>
              </w:rPr>
              <w:t>Atitikmenys Lietuvos teisės aktuose</w:t>
            </w:r>
          </w:p>
        </w:tc>
      </w:tr>
      <w:tr w:rsidR="005E13ED" w:rsidRPr="005D4EC6" w:rsidTr="006E71EA">
        <w:tc>
          <w:tcPr>
            <w:tcW w:w="1134" w:type="dxa"/>
            <w:shd w:val="clear" w:color="auto" w:fill="7F7F7F" w:themeFill="text1" w:themeFillTint="80"/>
          </w:tcPr>
          <w:p w:rsidR="005E13ED" w:rsidRPr="005D4EC6" w:rsidRDefault="005E13ED" w:rsidP="006E71EA">
            <w:pPr>
              <w:pStyle w:val="tekstas"/>
              <w:ind w:firstLine="34"/>
              <w:rPr>
                <w:rFonts w:ascii="Times New Roman" w:hAnsi="Times New Roman" w:cs="Times New Roman"/>
              </w:rPr>
            </w:pPr>
            <w:r w:rsidRPr="005D4EC6">
              <w:rPr>
                <w:rFonts w:ascii="Times New Roman" w:hAnsi="Times New Roman" w:cs="Times New Roman"/>
              </w:rPr>
              <w:t>P0</w:t>
            </w:r>
          </w:p>
        </w:tc>
        <w:tc>
          <w:tcPr>
            <w:tcW w:w="3118" w:type="dxa"/>
            <w:shd w:val="clear" w:color="auto" w:fill="7F7F7F" w:themeFill="text1" w:themeFillTint="80"/>
          </w:tcPr>
          <w:p w:rsidR="005E13ED" w:rsidRPr="005D4EC6" w:rsidRDefault="005E13ED" w:rsidP="006E71EA">
            <w:pPr>
              <w:pStyle w:val="tekstas"/>
              <w:spacing w:line="240" w:lineRule="auto"/>
              <w:ind w:right="-250" w:firstLine="0"/>
              <w:rPr>
                <w:rFonts w:ascii="Times New Roman" w:hAnsi="Times New Roman" w:cs="Times New Roman"/>
              </w:rPr>
            </w:pPr>
            <w:r w:rsidRPr="005D4EC6">
              <w:rPr>
                <w:rFonts w:ascii="Times New Roman" w:hAnsi="Times New Roman" w:cs="Times New Roman"/>
              </w:rPr>
              <w:t>Planavimas ir organizavimas</w:t>
            </w:r>
          </w:p>
        </w:tc>
        <w:tc>
          <w:tcPr>
            <w:tcW w:w="5671" w:type="dxa"/>
            <w:shd w:val="clear" w:color="auto" w:fill="7F7F7F" w:themeFill="text1" w:themeFillTint="80"/>
          </w:tcPr>
          <w:p w:rsidR="005E13ED" w:rsidRPr="005D4EC6" w:rsidRDefault="005E13ED" w:rsidP="006E71EA">
            <w:pPr>
              <w:pStyle w:val="tekstas"/>
              <w:ind w:right="-250"/>
              <w:rPr>
                <w:rFonts w:ascii="Times New Roman" w:hAnsi="Times New Roman" w:cs="Times New Roman"/>
              </w:rPr>
            </w:pPr>
          </w:p>
        </w:tc>
      </w:tr>
      <w:tr w:rsidR="005E13ED" w:rsidRPr="005D4EC6" w:rsidTr="006E71EA">
        <w:tc>
          <w:tcPr>
            <w:tcW w:w="1134" w:type="dxa"/>
            <w:shd w:val="clear" w:color="auto" w:fill="BFBFBF" w:themeFill="background1" w:themeFillShade="BF"/>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P03</w:t>
            </w:r>
          </w:p>
        </w:tc>
        <w:tc>
          <w:tcPr>
            <w:tcW w:w="3118" w:type="dxa"/>
            <w:shd w:val="clear" w:color="auto" w:fill="BFBFBF" w:themeFill="background1" w:themeFillShade="BF"/>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Technologinių krypčių nustatymas</w:t>
            </w:r>
          </w:p>
        </w:tc>
        <w:tc>
          <w:tcPr>
            <w:tcW w:w="5671" w:type="dxa"/>
            <w:shd w:val="clear" w:color="auto" w:fill="BFBFBF" w:themeFill="background1" w:themeFillShade="BF"/>
          </w:tcPr>
          <w:p w:rsidR="005E13ED" w:rsidRPr="005D4EC6" w:rsidRDefault="005E13ED" w:rsidP="006E71EA">
            <w:pPr>
              <w:pStyle w:val="tekstas"/>
              <w:spacing w:line="240" w:lineRule="auto"/>
              <w:ind w:firstLine="0"/>
              <w:rPr>
                <w:rFonts w:ascii="Times New Roman" w:hAnsi="Times New Roman" w:cs="Times New Roman"/>
              </w:rPr>
            </w:pP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P03.1</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Technologinių krypčių planavimas</w:t>
            </w:r>
          </w:p>
        </w:tc>
        <w:tc>
          <w:tcPr>
            <w:tcW w:w="5671"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Atitikmenų nerasta</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P03.2</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Technologinis infrastruktūros planas</w:t>
            </w:r>
          </w:p>
        </w:tc>
        <w:tc>
          <w:tcPr>
            <w:tcW w:w="5671"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Atitikmenų nerasta</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P03.3</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Technologinių ir įstatyminių tendencijų stebėjimas</w:t>
            </w:r>
          </w:p>
        </w:tc>
        <w:tc>
          <w:tcPr>
            <w:tcW w:w="5671"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Atitikmenų nerasta</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P03.4</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Technologiniai standartai</w:t>
            </w:r>
          </w:p>
        </w:tc>
        <w:tc>
          <w:tcPr>
            <w:tcW w:w="5671"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Atitikmenų nerasta</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P03.5</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IT architektūros valdymo organas</w:t>
            </w:r>
          </w:p>
        </w:tc>
        <w:tc>
          <w:tcPr>
            <w:tcW w:w="5671"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Atitikmenų nerasta</w:t>
            </w:r>
          </w:p>
        </w:tc>
      </w:tr>
    </w:tbl>
    <w:p w:rsidR="005E13ED" w:rsidRPr="005D4EC6" w:rsidRDefault="005E13ED" w:rsidP="005E13ED">
      <w:pPr>
        <w:pStyle w:val="tekstas"/>
        <w:rPr>
          <w:rFonts w:ascii="Times New Roman" w:hAnsi="Times New Roman" w:cs="Times New Roman"/>
        </w:rPr>
      </w:pPr>
    </w:p>
    <w:p w:rsidR="005E13ED" w:rsidRPr="005D4EC6" w:rsidRDefault="000523E2" w:rsidP="005E13ED">
      <w:pPr>
        <w:pStyle w:val="tekstas"/>
        <w:rPr>
          <w:rFonts w:ascii="Times New Roman" w:hAnsi="Times New Roman" w:cs="Times New Roman"/>
        </w:rPr>
      </w:pPr>
      <w:r w:rsidRPr="000523E2">
        <w:rPr>
          <w:rFonts w:ascii="Times New Roman" w:hAnsi="Times New Roman" w:cs="Times New Roman"/>
        </w:rPr>
        <w:t xml:space="preserve">PO4 apibrėžia IT procesus, organizacinę struktūrą ir veiksmus, organizacija yra apibrėžta, svarstydama reikalavimus darbuotojams, įgūdžiams, funkcijoms, atsakingumui, valdžiai, vaidmenims ir pareigoms, ir </w:t>
      </w:r>
      <w:r>
        <w:rPr>
          <w:rFonts w:ascii="Times New Roman" w:hAnsi="Times New Roman" w:cs="Times New Roman"/>
        </w:rPr>
        <w:t>kontrolei</w:t>
      </w:r>
      <w:r w:rsidRPr="000523E2">
        <w:rPr>
          <w:rFonts w:ascii="Times New Roman" w:hAnsi="Times New Roman" w:cs="Times New Roman"/>
        </w:rPr>
        <w:t xml:space="preserve">. Ši organizacija </w:t>
      </w:r>
      <w:r>
        <w:rPr>
          <w:rFonts w:ascii="Times New Roman" w:hAnsi="Times New Roman" w:cs="Times New Roman"/>
        </w:rPr>
        <w:t>turinti IT</w:t>
      </w:r>
      <w:r w:rsidRPr="000523E2">
        <w:rPr>
          <w:rFonts w:ascii="Times New Roman" w:hAnsi="Times New Roman" w:cs="Times New Roman"/>
        </w:rPr>
        <w:t xml:space="preserve"> proceso struktūrą, kuri garantuoja aiškumą ir kontrolę taip pat kaip vyresnių vadovų dalyvavimą. Strategijos komitetas ir vienas ar daugiau iniciatyvinių komitetų </w:t>
      </w:r>
      <w:r>
        <w:rPr>
          <w:rFonts w:ascii="Times New Roman" w:hAnsi="Times New Roman" w:cs="Times New Roman"/>
        </w:rPr>
        <w:t>atsakingų už</w:t>
      </w:r>
      <w:r w:rsidRPr="000523E2">
        <w:rPr>
          <w:rFonts w:ascii="Times New Roman" w:hAnsi="Times New Roman" w:cs="Times New Roman"/>
        </w:rPr>
        <w:t xml:space="preserve"> </w:t>
      </w:r>
      <w:r>
        <w:rPr>
          <w:rFonts w:ascii="Times New Roman" w:hAnsi="Times New Roman" w:cs="Times New Roman"/>
        </w:rPr>
        <w:t>IT</w:t>
      </w:r>
      <w:r w:rsidRPr="000523E2">
        <w:rPr>
          <w:rFonts w:ascii="Times New Roman" w:hAnsi="Times New Roman" w:cs="Times New Roman"/>
        </w:rPr>
        <w:t xml:space="preserve"> </w:t>
      </w:r>
      <w:r>
        <w:rPr>
          <w:rFonts w:ascii="Times New Roman" w:hAnsi="Times New Roman" w:cs="Times New Roman"/>
        </w:rPr>
        <w:t>valdymo planavimą</w:t>
      </w:r>
      <w:r w:rsidRPr="000523E2">
        <w:rPr>
          <w:rFonts w:ascii="Times New Roman" w:hAnsi="Times New Roman" w:cs="Times New Roman"/>
        </w:rPr>
        <w:t xml:space="preserve">, kuriuose </w:t>
      </w:r>
      <w:r w:rsidRPr="00D464FC">
        <w:rPr>
          <w:rFonts w:ascii="Times New Roman" w:hAnsi="Times New Roman" w:cs="Times New Roman"/>
        </w:rPr>
        <w:t>nustato</w:t>
      </w:r>
      <w:r>
        <w:rPr>
          <w:rFonts w:ascii="Times New Roman" w:hAnsi="Times New Roman" w:cs="Times New Roman"/>
        </w:rPr>
        <w:t>mi</w:t>
      </w:r>
      <w:r w:rsidRPr="00D464FC">
        <w:rPr>
          <w:rFonts w:ascii="Times New Roman" w:hAnsi="Times New Roman" w:cs="Times New Roman"/>
        </w:rPr>
        <w:t xml:space="preserve"> </w:t>
      </w:r>
      <w:r>
        <w:rPr>
          <w:rFonts w:ascii="Times New Roman" w:hAnsi="Times New Roman" w:cs="Times New Roman"/>
        </w:rPr>
        <w:t>prioritetiniai</w:t>
      </w:r>
      <w:r w:rsidRPr="00D464FC">
        <w:rPr>
          <w:rFonts w:ascii="Times New Roman" w:hAnsi="Times New Roman" w:cs="Times New Roman"/>
        </w:rPr>
        <w:t xml:space="preserve"> </w:t>
      </w:r>
      <w:r>
        <w:rPr>
          <w:rFonts w:ascii="Times New Roman" w:hAnsi="Times New Roman" w:cs="Times New Roman"/>
        </w:rPr>
        <w:t>IT</w:t>
      </w:r>
      <w:r w:rsidRPr="00D464FC">
        <w:rPr>
          <w:rFonts w:ascii="Times New Roman" w:hAnsi="Times New Roman" w:cs="Times New Roman"/>
        </w:rPr>
        <w:t xml:space="preserve"> ištekliai pagal verslo poreikį. Procesai, administracinė politika ir procedūros yra vietoje visoms funkcijoms, su specifiniu dėmesiu, kad kontroliuotų, kokybės garantija, rizikos valdymas, informacijos saugumas, duomenys ir sistemų nuosavybė, ir pareigų </w:t>
      </w:r>
      <w:r w:rsidRPr="000828E6">
        <w:rPr>
          <w:rFonts w:ascii="Times New Roman" w:hAnsi="Times New Roman" w:cs="Times New Roman"/>
        </w:rPr>
        <w:t>segregacija.</w:t>
      </w:r>
      <w:r w:rsidRPr="00D464FC">
        <w:rPr>
          <w:rFonts w:ascii="Times New Roman" w:hAnsi="Times New Roman" w:cs="Times New Roman"/>
        </w:rPr>
        <w:t xml:space="preserve"> Kad garantuotų savalaikį </w:t>
      </w:r>
      <w:r>
        <w:rPr>
          <w:rFonts w:ascii="Times New Roman" w:hAnsi="Times New Roman" w:cs="Times New Roman"/>
        </w:rPr>
        <w:t>valdymo</w:t>
      </w:r>
      <w:r w:rsidRPr="00D464FC">
        <w:rPr>
          <w:rFonts w:ascii="Times New Roman" w:hAnsi="Times New Roman" w:cs="Times New Roman"/>
        </w:rPr>
        <w:t xml:space="preserve"> reikalavimų palaikymą, </w:t>
      </w:r>
      <w:r>
        <w:rPr>
          <w:rFonts w:ascii="Times New Roman" w:hAnsi="Times New Roman" w:cs="Times New Roman"/>
        </w:rPr>
        <w:t>IT</w:t>
      </w:r>
      <w:r w:rsidRPr="00D464FC">
        <w:rPr>
          <w:rFonts w:ascii="Times New Roman" w:hAnsi="Times New Roman" w:cs="Times New Roman"/>
        </w:rPr>
        <w:t xml:space="preserve"> turi būti </w:t>
      </w:r>
      <w:r>
        <w:rPr>
          <w:rFonts w:ascii="Times New Roman" w:hAnsi="Times New Roman" w:cs="Times New Roman"/>
        </w:rPr>
        <w:t>valdoma</w:t>
      </w:r>
      <w:r w:rsidRPr="00D464FC">
        <w:rPr>
          <w:rFonts w:ascii="Times New Roman" w:hAnsi="Times New Roman" w:cs="Times New Roman"/>
        </w:rPr>
        <w:t xml:space="preserve"> tinkamų sprendimo procesų.</w:t>
      </w:r>
      <w:r>
        <w:rPr>
          <w:rFonts w:ascii="Times New Roman" w:hAnsi="Times New Roman" w:cs="Times New Roman"/>
        </w:rPr>
        <w:t xml:space="preserve"> </w:t>
      </w:r>
      <w:r w:rsidR="005E13ED" w:rsidRPr="005D4EC6">
        <w:rPr>
          <w:rFonts w:ascii="Times New Roman" w:hAnsi="Times New Roman" w:cs="Times New Roman"/>
        </w:rPr>
        <w:t>P04 procesas IT procesų ir struktūros nustatymas (žr. 10 Lentelė) susideda iš penkiolikos punktų, šešių atitikimai rasti teisės aktuose. Devynių punktų nedengia jokie teisės aktai, o P04.6 punktas Vaidmenų ir atsakomybių (funkcijų) nustatymą aprašo net keturi teisės aktai, kas parodo, kad Lietuvoje IT valdymas arba reglamentuojamas po truputi da</w:t>
      </w:r>
      <w:r w:rsidR="00FF559F">
        <w:rPr>
          <w:rFonts w:ascii="Times New Roman" w:hAnsi="Times New Roman" w:cs="Times New Roman"/>
        </w:rPr>
        <w:t>u</w:t>
      </w:r>
      <w:r w:rsidR="005E13ED" w:rsidRPr="005D4EC6">
        <w:rPr>
          <w:rFonts w:ascii="Times New Roman" w:hAnsi="Times New Roman" w:cs="Times New Roman"/>
        </w:rPr>
        <w:t>gybėje teisės aktų</w:t>
      </w:r>
      <w:r w:rsidR="00FF559F">
        <w:rPr>
          <w:rFonts w:ascii="Times New Roman" w:hAnsi="Times New Roman" w:cs="Times New Roman"/>
        </w:rPr>
        <w:t>,</w:t>
      </w:r>
      <w:r w:rsidR="005E13ED" w:rsidRPr="005D4EC6">
        <w:rPr>
          <w:rFonts w:ascii="Times New Roman" w:hAnsi="Times New Roman" w:cs="Times New Roman"/>
        </w:rPr>
        <w:t xml:space="preserve"> arba išvis tokių dalykų niekur negalima rasti.</w:t>
      </w:r>
    </w:p>
    <w:p w:rsidR="005E13ED" w:rsidRPr="005D4EC6" w:rsidRDefault="005E13ED" w:rsidP="005E13ED">
      <w:pPr>
        <w:pStyle w:val="tekstas"/>
        <w:rPr>
          <w:rFonts w:ascii="Times New Roman" w:hAnsi="Times New Roman" w:cs="Times New Roman"/>
        </w:rPr>
      </w:pPr>
    </w:p>
    <w:p w:rsidR="005E13ED" w:rsidRPr="005D4EC6" w:rsidRDefault="005E13ED" w:rsidP="005E13ED">
      <w:pPr>
        <w:pStyle w:val="tekstas"/>
        <w:jc w:val="center"/>
        <w:rPr>
          <w:rFonts w:ascii="Times New Roman" w:hAnsi="Times New Roman" w:cs="Times New Roman"/>
        </w:rPr>
      </w:pPr>
      <w:r w:rsidRPr="005D4EC6">
        <w:rPr>
          <w:rFonts w:ascii="Times New Roman" w:hAnsi="Times New Roman" w:cs="Times New Roman"/>
        </w:rPr>
        <w:t>10 Lentelė. PO4 proceso gretinimas su Lietuvos teisės aktais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3118"/>
        <w:gridCol w:w="5671"/>
      </w:tblGrid>
      <w:tr w:rsidR="005E13ED" w:rsidRPr="005D4EC6" w:rsidTr="006E71EA">
        <w:trPr>
          <w:trHeight w:val="266"/>
        </w:trPr>
        <w:tc>
          <w:tcPr>
            <w:tcW w:w="4252" w:type="dxa"/>
            <w:gridSpan w:val="2"/>
            <w:shd w:val="clear" w:color="auto" w:fill="000000" w:themeFill="text1"/>
          </w:tcPr>
          <w:p w:rsidR="005E13ED" w:rsidRPr="005D4EC6" w:rsidRDefault="005E13ED" w:rsidP="006E71EA">
            <w:pPr>
              <w:pStyle w:val="tekstas"/>
              <w:ind w:right="-250"/>
              <w:rPr>
                <w:rFonts w:ascii="Times New Roman" w:hAnsi="Times New Roman" w:cs="Times New Roman"/>
              </w:rPr>
            </w:pPr>
            <w:r w:rsidRPr="005D4EC6">
              <w:rPr>
                <w:rFonts w:ascii="Times New Roman" w:hAnsi="Times New Roman" w:cs="Times New Roman"/>
              </w:rPr>
              <w:t>PO proceso pavadinimai</w:t>
            </w:r>
          </w:p>
        </w:tc>
        <w:tc>
          <w:tcPr>
            <w:tcW w:w="5671" w:type="dxa"/>
            <w:shd w:val="clear" w:color="auto" w:fill="000000" w:themeFill="text1"/>
          </w:tcPr>
          <w:p w:rsidR="005E13ED" w:rsidRPr="005D4EC6" w:rsidRDefault="005E13ED" w:rsidP="006E71EA">
            <w:pPr>
              <w:pStyle w:val="tekstas"/>
              <w:ind w:right="-250"/>
              <w:rPr>
                <w:rFonts w:ascii="Times New Roman" w:hAnsi="Times New Roman" w:cs="Times New Roman"/>
              </w:rPr>
            </w:pPr>
            <w:r w:rsidRPr="005D4EC6">
              <w:rPr>
                <w:rFonts w:ascii="Times New Roman" w:hAnsi="Times New Roman" w:cs="Times New Roman"/>
              </w:rPr>
              <w:t>Atitikmenys Lietuvos teisės aktuose</w:t>
            </w:r>
          </w:p>
        </w:tc>
      </w:tr>
      <w:tr w:rsidR="005E13ED" w:rsidRPr="005D4EC6" w:rsidTr="006E71EA">
        <w:tc>
          <w:tcPr>
            <w:tcW w:w="1134" w:type="dxa"/>
            <w:shd w:val="clear" w:color="auto" w:fill="7F7F7F" w:themeFill="text1" w:themeFillTint="80"/>
          </w:tcPr>
          <w:p w:rsidR="005E13ED" w:rsidRPr="005D4EC6" w:rsidRDefault="005E13ED" w:rsidP="006E71EA">
            <w:pPr>
              <w:pStyle w:val="tekstas"/>
              <w:ind w:firstLine="34"/>
              <w:rPr>
                <w:rFonts w:ascii="Times New Roman" w:hAnsi="Times New Roman" w:cs="Times New Roman"/>
              </w:rPr>
            </w:pPr>
            <w:r w:rsidRPr="005D4EC6">
              <w:rPr>
                <w:rFonts w:ascii="Times New Roman" w:hAnsi="Times New Roman" w:cs="Times New Roman"/>
              </w:rPr>
              <w:t>P0</w:t>
            </w:r>
          </w:p>
        </w:tc>
        <w:tc>
          <w:tcPr>
            <w:tcW w:w="3118" w:type="dxa"/>
            <w:shd w:val="clear" w:color="auto" w:fill="7F7F7F" w:themeFill="text1" w:themeFillTint="80"/>
          </w:tcPr>
          <w:p w:rsidR="005E13ED" w:rsidRPr="005D4EC6" w:rsidRDefault="005E13ED" w:rsidP="006E71EA">
            <w:pPr>
              <w:pStyle w:val="tekstas"/>
              <w:spacing w:line="240" w:lineRule="auto"/>
              <w:ind w:right="-250" w:firstLine="0"/>
              <w:rPr>
                <w:rFonts w:ascii="Times New Roman" w:hAnsi="Times New Roman" w:cs="Times New Roman"/>
              </w:rPr>
            </w:pPr>
            <w:r w:rsidRPr="005D4EC6">
              <w:rPr>
                <w:rFonts w:ascii="Times New Roman" w:hAnsi="Times New Roman" w:cs="Times New Roman"/>
              </w:rPr>
              <w:t>Planavimas ir organizavimas</w:t>
            </w:r>
          </w:p>
        </w:tc>
        <w:tc>
          <w:tcPr>
            <w:tcW w:w="5671" w:type="dxa"/>
            <w:shd w:val="clear" w:color="auto" w:fill="7F7F7F" w:themeFill="text1" w:themeFillTint="80"/>
          </w:tcPr>
          <w:p w:rsidR="005E13ED" w:rsidRPr="005D4EC6" w:rsidRDefault="005E13ED" w:rsidP="006E71EA">
            <w:pPr>
              <w:pStyle w:val="tekstas"/>
              <w:ind w:right="-250"/>
              <w:rPr>
                <w:rFonts w:ascii="Times New Roman" w:hAnsi="Times New Roman" w:cs="Times New Roman"/>
              </w:rPr>
            </w:pPr>
          </w:p>
        </w:tc>
      </w:tr>
      <w:tr w:rsidR="005E13ED" w:rsidRPr="005D4EC6" w:rsidTr="006E71EA">
        <w:tc>
          <w:tcPr>
            <w:tcW w:w="1134" w:type="dxa"/>
            <w:shd w:val="clear" w:color="auto" w:fill="BFBFBF" w:themeFill="background1" w:themeFillShade="BF"/>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P04</w:t>
            </w:r>
          </w:p>
        </w:tc>
        <w:tc>
          <w:tcPr>
            <w:tcW w:w="3118" w:type="dxa"/>
            <w:shd w:val="clear" w:color="auto" w:fill="BFBFBF" w:themeFill="background1" w:themeFillShade="BF"/>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IT procesų ir struktūros nustatymas</w:t>
            </w:r>
          </w:p>
        </w:tc>
        <w:tc>
          <w:tcPr>
            <w:tcW w:w="5671" w:type="dxa"/>
            <w:shd w:val="clear" w:color="auto" w:fill="BFBFBF" w:themeFill="background1" w:themeFillShade="BF"/>
          </w:tcPr>
          <w:p w:rsidR="005E13ED" w:rsidRPr="005D4EC6" w:rsidRDefault="005E13ED" w:rsidP="006E71EA">
            <w:pPr>
              <w:pStyle w:val="tekstas"/>
              <w:spacing w:line="240" w:lineRule="auto"/>
              <w:ind w:firstLine="0"/>
              <w:rPr>
                <w:rFonts w:ascii="Times New Roman" w:hAnsi="Times New Roman" w:cs="Times New Roman"/>
              </w:rPr>
            </w:pP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P04.1</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IT procesų pagrindiniai principai</w:t>
            </w:r>
          </w:p>
        </w:tc>
        <w:tc>
          <w:tcPr>
            <w:tcW w:w="5671"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Atitikmenų nerasta</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P04.2</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IT strategavimo komitetas (valdymo organas)</w:t>
            </w:r>
          </w:p>
        </w:tc>
        <w:tc>
          <w:tcPr>
            <w:tcW w:w="5671"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Atitikmenų nerasta</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P04.3</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IT valdymo komitetas</w:t>
            </w:r>
          </w:p>
        </w:tc>
        <w:tc>
          <w:tcPr>
            <w:tcW w:w="5671"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Atitikmenų nerasta</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P04.4</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IT funkcijos vieta organizacijos struktūroje</w:t>
            </w:r>
          </w:p>
        </w:tc>
        <w:tc>
          <w:tcPr>
            <w:tcW w:w="5671"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Atitikmenų nerasta</w:t>
            </w:r>
          </w:p>
        </w:tc>
      </w:tr>
      <w:tr w:rsidR="00DD1D9E" w:rsidRPr="005D4EC6" w:rsidTr="00DD1D9E">
        <w:tc>
          <w:tcPr>
            <w:tcW w:w="4252" w:type="dxa"/>
            <w:gridSpan w:val="2"/>
            <w:shd w:val="clear" w:color="auto" w:fill="000000" w:themeFill="text1"/>
          </w:tcPr>
          <w:p w:rsidR="00DD1D9E" w:rsidRPr="005D4EC6" w:rsidRDefault="00DD1D9E" w:rsidP="00A55699">
            <w:pPr>
              <w:pStyle w:val="tekstas"/>
              <w:ind w:right="-250"/>
              <w:rPr>
                <w:rFonts w:ascii="Times New Roman" w:hAnsi="Times New Roman" w:cs="Times New Roman"/>
              </w:rPr>
            </w:pPr>
            <w:r w:rsidRPr="005D4EC6">
              <w:rPr>
                <w:rFonts w:ascii="Times New Roman" w:hAnsi="Times New Roman" w:cs="Times New Roman"/>
              </w:rPr>
              <w:lastRenderedPageBreak/>
              <w:t>PO proceso pavadinimai</w:t>
            </w:r>
          </w:p>
        </w:tc>
        <w:tc>
          <w:tcPr>
            <w:tcW w:w="5671" w:type="dxa"/>
            <w:shd w:val="clear" w:color="auto" w:fill="000000" w:themeFill="text1"/>
          </w:tcPr>
          <w:p w:rsidR="00DD1D9E" w:rsidRPr="005D4EC6" w:rsidRDefault="00DD1D9E" w:rsidP="00A55699">
            <w:pPr>
              <w:pStyle w:val="tekstas"/>
              <w:ind w:right="-250"/>
              <w:rPr>
                <w:rFonts w:ascii="Times New Roman" w:hAnsi="Times New Roman" w:cs="Times New Roman"/>
              </w:rPr>
            </w:pPr>
            <w:r w:rsidRPr="005D4EC6">
              <w:rPr>
                <w:rFonts w:ascii="Times New Roman" w:hAnsi="Times New Roman" w:cs="Times New Roman"/>
              </w:rPr>
              <w:t>Atitikmenys Lietuvos teisės aktuose</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P04.5</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IT organizacinė struktūra</w:t>
            </w:r>
          </w:p>
        </w:tc>
        <w:tc>
          <w:tcPr>
            <w:tcW w:w="5671"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 xml:space="preserve">LR Seimo įstatymas </w:t>
            </w:r>
            <w:r w:rsidRPr="005D4EC6">
              <w:rPr>
                <w:rStyle w:val="datametai"/>
                <w:rFonts w:ascii="Times New Roman" w:hAnsi="Times New Roman" w:cs="Times New Roman"/>
              </w:rPr>
              <w:t>2004</w:t>
            </w:r>
            <w:r w:rsidRPr="005D4EC6">
              <w:rPr>
                <w:rFonts w:ascii="Times New Roman" w:hAnsi="Times New Roman" w:cs="Times New Roman"/>
              </w:rPr>
              <w:t xml:space="preserve"> m. </w:t>
            </w:r>
            <w:r w:rsidRPr="005D4EC6">
              <w:rPr>
                <w:rStyle w:val="datamnuo"/>
                <w:rFonts w:ascii="Times New Roman" w:hAnsi="Times New Roman" w:cs="Times New Roman"/>
              </w:rPr>
              <w:t>liepos</w:t>
            </w:r>
            <w:r w:rsidRPr="005D4EC6">
              <w:rPr>
                <w:rFonts w:ascii="Times New Roman" w:hAnsi="Times New Roman" w:cs="Times New Roman"/>
              </w:rPr>
              <w:t xml:space="preserve"> </w:t>
            </w:r>
            <w:r w:rsidRPr="005D4EC6">
              <w:rPr>
                <w:rStyle w:val="datadiena"/>
                <w:rFonts w:ascii="Times New Roman" w:hAnsi="Times New Roman" w:cs="Times New Roman"/>
              </w:rPr>
              <w:t>15</w:t>
            </w:r>
            <w:r w:rsidRPr="005D4EC6">
              <w:rPr>
                <w:rFonts w:ascii="Times New Roman" w:hAnsi="Times New Roman" w:cs="Times New Roman"/>
              </w:rPr>
              <w:t xml:space="preserve"> d. Nr. </w:t>
            </w:r>
            <w:r w:rsidRPr="005D4EC6">
              <w:rPr>
                <w:rStyle w:val="statymonr"/>
                <w:rFonts w:ascii="Times New Roman" w:hAnsi="Times New Roman" w:cs="Times New Roman"/>
              </w:rPr>
              <w:t xml:space="preserve">IX-2371 </w:t>
            </w:r>
            <w:r w:rsidRPr="005D4EC6">
              <w:rPr>
                <w:rFonts w:ascii="Times New Roman" w:hAnsi="Times New Roman" w:cs="Times New Roman"/>
              </w:rPr>
              <w:t xml:space="preserve">Dėl Lietuvos Respublikos valstybės registrų </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12, 13, 19, straipsniai</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P04.6</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Vaidmenų ir atsakomybių (funkcijų) nustatymas</w:t>
            </w:r>
          </w:p>
        </w:tc>
        <w:tc>
          <w:tcPr>
            <w:tcW w:w="5671"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 xml:space="preserve">Lietuvos archyvų departamento prie Lietuvos Respublikos Vyriausybės generalinio direktoriaus įsakymas Dėl elektroninių dokumentų valdymo taisyklių patvirtinimo 2006-01-11 Nr. V-12 </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5, 6, 7, 50 punktai</w:t>
            </w:r>
          </w:p>
          <w:p w:rsidR="005E13ED" w:rsidRPr="005D4EC6" w:rsidRDefault="005E13ED" w:rsidP="006E71EA">
            <w:pPr>
              <w:pStyle w:val="tekstas"/>
              <w:spacing w:line="240" w:lineRule="auto"/>
              <w:ind w:firstLine="0"/>
              <w:rPr>
                <w:rFonts w:ascii="Times New Roman" w:hAnsi="Times New Roman" w:cs="Times New Roman"/>
                <w:color w:val="000000"/>
              </w:rPr>
            </w:pPr>
            <w:r w:rsidRPr="005D4EC6">
              <w:rPr>
                <w:rFonts w:ascii="Times New Roman" w:hAnsi="Times New Roman" w:cs="Times New Roman"/>
                <w:color w:val="000000"/>
              </w:rPr>
              <w:t>Lietuvos Respublikos Vyriausybės 2007-04-25 nutarimas Nr. 410 "Dėl duomenų saugos valstybės ir savivaldybių informacinėse sistemose"</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3 punktas</w:t>
            </w:r>
          </w:p>
          <w:p w:rsidR="005E13ED" w:rsidRPr="005D4EC6" w:rsidRDefault="005E13ED" w:rsidP="006E71EA">
            <w:pPr>
              <w:pStyle w:val="tekstas"/>
              <w:spacing w:line="240" w:lineRule="auto"/>
              <w:ind w:firstLine="0"/>
              <w:rPr>
                <w:rFonts w:ascii="Times New Roman" w:hAnsi="Times New Roman" w:cs="Times New Roman"/>
                <w:b/>
              </w:rPr>
            </w:pPr>
            <w:r w:rsidRPr="005D4EC6">
              <w:rPr>
                <w:rStyle w:val="Grietas"/>
                <w:rFonts w:ascii="Times New Roman" w:hAnsi="Times New Roman" w:cs="Times New Roman"/>
                <w:b w:val="0"/>
                <w:color w:val="000000"/>
              </w:rPr>
              <w:t>Lietuvos Respublikos Vyriausybės 2003-02-03 nutarimas Nr. 182 "Dėl informacinės visuomenės plėtros koordinavimo metodikos patvirtinimo"</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24 punktas</w:t>
            </w:r>
          </w:p>
          <w:p w:rsidR="005E13ED" w:rsidRPr="005D4EC6" w:rsidRDefault="005E13ED" w:rsidP="006E71EA">
            <w:pPr>
              <w:jc w:val="both"/>
              <w:rPr>
                <w:rStyle w:val="Grietas"/>
                <w:rFonts w:ascii="Times New Roman" w:hAnsi="Times New Roman" w:cs="Times New Roman"/>
                <w:b w:val="0"/>
                <w:color w:val="000000"/>
                <w:sz w:val="24"/>
                <w:szCs w:val="24"/>
              </w:rPr>
            </w:pPr>
            <w:r w:rsidRPr="005D4EC6">
              <w:rPr>
                <w:rStyle w:val="Grietas"/>
                <w:rFonts w:ascii="Times New Roman" w:hAnsi="Times New Roman" w:cs="Times New Roman"/>
                <w:b w:val="0"/>
                <w:color w:val="000000"/>
                <w:sz w:val="24"/>
                <w:szCs w:val="24"/>
              </w:rPr>
              <w:t>Lietuvos Respublikos Vyriausybės 2005-05-03 nutarimas Nr. 485 "Dėl valstybės registrų ir kadastrų steigimo, reorganizavimo ir likvidavimo taisyklių ir Lietuvos Respublikos valstybės registro tipinių nuostatų patvirtinimo"</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2, 4, 5 punktai</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P04.7</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Atsakomybė už IT kokybės užtikrinimą</w:t>
            </w:r>
          </w:p>
        </w:tc>
        <w:tc>
          <w:tcPr>
            <w:tcW w:w="5671"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Atitikmenų nerasta</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P04.8</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Atsakomybė už rizikas, saugumą ir jų susiejimą</w:t>
            </w:r>
          </w:p>
        </w:tc>
        <w:tc>
          <w:tcPr>
            <w:tcW w:w="5671" w:type="dxa"/>
          </w:tcPr>
          <w:p w:rsidR="005E13ED" w:rsidRPr="005D4EC6" w:rsidRDefault="005E13ED" w:rsidP="006E71EA">
            <w:pPr>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t>Informacinės visuomenės plėtros komiteto direktoriaus 2006-12-07 įsakymas Nr. T-152 "Dėl rekomendacijų įstaigų darbo reglamentų, vidaus darbo tvarkų keitimui ir organizavimui diegiant elektroninį parašą, pereinant prie elektroninių dokumentų naudojimo patvirtinimo"</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2, 7, 27, 28, punktai</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color w:val="000000"/>
              </w:rPr>
              <w:t>Lietuvos Respublikos Vyriausybės 2007-04-25 nutarimas Nr. 410 "Dėl duomenų saugos valstybės ir savivaldybių informacinėse sistemose"</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6, 7, 12.4, 24, 25, punktai</w:t>
            </w:r>
          </w:p>
          <w:p w:rsidR="005E13ED" w:rsidRPr="005D4EC6" w:rsidRDefault="005E13ED" w:rsidP="006E71EA">
            <w:pPr>
              <w:pStyle w:val="tekstas"/>
              <w:spacing w:line="240" w:lineRule="auto"/>
              <w:ind w:firstLine="0"/>
              <w:rPr>
                <w:rStyle w:val="Grietas"/>
                <w:rFonts w:ascii="Times New Roman" w:hAnsi="Times New Roman" w:cs="Times New Roman"/>
                <w:b w:val="0"/>
                <w:color w:val="000000"/>
              </w:rPr>
            </w:pPr>
            <w:r w:rsidRPr="005D4EC6">
              <w:rPr>
                <w:rStyle w:val="Grietas"/>
                <w:rFonts w:ascii="Times New Roman" w:hAnsi="Times New Roman" w:cs="Times New Roman"/>
                <w:b w:val="0"/>
                <w:color w:val="000000"/>
              </w:rPr>
              <w:t>Lietuvos Respublikos vidaus reikalų ministro 2007-05-08 įsakymas Nr. 1V-172 "Dėl saugaus dokumentų turinio gairių patvirtinimo"</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3.1.4., 3.3.2., 3.4.1. punktai</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P04.9</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Duomenų ir sistemų savininkai</w:t>
            </w:r>
          </w:p>
        </w:tc>
        <w:tc>
          <w:tcPr>
            <w:tcW w:w="5671"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Atitikmenų nerasta</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P04.10</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Priežiūra (Kontrolė)</w:t>
            </w:r>
          </w:p>
        </w:tc>
        <w:tc>
          <w:tcPr>
            <w:tcW w:w="5671" w:type="dxa"/>
          </w:tcPr>
          <w:p w:rsidR="005E13ED" w:rsidRPr="005D4EC6" w:rsidRDefault="005E13ED" w:rsidP="006E71EA">
            <w:pPr>
              <w:pStyle w:val="tekstas"/>
              <w:spacing w:line="240" w:lineRule="auto"/>
              <w:ind w:firstLine="0"/>
              <w:rPr>
                <w:rFonts w:ascii="Times New Roman" w:hAnsi="Times New Roman" w:cs="Times New Roman"/>
              </w:rPr>
            </w:pPr>
            <w:r w:rsidRPr="005D4EC6">
              <w:rPr>
                <w:rStyle w:val="Grietas"/>
                <w:rFonts w:ascii="Times New Roman" w:hAnsi="Times New Roman" w:cs="Times New Roman"/>
                <w:b w:val="0"/>
                <w:color w:val="000000"/>
              </w:rPr>
              <w:t>Lietuvos Respublikos vidaus reikalų ministro 2007-05-08 įsakymas Nr. 1V-172 "Dėl saugaus dokumentų turinio gairių patvirtinimo"</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5.1.2., 5.2.3. punktai</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P04.11</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Pareigybių atskyrimas</w:t>
            </w:r>
          </w:p>
        </w:tc>
        <w:tc>
          <w:tcPr>
            <w:tcW w:w="5671"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Atitikmenų nerasta</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P04.12</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IT personalas</w:t>
            </w:r>
          </w:p>
        </w:tc>
        <w:tc>
          <w:tcPr>
            <w:tcW w:w="5671" w:type="dxa"/>
          </w:tcPr>
          <w:p w:rsidR="005E13ED"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Atitikmenų nerasta</w:t>
            </w:r>
          </w:p>
          <w:p w:rsidR="009B558B" w:rsidRPr="005D4EC6" w:rsidRDefault="009B558B" w:rsidP="006E71EA">
            <w:pPr>
              <w:pStyle w:val="tekstas"/>
              <w:spacing w:line="240" w:lineRule="auto"/>
              <w:ind w:firstLine="0"/>
              <w:rPr>
                <w:rFonts w:ascii="Times New Roman" w:hAnsi="Times New Roman" w:cs="Times New Roman"/>
              </w:rPr>
            </w:pPr>
          </w:p>
        </w:tc>
      </w:tr>
      <w:tr w:rsidR="009B558B" w:rsidRPr="005D4EC6" w:rsidTr="009B558B">
        <w:tc>
          <w:tcPr>
            <w:tcW w:w="4252" w:type="dxa"/>
            <w:gridSpan w:val="2"/>
            <w:shd w:val="clear" w:color="auto" w:fill="000000" w:themeFill="text1"/>
          </w:tcPr>
          <w:p w:rsidR="009B558B" w:rsidRPr="005D4EC6" w:rsidRDefault="009B558B" w:rsidP="00A55699">
            <w:pPr>
              <w:pStyle w:val="tekstas"/>
              <w:ind w:right="-250"/>
              <w:rPr>
                <w:rFonts w:ascii="Times New Roman" w:hAnsi="Times New Roman" w:cs="Times New Roman"/>
              </w:rPr>
            </w:pPr>
            <w:r w:rsidRPr="005D4EC6">
              <w:rPr>
                <w:rFonts w:ascii="Times New Roman" w:hAnsi="Times New Roman" w:cs="Times New Roman"/>
              </w:rPr>
              <w:lastRenderedPageBreak/>
              <w:t>PO proceso pavadinimai</w:t>
            </w:r>
          </w:p>
        </w:tc>
        <w:tc>
          <w:tcPr>
            <w:tcW w:w="5671" w:type="dxa"/>
            <w:shd w:val="clear" w:color="auto" w:fill="000000" w:themeFill="text1"/>
          </w:tcPr>
          <w:p w:rsidR="009B558B" w:rsidRPr="005D4EC6" w:rsidRDefault="009B558B" w:rsidP="00A55699">
            <w:pPr>
              <w:pStyle w:val="tekstas"/>
              <w:ind w:right="-250"/>
              <w:rPr>
                <w:rFonts w:ascii="Times New Roman" w:hAnsi="Times New Roman" w:cs="Times New Roman"/>
              </w:rPr>
            </w:pPr>
            <w:r w:rsidRPr="005D4EC6">
              <w:rPr>
                <w:rFonts w:ascii="Times New Roman" w:hAnsi="Times New Roman" w:cs="Times New Roman"/>
              </w:rPr>
              <w:t>Atitikmenys Lietuvos teisės aktuose</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P04.13</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Pagrindinis IT personalas (administratorius, saugos įgaliotinis ir t.t.)</w:t>
            </w:r>
          </w:p>
        </w:tc>
        <w:tc>
          <w:tcPr>
            <w:tcW w:w="5671"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Atitikmenų nerasta</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P04.14</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Darbuotojų pagal sutartis (trečia šalis) politikos ir procedūros</w:t>
            </w:r>
          </w:p>
        </w:tc>
        <w:tc>
          <w:tcPr>
            <w:tcW w:w="5671" w:type="dxa"/>
          </w:tcPr>
          <w:p w:rsidR="005E13ED" w:rsidRPr="005D4EC6" w:rsidRDefault="005E13ED" w:rsidP="006E71EA">
            <w:pPr>
              <w:pStyle w:val="tekstas"/>
              <w:spacing w:line="240" w:lineRule="auto"/>
              <w:ind w:firstLine="0"/>
              <w:rPr>
                <w:rFonts w:ascii="Times New Roman" w:hAnsi="Times New Roman" w:cs="Times New Roman"/>
                <w:color w:val="000000"/>
              </w:rPr>
            </w:pPr>
            <w:r w:rsidRPr="005D4EC6">
              <w:rPr>
                <w:rFonts w:ascii="Times New Roman" w:hAnsi="Times New Roman" w:cs="Times New Roman"/>
                <w:color w:val="000000"/>
              </w:rPr>
              <w:t>Lietuvos Respublikos Vyriausybės 2007-04-25 nutarimas Nr. 410 "Dėl duomenų saugos valstybės ir savivaldybių informacinėse sistemose"</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6 punktas</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P04.15</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Sąsajos</w:t>
            </w:r>
          </w:p>
        </w:tc>
        <w:tc>
          <w:tcPr>
            <w:tcW w:w="5671" w:type="dxa"/>
          </w:tcPr>
          <w:p w:rsidR="005E13ED" w:rsidRPr="005D4EC6" w:rsidRDefault="005E13ED" w:rsidP="006E71EA">
            <w:pPr>
              <w:pStyle w:val="tekstas"/>
              <w:spacing w:line="240" w:lineRule="auto"/>
              <w:ind w:firstLine="0"/>
              <w:rPr>
                <w:rFonts w:ascii="Times New Roman" w:hAnsi="Times New Roman" w:cs="Times New Roman"/>
                <w:color w:val="000000"/>
              </w:rPr>
            </w:pPr>
            <w:r w:rsidRPr="005D4EC6">
              <w:rPr>
                <w:rFonts w:ascii="Times New Roman" w:hAnsi="Times New Roman" w:cs="Times New Roman"/>
                <w:color w:val="000000"/>
              </w:rPr>
              <w:t>Lietuvos Respublikos Vyriausybės 2007-04-25 nutarimas Nr. 410 "Dėl duomenų saugos valstybės ir savivaldybių informacinėse sistemose"</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7 punktas</w:t>
            </w:r>
          </w:p>
        </w:tc>
      </w:tr>
    </w:tbl>
    <w:p w:rsidR="005E13ED" w:rsidRPr="005D4EC6" w:rsidRDefault="005E13ED" w:rsidP="005E13ED">
      <w:pPr>
        <w:pStyle w:val="tekstas"/>
        <w:rPr>
          <w:rFonts w:ascii="Times New Roman" w:hAnsi="Times New Roman" w:cs="Times New Roman"/>
        </w:rPr>
      </w:pPr>
    </w:p>
    <w:p w:rsidR="005E13ED" w:rsidRPr="005D4EC6" w:rsidRDefault="000523E2" w:rsidP="005E13ED">
      <w:pPr>
        <w:pStyle w:val="tekstas"/>
        <w:rPr>
          <w:rFonts w:ascii="Times New Roman" w:hAnsi="Times New Roman" w:cs="Times New Roman"/>
        </w:rPr>
      </w:pPr>
      <w:r w:rsidRPr="00D464FC">
        <w:rPr>
          <w:rFonts w:ascii="Times New Roman" w:hAnsi="Times New Roman" w:cs="Times New Roman"/>
        </w:rPr>
        <w:t xml:space="preserve">PO5 Valdo </w:t>
      </w:r>
      <w:r>
        <w:rPr>
          <w:rFonts w:ascii="Times New Roman" w:hAnsi="Times New Roman" w:cs="Times New Roman"/>
        </w:rPr>
        <w:t>IT</w:t>
      </w:r>
      <w:r w:rsidRPr="00D464FC">
        <w:rPr>
          <w:rFonts w:ascii="Times New Roman" w:hAnsi="Times New Roman" w:cs="Times New Roman"/>
        </w:rPr>
        <w:t xml:space="preserve"> Investicija</w:t>
      </w:r>
      <w:r>
        <w:rPr>
          <w:rFonts w:ascii="Times New Roman" w:hAnsi="Times New Roman" w:cs="Times New Roman"/>
        </w:rPr>
        <w:t>s</w:t>
      </w:r>
      <w:r w:rsidRPr="00D464FC">
        <w:rPr>
          <w:rFonts w:ascii="Times New Roman" w:hAnsi="Times New Roman" w:cs="Times New Roman"/>
        </w:rPr>
        <w:t xml:space="preserve">, investicines programas, </w:t>
      </w:r>
      <w:r w:rsidR="00A653BE">
        <w:rPr>
          <w:rFonts w:ascii="Times New Roman" w:hAnsi="Times New Roman" w:cs="Times New Roman"/>
        </w:rPr>
        <w:t>kurios apimą kaštų planavimą</w:t>
      </w:r>
      <w:r w:rsidRPr="00D464FC">
        <w:rPr>
          <w:rFonts w:ascii="Times New Roman" w:hAnsi="Times New Roman" w:cs="Times New Roman"/>
        </w:rPr>
        <w:t>, biudžeto</w:t>
      </w:r>
      <w:r w:rsidR="00A653BE">
        <w:rPr>
          <w:rFonts w:ascii="Times New Roman" w:hAnsi="Times New Roman" w:cs="Times New Roman"/>
        </w:rPr>
        <w:t xml:space="preserve"> prioritetų nustatymą</w:t>
      </w:r>
      <w:r w:rsidRPr="00D464FC">
        <w:rPr>
          <w:rFonts w:ascii="Times New Roman" w:hAnsi="Times New Roman" w:cs="Times New Roman"/>
        </w:rPr>
        <w:t>, biudžeto sudarymo proces</w:t>
      </w:r>
      <w:r w:rsidR="0016499F">
        <w:rPr>
          <w:rFonts w:ascii="Times New Roman" w:hAnsi="Times New Roman" w:cs="Times New Roman"/>
        </w:rPr>
        <w:t>ą</w:t>
      </w:r>
      <w:r w:rsidRPr="00D464FC">
        <w:rPr>
          <w:rFonts w:ascii="Times New Roman" w:hAnsi="Times New Roman" w:cs="Times New Roman"/>
        </w:rPr>
        <w:t>. Su</w:t>
      </w:r>
      <w:r w:rsidR="001779EF">
        <w:rPr>
          <w:rFonts w:ascii="Times New Roman" w:hAnsi="Times New Roman" w:cs="Times New Roman"/>
        </w:rPr>
        <w:t>interesuotos šalys</w:t>
      </w:r>
      <w:r w:rsidRPr="00D464FC">
        <w:rPr>
          <w:rFonts w:ascii="Times New Roman" w:hAnsi="Times New Roman" w:cs="Times New Roman"/>
        </w:rPr>
        <w:t xml:space="preserve"> konsultuojasi, kad identifikuotų ir kontroliuotų vis</w:t>
      </w:r>
      <w:r w:rsidR="0016499F">
        <w:rPr>
          <w:rFonts w:ascii="Times New Roman" w:hAnsi="Times New Roman" w:cs="Times New Roman"/>
        </w:rPr>
        <w:t>u</w:t>
      </w:r>
      <w:r w:rsidRPr="00D464FC">
        <w:rPr>
          <w:rFonts w:ascii="Times New Roman" w:hAnsi="Times New Roman" w:cs="Times New Roman"/>
        </w:rPr>
        <w:t xml:space="preserve">s </w:t>
      </w:r>
      <w:r w:rsidR="0016499F">
        <w:rPr>
          <w:rFonts w:ascii="Times New Roman" w:hAnsi="Times New Roman" w:cs="Times New Roman"/>
        </w:rPr>
        <w:t>kaštus</w:t>
      </w:r>
      <w:r w:rsidR="001779EF">
        <w:rPr>
          <w:rFonts w:ascii="Times New Roman" w:hAnsi="Times New Roman" w:cs="Times New Roman"/>
        </w:rPr>
        <w:t xml:space="preserve"> ir naudą.</w:t>
      </w:r>
      <w:r w:rsidR="000828E6">
        <w:rPr>
          <w:rFonts w:ascii="Times New Roman" w:hAnsi="Times New Roman" w:cs="Times New Roman"/>
        </w:rPr>
        <w:t xml:space="preserve"> </w:t>
      </w:r>
      <w:r w:rsidR="005E13ED" w:rsidRPr="005D4EC6">
        <w:rPr>
          <w:rFonts w:ascii="Times New Roman" w:hAnsi="Times New Roman" w:cs="Times New Roman"/>
        </w:rPr>
        <w:t>PO5 procesas IT investicijų (kapitalo) valdymas (žr. 11 Lentelė) sudarytas iš penkių punktų, kur tik PO5.3 punkto IT biudžeto sudarymas atitikimas rastas Lietuvos teisės aktuose.</w:t>
      </w:r>
    </w:p>
    <w:p w:rsidR="005E13ED" w:rsidRPr="005D4EC6" w:rsidRDefault="005E13ED" w:rsidP="005E13ED">
      <w:pPr>
        <w:pStyle w:val="tekstas"/>
        <w:rPr>
          <w:rFonts w:ascii="Times New Roman" w:hAnsi="Times New Roman" w:cs="Times New Roman"/>
        </w:rPr>
      </w:pPr>
    </w:p>
    <w:p w:rsidR="005E13ED" w:rsidRPr="005D4EC6" w:rsidRDefault="005E13ED" w:rsidP="005E13ED">
      <w:pPr>
        <w:pStyle w:val="tekstas"/>
        <w:jc w:val="center"/>
        <w:rPr>
          <w:rFonts w:ascii="Times New Roman" w:hAnsi="Times New Roman" w:cs="Times New Roman"/>
        </w:rPr>
      </w:pPr>
      <w:r w:rsidRPr="005D4EC6">
        <w:rPr>
          <w:rFonts w:ascii="Times New Roman" w:hAnsi="Times New Roman" w:cs="Times New Roman"/>
        </w:rPr>
        <w:t>11 Lentelė. PO5 proceso gretinimas su Lietuvos teisės aktais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3118"/>
        <w:gridCol w:w="5671"/>
      </w:tblGrid>
      <w:tr w:rsidR="005E13ED" w:rsidRPr="005D4EC6" w:rsidTr="006E71EA">
        <w:trPr>
          <w:trHeight w:val="266"/>
        </w:trPr>
        <w:tc>
          <w:tcPr>
            <w:tcW w:w="4252" w:type="dxa"/>
            <w:gridSpan w:val="2"/>
            <w:shd w:val="clear" w:color="auto" w:fill="000000" w:themeFill="text1"/>
          </w:tcPr>
          <w:p w:rsidR="005E13ED" w:rsidRPr="005D4EC6" w:rsidRDefault="005E13ED" w:rsidP="006E71EA">
            <w:pPr>
              <w:pStyle w:val="tekstas"/>
              <w:ind w:right="-250"/>
              <w:rPr>
                <w:rFonts w:ascii="Times New Roman" w:hAnsi="Times New Roman" w:cs="Times New Roman"/>
              </w:rPr>
            </w:pPr>
            <w:r w:rsidRPr="005D4EC6">
              <w:rPr>
                <w:rFonts w:ascii="Times New Roman" w:hAnsi="Times New Roman" w:cs="Times New Roman"/>
              </w:rPr>
              <w:t>PO proceso pavadinimai</w:t>
            </w:r>
          </w:p>
        </w:tc>
        <w:tc>
          <w:tcPr>
            <w:tcW w:w="5671" w:type="dxa"/>
            <w:shd w:val="clear" w:color="auto" w:fill="000000" w:themeFill="text1"/>
          </w:tcPr>
          <w:p w:rsidR="005E13ED" w:rsidRPr="005D4EC6" w:rsidRDefault="005E13ED" w:rsidP="006E71EA">
            <w:pPr>
              <w:pStyle w:val="tekstas"/>
              <w:ind w:right="-250"/>
              <w:rPr>
                <w:rFonts w:ascii="Times New Roman" w:hAnsi="Times New Roman" w:cs="Times New Roman"/>
              </w:rPr>
            </w:pPr>
            <w:r w:rsidRPr="005D4EC6">
              <w:rPr>
                <w:rFonts w:ascii="Times New Roman" w:hAnsi="Times New Roman" w:cs="Times New Roman"/>
              </w:rPr>
              <w:t>Atitikmenys Lietuvos teisės aktuose</w:t>
            </w:r>
          </w:p>
        </w:tc>
      </w:tr>
      <w:tr w:rsidR="005E13ED" w:rsidRPr="005D4EC6" w:rsidTr="006E71EA">
        <w:tc>
          <w:tcPr>
            <w:tcW w:w="1134" w:type="dxa"/>
            <w:shd w:val="clear" w:color="auto" w:fill="7F7F7F" w:themeFill="text1" w:themeFillTint="80"/>
          </w:tcPr>
          <w:p w:rsidR="005E13ED" w:rsidRPr="005D4EC6" w:rsidRDefault="005E13ED" w:rsidP="006E71EA">
            <w:pPr>
              <w:pStyle w:val="tekstas"/>
              <w:ind w:firstLine="34"/>
              <w:rPr>
                <w:rFonts w:ascii="Times New Roman" w:hAnsi="Times New Roman" w:cs="Times New Roman"/>
              </w:rPr>
            </w:pPr>
            <w:r w:rsidRPr="005D4EC6">
              <w:rPr>
                <w:rFonts w:ascii="Times New Roman" w:hAnsi="Times New Roman" w:cs="Times New Roman"/>
              </w:rPr>
              <w:t>P0</w:t>
            </w:r>
          </w:p>
        </w:tc>
        <w:tc>
          <w:tcPr>
            <w:tcW w:w="3118" w:type="dxa"/>
            <w:shd w:val="clear" w:color="auto" w:fill="7F7F7F" w:themeFill="text1" w:themeFillTint="80"/>
          </w:tcPr>
          <w:p w:rsidR="005E13ED" w:rsidRPr="005D4EC6" w:rsidRDefault="005E13ED" w:rsidP="006E71EA">
            <w:pPr>
              <w:pStyle w:val="tekstas"/>
              <w:spacing w:line="240" w:lineRule="auto"/>
              <w:ind w:right="-250" w:firstLine="0"/>
              <w:rPr>
                <w:rFonts w:ascii="Times New Roman" w:hAnsi="Times New Roman" w:cs="Times New Roman"/>
              </w:rPr>
            </w:pPr>
            <w:r w:rsidRPr="005D4EC6">
              <w:rPr>
                <w:rFonts w:ascii="Times New Roman" w:hAnsi="Times New Roman" w:cs="Times New Roman"/>
              </w:rPr>
              <w:t>Planavimas ir organizavimas</w:t>
            </w:r>
          </w:p>
        </w:tc>
        <w:tc>
          <w:tcPr>
            <w:tcW w:w="5671" w:type="dxa"/>
            <w:shd w:val="clear" w:color="auto" w:fill="7F7F7F" w:themeFill="text1" w:themeFillTint="80"/>
          </w:tcPr>
          <w:p w:rsidR="005E13ED" w:rsidRPr="005D4EC6" w:rsidRDefault="005E13ED" w:rsidP="006E71EA">
            <w:pPr>
              <w:pStyle w:val="tekstas"/>
              <w:ind w:right="-250"/>
              <w:rPr>
                <w:rFonts w:ascii="Times New Roman" w:hAnsi="Times New Roman" w:cs="Times New Roman"/>
              </w:rPr>
            </w:pPr>
          </w:p>
        </w:tc>
      </w:tr>
      <w:tr w:rsidR="005E13ED" w:rsidRPr="005D4EC6" w:rsidTr="006E71EA">
        <w:tc>
          <w:tcPr>
            <w:tcW w:w="1134" w:type="dxa"/>
            <w:shd w:val="clear" w:color="auto" w:fill="BFBFBF" w:themeFill="background1" w:themeFillShade="BF"/>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PO5</w:t>
            </w:r>
          </w:p>
        </w:tc>
        <w:tc>
          <w:tcPr>
            <w:tcW w:w="3118" w:type="dxa"/>
            <w:shd w:val="clear" w:color="auto" w:fill="BFBFBF" w:themeFill="background1" w:themeFillShade="BF"/>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IT investicijų (kapitalo) valdymas</w:t>
            </w:r>
          </w:p>
        </w:tc>
        <w:tc>
          <w:tcPr>
            <w:tcW w:w="5671" w:type="dxa"/>
            <w:shd w:val="clear" w:color="auto" w:fill="BFBFBF" w:themeFill="background1" w:themeFillShade="BF"/>
          </w:tcPr>
          <w:p w:rsidR="005E13ED" w:rsidRPr="005D4EC6" w:rsidRDefault="005E13ED" w:rsidP="006E71EA">
            <w:pPr>
              <w:pStyle w:val="tekstas"/>
              <w:spacing w:line="240" w:lineRule="auto"/>
              <w:ind w:firstLine="0"/>
              <w:rPr>
                <w:rFonts w:ascii="Times New Roman" w:hAnsi="Times New Roman" w:cs="Times New Roman"/>
              </w:rPr>
            </w:pP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PO5.1</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Bendrieji finansinio valdymo principai</w:t>
            </w:r>
          </w:p>
        </w:tc>
        <w:tc>
          <w:tcPr>
            <w:tcW w:w="5671"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Atitikmenų nerasta</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PO5.2</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IT biudžeto prioritetų nustatymas</w:t>
            </w:r>
          </w:p>
        </w:tc>
        <w:tc>
          <w:tcPr>
            <w:tcW w:w="5671"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Atitikmenų nerasta</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PO5.3</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IT biudžeto sudarymas</w:t>
            </w:r>
          </w:p>
        </w:tc>
        <w:tc>
          <w:tcPr>
            <w:tcW w:w="5671" w:type="dxa"/>
          </w:tcPr>
          <w:p w:rsidR="005E13ED" w:rsidRPr="005D4EC6" w:rsidRDefault="005E13ED" w:rsidP="006E71EA">
            <w:pPr>
              <w:jc w:val="both"/>
              <w:rPr>
                <w:rStyle w:val="Grietas"/>
                <w:rFonts w:ascii="Times New Roman" w:hAnsi="Times New Roman" w:cs="Times New Roman"/>
                <w:b w:val="0"/>
                <w:color w:val="000000"/>
                <w:sz w:val="24"/>
                <w:szCs w:val="24"/>
              </w:rPr>
            </w:pPr>
            <w:r w:rsidRPr="005D4EC6">
              <w:rPr>
                <w:rStyle w:val="Grietas"/>
                <w:rFonts w:ascii="Times New Roman" w:hAnsi="Times New Roman" w:cs="Times New Roman"/>
                <w:b w:val="0"/>
                <w:color w:val="000000"/>
                <w:sz w:val="24"/>
                <w:szCs w:val="24"/>
              </w:rPr>
              <w:t>Lietuvos Respublikos Vyriausybės 2004-04-19 nutarimas Nr. 451 "Dėl valstybės informacinių sistemų steigimo ir įteisinimo taisyklių patvirtinimo"</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13 punktas</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PO5.4</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Kaštų valdymas</w:t>
            </w:r>
          </w:p>
        </w:tc>
        <w:tc>
          <w:tcPr>
            <w:tcW w:w="5671"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Atitikmenų nerasta</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PO5.5</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Naudos valdymas</w:t>
            </w:r>
          </w:p>
        </w:tc>
        <w:tc>
          <w:tcPr>
            <w:tcW w:w="5671"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Atitikmenų nerasta</w:t>
            </w:r>
          </w:p>
        </w:tc>
      </w:tr>
    </w:tbl>
    <w:p w:rsidR="005E13ED" w:rsidRPr="005D4EC6" w:rsidRDefault="005E13ED" w:rsidP="005E13ED">
      <w:pPr>
        <w:pStyle w:val="tekstas"/>
        <w:rPr>
          <w:rFonts w:ascii="Times New Roman" w:hAnsi="Times New Roman" w:cs="Times New Roman"/>
        </w:rPr>
      </w:pPr>
    </w:p>
    <w:p w:rsidR="005E13ED" w:rsidRDefault="000828E6" w:rsidP="005E13ED">
      <w:pPr>
        <w:pStyle w:val="tekstas"/>
        <w:rPr>
          <w:rFonts w:ascii="Times New Roman" w:hAnsi="Times New Roman" w:cs="Times New Roman"/>
        </w:rPr>
      </w:pPr>
      <w:r w:rsidRPr="000828E6">
        <w:rPr>
          <w:rFonts w:ascii="Times New Roman" w:hAnsi="Times New Roman" w:cs="Times New Roman"/>
        </w:rPr>
        <w:t>PO6 Pateikia vadovybės tikslus ir kryptį</w:t>
      </w:r>
      <w:r>
        <w:rPr>
          <w:rFonts w:ascii="Times New Roman" w:hAnsi="Times New Roman" w:cs="Times New Roman"/>
        </w:rPr>
        <w:t xml:space="preserve">, </w:t>
      </w:r>
      <w:r w:rsidRPr="00D464FC">
        <w:rPr>
          <w:rFonts w:ascii="Times New Roman" w:hAnsi="Times New Roman" w:cs="Times New Roman"/>
        </w:rPr>
        <w:t xml:space="preserve">kontroliuoja </w:t>
      </w:r>
      <w:r>
        <w:rPr>
          <w:rFonts w:ascii="Times New Roman" w:hAnsi="Times New Roman" w:cs="Times New Roman"/>
        </w:rPr>
        <w:t xml:space="preserve">IT </w:t>
      </w:r>
      <w:r w:rsidRPr="00D464FC">
        <w:rPr>
          <w:rFonts w:ascii="Times New Roman" w:hAnsi="Times New Roman" w:cs="Times New Roman"/>
        </w:rPr>
        <w:t xml:space="preserve">struktūrą, apibrėžia ir </w:t>
      </w:r>
      <w:r>
        <w:rPr>
          <w:rFonts w:ascii="Times New Roman" w:hAnsi="Times New Roman" w:cs="Times New Roman"/>
        </w:rPr>
        <w:t>numato</w:t>
      </w:r>
      <w:r w:rsidRPr="00D464FC">
        <w:rPr>
          <w:rFonts w:ascii="Times New Roman" w:hAnsi="Times New Roman" w:cs="Times New Roman"/>
        </w:rPr>
        <w:t xml:space="preserve"> politiką. Tebevykstanti komunikacijos programa yra įgyvendinta, kad aiškiai </w:t>
      </w:r>
      <w:r>
        <w:rPr>
          <w:rFonts w:ascii="Times New Roman" w:hAnsi="Times New Roman" w:cs="Times New Roman"/>
        </w:rPr>
        <w:t>apibrėžtų</w:t>
      </w:r>
      <w:r w:rsidRPr="00D464FC">
        <w:rPr>
          <w:rFonts w:ascii="Times New Roman" w:hAnsi="Times New Roman" w:cs="Times New Roman"/>
        </w:rPr>
        <w:t xml:space="preserve"> misiją, paslaugos tikslus, politiką ir procedūras, ir taip toliau.</w:t>
      </w:r>
      <w:r>
        <w:rPr>
          <w:rFonts w:ascii="Times New Roman" w:hAnsi="Times New Roman" w:cs="Times New Roman"/>
        </w:rPr>
        <w:t xml:space="preserve"> Šis procesas užtikrina, kad laikomasi atitinkamų įstatymų ir teisės aktų</w:t>
      </w:r>
      <w:r w:rsidRPr="00D464FC">
        <w:rPr>
          <w:rFonts w:ascii="Times New Roman" w:hAnsi="Times New Roman" w:cs="Times New Roman"/>
        </w:rPr>
        <w:t>.</w:t>
      </w:r>
      <w:r>
        <w:rPr>
          <w:rFonts w:ascii="Times New Roman" w:hAnsi="Times New Roman" w:cs="Times New Roman"/>
        </w:rPr>
        <w:t xml:space="preserve"> </w:t>
      </w:r>
      <w:r w:rsidR="005E13ED" w:rsidRPr="005D4EC6">
        <w:rPr>
          <w:rFonts w:ascii="Times New Roman" w:hAnsi="Times New Roman" w:cs="Times New Roman"/>
        </w:rPr>
        <w:t>PO6 procesas Valdymo tikslų ir krypčių komunikavimas (žr. 12 Lentelė) sudarytas iš penkių punktų ir vienintelis iš dešimties procesų pilnai reglamentuotas Lietuvos teisinėje sistemoje.</w:t>
      </w:r>
    </w:p>
    <w:p w:rsidR="00FA75DE" w:rsidRDefault="00FA75DE" w:rsidP="005E13ED">
      <w:pPr>
        <w:pStyle w:val="tekstas"/>
        <w:rPr>
          <w:rFonts w:ascii="Times New Roman" w:hAnsi="Times New Roman" w:cs="Times New Roman"/>
        </w:rPr>
      </w:pPr>
    </w:p>
    <w:p w:rsidR="005E13ED" w:rsidRPr="005D4EC6" w:rsidRDefault="005E13ED" w:rsidP="005E13ED">
      <w:pPr>
        <w:pStyle w:val="tekstas"/>
        <w:jc w:val="center"/>
        <w:rPr>
          <w:rFonts w:ascii="Times New Roman" w:hAnsi="Times New Roman" w:cs="Times New Roman"/>
        </w:rPr>
      </w:pPr>
      <w:r w:rsidRPr="005D4EC6">
        <w:rPr>
          <w:rFonts w:ascii="Times New Roman" w:hAnsi="Times New Roman" w:cs="Times New Roman"/>
        </w:rPr>
        <w:lastRenderedPageBreak/>
        <w:t>12 Lentelė. PO6 proceso gretinimas su Lietuvos teisės aktais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3118"/>
        <w:gridCol w:w="5671"/>
      </w:tblGrid>
      <w:tr w:rsidR="005E13ED" w:rsidRPr="005D4EC6" w:rsidTr="006E71EA">
        <w:trPr>
          <w:trHeight w:val="266"/>
        </w:trPr>
        <w:tc>
          <w:tcPr>
            <w:tcW w:w="4252" w:type="dxa"/>
            <w:gridSpan w:val="2"/>
            <w:shd w:val="clear" w:color="auto" w:fill="000000" w:themeFill="text1"/>
          </w:tcPr>
          <w:p w:rsidR="005E13ED" w:rsidRPr="005D4EC6" w:rsidRDefault="005E13ED" w:rsidP="006E71EA">
            <w:pPr>
              <w:pStyle w:val="tekstas"/>
              <w:ind w:right="-250"/>
              <w:rPr>
                <w:rFonts w:ascii="Times New Roman" w:hAnsi="Times New Roman" w:cs="Times New Roman"/>
              </w:rPr>
            </w:pPr>
            <w:r w:rsidRPr="005D4EC6">
              <w:rPr>
                <w:rFonts w:ascii="Times New Roman" w:hAnsi="Times New Roman" w:cs="Times New Roman"/>
              </w:rPr>
              <w:t>PO proceso pavadinimai</w:t>
            </w:r>
          </w:p>
        </w:tc>
        <w:tc>
          <w:tcPr>
            <w:tcW w:w="5671" w:type="dxa"/>
            <w:shd w:val="clear" w:color="auto" w:fill="000000" w:themeFill="text1"/>
          </w:tcPr>
          <w:p w:rsidR="005E13ED" w:rsidRPr="005D4EC6" w:rsidRDefault="005E13ED" w:rsidP="006E71EA">
            <w:pPr>
              <w:pStyle w:val="tekstas"/>
              <w:ind w:right="-250"/>
              <w:rPr>
                <w:rFonts w:ascii="Times New Roman" w:hAnsi="Times New Roman" w:cs="Times New Roman"/>
              </w:rPr>
            </w:pPr>
            <w:r w:rsidRPr="005D4EC6">
              <w:rPr>
                <w:rFonts w:ascii="Times New Roman" w:hAnsi="Times New Roman" w:cs="Times New Roman"/>
              </w:rPr>
              <w:t>Atitikmenys Lietuvos teisės aktuose</w:t>
            </w:r>
          </w:p>
        </w:tc>
      </w:tr>
      <w:tr w:rsidR="005E13ED" w:rsidRPr="005D4EC6" w:rsidTr="006E71EA">
        <w:tc>
          <w:tcPr>
            <w:tcW w:w="1134" w:type="dxa"/>
            <w:shd w:val="clear" w:color="auto" w:fill="7F7F7F" w:themeFill="text1" w:themeFillTint="80"/>
          </w:tcPr>
          <w:p w:rsidR="005E13ED" w:rsidRPr="005D4EC6" w:rsidRDefault="005E13ED" w:rsidP="006E71EA">
            <w:pPr>
              <w:pStyle w:val="tekstas"/>
              <w:ind w:firstLine="34"/>
              <w:rPr>
                <w:rFonts w:ascii="Times New Roman" w:hAnsi="Times New Roman" w:cs="Times New Roman"/>
              </w:rPr>
            </w:pPr>
            <w:r w:rsidRPr="005D4EC6">
              <w:rPr>
                <w:rFonts w:ascii="Times New Roman" w:hAnsi="Times New Roman" w:cs="Times New Roman"/>
              </w:rPr>
              <w:t>P0</w:t>
            </w:r>
          </w:p>
        </w:tc>
        <w:tc>
          <w:tcPr>
            <w:tcW w:w="3118" w:type="dxa"/>
            <w:shd w:val="clear" w:color="auto" w:fill="7F7F7F" w:themeFill="text1" w:themeFillTint="80"/>
          </w:tcPr>
          <w:p w:rsidR="005E13ED" w:rsidRPr="005D4EC6" w:rsidRDefault="005E13ED" w:rsidP="006E71EA">
            <w:pPr>
              <w:pStyle w:val="tekstas"/>
              <w:spacing w:line="240" w:lineRule="auto"/>
              <w:ind w:right="-250" w:firstLine="0"/>
              <w:rPr>
                <w:rFonts w:ascii="Times New Roman" w:hAnsi="Times New Roman" w:cs="Times New Roman"/>
              </w:rPr>
            </w:pPr>
            <w:r w:rsidRPr="005D4EC6">
              <w:rPr>
                <w:rFonts w:ascii="Times New Roman" w:hAnsi="Times New Roman" w:cs="Times New Roman"/>
              </w:rPr>
              <w:t>Planavimas ir organizavimas</w:t>
            </w:r>
          </w:p>
        </w:tc>
        <w:tc>
          <w:tcPr>
            <w:tcW w:w="5671" w:type="dxa"/>
            <w:shd w:val="clear" w:color="auto" w:fill="7F7F7F" w:themeFill="text1" w:themeFillTint="80"/>
          </w:tcPr>
          <w:p w:rsidR="005E13ED" w:rsidRPr="005D4EC6" w:rsidRDefault="005E13ED" w:rsidP="006E71EA">
            <w:pPr>
              <w:pStyle w:val="tekstas"/>
              <w:ind w:right="-250"/>
              <w:rPr>
                <w:rFonts w:ascii="Times New Roman" w:hAnsi="Times New Roman" w:cs="Times New Roman"/>
              </w:rPr>
            </w:pPr>
          </w:p>
        </w:tc>
      </w:tr>
      <w:tr w:rsidR="005E13ED" w:rsidRPr="005D4EC6" w:rsidTr="006E71EA">
        <w:tc>
          <w:tcPr>
            <w:tcW w:w="1134" w:type="dxa"/>
            <w:shd w:val="clear" w:color="auto" w:fill="BFBFBF" w:themeFill="background1" w:themeFillShade="BF"/>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PO6</w:t>
            </w:r>
          </w:p>
        </w:tc>
        <w:tc>
          <w:tcPr>
            <w:tcW w:w="3118" w:type="dxa"/>
            <w:shd w:val="clear" w:color="auto" w:fill="BFBFBF" w:themeFill="background1" w:themeFillShade="BF"/>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Valdymo tikslų ir krypčių komunikavimas</w:t>
            </w:r>
          </w:p>
        </w:tc>
        <w:tc>
          <w:tcPr>
            <w:tcW w:w="5671" w:type="dxa"/>
            <w:shd w:val="clear" w:color="auto" w:fill="BFBFBF" w:themeFill="background1" w:themeFillShade="BF"/>
          </w:tcPr>
          <w:p w:rsidR="005E13ED" w:rsidRPr="005D4EC6" w:rsidRDefault="005E13ED" w:rsidP="006E71EA">
            <w:pPr>
              <w:pStyle w:val="tekstas"/>
              <w:spacing w:line="240" w:lineRule="auto"/>
              <w:ind w:firstLine="0"/>
              <w:rPr>
                <w:rFonts w:ascii="Times New Roman" w:hAnsi="Times New Roman" w:cs="Times New Roman"/>
              </w:rPr>
            </w:pP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PO6.1</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IT Politikų ir kontrolės priemonių aplinka</w:t>
            </w:r>
          </w:p>
        </w:tc>
        <w:tc>
          <w:tcPr>
            <w:tcW w:w="5671"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 xml:space="preserve">LR Seimo įstatymas </w:t>
            </w:r>
            <w:r w:rsidRPr="005D4EC6">
              <w:rPr>
                <w:rStyle w:val="datametai"/>
                <w:rFonts w:ascii="Times New Roman" w:hAnsi="Times New Roman" w:cs="Times New Roman"/>
              </w:rPr>
              <w:t>2004</w:t>
            </w:r>
            <w:r w:rsidRPr="005D4EC6">
              <w:rPr>
                <w:rFonts w:ascii="Times New Roman" w:hAnsi="Times New Roman" w:cs="Times New Roman"/>
              </w:rPr>
              <w:t xml:space="preserve"> m. </w:t>
            </w:r>
            <w:r w:rsidRPr="005D4EC6">
              <w:rPr>
                <w:rStyle w:val="datamnuo"/>
                <w:rFonts w:ascii="Times New Roman" w:hAnsi="Times New Roman" w:cs="Times New Roman"/>
              </w:rPr>
              <w:t>liepos</w:t>
            </w:r>
            <w:r w:rsidRPr="005D4EC6">
              <w:rPr>
                <w:rFonts w:ascii="Times New Roman" w:hAnsi="Times New Roman" w:cs="Times New Roman"/>
              </w:rPr>
              <w:t xml:space="preserve"> </w:t>
            </w:r>
            <w:r w:rsidRPr="005D4EC6">
              <w:rPr>
                <w:rStyle w:val="datadiena"/>
                <w:rFonts w:ascii="Times New Roman" w:hAnsi="Times New Roman" w:cs="Times New Roman"/>
              </w:rPr>
              <w:t>15</w:t>
            </w:r>
            <w:r w:rsidRPr="005D4EC6">
              <w:rPr>
                <w:rFonts w:ascii="Times New Roman" w:hAnsi="Times New Roman" w:cs="Times New Roman"/>
              </w:rPr>
              <w:t xml:space="preserve"> d. Nr. </w:t>
            </w:r>
            <w:r w:rsidRPr="005D4EC6">
              <w:rPr>
                <w:rStyle w:val="statymonr"/>
                <w:rFonts w:ascii="Times New Roman" w:hAnsi="Times New Roman" w:cs="Times New Roman"/>
              </w:rPr>
              <w:t xml:space="preserve">IX-2371 </w:t>
            </w:r>
            <w:r w:rsidRPr="005D4EC6">
              <w:rPr>
                <w:rFonts w:ascii="Times New Roman" w:hAnsi="Times New Roman" w:cs="Times New Roman"/>
              </w:rPr>
              <w:t xml:space="preserve">Dėl Lietuvos Respublikos valstybės registrų </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14 straipsnis</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PO6.2</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Įstaigos IT rizikos ir vidinės kontrolės pagrindiniai principai</w:t>
            </w:r>
          </w:p>
        </w:tc>
        <w:tc>
          <w:tcPr>
            <w:tcW w:w="5671" w:type="dxa"/>
          </w:tcPr>
          <w:p w:rsidR="005E13ED" w:rsidRPr="005D4EC6" w:rsidRDefault="005E13ED" w:rsidP="006E71EA">
            <w:pPr>
              <w:pStyle w:val="tekstas"/>
              <w:spacing w:line="240" w:lineRule="auto"/>
              <w:ind w:firstLine="0"/>
              <w:rPr>
                <w:rFonts w:ascii="Times New Roman" w:hAnsi="Times New Roman" w:cs="Times New Roman"/>
                <w:color w:val="000000"/>
              </w:rPr>
            </w:pPr>
            <w:r w:rsidRPr="005D4EC6">
              <w:rPr>
                <w:rFonts w:ascii="Times New Roman" w:hAnsi="Times New Roman" w:cs="Times New Roman"/>
                <w:color w:val="000000"/>
              </w:rPr>
              <w:t>Lietuvos Respublikos Vyriausybės 2007-04-25 nutarimas Nr. 410 "Dėl duomenų saugos valstybės ir savivaldybių informacinėse sistemose"</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30, 9.1 punktai</w:t>
            </w:r>
          </w:p>
          <w:p w:rsidR="005E13ED" w:rsidRPr="005D4EC6" w:rsidRDefault="005E13ED" w:rsidP="006E71EA">
            <w:pPr>
              <w:jc w:val="both"/>
              <w:rPr>
                <w:rFonts w:ascii="Times New Roman" w:hAnsi="Times New Roman" w:cs="Times New Roman"/>
              </w:rPr>
            </w:pPr>
            <w:r w:rsidRPr="005D4EC6">
              <w:rPr>
                <w:rStyle w:val="Grietas"/>
                <w:rFonts w:ascii="Times New Roman" w:hAnsi="Times New Roman" w:cs="Times New Roman"/>
                <w:b w:val="0"/>
                <w:color w:val="000000"/>
                <w:sz w:val="24"/>
                <w:szCs w:val="24"/>
              </w:rPr>
              <w:t>Lietuvos Respublikos vidaus reikalų ministro 2007-05-08 įsakymas Nr. 1V-172 "Dėl saugaus dokumentų turinio gairių patvirtinimo"</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3.2.2. punktas</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PO6.3</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IT politikų valdymas</w:t>
            </w:r>
          </w:p>
        </w:tc>
        <w:tc>
          <w:tcPr>
            <w:tcW w:w="5671"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 xml:space="preserve">Lietuvos Respublikos valstybės registrų įstatymas 1996-08-13, Nr. I-1490 </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14 straipsnis</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 xml:space="preserve">Lietuvos Respublikos Vyriausybės 2007-04-25 nutarimas Nr. 410 "Dėl duomenų saugos valstybės ir savivaldybių informacinėse sistemose" </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5, 6 punktai</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PO6.4</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Politikų, standartų ir procedūrų vystymas</w:t>
            </w:r>
          </w:p>
        </w:tc>
        <w:tc>
          <w:tcPr>
            <w:tcW w:w="5671" w:type="dxa"/>
          </w:tcPr>
          <w:p w:rsidR="005E13ED" w:rsidRPr="005D4EC6" w:rsidRDefault="005E13ED" w:rsidP="006E71EA">
            <w:pPr>
              <w:jc w:val="both"/>
              <w:rPr>
                <w:rFonts w:ascii="Times New Roman" w:hAnsi="Times New Roman" w:cs="Times New Roman"/>
              </w:rPr>
            </w:pPr>
            <w:r w:rsidRPr="005D4EC6">
              <w:rPr>
                <w:rFonts w:ascii="Times New Roman" w:hAnsi="Times New Roman" w:cs="Times New Roman"/>
                <w:color w:val="000000"/>
                <w:sz w:val="24"/>
                <w:szCs w:val="24"/>
              </w:rPr>
              <w:t>Informacinės visuomenės plėtros komiteto direktoriaus 2006-12-07  įsakymas Nr. T-152 "Dėl rekomendacijų įstaigų darbo reglamentų, vidaus darbo tvarkų keitimui ir organizavimui diegiant elektroninį parašą, pereinant prie elektroninių dokumentų naudojimo patvirtinimo"</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 xml:space="preserve">5, 7, 8, 10, 12-14  ir 23-28 punktai, </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color w:val="000000"/>
              </w:rPr>
              <w:t>Lietuvos Respublikos Vyriausybės 2007-04-25 nutarimas Nr. 410 "Dėl duomenų saugos valstybės ir savivaldybių informacinėse sistemose"</w:t>
            </w:r>
            <w:r w:rsidRPr="005D4EC6">
              <w:rPr>
                <w:rFonts w:ascii="Times New Roman" w:hAnsi="Times New Roman" w:cs="Times New Roman"/>
              </w:rPr>
              <w:t xml:space="preserve"> </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9.5, 9.6 punktas</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PO6.5</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IT tikslų ir krypčių paskelbimas</w:t>
            </w:r>
          </w:p>
        </w:tc>
        <w:tc>
          <w:tcPr>
            <w:tcW w:w="5671" w:type="dxa"/>
          </w:tcPr>
          <w:p w:rsidR="005E13ED" w:rsidRPr="005D4EC6" w:rsidRDefault="005E13ED" w:rsidP="006E71EA">
            <w:pPr>
              <w:pStyle w:val="tekstas"/>
              <w:spacing w:line="240" w:lineRule="auto"/>
              <w:ind w:firstLine="0"/>
              <w:rPr>
                <w:rFonts w:ascii="Times New Roman" w:hAnsi="Times New Roman" w:cs="Times New Roman"/>
              </w:rPr>
            </w:pPr>
            <w:r w:rsidRPr="005D4EC6">
              <w:rPr>
                <w:rStyle w:val="Grietas"/>
                <w:rFonts w:ascii="Times New Roman" w:hAnsi="Times New Roman" w:cs="Times New Roman"/>
                <w:b w:val="0"/>
                <w:color w:val="000000"/>
              </w:rPr>
              <w:t>Lietuvos Respublikos vidaus reikalų ministro 2007-05-08 įsakymas Nr. 1V-172 "Dėl saugaus dokumentų turinio gairių patvirtinimo"</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3.5., 6.3. punktas</w:t>
            </w:r>
          </w:p>
        </w:tc>
      </w:tr>
    </w:tbl>
    <w:p w:rsidR="005E13ED" w:rsidRPr="005D4EC6" w:rsidRDefault="005E13ED" w:rsidP="005E13ED">
      <w:pPr>
        <w:pStyle w:val="tekstas"/>
        <w:rPr>
          <w:rFonts w:ascii="Times New Roman" w:hAnsi="Times New Roman" w:cs="Times New Roman"/>
        </w:rPr>
      </w:pPr>
    </w:p>
    <w:p w:rsidR="005E13ED" w:rsidRPr="005D4EC6" w:rsidRDefault="000828E6" w:rsidP="005E13ED">
      <w:pPr>
        <w:pStyle w:val="tekstas"/>
        <w:rPr>
          <w:rFonts w:ascii="Times New Roman" w:hAnsi="Times New Roman" w:cs="Times New Roman"/>
        </w:rPr>
      </w:pPr>
      <w:r w:rsidRPr="00D464FC">
        <w:rPr>
          <w:rFonts w:ascii="Times New Roman" w:hAnsi="Times New Roman" w:cs="Times New Roman"/>
        </w:rPr>
        <w:t xml:space="preserve">PO7 </w:t>
      </w:r>
      <w:r w:rsidR="00030311">
        <w:rPr>
          <w:rFonts w:ascii="Times New Roman" w:hAnsi="Times New Roman" w:cs="Times New Roman"/>
        </w:rPr>
        <w:t>v</w:t>
      </w:r>
      <w:r w:rsidRPr="00D464FC">
        <w:rPr>
          <w:rFonts w:ascii="Times New Roman" w:hAnsi="Times New Roman" w:cs="Times New Roman"/>
        </w:rPr>
        <w:t xml:space="preserve">aldo </w:t>
      </w:r>
      <w:r w:rsidR="00030311">
        <w:rPr>
          <w:rFonts w:ascii="Times New Roman" w:hAnsi="Times New Roman" w:cs="Times New Roman"/>
        </w:rPr>
        <w:t>žmogiškuosius IT Išteklius</w:t>
      </w:r>
      <w:r w:rsidRPr="00D464FC">
        <w:rPr>
          <w:rFonts w:ascii="Times New Roman" w:hAnsi="Times New Roman" w:cs="Times New Roman"/>
        </w:rPr>
        <w:t xml:space="preserve">, kompetentinga darbo jėga yra įsigyta ir </w:t>
      </w:r>
      <w:r w:rsidR="00030311">
        <w:rPr>
          <w:rFonts w:ascii="Times New Roman" w:hAnsi="Times New Roman" w:cs="Times New Roman"/>
        </w:rPr>
        <w:t>taikoma</w:t>
      </w:r>
      <w:r w:rsidRPr="00D464FC">
        <w:rPr>
          <w:rFonts w:ascii="Times New Roman" w:hAnsi="Times New Roman" w:cs="Times New Roman"/>
        </w:rPr>
        <w:t xml:space="preserve"> </w:t>
      </w:r>
      <w:r w:rsidR="00030311">
        <w:rPr>
          <w:rFonts w:ascii="Times New Roman" w:hAnsi="Times New Roman" w:cs="Times New Roman"/>
        </w:rPr>
        <w:t>IT</w:t>
      </w:r>
      <w:r w:rsidR="00030311" w:rsidRPr="00D464FC">
        <w:rPr>
          <w:rFonts w:ascii="Times New Roman" w:hAnsi="Times New Roman" w:cs="Times New Roman"/>
        </w:rPr>
        <w:t xml:space="preserve"> paslaugos </w:t>
      </w:r>
      <w:r w:rsidRPr="00D464FC">
        <w:rPr>
          <w:rFonts w:ascii="Times New Roman" w:hAnsi="Times New Roman" w:cs="Times New Roman"/>
        </w:rPr>
        <w:t xml:space="preserve">sukūrimui ir pristatymui. Tai pasiekiama prie kito apibrėžtas ir sutartas praktikų palaikymo papildymas, mokymas, </w:t>
      </w:r>
      <w:r w:rsidR="00030311" w:rsidRPr="00D464FC">
        <w:rPr>
          <w:rFonts w:ascii="Times New Roman" w:hAnsi="Times New Roman" w:cs="Times New Roman"/>
        </w:rPr>
        <w:t xml:space="preserve">atlikimo </w:t>
      </w:r>
      <w:r w:rsidRPr="00D464FC">
        <w:rPr>
          <w:rFonts w:ascii="Times New Roman" w:hAnsi="Times New Roman" w:cs="Times New Roman"/>
        </w:rPr>
        <w:t>vertinimas, perkėlimas ir užbaigimas. Šis procesas yra kritiškas, kadangi žmonės yra svarbūs vertingi dalykai, ir valdymas ir vidaus kontrolės aplinka sunkiai priklauso nuo motyvacijos ir personalo kompetencijos.</w:t>
      </w:r>
      <w:r w:rsidR="00030311">
        <w:rPr>
          <w:rFonts w:ascii="Times New Roman" w:hAnsi="Times New Roman" w:cs="Times New Roman"/>
        </w:rPr>
        <w:t xml:space="preserve"> </w:t>
      </w:r>
      <w:r w:rsidR="005E13ED" w:rsidRPr="005D4EC6">
        <w:rPr>
          <w:rFonts w:ascii="Times New Roman" w:hAnsi="Times New Roman" w:cs="Times New Roman"/>
        </w:rPr>
        <w:t xml:space="preserve">PO7 procesas Žmogiškųjų IT išteklių vertinimas (žr. 13 </w:t>
      </w:r>
      <w:r w:rsidR="005E13ED" w:rsidRPr="005D4EC6">
        <w:rPr>
          <w:rFonts w:ascii="Times New Roman" w:hAnsi="Times New Roman" w:cs="Times New Roman"/>
        </w:rPr>
        <w:lastRenderedPageBreak/>
        <w:t>Lentelė) sudarytas iš aštuonių punktų, kur dviejų punktų: PO7.2 Darbuotojų kompetencija ir PO7.4 Darbuotojų mokymai atitikimai rasti Lietuvos teisės aktuose.</w:t>
      </w:r>
    </w:p>
    <w:p w:rsidR="005E13ED" w:rsidRPr="005D4EC6" w:rsidRDefault="005E13ED" w:rsidP="005E13ED">
      <w:pPr>
        <w:pStyle w:val="tekstas"/>
        <w:rPr>
          <w:rFonts w:ascii="Times New Roman" w:hAnsi="Times New Roman" w:cs="Times New Roman"/>
        </w:rPr>
      </w:pPr>
    </w:p>
    <w:p w:rsidR="005E13ED" w:rsidRPr="005D4EC6" w:rsidRDefault="005E13ED" w:rsidP="005E13ED">
      <w:pPr>
        <w:pStyle w:val="tekstas"/>
        <w:jc w:val="center"/>
        <w:rPr>
          <w:rFonts w:ascii="Times New Roman" w:hAnsi="Times New Roman" w:cs="Times New Roman"/>
        </w:rPr>
      </w:pPr>
      <w:r w:rsidRPr="005D4EC6">
        <w:rPr>
          <w:rFonts w:ascii="Times New Roman" w:hAnsi="Times New Roman" w:cs="Times New Roman"/>
        </w:rPr>
        <w:t>13 Lentelė. PO7 proceso gretinimas su Lietuvos teisės aktais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3118"/>
        <w:gridCol w:w="5671"/>
      </w:tblGrid>
      <w:tr w:rsidR="005E13ED" w:rsidRPr="005D4EC6" w:rsidTr="006E71EA">
        <w:trPr>
          <w:trHeight w:val="266"/>
        </w:trPr>
        <w:tc>
          <w:tcPr>
            <w:tcW w:w="4252" w:type="dxa"/>
            <w:gridSpan w:val="2"/>
            <w:shd w:val="clear" w:color="auto" w:fill="000000" w:themeFill="text1"/>
          </w:tcPr>
          <w:p w:rsidR="005E13ED" w:rsidRPr="005D4EC6" w:rsidRDefault="005E13ED" w:rsidP="006E71EA">
            <w:pPr>
              <w:pStyle w:val="tekstas"/>
              <w:ind w:right="-250"/>
              <w:rPr>
                <w:rFonts w:ascii="Times New Roman" w:hAnsi="Times New Roman" w:cs="Times New Roman"/>
              </w:rPr>
            </w:pPr>
            <w:r w:rsidRPr="005D4EC6">
              <w:rPr>
                <w:rFonts w:ascii="Times New Roman" w:hAnsi="Times New Roman" w:cs="Times New Roman"/>
              </w:rPr>
              <w:t>PO proceso pavadinimai</w:t>
            </w:r>
          </w:p>
        </w:tc>
        <w:tc>
          <w:tcPr>
            <w:tcW w:w="5671" w:type="dxa"/>
            <w:shd w:val="clear" w:color="auto" w:fill="000000" w:themeFill="text1"/>
          </w:tcPr>
          <w:p w:rsidR="005E13ED" w:rsidRPr="005D4EC6" w:rsidRDefault="005E13ED" w:rsidP="006E71EA">
            <w:pPr>
              <w:pStyle w:val="tekstas"/>
              <w:ind w:right="-250"/>
              <w:rPr>
                <w:rFonts w:ascii="Times New Roman" w:hAnsi="Times New Roman" w:cs="Times New Roman"/>
              </w:rPr>
            </w:pPr>
            <w:r w:rsidRPr="005D4EC6">
              <w:rPr>
                <w:rFonts w:ascii="Times New Roman" w:hAnsi="Times New Roman" w:cs="Times New Roman"/>
              </w:rPr>
              <w:t>Atitikmenys Lietuvos teisės aktuose</w:t>
            </w:r>
          </w:p>
        </w:tc>
      </w:tr>
      <w:tr w:rsidR="005E13ED" w:rsidRPr="005D4EC6" w:rsidTr="006E71EA">
        <w:tc>
          <w:tcPr>
            <w:tcW w:w="1134" w:type="dxa"/>
            <w:shd w:val="clear" w:color="auto" w:fill="7F7F7F" w:themeFill="text1" w:themeFillTint="80"/>
          </w:tcPr>
          <w:p w:rsidR="005E13ED" w:rsidRPr="005D4EC6" w:rsidRDefault="005E13ED" w:rsidP="006E71EA">
            <w:pPr>
              <w:pStyle w:val="tekstas"/>
              <w:ind w:firstLine="34"/>
              <w:rPr>
                <w:rFonts w:ascii="Times New Roman" w:hAnsi="Times New Roman" w:cs="Times New Roman"/>
              </w:rPr>
            </w:pPr>
            <w:r w:rsidRPr="005D4EC6">
              <w:rPr>
                <w:rFonts w:ascii="Times New Roman" w:hAnsi="Times New Roman" w:cs="Times New Roman"/>
              </w:rPr>
              <w:t>P0</w:t>
            </w:r>
          </w:p>
        </w:tc>
        <w:tc>
          <w:tcPr>
            <w:tcW w:w="3118" w:type="dxa"/>
            <w:shd w:val="clear" w:color="auto" w:fill="7F7F7F" w:themeFill="text1" w:themeFillTint="80"/>
          </w:tcPr>
          <w:p w:rsidR="005E13ED" w:rsidRPr="005D4EC6" w:rsidRDefault="005E13ED" w:rsidP="006E71EA">
            <w:pPr>
              <w:pStyle w:val="tekstas"/>
              <w:spacing w:line="240" w:lineRule="auto"/>
              <w:ind w:right="-250" w:firstLine="0"/>
              <w:rPr>
                <w:rFonts w:ascii="Times New Roman" w:hAnsi="Times New Roman" w:cs="Times New Roman"/>
              </w:rPr>
            </w:pPr>
            <w:r w:rsidRPr="005D4EC6">
              <w:rPr>
                <w:rFonts w:ascii="Times New Roman" w:hAnsi="Times New Roman" w:cs="Times New Roman"/>
              </w:rPr>
              <w:t>Planavimas ir organizavimas</w:t>
            </w:r>
          </w:p>
        </w:tc>
        <w:tc>
          <w:tcPr>
            <w:tcW w:w="5671" w:type="dxa"/>
            <w:shd w:val="clear" w:color="auto" w:fill="7F7F7F" w:themeFill="text1" w:themeFillTint="80"/>
          </w:tcPr>
          <w:p w:rsidR="005E13ED" w:rsidRPr="005D4EC6" w:rsidRDefault="005E13ED" w:rsidP="006E71EA">
            <w:pPr>
              <w:pStyle w:val="tekstas"/>
              <w:ind w:right="-250"/>
              <w:rPr>
                <w:rFonts w:ascii="Times New Roman" w:hAnsi="Times New Roman" w:cs="Times New Roman"/>
              </w:rPr>
            </w:pPr>
          </w:p>
        </w:tc>
      </w:tr>
      <w:tr w:rsidR="005E13ED" w:rsidRPr="005D4EC6" w:rsidTr="006E71EA">
        <w:tc>
          <w:tcPr>
            <w:tcW w:w="1134" w:type="dxa"/>
            <w:shd w:val="clear" w:color="auto" w:fill="BFBFBF" w:themeFill="background1" w:themeFillShade="BF"/>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PO7</w:t>
            </w:r>
          </w:p>
        </w:tc>
        <w:tc>
          <w:tcPr>
            <w:tcW w:w="3118" w:type="dxa"/>
            <w:shd w:val="clear" w:color="auto" w:fill="BFBFBF" w:themeFill="background1" w:themeFillShade="BF"/>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Žmogiškųjų IT išteklių vertinimas</w:t>
            </w:r>
          </w:p>
        </w:tc>
        <w:tc>
          <w:tcPr>
            <w:tcW w:w="5671" w:type="dxa"/>
            <w:shd w:val="clear" w:color="auto" w:fill="BFBFBF" w:themeFill="background1" w:themeFillShade="BF"/>
          </w:tcPr>
          <w:p w:rsidR="005E13ED" w:rsidRPr="005D4EC6" w:rsidRDefault="005E13ED" w:rsidP="006E71EA">
            <w:pPr>
              <w:pStyle w:val="tekstas"/>
              <w:spacing w:line="240" w:lineRule="auto"/>
              <w:ind w:firstLine="0"/>
              <w:rPr>
                <w:rFonts w:ascii="Times New Roman" w:hAnsi="Times New Roman" w:cs="Times New Roman"/>
              </w:rPr>
            </w:pP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PO7.1</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Personalo priėmimas ir atleidimas</w:t>
            </w:r>
          </w:p>
        </w:tc>
        <w:tc>
          <w:tcPr>
            <w:tcW w:w="5671"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Atitikmenų nerasta</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PO7.2</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Darbuotojų kompetencija</w:t>
            </w:r>
          </w:p>
        </w:tc>
        <w:tc>
          <w:tcPr>
            <w:tcW w:w="5671"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color w:val="000000"/>
              </w:rPr>
              <w:t>Lietuvos Respublikos Vyriausybės 2007-04-25 nutarimas Nr. 410 "Dėl duomenų saugos valstybės ir savivaldybių informacinėse sistemose"</w:t>
            </w:r>
            <w:r w:rsidRPr="005D4EC6">
              <w:rPr>
                <w:rFonts w:ascii="Times New Roman" w:hAnsi="Times New Roman" w:cs="Times New Roman"/>
              </w:rPr>
              <w:t xml:space="preserve"> </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9.4.2, 24 punktai</w:t>
            </w:r>
          </w:p>
          <w:p w:rsidR="005E13ED" w:rsidRPr="005D4EC6" w:rsidRDefault="005E13ED" w:rsidP="006E71EA">
            <w:pPr>
              <w:pStyle w:val="tekstas"/>
              <w:spacing w:line="240" w:lineRule="auto"/>
              <w:ind w:firstLine="0"/>
              <w:rPr>
                <w:rStyle w:val="Grietas"/>
                <w:rFonts w:ascii="Times New Roman" w:hAnsi="Times New Roman" w:cs="Times New Roman"/>
                <w:b w:val="0"/>
                <w:color w:val="000000"/>
              </w:rPr>
            </w:pPr>
            <w:r w:rsidRPr="005D4EC6">
              <w:rPr>
                <w:rStyle w:val="Grietas"/>
                <w:rFonts w:ascii="Times New Roman" w:hAnsi="Times New Roman" w:cs="Times New Roman"/>
                <w:b w:val="0"/>
                <w:color w:val="000000"/>
              </w:rPr>
              <w:t>Lietuvos Respublikos vidaus reikalų ministro 2007-05-08 įsakymas Nr. 1V-172 "Dėl saugaus dokumentų turinio gairių patvirtinimo"</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4.1., 3.4.2., 6.2. punktai</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PO7.3</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Funkcijų paskyrimas</w:t>
            </w:r>
          </w:p>
        </w:tc>
        <w:tc>
          <w:tcPr>
            <w:tcW w:w="5671"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Atitikmenų nerasta</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PO7.4</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Darbuotojų mokymai</w:t>
            </w:r>
          </w:p>
        </w:tc>
        <w:tc>
          <w:tcPr>
            <w:tcW w:w="5671" w:type="dxa"/>
          </w:tcPr>
          <w:p w:rsidR="005E13ED" w:rsidRPr="005D4EC6" w:rsidRDefault="005E13ED" w:rsidP="006E71EA">
            <w:pPr>
              <w:pStyle w:val="tekstas"/>
              <w:spacing w:line="240" w:lineRule="auto"/>
              <w:ind w:firstLine="0"/>
              <w:rPr>
                <w:rStyle w:val="Grietas"/>
                <w:rFonts w:ascii="Times New Roman" w:hAnsi="Times New Roman" w:cs="Times New Roman"/>
                <w:b w:val="0"/>
                <w:color w:val="000000"/>
              </w:rPr>
            </w:pPr>
            <w:r w:rsidRPr="005D4EC6">
              <w:rPr>
                <w:rStyle w:val="Grietas"/>
                <w:rFonts w:ascii="Times New Roman" w:hAnsi="Times New Roman" w:cs="Times New Roman"/>
                <w:b w:val="0"/>
                <w:color w:val="000000"/>
              </w:rPr>
              <w:t>Lietuvos Respublikos vidaus reikalų ministro 2007-05-08 įsakymas Nr. 1V-172 "Dėl saugaus dokumentų turinio gairių patvirtinimo"</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3.4.2. punktas</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PO7.5</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Priklausomybė nuo asmenybių</w:t>
            </w:r>
          </w:p>
        </w:tc>
        <w:tc>
          <w:tcPr>
            <w:tcW w:w="5671"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Atitikmenų nerasta</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 xml:space="preserve">PO7.6 </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Personalo biografijos tikrinimo procedūra</w:t>
            </w:r>
          </w:p>
        </w:tc>
        <w:tc>
          <w:tcPr>
            <w:tcW w:w="5671"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Atitikmenų nerasta</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PO7.7</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Darbuotojų veiklos rezultatų įvertinimas</w:t>
            </w:r>
          </w:p>
        </w:tc>
        <w:tc>
          <w:tcPr>
            <w:tcW w:w="5671"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Atitikmenų nerasta</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PO7.8</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Darbo keitimas ir sutarčių nutraukimas</w:t>
            </w:r>
          </w:p>
        </w:tc>
        <w:tc>
          <w:tcPr>
            <w:tcW w:w="5671"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Atitikmenų nerasta</w:t>
            </w:r>
          </w:p>
        </w:tc>
      </w:tr>
    </w:tbl>
    <w:p w:rsidR="005E13ED" w:rsidRPr="005D4EC6" w:rsidRDefault="005E13ED" w:rsidP="005E13ED">
      <w:pPr>
        <w:pStyle w:val="tekstas"/>
        <w:rPr>
          <w:rFonts w:ascii="Times New Roman" w:hAnsi="Times New Roman" w:cs="Times New Roman"/>
        </w:rPr>
      </w:pPr>
    </w:p>
    <w:p w:rsidR="005E13ED" w:rsidRDefault="00030311" w:rsidP="005E13ED">
      <w:pPr>
        <w:pStyle w:val="tekstas"/>
        <w:rPr>
          <w:rFonts w:ascii="Times New Roman" w:hAnsi="Times New Roman" w:cs="Times New Roman"/>
        </w:rPr>
      </w:pPr>
      <w:r w:rsidRPr="00D464FC">
        <w:rPr>
          <w:rFonts w:ascii="Times New Roman" w:hAnsi="Times New Roman" w:cs="Times New Roman"/>
        </w:rPr>
        <w:t xml:space="preserve">PO8 Valdo Kokybę, tai apima išsivystymo ir įsigijimo procesus ir standartus. Tam įgalina, planuojant, įgyvendinant ir </w:t>
      </w:r>
      <w:r w:rsidR="001A0DE7" w:rsidRPr="00D464FC">
        <w:rPr>
          <w:rFonts w:ascii="Times New Roman" w:hAnsi="Times New Roman" w:cs="Times New Roman"/>
        </w:rPr>
        <w:t xml:space="preserve">įrodytus </w:t>
      </w:r>
      <w:r w:rsidRPr="00D464FC">
        <w:rPr>
          <w:rFonts w:ascii="Times New Roman" w:hAnsi="Times New Roman" w:cs="Times New Roman"/>
        </w:rPr>
        <w:t xml:space="preserve">palaikant, prie aprūpinant aiškius kokybiškus reikalavimus, procedūras ir politiką. Kokybiški reikalavimai yra išdėstyti ir pranešti kiekybiškai vertinamuose ir pasiekiamuose indikatoriuose. Nuolatinis pagerinimas yra pasiektas tebevykstančio kontroliavimo, analizės ir veikimo pagal nukrypimą, ir rezultatų į tarpininkus pranešimo. Kokybiška vadyba yra būtina, kad garantuotų, kad </w:t>
      </w:r>
      <w:r w:rsidR="001A0DE7">
        <w:rPr>
          <w:rFonts w:ascii="Times New Roman" w:hAnsi="Times New Roman" w:cs="Times New Roman"/>
        </w:rPr>
        <w:t>IT</w:t>
      </w:r>
      <w:r w:rsidRPr="00D464FC">
        <w:rPr>
          <w:rFonts w:ascii="Times New Roman" w:hAnsi="Times New Roman" w:cs="Times New Roman"/>
        </w:rPr>
        <w:t xml:space="preserve"> tiekia </w:t>
      </w:r>
      <w:r w:rsidR="001A0DE7">
        <w:rPr>
          <w:rFonts w:ascii="Times New Roman" w:hAnsi="Times New Roman" w:cs="Times New Roman"/>
        </w:rPr>
        <w:t>naudą</w:t>
      </w:r>
      <w:r w:rsidRPr="00D464FC">
        <w:rPr>
          <w:rFonts w:ascii="Times New Roman" w:hAnsi="Times New Roman" w:cs="Times New Roman"/>
        </w:rPr>
        <w:t xml:space="preserve"> </w:t>
      </w:r>
      <w:r w:rsidR="001A0DE7">
        <w:rPr>
          <w:rFonts w:ascii="Times New Roman" w:hAnsi="Times New Roman" w:cs="Times New Roman"/>
        </w:rPr>
        <w:t>valdymui</w:t>
      </w:r>
      <w:r w:rsidRPr="00D464FC">
        <w:rPr>
          <w:rFonts w:ascii="Times New Roman" w:hAnsi="Times New Roman" w:cs="Times New Roman"/>
        </w:rPr>
        <w:t>, nuolatiniam pagerinimui ir aiškumui.</w:t>
      </w:r>
      <w:r w:rsidR="001A0DE7">
        <w:rPr>
          <w:rFonts w:ascii="Times New Roman" w:hAnsi="Times New Roman" w:cs="Times New Roman"/>
        </w:rPr>
        <w:t xml:space="preserve"> </w:t>
      </w:r>
      <w:r w:rsidR="005E13ED" w:rsidRPr="001A0DE7">
        <w:rPr>
          <w:rFonts w:ascii="Times New Roman" w:hAnsi="Times New Roman" w:cs="Times New Roman"/>
        </w:rPr>
        <w:t>PO8 procesas Kokybės valdymas (žr. 14 Lentelė) sudarytas iš šešių punktų kuriems nerasta atitikmenų Lietuvos teisės aktų reikalavimuose.</w:t>
      </w:r>
    </w:p>
    <w:p w:rsidR="00FA75DE" w:rsidRDefault="00FA75DE" w:rsidP="005E13ED">
      <w:pPr>
        <w:pStyle w:val="tekstas"/>
        <w:rPr>
          <w:rFonts w:ascii="Times New Roman" w:hAnsi="Times New Roman" w:cs="Times New Roman"/>
        </w:rPr>
      </w:pPr>
    </w:p>
    <w:p w:rsidR="00FA75DE" w:rsidRPr="005D4EC6" w:rsidRDefault="00FA75DE" w:rsidP="005E13ED">
      <w:pPr>
        <w:pStyle w:val="tekstas"/>
        <w:rPr>
          <w:rFonts w:ascii="Times New Roman" w:hAnsi="Times New Roman" w:cs="Times New Roman"/>
        </w:rPr>
      </w:pPr>
    </w:p>
    <w:p w:rsidR="005E13ED" w:rsidRPr="005D4EC6" w:rsidRDefault="005E13ED" w:rsidP="005E13ED">
      <w:pPr>
        <w:pStyle w:val="tekstas"/>
        <w:jc w:val="center"/>
        <w:rPr>
          <w:rFonts w:ascii="Times New Roman" w:hAnsi="Times New Roman" w:cs="Times New Roman"/>
        </w:rPr>
      </w:pPr>
    </w:p>
    <w:p w:rsidR="005E13ED" w:rsidRPr="005D4EC6" w:rsidRDefault="005E13ED" w:rsidP="005E13ED">
      <w:pPr>
        <w:pStyle w:val="tekstas"/>
        <w:jc w:val="center"/>
        <w:rPr>
          <w:rFonts w:ascii="Times New Roman" w:hAnsi="Times New Roman" w:cs="Times New Roman"/>
        </w:rPr>
      </w:pPr>
      <w:r w:rsidRPr="005D4EC6">
        <w:rPr>
          <w:rFonts w:ascii="Times New Roman" w:hAnsi="Times New Roman" w:cs="Times New Roman"/>
        </w:rPr>
        <w:lastRenderedPageBreak/>
        <w:t>14 Lentelė. PO8 proceso gretinimas su Lietuvos teisės aktais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3118"/>
        <w:gridCol w:w="5671"/>
      </w:tblGrid>
      <w:tr w:rsidR="005E13ED" w:rsidRPr="005D4EC6" w:rsidTr="006E71EA">
        <w:trPr>
          <w:trHeight w:val="266"/>
        </w:trPr>
        <w:tc>
          <w:tcPr>
            <w:tcW w:w="4252" w:type="dxa"/>
            <w:gridSpan w:val="2"/>
            <w:shd w:val="clear" w:color="auto" w:fill="000000" w:themeFill="text1"/>
          </w:tcPr>
          <w:p w:rsidR="005E13ED" w:rsidRPr="005D4EC6" w:rsidRDefault="005E13ED" w:rsidP="006E71EA">
            <w:pPr>
              <w:pStyle w:val="tekstas"/>
              <w:ind w:right="-250"/>
              <w:rPr>
                <w:rFonts w:ascii="Times New Roman" w:hAnsi="Times New Roman" w:cs="Times New Roman"/>
              </w:rPr>
            </w:pPr>
            <w:r w:rsidRPr="005D4EC6">
              <w:rPr>
                <w:rFonts w:ascii="Times New Roman" w:hAnsi="Times New Roman" w:cs="Times New Roman"/>
              </w:rPr>
              <w:t>PO proceso pavadinimai</w:t>
            </w:r>
          </w:p>
        </w:tc>
        <w:tc>
          <w:tcPr>
            <w:tcW w:w="5671" w:type="dxa"/>
            <w:shd w:val="clear" w:color="auto" w:fill="000000" w:themeFill="text1"/>
          </w:tcPr>
          <w:p w:rsidR="005E13ED" w:rsidRPr="005D4EC6" w:rsidRDefault="005E13ED" w:rsidP="006E71EA">
            <w:pPr>
              <w:pStyle w:val="tekstas"/>
              <w:ind w:right="-250"/>
              <w:rPr>
                <w:rFonts w:ascii="Times New Roman" w:hAnsi="Times New Roman" w:cs="Times New Roman"/>
              </w:rPr>
            </w:pPr>
            <w:r w:rsidRPr="005D4EC6">
              <w:rPr>
                <w:rFonts w:ascii="Times New Roman" w:hAnsi="Times New Roman" w:cs="Times New Roman"/>
              </w:rPr>
              <w:t>Atitikmenys Lietuvos teisės aktuose</w:t>
            </w:r>
          </w:p>
        </w:tc>
      </w:tr>
      <w:tr w:rsidR="005E13ED" w:rsidRPr="005D4EC6" w:rsidTr="006E71EA">
        <w:tc>
          <w:tcPr>
            <w:tcW w:w="1134" w:type="dxa"/>
            <w:shd w:val="clear" w:color="auto" w:fill="7F7F7F" w:themeFill="text1" w:themeFillTint="80"/>
          </w:tcPr>
          <w:p w:rsidR="005E13ED" w:rsidRPr="005D4EC6" w:rsidRDefault="005E13ED" w:rsidP="006E71EA">
            <w:pPr>
              <w:pStyle w:val="tekstas"/>
              <w:ind w:firstLine="34"/>
              <w:rPr>
                <w:rFonts w:ascii="Times New Roman" w:hAnsi="Times New Roman" w:cs="Times New Roman"/>
              </w:rPr>
            </w:pPr>
            <w:r w:rsidRPr="005D4EC6">
              <w:rPr>
                <w:rFonts w:ascii="Times New Roman" w:hAnsi="Times New Roman" w:cs="Times New Roman"/>
              </w:rPr>
              <w:t>P0</w:t>
            </w:r>
          </w:p>
        </w:tc>
        <w:tc>
          <w:tcPr>
            <w:tcW w:w="3118" w:type="dxa"/>
            <w:shd w:val="clear" w:color="auto" w:fill="7F7F7F" w:themeFill="text1" w:themeFillTint="80"/>
          </w:tcPr>
          <w:p w:rsidR="005E13ED" w:rsidRPr="005D4EC6" w:rsidRDefault="005E13ED" w:rsidP="006E71EA">
            <w:pPr>
              <w:pStyle w:val="tekstas"/>
              <w:spacing w:line="240" w:lineRule="auto"/>
              <w:ind w:right="-250" w:firstLine="0"/>
              <w:rPr>
                <w:rFonts w:ascii="Times New Roman" w:hAnsi="Times New Roman" w:cs="Times New Roman"/>
              </w:rPr>
            </w:pPr>
            <w:r w:rsidRPr="005D4EC6">
              <w:rPr>
                <w:rFonts w:ascii="Times New Roman" w:hAnsi="Times New Roman" w:cs="Times New Roman"/>
              </w:rPr>
              <w:t>Planavimas ir organizavimas</w:t>
            </w:r>
          </w:p>
        </w:tc>
        <w:tc>
          <w:tcPr>
            <w:tcW w:w="5671" w:type="dxa"/>
            <w:shd w:val="clear" w:color="auto" w:fill="7F7F7F" w:themeFill="text1" w:themeFillTint="80"/>
          </w:tcPr>
          <w:p w:rsidR="005E13ED" w:rsidRPr="005D4EC6" w:rsidRDefault="005E13ED" w:rsidP="006E71EA">
            <w:pPr>
              <w:pStyle w:val="tekstas"/>
              <w:ind w:right="-250"/>
              <w:rPr>
                <w:rFonts w:ascii="Times New Roman" w:hAnsi="Times New Roman" w:cs="Times New Roman"/>
              </w:rPr>
            </w:pPr>
          </w:p>
        </w:tc>
      </w:tr>
      <w:tr w:rsidR="005E13ED" w:rsidRPr="005D4EC6" w:rsidTr="006E71EA">
        <w:tc>
          <w:tcPr>
            <w:tcW w:w="1134" w:type="dxa"/>
            <w:shd w:val="clear" w:color="auto" w:fill="BFBFBF" w:themeFill="background1" w:themeFillShade="BF"/>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PO8</w:t>
            </w:r>
          </w:p>
        </w:tc>
        <w:tc>
          <w:tcPr>
            <w:tcW w:w="3118" w:type="dxa"/>
            <w:shd w:val="clear" w:color="auto" w:fill="BFBFBF" w:themeFill="background1" w:themeFillShade="BF"/>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Kokybės valdymas</w:t>
            </w:r>
          </w:p>
        </w:tc>
        <w:tc>
          <w:tcPr>
            <w:tcW w:w="5671" w:type="dxa"/>
            <w:shd w:val="clear" w:color="auto" w:fill="BFBFBF" w:themeFill="background1" w:themeFillShade="BF"/>
          </w:tcPr>
          <w:p w:rsidR="005E13ED" w:rsidRPr="005D4EC6" w:rsidRDefault="005E13ED" w:rsidP="006E71EA">
            <w:pPr>
              <w:pStyle w:val="tekstas"/>
              <w:spacing w:line="240" w:lineRule="auto"/>
              <w:ind w:firstLine="0"/>
              <w:rPr>
                <w:rFonts w:ascii="Times New Roman" w:hAnsi="Times New Roman" w:cs="Times New Roman"/>
              </w:rPr>
            </w:pP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PO8.1</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Kokybės valdymo sistema</w:t>
            </w:r>
          </w:p>
        </w:tc>
        <w:tc>
          <w:tcPr>
            <w:tcW w:w="5671"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Atitikmenų nerasta</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PO8.2</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IT standartai ir kokybės praktika</w:t>
            </w:r>
          </w:p>
        </w:tc>
        <w:tc>
          <w:tcPr>
            <w:tcW w:w="5671" w:type="dxa"/>
          </w:tcPr>
          <w:p w:rsidR="005E13ED" w:rsidRPr="005D4EC6" w:rsidRDefault="005E13ED" w:rsidP="006E71EA">
            <w:pPr>
              <w:rPr>
                <w:sz w:val="24"/>
                <w:szCs w:val="24"/>
              </w:rPr>
            </w:pPr>
            <w:r w:rsidRPr="005D4EC6">
              <w:rPr>
                <w:rFonts w:ascii="Times New Roman" w:hAnsi="Times New Roman" w:cs="Times New Roman"/>
                <w:sz w:val="24"/>
                <w:szCs w:val="24"/>
              </w:rPr>
              <w:t>Atitikmenų nerasta</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PO8.3</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Plėtros ir įsigijimo standartai</w:t>
            </w:r>
          </w:p>
        </w:tc>
        <w:tc>
          <w:tcPr>
            <w:tcW w:w="5671" w:type="dxa"/>
          </w:tcPr>
          <w:p w:rsidR="005E13ED" w:rsidRPr="005D4EC6" w:rsidRDefault="005E13ED" w:rsidP="006E71EA">
            <w:pPr>
              <w:rPr>
                <w:sz w:val="24"/>
                <w:szCs w:val="24"/>
              </w:rPr>
            </w:pPr>
            <w:r w:rsidRPr="005D4EC6">
              <w:rPr>
                <w:rFonts w:ascii="Times New Roman" w:hAnsi="Times New Roman" w:cs="Times New Roman"/>
                <w:sz w:val="24"/>
                <w:szCs w:val="24"/>
              </w:rPr>
              <w:t>Atitikmenų nerasta</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PO8.4</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Akcentas į klientą</w:t>
            </w:r>
          </w:p>
        </w:tc>
        <w:tc>
          <w:tcPr>
            <w:tcW w:w="5671" w:type="dxa"/>
          </w:tcPr>
          <w:p w:rsidR="005E13ED" w:rsidRPr="005D4EC6" w:rsidRDefault="005E13ED" w:rsidP="006E71EA">
            <w:pPr>
              <w:rPr>
                <w:sz w:val="24"/>
                <w:szCs w:val="24"/>
              </w:rPr>
            </w:pPr>
            <w:r w:rsidRPr="005D4EC6">
              <w:rPr>
                <w:rFonts w:ascii="Times New Roman" w:hAnsi="Times New Roman" w:cs="Times New Roman"/>
                <w:sz w:val="24"/>
                <w:szCs w:val="24"/>
              </w:rPr>
              <w:t>Atitikmenų nerasta</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PO8.5</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Nepertraukiamas tobulėjimas</w:t>
            </w:r>
          </w:p>
        </w:tc>
        <w:tc>
          <w:tcPr>
            <w:tcW w:w="5671" w:type="dxa"/>
          </w:tcPr>
          <w:p w:rsidR="005E13ED" w:rsidRPr="005D4EC6" w:rsidRDefault="005E13ED" w:rsidP="006E71EA">
            <w:pPr>
              <w:rPr>
                <w:sz w:val="24"/>
                <w:szCs w:val="24"/>
              </w:rPr>
            </w:pPr>
            <w:r w:rsidRPr="005D4EC6">
              <w:rPr>
                <w:rFonts w:ascii="Times New Roman" w:hAnsi="Times New Roman" w:cs="Times New Roman"/>
                <w:sz w:val="24"/>
                <w:szCs w:val="24"/>
              </w:rPr>
              <w:t>Atitikmenų nerasta</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PO8.6</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Kokybės matavimas, stebėjimas ir peržiūra</w:t>
            </w:r>
          </w:p>
        </w:tc>
        <w:tc>
          <w:tcPr>
            <w:tcW w:w="5671" w:type="dxa"/>
          </w:tcPr>
          <w:p w:rsidR="005E13ED" w:rsidRPr="005D4EC6" w:rsidRDefault="005E13ED" w:rsidP="006E71EA">
            <w:pPr>
              <w:rPr>
                <w:sz w:val="24"/>
                <w:szCs w:val="24"/>
              </w:rPr>
            </w:pPr>
            <w:r w:rsidRPr="005D4EC6">
              <w:rPr>
                <w:rFonts w:ascii="Times New Roman" w:hAnsi="Times New Roman" w:cs="Times New Roman"/>
                <w:sz w:val="24"/>
                <w:szCs w:val="24"/>
              </w:rPr>
              <w:t>Atitikmenų nerasta</w:t>
            </w:r>
          </w:p>
        </w:tc>
      </w:tr>
    </w:tbl>
    <w:p w:rsidR="005E13ED" w:rsidRPr="005D4EC6" w:rsidRDefault="005E13ED" w:rsidP="005E13ED">
      <w:pPr>
        <w:pStyle w:val="tekstas"/>
        <w:rPr>
          <w:rFonts w:ascii="Times New Roman" w:hAnsi="Times New Roman" w:cs="Times New Roman"/>
        </w:rPr>
      </w:pPr>
    </w:p>
    <w:p w:rsidR="005E13ED" w:rsidRDefault="001A0DE7" w:rsidP="005E13ED">
      <w:pPr>
        <w:pStyle w:val="tekstas"/>
        <w:rPr>
          <w:rFonts w:ascii="Times New Roman" w:hAnsi="Times New Roman" w:cs="Times New Roman"/>
        </w:rPr>
      </w:pPr>
      <w:r w:rsidRPr="00D464FC">
        <w:rPr>
          <w:rFonts w:ascii="Times New Roman" w:hAnsi="Times New Roman" w:cs="Times New Roman"/>
        </w:rPr>
        <w:t xml:space="preserve">PO9 Vertina ir </w:t>
      </w:r>
      <w:r>
        <w:rPr>
          <w:rFonts w:ascii="Times New Roman" w:hAnsi="Times New Roman" w:cs="Times New Roman"/>
        </w:rPr>
        <w:t>v</w:t>
      </w:r>
      <w:r w:rsidRPr="00D464FC">
        <w:rPr>
          <w:rFonts w:ascii="Times New Roman" w:hAnsi="Times New Roman" w:cs="Times New Roman"/>
        </w:rPr>
        <w:t xml:space="preserve">aldo </w:t>
      </w:r>
      <w:r>
        <w:rPr>
          <w:rFonts w:ascii="Times New Roman" w:hAnsi="Times New Roman" w:cs="Times New Roman"/>
        </w:rPr>
        <w:t>IT</w:t>
      </w:r>
      <w:r w:rsidRPr="00D464FC">
        <w:rPr>
          <w:rFonts w:ascii="Times New Roman" w:hAnsi="Times New Roman" w:cs="Times New Roman"/>
        </w:rPr>
        <w:t xml:space="preserve"> </w:t>
      </w:r>
      <w:r>
        <w:rPr>
          <w:rFonts w:ascii="Times New Roman" w:hAnsi="Times New Roman" w:cs="Times New Roman"/>
        </w:rPr>
        <w:t>pavojus ir rizikas.</w:t>
      </w:r>
      <w:r w:rsidRPr="00D464FC">
        <w:rPr>
          <w:rFonts w:ascii="Times New Roman" w:hAnsi="Times New Roman" w:cs="Times New Roman"/>
        </w:rPr>
        <w:t xml:space="preserve"> </w:t>
      </w:r>
      <w:r>
        <w:rPr>
          <w:rFonts w:ascii="Times New Roman" w:hAnsi="Times New Roman" w:cs="Times New Roman"/>
        </w:rPr>
        <w:t>R</w:t>
      </w:r>
      <w:r w:rsidRPr="00D464FC">
        <w:rPr>
          <w:rFonts w:ascii="Times New Roman" w:hAnsi="Times New Roman" w:cs="Times New Roman"/>
        </w:rPr>
        <w:t xml:space="preserve">izikos valdymo struktūra yra sukurta ir palaikyta. Struktūra dokumentuoja bendrą ir susitartas lygmuo </w:t>
      </w:r>
      <w:r>
        <w:rPr>
          <w:rFonts w:ascii="Times New Roman" w:hAnsi="Times New Roman" w:cs="Times New Roman"/>
        </w:rPr>
        <w:t>IT pavojaus</w:t>
      </w:r>
      <w:r w:rsidRPr="00D464FC">
        <w:rPr>
          <w:rFonts w:ascii="Times New Roman" w:hAnsi="Times New Roman" w:cs="Times New Roman"/>
        </w:rPr>
        <w:t>, sušvelninimo strategijos ir likę pavojai. Bet koks potencialus poveikis tikslams organizacijos, sukeltos neplanuoto atvejo, yra identifikuotas, analizuotas ir įvertintas. Pavojaus sušvelninimo strategijos yra priimtos, kad sumažintų likusį pavojų į priimtą lygmenį. Vertinimo rezultatas yra suprantamas į tarpininkus ir išreikštas finansiniuose terminuose, kad įgalintų išsirikiuoti į eilę pavojų į priimtiną tolerancijos lygmenį.</w:t>
      </w:r>
      <w:r>
        <w:rPr>
          <w:rFonts w:ascii="Times New Roman" w:hAnsi="Times New Roman" w:cs="Times New Roman"/>
        </w:rPr>
        <w:t xml:space="preserve"> </w:t>
      </w:r>
      <w:r w:rsidR="005E13ED" w:rsidRPr="005D4EC6">
        <w:rPr>
          <w:rFonts w:ascii="Times New Roman" w:hAnsi="Times New Roman" w:cs="Times New Roman"/>
        </w:rPr>
        <w:t>PO9 procesas Įvertinti ir valdyti IT rizikas (žr. 15 Lentelė) sudarytas iš šešių punktų ir tik dviem iš jų nerasta atitikimų Lietuvos teisės aktuose.</w:t>
      </w:r>
    </w:p>
    <w:p w:rsidR="009B558B" w:rsidRPr="005D4EC6" w:rsidRDefault="009B558B" w:rsidP="005E13ED">
      <w:pPr>
        <w:pStyle w:val="tekstas"/>
        <w:rPr>
          <w:rFonts w:ascii="Times New Roman" w:hAnsi="Times New Roman" w:cs="Times New Roman"/>
        </w:rPr>
      </w:pPr>
    </w:p>
    <w:p w:rsidR="00B3551D" w:rsidRDefault="00B3551D" w:rsidP="005E13ED">
      <w:pPr>
        <w:pStyle w:val="tekstas"/>
        <w:jc w:val="center"/>
        <w:rPr>
          <w:rFonts w:ascii="Times New Roman" w:hAnsi="Times New Roman" w:cs="Times New Roman"/>
        </w:rPr>
      </w:pPr>
    </w:p>
    <w:p w:rsidR="005E13ED" w:rsidRPr="005D4EC6" w:rsidRDefault="005E13ED" w:rsidP="005E13ED">
      <w:pPr>
        <w:pStyle w:val="tekstas"/>
        <w:jc w:val="center"/>
        <w:rPr>
          <w:rFonts w:ascii="Times New Roman" w:hAnsi="Times New Roman" w:cs="Times New Roman"/>
        </w:rPr>
      </w:pPr>
      <w:r w:rsidRPr="005D4EC6">
        <w:rPr>
          <w:rFonts w:ascii="Times New Roman" w:hAnsi="Times New Roman" w:cs="Times New Roman"/>
        </w:rPr>
        <w:t>15 Lentelė. PO9 proceso gretinimas su Lietuvos teisės aktais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3118"/>
        <w:gridCol w:w="5671"/>
      </w:tblGrid>
      <w:tr w:rsidR="005E13ED" w:rsidRPr="005D4EC6" w:rsidTr="006E71EA">
        <w:trPr>
          <w:trHeight w:val="266"/>
        </w:trPr>
        <w:tc>
          <w:tcPr>
            <w:tcW w:w="4252" w:type="dxa"/>
            <w:gridSpan w:val="2"/>
            <w:shd w:val="clear" w:color="auto" w:fill="000000" w:themeFill="text1"/>
          </w:tcPr>
          <w:p w:rsidR="005E13ED" w:rsidRPr="005D4EC6" w:rsidRDefault="005E13ED" w:rsidP="006E71EA">
            <w:pPr>
              <w:pStyle w:val="tekstas"/>
              <w:ind w:right="-250"/>
              <w:rPr>
                <w:rFonts w:ascii="Times New Roman" w:hAnsi="Times New Roman" w:cs="Times New Roman"/>
              </w:rPr>
            </w:pPr>
            <w:r w:rsidRPr="005D4EC6">
              <w:rPr>
                <w:rFonts w:ascii="Times New Roman" w:hAnsi="Times New Roman" w:cs="Times New Roman"/>
              </w:rPr>
              <w:t>PO proceso pavadinimai</w:t>
            </w:r>
          </w:p>
        </w:tc>
        <w:tc>
          <w:tcPr>
            <w:tcW w:w="5671" w:type="dxa"/>
            <w:shd w:val="clear" w:color="auto" w:fill="000000" w:themeFill="text1"/>
          </w:tcPr>
          <w:p w:rsidR="005E13ED" w:rsidRPr="005D4EC6" w:rsidRDefault="005E13ED" w:rsidP="006E71EA">
            <w:pPr>
              <w:pStyle w:val="tekstas"/>
              <w:ind w:right="-250"/>
              <w:rPr>
                <w:rFonts w:ascii="Times New Roman" w:hAnsi="Times New Roman" w:cs="Times New Roman"/>
              </w:rPr>
            </w:pPr>
            <w:r w:rsidRPr="005D4EC6">
              <w:rPr>
                <w:rFonts w:ascii="Times New Roman" w:hAnsi="Times New Roman" w:cs="Times New Roman"/>
              </w:rPr>
              <w:t>Atitikmenys Lietuvos teisės aktuose</w:t>
            </w:r>
          </w:p>
        </w:tc>
      </w:tr>
      <w:tr w:rsidR="005E13ED" w:rsidRPr="005D4EC6" w:rsidTr="006E71EA">
        <w:tc>
          <w:tcPr>
            <w:tcW w:w="1134" w:type="dxa"/>
            <w:shd w:val="clear" w:color="auto" w:fill="7F7F7F" w:themeFill="text1" w:themeFillTint="80"/>
          </w:tcPr>
          <w:p w:rsidR="005E13ED" w:rsidRPr="005D4EC6" w:rsidRDefault="005E13ED" w:rsidP="006E71EA">
            <w:pPr>
              <w:pStyle w:val="tekstas"/>
              <w:ind w:firstLine="34"/>
              <w:rPr>
                <w:rFonts w:ascii="Times New Roman" w:hAnsi="Times New Roman" w:cs="Times New Roman"/>
              </w:rPr>
            </w:pPr>
            <w:r w:rsidRPr="005D4EC6">
              <w:rPr>
                <w:rFonts w:ascii="Times New Roman" w:hAnsi="Times New Roman" w:cs="Times New Roman"/>
              </w:rPr>
              <w:t>P0</w:t>
            </w:r>
          </w:p>
        </w:tc>
        <w:tc>
          <w:tcPr>
            <w:tcW w:w="3118" w:type="dxa"/>
            <w:shd w:val="clear" w:color="auto" w:fill="7F7F7F" w:themeFill="text1" w:themeFillTint="80"/>
          </w:tcPr>
          <w:p w:rsidR="005E13ED" w:rsidRPr="005D4EC6" w:rsidRDefault="005E13ED" w:rsidP="006E71EA">
            <w:pPr>
              <w:pStyle w:val="tekstas"/>
              <w:spacing w:line="240" w:lineRule="auto"/>
              <w:ind w:right="-250" w:firstLine="0"/>
              <w:rPr>
                <w:rFonts w:ascii="Times New Roman" w:hAnsi="Times New Roman" w:cs="Times New Roman"/>
              </w:rPr>
            </w:pPr>
            <w:r w:rsidRPr="005D4EC6">
              <w:rPr>
                <w:rFonts w:ascii="Times New Roman" w:hAnsi="Times New Roman" w:cs="Times New Roman"/>
              </w:rPr>
              <w:t>Planavimas ir organizavimas</w:t>
            </w:r>
          </w:p>
        </w:tc>
        <w:tc>
          <w:tcPr>
            <w:tcW w:w="5671" w:type="dxa"/>
            <w:shd w:val="clear" w:color="auto" w:fill="7F7F7F" w:themeFill="text1" w:themeFillTint="80"/>
          </w:tcPr>
          <w:p w:rsidR="005E13ED" w:rsidRPr="005D4EC6" w:rsidRDefault="005E13ED" w:rsidP="006E71EA">
            <w:pPr>
              <w:pStyle w:val="tekstas"/>
              <w:ind w:right="-250"/>
              <w:rPr>
                <w:rFonts w:ascii="Times New Roman" w:hAnsi="Times New Roman" w:cs="Times New Roman"/>
              </w:rPr>
            </w:pPr>
          </w:p>
        </w:tc>
      </w:tr>
      <w:tr w:rsidR="005E13ED" w:rsidRPr="005D4EC6" w:rsidTr="006E71EA">
        <w:tc>
          <w:tcPr>
            <w:tcW w:w="1134" w:type="dxa"/>
            <w:shd w:val="clear" w:color="auto" w:fill="BFBFBF" w:themeFill="background1" w:themeFillShade="BF"/>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PO9</w:t>
            </w:r>
          </w:p>
        </w:tc>
        <w:tc>
          <w:tcPr>
            <w:tcW w:w="3118" w:type="dxa"/>
            <w:shd w:val="clear" w:color="auto" w:fill="BFBFBF" w:themeFill="background1" w:themeFillShade="BF"/>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Įvertinti ir valdyti IT rizikas</w:t>
            </w:r>
          </w:p>
        </w:tc>
        <w:tc>
          <w:tcPr>
            <w:tcW w:w="5671" w:type="dxa"/>
            <w:shd w:val="clear" w:color="auto" w:fill="BFBFBF" w:themeFill="background1" w:themeFillShade="BF"/>
          </w:tcPr>
          <w:p w:rsidR="005E13ED" w:rsidRPr="005D4EC6" w:rsidRDefault="005E13ED" w:rsidP="006E71EA">
            <w:pPr>
              <w:pStyle w:val="tekstas"/>
              <w:spacing w:line="240" w:lineRule="auto"/>
              <w:ind w:firstLine="0"/>
              <w:rPr>
                <w:rFonts w:ascii="Times New Roman" w:hAnsi="Times New Roman" w:cs="Times New Roman"/>
              </w:rPr>
            </w:pP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PO9.1</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Bendrieji IT rizikų valdymo principai</w:t>
            </w:r>
          </w:p>
        </w:tc>
        <w:tc>
          <w:tcPr>
            <w:tcW w:w="5671" w:type="dxa"/>
          </w:tcPr>
          <w:p w:rsidR="005E13ED" w:rsidRPr="005D4EC6" w:rsidRDefault="005E13ED" w:rsidP="006E71EA">
            <w:pPr>
              <w:rPr>
                <w:sz w:val="24"/>
                <w:szCs w:val="24"/>
              </w:rPr>
            </w:pPr>
            <w:r w:rsidRPr="005D4EC6">
              <w:rPr>
                <w:rFonts w:ascii="Times New Roman" w:hAnsi="Times New Roman" w:cs="Times New Roman"/>
                <w:sz w:val="24"/>
                <w:szCs w:val="24"/>
              </w:rPr>
              <w:t>Atitikmenų nerasta</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PO9.2</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Sąlygų rizikos vertinimui sudarymas</w:t>
            </w:r>
          </w:p>
        </w:tc>
        <w:tc>
          <w:tcPr>
            <w:tcW w:w="5671" w:type="dxa"/>
          </w:tcPr>
          <w:p w:rsidR="005E13ED" w:rsidRPr="005D4EC6" w:rsidRDefault="005E13ED" w:rsidP="006E71EA">
            <w:pPr>
              <w:rPr>
                <w:sz w:val="24"/>
                <w:szCs w:val="24"/>
              </w:rPr>
            </w:pPr>
            <w:r w:rsidRPr="005D4EC6">
              <w:rPr>
                <w:rFonts w:ascii="Times New Roman" w:hAnsi="Times New Roman" w:cs="Times New Roman"/>
                <w:sz w:val="24"/>
                <w:szCs w:val="24"/>
              </w:rPr>
              <w:t>Atitikmenų nerasta</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PO9.3</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Įvykių identifikavimas</w:t>
            </w:r>
          </w:p>
        </w:tc>
        <w:tc>
          <w:tcPr>
            <w:tcW w:w="5671" w:type="dxa"/>
          </w:tcPr>
          <w:p w:rsidR="005E13ED" w:rsidRPr="005D4EC6" w:rsidRDefault="005E13ED" w:rsidP="006E71EA">
            <w:pPr>
              <w:pStyle w:val="tekstas"/>
              <w:spacing w:line="240" w:lineRule="auto"/>
              <w:ind w:firstLine="0"/>
              <w:rPr>
                <w:rFonts w:ascii="Times New Roman" w:hAnsi="Times New Roman" w:cs="Times New Roman"/>
                <w:color w:val="000000"/>
              </w:rPr>
            </w:pPr>
            <w:r w:rsidRPr="005D4EC6">
              <w:rPr>
                <w:rFonts w:ascii="Times New Roman" w:hAnsi="Times New Roman" w:cs="Times New Roman"/>
                <w:color w:val="000000"/>
              </w:rPr>
              <w:t>Lietuvos Respublikos Vyriausybės 2007-04-25 nutarimas Nr. 410 "Dėl duomenų saugos valstybės ir savivaldybių informacinėse sistemose"</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31 punktas</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PO9.4</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Rizikos įvertinimas</w:t>
            </w:r>
          </w:p>
        </w:tc>
        <w:tc>
          <w:tcPr>
            <w:tcW w:w="5671" w:type="dxa"/>
          </w:tcPr>
          <w:p w:rsidR="005E13ED" w:rsidRPr="005D4EC6" w:rsidRDefault="005E13ED" w:rsidP="006E71EA">
            <w:pPr>
              <w:pStyle w:val="tekstas"/>
              <w:spacing w:line="240" w:lineRule="auto"/>
              <w:ind w:firstLine="0"/>
              <w:rPr>
                <w:rFonts w:ascii="Times New Roman" w:hAnsi="Times New Roman" w:cs="Times New Roman"/>
                <w:color w:val="000000"/>
              </w:rPr>
            </w:pPr>
            <w:r w:rsidRPr="005D4EC6">
              <w:rPr>
                <w:rFonts w:ascii="Times New Roman" w:hAnsi="Times New Roman" w:cs="Times New Roman"/>
                <w:color w:val="000000"/>
              </w:rPr>
              <w:t>Lietuvos Respublikos Vyriausybės 2007-04-25 nutarimas Nr. 410 "Dėl duomenų saugos valstybės ir savivaldybių informacinėse sistemose"</w:t>
            </w:r>
          </w:p>
          <w:p w:rsidR="005E13ED"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30 punktas</w:t>
            </w:r>
          </w:p>
          <w:p w:rsidR="009B558B" w:rsidRPr="005D4EC6" w:rsidRDefault="009B558B" w:rsidP="006E71EA">
            <w:pPr>
              <w:pStyle w:val="tekstas"/>
              <w:spacing w:line="240" w:lineRule="auto"/>
              <w:ind w:firstLine="0"/>
              <w:rPr>
                <w:rFonts w:ascii="Times New Roman" w:hAnsi="Times New Roman" w:cs="Times New Roman"/>
              </w:rPr>
            </w:pPr>
          </w:p>
        </w:tc>
      </w:tr>
      <w:tr w:rsidR="009B558B" w:rsidRPr="005D4EC6" w:rsidTr="009B558B">
        <w:tc>
          <w:tcPr>
            <w:tcW w:w="4252" w:type="dxa"/>
            <w:gridSpan w:val="2"/>
            <w:shd w:val="clear" w:color="auto" w:fill="000000" w:themeFill="text1"/>
          </w:tcPr>
          <w:p w:rsidR="009B558B" w:rsidRPr="005D4EC6" w:rsidRDefault="009B558B" w:rsidP="00A55699">
            <w:pPr>
              <w:pStyle w:val="tekstas"/>
              <w:ind w:right="-250"/>
              <w:rPr>
                <w:rFonts w:ascii="Times New Roman" w:hAnsi="Times New Roman" w:cs="Times New Roman"/>
              </w:rPr>
            </w:pPr>
            <w:r w:rsidRPr="005D4EC6">
              <w:rPr>
                <w:rFonts w:ascii="Times New Roman" w:hAnsi="Times New Roman" w:cs="Times New Roman"/>
              </w:rPr>
              <w:lastRenderedPageBreak/>
              <w:t>PO proceso pavadinimai</w:t>
            </w:r>
          </w:p>
        </w:tc>
        <w:tc>
          <w:tcPr>
            <w:tcW w:w="5671" w:type="dxa"/>
            <w:shd w:val="clear" w:color="auto" w:fill="000000" w:themeFill="text1"/>
          </w:tcPr>
          <w:p w:rsidR="009B558B" w:rsidRPr="005D4EC6" w:rsidRDefault="009B558B" w:rsidP="00A55699">
            <w:pPr>
              <w:pStyle w:val="tekstas"/>
              <w:ind w:right="-250"/>
              <w:rPr>
                <w:rFonts w:ascii="Times New Roman" w:hAnsi="Times New Roman" w:cs="Times New Roman"/>
              </w:rPr>
            </w:pPr>
            <w:r w:rsidRPr="005D4EC6">
              <w:rPr>
                <w:rFonts w:ascii="Times New Roman" w:hAnsi="Times New Roman" w:cs="Times New Roman"/>
              </w:rPr>
              <w:t>Atitikmenys Lietuvos teisės aktuose</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PO9.5</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Atsakas į rizikas</w:t>
            </w:r>
          </w:p>
        </w:tc>
        <w:tc>
          <w:tcPr>
            <w:tcW w:w="5671" w:type="dxa"/>
          </w:tcPr>
          <w:p w:rsidR="005E13ED" w:rsidRPr="005D4EC6" w:rsidRDefault="005E13ED" w:rsidP="006E71EA">
            <w:pPr>
              <w:pStyle w:val="tekstas"/>
              <w:spacing w:line="240" w:lineRule="auto"/>
              <w:ind w:firstLine="0"/>
              <w:rPr>
                <w:rFonts w:ascii="Times New Roman" w:hAnsi="Times New Roman" w:cs="Times New Roman"/>
                <w:color w:val="000000"/>
              </w:rPr>
            </w:pPr>
            <w:r w:rsidRPr="005D4EC6">
              <w:rPr>
                <w:rFonts w:ascii="Times New Roman" w:hAnsi="Times New Roman" w:cs="Times New Roman"/>
                <w:color w:val="000000"/>
              </w:rPr>
              <w:t>Lietuvos Respublikos Vyriausybės 2007-04-25 nutarimas Nr. 410 "Dėl duomenų saugos valstybės ir savivaldybių informacinėse sistemose"</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32 punktas</w:t>
            </w:r>
          </w:p>
          <w:p w:rsidR="005E13ED" w:rsidRPr="005D4EC6" w:rsidRDefault="005E13ED" w:rsidP="006E71EA">
            <w:pPr>
              <w:pStyle w:val="tekstas"/>
              <w:spacing w:line="240" w:lineRule="auto"/>
              <w:ind w:firstLine="0"/>
              <w:rPr>
                <w:rStyle w:val="Grietas"/>
                <w:rFonts w:ascii="Times New Roman" w:hAnsi="Times New Roman" w:cs="Times New Roman"/>
                <w:b w:val="0"/>
                <w:color w:val="000000"/>
              </w:rPr>
            </w:pPr>
            <w:r w:rsidRPr="005D4EC6">
              <w:rPr>
                <w:rStyle w:val="Grietas"/>
                <w:rFonts w:ascii="Times New Roman" w:hAnsi="Times New Roman" w:cs="Times New Roman"/>
                <w:b w:val="0"/>
                <w:color w:val="000000"/>
              </w:rPr>
              <w:t>Lietuvos Respublikos vidaus reikalų ministro 2007-05-08 įsakymas Nr. 1V-172 "Dėl saugaus dokumentų turinio gairių patvirtinimo"</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3.2.3, 3.3., 4.2. punktai</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PO9.6</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Rizikos veiksmų plano palaikymas ir stebėjimas</w:t>
            </w:r>
          </w:p>
        </w:tc>
        <w:tc>
          <w:tcPr>
            <w:tcW w:w="5671" w:type="dxa"/>
          </w:tcPr>
          <w:p w:rsidR="005E13ED" w:rsidRPr="005D4EC6" w:rsidRDefault="005E13ED" w:rsidP="006E71EA">
            <w:pPr>
              <w:pStyle w:val="tekstas"/>
              <w:spacing w:line="240" w:lineRule="auto"/>
              <w:ind w:firstLine="0"/>
              <w:rPr>
                <w:rFonts w:ascii="Times New Roman" w:hAnsi="Times New Roman" w:cs="Times New Roman"/>
                <w:color w:val="000000"/>
              </w:rPr>
            </w:pPr>
            <w:r w:rsidRPr="005D4EC6">
              <w:rPr>
                <w:rFonts w:ascii="Times New Roman" w:hAnsi="Times New Roman" w:cs="Times New Roman"/>
                <w:color w:val="000000"/>
              </w:rPr>
              <w:t>Lietuvos Respublikos Vyriausybės 2007-04-25 nutarimas Nr. 410 "Dėl duomenų saugos valstybės ir savivaldybių informacinėse sistemose"</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38, 39 punktas</w:t>
            </w:r>
          </w:p>
          <w:p w:rsidR="005E13ED" w:rsidRPr="005D4EC6" w:rsidRDefault="005E13ED" w:rsidP="006E71EA">
            <w:pPr>
              <w:jc w:val="both"/>
              <w:rPr>
                <w:rStyle w:val="Grietas"/>
                <w:rFonts w:ascii="Times New Roman" w:hAnsi="Times New Roman" w:cs="Times New Roman"/>
                <w:b w:val="0"/>
                <w:color w:val="000000"/>
                <w:sz w:val="24"/>
                <w:szCs w:val="24"/>
              </w:rPr>
            </w:pPr>
            <w:r w:rsidRPr="005D4EC6">
              <w:rPr>
                <w:rStyle w:val="Grietas"/>
                <w:rFonts w:ascii="Times New Roman" w:hAnsi="Times New Roman" w:cs="Times New Roman"/>
                <w:b w:val="0"/>
                <w:color w:val="000000"/>
                <w:sz w:val="24"/>
                <w:szCs w:val="24"/>
              </w:rPr>
              <w:t>Lietuvos Respublikos vidaus reikalų ministro 2004-05-06 įsakymas Nr. 1V-156 "Dėl informacinių technologijų saugos atitikties vertinimo metodikos patvirtinimo"</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 xml:space="preserve">3.2., 4 - 7 punktai </w:t>
            </w:r>
          </w:p>
        </w:tc>
      </w:tr>
    </w:tbl>
    <w:p w:rsidR="005E13ED" w:rsidRPr="005D4EC6" w:rsidRDefault="005E13ED" w:rsidP="005E13ED">
      <w:pPr>
        <w:pStyle w:val="tekstas"/>
        <w:rPr>
          <w:rFonts w:ascii="Times New Roman" w:hAnsi="Times New Roman" w:cs="Times New Roman"/>
        </w:rPr>
      </w:pPr>
    </w:p>
    <w:p w:rsidR="005E13ED" w:rsidRPr="005D4EC6" w:rsidRDefault="001A0DE7" w:rsidP="009B558B">
      <w:pPr>
        <w:pStyle w:val="tekstas"/>
        <w:rPr>
          <w:rFonts w:ascii="Times New Roman" w:hAnsi="Times New Roman" w:cs="Times New Roman"/>
        </w:rPr>
      </w:pPr>
      <w:r w:rsidRPr="00D464FC">
        <w:rPr>
          <w:rFonts w:ascii="Times New Roman" w:hAnsi="Times New Roman" w:cs="Times New Roman"/>
        </w:rPr>
        <w:t xml:space="preserve">PO10 </w:t>
      </w:r>
      <w:r>
        <w:rPr>
          <w:rFonts w:ascii="Times New Roman" w:hAnsi="Times New Roman" w:cs="Times New Roman"/>
        </w:rPr>
        <w:t>v</w:t>
      </w:r>
      <w:r w:rsidRPr="00D464FC">
        <w:rPr>
          <w:rFonts w:ascii="Times New Roman" w:hAnsi="Times New Roman" w:cs="Times New Roman"/>
        </w:rPr>
        <w:t xml:space="preserve">aldo </w:t>
      </w:r>
      <w:r>
        <w:rPr>
          <w:rFonts w:ascii="Times New Roman" w:hAnsi="Times New Roman" w:cs="Times New Roman"/>
        </w:rPr>
        <w:t>p</w:t>
      </w:r>
      <w:r w:rsidRPr="00D464FC">
        <w:rPr>
          <w:rFonts w:ascii="Times New Roman" w:hAnsi="Times New Roman" w:cs="Times New Roman"/>
        </w:rPr>
        <w:t>rojektus</w:t>
      </w:r>
      <w:r>
        <w:rPr>
          <w:rFonts w:ascii="Times New Roman" w:hAnsi="Times New Roman" w:cs="Times New Roman"/>
        </w:rPr>
        <w:t>, programą</w:t>
      </w:r>
      <w:r w:rsidRPr="00D464FC">
        <w:rPr>
          <w:rFonts w:ascii="Times New Roman" w:hAnsi="Times New Roman" w:cs="Times New Roman"/>
        </w:rPr>
        <w:t xml:space="preserve"> ir numato </w:t>
      </w:r>
      <w:r>
        <w:rPr>
          <w:rFonts w:ascii="Times New Roman" w:hAnsi="Times New Roman" w:cs="Times New Roman"/>
        </w:rPr>
        <w:t>valdymo struktūrą</w:t>
      </w:r>
      <w:r w:rsidRPr="00D464FC">
        <w:rPr>
          <w:rFonts w:ascii="Times New Roman" w:hAnsi="Times New Roman" w:cs="Times New Roman"/>
        </w:rPr>
        <w:t xml:space="preserve">. Struktūra garantuoja teisingą </w:t>
      </w:r>
      <w:r w:rsidR="00780CBC">
        <w:rPr>
          <w:rFonts w:ascii="Times New Roman" w:hAnsi="Times New Roman" w:cs="Times New Roman"/>
        </w:rPr>
        <w:t>prioritetizavimą</w:t>
      </w:r>
      <w:r w:rsidRPr="00D464FC">
        <w:rPr>
          <w:rFonts w:ascii="Times New Roman" w:hAnsi="Times New Roman" w:cs="Times New Roman"/>
        </w:rPr>
        <w:t xml:space="preserve"> ir visų projektų koordinaciją. Struktūra apima meistro planą, </w:t>
      </w:r>
      <w:r w:rsidR="00780CBC" w:rsidRPr="00D464FC">
        <w:rPr>
          <w:rFonts w:ascii="Times New Roman" w:hAnsi="Times New Roman" w:cs="Times New Roman"/>
        </w:rPr>
        <w:t xml:space="preserve">išteklių </w:t>
      </w:r>
      <w:r w:rsidRPr="00D464FC">
        <w:rPr>
          <w:rFonts w:ascii="Times New Roman" w:hAnsi="Times New Roman" w:cs="Times New Roman"/>
        </w:rPr>
        <w:t xml:space="preserve">užduotį, </w:t>
      </w:r>
      <w:r w:rsidR="00780CBC" w:rsidRPr="00D464FC">
        <w:rPr>
          <w:rFonts w:ascii="Times New Roman" w:hAnsi="Times New Roman" w:cs="Times New Roman"/>
        </w:rPr>
        <w:t xml:space="preserve">vartotojų </w:t>
      </w:r>
      <w:r w:rsidRPr="00D464FC">
        <w:rPr>
          <w:rFonts w:ascii="Times New Roman" w:hAnsi="Times New Roman" w:cs="Times New Roman"/>
        </w:rPr>
        <w:t>pritarimo, laipsniško metodo pristatymo, oficialaus bandomojo plano, ir išbandymo ir po</w:t>
      </w:r>
      <w:r w:rsidR="00780CBC">
        <w:rPr>
          <w:rFonts w:ascii="Times New Roman" w:hAnsi="Times New Roman" w:cs="Times New Roman"/>
        </w:rPr>
        <w:t xml:space="preserve"> </w:t>
      </w:r>
      <w:r w:rsidRPr="00D464FC">
        <w:rPr>
          <w:rFonts w:ascii="Times New Roman" w:hAnsi="Times New Roman" w:cs="Times New Roman"/>
        </w:rPr>
        <w:t xml:space="preserve">ištesėjimo </w:t>
      </w:r>
      <w:r w:rsidR="00780CBC">
        <w:rPr>
          <w:rFonts w:ascii="Times New Roman" w:hAnsi="Times New Roman" w:cs="Times New Roman"/>
        </w:rPr>
        <w:t>ir</w:t>
      </w:r>
      <w:r w:rsidRPr="00D464FC">
        <w:rPr>
          <w:rFonts w:ascii="Times New Roman" w:hAnsi="Times New Roman" w:cs="Times New Roman"/>
        </w:rPr>
        <w:t xml:space="preserve"> po įdiegimo</w:t>
      </w:r>
      <w:r w:rsidR="00780CBC" w:rsidRPr="00780CBC">
        <w:rPr>
          <w:rFonts w:ascii="Times New Roman" w:hAnsi="Times New Roman" w:cs="Times New Roman"/>
        </w:rPr>
        <w:t xml:space="preserve"> </w:t>
      </w:r>
      <w:r w:rsidR="00780CBC" w:rsidRPr="00D464FC">
        <w:rPr>
          <w:rFonts w:ascii="Times New Roman" w:hAnsi="Times New Roman" w:cs="Times New Roman"/>
        </w:rPr>
        <w:t>apžvalgos</w:t>
      </w:r>
      <w:r w:rsidRPr="00D464FC">
        <w:rPr>
          <w:rFonts w:ascii="Times New Roman" w:hAnsi="Times New Roman" w:cs="Times New Roman"/>
        </w:rPr>
        <w:t xml:space="preserve">, kad garantuotų projektinį rizikos valdymą ir vertės pristatymą į </w:t>
      </w:r>
      <w:r w:rsidR="00780CBC">
        <w:rPr>
          <w:rFonts w:ascii="Times New Roman" w:hAnsi="Times New Roman" w:cs="Times New Roman"/>
        </w:rPr>
        <w:t>valdymą</w:t>
      </w:r>
      <w:r w:rsidRPr="00D464FC">
        <w:rPr>
          <w:rFonts w:ascii="Times New Roman" w:hAnsi="Times New Roman" w:cs="Times New Roman"/>
        </w:rPr>
        <w:t xml:space="preserve">. Šis metodas mažina nelauktų </w:t>
      </w:r>
      <w:r w:rsidR="00780CBC">
        <w:rPr>
          <w:rFonts w:ascii="Times New Roman" w:hAnsi="Times New Roman" w:cs="Times New Roman"/>
        </w:rPr>
        <w:t>išlaidų</w:t>
      </w:r>
      <w:r w:rsidRPr="00D464FC">
        <w:rPr>
          <w:rFonts w:ascii="Times New Roman" w:hAnsi="Times New Roman" w:cs="Times New Roman"/>
        </w:rPr>
        <w:t xml:space="preserve"> ir projektinio anuliavimo pavojų, gerina komunikaciją į ir verslo ir paskutinių vartotojų dalyvavimą, garantuoja vertę ir projekto</w:t>
      </w:r>
      <w:r w:rsidR="00780CBC" w:rsidRPr="00780CBC">
        <w:rPr>
          <w:rFonts w:ascii="Times New Roman" w:hAnsi="Times New Roman" w:cs="Times New Roman"/>
        </w:rPr>
        <w:t xml:space="preserve"> </w:t>
      </w:r>
      <w:r w:rsidR="00780CBC" w:rsidRPr="00D464FC">
        <w:rPr>
          <w:rFonts w:ascii="Times New Roman" w:hAnsi="Times New Roman" w:cs="Times New Roman"/>
        </w:rPr>
        <w:t>kokybę</w:t>
      </w:r>
      <w:r w:rsidRPr="00D464FC">
        <w:rPr>
          <w:rFonts w:ascii="Times New Roman" w:hAnsi="Times New Roman" w:cs="Times New Roman"/>
        </w:rPr>
        <w:t xml:space="preserve">, ir maksimizuoja jų įnašą į </w:t>
      </w:r>
      <w:r w:rsidR="00780CBC">
        <w:rPr>
          <w:rFonts w:ascii="Times New Roman" w:hAnsi="Times New Roman" w:cs="Times New Roman"/>
        </w:rPr>
        <w:t xml:space="preserve">IT </w:t>
      </w:r>
      <w:r w:rsidRPr="00D464FC">
        <w:rPr>
          <w:rFonts w:ascii="Times New Roman" w:hAnsi="Times New Roman" w:cs="Times New Roman"/>
        </w:rPr>
        <w:t>investicines programas.</w:t>
      </w:r>
      <w:r>
        <w:rPr>
          <w:rFonts w:ascii="Times New Roman" w:hAnsi="Times New Roman" w:cs="Times New Roman"/>
        </w:rPr>
        <w:t xml:space="preserve"> </w:t>
      </w:r>
      <w:r w:rsidR="005E13ED" w:rsidRPr="005D4EC6">
        <w:rPr>
          <w:rFonts w:ascii="Times New Roman" w:hAnsi="Times New Roman" w:cs="Times New Roman"/>
        </w:rPr>
        <w:t>PO10 procesas Projektų valdymas (žr. 16 Lentelė) sudarytas iš 14 punktų, iš kurių penkių punktų atitikmenys rasti teisės aktuose.</w:t>
      </w:r>
    </w:p>
    <w:p w:rsidR="005E13ED" w:rsidRPr="005D4EC6" w:rsidRDefault="005E13ED" w:rsidP="005E13ED">
      <w:pPr>
        <w:pStyle w:val="tekstas"/>
        <w:jc w:val="center"/>
        <w:rPr>
          <w:rFonts w:ascii="Times New Roman" w:hAnsi="Times New Roman" w:cs="Times New Roman"/>
        </w:rPr>
      </w:pPr>
      <w:r w:rsidRPr="005D4EC6">
        <w:rPr>
          <w:rFonts w:ascii="Times New Roman" w:hAnsi="Times New Roman" w:cs="Times New Roman"/>
        </w:rPr>
        <w:t>16 Lentelė. PO10 proceso gretinimas su Lietuvos teisės aktais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3118"/>
        <w:gridCol w:w="5671"/>
      </w:tblGrid>
      <w:tr w:rsidR="005E13ED" w:rsidRPr="005D4EC6" w:rsidTr="006E71EA">
        <w:trPr>
          <w:trHeight w:val="266"/>
        </w:trPr>
        <w:tc>
          <w:tcPr>
            <w:tcW w:w="4252" w:type="dxa"/>
            <w:gridSpan w:val="2"/>
            <w:shd w:val="clear" w:color="auto" w:fill="000000" w:themeFill="text1"/>
          </w:tcPr>
          <w:p w:rsidR="005E13ED" w:rsidRPr="005D4EC6" w:rsidRDefault="005E13ED" w:rsidP="006E71EA">
            <w:pPr>
              <w:pStyle w:val="tekstas"/>
              <w:ind w:right="-250"/>
              <w:rPr>
                <w:rFonts w:ascii="Times New Roman" w:hAnsi="Times New Roman" w:cs="Times New Roman"/>
              </w:rPr>
            </w:pPr>
            <w:r w:rsidRPr="005D4EC6">
              <w:rPr>
                <w:rFonts w:ascii="Times New Roman" w:hAnsi="Times New Roman" w:cs="Times New Roman"/>
              </w:rPr>
              <w:t>PO proceso pavadinimai</w:t>
            </w:r>
          </w:p>
        </w:tc>
        <w:tc>
          <w:tcPr>
            <w:tcW w:w="5671" w:type="dxa"/>
            <w:shd w:val="clear" w:color="auto" w:fill="000000" w:themeFill="text1"/>
          </w:tcPr>
          <w:p w:rsidR="005E13ED" w:rsidRPr="005D4EC6" w:rsidRDefault="005E13ED" w:rsidP="006E71EA">
            <w:pPr>
              <w:pStyle w:val="tekstas"/>
              <w:ind w:right="-250"/>
              <w:rPr>
                <w:rFonts w:ascii="Times New Roman" w:hAnsi="Times New Roman" w:cs="Times New Roman"/>
              </w:rPr>
            </w:pPr>
            <w:r w:rsidRPr="005D4EC6">
              <w:rPr>
                <w:rFonts w:ascii="Times New Roman" w:hAnsi="Times New Roman" w:cs="Times New Roman"/>
              </w:rPr>
              <w:t>Atitikmenys Lietuvos teisės aktuose</w:t>
            </w:r>
          </w:p>
        </w:tc>
      </w:tr>
      <w:tr w:rsidR="005E13ED" w:rsidRPr="005D4EC6" w:rsidTr="006E71EA">
        <w:tc>
          <w:tcPr>
            <w:tcW w:w="1134" w:type="dxa"/>
            <w:shd w:val="clear" w:color="auto" w:fill="7F7F7F" w:themeFill="text1" w:themeFillTint="80"/>
          </w:tcPr>
          <w:p w:rsidR="005E13ED" w:rsidRPr="005D4EC6" w:rsidRDefault="005E13ED" w:rsidP="006E71EA">
            <w:pPr>
              <w:pStyle w:val="tekstas"/>
              <w:ind w:firstLine="34"/>
              <w:rPr>
                <w:rFonts w:ascii="Times New Roman" w:hAnsi="Times New Roman" w:cs="Times New Roman"/>
              </w:rPr>
            </w:pPr>
            <w:r w:rsidRPr="005D4EC6">
              <w:rPr>
                <w:rFonts w:ascii="Times New Roman" w:hAnsi="Times New Roman" w:cs="Times New Roman"/>
              </w:rPr>
              <w:t>P0</w:t>
            </w:r>
          </w:p>
        </w:tc>
        <w:tc>
          <w:tcPr>
            <w:tcW w:w="3118" w:type="dxa"/>
            <w:shd w:val="clear" w:color="auto" w:fill="7F7F7F" w:themeFill="text1" w:themeFillTint="80"/>
          </w:tcPr>
          <w:p w:rsidR="005E13ED" w:rsidRPr="005D4EC6" w:rsidRDefault="005E13ED" w:rsidP="006E71EA">
            <w:pPr>
              <w:pStyle w:val="tekstas"/>
              <w:spacing w:line="240" w:lineRule="auto"/>
              <w:ind w:right="-250" w:firstLine="0"/>
              <w:rPr>
                <w:rFonts w:ascii="Times New Roman" w:hAnsi="Times New Roman" w:cs="Times New Roman"/>
              </w:rPr>
            </w:pPr>
            <w:r w:rsidRPr="005D4EC6">
              <w:rPr>
                <w:rFonts w:ascii="Times New Roman" w:hAnsi="Times New Roman" w:cs="Times New Roman"/>
              </w:rPr>
              <w:t>Planavimas ir organizavimas</w:t>
            </w:r>
          </w:p>
        </w:tc>
        <w:tc>
          <w:tcPr>
            <w:tcW w:w="5671" w:type="dxa"/>
            <w:shd w:val="clear" w:color="auto" w:fill="7F7F7F" w:themeFill="text1" w:themeFillTint="80"/>
          </w:tcPr>
          <w:p w:rsidR="005E13ED" w:rsidRPr="005D4EC6" w:rsidRDefault="005E13ED" w:rsidP="006E71EA">
            <w:pPr>
              <w:pStyle w:val="tekstas"/>
              <w:ind w:right="-250"/>
              <w:rPr>
                <w:rFonts w:ascii="Times New Roman" w:hAnsi="Times New Roman" w:cs="Times New Roman"/>
              </w:rPr>
            </w:pPr>
          </w:p>
        </w:tc>
      </w:tr>
      <w:tr w:rsidR="005E13ED" w:rsidRPr="005D4EC6" w:rsidTr="006E71EA">
        <w:tc>
          <w:tcPr>
            <w:tcW w:w="1134" w:type="dxa"/>
            <w:shd w:val="clear" w:color="auto" w:fill="BFBFBF" w:themeFill="background1" w:themeFillShade="BF"/>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PO10</w:t>
            </w:r>
          </w:p>
        </w:tc>
        <w:tc>
          <w:tcPr>
            <w:tcW w:w="3118" w:type="dxa"/>
            <w:shd w:val="clear" w:color="auto" w:fill="BFBFBF" w:themeFill="background1" w:themeFillShade="BF"/>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Projektų valdymas</w:t>
            </w:r>
          </w:p>
        </w:tc>
        <w:tc>
          <w:tcPr>
            <w:tcW w:w="5671" w:type="dxa"/>
            <w:shd w:val="clear" w:color="auto" w:fill="BFBFBF" w:themeFill="background1" w:themeFillShade="BF"/>
          </w:tcPr>
          <w:p w:rsidR="005E13ED" w:rsidRPr="005D4EC6" w:rsidRDefault="005E13ED" w:rsidP="006E71EA">
            <w:pPr>
              <w:pStyle w:val="tekstas"/>
              <w:spacing w:line="240" w:lineRule="auto"/>
              <w:ind w:firstLine="0"/>
              <w:rPr>
                <w:rFonts w:ascii="Times New Roman" w:hAnsi="Times New Roman" w:cs="Times New Roman"/>
              </w:rPr>
            </w:pP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PO10.1</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Bendrieji programų valdymo principai</w:t>
            </w:r>
          </w:p>
        </w:tc>
        <w:tc>
          <w:tcPr>
            <w:tcW w:w="5671" w:type="dxa"/>
          </w:tcPr>
          <w:p w:rsidR="005E13ED" w:rsidRPr="005D4EC6" w:rsidRDefault="005E13ED" w:rsidP="006E71EA">
            <w:pPr>
              <w:pStyle w:val="tekstas"/>
              <w:spacing w:line="240" w:lineRule="auto"/>
              <w:ind w:firstLine="0"/>
              <w:rPr>
                <w:rStyle w:val="Grietas"/>
                <w:rFonts w:ascii="Times New Roman" w:hAnsi="Times New Roman" w:cs="Times New Roman"/>
                <w:b w:val="0"/>
                <w:color w:val="000000"/>
              </w:rPr>
            </w:pPr>
            <w:r w:rsidRPr="005D4EC6">
              <w:rPr>
                <w:rStyle w:val="Grietas"/>
                <w:rFonts w:ascii="Times New Roman" w:hAnsi="Times New Roman" w:cs="Times New Roman"/>
                <w:b w:val="0"/>
                <w:color w:val="000000"/>
              </w:rPr>
              <w:t xml:space="preserve">Lietuvos Respublikos Vyriausybės 2007-02-07 nutarimas Nr. 194 "Dėl strateginio planavimo metodikos patvirtinimo“ </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36, 37 - 54 punktai</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PO10.2</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Bendrieji projektų valdymo principai</w:t>
            </w:r>
          </w:p>
        </w:tc>
        <w:tc>
          <w:tcPr>
            <w:tcW w:w="5671"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Atitikmenų nerasta</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PO10.3</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Projektų valdymo traktavimas</w:t>
            </w:r>
          </w:p>
        </w:tc>
        <w:tc>
          <w:tcPr>
            <w:tcW w:w="5671" w:type="dxa"/>
          </w:tcPr>
          <w:p w:rsidR="005E13ED" w:rsidRPr="005D4EC6" w:rsidRDefault="005E13ED" w:rsidP="006E71EA">
            <w:pPr>
              <w:pStyle w:val="tekstas"/>
              <w:spacing w:line="240" w:lineRule="auto"/>
              <w:ind w:firstLine="0"/>
              <w:rPr>
                <w:rStyle w:val="Grietas"/>
                <w:rFonts w:ascii="Times New Roman" w:hAnsi="Times New Roman" w:cs="Times New Roman"/>
                <w:b w:val="0"/>
                <w:color w:val="000000"/>
              </w:rPr>
            </w:pPr>
            <w:r w:rsidRPr="005D4EC6">
              <w:rPr>
                <w:rStyle w:val="Grietas"/>
                <w:rFonts w:ascii="Times New Roman" w:hAnsi="Times New Roman" w:cs="Times New Roman"/>
                <w:b w:val="0"/>
                <w:color w:val="000000"/>
              </w:rPr>
              <w:t>Lietuvos Respublikos Vyriausybės 2003-02-03 nutarimas Nr. 182 "Dėl informacinės visuomenės plėtros koordinavimo metodikos patvirtinimo"</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11 punktas</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PO10.4</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Tarpininkų įsipareigojimai</w:t>
            </w:r>
          </w:p>
        </w:tc>
        <w:tc>
          <w:tcPr>
            <w:tcW w:w="5671" w:type="dxa"/>
          </w:tcPr>
          <w:p w:rsidR="005E13ED" w:rsidRPr="005D4EC6" w:rsidRDefault="005E13ED" w:rsidP="006E71EA">
            <w:pPr>
              <w:pStyle w:val="tekstas"/>
              <w:spacing w:line="240" w:lineRule="auto"/>
              <w:ind w:firstLine="0"/>
              <w:rPr>
                <w:rStyle w:val="Grietas"/>
                <w:rFonts w:ascii="Times New Roman" w:hAnsi="Times New Roman" w:cs="Times New Roman"/>
                <w:b w:val="0"/>
                <w:color w:val="000000"/>
              </w:rPr>
            </w:pPr>
            <w:r w:rsidRPr="005D4EC6">
              <w:rPr>
                <w:rStyle w:val="Grietas"/>
                <w:rFonts w:ascii="Times New Roman" w:hAnsi="Times New Roman" w:cs="Times New Roman"/>
                <w:b w:val="0"/>
                <w:color w:val="000000"/>
              </w:rPr>
              <w:t>Lietuvos Respublikos Vyriausybės 2003-02-03 nutarimas Nr. 182 "Dėl informacinės visuomenės plėtros koordinavimo metodikos patvirtinimo"</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7, 8 punktas</w:t>
            </w:r>
          </w:p>
        </w:tc>
      </w:tr>
      <w:tr w:rsidR="009B558B" w:rsidRPr="005D4EC6" w:rsidTr="009B558B">
        <w:tc>
          <w:tcPr>
            <w:tcW w:w="4252" w:type="dxa"/>
            <w:gridSpan w:val="2"/>
            <w:shd w:val="clear" w:color="auto" w:fill="000000" w:themeFill="text1"/>
          </w:tcPr>
          <w:p w:rsidR="009B558B" w:rsidRPr="005D4EC6" w:rsidRDefault="009B558B" w:rsidP="00A55699">
            <w:pPr>
              <w:pStyle w:val="tekstas"/>
              <w:ind w:right="-250"/>
              <w:rPr>
                <w:rFonts w:ascii="Times New Roman" w:hAnsi="Times New Roman" w:cs="Times New Roman"/>
              </w:rPr>
            </w:pPr>
            <w:r w:rsidRPr="005D4EC6">
              <w:rPr>
                <w:rFonts w:ascii="Times New Roman" w:hAnsi="Times New Roman" w:cs="Times New Roman"/>
              </w:rPr>
              <w:lastRenderedPageBreak/>
              <w:t>PO proceso pavadinimai</w:t>
            </w:r>
          </w:p>
        </w:tc>
        <w:tc>
          <w:tcPr>
            <w:tcW w:w="5671" w:type="dxa"/>
            <w:shd w:val="clear" w:color="auto" w:fill="000000" w:themeFill="text1"/>
          </w:tcPr>
          <w:p w:rsidR="009B558B" w:rsidRPr="005D4EC6" w:rsidRDefault="009B558B" w:rsidP="00A55699">
            <w:pPr>
              <w:pStyle w:val="tekstas"/>
              <w:ind w:right="-250"/>
              <w:rPr>
                <w:rFonts w:ascii="Times New Roman" w:hAnsi="Times New Roman" w:cs="Times New Roman"/>
              </w:rPr>
            </w:pPr>
            <w:r w:rsidRPr="005D4EC6">
              <w:rPr>
                <w:rFonts w:ascii="Times New Roman" w:hAnsi="Times New Roman" w:cs="Times New Roman"/>
              </w:rPr>
              <w:t>Atitikmenys Lietuvos teisės aktuose</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PO10.5</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Projekto apimties išdėstymas</w:t>
            </w:r>
          </w:p>
        </w:tc>
        <w:tc>
          <w:tcPr>
            <w:tcW w:w="5671" w:type="dxa"/>
          </w:tcPr>
          <w:p w:rsidR="005E13ED" w:rsidRPr="005D4EC6" w:rsidRDefault="005E13ED" w:rsidP="006E71EA">
            <w:pPr>
              <w:rPr>
                <w:sz w:val="24"/>
                <w:szCs w:val="24"/>
              </w:rPr>
            </w:pPr>
            <w:r w:rsidRPr="005D4EC6">
              <w:rPr>
                <w:rFonts w:ascii="Times New Roman" w:hAnsi="Times New Roman" w:cs="Times New Roman"/>
                <w:sz w:val="24"/>
                <w:szCs w:val="24"/>
              </w:rPr>
              <w:t>Atitikmenų nerasta</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PO10.6</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Projekto fazės inicijavimas</w:t>
            </w:r>
          </w:p>
        </w:tc>
        <w:tc>
          <w:tcPr>
            <w:tcW w:w="5671" w:type="dxa"/>
          </w:tcPr>
          <w:p w:rsidR="005E13ED" w:rsidRPr="005D4EC6" w:rsidRDefault="005E13ED" w:rsidP="006E71EA">
            <w:pPr>
              <w:rPr>
                <w:sz w:val="24"/>
                <w:szCs w:val="24"/>
              </w:rPr>
            </w:pPr>
            <w:r w:rsidRPr="005D4EC6">
              <w:rPr>
                <w:rFonts w:ascii="Times New Roman" w:hAnsi="Times New Roman" w:cs="Times New Roman"/>
                <w:sz w:val="24"/>
                <w:szCs w:val="24"/>
              </w:rPr>
              <w:t>Atitikmenų nerasta</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PO10.7</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Kompleksinis projekto planas</w:t>
            </w:r>
          </w:p>
        </w:tc>
        <w:tc>
          <w:tcPr>
            <w:tcW w:w="5671" w:type="dxa"/>
          </w:tcPr>
          <w:p w:rsidR="005E13ED" w:rsidRPr="005D4EC6" w:rsidRDefault="005E13ED" w:rsidP="006E71EA">
            <w:pPr>
              <w:jc w:val="both"/>
              <w:rPr>
                <w:rStyle w:val="Grietas"/>
                <w:rFonts w:ascii="Times New Roman" w:hAnsi="Times New Roman" w:cs="Times New Roman"/>
                <w:b w:val="0"/>
                <w:color w:val="000000"/>
                <w:sz w:val="24"/>
                <w:szCs w:val="24"/>
              </w:rPr>
            </w:pPr>
            <w:r w:rsidRPr="005D4EC6">
              <w:rPr>
                <w:rStyle w:val="Grietas"/>
                <w:rFonts w:ascii="Times New Roman" w:hAnsi="Times New Roman" w:cs="Times New Roman"/>
                <w:b w:val="0"/>
                <w:color w:val="000000"/>
                <w:sz w:val="24"/>
                <w:szCs w:val="24"/>
              </w:rPr>
              <w:t>Lietuvos Respublikos Vyriausybės 2005-05-03 nutarimas Nr. 485 "Dėl valstybės registrų ir kadastrų steigimo, reorganizavimo ir likvidavimo taisyklių ir Lietuvos Respublikos valstybės registro tipinių nuostatų patvirtinimo"</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6 punktas</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PO10.8</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Projekto ištekliai</w:t>
            </w:r>
          </w:p>
        </w:tc>
        <w:tc>
          <w:tcPr>
            <w:tcW w:w="5671" w:type="dxa"/>
          </w:tcPr>
          <w:p w:rsidR="005E13ED" w:rsidRPr="005D4EC6" w:rsidRDefault="005E13ED" w:rsidP="006E71EA">
            <w:pPr>
              <w:jc w:val="both"/>
              <w:rPr>
                <w:rStyle w:val="Grietas"/>
                <w:rFonts w:ascii="Times New Roman" w:hAnsi="Times New Roman" w:cs="Times New Roman"/>
                <w:b w:val="0"/>
                <w:color w:val="000000"/>
                <w:sz w:val="24"/>
                <w:szCs w:val="24"/>
              </w:rPr>
            </w:pPr>
            <w:r w:rsidRPr="005D4EC6">
              <w:rPr>
                <w:rStyle w:val="Grietas"/>
                <w:rFonts w:ascii="Times New Roman" w:hAnsi="Times New Roman" w:cs="Times New Roman"/>
                <w:b w:val="0"/>
                <w:color w:val="000000"/>
                <w:sz w:val="24"/>
                <w:szCs w:val="24"/>
              </w:rPr>
              <w:t>Lietuvos Respublikos Vyriausybės 2005-05-03 nutarimas Nr. 485 "Dėl valstybės registrų ir kadastrų steigimo, reorganizavimo ir likvidavimo taisyklių ir Lietuvos Respublikos valstybės registro tipinių nuostatų patvirtinimo"</w:t>
            </w:r>
          </w:p>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6 punktas</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PO10.9</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Projekto rizikos valdymas</w:t>
            </w:r>
          </w:p>
        </w:tc>
        <w:tc>
          <w:tcPr>
            <w:tcW w:w="5671" w:type="dxa"/>
          </w:tcPr>
          <w:p w:rsidR="005E13ED" w:rsidRPr="005D4EC6" w:rsidRDefault="005E13ED" w:rsidP="006E71EA">
            <w:pPr>
              <w:rPr>
                <w:sz w:val="24"/>
                <w:szCs w:val="24"/>
              </w:rPr>
            </w:pPr>
            <w:r w:rsidRPr="005D4EC6">
              <w:rPr>
                <w:rFonts w:ascii="Times New Roman" w:hAnsi="Times New Roman" w:cs="Times New Roman"/>
                <w:sz w:val="24"/>
                <w:szCs w:val="24"/>
              </w:rPr>
              <w:t>Atitikmenų nerasta</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PO10.10</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Projekto kokybės planas</w:t>
            </w:r>
          </w:p>
        </w:tc>
        <w:tc>
          <w:tcPr>
            <w:tcW w:w="5671" w:type="dxa"/>
          </w:tcPr>
          <w:p w:rsidR="005E13ED" w:rsidRPr="005D4EC6" w:rsidRDefault="005E13ED" w:rsidP="006E71EA">
            <w:pPr>
              <w:rPr>
                <w:sz w:val="24"/>
                <w:szCs w:val="24"/>
              </w:rPr>
            </w:pPr>
            <w:r w:rsidRPr="005D4EC6">
              <w:rPr>
                <w:rFonts w:ascii="Times New Roman" w:hAnsi="Times New Roman" w:cs="Times New Roman"/>
                <w:sz w:val="24"/>
                <w:szCs w:val="24"/>
              </w:rPr>
              <w:t>Atitikmenų nerasta</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PO10.11</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Projekto pokyčių kontrolė</w:t>
            </w:r>
          </w:p>
        </w:tc>
        <w:tc>
          <w:tcPr>
            <w:tcW w:w="5671" w:type="dxa"/>
          </w:tcPr>
          <w:p w:rsidR="005E13ED" w:rsidRPr="005D4EC6" w:rsidRDefault="005E13ED" w:rsidP="006E71EA">
            <w:pPr>
              <w:rPr>
                <w:sz w:val="24"/>
                <w:szCs w:val="24"/>
              </w:rPr>
            </w:pPr>
            <w:r w:rsidRPr="005D4EC6">
              <w:rPr>
                <w:rFonts w:ascii="Times New Roman" w:hAnsi="Times New Roman" w:cs="Times New Roman"/>
                <w:sz w:val="24"/>
                <w:szCs w:val="24"/>
              </w:rPr>
              <w:t>Atitikmenų nerasta</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PO10.12</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Užtikrinimo metodai planavimo etape</w:t>
            </w:r>
          </w:p>
        </w:tc>
        <w:tc>
          <w:tcPr>
            <w:tcW w:w="5671" w:type="dxa"/>
          </w:tcPr>
          <w:p w:rsidR="005E13ED" w:rsidRPr="005D4EC6" w:rsidRDefault="005E13ED" w:rsidP="006E71EA">
            <w:pPr>
              <w:rPr>
                <w:sz w:val="24"/>
                <w:szCs w:val="24"/>
              </w:rPr>
            </w:pPr>
            <w:r w:rsidRPr="005D4EC6">
              <w:rPr>
                <w:rFonts w:ascii="Times New Roman" w:hAnsi="Times New Roman" w:cs="Times New Roman"/>
                <w:sz w:val="24"/>
                <w:szCs w:val="24"/>
              </w:rPr>
              <w:t>Atitikmenų nerasta</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PO10.13</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Projekto vykdymo matavimas, pranešimas ir stebėjimas</w:t>
            </w:r>
          </w:p>
        </w:tc>
        <w:tc>
          <w:tcPr>
            <w:tcW w:w="5671" w:type="dxa"/>
          </w:tcPr>
          <w:p w:rsidR="005E13ED" w:rsidRPr="005D4EC6" w:rsidRDefault="005E13ED" w:rsidP="006E71EA">
            <w:pPr>
              <w:rPr>
                <w:sz w:val="24"/>
                <w:szCs w:val="24"/>
              </w:rPr>
            </w:pPr>
            <w:r w:rsidRPr="005D4EC6">
              <w:rPr>
                <w:rFonts w:ascii="Times New Roman" w:hAnsi="Times New Roman" w:cs="Times New Roman"/>
                <w:sz w:val="24"/>
                <w:szCs w:val="24"/>
              </w:rPr>
              <w:t>Atitikmenų nerasta</w:t>
            </w:r>
          </w:p>
        </w:tc>
      </w:tr>
      <w:tr w:rsidR="005E13ED" w:rsidRPr="005D4EC6" w:rsidTr="006E71EA">
        <w:tc>
          <w:tcPr>
            <w:tcW w:w="1134"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PO10.14</w:t>
            </w:r>
          </w:p>
        </w:tc>
        <w:tc>
          <w:tcPr>
            <w:tcW w:w="3118" w:type="dxa"/>
          </w:tcPr>
          <w:p w:rsidR="005E13ED" w:rsidRPr="005D4EC6" w:rsidRDefault="005E13ED" w:rsidP="006E71EA">
            <w:pPr>
              <w:pStyle w:val="tekstas"/>
              <w:spacing w:line="240" w:lineRule="auto"/>
              <w:ind w:firstLine="0"/>
              <w:rPr>
                <w:rFonts w:ascii="Times New Roman" w:hAnsi="Times New Roman" w:cs="Times New Roman"/>
              </w:rPr>
            </w:pPr>
            <w:r w:rsidRPr="005D4EC6">
              <w:rPr>
                <w:rFonts w:ascii="Times New Roman" w:hAnsi="Times New Roman" w:cs="Times New Roman"/>
              </w:rPr>
              <w:t>Projektų užbaigimas</w:t>
            </w:r>
          </w:p>
        </w:tc>
        <w:tc>
          <w:tcPr>
            <w:tcW w:w="5671" w:type="dxa"/>
          </w:tcPr>
          <w:p w:rsidR="005E13ED" w:rsidRPr="005D4EC6" w:rsidRDefault="005E13ED" w:rsidP="006E71EA">
            <w:pPr>
              <w:rPr>
                <w:sz w:val="24"/>
                <w:szCs w:val="24"/>
              </w:rPr>
            </w:pPr>
            <w:r w:rsidRPr="005D4EC6">
              <w:rPr>
                <w:rFonts w:ascii="Times New Roman" w:hAnsi="Times New Roman" w:cs="Times New Roman"/>
                <w:sz w:val="24"/>
                <w:szCs w:val="24"/>
              </w:rPr>
              <w:t>Atitikmenų nerasta</w:t>
            </w:r>
          </w:p>
        </w:tc>
      </w:tr>
    </w:tbl>
    <w:p w:rsidR="005E13ED" w:rsidRDefault="005E13ED" w:rsidP="005E13ED">
      <w:pPr>
        <w:pStyle w:val="schema"/>
        <w:ind w:firstLine="567"/>
        <w:jc w:val="both"/>
        <w:rPr>
          <w:i w:val="0"/>
        </w:rPr>
      </w:pPr>
    </w:p>
    <w:p w:rsidR="00854FD3" w:rsidRDefault="00854FD3" w:rsidP="00854FD3">
      <w:pPr>
        <w:spacing w:after="0" w:line="360" w:lineRule="auto"/>
        <w:ind w:firstLine="567"/>
        <w:jc w:val="both"/>
        <w:rPr>
          <w:rFonts w:ascii="Times New Roman" w:hAnsi="Times New Roman" w:cs="Times New Roman"/>
          <w:sz w:val="24"/>
          <w:szCs w:val="24"/>
        </w:rPr>
      </w:pPr>
      <w:r w:rsidRPr="00784BF8">
        <w:rPr>
          <w:rFonts w:ascii="Times New Roman" w:hAnsi="Times New Roman" w:cs="Times New Roman"/>
          <w:sz w:val="24"/>
          <w:szCs w:val="24"/>
        </w:rPr>
        <w:t>Atlikus teisės aktų ir tarptautinės gerosios praktikos COBIT metodikos gretinimą, matome kiek daug dar spragų reiktų užpildyti, kad pilnai tenkinti reikalavimus kuriuos sau kelia kit</w:t>
      </w:r>
      <w:r>
        <w:rPr>
          <w:rFonts w:ascii="Times New Roman" w:hAnsi="Times New Roman" w:cs="Times New Roman"/>
          <w:sz w:val="24"/>
          <w:szCs w:val="24"/>
        </w:rPr>
        <w:t>ų</w:t>
      </w:r>
      <w:r w:rsidRPr="00784BF8">
        <w:rPr>
          <w:rFonts w:ascii="Times New Roman" w:hAnsi="Times New Roman" w:cs="Times New Roman"/>
          <w:sz w:val="24"/>
          <w:szCs w:val="24"/>
        </w:rPr>
        <w:t xml:space="preserve"> valstybių institucijos valdydamos savo informacines technologijas</w:t>
      </w:r>
      <w:r>
        <w:rPr>
          <w:rFonts w:ascii="Times New Roman" w:hAnsi="Times New Roman" w:cs="Times New Roman"/>
          <w:sz w:val="24"/>
          <w:szCs w:val="24"/>
        </w:rPr>
        <w:t xml:space="preserve"> pagal tarptautinį COBIT standartą</w:t>
      </w:r>
      <w:r w:rsidRPr="00784BF8">
        <w:rPr>
          <w:rFonts w:ascii="Times New Roman" w:hAnsi="Times New Roman" w:cs="Times New Roman"/>
          <w:sz w:val="24"/>
          <w:szCs w:val="24"/>
        </w:rPr>
        <w:t>. Grįžtant prie Lietuvos IT lygio nustatymo (žr. 6 L</w:t>
      </w:r>
      <w:r w:rsidR="00FF559F">
        <w:rPr>
          <w:rFonts w:ascii="Times New Roman" w:hAnsi="Times New Roman" w:cs="Times New Roman"/>
          <w:sz w:val="24"/>
          <w:szCs w:val="24"/>
        </w:rPr>
        <w:t>entelė), mūsų valstybė geriausiu</w:t>
      </w:r>
      <w:r w:rsidRPr="00784BF8">
        <w:rPr>
          <w:rFonts w:ascii="Times New Roman" w:hAnsi="Times New Roman" w:cs="Times New Roman"/>
          <w:sz w:val="24"/>
          <w:szCs w:val="24"/>
        </w:rPr>
        <w:t xml:space="preserve"> atveju yra pasiekusi antrąjį </w:t>
      </w:r>
      <w:r w:rsidR="00FF559F">
        <w:rPr>
          <w:rFonts w:ascii="Times New Roman" w:hAnsi="Times New Roman" w:cs="Times New Roman"/>
          <w:sz w:val="24"/>
          <w:szCs w:val="24"/>
        </w:rPr>
        <w:t xml:space="preserve"> brandos </w:t>
      </w:r>
      <w:r w:rsidRPr="00784BF8">
        <w:rPr>
          <w:rFonts w:ascii="Times New Roman" w:hAnsi="Times New Roman" w:cs="Times New Roman"/>
          <w:sz w:val="24"/>
          <w:szCs w:val="24"/>
        </w:rPr>
        <w:t>lygį</w:t>
      </w:r>
      <w:r>
        <w:rPr>
          <w:rFonts w:ascii="Times New Roman" w:hAnsi="Times New Roman" w:cs="Times New Roman"/>
          <w:sz w:val="24"/>
          <w:szCs w:val="24"/>
        </w:rPr>
        <w:t>, kuris reiškia, kad p</w:t>
      </w:r>
      <w:r w:rsidRPr="00854FD3">
        <w:rPr>
          <w:rFonts w:ascii="Times New Roman" w:hAnsi="Times New Roman" w:cs="Times New Roman"/>
          <w:sz w:val="24"/>
          <w:szCs w:val="24"/>
        </w:rPr>
        <w:t xml:space="preserve">oreikis </w:t>
      </w:r>
      <w:r>
        <w:rPr>
          <w:rFonts w:ascii="Times New Roman" w:hAnsi="Times New Roman" w:cs="Times New Roman"/>
          <w:sz w:val="24"/>
          <w:szCs w:val="24"/>
        </w:rPr>
        <w:t xml:space="preserve">yra </w:t>
      </w:r>
      <w:r w:rsidRPr="00854FD3">
        <w:rPr>
          <w:rFonts w:ascii="Times New Roman" w:hAnsi="Times New Roman" w:cs="Times New Roman"/>
          <w:sz w:val="24"/>
          <w:szCs w:val="24"/>
        </w:rPr>
        <w:t>suprantamas, tačiau nėra sistemos, planavimas vykdomas retkarčiais, esant poreikiui, specifiniais atvejais</w:t>
      </w:r>
      <w:r>
        <w:rPr>
          <w:rFonts w:ascii="Times New Roman" w:hAnsi="Times New Roman" w:cs="Times New Roman"/>
          <w:sz w:val="24"/>
          <w:szCs w:val="24"/>
        </w:rPr>
        <w:t xml:space="preserve">. Visai </w:t>
      </w:r>
      <w:r w:rsidR="00FF559F">
        <w:rPr>
          <w:rFonts w:ascii="Times New Roman" w:hAnsi="Times New Roman" w:cs="Times New Roman"/>
          <w:sz w:val="24"/>
          <w:szCs w:val="24"/>
        </w:rPr>
        <w:t>nuliniu lygiu negalima vertinti</w:t>
      </w:r>
      <w:r>
        <w:rPr>
          <w:rFonts w:ascii="Times New Roman" w:hAnsi="Times New Roman" w:cs="Times New Roman"/>
          <w:sz w:val="24"/>
          <w:szCs w:val="24"/>
        </w:rPr>
        <w:t xml:space="preserve"> </w:t>
      </w:r>
      <w:r w:rsidR="00FF559F">
        <w:rPr>
          <w:rFonts w:ascii="Times New Roman" w:hAnsi="Times New Roman" w:cs="Times New Roman"/>
          <w:sz w:val="24"/>
          <w:szCs w:val="24"/>
        </w:rPr>
        <w:t>(</w:t>
      </w:r>
      <w:r w:rsidRPr="00854FD3">
        <w:rPr>
          <w:rFonts w:ascii="Times New Roman" w:hAnsi="Times New Roman" w:cs="Times New Roman"/>
          <w:sz w:val="24"/>
          <w:szCs w:val="24"/>
        </w:rPr>
        <w:t>IT st</w:t>
      </w:r>
      <w:r>
        <w:rPr>
          <w:rFonts w:ascii="Times New Roman" w:hAnsi="Times New Roman" w:cs="Times New Roman"/>
          <w:sz w:val="24"/>
          <w:szCs w:val="24"/>
        </w:rPr>
        <w:t>rateginis planavimas nevykdomas ir</w:t>
      </w:r>
      <w:r w:rsidRPr="00854FD3">
        <w:rPr>
          <w:rFonts w:ascii="Times New Roman" w:hAnsi="Times New Roman" w:cs="Times New Roman"/>
          <w:sz w:val="24"/>
          <w:szCs w:val="24"/>
        </w:rPr>
        <w:t xml:space="preserve"> nėra poreikio IT strateginiam planavimui</w:t>
      </w:r>
      <w:r w:rsidR="00FF559F">
        <w:rPr>
          <w:rFonts w:ascii="Times New Roman" w:hAnsi="Times New Roman" w:cs="Times New Roman"/>
          <w:sz w:val="24"/>
          <w:szCs w:val="24"/>
        </w:rPr>
        <w:t>),</w:t>
      </w:r>
      <w:r>
        <w:rPr>
          <w:rFonts w:ascii="Times New Roman" w:hAnsi="Times New Roman" w:cs="Times New Roman"/>
          <w:sz w:val="24"/>
          <w:szCs w:val="24"/>
        </w:rPr>
        <w:t xml:space="preserve"> nes poreikis yra ir dalis strateginių dalykų vykdoma. Tačiau antrojo lygmens, kur </w:t>
      </w:r>
      <w:r w:rsidRPr="00854FD3">
        <w:rPr>
          <w:rFonts w:ascii="Times New Roman" w:hAnsi="Times New Roman" w:cs="Times New Roman"/>
          <w:sz w:val="24"/>
          <w:szCs w:val="24"/>
        </w:rPr>
        <w:t>planavimą vykdo IT vadovai, t</w:t>
      </w:r>
      <w:r>
        <w:rPr>
          <w:rFonts w:ascii="Times New Roman" w:hAnsi="Times New Roman" w:cs="Times New Roman"/>
          <w:sz w:val="24"/>
          <w:szCs w:val="24"/>
        </w:rPr>
        <w:t>ačiau planas nėra dokumentuotas ir</w:t>
      </w:r>
      <w:r w:rsidRPr="00854FD3">
        <w:rPr>
          <w:rFonts w:ascii="Times New Roman" w:hAnsi="Times New Roman" w:cs="Times New Roman"/>
          <w:sz w:val="24"/>
          <w:szCs w:val="24"/>
        </w:rPr>
        <w:t xml:space="preserve"> strateginiai IT sprendimai vykdomi </w:t>
      </w:r>
      <w:r>
        <w:rPr>
          <w:rFonts w:ascii="Times New Roman" w:hAnsi="Times New Roman" w:cs="Times New Roman"/>
          <w:sz w:val="24"/>
          <w:szCs w:val="24"/>
        </w:rPr>
        <w:t xml:space="preserve">nesusietai su įmonės strategija mes dar nepasiekėme, nes vadovai nevykdo IT planavimo, dažniausiai IT planavimas pasibaigia </w:t>
      </w:r>
      <w:r w:rsidR="001E609E">
        <w:rPr>
          <w:rFonts w:ascii="Times New Roman" w:hAnsi="Times New Roman" w:cs="Times New Roman"/>
          <w:sz w:val="24"/>
          <w:szCs w:val="24"/>
        </w:rPr>
        <w:t xml:space="preserve">technologinio poreikio dokumentavimu, </w:t>
      </w:r>
      <w:r w:rsidR="00BA6348">
        <w:rPr>
          <w:rFonts w:ascii="Times New Roman" w:hAnsi="Times New Roman" w:cs="Times New Roman"/>
          <w:sz w:val="24"/>
          <w:szCs w:val="24"/>
        </w:rPr>
        <w:t xml:space="preserve">kurį kaip taisyklė atlieka institucijų IT padaliniai, </w:t>
      </w:r>
      <w:r w:rsidR="001E609E">
        <w:rPr>
          <w:rFonts w:ascii="Times New Roman" w:hAnsi="Times New Roman" w:cs="Times New Roman"/>
          <w:sz w:val="24"/>
          <w:szCs w:val="24"/>
        </w:rPr>
        <w:t>kas dar kartą įrodo išsikeltos hipotezės teisumą, kad</w:t>
      </w:r>
      <w:r w:rsidR="00E43894" w:rsidRPr="00E43894">
        <w:rPr>
          <w:rFonts w:ascii="Times New Roman" w:eastAsia="Calibri" w:hAnsi="Times New Roman" w:cs="Times New Roman"/>
          <w:sz w:val="24"/>
          <w:szCs w:val="24"/>
        </w:rPr>
        <w:t xml:space="preserve"> </w:t>
      </w:r>
      <w:r w:rsidR="00E43894" w:rsidRPr="005D4EC6">
        <w:rPr>
          <w:rFonts w:ascii="Times New Roman" w:eastAsia="Calibri" w:hAnsi="Times New Roman" w:cs="Times New Roman"/>
          <w:sz w:val="24"/>
          <w:szCs w:val="24"/>
        </w:rPr>
        <w:t>Lietuvos Respublikos viešojo sektoriaus informacinių technologijų</w:t>
      </w:r>
      <w:r w:rsidR="00E43894">
        <w:rPr>
          <w:rFonts w:ascii="Times New Roman" w:eastAsia="Calibri" w:hAnsi="Times New Roman" w:cs="Times New Roman"/>
          <w:sz w:val="24"/>
          <w:szCs w:val="24"/>
        </w:rPr>
        <w:t xml:space="preserve"> </w:t>
      </w:r>
      <w:r w:rsidR="00E43894">
        <w:rPr>
          <w:rFonts w:ascii="Times New Roman" w:eastAsia="Calibri" w:hAnsi="Times New Roman" w:cs="Times New Roman"/>
          <w:sz w:val="24"/>
          <w:szCs w:val="24"/>
        </w:rPr>
        <w:lastRenderedPageBreak/>
        <w:t>srityje</w:t>
      </w:r>
      <w:r w:rsidR="00E43894" w:rsidRPr="005D4EC6">
        <w:rPr>
          <w:rFonts w:ascii="Times New Roman" w:eastAsia="Calibri" w:hAnsi="Times New Roman" w:cs="Times New Roman"/>
          <w:sz w:val="24"/>
          <w:szCs w:val="24"/>
        </w:rPr>
        <w:t xml:space="preserve"> strategini</w:t>
      </w:r>
      <w:r w:rsidR="00E43894">
        <w:rPr>
          <w:rFonts w:ascii="Times New Roman" w:eastAsia="Calibri" w:hAnsi="Times New Roman" w:cs="Times New Roman"/>
          <w:sz w:val="24"/>
          <w:szCs w:val="24"/>
        </w:rPr>
        <w:t>o valdymo</w:t>
      </w:r>
      <w:r w:rsidR="00E43894" w:rsidRPr="005D4EC6">
        <w:rPr>
          <w:rFonts w:ascii="Times New Roman" w:eastAsia="Calibri" w:hAnsi="Times New Roman" w:cs="Times New Roman"/>
          <w:sz w:val="24"/>
          <w:szCs w:val="24"/>
        </w:rPr>
        <w:t xml:space="preserve"> </w:t>
      </w:r>
      <w:r w:rsidR="00E43894">
        <w:rPr>
          <w:rFonts w:ascii="Times New Roman" w:eastAsia="Calibri" w:hAnsi="Times New Roman" w:cs="Times New Roman"/>
          <w:sz w:val="24"/>
          <w:szCs w:val="24"/>
        </w:rPr>
        <w:t>reglamentavimas teisės aktais neatitinka reglamentavimo pagal tarptautinį standartą – COBIT, o</w:t>
      </w:r>
      <w:r w:rsidR="001E609E">
        <w:rPr>
          <w:rFonts w:ascii="Times New Roman" w:hAnsi="Times New Roman" w:cs="Times New Roman"/>
          <w:sz w:val="24"/>
          <w:szCs w:val="24"/>
        </w:rPr>
        <w:t xml:space="preserve"> </w:t>
      </w:r>
      <w:r w:rsidR="001E609E" w:rsidRPr="005D4EC6">
        <w:rPr>
          <w:rFonts w:ascii="Times New Roman" w:eastAsia="Calibri" w:hAnsi="Times New Roman" w:cs="Times New Roman"/>
          <w:sz w:val="24"/>
          <w:szCs w:val="24"/>
        </w:rPr>
        <w:t>Informacinių technologijų plėtra ir strateginis valdymas yra suprantama kaip technologinis, o ne strateginis uždavinys.</w:t>
      </w:r>
      <w:r w:rsidR="001E609E">
        <w:rPr>
          <w:rFonts w:ascii="Times New Roman" w:hAnsi="Times New Roman" w:cs="Times New Roman"/>
          <w:sz w:val="24"/>
          <w:szCs w:val="24"/>
        </w:rPr>
        <w:t xml:space="preserve"> </w:t>
      </w:r>
    </w:p>
    <w:p w:rsidR="00F3672E" w:rsidRPr="005D4EC6" w:rsidRDefault="005E13ED" w:rsidP="005E13ED">
      <w:pPr>
        <w:pStyle w:val="Skyrius"/>
        <w:keepNext w:val="0"/>
        <w:widowControl w:val="0"/>
        <w:numPr>
          <w:ilvl w:val="1"/>
          <w:numId w:val="18"/>
        </w:numPr>
        <w:tabs>
          <w:tab w:val="left" w:pos="1134"/>
        </w:tabs>
        <w:spacing w:before="100" w:beforeAutospacing="1" w:after="100" w:afterAutospacing="1"/>
        <w:ind w:firstLine="349"/>
        <w:jc w:val="left"/>
        <w:rPr>
          <w:rFonts w:cs="Times New Roman"/>
        </w:rPr>
      </w:pPr>
      <w:bookmarkStart w:id="36" w:name="_Toc216102937"/>
      <w:bookmarkStart w:id="37" w:name="_Toc217785219"/>
      <w:r>
        <w:rPr>
          <w:rFonts w:cs="Times New Roman"/>
          <w:caps w:val="0"/>
        </w:rPr>
        <w:t xml:space="preserve">Lietuvos teisės aktų reglamentuojančių IT sritį </w:t>
      </w:r>
      <w:r w:rsidR="00097CE2" w:rsidRPr="005D4EC6">
        <w:rPr>
          <w:rFonts w:cs="Times New Roman"/>
          <w:caps w:val="0"/>
        </w:rPr>
        <w:t xml:space="preserve">COBIT metodikos </w:t>
      </w:r>
      <w:r>
        <w:rPr>
          <w:rFonts w:cs="Times New Roman"/>
          <w:caps w:val="0"/>
        </w:rPr>
        <w:t>analizės</w:t>
      </w:r>
      <w:r w:rsidR="00097CE2" w:rsidRPr="005D4EC6">
        <w:rPr>
          <w:rFonts w:cs="Times New Roman"/>
          <w:caps w:val="0"/>
        </w:rPr>
        <w:t xml:space="preserve"> ir</w:t>
      </w:r>
      <w:r>
        <w:rPr>
          <w:rFonts w:cs="Times New Roman"/>
          <w:caps w:val="0"/>
        </w:rPr>
        <w:t xml:space="preserve"> </w:t>
      </w:r>
      <w:r w:rsidR="00097CE2" w:rsidRPr="005D4EC6">
        <w:rPr>
          <w:rFonts w:cs="Times New Roman"/>
          <w:caps w:val="0"/>
        </w:rPr>
        <w:t>sugretinim</w:t>
      </w:r>
      <w:bookmarkEnd w:id="36"/>
      <w:r>
        <w:rPr>
          <w:rFonts w:cs="Times New Roman"/>
          <w:caps w:val="0"/>
        </w:rPr>
        <w:t>o apibendrinimas</w:t>
      </w:r>
      <w:bookmarkEnd w:id="37"/>
    </w:p>
    <w:p w:rsidR="00097CE2" w:rsidRDefault="001E609E" w:rsidP="00097CE2">
      <w:pPr>
        <w:pStyle w:val="tekstas"/>
        <w:rPr>
          <w:rFonts w:ascii="Times New Roman" w:hAnsi="Times New Roman" w:cs="Times New Roman"/>
        </w:rPr>
      </w:pPr>
      <w:r>
        <w:rPr>
          <w:rFonts w:ascii="Times New Roman" w:hAnsi="Times New Roman" w:cs="Times New Roman"/>
        </w:rPr>
        <w:t>Antrame skyriuje buvo analizuojam</w:t>
      </w:r>
      <w:r w:rsidR="00173DFD">
        <w:rPr>
          <w:rFonts w:ascii="Times New Roman" w:hAnsi="Times New Roman" w:cs="Times New Roman"/>
        </w:rPr>
        <w:t>a Lietuvos teisinė bazė ir teisės aktai kurie reglamentuoja IT valdymą. Nustatyta, kad didžiausią įtaką viešoj</w:t>
      </w:r>
      <w:r w:rsidR="007E6FDD">
        <w:rPr>
          <w:rFonts w:ascii="Times New Roman" w:hAnsi="Times New Roman" w:cs="Times New Roman"/>
        </w:rPr>
        <w:t>o</w:t>
      </w:r>
      <w:r w:rsidR="00173DFD">
        <w:rPr>
          <w:rFonts w:ascii="Times New Roman" w:hAnsi="Times New Roman" w:cs="Times New Roman"/>
        </w:rPr>
        <w:t xml:space="preserve"> sektoriaus IT valdymui daro patvirtinti: LR </w:t>
      </w:r>
      <w:r w:rsidR="006E71EA">
        <w:rPr>
          <w:rFonts w:ascii="Times New Roman" w:hAnsi="Times New Roman" w:cs="Times New Roman"/>
        </w:rPr>
        <w:t xml:space="preserve">Seimo ir </w:t>
      </w:r>
      <w:r w:rsidR="00173DFD">
        <w:rPr>
          <w:rFonts w:ascii="Times New Roman" w:hAnsi="Times New Roman" w:cs="Times New Roman"/>
        </w:rPr>
        <w:t>Vyriausybės, Vidaus reikalų ministerijos ir Informacinės</w:t>
      </w:r>
      <w:r w:rsidR="00BA6348">
        <w:rPr>
          <w:rFonts w:ascii="Times New Roman" w:hAnsi="Times New Roman" w:cs="Times New Roman"/>
        </w:rPr>
        <w:t xml:space="preserve"> visuomenės</w:t>
      </w:r>
      <w:r w:rsidR="00173DFD">
        <w:rPr>
          <w:rFonts w:ascii="Times New Roman" w:hAnsi="Times New Roman" w:cs="Times New Roman"/>
        </w:rPr>
        <w:t xml:space="preserve"> plėtros </w:t>
      </w:r>
      <w:r w:rsidR="00BC4064">
        <w:rPr>
          <w:rFonts w:ascii="Times New Roman" w:hAnsi="Times New Roman" w:cs="Times New Roman"/>
        </w:rPr>
        <w:t>komiteto</w:t>
      </w:r>
      <w:r w:rsidR="006E71EA">
        <w:rPr>
          <w:rFonts w:ascii="Times New Roman" w:hAnsi="Times New Roman" w:cs="Times New Roman"/>
        </w:rPr>
        <w:t xml:space="preserve"> išleisti teisės aktai, bet jie apima tik nedidelę dalį IT valdymo. Nėra reikalavimo viešojo sektoriaus institucijoms privalomai rengti</w:t>
      </w:r>
      <w:r w:rsidR="00D0421E">
        <w:rPr>
          <w:rFonts w:ascii="Times New Roman" w:hAnsi="Times New Roman" w:cs="Times New Roman"/>
        </w:rPr>
        <w:t xml:space="preserve"> IT strateginius ir veiklos planus, o išleista strateginio planavimo metodika įpareigoja institucijas parengti strategijas ir planus tik nusistatytoms valdymo sritims.</w:t>
      </w:r>
    </w:p>
    <w:p w:rsidR="00DA4B4C" w:rsidRDefault="00D0421E" w:rsidP="00DA4B4C">
      <w:pPr>
        <w:pStyle w:val="tekstas"/>
        <w:rPr>
          <w:rFonts w:ascii="Times New Roman" w:hAnsi="Times New Roman" w:cs="Times New Roman"/>
        </w:rPr>
      </w:pPr>
      <w:r w:rsidRPr="001757AF">
        <w:rPr>
          <w:rFonts w:ascii="Times New Roman" w:hAnsi="Times New Roman" w:cs="Times New Roman"/>
        </w:rPr>
        <w:t>Išanalizavę tarptautinę geros praktikos IT srityje COBIT metodiką, kuria remiasi dauguma kitų šalių institucijų planuodamos savo IT valdymą, pamatėme kad šios metodikos pirmo</w:t>
      </w:r>
      <w:r w:rsidR="00874D6E" w:rsidRPr="001757AF">
        <w:rPr>
          <w:rFonts w:ascii="Times New Roman" w:hAnsi="Times New Roman" w:cs="Times New Roman"/>
        </w:rPr>
        <w:t>ji</w:t>
      </w:r>
      <w:r w:rsidRPr="001757AF">
        <w:rPr>
          <w:rFonts w:ascii="Times New Roman" w:hAnsi="Times New Roman" w:cs="Times New Roman"/>
        </w:rPr>
        <w:t xml:space="preserve"> dalis Planavimas ir organizavimas (PO)</w:t>
      </w:r>
      <w:r w:rsidR="00874D6E" w:rsidRPr="001757AF">
        <w:rPr>
          <w:rFonts w:ascii="Times New Roman" w:hAnsi="Times New Roman" w:cs="Times New Roman"/>
        </w:rPr>
        <w:t>, kurią sudaro</w:t>
      </w:r>
      <w:r w:rsidRPr="001757AF">
        <w:rPr>
          <w:rFonts w:ascii="Times New Roman" w:hAnsi="Times New Roman" w:cs="Times New Roman"/>
        </w:rPr>
        <w:t xml:space="preserve"> dešimties procesų</w:t>
      </w:r>
      <w:r w:rsidR="00874D6E" w:rsidRPr="001757AF">
        <w:rPr>
          <w:rFonts w:ascii="Times New Roman" w:hAnsi="Times New Roman" w:cs="Times New Roman"/>
        </w:rPr>
        <w:t>,</w:t>
      </w:r>
      <w:r w:rsidRPr="001757AF">
        <w:rPr>
          <w:rFonts w:ascii="Times New Roman" w:hAnsi="Times New Roman" w:cs="Times New Roman"/>
        </w:rPr>
        <w:t xml:space="preserve"> </w:t>
      </w:r>
      <w:r w:rsidR="00874D6E" w:rsidRPr="001757AF">
        <w:rPr>
          <w:rFonts w:ascii="Times New Roman" w:hAnsi="Times New Roman" w:cs="Times New Roman"/>
        </w:rPr>
        <w:t>daugiausia ir reglamentuoja IT strateginį valdymą ir planavimą. Kad pasižiūrėti kiek Lietuvoje mes esame pažengę pagal tarptautinį standartą atlikome teisės aktų ir šios metodikos gretinimą, nuoseklus jų išdėstymas pagal visus dešimt pirmos dalies šio standarto procesų išdėstyta dešimtyje lentelių, kur aiškiai matosi, kad kai kurių IT planavimo vietų mes nesame visai reglamentavę jokiais reikalavimais.</w:t>
      </w:r>
      <w:r w:rsidR="00C12FEA" w:rsidRPr="001757AF">
        <w:rPr>
          <w:rFonts w:ascii="Times New Roman" w:hAnsi="Times New Roman" w:cs="Times New Roman"/>
        </w:rPr>
        <w:t xml:space="preserve"> Apibendrinsime visus dešimt pirmos dalies Planavimas ir organizavimas (PO) procesų. PO1 proceso IT strategijos nustatymas</w:t>
      </w:r>
      <w:r w:rsidR="00C74054">
        <w:rPr>
          <w:rFonts w:ascii="Times New Roman" w:hAnsi="Times New Roman" w:cs="Times New Roman"/>
        </w:rPr>
        <w:t xml:space="preserve"> </w:t>
      </w:r>
      <w:r w:rsidR="00C74054" w:rsidRPr="001757AF">
        <w:rPr>
          <w:rFonts w:ascii="Times New Roman" w:hAnsi="Times New Roman" w:cs="Times New Roman"/>
        </w:rPr>
        <w:t xml:space="preserve">(žr. </w:t>
      </w:r>
      <w:r w:rsidR="00C74054">
        <w:rPr>
          <w:rFonts w:ascii="Times New Roman" w:hAnsi="Times New Roman" w:cs="Times New Roman"/>
        </w:rPr>
        <w:t>7</w:t>
      </w:r>
      <w:r w:rsidR="00C74054" w:rsidRPr="001757AF">
        <w:rPr>
          <w:rFonts w:ascii="Times New Roman" w:hAnsi="Times New Roman" w:cs="Times New Roman"/>
        </w:rPr>
        <w:t xml:space="preserve"> Lentelė) </w:t>
      </w:r>
      <w:r w:rsidR="005765F0" w:rsidRPr="001757AF">
        <w:rPr>
          <w:rFonts w:ascii="Times New Roman" w:hAnsi="Times New Roman" w:cs="Times New Roman"/>
        </w:rPr>
        <w:t xml:space="preserve">iš šešių punktų visiškai atitikmenų nerasta tik dviem punktams: IT verčių valdymas ir Taktiniai IT planai, kitus keturis punktus dengia LR Vyriausybės nutarimas dėl Strateginio planavimo metodikos, tačiau šis teisės aktas nėra privalomas institucijų IT valdyme, todėl tik labai retais atvejais pasitaiko, kad institucija savanoriškai pasitvirtintu savo IT strateginį planą. PO2 proceso Informacinės sistemos apibrėžimas </w:t>
      </w:r>
      <w:r w:rsidR="00C74054" w:rsidRPr="001757AF">
        <w:rPr>
          <w:rFonts w:ascii="Times New Roman" w:hAnsi="Times New Roman" w:cs="Times New Roman"/>
        </w:rPr>
        <w:t xml:space="preserve">(žr. </w:t>
      </w:r>
      <w:r w:rsidR="00C74054">
        <w:rPr>
          <w:rFonts w:ascii="Times New Roman" w:hAnsi="Times New Roman" w:cs="Times New Roman"/>
        </w:rPr>
        <w:t>8</w:t>
      </w:r>
      <w:r w:rsidR="00C74054" w:rsidRPr="001757AF">
        <w:rPr>
          <w:rFonts w:ascii="Times New Roman" w:hAnsi="Times New Roman" w:cs="Times New Roman"/>
        </w:rPr>
        <w:t xml:space="preserve"> Lentelė) </w:t>
      </w:r>
      <w:r w:rsidR="005765F0" w:rsidRPr="001757AF">
        <w:rPr>
          <w:rFonts w:ascii="Times New Roman" w:hAnsi="Times New Roman" w:cs="Times New Roman"/>
        </w:rPr>
        <w:t xml:space="preserve">susideda iš keturių reikalavimų, kurių du dengiami teisės aktais: </w:t>
      </w:r>
      <w:r w:rsidR="0022051A" w:rsidRPr="001757AF">
        <w:rPr>
          <w:rStyle w:val="Grietas"/>
          <w:rFonts w:ascii="Times New Roman" w:hAnsi="Times New Roman" w:cs="Times New Roman"/>
          <w:b w:val="0"/>
          <w:color w:val="000000"/>
        </w:rPr>
        <w:t>Lietuvos Respublikos Vyriausybės 2005-05-03 nutarimas Nr. 485 "Dėl valstybės registrų ir kadastrų steigimo, reorganizavimo ir likvidavimo taisyklių ir Lietuvos Respublikos valstybės registro tipinių nuostatų patvirtinimo" ir</w:t>
      </w:r>
      <w:r w:rsidR="0022051A" w:rsidRPr="001757AF">
        <w:rPr>
          <w:rStyle w:val="Grietas"/>
          <w:rFonts w:ascii="Times New Roman" w:hAnsi="Times New Roman" w:cs="Times New Roman"/>
          <w:color w:val="000000"/>
        </w:rPr>
        <w:t xml:space="preserve"> </w:t>
      </w:r>
      <w:r w:rsidR="0022051A" w:rsidRPr="001757AF">
        <w:rPr>
          <w:rFonts w:ascii="Times New Roman" w:hAnsi="Times New Roman" w:cs="Times New Roman"/>
        </w:rPr>
        <w:t xml:space="preserve">LR Seimo įstatymas </w:t>
      </w:r>
      <w:r w:rsidR="0022051A" w:rsidRPr="001757AF">
        <w:rPr>
          <w:rStyle w:val="datametai"/>
          <w:rFonts w:ascii="Times New Roman" w:hAnsi="Times New Roman" w:cs="Times New Roman"/>
        </w:rPr>
        <w:t>2004</w:t>
      </w:r>
      <w:r w:rsidR="0022051A" w:rsidRPr="001757AF">
        <w:rPr>
          <w:rFonts w:ascii="Times New Roman" w:hAnsi="Times New Roman" w:cs="Times New Roman"/>
        </w:rPr>
        <w:t xml:space="preserve"> m. </w:t>
      </w:r>
      <w:r w:rsidR="0022051A" w:rsidRPr="001757AF">
        <w:rPr>
          <w:rStyle w:val="datamnuo"/>
          <w:rFonts w:ascii="Times New Roman" w:hAnsi="Times New Roman" w:cs="Times New Roman"/>
        </w:rPr>
        <w:t>liepos</w:t>
      </w:r>
      <w:r w:rsidR="0022051A" w:rsidRPr="001757AF">
        <w:rPr>
          <w:rFonts w:ascii="Times New Roman" w:hAnsi="Times New Roman" w:cs="Times New Roman"/>
        </w:rPr>
        <w:t xml:space="preserve"> </w:t>
      </w:r>
      <w:r w:rsidR="0022051A" w:rsidRPr="001757AF">
        <w:rPr>
          <w:rStyle w:val="datadiena"/>
          <w:rFonts w:ascii="Times New Roman" w:hAnsi="Times New Roman" w:cs="Times New Roman"/>
        </w:rPr>
        <w:t>15</w:t>
      </w:r>
      <w:r w:rsidR="0022051A" w:rsidRPr="001757AF">
        <w:rPr>
          <w:rFonts w:ascii="Times New Roman" w:hAnsi="Times New Roman" w:cs="Times New Roman"/>
        </w:rPr>
        <w:t xml:space="preserve"> d. Nr. </w:t>
      </w:r>
      <w:r w:rsidR="0022051A" w:rsidRPr="001757AF">
        <w:rPr>
          <w:rStyle w:val="statymonr"/>
          <w:rFonts w:ascii="Times New Roman" w:hAnsi="Times New Roman" w:cs="Times New Roman"/>
        </w:rPr>
        <w:t xml:space="preserve">IX-2371 </w:t>
      </w:r>
      <w:r w:rsidR="0022051A" w:rsidRPr="001757AF">
        <w:rPr>
          <w:rFonts w:ascii="Times New Roman" w:hAnsi="Times New Roman" w:cs="Times New Roman"/>
        </w:rPr>
        <w:t xml:space="preserve">Dėl Lietuvos Respublikos valstybės registrų. Kiti du reikalavimai: Įstaigos informacijos architektūros modeliai ir Vientisumo valdymas yra labai svarbūs, nes nuo informacijos architektūros ir pradedama kurti visa organizacijos IT politika, o neturint vientisumo valdymo galima netekti ar sugadinti </w:t>
      </w:r>
      <w:r w:rsidR="001757AF" w:rsidRPr="001757AF">
        <w:rPr>
          <w:rFonts w:ascii="Times New Roman" w:hAnsi="Times New Roman" w:cs="Times New Roman"/>
        </w:rPr>
        <w:t>informaciją ar duomenis</w:t>
      </w:r>
      <w:r w:rsidR="0022051A" w:rsidRPr="001757AF">
        <w:rPr>
          <w:rFonts w:ascii="Times New Roman" w:hAnsi="Times New Roman" w:cs="Times New Roman"/>
        </w:rPr>
        <w:t>, kurie pakenks organizacijos veiklai</w:t>
      </w:r>
      <w:r w:rsidR="001757AF" w:rsidRPr="001757AF">
        <w:rPr>
          <w:rFonts w:ascii="Times New Roman" w:hAnsi="Times New Roman" w:cs="Times New Roman"/>
        </w:rPr>
        <w:t xml:space="preserve">. P03 procesas Technologinių krypčių nustatymas (žr. 9 Lentelė) susideda iš penkių punktų, kuriems nerasta atitikmenų Lietuvos teisės aktų reikalavimuose, be šių reikalavimų organizacija negalės efektyviai naudotis ir vystyti savo IT išteklius, bus visiškai nepasiruošusi aplinkos pokyčiams, tai didelė rizika visai organizacijos veiklai. P04 procesas IT </w:t>
      </w:r>
      <w:r w:rsidR="001757AF" w:rsidRPr="001757AF">
        <w:rPr>
          <w:rFonts w:ascii="Times New Roman" w:hAnsi="Times New Roman" w:cs="Times New Roman"/>
        </w:rPr>
        <w:lastRenderedPageBreak/>
        <w:t xml:space="preserve">procesų ir struktūros nustatymas (žr. 10 Lentelė) susideda iš penkiolikos punktų, šešių atitikimai rasti teisės aktuose. Devynių punktų nedengia jokie teisės aktai, o P04.6 punktas Vaidmenų ir atsakomybių (funkcijų) nustatymą aprašo net keturi teisės aktai, kas parodo, kad Lietuvoje IT valdymas arba reglamentuojamas po truputi daigybėje teisės aktų arba išvis tokių dalykų niekur negalima rasti. </w:t>
      </w:r>
      <w:r w:rsidR="005B3108">
        <w:rPr>
          <w:rFonts w:ascii="Times New Roman" w:hAnsi="Times New Roman" w:cs="Times New Roman"/>
        </w:rPr>
        <w:t>T</w:t>
      </w:r>
      <w:r w:rsidR="005B3108">
        <w:rPr>
          <w:rStyle w:val="Grietas"/>
          <w:rFonts w:ascii="Times New Roman" w:hAnsi="Times New Roman" w:cs="Times New Roman"/>
          <w:b w:val="0"/>
          <w:color w:val="000000"/>
        </w:rPr>
        <w:t xml:space="preserve">okių reikalavimų, kaip: </w:t>
      </w:r>
      <w:r w:rsidR="005B3108" w:rsidRPr="005B3108">
        <w:rPr>
          <w:rStyle w:val="Grietas"/>
          <w:rFonts w:ascii="Times New Roman" w:hAnsi="Times New Roman" w:cs="Times New Roman"/>
          <w:b w:val="0"/>
          <w:color w:val="000000"/>
        </w:rPr>
        <w:t xml:space="preserve">IT </w:t>
      </w:r>
      <w:r w:rsidR="005B3108" w:rsidRPr="005B3108">
        <w:rPr>
          <w:rFonts w:ascii="Times New Roman" w:hAnsi="Times New Roman" w:cs="Times New Roman"/>
        </w:rPr>
        <w:t>procesų pagrindiniai principai, IT strategavimo komitetas (valdymo organas), IT valdymo komitetas ir IT funkcijos vieta organizacijos struktūroje</w:t>
      </w:r>
      <w:r w:rsidR="005B3108">
        <w:rPr>
          <w:rStyle w:val="Grietas"/>
          <w:rFonts w:ascii="Times New Roman" w:hAnsi="Times New Roman" w:cs="Times New Roman"/>
          <w:b w:val="0"/>
          <w:color w:val="000000"/>
        </w:rPr>
        <w:t xml:space="preserve">, nesilaikymas tik parodo kad Lietuvoje IT strateginis valdymas yra tik užuomazga. </w:t>
      </w:r>
      <w:r w:rsidR="001757AF" w:rsidRPr="001757AF">
        <w:rPr>
          <w:rFonts w:ascii="Times New Roman" w:hAnsi="Times New Roman" w:cs="Times New Roman"/>
        </w:rPr>
        <w:t>PO5 procesas IT investicijų valdymas (žr. 11 Lentelė) sudarytas iš penkių punktų, kur tik PO5.3 punkto IT biudžeto sudarymas atitikima</w:t>
      </w:r>
      <w:r w:rsidR="005B3108">
        <w:rPr>
          <w:rFonts w:ascii="Times New Roman" w:hAnsi="Times New Roman" w:cs="Times New Roman"/>
        </w:rPr>
        <w:t>s rastas Lietuvos teisės akte</w:t>
      </w:r>
      <w:r w:rsidR="001757AF" w:rsidRPr="001757AF">
        <w:rPr>
          <w:rFonts w:ascii="Times New Roman" w:hAnsi="Times New Roman" w:cs="Times New Roman"/>
        </w:rPr>
        <w:t xml:space="preserve">: </w:t>
      </w:r>
      <w:r w:rsidR="001757AF" w:rsidRPr="001757AF">
        <w:rPr>
          <w:rStyle w:val="Grietas"/>
          <w:rFonts w:ascii="Times New Roman" w:hAnsi="Times New Roman" w:cs="Times New Roman"/>
          <w:b w:val="0"/>
          <w:color w:val="000000"/>
        </w:rPr>
        <w:t>Lietuvos Respublikos Vyriausybės 2004-04-19 nutarimas Nr. 451 "Dėl valstybės informacinių sistemų steigimo ir įteisinimo taisyklių patvirtinimo"</w:t>
      </w:r>
      <w:r w:rsidR="001757AF">
        <w:rPr>
          <w:rStyle w:val="Grietas"/>
          <w:rFonts w:ascii="Times New Roman" w:hAnsi="Times New Roman" w:cs="Times New Roman"/>
          <w:b w:val="0"/>
          <w:color w:val="000000"/>
        </w:rPr>
        <w:t xml:space="preserve">, </w:t>
      </w:r>
      <w:r w:rsidR="005B3108" w:rsidRPr="005B3108">
        <w:rPr>
          <w:rStyle w:val="Grietas"/>
          <w:rFonts w:ascii="Times New Roman" w:hAnsi="Times New Roman" w:cs="Times New Roman"/>
          <w:b w:val="0"/>
          <w:color w:val="000000"/>
        </w:rPr>
        <w:t xml:space="preserve">kiti reikalavimai, kaip: </w:t>
      </w:r>
      <w:r w:rsidR="005B3108" w:rsidRPr="005B3108">
        <w:rPr>
          <w:rFonts w:ascii="Times New Roman" w:hAnsi="Times New Roman" w:cs="Times New Roman"/>
        </w:rPr>
        <w:t>IT biudžeto prioritetų nustatymas, Kaštų valdymas ir Naudos valdymas</w:t>
      </w:r>
      <w:r w:rsidR="005B3108">
        <w:rPr>
          <w:rFonts w:ascii="Times New Roman" w:hAnsi="Times New Roman" w:cs="Times New Roman"/>
        </w:rPr>
        <w:t xml:space="preserve"> yra nevykdomi viešajame sektoriuje, todėl dažnai neišvengiama netikslingo lėšų panaudojimo. </w:t>
      </w:r>
      <w:r w:rsidR="005B3108" w:rsidRPr="00CF5B63">
        <w:rPr>
          <w:rFonts w:ascii="Times New Roman" w:hAnsi="Times New Roman" w:cs="Times New Roman"/>
        </w:rPr>
        <w:t>PO6</w:t>
      </w:r>
      <w:r w:rsidR="005B3108">
        <w:rPr>
          <w:rFonts w:ascii="Times New Roman" w:hAnsi="Times New Roman" w:cs="Times New Roman"/>
        </w:rPr>
        <w:t xml:space="preserve"> procesas </w:t>
      </w:r>
      <w:r w:rsidR="005B3108" w:rsidRPr="00CF5B63">
        <w:rPr>
          <w:rFonts w:ascii="Times New Roman" w:hAnsi="Times New Roman" w:cs="Times New Roman"/>
        </w:rPr>
        <w:t>Valdymo tikslų ir krypčių komunikavimas</w:t>
      </w:r>
      <w:r w:rsidR="005B3108">
        <w:rPr>
          <w:rFonts w:ascii="Times New Roman" w:hAnsi="Times New Roman" w:cs="Times New Roman"/>
        </w:rPr>
        <w:t xml:space="preserve"> (žr. 12 Lentelė) sudarytas iš penkių punktų ir vienintelis iš dešimties procesų pilnai reglamentuotas Lietuvos teisinėje sistemoje. PO7 procesas</w:t>
      </w:r>
      <w:r w:rsidR="005B3108" w:rsidRPr="00EC53FF">
        <w:rPr>
          <w:rFonts w:ascii="Times New Roman" w:hAnsi="Times New Roman" w:cs="Times New Roman"/>
        </w:rPr>
        <w:t xml:space="preserve"> </w:t>
      </w:r>
      <w:r w:rsidR="005B3108" w:rsidRPr="00CF5B63">
        <w:rPr>
          <w:rFonts w:ascii="Times New Roman" w:hAnsi="Times New Roman" w:cs="Times New Roman"/>
        </w:rPr>
        <w:t>Žmogiškųjų IT išteklių vertinimas</w:t>
      </w:r>
      <w:r w:rsidR="005B3108">
        <w:rPr>
          <w:rFonts w:ascii="Times New Roman" w:hAnsi="Times New Roman" w:cs="Times New Roman"/>
        </w:rPr>
        <w:t xml:space="preserve"> (žr. 13 Lentelė) sudarytas iš aštuonių punktų, kur dviejų punktų: </w:t>
      </w:r>
      <w:r w:rsidR="005B3108" w:rsidRPr="00CF5B63">
        <w:rPr>
          <w:rFonts w:ascii="Times New Roman" w:hAnsi="Times New Roman" w:cs="Times New Roman"/>
        </w:rPr>
        <w:t>PO7.2</w:t>
      </w:r>
      <w:r w:rsidR="005B3108">
        <w:rPr>
          <w:rFonts w:ascii="Times New Roman" w:hAnsi="Times New Roman" w:cs="Times New Roman"/>
        </w:rPr>
        <w:t xml:space="preserve"> </w:t>
      </w:r>
      <w:r w:rsidR="005B3108" w:rsidRPr="00CF5B63">
        <w:rPr>
          <w:rFonts w:ascii="Times New Roman" w:hAnsi="Times New Roman" w:cs="Times New Roman"/>
        </w:rPr>
        <w:t>Darbuotojų kompetencija</w:t>
      </w:r>
      <w:r w:rsidR="005B3108">
        <w:rPr>
          <w:rFonts w:ascii="Times New Roman" w:hAnsi="Times New Roman" w:cs="Times New Roman"/>
        </w:rPr>
        <w:t xml:space="preserve"> ir </w:t>
      </w:r>
      <w:r w:rsidR="005B3108" w:rsidRPr="00CF5B63">
        <w:rPr>
          <w:rFonts w:ascii="Times New Roman" w:hAnsi="Times New Roman" w:cs="Times New Roman"/>
        </w:rPr>
        <w:t>PO7.4</w:t>
      </w:r>
      <w:r w:rsidR="005B3108">
        <w:rPr>
          <w:rFonts w:ascii="Times New Roman" w:hAnsi="Times New Roman" w:cs="Times New Roman"/>
        </w:rPr>
        <w:t xml:space="preserve"> </w:t>
      </w:r>
      <w:r w:rsidR="005B3108" w:rsidRPr="00CF5B63">
        <w:rPr>
          <w:rFonts w:ascii="Times New Roman" w:hAnsi="Times New Roman" w:cs="Times New Roman"/>
        </w:rPr>
        <w:t>Darbuotojų mokymai</w:t>
      </w:r>
      <w:r w:rsidR="005B3108">
        <w:rPr>
          <w:rFonts w:ascii="Times New Roman" w:hAnsi="Times New Roman" w:cs="Times New Roman"/>
        </w:rPr>
        <w:t xml:space="preserve"> atitikimai rasti Lietuvos teisės aktuose, o kiti tokie svarbūs reikalavimai, kaip funkcijų paskyrimas ar veiklos rezultatų vertinimas IT srityje</w:t>
      </w:r>
      <w:r w:rsidR="00DA4B4C">
        <w:rPr>
          <w:rFonts w:ascii="Times New Roman" w:hAnsi="Times New Roman" w:cs="Times New Roman"/>
        </w:rPr>
        <w:t xml:space="preserve"> yra nereglamentuoti jokiais reikalavimais, dažniausiai yra tik skundžiamasi darbuotojų kompetencijos trūkumu. </w:t>
      </w:r>
      <w:r w:rsidR="00DA4B4C" w:rsidRPr="00DA4B4C">
        <w:rPr>
          <w:rFonts w:ascii="Times New Roman" w:hAnsi="Times New Roman" w:cs="Times New Roman"/>
        </w:rPr>
        <w:t>PO8 procesas Kokybės valdymas (žr. 14 Lentelė) sudarytas iš šešių punktų kuriems nerasta atitikmenų Lietuvos teisės aktų reikalavimuose,</w:t>
      </w:r>
      <w:r w:rsidR="00DA4B4C">
        <w:rPr>
          <w:rFonts w:ascii="Times New Roman" w:hAnsi="Times New Roman" w:cs="Times New Roman"/>
        </w:rPr>
        <w:t xml:space="preserve"> todėl nenuostabu kad skundžiamasi viešojo sektoriaus paslaugų kokybiškumu. PO9 procesas </w:t>
      </w:r>
      <w:r w:rsidR="00DA4B4C" w:rsidRPr="00CF5B63">
        <w:rPr>
          <w:rFonts w:ascii="Times New Roman" w:hAnsi="Times New Roman" w:cs="Times New Roman"/>
        </w:rPr>
        <w:t>Įvertinti ir valdyti IT rizikas</w:t>
      </w:r>
      <w:r w:rsidR="00DA4B4C">
        <w:rPr>
          <w:rFonts w:ascii="Times New Roman" w:hAnsi="Times New Roman" w:cs="Times New Roman"/>
        </w:rPr>
        <w:t xml:space="preserve"> (žr. 15 Lentelė) sudarytas iš šešių punktų ir tik dviem iš jų nerasta atitikimų Lietuvos teisės aktuose, šis procesas tikrai Lietuvoje yra neblogai reglamentuotas teisės aktais bei taikomas institucijų praktikose. PO10 procesas </w:t>
      </w:r>
      <w:r w:rsidR="00DA4B4C" w:rsidRPr="00CF5B63">
        <w:rPr>
          <w:rFonts w:ascii="Times New Roman" w:hAnsi="Times New Roman" w:cs="Times New Roman"/>
        </w:rPr>
        <w:t>Projektų valdymas</w:t>
      </w:r>
      <w:r w:rsidR="00DA4B4C">
        <w:rPr>
          <w:rFonts w:ascii="Times New Roman" w:hAnsi="Times New Roman" w:cs="Times New Roman"/>
        </w:rPr>
        <w:t xml:space="preserve"> (žr. 16 Lentelė) sudarytas iš 14 punktų, iš kurių penkių punktų atitikmenys rasti teisės aktuose, šio proceso reikalavimų nebuvimas akivaizdžiai matosi, projektai valdomi nekokybiškai – trūksta projektų valdymo principų, apimčių išdėstymo numatymo, projekto rizikos</w:t>
      </w:r>
      <w:r w:rsidR="00BF3EFF">
        <w:rPr>
          <w:rFonts w:ascii="Times New Roman" w:hAnsi="Times New Roman" w:cs="Times New Roman"/>
        </w:rPr>
        <w:t>, pokyčių ir kokybės valdymo ir projekto įvykdymo įvertinimo, bei kontrolės.</w:t>
      </w:r>
      <w:r w:rsidR="00E754BB">
        <w:rPr>
          <w:rFonts w:ascii="Times New Roman" w:hAnsi="Times New Roman" w:cs="Times New Roman"/>
        </w:rPr>
        <w:t xml:space="preserve"> </w:t>
      </w:r>
    </w:p>
    <w:p w:rsidR="00E754BB" w:rsidRDefault="00A45DD4" w:rsidP="00E754BB">
      <w:pPr>
        <w:pStyle w:val="tekstas"/>
        <w:ind w:firstLine="567"/>
        <w:rPr>
          <w:rFonts w:ascii="Times New Roman" w:hAnsi="Times New Roman" w:cs="Times New Roman"/>
        </w:rPr>
      </w:pPr>
      <w:r>
        <w:rPr>
          <w:rFonts w:ascii="Times New Roman" w:hAnsi="Times New Roman" w:cs="Times New Roman"/>
        </w:rPr>
        <w:t>Kad dar aiškiau būtų galima įvertinti rezultatą</w:t>
      </w:r>
      <w:r w:rsidR="007B1C00">
        <w:rPr>
          <w:rFonts w:ascii="Times New Roman" w:hAnsi="Times New Roman" w:cs="Times New Roman"/>
        </w:rPr>
        <w:t>,</w:t>
      </w:r>
      <w:r>
        <w:rPr>
          <w:rFonts w:ascii="Times New Roman" w:hAnsi="Times New Roman" w:cs="Times New Roman"/>
        </w:rPr>
        <w:t xml:space="preserve"> atlikus</w:t>
      </w:r>
      <w:r w:rsidR="007B1C00">
        <w:rPr>
          <w:rFonts w:ascii="Times New Roman" w:hAnsi="Times New Roman" w:cs="Times New Roman"/>
        </w:rPr>
        <w:t xml:space="preserve"> </w:t>
      </w:r>
      <w:r w:rsidR="007B1C00">
        <w:rPr>
          <w:rFonts w:ascii="Times New Roman" w:eastAsia="Calibri" w:hAnsi="Times New Roman" w:cs="Times New Roman"/>
        </w:rPr>
        <w:t xml:space="preserve">tarptautinio standarto COBIT dalies planavimas ir organizavimas, kuri aprašo IT strateginį valdymą, dešimties procesų gretinimą su Lietuvos teisės aktais, pateiksime grafiškai (žr. </w:t>
      </w:r>
      <w:r w:rsidR="007B1C00">
        <w:rPr>
          <w:rFonts w:ascii="Times New Roman" w:hAnsi="Times New Roman" w:cs="Times New Roman"/>
        </w:rPr>
        <w:t>9 p</w:t>
      </w:r>
      <w:r w:rsidR="007B1C00" w:rsidRPr="00E754BB">
        <w:rPr>
          <w:rFonts w:ascii="Times New Roman" w:hAnsi="Times New Roman" w:cs="Times New Roman"/>
        </w:rPr>
        <w:t>av.</w:t>
      </w:r>
      <w:r w:rsidR="007B1C00">
        <w:rPr>
          <w:rFonts w:ascii="Times New Roman" w:hAnsi="Times New Roman" w:cs="Times New Roman"/>
        </w:rPr>
        <w:t xml:space="preserve"> </w:t>
      </w:r>
      <w:r w:rsidR="007B1C00" w:rsidRPr="00A45DD4">
        <w:rPr>
          <w:rFonts w:ascii="Times New Roman" w:hAnsi="Times New Roman" w:cs="Times New Roman"/>
        </w:rPr>
        <w:t>COBIT metodikos PO dalies procesų dengimas Lietuvos teisės aktais</w:t>
      </w:r>
      <w:r w:rsidR="007B1C00">
        <w:rPr>
          <w:rFonts w:ascii="Times New Roman" w:eastAsia="Calibri" w:hAnsi="Times New Roman" w:cs="Times New Roman"/>
        </w:rPr>
        <w:t>)</w:t>
      </w:r>
      <w:r w:rsidR="00E754BB">
        <w:rPr>
          <w:rFonts w:ascii="Times New Roman" w:hAnsi="Times New Roman" w:cs="Times New Roman"/>
        </w:rPr>
        <w:t>.</w:t>
      </w:r>
      <w:r w:rsidR="007B1C00">
        <w:rPr>
          <w:rFonts w:ascii="Times New Roman" w:hAnsi="Times New Roman" w:cs="Times New Roman"/>
        </w:rPr>
        <w:t xml:space="preserve"> Kaip matome blogiausia situacija yra su dviem procesais: </w:t>
      </w:r>
      <w:r w:rsidR="007B1C00" w:rsidRPr="001757AF">
        <w:rPr>
          <w:rFonts w:ascii="Times New Roman" w:hAnsi="Times New Roman" w:cs="Times New Roman"/>
        </w:rPr>
        <w:t>P03 procesas Technologinių krypčių nustatymas (žr. 9 Lentelė)</w:t>
      </w:r>
      <w:r w:rsidR="007B1C00">
        <w:rPr>
          <w:rFonts w:ascii="Times New Roman" w:hAnsi="Times New Roman" w:cs="Times New Roman"/>
        </w:rPr>
        <w:t xml:space="preserve"> ir </w:t>
      </w:r>
      <w:r w:rsidR="007B1C00" w:rsidRPr="00DA4B4C">
        <w:rPr>
          <w:rFonts w:ascii="Times New Roman" w:hAnsi="Times New Roman" w:cs="Times New Roman"/>
        </w:rPr>
        <w:t>PO8 procesas Kokybės valdymas (žr. 14 Lentelė)</w:t>
      </w:r>
      <w:r w:rsidR="007B1C00">
        <w:rPr>
          <w:rFonts w:ascii="Times New Roman" w:hAnsi="Times New Roman" w:cs="Times New Roman"/>
        </w:rPr>
        <w:t xml:space="preserve">, jiems Lietuvos teisinėje bazėje atitikmenų nerasta. </w:t>
      </w:r>
      <w:r w:rsidR="00C74054">
        <w:rPr>
          <w:rFonts w:ascii="Times New Roman" w:hAnsi="Times New Roman" w:cs="Times New Roman"/>
        </w:rPr>
        <w:t xml:space="preserve">Pilnai, šimtu procentų, padengtas yra tik vienas procesas – </w:t>
      </w:r>
      <w:r w:rsidR="00C74054" w:rsidRPr="00CF5B63">
        <w:rPr>
          <w:rFonts w:ascii="Times New Roman" w:hAnsi="Times New Roman" w:cs="Times New Roman"/>
        </w:rPr>
        <w:t>PO6</w:t>
      </w:r>
      <w:r w:rsidR="00C74054">
        <w:rPr>
          <w:rFonts w:ascii="Times New Roman" w:hAnsi="Times New Roman" w:cs="Times New Roman"/>
        </w:rPr>
        <w:t xml:space="preserve"> </w:t>
      </w:r>
      <w:r w:rsidR="00C74054" w:rsidRPr="00CF5B63">
        <w:rPr>
          <w:rFonts w:ascii="Times New Roman" w:hAnsi="Times New Roman" w:cs="Times New Roman"/>
        </w:rPr>
        <w:t>Valdymo tikslų ir krypčių komunikavimas</w:t>
      </w:r>
      <w:r w:rsidR="00C74054">
        <w:rPr>
          <w:rFonts w:ascii="Times New Roman" w:hAnsi="Times New Roman" w:cs="Times New Roman"/>
        </w:rPr>
        <w:t xml:space="preserve"> (žr. 12 Lentelė) sudarytas iš penkių punktų ir vienintelis iš dešimties procesų pilnai reglamentuotas Lietuvos teisinėje sistemoje. PO2 procesas</w:t>
      </w:r>
      <w:r w:rsidR="00C74054" w:rsidRPr="001757AF">
        <w:rPr>
          <w:rFonts w:ascii="Times New Roman" w:hAnsi="Times New Roman" w:cs="Times New Roman"/>
        </w:rPr>
        <w:t xml:space="preserve"> </w:t>
      </w:r>
      <w:r w:rsidR="00C74054" w:rsidRPr="001757AF">
        <w:rPr>
          <w:rFonts w:ascii="Times New Roman" w:hAnsi="Times New Roman" w:cs="Times New Roman"/>
        </w:rPr>
        <w:lastRenderedPageBreak/>
        <w:t>Informacinės sistemos apibrėžimas</w:t>
      </w:r>
      <w:r w:rsidR="00C74054">
        <w:rPr>
          <w:rFonts w:ascii="Times New Roman" w:hAnsi="Times New Roman" w:cs="Times New Roman"/>
        </w:rPr>
        <w:t xml:space="preserve"> </w:t>
      </w:r>
      <w:r w:rsidR="00C74054" w:rsidRPr="001757AF">
        <w:rPr>
          <w:rFonts w:ascii="Times New Roman" w:hAnsi="Times New Roman" w:cs="Times New Roman"/>
        </w:rPr>
        <w:t xml:space="preserve">(žr. </w:t>
      </w:r>
      <w:r w:rsidR="00C74054">
        <w:rPr>
          <w:rFonts w:ascii="Times New Roman" w:hAnsi="Times New Roman" w:cs="Times New Roman"/>
        </w:rPr>
        <w:t>8</w:t>
      </w:r>
      <w:r w:rsidR="00C74054" w:rsidRPr="001757AF">
        <w:rPr>
          <w:rFonts w:ascii="Times New Roman" w:hAnsi="Times New Roman" w:cs="Times New Roman"/>
        </w:rPr>
        <w:t xml:space="preserve"> Lentelė) </w:t>
      </w:r>
      <w:r w:rsidR="00C74054">
        <w:rPr>
          <w:rFonts w:ascii="Times New Roman" w:hAnsi="Times New Roman" w:cs="Times New Roman"/>
        </w:rPr>
        <w:t xml:space="preserve">ir </w:t>
      </w:r>
      <w:r w:rsidR="004B709D">
        <w:rPr>
          <w:rFonts w:ascii="Times New Roman" w:hAnsi="Times New Roman" w:cs="Times New Roman"/>
        </w:rPr>
        <w:t>PO7 procesas</w:t>
      </w:r>
      <w:r w:rsidR="004B709D" w:rsidRPr="00EC53FF">
        <w:rPr>
          <w:rFonts w:ascii="Times New Roman" w:hAnsi="Times New Roman" w:cs="Times New Roman"/>
        </w:rPr>
        <w:t xml:space="preserve"> </w:t>
      </w:r>
      <w:r w:rsidR="004B709D" w:rsidRPr="00CF5B63">
        <w:rPr>
          <w:rFonts w:ascii="Times New Roman" w:hAnsi="Times New Roman" w:cs="Times New Roman"/>
        </w:rPr>
        <w:t>Žmogiškųjų IT išteklių vertinimas</w:t>
      </w:r>
      <w:r w:rsidR="004B709D">
        <w:rPr>
          <w:rFonts w:ascii="Times New Roman" w:hAnsi="Times New Roman" w:cs="Times New Roman"/>
        </w:rPr>
        <w:t xml:space="preserve"> (žr. 13 Lentelė) </w:t>
      </w:r>
      <w:r w:rsidR="00C74054">
        <w:rPr>
          <w:rFonts w:ascii="Times New Roman" w:hAnsi="Times New Roman" w:cs="Times New Roman"/>
        </w:rPr>
        <w:t xml:space="preserve">yra padengti </w:t>
      </w:r>
      <w:r w:rsidR="004B709D">
        <w:rPr>
          <w:rFonts w:ascii="Times New Roman" w:hAnsi="Times New Roman" w:cs="Times New Roman"/>
        </w:rPr>
        <w:t xml:space="preserve">vidutiniškai dvidešimt dvejais procentais. Beveik pusę proceso teisės aktais padengta: </w:t>
      </w:r>
      <w:r w:rsidR="004B709D" w:rsidRPr="001757AF">
        <w:rPr>
          <w:rFonts w:ascii="Times New Roman" w:hAnsi="Times New Roman" w:cs="Times New Roman"/>
        </w:rPr>
        <w:t xml:space="preserve">PO2 proceso Informacinės sistemos apibrėžimas (žr. </w:t>
      </w:r>
      <w:r w:rsidR="004B709D">
        <w:rPr>
          <w:rFonts w:ascii="Times New Roman" w:hAnsi="Times New Roman" w:cs="Times New Roman"/>
        </w:rPr>
        <w:t>8</w:t>
      </w:r>
      <w:r w:rsidR="004B709D" w:rsidRPr="001757AF">
        <w:rPr>
          <w:rFonts w:ascii="Times New Roman" w:hAnsi="Times New Roman" w:cs="Times New Roman"/>
        </w:rPr>
        <w:t xml:space="preserve"> Lentelė)</w:t>
      </w:r>
      <w:r w:rsidR="004B709D">
        <w:rPr>
          <w:rFonts w:ascii="Times New Roman" w:hAnsi="Times New Roman" w:cs="Times New Roman"/>
        </w:rPr>
        <w:t xml:space="preserve"> ir PO9 proceso </w:t>
      </w:r>
      <w:r w:rsidR="004B709D" w:rsidRPr="00CF5B63">
        <w:rPr>
          <w:rFonts w:ascii="Times New Roman" w:hAnsi="Times New Roman" w:cs="Times New Roman"/>
        </w:rPr>
        <w:t>Įvertinti ir valdyti IT rizikas</w:t>
      </w:r>
      <w:r w:rsidR="004B709D">
        <w:rPr>
          <w:rFonts w:ascii="Times New Roman" w:hAnsi="Times New Roman" w:cs="Times New Roman"/>
        </w:rPr>
        <w:t xml:space="preserve"> (žr. 15 Lentelė). Pats svarbiausias procesas </w:t>
      </w:r>
      <w:r w:rsidR="004B709D" w:rsidRPr="001757AF">
        <w:rPr>
          <w:rFonts w:ascii="Times New Roman" w:hAnsi="Times New Roman" w:cs="Times New Roman"/>
        </w:rPr>
        <w:t>PO1 IT strategijos nustatymas</w:t>
      </w:r>
      <w:r w:rsidR="004B709D">
        <w:rPr>
          <w:rFonts w:ascii="Times New Roman" w:hAnsi="Times New Roman" w:cs="Times New Roman"/>
        </w:rPr>
        <w:t xml:space="preserve"> </w:t>
      </w:r>
      <w:r w:rsidR="004B709D" w:rsidRPr="001757AF">
        <w:rPr>
          <w:rFonts w:ascii="Times New Roman" w:hAnsi="Times New Roman" w:cs="Times New Roman"/>
        </w:rPr>
        <w:t xml:space="preserve">(žr. </w:t>
      </w:r>
      <w:r w:rsidR="004B709D">
        <w:rPr>
          <w:rFonts w:ascii="Times New Roman" w:hAnsi="Times New Roman" w:cs="Times New Roman"/>
        </w:rPr>
        <w:t>7</w:t>
      </w:r>
      <w:r w:rsidR="004B709D" w:rsidRPr="001757AF">
        <w:rPr>
          <w:rFonts w:ascii="Times New Roman" w:hAnsi="Times New Roman" w:cs="Times New Roman"/>
        </w:rPr>
        <w:t xml:space="preserve"> Lentelė)</w:t>
      </w:r>
      <w:r w:rsidR="004B709D">
        <w:rPr>
          <w:rFonts w:ascii="Times New Roman" w:hAnsi="Times New Roman" w:cs="Times New Roman"/>
        </w:rPr>
        <w:t xml:space="preserve"> yra neblogai reglamentuotas Lietuvos teisinėje bazėje, tačiau kad IT strateginis valdymas pilnai funkcionuotu to nepakanka.</w:t>
      </w:r>
      <w:r w:rsidR="001354AC">
        <w:rPr>
          <w:rFonts w:ascii="Times New Roman" w:hAnsi="Times New Roman" w:cs="Times New Roman"/>
        </w:rPr>
        <w:t xml:space="preserve"> Išvedus bendrą, </w:t>
      </w:r>
      <w:r w:rsidR="001354AC">
        <w:rPr>
          <w:rFonts w:ascii="Times New Roman" w:eastAsia="Calibri" w:hAnsi="Times New Roman" w:cs="Times New Roman"/>
        </w:rPr>
        <w:t>tarptautinio standarto COBIT dalies planavimas ir organizavimas, vidurkį, kuris siekia trisdešimt aštuonis procentu</w:t>
      </w:r>
      <w:r w:rsidR="001354AC">
        <w:rPr>
          <w:rFonts w:ascii="Times New Roman" w:hAnsi="Times New Roman" w:cs="Times New Roman"/>
        </w:rPr>
        <w:t xml:space="preserve">s patvirtiname išsikeltą hipotezę: </w:t>
      </w:r>
      <w:r w:rsidR="001354AC">
        <w:rPr>
          <w:rFonts w:ascii="Times New Roman" w:eastAsia="Calibri" w:hAnsi="Times New Roman" w:cs="Times New Roman"/>
        </w:rPr>
        <w:t xml:space="preserve">kad </w:t>
      </w:r>
      <w:r w:rsidR="001354AC" w:rsidRPr="005D4EC6">
        <w:rPr>
          <w:rFonts w:ascii="Times New Roman" w:eastAsia="Calibri" w:hAnsi="Times New Roman" w:cs="Times New Roman"/>
        </w:rPr>
        <w:t>Lietuvos Respublikos viešojo sektoriaus informacinių technologijų</w:t>
      </w:r>
      <w:r w:rsidR="001354AC">
        <w:rPr>
          <w:rFonts w:ascii="Times New Roman" w:eastAsia="Calibri" w:hAnsi="Times New Roman" w:cs="Times New Roman"/>
        </w:rPr>
        <w:t xml:space="preserve"> srityje</w:t>
      </w:r>
      <w:r w:rsidR="001354AC" w:rsidRPr="005D4EC6">
        <w:rPr>
          <w:rFonts w:ascii="Times New Roman" w:eastAsia="Calibri" w:hAnsi="Times New Roman" w:cs="Times New Roman"/>
        </w:rPr>
        <w:t xml:space="preserve"> strategini</w:t>
      </w:r>
      <w:r w:rsidR="001354AC">
        <w:rPr>
          <w:rFonts w:ascii="Times New Roman" w:eastAsia="Calibri" w:hAnsi="Times New Roman" w:cs="Times New Roman"/>
        </w:rPr>
        <w:t>o valdymo</w:t>
      </w:r>
      <w:r w:rsidR="001354AC" w:rsidRPr="005D4EC6">
        <w:rPr>
          <w:rFonts w:ascii="Times New Roman" w:eastAsia="Calibri" w:hAnsi="Times New Roman" w:cs="Times New Roman"/>
        </w:rPr>
        <w:t xml:space="preserve"> </w:t>
      </w:r>
      <w:r w:rsidR="001354AC">
        <w:rPr>
          <w:rFonts w:ascii="Times New Roman" w:eastAsia="Calibri" w:hAnsi="Times New Roman" w:cs="Times New Roman"/>
        </w:rPr>
        <w:t>reglamentavimas teisės aktais neatitinka reglamentavimo pagal tarptautinį standartą – COBIT.</w:t>
      </w:r>
    </w:p>
    <w:p w:rsidR="004B709D" w:rsidRDefault="004B709D" w:rsidP="00E754BB">
      <w:pPr>
        <w:pStyle w:val="tekstas"/>
        <w:ind w:firstLine="567"/>
        <w:rPr>
          <w:rFonts w:ascii="Times New Roman" w:hAnsi="Times New Roman" w:cs="Times New Roman"/>
        </w:rPr>
      </w:pPr>
    </w:p>
    <w:p w:rsidR="00E754BB" w:rsidRPr="00CF5B63" w:rsidRDefault="00660B88" w:rsidP="00E754BB">
      <w:pPr>
        <w:pStyle w:val="tekstas"/>
        <w:ind w:firstLine="0"/>
        <w:rPr>
          <w:rFonts w:ascii="Times New Roman" w:hAnsi="Times New Roman" w:cs="Times New Roman"/>
        </w:rPr>
      </w:pPr>
      <w:r w:rsidRPr="00660B88">
        <w:rPr>
          <w:rFonts w:ascii="Times New Roman" w:hAnsi="Times New Roman" w:cs="Times New Roman"/>
          <w:noProof/>
          <w:lang w:val="en-US"/>
        </w:rPr>
        <w:drawing>
          <wp:inline distT="0" distB="0" distL="0" distR="0">
            <wp:extent cx="6032158" cy="3003453"/>
            <wp:effectExtent l="19050" t="0" r="25742" b="6447"/>
            <wp:docPr id="14"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754BB" w:rsidRPr="00E754BB" w:rsidRDefault="00E754BB" w:rsidP="00E754BB">
      <w:pPr>
        <w:pStyle w:val="tekstas"/>
        <w:ind w:firstLine="0"/>
        <w:rPr>
          <w:rFonts w:ascii="Times New Roman" w:hAnsi="Times New Roman" w:cs="Times New Roman"/>
          <w:sz w:val="20"/>
          <w:szCs w:val="20"/>
        </w:rPr>
      </w:pPr>
      <w:r w:rsidRPr="005D4EC6">
        <w:rPr>
          <w:rFonts w:ascii="Times New Roman" w:hAnsi="Times New Roman" w:cs="Times New Roman"/>
          <w:b/>
          <w:sz w:val="20"/>
          <w:szCs w:val="20"/>
        </w:rPr>
        <w:t>Šaltinis:</w:t>
      </w:r>
      <w:r>
        <w:rPr>
          <w:rFonts w:ascii="Times New Roman" w:hAnsi="Times New Roman" w:cs="Times New Roman"/>
          <w:b/>
          <w:sz w:val="20"/>
          <w:szCs w:val="20"/>
        </w:rPr>
        <w:t xml:space="preserve"> </w:t>
      </w:r>
      <w:r w:rsidRPr="00E754BB">
        <w:rPr>
          <w:rFonts w:ascii="Times New Roman" w:hAnsi="Times New Roman" w:cs="Times New Roman"/>
          <w:sz w:val="20"/>
          <w:szCs w:val="20"/>
        </w:rPr>
        <w:t>COBIT gretinimas su LR teisės aktais</w:t>
      </w:r>
    </w:p>
    <w:p w:rsidR="00E754BB" w:rsidRPr="00E754BB" w:rsidRDefault="00F902F8" w:rsidP="00E754BB">
      <w:pPr>
        <w:pStyle w:val="tekstas"/>
        <w:ind w:firstLine="0"/>
        <w:jc w:val="center"/>
        <w:rPr>
          <w:rFonts w:ascii="Times New Roman" w:hAnsi="Times New Roman" w:cs="Times New Roman"/>
        </w:rPr>
      </w:pPr>
      <w:r>
        <w:rPr>
          <w:rFonts w:ascii="Times New Roman" w:hAnsi="Times New Roman" w:cs="Times New Roman"/>
        </w:rPr>
        <w:t>8</w:t>
      </w:r>
      <w:r w:rsidR="00E754BB">
        <w:rPr>
          <w:rFonts w:ascii="Times New Roman" w:hAnsi="Times New Roman" w:cs="Times New Roman"/>
        </w:rPr>
        <w:t xml:space="preserve"> p</w:t>
      </w:r>
      <w:r w:rsidR="00E754BB" w:rsidRPr="00E754BB">
        <w:rPr>
          <w:rFonts w:ascii="Times New Roman" w:hAnsi="Times New Roman" w:cs="Times New Roman"/>
        </w:rPr>
        <w:t>av.</w:t>
      </w:r>
      <w:r w:rsidR="00E754BB">
        <w:rPr>
          <w:rFonts w:ascii="Times New Roman" w:hAnsi="Times New Roman" w:cs="Times New Roman"/>
        </w:rPr>
        <w:t xml:space="preserve"> </w:t>
      </w:r>
      <w:r w:rsidR="00A45DD4" w:rsidRPr="00A45DD4">
        <w:rPr>
          <w:rFonts w:ascii="Times New Roman" w:hAnsi="Times New Roman" w:cs="Times New Roman"/>
        </w:rPr>
        <w:t>COBIT metodikos PO dalies procesų dengimas Lietuvos teisės aktais</w:t>
      </w:r>
    </w:p>
    <w:p w:rsidR="00E754BB" w:rsidRDefault="00E754BB" w:rsidP="00097CE2">
      <w:pPr>
        <w:pStyle w:val="tekstas"/>
        <w:rPr>
          <w:rFonts w:ascii="Times New Roman" w:hAnsi="Times New Roman" w:cs="Times New Roman"/>
        </w:rPr>
      </w:pPr>
    </w:p>
    <w:p w:rsidR="00874D6E" w:rsidRPr="005D4EC6" w:rsidRDefault="00874D6E" w:rsidP="004A33C3">
      <w:pPr>
        <w:pStyle w:val="tekstas"/>
        <w:ind w:firstLine="567"/>
        <w:rPr>
          <w:rFonts w:ascii="Times New Roman" w:hAnsi="Times New Roman" w:cs="Times New Roman"/>
        </w:rPr>
      </w:pPr>
      <w:r>
        <w:rPr>
          <w:rFonts w:ascii="Times New Roman" w:hAnsi="Times New Roman" w:cs="Times New Roman"/>
        </w:rPr>
        <w:t>Taip pat šiame skyriuje buvo atliktas Lietuvos IT lygio nustatymas, kur įvertinus ir teisinės bazės ir atitikimo tarptautiniam standartui reikalavimus paaiškėjo kad Lietuva IT strategini</w:t>
      </w:r>
      <w:r w:rsidR="0093660A">
        <w:rPr>
          <w:rFonts w:ascii="Times New Roman" w:hAnsi="Times New Roman" w:cs="Times New Roman"/>
        </w:rPr>
        <w:t>ame</w:t>
      </w:r>
      <w:r>
        <w:rPr>
          <w:rFonts w:ascii="Times New Roman" w:hAnsi="Times New Roman" w:cs="Times New Roman"/>
        </w:rPr>
        <w:t xml:space="preserve"> planavim</w:t>
      </w:r>
      <w:r w:rsidR="0093660A">
        <w:rPr>
          <w:rFonts w:ascii="Times New Roman" w:hAnsi="Times New Roman" w:cs="Times New Roman"/>
        </w:rPr>
        <w:t>e (žr. 6 Lentelė)</w:t>
      </w:r>
      <w:r>
        <w:rPr>
          <w:rFonts w:ascii="Times New Roman" w:hAnsi="Times New Roman" w:cs="Times New Roman"/>
        </w:rPr>
        <w:t xml:space="preserve"> </w:t>
      </w:r>
      <w:r w:rsidR="0093660A">
        <w:rPr>
          <w:rFonts w:ascii="Times New Roman" w:hAnsi="Times New Roman" w:cs="Times New Roman"/>
        </w:rPr>
        <w:t>yra pasiekusi pirmąjį lygį</w:t>
      </w:r>
      <w:r w:rsidR="00BC4064">
        <w:rPr>
          <w:rFonts w:ascii="Times New Roman" w:hAnsi="Times New Roman" w:cs="Times New Roman"/>
        </w:rPr>
        <w:t xml:space="preserve"> (p</w:t>
      </w:r>
      <w:r w:rsidR="00BC4064" w:rsidRPr="005D4EC6">
        <w:rPr>
          <w:rFonts w:ascii="Times New Roman" w:hAnsi="Times New Roman" w:cs="Times New Roman"/>
        </w:rPr>
        <w:t>oreikis suprantamas, tačiau nėra sistemos, planavimas vykdomas retkarčiais, esant p</w:t>
      </w:r>
      <w:r w:rsidR="00BC4064">
        <w:rPr>
          <w:rFonts w:ascii="Times New Roman" w:hAnsi="Times New Roman" w:cs="Times New Roman"/>
        </w:rPr>
        <w:t>oreikiui, specifiniais atvejais),</w:t>
      </w:r>
      <w:r w:rsidR="0093660A">
        <w:rPr>
          <w:rFonts w:ascii="Times New Roman" w:hAnsi="Times New Roman" w:cs="Times New Roman"/>
        </w:rPr>
        <w:t xml:space="preserve"> iš penkių galimų, kur nulinis yra žemiausias o 5 aukščiausias.</w:t>
      </w:r>
    </w:p>
    <w:p w:rsidR="00F3672E" w:rsidRPr="005D4EC6" w:rsidRDefault="00F3672E" w:rsidP="00C2002D">
      <w:pPr>
        <w:spacing w:after="0" w:line="360" w:lineRule="auto"/>
        <w:ind w:firstLine="567"/>
        <w:jc w:val="both"/>
        <w:rPr>
          <w:rFonts w:ascii="Times New Roman" w:hAnsi="Times New Roman" w:cs="Times New Roman"/>
          <w:sz w:val="24"/>
          <w:szCs w:val="24"/>
        </w:rPr>
      </w:pPr>
    </w:p>
    <w:p w:rsidR="00097CE2" w:rsidRPr="005D4EC6" w:rsidRDefault="00097CE2">
      <w:r w:rsidRPr="005D4EC6">
        <w:br w:type="page"/>
      </w:r>
    </w:p>
    <w:p w:rsidR="00097CE2" w:rsidRPr="005D4EC6" w:rsidRDefault="004B58D9" w:rsidP="00097CE2">
      <w:pPr>
        <w:pStyle w:val="Skyrius"/>
        <w:keepNext w:val="0"/>
        <w:widowControl w:val="0"/>
        <w:numPr>
          <w:ilvl w:val="0"/>
          <w:numId w:val="18"/>
        </w:numPr>
        <w:spacing w:before="240" w:after="100" w:afterAutospacing="1"/>
        <w:ind w:left="357" w:hanging="357"/>
        <w:rPr>
          <w:rFonts w:cs="Times New Roman"/>
        </w:rPr>
      </w:pPr>
      <w:bookmarkStart w:id="38" w:name="_Toc216102939"/>
      <w:bookmarkStart w:id="39" w:name="_Toc217785220"/>
      <w:r>
        <w:rPr>
          <w:rFonts w:cs="Times New Roman"/>
        </w:rPr>
        <w:lastRenderedPageBreak/>
        <w:t xml:space="preserve">IT </w:t>
      </w:r>
      <w:r w:rsidR="00097CE2" w:rsidRPr="005D4EC6">
        <w:rPr>
          <w:rFonts w:cs="Times New Roman"/>
        </w:rPr>
        <w:t xml:space="preserve">Strateginio valdymo problemos Lietuvos </w:t>
      </w:r>
      <w:r w:rsidR="00382E7D">
        <w:rPr>
          <w:rFonts w:cs="Times New Roman"/>
        </w:rPr>
        <w:t>respublikos viešA</w:t>
      </w:r>
      <w:r w:rsidR="00097CE2" w:rsidRPr="005D4EC6">
        <w:rPr>
          <w:rFonts w:cs="Times New Roman"/>
        </w:rPr>
        <w:t>jame sektoriuje</w:t>
      </w:r>
      <w:bookmarkEnd w:id="38"/>
      <w:bookmarkEnd w:id="39"/>
    </w:p>
    <w:p w:rsidR="00097CE2" w:rsidRPr="005D4EC6" w:rsidRDefault="00097CE2" w:rsidP="00097CE2">
      <w:pPr>
        <w:pStyle w:val="Skyrius"/>
        <w:keepNext w:val="0"/>
        <w:widowControl w:val="0"/>
        <w:numPr>
          <w:ilvl w:val="1"/>
          <w:numId w:val="18"/>
        </w:numPr>
        <w:tabs>
          <w:tab w:val="left" w:pos="993"/>
        </w:tabs>
        <w:spacing w:before="240" w:after="100" w:afterAutospacing="1"/>
        <w:ind w:left="357" w:firstLine="210"/>
        <w:jc w:val="left"/>
        <w:rPr>
          <w:rFonts w:cs="Times New Roman"/>
        </w:rPr>
      </w:pPr>
      <w:bookmarkStart w:id="40" w:name="_Toc216102940"/>
      <w:bookmarkStart w:id="41" w:name="_Toc217785221"/>
      <w:r w:rsidRPr="005D4EC6">
        <w:rPr>
          <w:rFonts w:cs="Times New Roman"/>
          <w:caps w:val="0"/>
        </w:rPr>
        <w:t>Apklausos metodo pasirinkimo pagrindimas</w:t>
      </w:r>
      <w:bookmarkEnd w:id="40"/>
      <w:bookmarkEnd w:id="41"/>
    </w:p>
    <w:p w:rsidR="00097CE2" w:rsidRPr="005D4EC6" w:rsidRDefault="00097CE2" w:rsidP="00097CE2">
      <w:pPr>
        <w:spacing w:after="0" w:line="360" w:lineRule="auto"/>
        <w:ind w:firstLine="567"/>
        <w:jc w:val="both"/>
        <w:rPr>
          <w:rFonts w:ascii="Times New Roman" w:hAnsi="Times New Roman" w:cs="Times New Roman"/>
          <w:sz w:val="24"/>
          <w:szCs w:val="24"/>
        </w:rPr>
      </w:pPr>
      <w:r w:rsidRPr="005D4EC6">
        <w:rPr>
          <w:rFonts w:ascii="Times New Roman" w:hAnsi="Times New Roman" w:cs="Times New Roman"/>
          <w:sz w:val="24"/>
          <w:szCs w:val="24"/>
        </w:rPr>
        <w:t>Apklausa labiausiai paplitusi tyrimuose taikoma duomenų rinkimo forma. Tyrimo pagrindinė esmė – bendravimas – susistemintas informacijos iš respondentų rinkimas, juos apklausiant. Įvertinus visus veiksnius (apie juos plačiau bus aprašyta poskyryje 3.2.) buvo pasirinktas žodinis struktūrizuoto interviu metodas (V. Kėdaitis Matavimai, V. 2007).</w:t>
      </w:r>
    </w:p>
    <w:p w:rsidR="00097CE2" w:rsidRPr="005D4EC6" w:rsidRDefault="00097CE2" w:rsidP="00097CE2">
      <w:pPr>
        <w:spacing w:after="0" w:line="360" w:lineRule="auto"/>
        <w:ind w:firstLine="567"/>
        <w:jc w:val="both"/>
        <w:rPr>
          <w:rFonts w:ascii="Times New Roman" w:hAnsi="Times New Roman" w:cs="Times New Roman"/>
          <w:sz w:val="24"/>
          <w:szCs w:val="24"/>
        </w:rPr>
      </w:pPr>
      <w:r w:rsidRPr="005D4EC6">
        <w:rPr>
          <w:rFonts w:ascii="Times New Roman" w:hAnsi="Times New Roman" w:cs="Times New Roman"/>
          <w:sz w:val="24"/>
          <w:szCs w:val="24"/>
        </w:rPr>
        <w:t>Žodinė apklausa (interviu) labiausiai paplitęs kokios nors problemos tyrimo būdas. Interviu – tai pokalbis tarp žmonių, santykinė komunikacija su išankstiniu ir aiškiu tikslu – klausiant ir atsakant įtakoti elgesį, gauti, surinkti informaciją. Informaciją renkant</w:t>
      </w:r>
      <w:r w:rsidR="00B165BB">
        <w:rPr>
          <w:rFonts w:ascii="Times New Roman" w:hAnsi="Times New Roman" w:cs="Times New Roman"/>
          <w:sz w:val="24"/>
          <w:szCs w:val="24"/>
        </w:rPr>
        <w:t>is interviu pasitelktas, norint</w:t>
      </w:r>
      <w:r w:rsidRPr="005D4EC6">
        <w:rPr>
          <w:rFonts w:ascii="Times New Roman" w:hAnsi="Times New Roman" w:cs="Times New Roman"/>
          <w:sz w:val="24"/>
          <w:szCs w:val="24"/>
        </w:rPr>
        <w:t xml:space="preserve"> gauti naujausią informaciją</w:t>
      </w:r>
      <w:r w:rsidR="00B165BB">
        <w:rPr>
          <w:rFonts w:ascii="Times New Roman" w:hAnsi="Times New Roman" w:cs="Times New Roman"/>
          <w:sz w:val="24"/>
          <w:szCs w:val="24"/>
        </w:rPr>
        <w:t xml:space="preserve"> IT valdymo srityje</w:t>
      </w:r>
      <w:r w:rsidRPr="005D4EC6">
        <w:rPr>
          <w:rFonts w:ascii="Times New Roman" w:hAnsi="Times New Roman" w:cs="Times New Roman"/>
          <w:sz w:val="24"/>
          <w:szCs w:val="24"/>
        </w:rPr>
        <w:t xml:space="preserve">, sužinoti apie </w:t>
      </w:r>
      <w:r w:rsidR="00151F70">
        <w:rPr>
          <w:rFonts w:ascii="Times New Roman" w:hAnsi="Times New Roman" w:cs="Times New Roman"/>
          <w:sz w:val="24"/>
          <w:szCs w:val="24"/>
        </w:rPr>
        <w:t>šią labai siaurą sritį, kai žmonės yra</w:t>
      </w:r>
      <w:r w:rsidRPr="005D4EC6">
        <w:rPr>
          <w:rFonts w:ascii="Times New Roman" w:hAnsi="Times New Roman" w:cs="Times New Roman"/>
          <w:sz w:val="24"/>
          <w:szCs w:val="24"/>
        </w:rPr>
        <w:t xml:space="preserve"> itin</w:t>
      </w:r>
      <w:r w:rsidR="00151F70">
        <w:rPr>
          <w:rFonts w:ascii="Times New Roman" w:hAnsi="Times New Roman" w:cs="Times New Roman"/>
          <w:sz w:val="24"/>
          <w:szCs w:val="24"/>
        </w:rPr>
        <w:t xml:space="preserve"> specifinės srities ir</w:t>
      </w:r>
      <w:r w:rsidRPr="005D4EC6">
        <w:rPr>
          <w:rFonts w:ascii="Times New Roman" w:hAnsi="Times New Roman" w:cs="Times New Roman"/>
          <w:sz w:val="24"/>
          <w:szCs w:val="24"/>
        </w:rPr>
        <w:t xml:space="preserve"> žinių</w:t>
      </w:r>
      <w:r w:rsidR="00151F70">
        <w:rPr>
          <w:rFonts w:ascii="Times New Roman" w:hAnsi="Times New Roman" w:cs="Times New Roman"/>
          <w:sz w:val="24"/>
          <w:szCs w:val="24"/>
        </w:rPr>
        <w:t xml:space="preserve"> specialistai</w:t>
      </w:r>
      <w:r w:rsidRPr="005D4EC6">
        <w:rPr>
          <w:rFonts w:ascii="Times New Roman" w:hAnsi="Times New Roman" w:cs="Times New Roman"/>
          <w:sz w:val="24"/>
          <w:szCs w:val="24"/>
        </w:rPr>
        <w:t xml:space="preserve">. </w:t>
      </w:r>
      <w:r w:rsidR="00151F70">
        <w:rPr>
          <w:rFonts w:ascii="Times New Roman" w:hAnsi="Times New Roman" w:cs="Times New Roman"/>
          <w:sz w:val="24"/>
          <w:szCs w:val="24"/>
        </w:rPr>
        <w:t>I</w:t>
      </w:r>
      <w:r w:rsidRPr="005D4EC6">
        <w:rPr>
          <w:rFonts w:ascii="Times New Roman" w:hAnsi="Times New Roman" w:cs="Times New Roman"/>
          <w:sz w:val="24"/>
          <w:szCs w:val="24"/>
        </w:rPr>
        <w:t xml:space="preserve">nterviu </w:t>
      </w:r>
      <w:r w:rsidR="00151F70">
        <w:rPr>
          <w:rFonts w:ascii="Times New Roman" w:hAnsi="Times New Roman" w:cs="Times New Roman"/>
          <w:sz w:val="24"/>
          <w:szCs w:val="24"/>
        </w:rPr>
        <w:t>buvo</w:t>
      </w:r>
      <w:r w:rsidRPr="005D4EC6">
        <w:rPr>
          <w:rFonts w:ascii="Times New Roman" w:hAnsi="Times New Roman" w:cs="Times New Roman"/>
          <w:sz w:val="24"/>
          <w:szCs w:val="24"/>
        </w:rPr>
        <w:t xml:space="preserve"> planuotas susitikimas, kurio metu</w:t>
      </w:r>
      <w:r w:rsidR="00151F70">
        <w:rPr>
          <w:rFonts w:ascii="Times New Roman" w:hAnsi="Times New Roman" w:cs="Times New Roman"/>
          <w:sz w:val="24"/>
          <w:szCs w:val="24"/>
        </w:rPr>
        <w:t xml:space="preserve"> ir gauta reikalinga</w:t>
      </w:r>
      <w:r w:rsidRPr="005D4EC6">
        <w:rPr>
          <w:rFonts w:ascii="Times New Roman" w:hAnsi="Times New Roman" w:cs="Times New Roman"/>
          <w:sz w:val="24"/>
          <w:szCs w:val="24"/>
        </w:rPr>
        <w:t xml:space="preserve"> informacija.</w:t>
      </w:r>
      <w:r w:rsidR="00151F70">
        <w:rPr>
          <w:rFonts w:ascii="Times New Roman" w:hAnsi="Times New Roman" w:cs="Times New Roman"/>
          <w:sz w:val="24"/>
          <w:szCs w:val="24"/>
        </w:rPr>
        <w:t xml:space="preserve"> </w:t>
      </w:r>
      <w:r w:rsidRPr="005D4EC6">
        <w:rPr>
          <w:rFonts w:ascii="Times New Roman" w:hAnsi="Times New Roman" w:cs="Times New Roman"/>
          <w:sz w:val="24"/>
          <w:szCs w:val="24"/>
        </w:rPr>
        <w:t>Apklausos tikslai šiame darbe yra pagrįsti iškeltą hipotezę ir uždavinius. Šiame darbe pasirinktas formalizuotas interviu pagal iš anksto sudarytus klausimus</w:t>
      </w:r>
      <w:r w:rsidR="00151F70">
        <w:rPr>
          <w:rFonts w:ascii="Times New Roman" w:hAnsi="Times New Roman" w:cs="Times New Roman"/>
          <w:sz w:val="24"/>
          <w:szCs w:val="24"/>
        </w:rPr>
        <w:t xml:space="preserve"> žr. 3 priedas</w:t>
      </w:r>
      <w:r w:rsidRPr="005D4EC6">
        <w:rPr>
          <w:rFonts w:ascii="Times New Roman" w:hAnsi="Times New Roman" w:cs="Times New Roman"/>
          <w:sz w:val="24"/>
          <w:szCs w:val="24"/>
        </w:rPr>
        <w:t>.</w:t>
      </w:r>
    </w:p>
    <w:p w:rsidR="00097CE2" w:rsidRPr="005D4EC6" w:rsidRDefault="00097CE2" w:rsidP="00097CE2">
      <w:pPr>
        <w:spacing w:after="0" w:line="360" w:lineRule="auto"/>
        <w:ind w:firstLine="567"/>
        <w:jc w:val="both"/>
        <w:rPr>
          <w:rFonts w:ascii="Times New Roman" w:hAnsi="Times New Roman" w:cs="Times New Roman"/>
          <w:sz w:val="24"/>
          <w:szCs w:val="24"/>
        </w:rPr>
      </w:pPr>
      <w:r w:rsidRPr="005D4EC6">
        <w:rPr>
          <w:rFonts w:ascii="Times New Roman" w:hAnsi="Times New Roman" w:cs="Times New Roman"/>
          <w:sz w:val="24"/>
          <w:szCs w:val="24"/>
        </w:rPr>
        <w:t xml:space="preserve">Tiriamasis interviu apibrėžiamas kaip tyrėjo inicijuotas dviejų asmenų pokalbis, kurio tikslas </w:t>
      </w:r>
      <w:r w:rsidR="007E6FDD" w:rsidRPr="005D4EC6">
        <w:rPr>
          <w:rFonts w:ascii="Times New Roman" w:hAnsi="Times New Roman" w:cs="Times New Roman"/>
          <w:sz w:val="24"/>
          <w:szCs w:val="24"/>
        </w:rPr>
        <w:t>–</w:t>
      </w:r>
      <w:r w:rsidRPr="005D4EC6">
        <w:rPr>
          <w:rFonts w:ascii="Times New Roman" w:hAnsi="Times New Roman" w:cs="Times New Roman"/>
          <w:sz w:val="24"/>
          <w:szCs w:val="24"/>
        </w:rPr>
        <w:t xml:space="preserve"> gauti būtiną tyrimo uždaviniams informaciją</w:t>
      </w:r>
      <w:r w:rsidR="008C146D">
        <w:rPr>
          <w:rFonts w:ascii="Times New Roman" w:hAnsi="Times New Roman" w:cs="Times New Roman"/>
          <w:sz w:val="24"/>
          <w:szCs w:val="24"/>
        </w:rPr>
        <w:t>,</w:t>
      </w:r>
      <w:r w:rsidRPr="005D4EC6">
        <w:rPr>
          <w:rFonts w:ascii="Times New Roman" w:hAnsi="Times New Roman" w:cs="Times New Roman"/>
          <w:sz w:val="24"/>
          <w:szCs w:val="24"/>
        </w:rPr>
        <w:t xml:space="preserve"> visa informacija gaunama žodžiu. Šio interviu pagalba bus stengiamasi sužinoti ką mano ir ką žino respondentas, o gautą informaciją panaudoti hipotezės ir išsikelto tikslo pagrindimui.</w:t>
      </w:r>
    </w:p>
    <w:p w:rsidR="00097CE2" w:rsidRPr="005D4EC6" w:rsidRDefault="00097CE2" w:rsidP="00097CE2">
      <w:pPr>
        <w:spacing w:after="0" w:line="360" w:lineRule="auto"/>
        <w:ind w:firstLine="567"/>
        <w:jc w:val="both"/>
        <w:rPr>
          <w:rFonts w:ascii="Times New Roman" w:hAnsi="Times New Roman" w:cs="Times New Roman"/>
          <w:sz w:val="24"/>
          <w:szCs w:val="24"/>
        </w:rPr>
      </w:pPr>
      <w:r w:rsidRPr="005D4EC6">
        <w:rPr>
          <w:rFonts w:ascii="Times New Roman" w:hAnsi="Times New Roman" w:cs="Times New Roman"/>
          <w:sz w:val="24"/>
          <w:szCs w:val="24"/>
        </w:rPr>
        <w:t>Visi respondentai yra nagrinėjamos temos ekspertai todėl pasirinktas kryptingas ir struktūrizuotas interviu tipas, nes bus kreipiamas ypatingas dėmesys į subjektyvius respondentų kaip tos srities ekspertų atsakymus, pagal iš anksto numatytus klausimus.</w:t>
      </w:r>
    </w:p>
    <w:p w:rsidR="00097CE2" w:rsidRPr="005D4EC6" w:rsidRDefault="00097CE2" w:rsidP="00097CE2">
      <w:pPr>
        <w:spacing w:after="0" w:line="360" w:lineRule="auto"/>
        <w:ind w:firstLine="567"/>
        <w:jc w:val="both"/>
        <w:rPr>
          <w:rFonts w:ascii="Times New Roman" w:hAnsi="Times New Roman" w:cs="Times New Roman"/>
          <w:sz w:val="24"/>
          <w:szCs w:val="24"/>
        </w:rPr>
      </w:pPr>
      <w:r w:rsidRPr="005D4EC6">
        <w:rPr>
          <w:rFonts w:ascii="Times New Roman" w:hAnsi="Times New Roman" w:cs="Times New Roman"/>
          <w:sz w:val="24"/>
          <w:szCs w:val="24"/>
        </w:rPr>
        <w:t>Kadangi respondentai laikomi apklausos objekto ekspertais, pasirinktas struktūrizuotas interviu su laisvai formuluojamais atsakymais, kur neribojamas turinys, siekiant išsiaiškinti kiek įmanoma daugiau galimų niuansų, kad būtų kiek įmanoma išsamiau atsakyta į nagrinėjamus klausimus, o rezultatas būtų aiškus ir konkretus.</w:t>
      </w:r>
    </w:p>
    <w:p w:rsidR="00097CE2" w:rsidRPr="005D4EC6" w:rsidRDefault="00097CE2" w:rsidP="00097CE2">
      <w:pPr>
        <w:pStyle w:val="Skyrius"/>
        <w:keepNext w:val="0"/>
        <w:widowControl w:val="0"/>
        <w:numPr>
          <w:ilvl w:val="1"/>
          <w:numId w:val="18"/>
        </w:numPr>
        <w:tabs>
          <w:tab w:val="left" w:pos="993"/>
        </w:tabs>
        <w:spacing w:before="100" w:beforeAutospacing="1" w:after="100" w:afterAutospacing="1"/>
        <w:ind w:left="357" w:firstLine="210"/>
        <w:jc w:val="left"/>
        <w:rPr>
          <w:rFonts w:cs="Times New Roman"/>
        </w:rPr>
      </w:pPr>
      <w:bookmarkStart w:id="42" w:name="_Toc216102941"/>
      <w:bookmarkStart w:id="43" w:name="_Toc217785222"/>
      <w:r w:rsidRPr="005D4EC6">
        <w:rPr>
          <w:rFonts w:cs="Times New Roman"/>
          <w:caps w:val="0"/>
        </w:rPr>
        <w:t>Tyrimo objektas ir atliktos apklausos tikslingumas</w:t>
      </w:r>
      <w:bookmarkEnd w:id="42"/>
      <w:bookmarkEnd w:id="43"/>
    </w:p>
    <w:p w:rsidR="00097CE2" w:rsidRPr="005D4EC6" w:rsidRDefault="00097CE2" w:rsidP="00097CE2">
      <w:pPr>
        <w:spacing w:after="0" w:line="360" w:lineRule="auto"/>
        <w:ind w:firstLine="567"/>
        <w:jc w:val="both"/>
        <w:rPr>
          <w:rFonts w:ascii="Times New Roman" w:hAnsi="Times New Roman" w:cs="Times New Roman"/>
          <w:sz w:val="24"/>
          <w:szCs w:val="24"/>
        </w:rPr>
      </w:pPr>
      <w:r w:rsidRPr="005D4EC6">
        <w:rPr>
          <w:rFonts w:ascii="Times New Roman" w:hAnsi="Times New Roman" w:cs="Times New Roman"/>
          <w:sz w:val="24"/>
          <w:szCs w:val="24"/>
        </w:rPr>
        <w:t xml:space="preserve">Pasirinktas žodinis, kryptingas, formalizuotas, struktūrizuotas arba kitaip dar vadinamas tiriamasis interviu tipas. Šis tipas yra priimtiniausias, nes nagrinėjamas objektas yra valstybinio sektoriaus IT strateginis valdymas ir su juo susijusios problemos, tai labai apsunkina apklausą, kuri yra orientuotą į respondentus </w:t>
      </w:r>
      <w:r w:rsidR="007E6FDD" w:rsidRPr="005D4EC6">
        <w:rPr>
          <w:rFonts w:ascii="Times New Roman" w:hAnsi="Times New Roman" w:cs="Times New Roman"/>
          <w:sz w:val="24"/>
          <w:szCs w:val="24"/>
        </w:rPr>
        <w:t>–</w:t>
      </w:r>
      <w:r w:rsidRPr="005D4EC6">
        <w:rPr>
          <w:rFonts w:ascii="Times New Roman" w:hAnsi="Times New Roman" w:cs="Times New Roman"/>
          <w:sz w:val="24"/>
          <w:szCs w:val="24"/>
        </w:rPr>
        <w:t xml:space="preserve"> ekspertus turinčius patirtį IT strateginiame valdyme, planavime ar IT auditavimo srityje. Šios srities ekspertų Lietuvoje yra labai ribotas skaičius:</w:t>
      </w:r>
    </w:p>
    <w:p w:rsidR="00097CE2" w:rsidRPr="005D4EC6" w:rsidRDefault="00097CE2" w:rsidP="00097CE2">
      <w:pPr>
        <w:pStyle w:val="Sraopastraipa"/>
        <w:numPr>
          <w:ilvl w:val="0"/>
          <w:numId w:val="22"/>
        </w:numPr>
        <w:tabs>
          <w:tab w:val="left" w:pos="851"/>
        </w:tabs>
        <w:spacing w:after="0" w:line="360" w:lineRule="auto"/>
        <w:ind w:left="0" w:firstLine="567"/>
        <w:jc w:val="both"/>
        <w:rPr>
          <w:rFonts w:ascii="Times New Roman" w:hAnsi="Times New Roman" w:cs="Times New Roman"/>
          <w:sz w:val="24"/>
          <w:szCs w:val="24"/>
        </w:rPr>
      </w:pPr>
      <w:r w:rsidRPr="005D4EC6">
        <w:rPr>
          <w:rFonts w:ascii="Times New Roman" w:hAnsi="Times New Roman" w:cs="Times New Roman"/>
          <w:sz w:val="24"/>
          <w:szCs w:val="24"/>
        </w:rPr>
        <w:lastRenderedPageBreak/>
        <w:t xml:space="preserve">Kai kurie organizacijų IT padalinių vadovai, dažnai atliekantys IT planavimą organizacijoje, bet neturintys </w:t>
      </w:r>
      <w:r w:rsidR="007E6FDD">
        <w:rPr>
          <w:rFonts w:ascii="Times New Roman" w:hAnsi="Times New Roman" w:cs="Times New Roman"/>
          <w:sz w:val="24"/>
          <w:szCs w:val="24"/>
        </w:rPr>
        <w:t xml:space="preserve">reikiamo </w:t>
      </w:r>
      <w:r w:rsidRPr="005D4EC6">
        <w:rPr>
          <w:rFonts w:ascii="Times New Roman" w:hAnsi="Times New Roman" w:cs="Times New Roman"/>
          <w:sz w:val="24"/>
          <w:szCs w:val="24"/>
        </w:rPr>
        <w:t>supratimo apie IT strateginį valdymą, nes šis reikalavimas nėra jiems keliamas aukštesnės vadovybės.</w:t>
      </w:r>
    </w:p>
    <w:p w:rsidR="00097CE2" w:rsidRPr="005D4EC6" w:rsidRDefault="00097CE2" w:rsidP="00097CE2">
      <w:pPr>
        <w:pStyle w:val="Sraopastraipa"/>
        <w:numPr>
          <w:ilvl w:val="0"/>
          <w:numId w:val="22"/>
        </w:numPr>
        <w:tabs>
          <w:tab w:val="left" w:pos="851"/>
        </w:tabs>
        <w:spacing w:after="0" w:line="360" w:lineRule="auto"/>
        <w:ind w:left="0" w:firstLine="567"/>
        <w:jc w:val="both"/>
        <w:rPr>
          <w:rFonts w:ascii="Times New Roman" w:hAnsi="Times New Roman" w:cs="Times New Roman"/>
          <w:sz w:val="24"/>
          <w:szCs w:val="24"/>
        </w:rPr>
      </w:pPr>
      <w:r w:rsidRPr="005D4EC6">
        <w:rPr>
          <w:rFonts w:ascii="Times New Roman" w:hAnsi="Times New Roman" w:cs="Times New Roman"/>
          <w:sz w:val="24"/>
          <w:szCs w:val="24"/>
        </w:rPr>
        <w:t>Vyriausybės tarnautojai, Seimo nariai, Ryšių reguliavimo tarnybos, Valstybinės duomenų apsaugos inspekcijos, Vidaus reikalų ministerijos ir Informacinės visuomenes plėtros komiteto specialistai atsakingi už tam tikrų IT valdymo sričių reglamentavimą teisės aktais bei jų laikymosi kontrolę.</w:t>
      </w:r>
    </w:p>
    <w:p w:rsidR="00097CE2" w:rsidRPr="005D4EC6" w:rsidRDefault="00097CE2" w:rsidP="00097CE2">
      <w:pPr>
        <w:pStyle w:val="Sraopastraipa"/>
        <w:numPr>
          <w:ilvl w:val="0"/>
          <w:numId w:val="22"/>
        </w:numPr>
        <w:tabs>
          <w:tab w:val="left" w:pos="851"/>
        </w:tabs>
        <w:spacing w:after="0" w:line="360" w:lineRule="auto"/>
        <w:ind w:left="0" w:firstLine="567"/>
        <w:jc w:val="both"/>
        <w:rPr>
          <w:rFonts w:ascii="Times New Roman" w:hAnsi="Times New Roman" w:cs="Times New Roman"/>
          <w:sz w:val="24"/>
          <w:szCs w:val="24"/>
        </w:rPr>
      </w:pPr>
      <w:r w:rsidRPr="005D4EC6">
        <w:rPr>
          <w:rFonts w:ascii="Times New Roman" w:hAnsi="Times New Roman" w:cs="Times New Roman"/>
          <w:sz w:val="24"/>
          <w:szCs w:val="24"/>
        </w:rPr>
        <w:t xml:space="preserve">LR Valstybės kontrolės auditoriai, kurie atlieka IT valdymo auditus. Nuo 1998 m. </w:t>
      </w:r>
      <w:r w:rsidR="007E6FDD" w:rsidRPr="005D4EC6">
        <w:rPr>
          <w:rFonts w:ascii="Times New Roman" w:hAnsi="Times New Roman" w:cs="Times New Roman"/>
          <w:sz w:val="24"/>
          <w:szCs w:val="24"/>
        </w:rPr>
        <w:t>IT valdymo audit</w:t>
      </w:r>
      <w:r w:rsidR="007E6FDD">
        <w:rPr>
          <w:rFonts w:ascii="Times New Roman" w:hAnsi="Times New Roman" w:cs="Times New Roman"/>
          <w:sz w:val="24"/>
          <w:szCs w:val="24"/>
        </w:rPr>
        <w:t xml:space="preserve">ai </w:t>
      </w:r>
      <w:r w:rsidRPr="005D4EC6">
        <w:rPr>
          <w:rFonts w:ascii="Times New Roman" w:hAnsi="Times New Roman" w:cs="Times New Roman"/>
          <w:sz w:val="24"/>
          <w:szCs w:val="24"/>
        </w:rPr>
        <w:t>buvo vykdomi kaip dalis šalia organizacijų finansinio ar veiklos audito, o nuo 2006 m.</w:t>
      </w:r>
      <w:r w:rsidR="007E6FDD">
        <w:rPr>
          <w:rFonts w:ascii="Times New Roman" w:hAnsi="Times New Roman" w:cs="Times New Roman"/>
          <w:sz w:val="24"/>
          <w:szCs w:val="24"/>
        </w:rPr>
        <w:t>,</w:t>
      </w:r>
      <w:r w:rsidRPr="005D4EC6">
        <w:rPr>
          <w:rFonts w:ascii="Times New Roman" w:hAnsi="Times New Roman" w:cs="Times New Roman"/>
          <w:sz w:val="24"/>
          <w:szCs w:val="24"/>
        </w:rPr>
        <w:t xml:space="preserve"> įsteigus Informacinių </w:t>
      </w:r>
      <w:r w:rsidR="007E6FDD">
        <w:rPr>
          <w:rFonts w:ascii="Times New Roman" w:hAnsi="Times New Roman" w:cs="Times New Roman"/>
          <w:sz w:val="24"/>
          <w:szCs w:val="24"/>
        </w:rPr>
        <w:t>technologijų valdymo ir audito departamentą</w:t>
      </w:r>
      <w:r w:rsidRPr="005D4EC6">
        <w:rPr>
          <w:rFonts w:ascii="Times New Roman" w:hAnsi="Times New Roman" w:cs="Times New Roman"/>
          <w:sz w:val="24"/>
          <w:szCs w:val="24"/>
        </w:rPr>
        <w:t xml:space="preserve"> IT valdymo auditai pradėti vykdyti atskirai nuo finansinių ir veiklos auditų.</w:t>
      </w:r>
    </w:p>
    <w:p w:rsidR="00097CE2" w:rsidRPr="005D4EC6" w:rsidRDefault="00097CE2" w:rsidP="00097CE2">
      <w:pPr>
        <w:pStyle w:val="Sraopastraipa"/>
        <w:numPr>
          <w:ilvl w:val="0"/>
          <w:numId w:val="22"/>
        </w:numPr>
        <w:tabs>
          <w:tab w:val="left" w:pos="851"/>
        </w:tabs>
        <w:spacing w:after="0" w:line="360" w:lineRule="auto"/>
        <w:ind w:left="0" w:firstLine="567"/>
        <w:jc w:val="both"/>
        <w:rPr>
          <w:rFonts w:ascii="Times New Roman" w:hAnsi="Times New Roman" w:cs="Times New Roman"/>
          <w:sz w:val="24"/>
          <w:szCs w:val="24"/>
        </w:rPr>
      </w:pPr>
      <w:r w:rsidRPr="005D4EC6">
        <w:rPr>
          <w:rFonts w:ascii="Times New Roman" w:hAnsi="Times New Roman" w:cs="Times New Roman"/>
          <w:sz w:val="24"/>
          <w:szCs w:val="24"/>
        </w:rPr>
        <w:t>Privataus sektoriaus įmonių, kurios užsiima IT valdymo procesų konsultavimu, reglamentavimu ar auditavim</w:t>
      </w:r>
      <w:r w:rsidR="00F27A69">
        <w:rPr>
          <w:rFonts w:ascii="Times New Roman" w:hAnsi="Times New Roman" w:cs="Times New Roman"/>
          <w:sz w:val="24"/>
          <w:szCs w:val="24"/>
        </w:rPr>
        <w:t>u</w:t>
      </w:r>
      <w:r w:rsidRPr="005D4EC6">
        <w:rPr>
          <w:rFonts w:ascii="Times New Roman" w:hAnsi="Times New Roman" w:cs="Times New Roman"/>
          <w:sz w:val="24"/>
          <w:szCs w:val="24"/>
        </w:rPr>
        <w:t>, darbuotojai.</w:t>
      </w:r>
    </w:p>
    <w:p w:rsidR="00097CE2" w:rsidRPr="005D4EC6" w:rsidRDefault="00097CE2" w:rsidP="00097CE2">
      <w:pPr>
        <w:tabs>
          <w:tab w:val="left" w:pos="851"/>
        </w:tabs>
        <w:spacing w:after="0" w:line="360" w:lineRule="auto"/>
        <w:ind w:firstLine="567"/>
        <w:jc w:val="both"/>
        <w:rPr>
          <w:rFonts w:ascii="Times New Roman" w:hAnsi="Times New Roman" w:cs="Times New Roman"/>
          <w:sz w:val="24"/>
          <w:szCs w:val="24"/>
        </w:rPr>
      </w:pPr>
      <w:r w:rsidRPr="005D4EC6">
        <w:rPr>
          <w:rFonts w:ascii="Times New Roman" w:hAnsi="Times New Roman" w:cs="Times New Roman"/>
          <w:sz w:val="24"/>
          <w:szCs w:val="24"/>
        </w:rPr>
        <w:t>IT padalinių vadovai nebuvo apklausiami</w:t>
      </w:r>
      <w:r w:rsidR="007E6FDD">
        <w:rPr>
          <w:rFonts w:ascii="Times New Roman" w:hAnsi="Times New Roman" w:cs="Times New Roman"/>
          <w:sz w:val="24"/>
          <w:szCs w:val="24"/>
        </w:rPr>
        <w:t>,</w:t>
      </w:r>
      <w:r w:rsidRPr="005D4EC6">
        <w:rPr>
          <w:rFonts w:ascii="Times New Roman" w:hAnsi="Times New Roman" w:cs="Times New Roman"/>
          <w:sz w:val="24"/>
          <w:szCs w:val="24"/>
        </w:rPr>
        <w:t xml:space="preserve"> nes tik labai nedidelė dalis specialistų yra susidūrusi su IT strateginiu valdymu, o kiti tik su planavimo procesais kiek to reikalauja bendras organizacijos strateginis planavimas. Antrame punkte išvardinti taip pat nebus apklausiami, nes jie ir atsako už informacinių technologijų strateginio valdymo reglamentavimą viešajame sektoriuje. Privataus sektoriaus įmonių darbuotojus buvo bandoma apklausti telefonu pagal anketos klausimyną, bet Lietuvoje </w:t>
      </w:r>
      <w:r w:rsidR="007E6FDD">
        <w:rPr>
          <w:rFonts w:ascii="Times New Roman" w:hAnsi="Times New Roman" w:cs="Times New Roman"/>
          <w:sz w:val="24"/>
          <w:szCs w:val="24"/>
        </w:rPr>
        <w:t>organizacijų teikiančių</w:t>
      </w:r>
      <w:r w:rsidRPr="005D4EC6">
        <w:rPr>
          <w:rFonts w:ascii="Times New Roman" w:hAnsi="Times New Roman" w:cs="Times New Roman"/>
          <w:sz w:val="24"/>
          <w:szCs w:val="24"/>
        </w:rPr>
        <w:t xml:space="preserve"> konsultacines paslaugas IT valdymo klausimais ar audituojančių šią sritį yra labai nedaug ir tos pačios atsisakė teikti prašoma informaciją dėl solidarumo klientų atžvilgiu ir kitų priežasčių. Apklausos respondentais buvo pasirinkti Lietuvos Respublikos Valstybės kontrolės, kurios pagrindinė funkcija ir yra vertinti visas valstybines institucijas įvairiais pjūviais, auditoriai, kurie turi nemažą </w:t>
      </w:r>
      <w:r w:rsidR="006B3090">
        <w:rPr>
          <w:rFonts w:ascii="Times New Roman" w:hAnsi="Times New Roman" w:cs="Times New Roman"/>
          <w:sz w:val="24"/>
          <w:szCs w:val="24"/>
        </w:rPr>
        <w:t>(</w:t>
      </w:r>
      <w:r w:rsidRPr="005D4EC6">
        <w:rPr>
          <w:rFonts w:ascii="Times New Roman" w:hAnsi="Times New Roman" w:cs="Times New Roman"/>
          <w:sz w:val="24"/>
          <w:szCs w:val="24"/>
        </w:rPr>
        <w:t>kai kurie auditoriai net 10 m. patirtį</w:t>
      </w:r>
      <w:r w:rsidR="006B3090">
        <w:rPr>
          <w:rFonts w:ascii="Times New Roman" w:hAnsi="Times New Roman" w:cs="Times New Roman"/>
          <w:sz w:val="24"/>
          <w:szCs w:val="24"/>
        </w:rPr>
        <w:t>)</w:t>
      </w:r>
      <w:r w:rsidRPr="005D4EC6">
        <w:rPr>
          <w:rFonts w:ascii="Times New Roman" w:hAnsi="Times New Roman" w:cs="Times New Roman"/>
          <w:sz w:val="24"/>
          <w:szCs w:val="24"/>
        </w:rPr>
        <w:t xml:space="preserve"> organizacijų IT vertinime.</w:t>
      </w:r>
    </w:p>
    <w:p w:rsidR="00097CE2" w:rsidRPr="005D4EC6" w:rsidRDefault="00097CE2" w:rsidP="00097CE2">
      <w:pPr>
        <w:spacing w:after="0" w:line="360" w:lineRule="auto"/>
        <w:ind w:firstLine="567"/>
        <w:jc w:val="both"/>
        <w:rPr>
          <w:rFonts w:ascii="Times New Roman" w:hAnsi="Times New Roman" w:cs="Times New Roman"/>
          <w:sz w:val="24"/>
          <w:szCs w:val="24"/>
        </w:rPr>
      </w:pPr>
      <w:r w:rsidRPr="005D4EC6">
        <w:rPr>
          <w:rFonts w:ascii="Times New Roman" w:hAnsi="Times New Roman" w:cs="Times New Roman"/>
          <w:sz w:val="24"/>
          <w:szCs w:val="24"/>
        </w:rPr>
        <w:t xml:space="preserve">Anketa sudaryta iš dviejų dalių: informacijos apie ekspertą ir informacijos apie audituotus/konsultuotus subjektus. Pirmąją anketos dalį sudaro keturi klausimai, kurie </w:t>
      </w:r>
      <w:r w:rsidR="006B3090">
        <w:rPr>
          <w:rFonts w:ascii="Times New Roman" w:hAnsi="Times New Roman" w:cs="Times New Roman"/>
          <w:sz w:val="24"/>
          <w:szCs w:val="24"/>
        </w:rPr>
        <w:t>yra skirti spręsti apie respondentų kvalifikaciją,</w:t>
      </w:r>
      <w:r w:rsidRPr="005D4EC6">
        <w:rPr>
          <w:rFonts w:ascii="Times New Roman" w:hAnsi="Times New Roman" w:cs="Times New Roman"/>
          <w:sz w:val="24"/>
          <w:szCs w:val="24"/>
        </w:rPr>
        <w:t xml:space="preserve"> nurodžius </w:t>
      </w:r>
      <w:r w:rsidR="006B3090">
        <w:rPr>
          <w:rFonts w:ascii="Times New Roman" w:hAnsi="Times New Roman" w:cs="Times New Roman"/>
          <w:sz w:val="24"/>
          <w:szCs w:val="24"/>
        </w:rPr>
        <w:t xml:space="preserve">čia </w:t>
      </w:r>
      <w:r w:rsidRPr="005D4EC6">
        <w:rPr>
          <w:rFonts w:ascii="Times New Roman" w:hAnsi="Times New Roman" w:cs="Times New Roman"/>
          <w:sz w:val="24"/>
          <w:szCs w:val="24"/>
        </w:rPr>
        <w:t>savo išsilavinimą, užimamas pareigas, patirtį IT planavimo procese arba IT strategijos kūrime ir IT auditavime/konsultavime. Antra dalis sudaryta iš septynių klausimų, kurie reikalauja plataus atsakymo. Penktas klausimas prašo nurodyti metodikas</w:t>
      </w:r>
      <w:r w:rsidR="006B3090">
        <w:rPr>
          <w:rFonts w:ascii="Times New Roman" w:hAnsi="Times New Roman" w:cs="Times New Roman"/>
          <w:sz w:val="24"/>
          <w:szCs w:val="24"/>
        </w:rPr>
        <w:t>,</w:t>
      </w:r>
      <w:r w:rsidRPr="005D4EC6">
        <w:rPr>
          <w:rFonts w:ascii="Times New Roman" w:hAnsi="Times New Roman" w:cs="Times New Roman"/>
          <w:sz w:val="24"/>
          <w:szCs w:val="24"/>
        </w:rPr>
        <w:t xml:space="preserve"> kuriomis vadovaujantis buvo atliekami auditai, nes labai svarbu</w:t>
      </w:r>
      <w:r w:rsidR="006B3090">
        <w:rPr>
          <w:rFonts w:ascii="Times New Roman" w:hAnsi="Times New Roman" w:cs="Times New Roman"/>
          <w:sz w:val="24"/>
          <w:szCs w:val="24"/>
        </w:rPr>
        <w:t>,</w:t>
      </w:r>
      <w:r w:rsidRPr="005D4EC6">
        <w:rPr>
          <w:rFonts w:ascii="Times New Roman" w:hAnsi="Times New Roman" w:cs="Times New Roman"/>
          <w:sz w:val="24"/>
          <w:szCs w:val="24"/>
        </w:rPr>
        <w:t xml:space="preserve"> kokiais kriterijais vadovaujantis buvo vertinamas valstybinių įstaigų IT valdymas. Taip pat labai svarbu sužinoti</w:t>
      </w:r>
      <w:r w:rsidR="006B3090">
        <w:rPr>
          <w:rFonts w:ascii="Times New Roman" w:hAnsi="Times New Roman" w:cs="Times New Roman"/>
          <w:sz w:val="24"/>
          <w:szCs w:val="24"/>
        </w:rPr>
        <w:t>,</w:t>
      </w:r>
      <w:r w:rsidRPr="005D4EC6">
        <w:rPr>
          <w:rFonts w:ascii="Times New Roman" w:hAnsi="Times New Roman" w:cs="Times New Roman"/>
          <w:sz w:val="24"/>
          <w:szCs w:val="24"/>
        </w:rPr>
        <w:t xml:space="preserve"> kokiomis metodikomis vadovaujantis subjektai rengia savo IT strategijas ir planus. Dar kitu, septintuoju anketinės apklausos klausimu buvo bandoma išgauti objektyvią ekspertų nuomonę apie audituotų subjektų IT valdymo trūkumus/problemas, kad būtų galima palyginti su magistrinio darbo autorės įvardintomis ankstesniuose skyriuose. Aštuntajame punkte apklausti ekspertai įvardino valstybines institucijas, kurios stipriausiai įtakoja kitų valstybinio sektoriaus institucijų IT va</w:t>
      </w:r>
      <w:r w:rsidR="006B3090">
        <w:rPr>
          <w:rFonts w:ascii="Times New Roman" w:hAnsi="Times New Roman" w:cs="Times New Roman"/>
          <w:sz w:val="24"/>
          <w:szCs w:val="24"/>
        </w:rPr>
        <w:t xml:space="preserve">ldymą, šiuo klausimu autorė </w:t>
      </w:r>
      <w:r w:rsidR="006B3090">
        <w:rPr>
          <w:rFonts w:ascii="Times New Roman" w:hAnsi="Times New Roman" w:cs="Times New Roman"/>
          <w:sz w:val="24"/>
          <w:szCs w:val="24"/>
        </w:rPr>
        <w:lastRenderedPageBreak/>
        <w:t>norėjo</w:t>
      </w:r>
      <w:r w:rsidRPr="005D4EC6">
        <w:rPr>
          <w:rFonts w:ascii="Times New Roman" w:hAnsi="Times New Roman" w:cs="Times New Roman"/>
          <w:sz w:val="24"/>
          <w:szCs w:val="24"/>
        </w:rPr>
        <w:t xml:space="preserve"> </w:t>
      </w:r>
      <w:r w:rsidR="006B3090">
        <w:rPr>
          <w:rFonts w:ascii="Times New Roman" w:hAnsi="Times New Roman" w:cs="Times New Roman"/>
          <w:sz w:val="24"/>
          <w:szCs w:val="24"/>
        </w:rPr>
        <w:t>pažvelgti į</w:t>
      </w:r>
      <w:r w:rsidRPr="005D4EC6">
        <w:rPr>
          <w:rFonts w:ascii="Times New Roman" w:hAnsi="Times New Roman" w:cs="Times New Roman"/>
          <w:sz w:val="24"/>
          <w:szCs w:val="24"/>
        </w:rPr>
        <w:t xml:space="preserve"> IT valdymo politikos </w:t>
      </w:r>
      <w:r w:rsidR="006B3090">
        <w:rPr>
          <w:rFonts w:ascii="Times New Roman" w:hAnsi="Times New Roman" w:cs="Times New Roman"/>
          <w:sz w:val="24"/>
          <w:szCs w:val="24"/>
        </w:rPr>
        <w:t>formavimo struktūrą</w:t>
      </w:r>
      <w:r w:rsidRPr="005D4EC6">
        <w:rPr>
          <w:rFonts w:ascii="Times New Roman" w:hAnsi="Times New Roman" w:cs="Times New Roman"/>
          <w:sz w:val="24"/>
          <w:szCs w:val="24"/>
        </w:rPr>
        <w:t xml:space="preserve">, kad vėliau būtų galima pagrįstai daryti išvadas dėl IT </w:t>
      </w:r>
      <w:r w:rsidR="006B3090">
        <w:rPr>
          <w:rFonts w:ascii="Times New Roman" w:hAnsi="Times New Roman" w:cs="Times New Roman"/>
          <w:sz w:val="24"/>
          <w:szCs w:val="24"/>
        </w:rPr>
        <w:t xml:space="preserve">valdymo </w:t>
      </w:r>
      <w:r w:rsidRPr="005D4EC6">
        <w:rPr>
          <w:rFonts w:ascii="Times New Roman" w:hAnsi="Times New Roman" w:cs="Times New Roman"/>
          <w:sz w:val="24"/>
          <w:szCs w:val="24"/>
        </w:rPr>
        <w:t xml:space="preserve">politikos hierarchijos Lietuvoje efektyvumo. Po to einančiu devintuoju punktu prašoma ekspertų išreikšti objektyvią nuomonę, ką reiktų pakeisti </w:t>
      </w:r>
      <w:r w:rsidR="006B3090">
        <w:rPr>
          <w:rFonts w:ascii="Times New Roman" w:hAnsi="Times New Roman" w:cs="Times New Roman"/>
          <w:sz w:val="24"/>
          <w:szCs w:val="24"/>
        </w:rPr>
        <w:t>ankstesniame</w:t>
      </w:r>
      <w:r w:rsidRPr="005D4EC6">
        <w:rPr>
          <w:rFonts w:ascii="Times New Roman" w:hAnsi="Times New Roman" w:cs="Times New Roman"/>
          <w:sz w:val="24"/>
          <w:szCs w:val="24"/>
        </w:rPr>
        <w:t xml:space="preserve"> klausime minėtoje IT valdymo politikos </w:t>
      </w:r>
      <w:r w:rsidR="006B3090">
        <w:rPr>
          <w:rFonts w:ascii="Times New Roman" w:hAnsi="Times New Roman" w:cs="Times New Roman"/>
          <w:sz w:val="24"/>
          <w:szCs w:val="24"/>
        </w:rPr>
        <w:t>formavimo</w:t>
      </w:r>
      <w:r w:rsidRPr="005D4EC6">
        <w:rPr>
          <w:rFonts w:ascii="Times New Roman" w:hAnsi="Times New Roman" w:cs="Times New Roman"/>
          <w:sz w:val="24"/>
          <w:szCs w:val="24"/>
        </w:rPr>
        <w:t xml:space="preserve"> hierarchijoje, kad valdymas taptų efektyvesniu. Priešpaskutinis klausimas </w:t>
      </w:r>
      <w:r w:rsidR="006B3090">
        <w:rPr>
          <w:rFonts w:ascii="Times New Roman" w:hAnsi="Times New Roman" w:cs="Times New Roman"/>
          <w:sz w:val="24"/>
          <w:szCs w:val="24"/>
        </w:rPr>
        <w:t>skirtas</w:t>
      </w:r>
      <w:r w:rsidRPr="005D4EC6">
        <w:rPr>
          <w:rFonts w:ascii="Times New Roman" w:hAnsi="Times New Roman" w:cs="Times New Roman"/>
          <w:sz w:val="24"/>
          <w:szCs w:val="24"/>
        </w:rPr>
        <w:t xml:space="preserve"> gana retai pasitaikanči</w:t>
      </w:r>
      <w:r w:rsidR="006B3090">
        <w:rPr>
          <w:rFonts w:ascii="Times New Roman" w:hAnsi="Times New Roman" w:cs="Times New Roman"/>
          <w:sz w:val="24"/>
          <w:szCs w:val="24"/>
        </w:rPr>
        <w:t>om</w:t>
      </w:r>
      <w:r w:rsidRPr="005D4EC6">
        <w:rPr>
          <w:rFonts w:ascii="Times New Roman" w:hAnsi="Times New Roman" w:cs="Times New Roman"/>
          <w:sz w:val="24"/>
          <w:szCs w:val="24"/>
        </w:rPr>
        <w:t>s ger</w:t>
      </w:r>
      <w:r w:rsidR="006B3090">
        <w:rPr>
          <w:rFonts w:ascii="Times New Roman" w:hAnsi="Times New Roman" w:cs="Times New Roman"/>
          <w:sz w:val="24"/>
          <w:szCs w:val="24"/>
        </w:rPr>
        <w:t>osiom</w:t>
      </w:r>
      <w:r w:rsidRPr="005D4EC6">
        <w:rPr>
          <w:rFonts w:ascii="Times New Roman" w:hAnsi="Times New Roman" w:cs="Times New Roman"/>
          <w:sz w:val="24"/>
          <w:szCs w:val="24"/>
        </w:rPr>
        <w:t>s praktik</w:t>
      </w:r>
      <w:r w:rsidR="006B3090">
        <w:rPr>
          <w:rFonts w:ascii="Times New Roman" w:hAnsi="Times New Roman" w:cs="Times New Roman"/>
          <w:sz w:val="24"/>
          <w:szCs w:val="24"/>
        </w:rPr>
        <w:t>om</w:t>
      </w:r>
      <w:r w:rsidRPr="005D4EC6">
        <w:rPr>
          <w:rFonts w:ascii="Times New Roman" w:hAnsi="Times New Roman" w:cs="Times New Roman"/>
          <w:sz w:val="24"/>
          <w:szCs w:val="24"/>
        </w:rPr>
        <w:t>s</w:t>
      </w:r>
      <w:r w:rsidR="006B3090">
        <w:rPr>
          <w:rFonts w:ascii="Times New Roman" w:hAnsi="Times New Roman" w:cs="Times New Roman"/>
          <w:sz w:val="24"/>
          <w:szCs w:val="24"/>
        </w:rPr>
        <w:t>, pastebėtom</w:t>
      </w:r>
      <w:r w:rsidRPr="005D4EC6">
        <w:rPr>
          <w:rFonts w:ascii="Times New Roman" w:hAnsi="Times New Roman" w:cs="Times New Roman"/>
          <w:sz w:val="24"/>
          <w:szCs w:val="24"/>
        </w:rPr>
        <w:t>s audituojam</w:t>
      </w:r>
      <w:r w:rsidR="006B3090">
        <w:rPr>
          <w:rFonts w:ascii="Times New Roman" w:hAnsi="Times New Roman" w:cs="Times New Roman"/>
          <w:sz w:val="24"/>
          <w:szCs w:val="24"/>
        </w:rPr>
        <w:t>u</w:t>
      </w:r>
      <w:r w:rsidRPr="005D4EC6">
        <w:rPr>
          <w:rFonts w:ascii="Times New Roman" w:hAnsi="Times New Roman" w:cs="Times New Roman"/>
          <w:sz w:val="24"/>
          <w:szCs w:val="24"/>
        </w:rPr>
        <w:t>ose subjektuose. Ir paskutiniu anketos klausimu, jau ankščiau įvardinus iškilusias IT valdymo problemas, prašoma respondentų nurodyti</w:t>
      </w:r>
      <w:r w:rsidR="006B3090">
        <w:rPr>
          <w:rFonts w:ascii="Times New Roman" w:hAnsi="Times New Roman" w:cs="Times New Roman"/>
          <w:sz w:val="24"/>
          <w:szCs w:val="24"/>
        </w:rPr>
        <w:t>,</w:t>
      </w:r>
      <w:r w:rsidRPr="005D4EC6">
        <w:rPr>
          <w:rFonts w:ascii="Times New Roman" w:hAnsi="Times New Roman" w:cs="Times New Roman"/>
          <w:sz w:val="24"/>
          <w:szCs w:val="24"/>
        </w:rPr>
        <w:t xml:space="preserve"> kokius pakeitimus jie įvestų</w:t>
      </w:r>
      <w:r w:rsidR="006B3090">
        <w:rPr>
          <w:rFonts w:ascii="Times New Roman" w:hAnsi="Times New Roman" w:cs="Times New Roman"/>
          <w:sz w:val="24"/>
          <w:szCs w:val="24"/>
        </w:rPr>
        <w:t>,</w:t>
      </w:r>
      <w:r w:rsidRPr="005D4EC6">
        <w:rPr>
          <w:rFonts w:ascii="Times New Roman" w:hAnsi="Times New Roman" w:cs="Times New Roman"/>
          <w:sz w:val="24"/>
          <w:szCs w:val="24"/>
        </w:rPr>
        <w:t xml:space="preserve"> kad IT valdymas pagerėtų. </w:t>
      </w:r>
    </w:p>
    <w:p w:rsidR="00097CE2" w:rsidRPr="0081567B" w:rsidRDefault="00097CE2" w:rsidP="00097CE2">
      <w:pPr>
        <w:pStyle w:val="Skyrius"/>
        <w:keepNext w:val="0"/>
        <w:widowControl w:val="0"/>
        <w:numPr>
          <w:ilvl w:val="1"/>
          <w:numId w:val="18"/>
        </w:numPr>
        <w:tabs>
          <w:tab w:val="left" w:pos="993"/>
        </w:tabs>
        <w:spacing w:before="100" w:beforeAutospacing="1" w:after="100" w:afterAutospacing="1"/>
        <w:ind w:left="357" w:firstLine="210"/>
        <w:jc w:val="left"/>
        <w:rPr>
          <w:rFonts w:cs="Times New Roman"/>
        </w:rPr>
      </w:pPr>
      <w:r w:rsidRPr="005D4EC6">
        <w:rPr>
          <w:rFonts w:cs="Times New Roman"/>
          <w:caps w:val="0"/>
        </w:rPr>
        <w:t xml:space="preserve"> </w:t>
      </w:r>
      <w:bookmarkStart w:id="44" w:name="_Toc216102942"/>
      <w:bookmarkStart w:id="45" w:name="_Toc217785223"/>
      <w:r w:rsidR="0081567B">
        <w:rPr>
          <w:rFonts w:cs="Times New Roman"/>
          <w:caps w:val="0"/>
        </w:rPr>
        <w:t>Rezultatų</w:t>
      </w:r>
      <w:r w:rsidRPr="005D4EC6">
        <w:rPr>
          <w:rFonts w:cs="Times New Roman"/>
          <w:caps w:val="0"/>
        </w:rPr>
        <w:t xml:space="preserve"> apibendrinimas</w:t>
      </w:r>
      <w:bookmarkEnd w:id="44"/>
      <w:bookmarkEnd w:id="45"/>
    </w:p>
    <w:p w:rsidR="0081567B" w:rsidRPr="006B3090" w:rsidRDefault="0081567B" w:rsidP="006B3090">
      <w:pPr>
        <w:spacing w:after="0" w:line="360" w:lineRule="auto"/>
        <w:ind w:firstLine="567"/>
        <w:jc w:val="both"/>
        <w:rPr>
          <w:rFonts w:ascii="Times New Roman" w:eastAsia="Times New Roman" w:hAnsi="Times New Roman" w:cs="Times New Roman"/>
          <w:sz w:val="24"/>
          <w:szCs w:val="24"/>
        </w:rPr>
      </w:pPr>
      <w:r w:rsidRPr="005D4EC6">
        <w:rPr>
          <w:rFonts w:ascii="Times New Roman" w:hAnsi="Times New Roman" w:cs="Times New Roman"/>
          <w:sz w:val="24"/>
          <w:szCs w:val="24"/>
        </w:rPr>
        <w:t>Visi apklausti</w:t>
      </w:r>
      <w:r w:rsidR="006B3090">
        <w:rPr>
          <w:rFonts w:ascii="Times New Roman" w:hAnsi="Times New Roman" w:cs="Times New Roman"/>
          <w:sz w:val="24"/>
          <w:szCs w:val="24"/>
        </w:rPr>
        <w:t>eji</w:t>
      </w:r>
      <w:r w:rsidRPr="005D4EC6">
        <w:rPr>
          <w:rFonts w:ascii="Times New Roman" w:hAnsi="Times New Roman" w:cs="Times New Roman"/>
          <w:sz w:val="24"/>
          <w:szCs w:val="24"/>
        </w:rPr>
        <w:t xml:space="preserve"> ekspertai turi aukštąjį universitetinį išsilavinimą, yra arba buvo IT auditoriai, dabar užimantys aukštesnes pareigas,</w:t>
      </w:r>
      <w:r w:rsidR="00F637D5">
        <w:rPr>
          <w:rFonts w:ascii="Times New Roman" w:hAnsi="Times New Roman" w:cs="Times New Roman"/>
          <w:sz w:val="24"/>
          <w:szCs w:val="24"/>
        </w:rPr>
        <w:t xml:space="preserve"> beveik</w:t>
      </w:r>
      <w:r w:rsidRPr="005D4EC6">
        <w:rPr>
          <w:rFonts w:ascii="Times New Roman" w:hAnsi="Times New Roman" w:cs="Times New Roman"/>
          <w:sz w:val="24"/>
          <w:szCs w:val="24"/>
        </w:rPr>
        <w:t xml:space="preserve"> visi turi didesnę nei dviejų metų patirtį IT auditavimo ar dalyvavimo organizacijų IT valdyme</w:t>
      </w:r>
      <w:r w:rsidR="006B3090">
        <w:rPr>
          <w:rFonts w:ascii="Times New Roman" w:hAnsi="Times New Roman" w:cs="Times New Roman"/>
          <w:sz w:val="24"/>
          <w:szCs w:val="24"/>
        </w:rPr>
        <w:t xml:space="preserve"> (žr. </w:t>
      </w:r>
      <w:r w:rsidR="006B3090" w:rsidRPr="00C84943">
        <w:rPr>
          <w:rFonts w:ascii="Times New Roman" w:eastAsia="Times New Roman" w:hAnsi="Times New Roman" w:cs="Times New Roman"/>
          <w:sz w:val="24"/>
          <w:szCs w:val="24"/>
        </w:rPr>
        <w:t>10 pav. Ekspertų patirtis</w:t>
      </w:r>
      <w:r w:rsidR="006B3090">
        <w:rPr>
          <w:rFonts w:ascii="Times New Roman" w:hAnsi="Times New Roman" w:cs="Times New Roman"/>
          <w:sz w:val="24"/>
          <w:szCs w:val="24"/>
        </w:rPr>
        <w:t>)</w:t>
      </w:r>
      <w:r w:rsidRPr="005D4EC6">
        <w:rPr>
          <w:rFonts w:ascii="Times New Roman" w:hAnsi="Times New Roman" w:cs="Times New Roman"/>
          <w:sz w:val="24"/>
          <w:szCs w:val="24"/>
        </w:rPr>
        <w:t xml:space="preserve">, todėl yra </w:t>
      </w:r>
      <w:r w:rsidR="00831BBB">
        <w:rPr>
          <w:rFonts w:ascii="Times New Roman" w:hAnsi="Times New Roman" w:cs="Times New Roman"/>
          <w:sz w:val="24"/>
          <w:szCs w:val="24"/>
        </w:rPr>
        <w:t>tinkami</w:t>
      </w:r>
      <w:r w:rsidRPr="005D4EC6">
        <w:rPr>
          <w:rFonts w:ascii="Times New Roman" w:hAnsi="Times New Roman" w:cs="Times New Roman"/>
          <w:sz w:val="24"/>
          <w:szCs w:val="24"/>
        </w:rPr>
        <w:t xml:space="preserve"> šio magistrinio darbo tiriamo objekto specialistai.</w:t>
      </w:r>
    </w:p>
    <w:p w:rsidR="00244A59" w:rsidRDefault="00244A59" w:rsidP="0081567B">
      <w:pPr>
        <w:spacing w:after="0" w:line="360" w:lineRule="auto"/>
        <w:ind w:firstLine="567"/>
        <w:jc w:val="both"/>
        <w:rPr>
          <w:rFonts w:ascii="Times New Roman" w:hAnsi="Times New Roman" w:cs="Times New Roman"/>
          <w:sz w:val="24"/>
          <w:szCs w:val="24"/>
        </w:rPr>
      </w:pPr>
    </w:p>
    <w:p w:rsidR="00244A59" w:rsidRDefault="00244A59" w:rsidP="007561B9">
      <w:pPr>
        <w:spacing w:after="0" w:line="360" w:lineRule="auto"/>
        <w:jc w:val="both"/>
        <w:rPr>
          <w:rFonts w:ascii="Times New Roman" w:hAnsi="Times New Roman" w:cs="Times New Roman"/>
          <w:sz w:val="24"/>
          <w:szCs w:val="24"/>
        </w:rPr>
      </w:pPr>
      <w:r w:rsidRPr="00244A59">
        <w:rPr>
          <w:rFonts w:ascii="Times New Roman" w:hAnsi="Times New Roman" w:cs="Times New Roman"/>
          <w:noProof/>
          <w:sz w:val="24"/>
          <w:szCs w:val="24"/>
          <w:lang w:val="en-US"/>
        </w:rPr>
        <w:drawing>
          <wp:inline distT="0" distB="0" distL="0" distR="0">
            <wp:extent cx="5882640" cy="2743200"/>
            <wp:effectExtent l="19050" t="0" r="22860" b="0"/>
            <wp:docPr id="2"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44A59" w:rsidRDefault="00244A59" w:rsidP="007561B9">
      <w:pPr>
        <w:spacing w:after="0" w:line="360" w:lineRule="auto"/>
        <w:jc w:val="both"/>
        <w:rPr>
          <w:rFonts w:ascii="Times New Roman" w:eastAsia="Times New Roman" w:hAnsi="Times New Roman" w:cs="Times New Roman"/>
          <w:sz w:val="20"/>
          <w:szCs w:val="20"/>
        </w:rPr>
      </w:pPr>
      <w:r w:rsidRPr="005D4EC6">
        <w:rPr>
          <w:rFonts w:ascii="Times New Roman" w:eastAsia="Times New Roman" w:hAnsi="Times New Roman" w:cs="Times New Roman"/>
          <w:b/>
          <w:sz w:val="20"/>
          <w:szCs w:val="20"/>
        </w:rPr>
        <w:t>Šaltinis</w:t>
      </w:r>
      <w:r w:rsidRPr="005D4EC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Ekspertų apklausos duomenys</w:t>
      </w:r>
    </w:p>
    <w:p w:rsidR="00244A59" w:rsidRPr="00C84943" w:rsidRDefault="00C84943" w:rsidP="00244A59">
      <w:pPr>
        <w:spacing w:after="0" w:line="360" w:lineRule="auto"/>
        <w:ind w:firstLine="567"/>
        <w:jc w:val="center"/>
        <w:rPr>
          <w:rFonts w:ascii="Times New Roman" w:eastAsia="Times New Roman" w:hAnsi="Times New Roman" w:cs="Times New Roman"/>
          <w:sz w:val="24"/>
          <w:szCs w:val="24"/>
        </w:rPr>
      </w:pPr>
      <w:r w:rsidRPr="00C84943">
        <w:rPr>
          <w:rFonts w:ascii="Times New Roman" w:eastAsia="Times New Roman" w:hAnsi="Times New Roman" w:cs="Times New Roman"/>
          <w:sz w:val="24"/>
          <w:szCs w:val="24"/>
        </w:rPr>
        <w:t>10</w:t>
      </w:r>
      <w:r w:rsidR="00244A59" w:rsidRPr="00C84943">
        <w:rPr>
          <w:rFonts w:ascii="Times New Roman" w:eastAsia="Times New Roman" w:hAnsi="Times New Roman" w:cs="Times New Roman"/>
          <w:sz w:val="24"/>
          <w:szCs w:val="24"/>
        </w:rPr>
        <w:t xml:space="preserve"> pav. Ekspertų patirtis</w:t>
      </w:r>
    </w:p>
    <w:p w:rsidR="00244A59" w:rsidRPr="005D4EC6" w:rsidRDefault="00244A59" w:rsidP="0081567B">
      <w:pPr>
        <w:spacing w:after="0" w:line="360" w:lineRule="auto"/>
        <w:ind w:firstLine="567"/>
        <w:jc w:val="both"/>
        <w:rPr>
          <w:rFonts w:ascii="Times New Roman" w:hAnsi="Times New Roman" w:cs="Times New Roman"/>
          <w:sz w:val="24"/>
          <w:szCs w:val="24"/>
        </w:rPr>
      </w:pPr>
    </w:p>
    <w:p w:rsidR="0081567B" w:rsidRPr="005D4EC6" w:rsidRDefault="0081567B" w:rsidP="0081567B">
      <w:pPr>
        <w:spacing w:after="0" w:line="360" w:lineRule="auto"/>
        <w:ind w:firstLine="567"/>
        <w:jc w:val="both"/>
        <w:rPr>
          <w:rFonts w:ascii="Times New Roman" w:hAnsi="Times New Roman" w:cs="Times New Roman"/>
          <w:sz w:val="24"/>
          <w:szCs w:val="24"/>
        </w:rPr>
      </w:pPr>
      <w:r w:rsidRPr="005D4EC6">
        <w:rPr>
          <w:rFonts w:ascii="Times New Roman" w:hAnsi="Times New Roman" w:cs="Times New Roman"/>
          <w:sz w:val="24"/>
          <w:szCs w:val="24"/>
        </w:rPr>
        <w:t>Apklausus ekspertus paaiškėjo</w:t>
      </w:r>
      <w:r w:rsidR="00706434">
        <w:rPr>
          <w:rFonts w:ascii="Times New Roman" w:hAnsi="Times New Roman" w:cs="Times New Roman"/>
          <w:sz w:val="24"/>
          <w:szCs w:val="24"/>
        </w:rPr>
        <w:t>,</w:t>
      </w:r>
      <w:r w:rsidRPr="005D4EC6">
        <w:rPr>
          <w:rFonts w:ascii="Times New Roman" w:hAnsi="Times New Roman" w:cs="Times New Roman"/>
          <w:sz w:val="24"/>
          <w:szCs w:val="24"/>
        </w:rPr>
        <w:t xml:space="preserve"> kad šiuo metu daromi IT auditai atliekami vadovaujantis: IT valdymą reglamentuojančiais teisės aktais, COBIT metodika, tarptautiniu standartu ISO177</w:t>
      </w:r>
      <w:r w:rsidR="00706434" w:rsidRPr="005D4EC6">
        <w:rPr>
          <w:rFonts w:ascii="Times New Roman" w:hAnsi="Times New Roman" w:cs="Times New Roman"/>
          <w:sz w:val="24"/>
          <w:szCs w:val="24"/>
        </w:rPr>
        <w:t>99</w:t>
      </w:r>
      <w:r w:rsidRPr="005D4EC6">
        <w:rPr>
          <w:rFonts w:ascii="Times New Roman" w:hAnsi="Times New Roman" w:cs="Times New Roman"/>
          <w:sz w:val="24"/>
          <w:szCs w:val="24"/>
        </w:rPr>
        <w:t xml:space="preserve"> ir Valstybinio audito reikalavimai</w:t>
      </w:r>
      <w:r w:rsidR="00706434">
        <w:rPr>
          <w:rFonts w:ascii="Times New Roman" w:hAnsi="Times New Roman" w:cs="Times New Roman"/>
          <w:sz w:val="24"/>
          <w:szCs w:val="24"/>
        </w:rPr>
        <w:t>s</w:t>
      </w:r>
      <w:r w:rsidRPr="005D4EC6">
        <w:rPr>
          <w:rFonts w:ascii="Times New Roman" w:hAnsi="Times New Roman" w:cs="Times New Roman"/>
          <w:sz w:val="24"/>
          <w:szCs w:val="24"/>
        </w:rPr>
        <w:t>.</w:t>
      </w:r>
    </w:p>
    <w:p w:rsidR="0081567B" w:rsidRPr="005D4EC6" w:rsidRDefault="0081567B" w:rsidP="0081567B">
      <w:pPr>
        <w:spacing w:after="0" w:line="360" w:lineRule="auto"/>
        <w:ind w:firstLine="567"/>
        <w:jc w:val="both"/>
        <w:rPr>
          <w:rFonts w:ascii="Times New Roman" w:hAnsi="Times New Roman" w:cs="Times New Roman"/>
          <w:sz w:val="24"/>
          <w:szCs w:val="24"/>
        </w:rPr>
      </w:pPr>
      <w:r w:rsidRPr="005D4EC6">
        <w:rPr>
          <w:rFonts w:ascii="Times New Roman" w:hAnsi="Times New Roman" w:cs="Times New Roman"/>
          <w:sz w:val="24"/>
          <w:szCs w:val="24"/>
        </w:rPr>
        <w:t>Audituoti subjektai savo</w:t>
      </w:r>
      <w:r w:rsidR="00706434">
        <w:rPr>
          <w:rFonts w:ascii="Times New Roman" w:hAnsi="Times New Roman" w:cs="Times New Roman"/>
          <w:sz w:val="24"/>
          <w:szCs w:val="24"/>
        </w:rPr>
        <w:t xml:space="preserve"> organizacijose</w:t>
      </w:r>
      <w:r w:rsidRPr="005D4EC6">
        <w:rPr>
          <w:rFonts w:ascii="Times New Roman" w:hAnsi="Times New Roman" w:cs="Times New Roman"/>
          <w:sz w:val="24"/>
          <w:szCs w:val="24"/>
        </w:rPr>
        <w:t xml:space="preserve"> IT valdymą daugiausia reglamentuoja </w:t>
      </w:r>
      <w:r w:rsidR="00706434">
        <w:rPr>
          <w:rFonts w:ascii="Times New Roman" w:hAnsi="Times New Roman" w:cs="Times New Roman"/>
          <w:sz w:val="24"/>
          <w:szCs w:val="24"/>
        </w:rPr>
        <w:t>galiojančiais teisės aktų reikalavimai</w:t>
      </w:r>
      <w:r w:rsidRPr="005D4EC6">
        <w:rPr>
          <w:rFonts w:ascii="Times New Roman" w:hAnsi="Times New Roman" w:cs="Times New Roman"/>
          <w:sz w:val="24"/>
          <w:szCs w:val="24"/>
        </w:rPr>
        <w:t>s ir teigia, kad vykdant šiuos reikalavimus susiduriama su kompetencijos trūkumu ir dideliu papildomo darbo krūviu</w:t>
      </w:r>
      <w:r w:rsidR="00706434">
        <w:rPr>
          <w:rFonts w:ascii="Times New Roman" w:hAnsi="Times New Roman" w:cs="Times New Roman"/>
          <w:sz w:val="24"/>
          <w:szCs w:val="24"/>
        </w:rPr>
        <w:t>,</w:t>
      </w:r>
      <w:r w:rsidRPr="005D4EC6">
        <w:rPr>
          <w:rFonts w:ascii="Times New Roman" w:hAnsi="Times New Roman" w:cs="Times New Roman"/>
          <w:sz w:val="24"/>
          <w:szCs w:val="24"/>
        </w:rPr>
        <w:t xml:space="preserve"> kuris nėra įtrauktas į pareigybines darbuotojų instrukcijas, o vadovybė neįvertina </w:t>
      </w:r>
      <w:r w:rsidR="00706434">
        <w:rPr>
          <w:rFonts w:ascii="Times New Roman" w:hAnsi="Times New Roman" w:cs="Times New Roman"/>
          <w:sz w:val="24"/>
          <w:szCs w:val="24"/>
        </w:rPr>
        <w:t xml:space="preserve">jų </w:t>
      </w:r>
      <w:r w:rsidRPr="005D4EC6">
        <w:rPr>
          <w:rFonts w:ascii="Times New Roman" w:hAnsi="Times New Roman" w:cs="Times New Roman"/>
          <w:sz w:val="24"/>
          <w:szCs w:val="24"/>
        </w:rPr>
        <w:t xml:space="preserve">užduočių sudėtingumo. Retoje institucijoje IT valdymas ar IT strateginis valdymas yra </w:t>
      </w:r>
      <w:r w:rsidRPr="005D4EC6">
        <w:rPr>
          <w:rFonts w:ascii="Times New Roman" w:hAnsi="Times New Roman" w:cs="Times New Roman"/>
          <w:sz w:val="24"/>
          <w:szCs w:val="24"/>
        </w:rPr>
        <w:lastRenderedPageBreak/>
        <w:t>dokumentuotas daugiau</w:t>
      </w:r>
      <w:r w:rsidR="00706434">
        <w:rPr>
          <w:rFonts w:ascii="Times New Roman" w:hAnsi="Times New Roman" w:cs="Times New Roman"/>
          <w:sz w:val="24"/>
          <w:szCs w:val="24"/>
        </w:rPr>
        <w:t>,</w:t>
      </w:r>
      <w:r w:rsidRPr="005D4EC6">
        <w:rPr>
          <w:rFonts w:ascii="Times New Roman" w:hAnsi="Times New Roman" w:cs="Times New Roman"/>
          <w:sz w:val="24"/>
          <w:szCs w:val="24"/>
        </w:rPr>
        <w:t xml:space="preserve"> nei to reikalauja Lietuvos teisės aktai, dažniausiai susiduriama jau su esamų</w:t>
      </w:r>
      <w:r w:rsidR="00706434">
        <w:rPr>
          <w:rFonts w:ascii="Times New Roman" w:hAnsi="Times New Roman" w:cs="Times New Roman"/>
          <w:sz w:val="24"/>
          <w:szCs w:val="24"/>
        </w:rPr>
        <w:t xml:space="preserve"> teisinių</w:t>
      </w:r>
      <w:r w:rsidRPr="005D4EC6">
        <w:rPr>
          <w:rFonts w:ascii="Times New Roman" w:hAnsi="Times New Roman" w:cs="Times New Roman"/>
          <w:sz w:val="24"/>
          <w:szCs w:val="24"/>
        </w:rPr>
        <w:t xml:space="preserve"> reikalavimų nevykdymu.</w:t>
      </w:r>
    </w:p>
    <w:p w:rsidR="0081567B" w:rsidRPr="005D4EC6" w:rsidRDefault="0081567B" w:rsidP="0081567B">
      <w:pPr>
        <w:spacing w:after="0" w:line="360" w:lineRule="auto"/>
        <w:ind w:firstLine="567"/>
        <w:jc w:val="both"/>
        <w:rPr>
          <w:rFonts w:ascii="Times New Roman" w:hAnsi="Times New Roman" w:cs="Times New Roman"/>
          <w:sz w:val="24"/>
          <w:szCs w:val="24"/>
        </w:rPr>
      </w:pPr>
      <w:r w:rsidRPr="005D4EC6">
        <w:rPr>
          <w:rFonts w:ascii="Times New Roman" w:hAnsi="Times New Roman" w:cs="Times New Roman"/>
          <w:sz w:val="24"/>
          <w:szCs w:val="24"/>
        </w:rPr>
        <w:t>Ekspertų buvo paklausta apie</w:t>
      </w:r>
      <w:r w:rsidR="00706434">
        <w:rPr>
          <w:rFonts w:ascii="Times New Roman" w:hAnsi="Times New Roman" w:cs="Times New Roman"/>
          <w:sz w:val="24"/>
          <w:szCs w:val="24"/>
        </w:rPr>
        <w:t>,</w:t>
      </w:r>
      <w:r w:rsidRPr="005D4EC6">
        <w:rPr>
          <w:rFonts w:ascii="Times New Roman" w:hAnsi="Times New Roman" w:cs="Times New Roman"/>
          <w:sz w:val="24"/>
          <w:szCs w:val="24"/>
        </w:rPr>
        <w:t xml:space="preserve"> jų manymu</w:t>
      </w:r>
      <w:r w:rsidR="00706434">
        <w:rPr>
          <w:rFonts w:ascii="Times New Roman" w:hAnsi="Times New Roman" w:cs="Times New Roman"/>
          <w:sz w:val="24"/>
          <w:szCs w:val="24"/>
        </w:rPr>
        <w:t>,</w:t>
      </w:r>
      <w:r w:rsidRPr="005D4EC6">
        <w:rPr>
          <w:rFonts w:ascii="Times New Roman" w:hAnsi="Times New Roman" w:cs="Times New Roman"/>
          <w:sz w:val="24"/>
          <w:szCs w:val="24"/>
        </w:rPr>
        <w:t xml:space="preserve"> vyraujančias pagrindines IT valdymo problemas Lietuvos viešajame sektoriuje. Dažniausiai buvo minimos šios problemos</w:t>
      </w:r>
      <w:r w:rsidR="00706434">
        <w:rPr>
          <w:rFonts w:ascii="Times New Roman" w:hAnsi="Times New Roman" w:cs="Times New Roman"/>
          <w:sz w:val="24"/>
          <w:szCs w:val="24"/>
        </w:rPr>
        <w:t xml:space="preserve"> (žr. </w:t>
      </w:r>
      <w:r w:rsidR="00A84D64">
        <w:rPr>
          <w:rFonts w:ascii="Times New Roman" w:hAnsi="Times New Roman" w:cs="Times New Roman"/>
          <w:sz w:val="24"/>
          <w:szCs w:val="24"/>
        </w:rPr>
        <w:t>11 pav. Vyraujančios pagrindinė</w:t>
      </w:r>
      <w:r w:rsidR="00A84D64" w:rsidRPr="005D4EC6">
        <w:rPr>
          <w:rFonts w:ascii="Times New Roman" w:hAnsi="Times New Roman" w:cs="Times New Roman"/>
          <w:sz w:val="24"/>
          <w:szCs w:val="24"/>
        </w:rPr>
        <w:t>s IT valdymo problem</w:t>
      </w:r>
      <w:r w:rsidR="00A84D64">
        <w:rPr>
          <w:rFonts w:ascii="Times New Roman" w:hAnsi="Times New Roman" w:cs="Times New Roman"/>
          <w:sz w:val="24"/>
          <w:szCs w:val="24"/>
        </w:rPr>
        <w:t>o</w:t>
      </w:r>
      <w:r w:rsidR="00A84D64" w:rsidRPr="005D4EC6">
        <w:rPr>
          <w:rFonts w:ascii="Times New Roman" w:hAnsi="Times New Roman" w:cs="Times New Roman"/>
          <w:sz w:val="24"/>
          <w:szCs w:val="24"/>
        </w:rPr>
        <w:t>s</w:t>
      </w:r>
      <w:r w:rsidR="00706434">
        <w:rPr>
          <w:rFonts w:ascii="Times New Roman" w:hAnsi="Times New Roman" w:cs="Times New Roman"/>
          <w:sz w:val="24"/>
          <w:szCs w:val="24"/>
        </w:rPr>
        <w:t>):</w:t>
      </w:r>
    </w:p>
    <w:p w:rsidR="0081567B" w:rsidRPr="005D4EC6" w:rsidRDefault="0081567B" w:rsidP="0081567B">
      <w:pPr>
        <w:pStyle w:val="Sraopastraipa"/>
        <w:numPr>
          <w:ilvl w:val="0"/>
          <w:numId w:val="23"/>
        </w:numPr>
        <w:spacing w:after="0" w:line="360" w:lineRule="auto"/>
        <w:ind w:left="567" w:firstLine="0"/>
        <w:jc w:val="both"/>
        <w:rPr>
          <w:rFonts w:ascii="Times New Roman" w:hAnsi="Times New Roman" w:cs="Times New Roman"/>
          <w:sz w:val="24"/>
          <w:szCs w:val="24"/>
        </w:rPr>
      </w:pPr>
      <w:r w:rsidRPr="005D4EC6">
        <w:rPr>
          <w:rFonts w:ascii="Times New Roman" w:hAnsi="Times New Roman" w:cs="Times New Roman"/>
          <w:sz w:val="24"/>
          <w:szCs w:val="24"/>
        </w:rPr>
        <w:t>IT politikos nebuvimas/neatnaujinimas;</w:t>
      </w:r>
    </w:p>
    <w:p w:rsidR="0081567B" w:rsidRPr="005D4EC6" w:rsidRDefault="0081567B" w:rsidP="0081567B">
      <w:pPr>
        <w:pStyle w:val="Sraopastraipa"/>
        <w:numPr>
          <w:ilvl w:val="0"/>
          <w:numId w:val="23"/>
        </w:numPr>
        <w:spacing w:after="0" w:line="360" w:lineRule="auto"/>
        <w:ind w:left="567" w:firstLine="0"/>
        <w:jc w:val="both"/>
        <w:rPr>
          <w:rFonts w:ascii="Times New Roman" w:hAnsi="Times New Roman" w:cs="Times New Roman"/>
          <w:sz w:val="24"/>
          <w:szCs w:val="24"/>
        </w:rPr>
      </w:pPr>
      <w:r w:rsidRPr="005D4EC6">
        <w:rPr>
          <w:rFonts w:ascii="Times New Roman" w:hAnsi="Times New Roman" w:cs="Times New Roman"/>
          <w:sz w:val="24"/>
          <w:szCs w:val="24"/>
        </w:rPr>
        <w:t>IT strateginio valdymo, IT planavimo reikalavimų nebuvimas viešajame sektoriuje;</w:t>
      </w:r>
    </w:p>
    <w:p w:rsidR="0081567B" w:rsidRPr="005D4EC6" w:rsidRDefault="0081567B" w:rsidP="0081567B">
      <w:pPr>
        <w:pStyle w:val="Sraopastraipa"/>
        <w:numPr>
          <w:ilvl w:val="0"/>
          <w:numId w:val="23"/>
        </w:numPr>
        <w:spacing w:after="0" w:line="360" w:lineRule="auto"/>
        <w:ind w:left="567" w:firstLine="0"/>
        <w:jc w:val="both"/>
        <w:rPr>
          <w:rFonts w:ascii="Times New Roman" w:hAnsi="Times New Roman" w:cs="Times New Roman"/>
          <w:sz w:val="24"/>
          <w:szCs w:val="24"/>
        </w:rPr>
      </w:pPr>
      <w:r w:rsidRPr="005D4EC6">
        <w:rPr>
          <w:rFonts w:ascii="Times New Roman" w:hAnsi="Times New Roman" w:cs="Times New Roman"/>
          <w:sz w:val="24"/>
          <w:szCs w:val="24"/>
        </w:rPr>
        <w:t>Nepakankama vadovybės kvalifikacija ir dėmesys šiai sričiai;</w:t>
      </w:r>
    </w:p>
    <w:p w:rsidR="0081567B" w:rsidRPr="005D4EC6" w:rsidRDefault="0081567B" w:rsidP="0081567B">
      <w:pPr>
        <w:pStyle w:val="Sraopastraipa"/>
        <w:numPr>
          <w:ilvl w:val="0"/>
          <w:numId w:val="23"/>
        </w:numPr>
        <w:spacing w:after="0" w:line="360" w:lineRule="auto"/>
        <w:ind w:left="567" w:firstLine="0"/>
        <w:jc w:val="both"/>
        <w:rPr>
          <w:rFonts w:ascii="Times New Roman" w:hAnsi="Times New Roman" w:cs="Times New Roman"/>
          <w:sz w:val="24"/>
          <w:szCs w:val="24"/>
        </w:rPr>
      </w:pPr>
      <w:r w:rsidRPr="005D4EC6">
        <w:rPr>
          <w:rFonts w:ascii="Times New Roman" w:hAnsi="Times New Roman" w:cs="Times New Roman"/>
          <w:sz w:val="24"/>
          <w:szCs w:val="24"/>
        </w:rPr>
        <w:t>Kvalifikuotų darbuotojų trūkumas;</w:t>
      </w:r>
    </w:p>
    <w:p w:rsidR="0081567B" w:rsidRPr="005D4EC6" w:rsidRDefault="0081567B" w:rsidP="0081567B">
      <w:pPr>
        <w:pStyle w:val="Sraopastraipa"/>
        <w:numPr>
          <w:ilvl w:val="0"/>
          <w:numId w:val="23"/>
        </w:numPr>
        <w:spacing w:after="0" w:line="360" w:lineRule="auto"/>
        <w:ind w:left="567" w:firstLine="0"/>
        <w:jc w:val="both"/>
        <w:rPr>
          <w:rFonts w:ascii="Times New Roman" w:hAnsi="Times New Roman" w:cs="Times New Roman"/>
          <w:sz w:val="24"/>
          <w:szCs w:val="24"/>
        </w:rPr>
      </w:pPr>
      <w:r w:rsidRPr="005D4EC6">
        <w:rPr>
          <w:rFonts w:ascii="Times New Roman" w:hAnsi="Times New Roman" w:cs="Times New Roman"/>
          <w:sz w:val="24"/>
          <w:szCs w:val="24"/>
        </w:rPr>
        <w:t>Nesugebėjimas valdyti IT projektus;</w:t>
      </w:r>
    </w:p>
    <w:p w:rsidR="0081567B" w:rsidRPr="005D4EC6" w:rsidRDefault="0081567B" w:rsidP="0081567B">
      <w:pPr>
        <w:pStyle w:val="Sraopastraipa"/>
        <w:numPr>
          <w:ilvl w:val="0"/>
          <w:numId w:val="23"/>
        </w:numPr>
        <w:spacing w:after="0" w:line="360" w:lineRule="auto"/>
        <w:ind w:left="567" w:firstLine="0"/>
        <w:jc w:val="both"/>
        <w:rPr>
          <w:rFonts w:ascii="Times New Roman" w:hAnsi="Times New Roman" w:cs="Times New Roman"/>
          <w:sz w:val="24"/>
          <w:szCs w:val="24"/>
        </w:rPr>
      </w:pPr>
      <w:r w:rsidRPr="005D4EC6">
        <w:rPr>
          <w:rFonts w:ascii="Times New Roman" w:hAnsi="Times New Roman" w:cs="Times New Roman"/>
          <w:sz w:val="24"/>
          <w:szCs w:val="24"/>
        </w:rPr>
        <w:t>IT rizikos vertinimo nevykdymas;</w:t>
      </w:r>
    </w:p>
    <w:p w:rsidR="0081567B" w:rsidRPr="005D4EC6" w:rsidRDefault="0081567B" w:rsidP="0081567B">
      <w:pPr>
        <w:spacing w:after="0" w:line="360" w:lineRule="auto"/>
        <w:ind w:firstLine="567"/>
        <w:jc w:val="both"/>
        <w:rPr>
          <w:rFonts w:ascii="Times New Roman" w:hAnsi="Times New Roman" w:cs="Times New Roman"/>
          <w:sz w:val="24"/>
          <w:szCs w:val="24"/>
        </w:rPr>
      </w:pPr>
      <w:r w:rsidRPr="005D4EC6">
        <w:rPr>
          <w:rFonts w:ascii="Times New Roman" w:hAnsi="Times New Roman" w:cs="Times New Roman"/>
          <w:sz w:val="24"/>
          <w:szCs w:val="24"/>
        </w:rPr>
        <w:t>Taip pat kai kurių respondentų manymu:</w:t>
      </w:r>
    </w:p>
    <w:p w:rsidR="0081567B" w:rsidRPr="005D4EC6" w:rsidRDefault="0081567B" w:rsidP="0081567B">
      <w:pPr>
        <w:pStyle w:val="Sraopastraipa"/>
        <w:numPr>
          <w:ilvl w:val="0"/>
          <w:numId w:val="24"/>
        </w:numPr>
        <w:spacing w:after="0" w:line="360" w:lineRule="auto"/>
        <w:ind w:left="0" w:firstLine="567"/>
        <w:jc w:val="both"/>
        <w:rPr>
          <w:rFonts w:ascii="Times New Roman" w:hAnsi="Times New Roman" w:cs="Times New Roman"/>
          <w:sz w:val="24"/>
          <w:szCs w:val="24"/>
        </w:rPr>
      </w:pPr>
      <w:r w:rsidRPr="005D4EC6">
        <w:rPr>
          <w:rFonts w:ascii="Times New Roman" w:hAnsi="Times New Roman" w:cs="Times New Roman"/>
          <w:sz w:val="24"/>
          <w:szCs w:val="24"/>
        </w:rPr>
        <w:t>IT plėtra yra suprantama kaip technologinis o ne strateginis uždavinys todėl atskirtas nuo pagrindinių įstaigos veiklos procesų;</w:t>
      </w:r>
    </w:p>
    <w:p w:rsidR="0081567B" w:rsidRPr="005D4EC6" w:rsidRDefault="0081567B" w:rsidP="0081567B">
      <w:pPr>
        <w:pStyle w:val="Sraopastraipa"/>
        <w:numPr>
          <w:ilvl w:val="0"/>
          <w:numId w:val="24"/>
        </w:numPr>
        <w:spacing w:after="0" w:line="360" w:lineRule="auto"/>
        <w:ind w:left="0" w:firstLine="567"/>
        <w:jc w:val="both"/>
        <w:rPr>
          <w:rFonts w:ascii="Times New Roman" w:hAnsi="Times New Roman" w:cs="Times New Roman"/>
          <w:sz w:val="24"/>
          <w:szCs w:val="24"/>
        </w:rPr>
      </w:pPr>
      <w:r w:rsidRPr="005D4EC6">
        <w:rPr>
          <w:rFonts w:ascii="Times New Roman" w:hAnsi="Times New Roman" w:cs="Times New Roman"/>
          <w:sz w:val="24"/>
          <w:szCs w:val="24"/>
        </w:rPr>
        <w:t>IT valdymą aprašančios dokumentacijos nebuvimas/neatnaujinimas;</w:t>
      </w:r>
    </w:p>
    <w:p w:rsidR="0081567B" w:rsidRPr="005D4EC6" w:rsidRDefault="0081567B" w:rsidP="0081567B">
      <w:pPr>
        <w:pStyle w:val="Sraopastraipa"/>
        <w:numPr>
          <w:ilvl w:val="0"/>
          <w:numId w:val="24"/>
        </w:numPr>
        <w:spacing w:after="0" w:line="360" w:lineRule="auto"/>
        <w:ind w:left="0" w:firstLine="567"/>
        <w:jc w:val="both"/>
        <w:rPr>
          <w:rFonts w:ascii="Times New Roman" w:hAnsi="Times New Roman" w:cs="Times New Roman"/>
          <w:sz w:val="24"/>
          <w:szCs w:val="24"/>
        </w:rPr>
      </w:pPr>
      <w:r w:rsidRPr="005D4EC6">
        <w:rPr>
          <w:rFonts w:ascii="Times New Roman" w:hAnsi="Times New Roman" w:cs="Times New Roman"/>
          <w:sz w:val="24"/>
          <w:szCs w:val="24"/>
        </w:rPr>
        <w:t>Informacinio turto konfigūracijos valdymo nebuvimas (apskaitos problemos, neidentifikuojamas turtas, neklasifikuojama informacija);</w:t>
      </w:r>
    </w:p>
    <w:p w:rsidR="0081567B" w:rsidRDefault="0081567B" w:rsidP="0081567B">
      <w:pPr>
        <w:pStyle w:val="Sraopastraipa"/>
        <w:numPr>
          <w:ilvl w:val="0"/>
          <w:numId w:val="24"/>
        </w:numPr>
        <w:spacing w:after="0" w:line="360" w:lineRule="auto"/>
        <w:ind w:left="0" w:firstLine="567"/>
        <w:jc w:val="both"/>
        <w:rPr>
          <w:rFonts w:ascii="Times New Roman" w:hAnsi="Times New Roman" w:cs="Times New Roman"/>
          <w:sz w:val="24"/>
          <w:szCs w:val="24"/>
        </w:rPr>
      </w:pPr>
      <w:r w:rsidRPr="005D4EC6">
        <w:rPr>
          <w:rFonts w:ascii="Times New Roman" w:hAnsi="Times New Roman" w:cs="Times New Roman"/>
          <w:sz w:val="24"/>
          <w:szCs w:val="24"/>
        </w:rPr>
        <w:t>Atlyginimų nekonkurencingumas (ypatingai ryškus IT srityje) valstybiniame sektoriuje ir darbuotojų kaita;</w:t>
      </w:r>
    </w:p>
    <w:p w:rsidR="00244A59" w:rsidRDefault="00244A59" w:rsidP="00244A59">
      <w:pPr>
        <w:spacing w:after="0" w:line="360" w:lineRule="auto"/>
        <w:jc w:val="both"/>
        <w:rPr>
          <w:rFonts w:ascii="Times New Roman" w:hAnsi="Times New Roman" w:cs="Times New Roman"/>
          <w:sz w:val="24"/>
          <w:szCs w:val="24"/>
        </w:rPr>
      </w:pPr>
    </w:p>
    <w:p w:rsidR="00244A59" w:rsidRDefault="00244A59" w:rsidP="00244A59">
      <w:pPr>
        <w:spacing w:after="0" w:line="360" w:lineRule="auto"/>
        <w:jc w:val="both"/>
        <w:rPr>
          <w:rFonts w:ascii="Times New Roman" w:hAnsi="Times New Roman" w:cs="Times New Roman"/>
          <w:sz w:val="24"/>
          <w:szCs w:val="24"/>
        </w:rPr>
      </w:pPr>
      <w:r w:rsidRPr="00244A59">
        <w:rPr>
          <w:rFonts w:ascii="Times New Roman" w:hAnsi="Times New Roman" w:cs="Times New Roman"/>
          <w:noProof/>
          <w:sz w:val="24"/>
          <w:szCs w:val="24"/>
          <w:lang w:val="en-US"/>
        </w:rPr>
        <w:drawing>
          <wp:inline distT="0" distB="0" distL="0" distR="0">
            <wp:extent cx="6084570" cy="2903220"/>
            <wp:effectExtent l="19050" t="0" r="11430" b="0"/>
            <wp:docPr id="5"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244A59" w:rsidRDefault="00244A59" w:rsidP="00244A59">
      <w:pPr>
        <w:spacing w:after="0" w:line="360" w:lineRule="auto"/>
        <w:jc w:val="both"/>
        <w:rPr>
          <w:rFonts w:ascii="Times New Roman" w:eastAsia="Times New Roman" w:hAnsi="Times New Roman" w:cs="Times New Roman"/>
          <w:sz w:val="20"/>
          <w:szCs w:val="20"/>
        </w:rPr>
      </w:pPr>
      <w:r w:rsidRPr="005D4EC6">
        <w:rPr>
          <w:rFonts w:ascii="Times New Roman" w:eastAsia="Times New Roman" w:hAnsi="Times New Roman" w:cs="Times New Roman"/>
          <w:b/>
          <w:sz w:val="20"/>
          <w:szCs w:val="20"/>
        </w:rPr>
        <w:t>Šaltinis</w:t>
      </w:r>
      <w:r w:rsidRPr="005D4EC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Ekspertų apklausos duomenys</w:t>
      </w:r>
    </w:p>
    <w:p w:rsidR="00244A59" w:rsidRDefault="00C84943" w:rsidP="00244A5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0073692A">
        <w:rPr>
          <w:rFonts w:ascii="Times New Roman" w:hAnsi="Times New Roman" w:cs="Times New Roman"/>
          <w:sz w:val="24"/>
          <w:szCs w:val="24"/>
        </w:rPr>
        <w:t>1</w:t>
      </w:r>
      <w:r w:rsidR="00244A59">
        <w:rPr>
          <w:rFonts w:ascii="Times New Roman" w:hAnsi="Times New Roman" w:cs="Times New Roman"/>
          <w:sz w:val="24"/>
          <w:szCs w:val="24"/>
        </w:rPr>
        <w:t xml:space="preserve"> </w:t>
      </w:r>
      <w:r w:rsidR="00A9136E">
        <w:rPr>
          <w:rFonts w:ascii="Times New Roman" w:hAnsi="Times New Roman" w:cs="Times New Roman"/>
          <w:sz w:val="24"/>
          <w:szCs w:val="24"/>
        </w:rPr>
        <w:t xml:space="preserve">pav. </w:t>
      </w:r>
      <w:r w:rsidR="00A84D64">
        <w:rPr>
          <w:rFonts w:ascii="Times New Roman" w:hAnsi="Times New Roman" w:cs="Times New Roman"/>
          <w:sz w:val="24"/>
          <w:szCs w:val="24"/>
        </w:rPr>
        <w:t>Vyraujančios pagrindinė</w:t>
      </w:r>
      <w:r w:rsidR="00A84D64" w:rsidRPr="005D4EC6">
        <w:rPr>
          <w:rFonts w:ascii="Times New Roman" w:hAnsi="Times New Roman" w:cs="Times New Roman"/>
          <w:sz w:val="24"/>
          <w:szCs w:val="24"/>
        </w:rPr>
        <w:t>s IT valdymo problem</w:t>
      </w:r>
      <w:r w:rsidR="00A84D64">
        <w:rPr>
          <w:rFonts w:ascii="Times New Roman" w:hAnsi="Times New Roman" w:cs="Times New Roman"/>
          <w:sz w:val="24"/>
          <w:szCs w:val="24"/>
        </w:rPr>
        <w:t>o</w:t>
      </w:r>
      <w:r w:rsidR="00A84D64" w:rsidRPr="005D4EC6">
        <w:rPr>
          <w:rFonts w:ascii="Times New Roman" w:hAnsi="Times New Roman" w:cs="Times New Roman"/>
          <w:sz w:val="24"/>
          <w:szCs w:val="24"/>
        </w:rPr>
        <w:t>s</w:t>
      </w:r>
    </w:p>
    <w:p w:rsidR="009B558B" w:rsidRPr="00244A59" w:rsidRDefault="009B558B" w:rsidP="00244A59">
      <w:pPr>
        <w:spacing w:after="0" w:line="360" w:lineRule="auto"/>
        <w:jc w:val="center"/>
        <w:rPr>
          <w:rFonts w:ascii="Times New Roman" w:hAnsi="Times New Roman" w:cs="Times New Roman"/>
          <w:sz w:val="24"/>
          <w:szCs w:val="24"/>
        </w:rPr>
      </w:pPr>
    </w:p>
    <w:p w:rsidR="0081567B" w:rsidRPr="005C25F1" w:rsidRDefault="0081567B" w:rsidP="004B565B">
      <w:pPr>
        <w:spacing w:after="0" w:line="360" w:lineRule="auto"/>
        <w:ind w:firstLine="567"/>
        <w:jc w:val="both"/>
        <w:rPr>
          <w:rFonts w:ascii="Times New Roman" w:hAnsi="Times New Roman" w:cs="Times New Roman"/>
          <w:sz w:val="24"/>
          <w:szCs w:val="24"/>
        </w:rPr>
      </w:pPr>
      <w:r w:rsidRPr="005D4EC6">
        <w:rPr>
          <w:rFonts w:ascii="Times New Roman" w:hAnsi="Times New Roman" w:cs="Times New Roman"/>
          <w:sz w:val="24"/>
          <w:szCs w:val="24"/>
        </w:rPr>
        <w:lastRenderedPageBreak/>
        <w:t>LR valstybinių institucijų, kurios</w:t>
      </w:r>
      <w:r w:rsidR="00706434">
        <w:rPr>
          <w:rFonts w:ascii="Times New Roman" w:hAnsi="Times New Roman" w:cs="Times New Roman"/>
          <w:sz w:val="24"/>
          <w:szCs w:val="24"/>
        </w:rPr>
        <w:t>,</w:t>
      </w:r>
      <w:r w:rsidRPr="005D4EC6">
        <w:rPr>
          <w:rFonts w:ascii="Times New Roman" w:hAnsi="Times New Roman" w:cs="Times New Roman"/>
          <w:sz w:val="24"/>
          <w:szCs w:val="24"/>
        </w:rPr>
        <w:t xml:space="preserve"> apklausoje dalyvavusių ekspertų </w:t>
      </w:r>
      <w:r w:rsidR="00706434">
        <w:rPr>
          <w:rFonts w:ascii="Times New Roman" w:hAnsi="Times New Roman" w:cs="Times New Roman"/>
          <w:sz w:val="24"/>
          <w:szCs w:val="24"/>
        </w:rPr>
        <w:t xml:space="preserve">nuomone </w:t>
      </w:r>
      <w:r w:rsidRPr="005D4EC6">
        <w:rPr>
          <w:rFonts w:ascii="Times New Roman" w:hAnsi="Times New Roman" w:cs="Times New Roman"/>
          <w:sz w:val="24"/>
          <w:szCs w:val="24"/>
        </w:rPr>
        <w:t>labiausiai įtakoja IT valdymą</w:t>
      </w:r>
      <w:r w:rsidR="004B565B">
        <w:rPr>
          <w:rFonts w:ascii="Times New Roman" w:hAnsi="Times New Roman" w:cs="Times New Roman"/>
          <w:sz w:val="24"/>
          <w:szCs w:val="24"/>
        </w:rPr>
        <w:t xml:space="preserve"> (žr. 12 pav. Institucijos įtakojančios IT valdymą)</w:t>
      </w:r>
      <w:r w:rsidRPr="005D4EC6">
        <w:rPr>
          <w:rFonts w:ascii="Times New Roman" w:hAnsi="Times New Roman" w:cs="Times New Roman"/>
          <w:sz w:val="24"/>
          <w:szCs w:val="24"/>
        </w:rPr>
        <w:t>, sąrašą su teis</w:t>
      </w:r>
      <w:r w:rsidR="00706434">
        <w:rPr>
          <w:rFonts w:ascii="Times New Roman" w:hAnsi="Times New Roman" w:cs="Times New Roman"/>
          <w:sz w:val="24"/>
          <w:szCs w:val="24"/>
        </w:rPr>
        <w:t>ės aktų reikalavimais pateikiamas</w:t>
      </w:r>
      <w:r w:rsidRPr="005D4EC6">
        <w:rPr>
          <w:rFonts w:ascii="Times New Roman" w:hAnsi="Times New Roman" w:cs="Times New Roman"/>
          <w:sz w:val="24"/>
          <w:szCs w:val="24"/>
        </w:rPr>
        <w:t xml:space="preserve"> 17 Lentelėje.</w:t>
      </w:r>
      <w:r w:rsidR="005C25F1">
        <w:rPr>
          <w:rFonts w:ascii="Times New Roman" w:hAnsi="Times New Roman" w:cs="Times New Roman"/>
          <w:sz w:val="24"/>
          <w:szCs w:val="24"/>
        </w:rPr>
        <w:t xml:space="preserve"> Didžiausią įtaką IT valdymui turi </w:t>
      </w:r>
      <w:r w:rsidR="005C25F1" w:rsidRPr="005D4EC6">
        <w:rPr>
          <w:rFonts w:ascii="Times New Roman" w:hAnsi="Times New Roman" w:cs="Times New Roman"/>
          <w:sz w:val="24"/>
          <w:szCs w:val="24"/>
        </w:rPr>
        <w:t>LR Vyriausybė</w:t>
      </w:r>
      <w:r w:rsidR="005C25F1">
        <w:rPr>
          <w:rFonts w:ascii="Times New Roman" w:hAnsi="Times New Roman" w:cs="Times New Roman"/>
          <w:sz w:val="24"/>
          <w:szCs w:val="24"/>
        </w:rPr>
        <w:t xml:space="preserve"> ir </w:t>
      </w:r>
      <w:r w:rsidR="005C25F1" w:rsidRPr="005D4EC6">
        <w:rPr>
          <w:rFonts w:ascii="Times New Roman" w:hAnsi="Times New Roman" w:cs="Times New Roman"/>
          <w:color w:val="000000"/>
          <w:sz w:val="24"/>
          <w:szCs w:val="24"/>
        </w:rPr>
        <w:t xml:space="preserve">LR </w:t>
      </w:r>
      <w:r w:rsidR="005C25F1" w:rsidRPr="005D4EC6">
        <w:rPr>
          <w:rStyle w:val="Grietas"/>
          <w:rFonts w:ascii="Times New Roman" w:hAnsi="Times New Roman" w:cs="Times New Roman"/>
          <w:b w:val="0"/>
          <w:color w:val="000000"/>
          <w:sz w:val="24"/>
          <w:szCs w:val="24"/>
        </w:rPr>
        <w:t>Vidaus reikalų ministerija</w:t>
      </w:r>
      <w:r w:rsidR="005C25F1">
        <w:rPr>
          <w:rStyle w:val="Grietas"/>
          <w:rFonts w:ascii="Times New Roman" w:hAnsi="Times New Roman" w:cs="Times New Roman"/>
          <w:b w:val="0"/>
          <w:color w:val="000000"/>
          <w:sz w:val="24"/>
          <w:szCs w:val="24"/>
        </w:rPr>
        <w:t xml:space="preserve">, kitos institucijos tokios kaip </w:t>
      </w:r>
      <w:r w:rsidR="005C25F1" w:rsidRPr="005D4EC6">
        <w:rPr>
          <w:rFonts w:ascii="Times New Roman" w:hAnsi="Times New Roman" w:cs="Times New Roman"/>
          <w:color w:val="000000"/>
          <w:sz w:val="24"/>
          <w:szCs w:val="24"/>
        </w:rPr>
        <w:t>Informacinės visuomenės plėtros komitetas</w:t>
      </w:r>
      <w:r w:rsidR="005C25F1">
        <w:rPr>
          <w:rFonts w:ascii="Times New Roman" w:hAnsi="Times New Roman" w:cs="Times New Roman"/>
          <w:color w:val="000000"/>
          <w:sz w:val="24"/>
          <w:szCs w:val="24"/>
        </w:rPr>
        <w:t xml:space="preserve"> ir </w:t>
      </w:r>
      <w:r w:rsidR="005C25F1" w:rsidRPr="005D4EC6">
        <w:rPr>
          <w:rFonts w:ascii="Times New Roman" w:hAnsi="Times New Roman" w:cs="Times New Roman"/>
          <w:sz w:val="24"/>
          <w:szCs w:val="24"/>
        </w:rPr>
        <w:t>Lietuvos archyvų departamentas</w:t>
      </w:r>
      <w:r w:rsidR="005C25F1">
        <w:rPr>
          <w:rFonts w:ascii="Times New Roman" w:hAnsi="Times New Roman" w:cs="Times New Roman"/>
          <w:sz w:val="24"/>
          <w:szCs w:val="24"/>
        </w:rPr>
        <w:t xml:space="preserve"> turi siauresnes sritis įtakoti IT valdymą.</w:t>
      </w:r>
    </w:p>
    <w:p w:rsidR="0081567B" w:rsidRPr="005D4EC6" w:rsidRDefault="0081567B" w:rsidP="0081567B">
      <w:pPr>
        <w:spacing w:after="0" w:line="360" w:lineRule="auto"/>
        <w:ind w:firstLine="567"/>
        <w:jc w:val="both"/>
        <w:rPr>
          <w:rFonts w:ascii="Times New Roman" w:hAnsi="Times New Roman" w:cs="Times New Roman"/>
          <w:sz w:val="24"/>
          <w:szCs w:val="24"/>
        </w:rPr>
      </w:pPr>
    </w:p>
    <w:p w:rsidR="0081567B" w:rsidRPr="005D4EC6" w:rsidRDefault="0081567B" w:rsidP="0081567B">
      <w:pPr>
        <w:spacing w:after="0" w:line="360" w:lineRule="auto"/>
        <w:ind w:firstLine="567"/>
        <w:jc w:val="center"/>
        <w:rPr>
          <w:rFonts w:ascii="Times New Roman" w:hAnsi="Times New Roman" w:cs="Times New Roman"/>
          <w:sz w:val="24"/>
          <w:szCs w:val="24"/>
        </w:rPr>
      </w:pPr>
      <w:r w:rsidRPr="005D4EC6">
        <w:rPr>
          <w:rFonts w:ascii="Times New Roman" w:hAnsi="Times New Roman" w:cs="Times New Roman"/>
          <w:sz w:val="24"/>
          <w:szCs w:val="24"/>
        </w:rPr>
        <w:t>17 Lentelė. LR valstybinių institucijų, labiausiai įtakojančių IT valdymą, sąrašas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
        <w:gridCol w:w="1960"/>
        <w:gridCol w:w="1726"/>
        <w:gridCol w:w="5528"/>
      </w:tblGrid>
      <w:tr w:rsidR="0081567B" w:rsidRPr="005D4EC6" w:rsidTr="00062585">
        <w:tc>
          <w:tcPr>
            <w:tcW w:w="533" w:type="dxa"/>
            <w:shd w:val="clear" w:color="auto" w:fill="808080" w:themeFill="background1" w:themeFillShade="80"/>
          </w:tcPr>
          <w:p w:rsidR="0081567B" w:rsidRPr="005D4EC6" w:rsidRDefault="0081567B" w:rsidP="00244A59">
            <w:pPr>
              <w:autoSpaceDE w:val="0"/>
              <w:autoSpaceDN w:val="0"/>
              <w:adjustRightInd w:val="0"/>
              <w:spacing w:before="100" w:beforeAutospacing="1" w:after="100" w:afterAutospacing="1"/>
              <w:jc w:val="center"/>
              <w:rPr>
                <w:rFonts w:ascii="Times New Roman" w:hAnsi="Times New Roman" w:cs="Times New Roman"/>
                <w:color w:val="000000"/>
                <w:sz w:val="24"/>
                <w:szCs w:val="24"/>
              </w:rPr>
            </w:pPr>
            <w:r w:rsidRPr="005D4EC6">
              <w:rPr>
                <w:rFonts w:ascii="Times New Roman" w:hAnsi="Times New Roman" w:cs="Times New Roman"/>
                <w:color w:val="000000"/>
                <w:sz w:val="24"/>
                <w:szCs w:val="24"/>
              </w:rPr>
              <w:t>Nr.</w:t>
            </w:r>
          </w:p>
        </w:tc>
        <w:tc>
          <w:tcPr>
            <w:tcW w:w="1960" w:type="dxa"/>
            <w:shd w:val="clear" w:color="auto" w:fill="808080" w:themeFill="background1" w:themeFillShade="80"/>
          </w:tcPr>
          <w:p w:rsidR="0081567B" w:rsidRPr="005D4EC6" w:rsidRDefault="0081567B" w:rsidP="00244A59">
            <w:pPr>
              <w:autoSpaceDE w:val="0"/>
              <w:autoSpaceDN w:val="0"/>
              <w:adjustRightInd w:val="0"/>
              <w:spacing w:before="100" w:beforeAutospacing="1" w:after="100" w:afterAutospacing="1"/>
              <w:jc w:val="center"/>
              <w:rPr>
                <w:rFonts w:ascii="Times New Roman" w:hAnsi="Times New Roman" w:cs="Times New Roman"/>
                <w:color w:val="000000"/>
                <w:sz w:val="24"/>
                <w:szCs w:val="24"/>
              </w:rPr>
            </w:pPr>
            <w:r w:rsidRPr="005D4EC6">
              <w:rPr>
                <w:rFonts w:ascii="Times New Roman" w:hAnsi="Times New Roman" w:cs="Times New Roman"/>
                <w:color w:val="000000"/>
                <w:sz w:val="24"/>
                <w:szCs w:val="24"/>
              </w:rPr>
              <w:t>Institucijos pavadinimas</w:t>
            </w:r>
          </w:p>
        </w:tc>
        <w:tc>
          <w:tcPr>
            <w:tcW w:w="1726" w:type="dxa"/>
            <w:shd w:val="clear" w:color="auto" w:fill="808080" w:themeFill="background1" w:themeFillShade="80"/>
          </w:tcPr>
          <w:p w:rsidR="0081567B" w:rsidRPr="005D4EC6" w:rsidRDefault="0081567B" w:rsidP="00244A59">
            <w:pPr>
              <w:autoSpaceDE w:val="0"/>
              <w:autoSpaceDN w:val="0"/>
              <w:adjustRightInd w:val="0"/>
              <w:spacing w:before="100" w:beforeAutospacing="1" w:after="100" w:afterAutospacing="1"/>
              <w:jc w:val="center"/>
              <w:rPr>
                <w:rFonts w:ascii="Times New Roman" w:hAnsi="Times New Roman" w:cs="Times New Roman"/>
                <w:color w:val="000000"/>
                <w:sz w:val="24"/>
                <w:szCs w:val="24"/>
              </w:rPr>
            </w:pPr>
            <w:r w:rsidRPr="005D4EC6">
              <w:rPr>
                <w:rFonts w:ascii="Times New Roman" w:hAnsi="Times New Roman" w:cs="Times New Roman"/>
                <w:color w:val="000000"/>
                <w:sz w:val="24"/>
                <w:szCs w:val="24"/>
              </w:rPr>
              <w:t xml:space="preserve">Įtakos sfera IT valdyme </w:t>
            </w:r>
          </w:p>
        </w:tc>
        <w:tc>
          <w:tcPr>
            <w:tcW w:w="5528" w:type="dxa"/>
            <w:shd w:val="clear" w:color="auto" w:fill="808080" w:themeFill="background1" w:themeFillShade="80"/>
          </w:tcPr>
          <w:p w:rsidR="0081567B" w:rsidRPr="005D4EC6" w:rsidRDefault="0081567B" w:rsidP="00244A59">
            <w:pPr>
              <w:autoSpaceDE w:val="0"/>
              <w:autoSpaceDN w:val="0"/>
              <w:adjustRightInd w:val="0"/>
              <w:spacing w:before="100" w:beforeAutospacing="1" w:after="100" w:afterAutospacing="1"/>
              <w:jc w:val="center"/>
              <w:rPr>
                <w:rFonts w:ascii="Times New Roman" w:hAnsi="Times New Roman" w:cs="Times New Roman"/>
                <w:color w:val="000000"/>
                <w:sz w:val="24"/>
                <w:szCs w:val="24"/>
              </w:rPr>
            </w:pPr>
            <w:r w:rsidRPr="005D4EC6">
              <w:rPr>
                <w:rFonts w:ascii="Times New Roman" w:hAnsi="Times New Roman" w:cs="Times New Roman"/>
                <w:color w:val="000000"/>
                <w:sz w:val="24"/>
                <w:szCs w:val="24"/>
              </w:rPr>
              <w:t>Kokiu dokumentu įpareigojama</w:t>
            </w:r>
          </w:p>
        </w:tc>
      </w:tr>
      <w:tr w:rsidR="0081567B" w:rsidRPr="005D4EC6" w:rsidTr="00062585">
        <w:tc>
          <w:tcPr>
            <w:tcW w:w="533" w:type="dxa"/>
            <w:vMerge w:val="restart"/>
            <w:shd w:val="clear" w:color="auto" w:fill="808080" w:themeFill="background1" w:themeFillShade="80"/>
          </w:tcPr>
          <w:p w:rsidR="0081567B" w:rsidRPr="005D4EC6" w:rsidRDefault="0081567B" w:rsidP="00244A59">
            <w:pPr>
              <w:autoSpaceDE w:val="0"/>
              <w:autoSpaceDN w:val="0"/>
              <w:adjustRightInd w:val="0"/>
              <w:spacing w:before="100" w:beforeAutospacing="1" w:after="100" w:afterAutospacing="1"/>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t>1.</w:t>
            </w:r>
          </w:p>
          <w:p w:rsidR="0081567B" w:rsidRPr="005D4EC6" w:rsidRDefault="0081567B" w:rsidP="00244A59">
            <w:pPr>
              <w:autoSpaceDE w:val="0"/>
              <w:autoSpaceDN w:val="0"/>
              <w:adjustRightInd w:val="0"/>
              <w:spacing w:before="100" w:beforeAutospacing="1" w:after="100" w:afterAutospacing="1"/>
              <w:jc w:val="both"/>
              <w:rPr>
                <w:rFonts w:ascii="Times New Roman" w:hAnsi="Times New Roman" w:cs="Times New Roman"/>
                <w:color w:val="000000"/>
                <w:sz w:val="24"/>
                <w:szCs w:val="24"/>
              </w:rPr>
            </w:pPr>
          </w:p>
        </w:tc>
        <w:tc>
          <w:tcPr>
            <w:tcW w:w="1960" w:type="dxa"/>
          </w:tcPr>
          <w:p w:rsidR="0081567B" w:rsidRPr="005D4EC6" w:rsidRDefault="0081567B" w:rsidP="00231402">
            <w:pPr>
              <w:autoSpaceDE w:val="0"/>
              <w:autoSpaceDN w:val="0"/>
              <w:adjustRightInd w:val="0"/>
              <w:spacing w:before="100" w:beforeAutospacing="1" w:after="100" w:afterAutospacing="1"/>
              <w:jc w:val="center"/>
              <w:rPr>
                <w:rFonts w:ascii="Times New Roman" w:hAnsi="Times New Roman" w:cs="Times New Roman"/>
                <w:color w:val="000000"/>
                <w:sz w:val="24"/>
                <w:szCs w:val="24"/>
              </w:rPr>
            </w:pPr>
            <w:r w:rsidRPr="005D4EC6">
              <w:rPr>
                <w:rFonts w:ascii="Times New Roman" w:hAnsi="Times New Roman" w:cs="Times New Roman"/>
                <w:sz w:val="24"/>
                <w:szCs w:val="24"/>
              </w:rPr>
              <w:t>LR Vyriausybė</w:t>
            </w:r>
          </w:p>
        </w:tc>
        <w:tc>
          <w:tcPr>
            <w:tcW w:w="1726" w:type="dxa"/>
          </w:tcPr>
          <w:p w:rsidR="0081567B" w:rsidRPr="005D4EC6" w:rsidRDefault="0081567B" w:rsidP="00244A59">
            <w:pPr>
              <w:autoSpaceDE w:val="0"/>
              <w:autoSpaceDN w:val="0"/>
              <w:adjustRightInd w:val="0"/>
              <w:spacing w:before="100" w:beforeAutospacing="1" w:after="100" w:afterAutospacing="1"/>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t>planavimas</w:t>
            </w:r>
          </w:p>
        </w:tc>
        <w:tc>
          <w:tcPr>
            <w:tcW w:w="5528" w:type="dxa"/>
          </w:tcPr>
          <w:p w:rsidR="0081567B" w:rsidRPr="005D4EC6" w:rsidRDefault="0081567B" w:rsidP="00244A59">
            <w:pPr>
              <w:autoSpaceDE w:val="0"/>
              <w:autoSpaceDN w:val="0"/>
              <w:adjustRightInd w:val="0"/>
              <w:spacing w:before="100" w:beforeAutospacing="1" w:after="100" w:afterAutospacing="1"/>
              <w:jc w:val="both"/>
              <w:rPr>
                <w:rFonts w:ascii="Times New Roman" w:hAnsi="Times New Roman" w:cs="Times New Roman"/>
                <w:color w:val="000000"/>
                <w:sz w:val="24"/>
                <w:szCs w:val="24"/>
              </w:rPr>
            </w:pPr>
            <w:r w:rsidRPr="005D4EC6">
              <w:rPr>
                <w:rFonts w:ascii="Times New Roman" w:hAnsi="Times New Roman" w:cs="Times New Roman"/>
                <w:sz w:val="24"/>
                <w:szCs w:val="24"/>
              </w:rPr>
              <w:t>LR Vyriausybės 2007-02-07 Nr. 194 nutarimas „</w:t>
            </w:r>
            <w:r w:rsidRPr="005D4EC6">
              <w:rPr>
                <w:rFonts w:ascii="Times New Roman" w:hAnsi="Times New Roman" w:cs="Times New Roman"/>
                <w:bCs/>
                <w:sz w:val="24"/>
                <w:szCs w:val="24"/>
              </w:rPr>
              <w:t>Dėl strateginio planavimo metodikos patvirtinimo“</w:t>
            </w:r>
          </w:p>
        </w:tc>
      </w:tr>
      <w:tr w:rsidR="0081567B" w:rsidRPr="005D4EC6" w:rsidTr="00062585">
        <w:tc>
          <w:tcPr>
            <w:tcW w:w="533" w:type="dxa"/>
            <w:vMerge/>
            <w:shd w:val="clear" w:color="auto" w:fill="808080" w:themeFill="background1" w:themeFillShade="80"/>
          </w:tcPr>
          <w:p w:rsidR="0081567B" w:rsidRPr="005D4EC6" w:rsidRDefault="0081567B" w:rsidP="00244A59">
            <w:pPr>
              <w:autoSpaceDE w:val="0"/>
              <w:autoSpaceDN w:val="0"/>
              <w:adjustRightInd w:val="0"/>
              <w:spacing w:before="100" w:beforeAutospacing="1" w:after="100" w:afterAutospacing="1"/>
              <w:jc w:val="both"/>
              <w:rPr>
                <w:rFonts w:ascii="Times New Roman" w:hAnsi="Times New Roman" w:cs="Times New Roman"/>
                <w:color w:val="000000"/>
                <w:sz w:val="24"/>
                <w:szCs w:val="24"/>
              </w:rPr>
            </w:pPr>
          </w:p>
        </w:tc>
        <w:tc>
          <w:tcPr>
            <w:tcW w:w="1960" w:type="dxa"/>
          </w:tcPr>
          <w:p w:rsidR="0081567B" w:rsidRPr="005D4EC6" w:rsidRDefault="00706434" w:rsidP="00244A59">
            <w:pPr>
              <w:autoSpaceDE w:val="0"/>
              <w:autoSpaceDN w:val="0"/>
              <w:adjustRightInd w:val="0"/>
              <w:spacing w:before="100" w:beforeAutospacing="1" w:after="100" w:afterAutospacing="1"/>
              <w:jc w:val="center"/>
              <w:rPr>
                <w:rFonts w:ascii="Times New Roman" w:hAnsi="Times New Roman" w:cs="Times New Roman"/>
                <w:color w:val="000000"/>
                <w:sz w:val="24"/>
                <w:szCs w:val="24"/>
              </w:rPr>
            </w:pPr>
            <w:r w:rsidRPr="005D4EC6">
              <w:rPr>
                <w:rFonts w:ascii="Times New Roman" w:hAnsi="Times New Roman" w:cs="Times New Roman"/>
                <w:sz w:val="24"/>
                <w:szCs w:val="24"/>
              </w:rPr>
              <w:t>LR Vyriausybė</w:t>
            </w:r>
          </w:p>
        </w:tc>
        <w:tc>
          <w:tcPr>
            <w:tcW w:w="1726" w:type="dxa"/>
          </w:tcPr>
          <w:p w:rsidR="0081567B" w:rsidRPr="005D4EC6" w:rsidRDefault="0081567B" w:rsidP="00244A59">
            <w:pPr>
              <w:autoSpaceDE w:val="0"/>
              <w:autoSpaceDN w:val="0"/>
              <w:adjustRightInd w:val="0"/>
              <w:spacing w:before="100" w:beforeAutospacing="1" w:after="100" w:afterAutospacing="1"/>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t>planavimas</w:t>
            </w:r>
          </w:p>
        </w:tc>
        <w:tc>
          <w:tcPr>
            <w:tcW w:w="5528" w:type="dxa"/>
          </w:tcPr>
          <w:p w:rsidR="0081567B" w:rsidRPr="005D4EC6" w:rsidRDefault="0081567B" w:rsidP="00244A59">
            <w:pPr>
              <w:spacing w:after="100" w:afterAutospacing="1"/>
              <w:jc w:val="both"/>
              <w:rPr>
                <w:rFonts w:ascii="Times New Roman" w:hAnsi="Times New Roman" w:cs="Times New Roman"/>
                <w:color w:val="000000"/>
                <w:sz w:val="24"/>
                <w:szCs w:val="24"/>
              </w:rPr>
            </w:pPr>
            <w:r w:rsidRPr="005D4EC6">
              <w:rPr>
                <w:rFonts w:ascii="Times New Roman" w:hAnsi="Times New Roman" w:cs="Times New Roman"/>
                <w:sz w:val="24"/>
                <w:szCs w:val="24"/>
              </w:rPr>
              <w:t>LR</w:t>
            </w:r>
            <w:r w:rsidRPr="005D4EC6">
              <w:rPr>
                <w:rStyle w:val="Grietas"/>
                <w:rFonts w:ascii="Times New Roman" w:hAnsi="Times New Roman" w:cs="Times New Roman"/>
                <w:b w:val="0"/>
                <w:color w:val="000000"/>
                <w:sz w:val="24"/>
                <w:szCs w:val="24"/>
              </w:rPr>
              <w:t xml:space="preserve"> Vyriausybės 2005-05-03 nutarimas Nr. 485 „Dėl valstybės registrų ir kadastrų steigimo, reorganizavimo ir likvidavimo taisyklių ir Lietuvos Respublikos valstybės registro tipinių nuostatų patvirtinimo“</w:t>
            </w:r>
          </w:p>
        </w:tc>
      </w:tr>
      <w:tr w:rsidR="0081567B" w:rsidRPr="005D4EC6" w:rsidTr="00062585">
        <w:tc>
          <w:tcPr>
            <w:tcW w:w="533" w:type="dxa"/>
            <w:vMerge/>
            <w:shd w:val="clear" w:color="auto" w:fill="808080" w:themeFill="background1" w:themeFillShade="80"/>
          </w:tcPr>
          <w:p w:rsidR="0081567B" w:rsidRPr="005D4EC6" w:rsidRDefault="0081567B" w:rsidP="00244A59">
            <w:pPr>
              <w:autoSpaceDE w:val="0"/>
              <w:autoSpaceDN w:val="0"/>
              <w:adjustRightInd w:val="0"/>
              <w:spacing w:before="100" w:beforeAutospacing="1" w:after="100" w:afterAutospacing="1"/>
              <w:jc w:val="both"/>
              <w:rPr>
                <w:rFonts w:ascii="Times New Roman" w:hAnsi="Times New Roman" w:cs="Times New Roman"/>
                <w:color w:val="000000"/>
                <w:sz w:val="24"/>
                <w:szCs w:val="24"/>
              </w:rPr>
            </w:pPr>
          </w:p>
        </w:tc>
        <w:tc>
          <w:tcPr>
            <w:tcW w:w="1960" w:type="dxa"/>
          </w:tcPr>
          <w:p w:rsidR="0081567B" w:rsidRPr="005D4EC6" w:rsidRDefault="00706434" w:rsidP="00244A59">
            <w:pPr>
              <w:autoSpaceDE w:val="0"/>
              <w:autoSpaceDN w:val="0"/>
              <w:adjustRightInd w:val="0"/>
              <w:spacing w:before="100" w:beforeAutospacing="1" w:after="100" w:afterAutospacing="1"/>
              <w:jc w:val="center"/>
              <w:rPr>
                <w:rFonts w:ascii="Times New Roman" w:hAnsi="Times New Roman" w:cs="Times New Roman"/>
                <w:color w:val="000000"/>
                <w:sz w:val="24"/>
                <w:szCs w:val="24"/>
              </w:rPr>
            </w:pPr>
            <w:r w:rsidRPr="005D4EC6">
              <w:rPr>
                <w:rFonts w:ascii="Times New Roman" w:hAnsi="Times New Roman" w:cs="Times New Roman"/>
                <w:sz w:val="24"/>
                <w:szCs w:val="24"/>
              </w:rPr>
              <w:t>LR Vyriausybė</w:t>
            </w:r>
          </w:p>
        </w:tc>
        <w:tc>
          <w:tcPr>
            <w:tcW w:w="1726" w:type="dxa"/>
          </w:tcPr>
          <w:p w:rsidR="0081567B" w:rsidRPr="005D4EC6" w:rsidRDefault="0081567B" w:rsidP="00244A59">
            <w:pPr>
              <w:autoSpaceDE w:val="0"/>
              <w:autoSpaceDN w:val="0"/>
              <w:adjustRightInd w:val="0"/>
              <w:spacing w:before="100" w:beforeAutospacing="1" w:after="100" w:afterAutospacing="1"/>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t>saugumas</w:t>
            </w:r>
          </w:p>
        </w:tc>
        <w:tc>
          <w:tcPr>
            <w:tcW w:w="5528" w:type="dxa"/>
          </w:tcPr>
          <w:p w:rsidR="0081567B" w:rsidRPr="005D4EC6" w:rsidRDefault="0081567B" w:rsidP="00244A59">
            <w:pPr>
              <w:spacing w:after="100" w:afterAutospacing="1"/>
              <w:jc w:val="both"/>
              <w:rPr>
                <w:rFonts w:ascii="Times New Roman" w:hAnsi="Times New Roman" w:cs="Times New Roman"/>
                <w:color w:val="000000"/>
                <w:sz w:val="24"/>
                <w:szCs w:val="24"/>
              </w:rPr>
            </w:pPr>
            <w:r w:rsidRPr="005D4EC6">
              <w:rPr>
                <w:rFonts w:ascii="Times New Roman" w:hAnsi="Times New Roman" w:cs="Times New Roman"/>
                <w:sz w:val="24"/>
                <w:szCs w:val="24"/>
              </w:rPr>
              <w:t>LR</w:t>
            </w:r>
            <w:r w:rsidRPr="005D4EC6">
              <w:rPr>
                <w:rFonts w:ascii="Times New Roman" w:hAnsi="Times New Roman" w:cs="Times New Roman"/>
                <w:color w:val="000000"/>
                <w:sz w:val="24"/>
                <w:szCs w:val="24"/>
              </w:rPr>
              <w:t xml:space="preserve"> Vyriausybės 2007-04-25 nutarimas Nr. 410 „Dėl duomenų saugos valstybės ir savivaldybių informacinėse sistemose“</w:t>
            </w:r>
          </w:p>
        </w:tc>
      </w:tr>
      <w:tr w:rsidR="0081567B" w:rsidRPr="005D4EC6" w:rsidTr="00062585">
        <w:tc>
          <w:tcPr>
            <w:tcW w:w="533" w:type="dxa"/>
            <w:vMerge/>
            <w:shd w:val="clear" w:color="auto" w:fill="808080" w:themeFill="background1" w:themeFillShade="80"/>
          </w:tcPr>
          <w:p w:rsidR="0081567B" w:rsidRPr="005D4EC6" w:rsidRDefault="0081567B" w:rsidP="00244A59">
            <w:pPr>
              <w:autoSpaceDE w:val="0"/>
              <w:autoSpaceDN w:val="0"/>
              <w:adjustRightInd w:val="0"/>
              <w:spacing w:before="100" w:beforeAutospacing="1" w:after="100" w:afterAutospacing="1"/>
              <w:jc w:val="both"/>
              <w:rPr>
                <w:rFonts w:ascii="Times New Roman" w:hAnsi="Times New Roman" w:cs="Times New Roman"/>
                <w:color w:val="000000"/>
                <w:sz w:val="24"/>
                <w:szCs w:val="24"/>
              </w:rPr>
            </w:pPr>
          </w:p>
        </w:tc>
        <w:tc>
          <w:tcPr>
            <w:tcW w:w="1960" w:type="dxa"/>
          </w:tcPr>
          <w:p w:rsidR="0081567B" w:rsidRPr="005D4EC6" w:rsidRDefault="00706434" w:rsidP="00244A59">
            <w:pPr>
              <w:autoSpaceDE w:val="0"/>
              <w:autoSpaceDN w:val="0"/>
              <w:adjustRightInd w:val="0"/>
              <w:spacing w:before="100" w:beforeAutospacing="1" w:after="100" w:afterAutospacing="1"/>
              <w:jc w:val="center"/>
              <w:rPr>
                <w:rFonts w:ascii="Times New Roman" w:hAnsi="Times New Roman" w:cs="Times New Roman"/>
                <w:color w:val="000000"/>
                <w:sz w:val="24"/>
                <w:szCs w:val="24"/>
              </w:rPr>
            </w:pPr>
            <w:r w:rsidRPr="005D4EC6">
              <w:rPr>
                <w:rFonts w:ascii="Times New Roman" w:hAnsi="Times New Roman" w:cs="Times New Roman"/>
                <w:sz w:val="24"/>
                <w:szCs w:val="24"/>
              </w:rPr>
              <w:t>LR Vyriausybė</w:t>
            </w:r>
          </w:p>
        </w:tc>
        <w:tc>
          <w:tcPr>
            <w:tcW w:w="1726" w:type="dxa"/>
          </w:tcPr>
          <w:p w:rsidR="0081567B" w:rsidRPr="005D4EC6" w:rsidRDefault="0081567B" w:rsidP="00231402">
            <w:pPr>
              <w:autoSpaceDE w:val="0"/>
              <w:autoSpaceDN w:val="0"/>
              <w:adjustRightInd w:val="0"/>
              <w:spacing w:before="100" w:beforeAutospacing="1" w:after="100" w:afterAutospacing="1"/>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t>planavimas</w:t>
            </w:r>
          </w:p>
        </w:tc>
        <w:tc>
          <w:tcPr>
            <w:tcW w:w="5528" w:type="dxa"/>
          </w:tcPr>
          <w:p w:rsidR="0081567B" w:rsidRPr="005D4EC6" w:rsidRDefault="0081567B" w:rsidP="00244A59">
            <w:pPr>
              <w:autoSpaceDE w:val="0"/>
              <w:autoSpaceDN w:val="0"/>
              <w:adjustRightInd w:val="0"/>
              <w:spacing w:before="100" w:beforeAutospacing="1" w:after="100" w:afterAutospacing="1"/>
              <w:jc w:val="both"/>
              <w:rPr>
                <w:rFonts w:ascii="Times New Roman" w:hAnsi="Times New Roman" w:cs="Times New Roman"/>
                <w:color w:val="000000"/>
                <w:sz w:val="24"/>
                <w:szCs w:val="24"/>
              </w:rPr>
            </w:pPr>
            <w:r w:rsidRPr="005D4EC6">
              <w:rPr>
                <w:rFonts w:ascii="Times New Roman" w:hAnsi="Times New Roman" w:cs="Times New Roman"/>
                <w:sz w:val="24"/>
                <w:szCs w:val="24"/>
              </w:rPr>
              <w:t>LR</w:t>
            </w:r>
            <w:r w:rsidRPr="005D4EC6">
              <w:rPr>
                <w:rStyle w:val="Grietas"/>
                <w:rFonts w:ascii="Times New Roman" w:hAnsi="Times New Roman" w:cs="Times New Roman"/>
                <w:b w:val="0"/>
                <w:color w:val="000000"/>
                <w:sz w:val="24"/>
                <w:szCs w:val="24"/>
              </w:rPr>
              <w:t xml:space="preserve"> Vyriausybės 2003-02-03 nutarimas Nr. 182 „Dėl informacinės visuomenės plėtros koordinavimo metodikos patvirtinimo“</w:t>
            </w:r>
          </w:p>
        </w:tc>
      </w:tr>
      <w:tr w:rsidR="0081567B" w:rsidRPr="005D4EC6" w:rsidTr="00062585">
        <w:tc>
          <w:tcPr>
            <w:tcW w:w="533" w:type="dxa"/>
            <w:vMerge/>
            <w:shd w:val="clear" w:color="auto" w:fill="808080" w:themeFill="background1" w:themeFillShade="80"/>
          </w:tcPr>
          <w:p w:rsidR="0081567B" w:rsidRPr="005D4EC6" w:rsidRDefault="0081567B" w:rsidP="00244A59">
            <w:pPr>
              <w:autoSpaceDE w:val="0"/>
              <w:autoSpaceDN w:val="0"/>
              <w:adjustRightInd w:val="0"/>
              <w:spacing w:before="100" w:beforeAutospacing="1" w:after="100" w:afterAutospacing="1"/>
              <w:jc w:val="both"/>
              <w:rPr>
                <w:rFonts w:ascii="Times New Roman" w:hAnsi="Times New Roman" w:cs="Times New Roman"/>
                <w:color w:val="000000"/>
                <w:sz w:val="24"/>
                <w:szCs w:val="24"/>
              </w:rPr>
            </w:pPr>
          </w:p>
        </w:tc>
        <w:tc>
          <w:tcPr>
            <w:tcW w:w="1960" w:type="dxa"/>
          </w:tcPr>
          <w:p w:rsidR="0081567B" w:rsidRPr="005D4EC6" w:rsidRDefault="00706434" w:rsidP="00244A59">
            <w:pPr>
              <w:autoSpaceDE w:val="0"/>
              <w:autoSpaceDN w:val="0"/>
              <w:adjustRightInd w:val="0"/>
              <w:spacing w:before="100" w:beforeAutospacing="1" w:after="100" w:afterAutospacing="1"/>
              <w:jc w:val="center"/>
              <w:rPr>
                <w:rFonts w:ascii="Times New Roman" w:hAnsi="Times New Roman" w:cs="Times New Roman"/>
                <w:color w:val="000000"/>
                <w:sz w:val="24"/>
                <w:szCs w:val="24"/>
              </w:rPr>
            </w:pPr>
            <w:r w:rsidRPr="005D4EC6">
              <w:rPr>
                <w:rFonts w:ascii="Times New Roman" w:hAnsi="Times New Roman" w:cs="Times New Roman"/>
                <w:sz w:val="24"/>
                <w:szCs w:val="24"/>
              </w:rPr>
              <w:t>LR Vyriausybė</w:t>
            </w:r>
          </w:p>
        </w:tc>
        <w:tc>
          <w:tcPr>
            <w:tcW w:w="1726" w:type="dxa"/>
          </w:tcPr>
          <w:p w:rsidR="0081567B" w:rsidRPr="005D4EC6" w:rsidRDefault="0081567B" w:rsidP="00244A59">
            <w:pPr>
              <w:autoSpaceDE w:val="0"/>
              <w:autoSpaceDN w:val="0"/>
              <w:adjustRightInd w:val="0"/>
              <w:spacing w:before="100" w:beforeAutospacing="1" w:after="100" w:afterAutospacing="1"/>
              <w:jc w:val="both"/>
              <w:rPr>
                <w:rFonts w:ascii="Times New Roman" w:hAnsi="Times New Roman" w:cs="Times New Roman"/>
                <w:color w:val="000000"/>
                <w:sz w:val="24"/>
                <w:szCs w:val="24"/>
              </w:rPr>
            </w:pPr>
            <w:r>
              <w:rPr>
                <w:rFonts w:ascii="Times New Roman" w:hAnsi="Times New Roman" w:cs="Times New Roman"/>
                <w:color w:val="000000"/>
                <w:sz w:val="24"/>
                <w:szCs w:val="24"/>
              </w:rPr>
              <w:t>planavimas</w:t>
            </w:r>
          </w:p>
        </w:tc>
        <w:tc>
          <w:tcPr>
            <w:tcW w:w="5528" w:type="dxa"/>
          </w:tcPr>
          <w:p w:rsidR="0081567B" w:rsidRPr="005D4EC6" w:rsidRDefault="0081567B" w:rsidP="00244A59">
            <w:pPr>
              <w:autoSpaceDE w:val="0"/>
              <w:autoSpaceDN w:val="0"/>
              <w:adjustRightInd w:val="0"/>
              <w:spacing w:before="100" w:beforeAutospacing="1" w:after="100" w:afterAutospacing="1"/>
              <w:jc w:val="both"/>
              <w:rPr>
                <w:rFonts w:ascii="Times New Roman" w:hAnsi="Times New Roman" w:cs="Times New Roman"/>
                <w:color w:val="000000"/>
                <w:sz w:val="24"/>
                <w:szCs w:val="24"/>
              </w:rPr>
            </w:pPr>
            <w:r w:rsidRPr="005D4EC6">
              <w:rPr>
                <w:rStyle w:val="Grietas"/>
                <w:rFonts w:ascii="Times New Roman" w:hAnsi="Times New Roman" w:cs="Times New Roman"/>
                <w:b w:val="0"/>
                <w:color w:val="000000"/>
                <w:sz w:val="24"/>
                <w:szCs w:val="24"/>
              </w:rPr>
              <w:t>Lietuvos Respublikos Vyriausybės 2004-04-19 nutarimas Nr. 451 „Dėl valstybės informacinių sistemų steigimo ir įteisinimo taisyklių patvirtinimo“</w:t>
            </w:r>
          </w:p>
        </w:tc>
      </w:tr>
      <w:tr w:rsidR="0081567B" w:rsidRPr="005D4EC6" w:rsidTr="00062585">
        <w:tc>
          <w:tcPr>
            <w:tcW w:w="533" w:type="dxa"/>
            <w:vMerge w:val="restart"/>
            <w:shd w:val="clear" w:color="auto" w:fill="808080" w:themeFill="background1" w:themeFillShade="80"/>
          </w:tcPr>
          <w:p w:rsidR="0081567B" w:rsidRPr="005D4EC6" w:rsidRDefault="0081567B" w:rsidP="00244A59">
            <w:pPr>
              <w:autoSpaceDE w:val="0"/>
              <w:autoSpaceDN w:val="0"/>
              <w:adjustRightInd w:val="0"/>
              <w:spacing w:before="100" w:beforeAutospacing="1" w:after="100" w:afterAutospacing="1"/>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t>2.</w:t>
            </w:r>
          </w:p>
        </w:tc>
        <w:tc>
          <w:tcPr>
            <w:tcW w:w="1960" w:type="dxa"/>
          </w:tcPr>
          <w:p w:rsidR="0081567B" w:rsidRPr="005D4EC6" w:rsidRDefault="0081567B" w:rsidP="00231402">
            <w:pPr>
              <w:autoSpaceDE w:val="0"/>
              <w:autoSpaceDN w:val="0"/>
              <w:adjustRightInd w:val="0"/>
              <w:spacing w:before="100" w:beforeAutospacing="1" w:after="100" w:afterAutospacing="1"/>
              <w:jc w:val="center"/>
              <w:rPr>
                <w:rFonts w:ascii="Times New Roman" w:hAnsi="Times New Roman" w:cs="Times New Roman"/>
                <w:color w:val="000000"/>
                <w:sz w:val="24"/>
                <w:szCs w:val="24"/>
              </w:rPr>
            </w:pPr>
            <w:r w:rsidRPr="005D4EC6">
              <w:rPr>
                <w:rFonts w:ascii="Times New Roman" w:hAnsi="Times New Roman" w:cs="Times New Roman"/>
                <w:color w:val="000000"/>
                <w:sz w:val="24"/>
                <w:szCs w:val="24"/>
              </w:rPr>
              <w:t xml:space="preserve">LR </w:t>
            </w:r>
            <w:r w:rsidRPr="005D4EC6">
              <w:rPr>
                <w:rStyle w:val="Grietas"/>
                <w:rFonts w:ascii="Times New Roman" w:hAnsi="Times New Roman" w:cs="Times New Roman"/>
                <w:b w:val="0"/>
                <w:color w:val="000000"/>
                <w:sz w:val="24"/>
                <w:szCs w:val="24"/>
              </w:rPr>
              <w:t>Vidaus reikalų ministerija</w:t>
            </w:r>
          </w:p>
        </w:tc>
        <w:tc>
          <w:tcPr>
            <w:tcW w:w="1726" w:type="dxa"/>
          </w:tcPr>
          <w:p w:rsidR="0081567B" w:rsidRPr="005D4EC6" w:rsidRDefault="0081567B" w:rsidP="00244A59">
            <w:pPr>
              <w:autoSpaceDE w:val="0"/>
              <w:autoSpaceDN w:val="0"/>
              <w:adjustRightInd w:val="0"/>
              <w:spacing w:before="100" w:beforeAutospacing="1" w:after="100" w:afterAutospacing="1"/>
              <w:jc w:val="both"/>
              <w:rPr>
                <w:rFonts w:ascii="Times New Roman" w:hAnsi="Times New Roman" w:cs="Times New Roman"/>
                <w:color w:val="000000"/>
                <w:sz w:val="24"/>
                <w:szCs w:val="24"/>
              </w:rPr>
            </w:pPr>
            <w:r>
              <w:rPr>
                <w:rFonts w:ascii="Times New Roman" w:hAnsi="Times New Roman" w:cs="Times New Roman"/>
                <w:color w:val="000000"/>
                <w:sz w:val="24"/>
                <w:szCs w:val="24"/>
              </w:rPr>
              <w:t>saugumas</w:t>
            </w:r>
          </w:p>
        </w:tc>
        <w:tc>
          <w:tcPr>
            <w:tcW w:w="5528" w:type="dxa"/>
          </w:tcPr>
          <w:p w:rsidR="0081567B" w:rsidRPr="005D4EC6" w:rsidRDefault="0081567B" w:rsidP="00244A59">
            <w:pPr>
              <w:pStyle w:val="tekstas"/>
              <w:spacing w:after="100" w:afterAutospacing="1" w:line="240" w:lineRule="auto"/>
              <w:ind w:firstLine="0"/>
              <w:rPr>
                <w:rFonts w:ascii="Times New Roman" w:hAnsi="Times New Roman" w:cs="Times New Roman"/>
                <w:color w:val="000000"/>
              </w:rPr>
            </w:pPr>
            <w:r w:rsidRPr="005D4EC6">
              <w:rPr>
                <w:rStyle w:val="Grietas"/>
                <w:rFonts w:ascii="Times New Roman" w:hAnsi="Times New Roman" w:cs="Times New Roman"/>
                <w:b w:val="0"/>
                <w:color w:val="000000"/>
              </w:rPr>
              <w:t>Lietuvos Respublikos vidaus reikalų ministro 2007-05-08 įsakymas Nr. 1V-172 „Dėl saugaus dokumentų turinio gairių patvirtinimo“</w:t>
            </w:r>
          </w:p>
        </w:tc>
      </w:tr>
      <w:tr w:rsidR="0081567B" w:rsidRPr="005D4EC6" w:rsidTr="00062585">
        <w:tc>
          <w:tcPr>
            <w:tcW w:w="533" w:type="dxa"/>
            <w:vMerge/>
            <w:shd w:val="clear" w:color="auto" w:fill="808080" w:themeFill="background1" w:themeFillShade="80"/>
          </w:tcPr>
          <w:p w:rsidR="0081567B" w:rsidRPr="005D4EC6" w:rsidRDefault="0081567B" w:rsidP="00244A59">
            <w:pPr>
              <w:autoSpaceDE w:val="0"/>
              <w:autoSpaceDN w:val="0"/>
              <w:adjustRightInd w:val="0"/>
              <w:spacing w:before="100" w:beforeAutospacing="1" w:after="100" w:afterAutospacing="1"/>
              <w:jc w:val="both"/>
              <w:rPr>
                <w:rFonts w:ascii="Times New Roman" w:hAnsi="Times New Roman" w:cs="Times New Roman"/>
                <w:color w:val="000000"/>
                <w:sz w:val="24"/>
                <w:szCs w:val="24"/>
              </w:rPr>
            </w:pPr>
          </w:p>
        </w:tc>
        <w:tc>
          <w:tcPr>
            <w:tcW w:w="1960" w:type="dxa"/>
          </w:tcPr>
          <w:p w:rsidR="0081567B" w:rsidRPr="005D4EC6" w:rsidRDefault="00706434" w:rsidP="00244A59">
            <w:pPr>
              <w:autoSpaceDE w:val="0"/>
              <w:autoSpaceDN w:val="0"/>
              <w:adjustRightInd w:val="0"/>
              <w:spacing w:before="100" w:beforeAutospacing="1" w:after="100" w:afterAutospacing="1"/>
              <w:jc w:val="center"/>
              <w:rPr>
                <w:rFonts w:ascii="Times New Roman" w:hAnsi="Times New Roman" w:cs="Times New Roman"/>
                <w:color w:val="000000"/>
                <w:sz w:val="24"/>
                <w:szCs w:val="24"/>
              </w:rPr>
            </w:pPr>
            <w:r w:rsidRPr="005D4EC6">
              <w:rPr>
                <w:rFonts w:ascii="Times New Roman" w:hAnsi="Times New Roman" w:cs="Times New Roman"/>
                <w:color w:val="000000"/>
                <w:sz w:val="24"/>
                <w:szCs w:val="24"/>
              </w:rPr>
              <w:t xml:space="preserve">LR </w:t>
            </w:r>
            <w:r w:rsidRPr="005D4EC6">
              <w:rPr>
                <w:rStyle w:val="Grietas"/>
                <w:rFonts w:ascii="Times New Roman" w:hAnsi="Times New Roman" w:cs="Times New Roman"/>
                <w:b w:val="0"/>
                <w:color w:val="000000"/>
                <w:sz w:val="24"/>
                <w:szCs w:val="24"/>
              </w:rPr>
              <w:t>Vidaus reikalų ministerija</w:t>
            </w:r>
          </w:p>
        </w:tc>
        <w:tc>
          <w:tcPr>
            <w:tcW w:w="1726" w:type="dxa"/>
          </w:tcPr>
          <w:p w:rsidR="0081567B" w:rsidRPr="005D4EC6" w:rsidRDefault="0081567B" w:rsidP="00244A59">
            <w:pPr>
              <w:autoSpaceDE w:val="0"/>
              <w:autoSpaceDN w:val="0"/>
              <w:adjustRightInd w:val="0"/>
              <w:spacing w:before="100" w:beforeAutospacing="1" w:after="100" w:afterAutospacing="1"/>
              <w:jc w:val="both"/>
              <w:rPr>
                <w:rFonts w:ascii="Times New Roman" w:hAnsi="Times New Roman" w:cs="Times New Roman"/>
                <w:color w:val="000000"/>
                <w:sz w:val="24"/>
                <w:szCs w:val="24"/>
              </w:rPr>
            </w:pPr>
            <w:r>
              <w:rPr>
                <w:rFonts w:ascii="Times New Roman" w:hAnsi="Times New Roman" w:cs="Times New Roman"/>
                <w:color w:val="000000"/>
                <w:sz w:val="24"/>
                <w:szCs w:val="24"/>
              </w:rPr>
              <w:t>saugumas</w:t>
            </w:r>
          </w:p>
        </w:tc>
        <w:tc>
          <w:tcPr>
            <w:tcW w:w="5528" w:type="dxa"/>
          </w:tcPr>
          <w:p w:rsidR="0081567B" w:rsidRPr="005D4EC6" w:rsidRDefault="0081567B" w:rsidP="00244A59">
            <w:pPr>
              <w:pStyle w:val="tekstas"/>
              <w:spacing w:after="100" w:afterAutospacing="1" w:line="240" w:lineRule="auto"/>
              <w:ind w:firstLine="0"/>
              <w:rPr>
                <w:rStyle w:val="Grietas"/>
                <w:rFonts w:ascii="Times New Roman" w:hAnsi="Times New Roman" w:cs="Times New Roman"/>
                <w:b w:val="0"/>
                <w:color w:val="000000"/>
              </w:rPr>
            </w:pPr>
            <w:r w:rsidRPr="005D4EC6">
              <w:rPr>
                <w:rStyle w:val="Grietas"/>
                <w:rFonts w:ascii="Times New Roman" w:hAnsi="Times New Roman" w:cs="Times New Roman"/>
                <w:b w:val="0"/>
                <w:color w:val="000000"/>
              </w:rPr>
              <w:t>Lietuvos Respublikos vidaus reikalų ministro 2004-05-06 įsakymas Nr. 1V-156 „Dėl informacinių technologijų saugos atitikties vertinimo metodikos patvirtinimo“</w:t>
            </w:r>
          </w:p>
        </w:tc>
      </w:tr>
      <w:tr w:rsidR="0081567B" w:rsidRPr="005D4EC6" w:rsidTr="00062585">
        <w:tc>
          <w:tcPr>
            <w:tcW w:w="533" w:type="dxa"/>
            <w:shd w:val="clear" w:color="auto" w:fill="808080" w:themeFill="background1" w:themeFillShade="80"/>
          </w:tcPr>
          <w:p w:rsidR="0081567B" w:rsidRPr="005D4EC6" w:rsidRDefault="0081567B" w:rsidP="00244A59">
            <w:pPr>
              <w:autoSpaceDE w:val="0"/>
              <w:autoSpaceDN w:val="0"/>
              <w:adjustRightInd w:val="0"/>
              <w:spacing w:before="100" w:beforeAutospacing="1" w:after="100" w:afterAutospacing="1"/>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t>3.</w:t>
            </w:r>
          </w:p>
        </w:tc>
        <w:tc>
          <w:tcPr>
            <w:tcW w:w="1960" w:type="dxa"/>
          </w:tcPr>
          <w:p w:rsidR="0081567B" w:rsidRPr="005D4EC6" w:rsidRDefault="0081567B" w:rsidP="00231402">
            <w:pPr>
              <w:autoSpaceDE w:val="0"/>
              <w:autoSpaceDN w:val="0"/>
              <w:adjustRightInd w:val="0"/>
              <w:spacing w:before="100" w:beforeAutospacing="1" w:after="100" w:afterAutospacing="1"/>
              <w:jc w:val="center"/>
              <w:rPr>
                <w:rFonts w:ascii="Times New Roman" w:hAnsi="Times New Roman" w:cs="Times New Roman"/>
                <w:color w:val="000000"/>
                <w:sz w:val="24"/>
                <w:szCs w:val="24"/>
              </w:rPr>
            </w:pPr>
            <w:r w:rsidRPr="005D4EC6">
              <w:rPr>
                <w:rFonts w:ascii="Times New Roman" w:hAnsi="Times New Roman" w:cs="Times New Roman"/>
                <w:sz w:val="24"/>
                <w:szCs w:val="24"/>
              </w:rPr>
              <w:t>LR Seimas</w:t>
            </w:r>
          </w:p>
        </w:tc>
        <w:tc>
          <w:tcPr>
            <w:tcW w:w="1726" w:type="dxa"/>
          </w:tcPr>
          <w:p w:rsidR="0081567B" w:rsidRPr="005D4EC6" w:rsidRDefault="0081567B" w:rsidP="00244A59">
            <w:pPr>
              <w:autoSpaceDE w:val="0"/>
              <w:autoSpaceDN w:val="0"/>
              <w:adjustRightInd w:val="0"/>
              <w:spacing w:before="100" w:beforeAutospacing="1" w:after="100" w:afterAutospacing="1"/>
              <w:jc w:val="both"/>
              <w:rPr>
                <w:rFonts w:ascii="Times New Roman" w:hAnsi="Times New Roman" w:cs="Times New Roman"/>
                <w:color w:val="000000"/>
                <w:sz w:val="24"/>
                <w:szCs w:val="24"/>
              </w:rPr>
            </w:pPr>
            <w:r>
              <w:rPr>
                <w:rFonts w:ascii="Times New Roman" w:hAnsi="Times New Roman" w:cs="Times New Roman"/>
                <w:color w:val="000000"/>
                <w:sz w:val="24"/>
                <w:szCs w:val="24"/>
              </w:rPr>
              <w:t>planavimas</w:t>
            </w:r>
          </w:p>
        </w:tc>
        <w:tc>
          <w:tcPr>
            <w:tcW w:w="5528" w:type="dxa"/>
          </w:tcPr>
          <w:p w:rsidR="0081567B" w:rsidRPr="005D4EC6" w:rsidRDefault="0081567B" w:rsidP="00244A59">
            <w:pPr>
              <w:spacing w:after="100" w:afterAutospacing="1"/>
              <w:jc w:val="both"/>
              <w:rPr>
                <w:rFonts w:ascii="Times New Roman" w:hAnsi="Times New Roman" w:cs="Times New Roman"/>
                <w:color w:val="000000"/>
                <w:sz w:val="24"/>
                <w:szCs w:val="24"/>
              </w:rPr>
            </w:pPr>
            <w:r w:rsidRPr="005D4EC6">
              <w:rPr>
                <w:rFonts w:ascii="Times New Roman" w:hAnsi="Times New Roman" w:cs="Times New Roman"/>
                <w:sz w:val="24"/>
                <w:szCs w:val="24"/>
              </w:rPr>
              <w:t xml:space="preserve">LR Seimo įstatymas </w:t>
            </w:r>
            <w:r w:rsidRPr="005D4EC6">
              <w:rPr>
                <w:rStyle w:val="datametai"/>
                <w:rFonts w:ascii="Times New Roman" w:hAnsi="Times New Roman" w:cs="Times New Roman"/>
                <w:sz w:val="24"/>
                <w:szCs w:val="24"/>
              </w:rPr>
              <w:t>2004</w:t>
            </w:r>
            <w:r w:rsidRPr="005D4EC6">
              <w:rPr>
                <w:rFonts w:ascii="Times New Roman" w:hAnsi="Times New Roman" w:cs="Times New Roman"/>
                <w:sz w:val="24"/>
                <w:szCs w:val="24"/>
              </w:rPr>
              <w:t xml:space="preserve"> m. </w:t>
            </w:r>
            <w:r w:rsidRPr="005D4EC6">
              <w:rPr>
                <w:rStyle w:val="datamnuo"/>
                <w:rFonts w:ascii="Times New Roman" w:hAnsi="Times New Roman" w:cs="Times New Roman"/>
                <w:sz w:val="24"/>
                <w:szCs w:val="24"/>
              </w:rPr>
              <w:t>liepos</w:t>
            </w:r>
            <w:r w:rsidRPr="005D4EC6">
              <w:rPr>
                <w:rFonts w:ascii="Times New Roman" w:hAnsi="Times New Roman" w:cs="Times New Roman"/>
                <w:sz w:val="24"/>
                <w:szCs w:val="24"/>
              </w:rPr>
              <w:t xml:space="preserve"> </w:t>
            </w:r>
            <w:r w:rsidRPr="005D4EC6">
              <w:rPr>
                <w:rStyle w:val="datadiena"/>
                <w:rFonts w:ascii="Times New Roman" w:hAnsi="Times New Roman" w:cs="Times New Roman"/>
                <w:sz w:val="24"/>
                <w:szCs w:val="24"/>
              </w:rPr>
              <w:t>15</w:t>
            </w:r>
            <w:r w:rsidRPr="005D4EC6">
              <w:rPr>
                <w:rFonts w:ascii="Times New Roman" w:hAnsi="Times New Roman" w:cs="Times New Roman"/>
                <w:sz w:val="24"/>
                <w:szCs w:val="24"/>
              </w:rPr>
              <w:t xml:space="preserve"> d. Nr. </w:t>
            </w:r>
            <w:r w:rsidRPr="005D4EC6">
              <w:rPr>
                <w:rStyle w:val="statymonr"/>
                <w:rFonts w:ascii="Times New Roman" w:hAnsi="Times New Roman" w:cs="Times New Roman"/>
                <w:sz w:val="24"/>
                <w:szCs w:val="24"/>
              </w:rPr>
              <w:t>IX-2371 „</w:t>
            </w:r>
            <w:r w:rsidRPr="005D4EC6">
              <w:rPr>
                <w:rFonts w:ascii="Times New Roman" w:hAnsi="Times New Roman" w:cs="Times New Roman"/>
                <w:sz w:val="24"/>
                <w:szCs w:val="24"/>
              </w:rPr>
              <w:t>Dėl Lietuvos Respublikos valstybės registrų'“</w:t>
            </w:r>
          </w:p>
        </w:tc>
      </w:tr>
      <w:tr w:rsidR="0081567B" w:rsidRPr="005D4EC6" w:rsidTr="00062585">
        <w:tc>
          <w:tcPr>
            <w:tcW w:w="533" w:type="dxa"/>
            <w:shd w:val="clear" w:color="auto" w:fill="808080" w:themeFill="background1" w:themeFillShade="80"/>
          </w:tcPr>
          <w:p w:rsidR="0081567B" w:rsidRPr="005D4EC6" w:rsidRDefault="0081567B" w:rsidP="00244A59">
            <w:pPr>
              <w:autoSpaceDE w:val="0"/>
              <w:autoSpaceDN w:val="0"/>
              <w:adjustRightInd w:val="0"/>
              <w:spacing w:before="100" w:beforeAutospacing="1" w:after="100" w:afterAutospacing="1"/>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t>4.</w:t>
            </w:r>
          </w:p>
        </w:tc>
        <w:tc>
          <w:tcPr>
            <w:tcW w:w="1960" w:type="dxa"/>
          </w:tcPr>
          <w:p w:rsidR="0081567B" w:rsidRPr="005D4EC6" w:rsidRDefault="0081567B" w:rsidP="00231402">
            <w:pPr>
              <w:autoSpaceDE w:val="0"/>
              <w:autoSpaceDN w:val="0"/>
              <w:adjustRightInd w:val="0"/>
              <w:spacing w:before="100" w:beforeAutospacing="1" w:after="100" w:afterAutospacing="1"/>
              <w:jc w:val="center"/>
              <w:rPr>
                <w:rFonts w:ascii="Times New Roman" w:hAnsi="Times New Roman" w:cs="Times New Roman"/>
                <w:color w:val="000000"/>
                <w:sz w:val="24"/>
                <w:szCs w:val="24"/>
              </w:rPr>
            </w:pPr>
            <w:r w:rsidRPr="005D4EC6">
              <w:rPr>
                <w:rFonts w:ascii="Times New Roman" w:hAnsi="Times New Roman" w:cs="Times New Roman"/>
                <w:color w:val="000000"/>
                <w:sz w:val="24"/>
                <w:szCs w:val="24"/>
              </w:rPr>
              <w:t>Informacinės visuomenės plėtros komitetas</w:t>
            </w:r>
          </w:p>
        </w:tc>
        <w:tc>
          <w:tcPr>
            <w:tcW w:w="1726" w:type="dxa"/>
          </w:tcPr>
          <w:p w:rsidR="0081567B" w:rsidRPr="005D4EC6" w:rsidRDefault="0081567B" w:rsidP="00244A59">
            <w:pPr>
              <w:autoSpaceDE w:val="0"/>
              <w:autoSpaceDN w:val="0"/>
              <w:adjustRightInd w:val="0"/>
              <w:spacing w:before="100" w:beforeAutospacing="1" w:after="100" w:afterAutospacing="1"/>
              <w:jc w:val="both"/>
              <w:rPr>
                <w:rFonts w:ascii="Times New Roman" w:hAnsi="Times New Roman" w:cs="Times New Roman"/>
                <w:color w:val="000000"/>
                <w:sz w:val="24"/>
                <w:szCs w:val="24"/>
              </w:rPr>
            </w:pPr>
            <w:r>
              <w:rPr>
                <w:rFonts w:ascii="Times New Roman" w:hAnsi="Times New Roman" w:cs="Times New Roman"/>
                <w:color w:val="000000"/>
                <w:sz w:val="24"/>
                <w:szCs w:val="24"/>
              </w:rPr>
              <w:t>planavimas</w:t>
            </w:r>
          </w:p>
        </w:tc>
        <w:tc>
          <w:tcPr>
            <w:tcW w:w="5528" w:type="dxa"/>
          </w:tcPr>
          <w:p w:rsidR="0081567B" w:rsidRPr="005D4EC6" w:rsidRDefault="0081567B" w:rsidP="00244A59">
            <w:pPr>
              <w:autoSpaceDE w:val="0"/>
              <w:autoSpaceDN w:val="0"/>
              <w:adjustRightInd w:val="0"/>
              <w:spacing w:before="100" w:beforeAutospacing="1" w:after="100" w:afterAutospacing="1"/>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t>Informacinės visuomenės plėtros komiteto direktoriaus 2006-12-07 įsakymas Nr. T-152 „Dėl rekomendacijų įstaigų darbo reglamentų, vidaus darbo tvarkų keitimui ir organizavimui diegiant elektroninį parašą, pereinant prie elektroninių dokumentų naudojimo patvirtinimo“</w:t>
            </w:r>
          </w:p>
        </w:tc>
      </w:tr>
      <w:tr w:rsidR="0081567B" w:rsidRPr="005D4EC6" w:rsidTr="00062585">
        <w:tc>
          <w:tcPr>
            <w:tcW w:w="533" w:type="dxa"/>
            <w:shd w:val="clear" w:color="auto" w:fill="808080" w:themeFill="background1" w:themeFillShade="80"/>
          </w:tcPr>
          <w:p w:rsidR="0081567B" w:rsidRPr="005D4EC6" w:rsidRDefault="0081567B" w:rsidP="00244A59">
            <w:pPr>
              <w:autoSpaceDE w:val="0"/>
              <w:autoSpaceDN w:val="0"/>
              <w:adjustRightInd w:val="0"/>
              <w:spacing w:before="100" w:beforeAutospacing="1" w:after="100" w:afterAutospacing="1"/>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t>5.</w:t>
            </w:r>
          </w:p>
        </w:tc>
        <w:tc>
          <w:tcPr>
            <w:tcW w:w="1960" w:type="dxa"/>
          </w:tcPr>
          <w:p w:rsidR="0081567B" w:rsidRPr="005D4EC6" w:rsidRDefault="0081567B" w:rsidP="00231402">
            <w:pPr>
              <w:autoSpaceDE w:val="0"/>
              <w:autoSpaceDN w:val="0"/>
              <w:adjustRightInd w:val="0"/>
              <w:spacing w:before="100" w:beforeAutospacing="1" w:after="100" w:afterAutospacing="1"/>
              <w:jc w:val="center"/>
              <w:rPr>
                <w:rFonts w:ascii="Times New Roman" w:hAnsi="Times New Roman" w:cs="Times New Roman"/>
                <w:color w:val="000000"/>
                <w:sz w:val="24"/>
                <w:szCs w:val="24"/>
              </w:rPr>
            </w:pPr>
            <w:r w:rsidRPr="005D4EC6">
              <w:rPr>
                <w:rFonts w:ascii="Times New Roman" w:hAnsi="Times New Roman" w:cs="Times New Roman"/>
                <w:sz w:val="24"/>
                <w:szCs w:val="24"/>
              </w:rPr>
              <w:t>Lietuvos archyvų departamentas</w:t>
            </w:r>
          </w:p>
        </w:tc>
        <w:tc>
          <w:tcPr>
            <w:tcW w:w="1726" w:type="dxa"/>
          </w:tcPr>
          <w:p w:rsidR="0081567B" w:rsidRPr="005D4EC6" w:rsidRDefault="0081567B" w:rsidP="00244A59">
            <w:pPr>
              <w:autoSpaceDE w:val="0"/>
              <w:autoSpaceDN w:val="0"/>
              <w:adjustRightInd w:val="0"/>
              <w:spacing w:before="100" w:beforeAutospacing="1" w:after="100" w:afterAutospacing="1"/>
              <w:jc w:val="both"/>
              <w:rPr>
                <w:rFonts w:ascii="Times New Roman" w:hAnsi="Times New Roman" w:cs="Times New Roman"/>
                <w:color w:val="000000"/>
                <w:sz w:val="24"/>
                <w:szCs w:val="24"/>
              </w:rPr>
            </w:pPr>
            <w:r>
              <w:rPr>
                <w:rFonts w:ascii="Times New Roman" w:hAnsi="Times New Roman" w:cs="Times New Roman"/>
                <w:color w:val="000000"/>
                <w:sz w:val="24"/>
                <w:szCs w:val="24"/>
              </w:rPr>
              <w:t>planavimas</w:t>
            </w:r>
          </w:p>
        </w:tc>
        <w:tc>
          <w:tcPr>
            <w:tcW w:w="5528" w:type="dxa"/>
          </w:tcPr>
          <w:p w:rsidR="0081567B" w:rsidRPr="005D4EC6" w:rsidRDefault="0081567B" w:rsidP="00244A59">
            <w:pPr>
              <w:autoSpaceDE w:val="0"/>
              <w:autoSpaceDN w:val="0"/>
              <w:adjustRightInd w:val="0"/>
              <w:spacing w:before="100" w:beforeAutospacing="1" w:after="100" w:afterAutospacing="1"/>
              <w:jc w:val="both"/>
              <w:rPr>
                <w:rFonts w:ascii="Times New Roman" w:hAnsi="Times New Roman" w:cs="Times New Roman"/>
                <w:color w:val="000000"/>
                <w:sz w:val="24"/>
                <w:szCs w:val="24"/>
              </w:rPr>
            </w:pPr>
            <w:r w:rsidRPr="005D4EC6">
              <w:rPr>
                <w:rFonts w:ascii="Times New Roman" w:hAnsi="Times New Roman" w:cs="Times New Roman"/>
                <w:sz w:val="24"/>
                <w:szCs w:val="24"/>
              </w:rPr>
              <w:t>Lietuvos archyvų departamento prie Lietuvos Respublikos Vyriausybės generalinio direktoriaus 2006-01-11 Nr. V-12 įsakymas „Dėl elektroninių dokumentų valdymo taisyklių patvirtinimo“</w:t>
            </w:r>
          </w:p>
        </w:tc>
      </w:tr>
    </w:tbl>
    <w:p w:rsidR="0081567B" w:rsidRPr="005D4EC6" w:rsidRDefault="0081567B" w:rsidP="0081567B">
      <w:pPr>
        <w:spacing w:after="0" w:line="360" w:lineRule="auto"/>
        <w:jc w:val="both"/>
        <w:rPr>
          <w:rFonts w:ascii="Times New Roman" w:hAnsi="Times New Roman" w:cs="Times New Roman"/>
          <w:sz w:val="20"/>
          <w:szCs w:val="20"/>
        </w:rPr>
      </w:pPr>
      <w:r w:rsidRPr="005D4EC6">
        <w:rPr>
          <w:rFonts w:ascii="Times New Roman" w:hAnsi="Times New Roman" w:cs="Times New Roman"/>
          <w:b/>
          <w:sz w:val="20"/>
          <w:szCs w:val="20"/>
        </w:rPr>
        <w:t xml:space="preserve">Šaltinis: </w:t>
      </w:r>
      <w:r w:rsidRPr="005D4EC6">
        <w:rPr>
          <w:rFonts w:ascii="Times New Roman" w:hAnsi="Times New Roman" w:cs="Times New Roman"/>
          <w:sz w:val="20"/>
          <w:szCs w:val="20"/>
        </w:rPr>
        <w:t>Ekspertų apklausos duomenys</w:t>
      </w:r>
    </w:p>
    <w:p w:rsidR="00244A59" w:rsidRDefault="00244A59" w:rsidP="0081567B">
      <w:pPr>
        <w:spacing w:after="0" w:line="360" w:lineRule="auto"/>
        <w:ind w:firstLine="567"/>
        <w:jc w:val="both"/>
        <w:rPr>
          <w:rFonts w:ascii="Times New Roman" w:hAnsi="Times New Roman" w:cs="Times New Roman"/>
          <w:sz w:val="24"/>
          <w:szCs w:val="24"/>
        </w:rPr>
      </w:pPr>
    </w:p>
    <w:p w:rsidR="00244A59" w:rsidRDefault="00244A59" w:rsidP="00244A59">
      <w:pPr>
        <w:spacing w:after="0" w:line="360" w:lineRule="auto"/>
        <w:jc w:val="both"/>
        <w:rPr>
          <w:rFonts w:ascii="Times New Roman" w:hAnsi="Times New Roman" w:cs="Times New Roman"/>
          <w:sz w:val="24"/>
          <w:szCs w:val="24"/>
        </w:rPr>
      </w:pPr>
      <w:r w:rsidRPr="00244A59">
        <w:rPr>
          <w:rFonts w:ascii="Times New Roman" w:hAnsi="Times New Roman" w:cs="Times New Roman"/>
          <w:noProof/>
          <w:sz w:val="24"/>
          <w:szCs w:val="24"/>
          <w:lang w:val="en-US"/>
        </w:rPr>
        <w:drawing>
          <wp:inline distT="0" distB="0" distL="0" distR="0">
            <wp:extent cx="5955030" cy="2773680"/>
            <wp:effectExtent l="19050" t="0" r="26670" b="7620"/>
            <wp:docPr id="8"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44A59" w:rsidRDefault="00244A59" w:rsidP="00244A59">
      <w:pPr>
        <w:spacing w:after="0" w:line="360" w:lineRule="auto"/>
        <w:jc w:val="both"/>
        <w:rPr>
          <w:rFonts w:ascii="Times New Roman" w:eastAsia="Times New Roman" w:hAnsi="Times New Roman" w:cs="Times New Roman"/>
          <w:sz w:val="20"/>
          <w:szCs w:val="20"/>
        </w:rPr>
      </w:pPr>
      <w:r w:rsidRPr="005D4EC6">
        <w:rPr>
          <w:rFonts w:ascii="Times New Roman" w:eastAsia="Times New Roman" w:hAnsi="Times New Roman" w:cs="Times New Roman"/>
          <w:b/>
          <w:sz w:val="20"/>
          <w:szCs w:val="20"/>
        </w:rPr>
        <w:t>Šaltinis</w:t>
      </w:r>
      <w:r w:rsidRPr="005D4EC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Ekspertų apklausos duomenys</w:t>
      </w:r>
    </w:p>
    <w:p w:rsidR="00244A59" w:rsidRDefault="0073692A" w:rsidP="00244A59">
      <w:pPr>
        <w:spacing w:after="0" w:line="360" w:lineRule="auto"/>
        <w:ind w:firstLine="567"/>
        <w:jc w:val="center"/>
        <w:rPr>
          <w:rFonts w:ascii="Times New Roman" w:hAnsi="Times New Roman" w:cs="Times New Roman"/>
          <w:sz w:val="24"/>
          <w:szCs w:val="24"/>
        </w:rPr>
      </w:pPr>
      <w:r>
        <w:rPr>
          <w:rFonts w:ascii="Times New Roman" w:hAnsi="Times New Roman" w:cs="Times New Roman"/>
          <w:sz w:val="24"/>
          <w:szCs w:val="24"/>
        </w:rPr>
        <w:t>12</w:t>
      </w:r>
      <w:r w:rsidR="00244A59">
        <w:rPr>
          <w:rFonts w:ascii="Times New Roman" w:hAnsi="Times New Roman" w:cs="Times New Roman"/>
          <w:sz w:val="24"/>
          <w:szCs w:val="24"/>
        </w:rPr>
        <w:t xml:space="preserve"> pav. Institucijos įtakojančios IT valdymą</w:t>
      </w:r>
    </w:p>
    <w:p w:rsidR="00244A59" w:rsidRDefault="00244A59" w:rsidP="00244A59">
      <w:pPr>
        <w:spacing w:after="0" w:line="360" w:lineRule="auto"/>
        <w:ind w:firstLine="567"/>
        <w:jc w:val="center"/>
        <w:rPr>
          <w:rFonts w:ascii="Times New Roman" w:hAnsi="Times New Roman" w:cs="Times New Roman"/>
          <w:sz w:val="24"/>
          <w:szCs w:val="24"/>
        </w:rPr>
      </w:pPr>
    </w:p>
    <w:p w:rsidR="009C7E30" w:rsidRDefault="004B565B" w:rsidP="00A84D6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Į</w:t>
      </w:r>
      <w:r w:rsidRPr="005D4EC6">
        <w:rPr>
          <w:rFonts w:ascii="Times New Roman" w:hAnsi="Times New Roman" w:cs="Times New Roman"/>
          <w:sz w:val="24"/>
          <w:szCs w:val="24"/>
        </w:rPr>
        <w:t>vardinus iškilusias IT valdymo problemas</w:t>
      </w:r>
      <w:r>
        <w:rPr>
          <w:rFonts w:ascii="Times New Roman" w:hAnsi="Times New Roman" w:cs="Times New Roman"/>
          <w:sz w:val="24"/>
          <w:szCs w:val="24"/>
        </w:rPr>
        <w:t xml:space="preserve"> </w:t>
      </w:r>
      <w:r w:rsidR="00A84D64">
        <w:rPr>
          <w:rFonts w:ascii="Times New Roman" w:hAnsi="Times New Roman" w:cs="Times New Roman"/>
          <w:sz w:val="24"/>
          <w:szCs w:val="24"/>
        </w:rPr>
        <w:t>(žr. 11 pav. Vyraujančios pagrindinė</w:t>
      </w:r>
      <w:r w:rsidR="00A84D64" w:rsidRPr="005D4EC6">
        <w:rPr>
          <w:rFonts w:ascii="Times New Roman" w:hAnsi="Times New Roman" w:cs="Times New Roman"/>
          <w:sz w:val="24"/>
          <w:szCs w:val="24"/>
        </w:rPr>
        <w:t>s IT valdymo problem</w:t>
      </w:r>
      <w:r w:rsidR="00A84D64">
        <w:rPr>
          <w:rFonts w:ascii="Times New Roman" w:hAnsi="Times New Roman" w:cs="Times New Roman"/>
          <w:sz w:val="24"/>
          <w:szCs w:val="24"/>
        </w:rPr>
        <w:t>o</w:t>
      </w:r>
      <w:r w:rsidR="00A84D64" w:rsidRPr="005D4EC6">
        <w:rPr>
          <w:rFonts w:ascii="Times New Roman" w:hAnsi="Times New Roman" w:cs="Times New Roman"/>
          <w:sz w:val="24"/>
          <w:szCs w:val="24"/>
        </w:rPr>
        <w:t>s</w:t>
      </w:r>
      <w:r w:rsidR="00A84D64">
        <w:rPr>
          <w:rFonts w:ascii="Times New Roman" w:hAnsi="Times New Roman" w:cs="Times New Roman"/>
          <w:sz w:val="24"/>
          <w:szCs w:val="24"/>
        </w:rPr>
        <w:t>)</w:t>
      </w:r>
      <w:r w:rsidRPr="005D4EC6">
        <w:rPr>
          <w:rFonts w:ascii="Times New Roman" w:hAnsi="Times New Roman" w:cs="Times New Roman"/>
          <w:sz w:val="24"/>
          <w:szCs w:val="24"/>
        </w:rPr>
        <w:t xml:space="preserve">, </w:t>
      </w:r>
      <w:r w:rsidR="009C7E30">
        <w:rPr>
          <w:rFonts w:ascii="Times New Roman" w:hAnsi="Times New Roman" w:cs="Times New Roman"/>
          <w:sz w:val="24"/>
          <w:szCs w:val="24"/>
        </w:rPr>
        <w:t>respondentai nurodė</w:t>
      </w:r>
      <w:r>
        <w:rPr>
          <w:rFonts w:ascii="Times New Roman" w:hAnsi="Times New Roman" w:cs="Times New Roman"/>
          <w:sz w:val="24"/>
          <w:szCs w:val="24"/>
        </w:rPr>
        <w:t>,</w:t>
      </w:r>
      <w:r w:rsidRPr="005D4EC6">
        <w:rPr>
          <w:rFonts w:ascii="Times New Roman" w:hAnsi="Times New Roman" w:cs="Times New Roman"/>
          <w:sz w:val="24"/>
          <w:szCs w:val="24"/>
        </w:rPr>
        <w:t xml:space="preserve"> kokius pakeitimus jie įvestų</w:t>
      </w:r>
      <w:r>
        <w:rPr>
          <w:rFonts w:ascii="Times New Roman" w:hAnsi="Times New Roman" w:cs="Times New Roman"/>
          <w:sz w:val="24"/>
          <w:szCs w:val="24"/>
        </w:rPr>
        <w:t>,</w:t>
      </w:r>
      <w:r w:rsidRPr="005D4EC6">
        <w:rPr>
          <w:rFonts w:ascii="Times New Roman" w:hAnsi="Times New Roman" w:cs="Times New Roman"/>
          <w:sz w:val="24"/>
          <w:szCs w:val="24"/>
        </w:rPr>
        <w:t xml:space="preserve"> kad IT valdymas pagerėtų</w:t>
      </w:r>
      <w:r w:rsidR="009C7E30">
        <w:rPr>
          <w:rFonts w:ascii="Times New Roman" w:hAnsi="Times New Roman" w:cs="Times New Roman"/>
          <w:sz w:val="24"/>
          <w:szCs w:val="24"/>
        </w:rPr>
        <w:t xml:space="preserve"> (</w:t>
      </w:r>
      <w:r w:rsidR="00A84D64">
        <w:rPr>
          <w:rFonts w:ascii="Times New Roman" w:hAnsi="Times New Roman" w:cs="Times New Roman"/>
          <w:sz w:val="24"/>
          <w:szCs w:val="24"/>
        </w:rPr>
        <w:t xml:space="preserve">13 pav. IT valdymo problemų </w:t>
      </w:r>
      <w:r w:rsidR="00A84D64" w:rsidRPr="00BE2B0A">
        <w:rPr>
          <w:rFonts w:ascii="Times New Roman" w:hAnsi="Times New Roman" w:cs="Times New Roman"/>
          <w:sz w:val="24"/>
          <w:szCs w:val="24"/>
        </w:rPr>
        <w:t>sprendimo būdai</w:t>
      </w:r>
      <w:r w:rsidR="009C7E30">
        <w:rPr>
          <w:rFonts w:ascii="Times New Roman" w:hAnsi="Times New Roman" w:cs="Times New Roman"/>
          <w:sz w:val="24"/>
          <w:szCs w:val="24"/>
        </w:rPr>
        <w:t>).</w:t>
      </w:r>
    </w:p>
    <w:p w:rsidR="004B565B" w:rsidRDefault="004B565B" w:rsidP="009C7E30">
      <w:pPr>
        <w:spacing w:after="0" w:line="360" w:lineRule="auto"/>
        <w:ind w:firstLine="567"/>
        <w:jc w:val="both"/>
        <w:rPr>
          <w:rFonts w:ascii="Times New Roman" w:hAnsi="Times New Roman" w:cs="Times New Roman"/>
          <w:sz w:val="24"/>
          <w:szCs w:val="24"/>
        </w:rPr>
      </w:pPr>
    </w:p>
    <w:p w:rsidR="0081567B" w:rsidRDefault="007B3E9F" w:rsidP="007561B9">
      <w:pPr>
        <w:spacing w:after="0" w:line="360" w:lineRule="auto"/>
        <w:jc w:val="both"/>
      </w:pPr>
      <w:r w:rsidRPr="007B3E9F">
        <w:rPr>
          <w:rFonts w:ascii="Times New Roman" w:hAnsi="Times New Roman" w:cs="Times New Roman"/>
          <w:noProof/>
          <w:sz w:val="24"/>
          <w:szCs w:val="24"/>
          <w:lang w:val="en-US"/>
        </w:rPr>
        <w:drawing>
          <wp:inline distT="0" distB="0" distL="0" distR="0">
            <wp:extent cx="6008370" cy="2842260"/>
            <wp:effectExtent l="19050" t="0" r="11430" b="0"/>
            <wp:docPr id="10"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7B3E9F" w:rsidRDefault="007B3E9F" w:rsidP="007B3E9F">
      <w:pPr>
        <w:spacing w:after="0" w:line="360" w:lineRule="auto"/>
        <w:jc w:val="both"/>
        <w:rPr>
          <w:rFonts w:ascii="Times New Roman" w:eastAsia="Times New Roman" w:hAnsi="Times New Roman" w:cs="Times New Roman"/>
          <w:sz w:val="20"/>
          <w:szCs w:val="20"/>
        </w:rPr>
      </w:pPr>
      <w:r w:rsidRPr="005D4EC6">
        <w:rPr>
          <w:rFonts w:ascii="Times New Roman" w:eastAsia="Times New Roman" w:hAnsi="Times New Roman" w:cs="Times New Roman"/>
          <w:b/>
          <w:sz w:val="20"/>
          <w:szCs w:val="20"/>
        </w:rPr>
        <w:t>Šaltinis</w:t>
      </w:r>
      <w:r w:rsidRPr="005D4EC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Ekspertų apklausos duomenys</w:t>
      </w:r>
    </w:p>
    <w:p w:rsidR="007B3E9F" w:rsidRDefault="0073692A" w:rsidP="007B3E9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w:t>
      </w:r>
      <w:r w:rsidR="007B3E9F">
        <w:rPr>
          <w:rFonts w:ascii="Times New Roman" w:hAnsi="Times New Roman" w:cs="Times New Roman"/>
          <w:sz w:val="24"/>
          <w:szCs w:val="24"/>
        </w:rPr>
        <w:t xml:space="preserve"> pav. </w:t>
      </w:r>
      <w:r w:rsidR="00BE2B0A" w:rsidRPr="00BE2B0A">
        <w:rPr>
          <w:rFonts w:ascii="Times New Roman" w:hAnsi="Times New Roman" w:cs="Times New Roman"/>
          <w:sz w:val="24"/>
          <w:szCs w:val="24"/>
        </w:rPr>
        <w:t>IT valdymo problemų sprendimo būdai</w:t>
      </w:r>
    </w:p>
    <w:p w:rsidR="00E43894" w:rsidRDefault="00E43894" w:rsidP="007B3E9F">
      <w:pPr>
        <w:spacing w:after="0" w:line="360" w:lineRule="auto"/>
        <w:jc w:val="center"/>
      </w:pPr>
    </w:p>
    <w:p w:rsidR="00E43894" w:rsidRDefault="00E43894" w:rsidP="00E4389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Ekspertų nuomone kad pagerėtų IT valdymas reiktų įvesti šiuos pakeitimus:</w:t>
      </w:r>
    </w:p>
    <w:p w:rsidR="0081567B" w:rsidRPr="000D4993" w:rsidRDefault="0081567B" w:rsidP="0081567B">
      <w:pPr>
        <w:pStyle w:val="Sraopastraipa"/>
        <w:numPr>
          <w:ilvl w:val="0"/>
          <w:numId w:val="36"/>
        </w:numPr>
        <w:tabs>
          <w:tab w:val="left" w:pos="993"/>
          <w:tab w:val="left" w:pos="1560"/>
        </w:tabs>
        <w:spacing w:after="0" w:line="360" w:lineRule="auto"/>
        <w:ind w:left="0" w:firstLine="567"/>
        <w:jc w:val="both"/>
        <w:rPr>
          <w:rFonts w:ascii="Times New Roman" w:hAnsi="Times New Roman" w:cs="Times New Roman"/>
          <w:sz w:val="24"/>
          <w:szCs w:val="24"/>
        </w:rPr>
      </w:pPr>
      <w:r w:rsidRPr="000D4993">
        <w:rPr>
          <w:rFonts w:ascii="Times New Roman" w:hAnsi="Times New Roman" w:cs="Times New Roman"/>
          <w:sz w:val="24"/>
          <w:szCs w:val="24"/>
        </w:rPr>
        <w:lastRenderedPageBreak/>
        <w:t>Priimti įstatymą, kuriuo valstybės IS ir IT valdymas būtų vienodas visiems viešojo administravimo subjektams.</w:t>
      </w:r>
    </w:p>
    <w:p w:rsidR="0081567B" w:rsidRPr="000D4993" w:rsidRDefault="0081567B" w:rsidP="0081567B">
      <w:pPr>
        <w:pStyle w:val="Sraopastraipa"/>
        <w:numPr>
          <w:ilvl w:val="0"/>
          <w:numId w:val="36"/>
        </w:numPr>
        <w:tabs>
          <w:tab w:val="left" w:pos="993"/>
          <w:tab w:val="left" w:pos="1560"/>
        </w:tabs>
        <w:spacing w:after="0" w:line="360" w:lineRule="auto"/>
        <w:ind w:left="0" w:firstLine="567"/>
        <w:jc w:val="both"/>
        <w:rPr>
          <w:rFonts w:ascii="Times New Roman" w:hAnsi="Times New Roman" w:cs="Times New Roman"/>
          <w:sz w:val="24"/>
          <w:szCs w:val="24"/>
        </w:rPr>
      </w:pPr>
      <w:r w:rsidRPr="000D4993">
        <w:rPr>
          <w:rFonts w:ascii="Times New Roman" w:hAnsi="Times New Roman" w:cs="Times New Roman"/>
          <w:sz w:val="24"/>
          <w:szCs w:val="24"/>
        </w:rPr>
        <w:t>Atnaujinti iki šiol galiojančius teisės aktus nustatančius IS ir IT valdymo reglamentavimą, nes kažikurie jau yra keturių arba daugiau metų senumo.</w:t>
      </w:r>
    </w:p>
    <w:p w:rsidR="0081567B" w:rsidRPr="000D4993" w:rsidRDefault="0081567B" w:rsidP="0081567B">
      <w:pPr>
        <w:pStyle w:val="Sraopastraipa"/>
        <w:numPr>
          <w:ilvl w:val="0"/>
          <w:numId w:val="36"/>
        </w:numPr>
        <w:tabs>
          <w:tab w:val="left" w:pos="993"/>
          <w:tab w:val="left" w:pos="1560"/>
        </w:tabs>
        <w:spacing w:after="0" w:line="360" w:lineRule="auto"/>
        <w:ind w:left="0" w:firstLine="567"/>
        <w:jc w:val="both"/>
        <w:rPr>
          <w:rFonts w:ascii="Times New Roman" w:hAnsi="Times New Roman" w:cs="Times New Roman"/>
          <w:sz w:val="24"/>
          <w:szCs w:val="24"/>
        </w:rPr>
      </w:pPr>
      <w:r w:rsidRPr="000D4993">
        <w:rPr>
          <w:rFonts w:ascii="Times New Roman" w:hAnsi="Times New Roman" w:cs="Times New Roman"/>
          <w:sz w:val="24"/>
          <w:szCs w:val="24"/>
        </w:rPr>
        <w:t>Reikėtų stiprinti teisės aktų vykdymo kontrolę.</w:t>
      </w:r>
    </w:p>
    <w:p w:rsidR="0081567B" w:rsidRPr="000D4993" w:rsidRDefault="0081567B" w:rsidP="0081567B">
      <w:pPr>
        <w:pStyle w:val="Sraopastraipa"/>
        <w:numPr>
          <w:ilvl w:val="0"/>
          <w:numId w:val="36"/>
        </w:numPr>
        <w:tabs>
          <w:tab w:val="left" w:pos="993"/>
          <w:tab w:val="left" w:pos="1560"/>
        </w:tabs>
        <w:spacing w:after="0" w:line="360" w:lineRule="auto"/>
        <w:ind w:left="0" w:firstLine="567"/>
        <w:jc w:val="both"/>
        <w:rPr>
          <w:rFonts w:ascii="Times New Roman" w:hAnsi="Times New Roman" w:cs="Times New Roman"/>
          <w:sz w:val="24"/>
          <w:szCs w:val="24"/>
        </w:rPr>
      </w:pPr>
      <w:r w:rsidRPr="000D4993">
        <w:rPr>
          <w:rFonts w:ascii="Times New Roman" w:hAnsi="Times New Roman" w:cs="Times New Roman"/>
          <w:sz w:val="24"/>
          <w:szCs w:val="24"/>
        </w:rPr>
        <w:t>Reikėtų vertinti IT projektų efektyvumą, nes sistemos kuriamos neatsižvelgiant į visuomenės poreikius.</w:t>
      </w:r>
    </w:p>
    <w:p w:rsidR="0081567B" w:rsidRPr="000D4993" w:rsidRDefault="0081567B" w:rsidP="0081567B">
      <w:pPr>
        <w:pStyle w:val="Sraopastraipa"/>
        <w:numPr>
          <w:ilvl w:val="0"/>
          <w:numId w:val="36"/>
        </w:numPr>
        <w:tabs>
          <w:tab w:val="left" w:pos="993"/>
          <w:tab w:val="left" w:pos="1560"/>
        </w:tabs>
        <w:spacing w:after="0" w:line="360" w:lineRule="auto"/>
        <w:ind w:left="0" w:firstLine="567"/>
        <w:jc w:val="both"/>
        <w:rPr>
          <w:rFonts w:ascii="Times New Roman" w:hAnsi="Times New Roman" w:cs="Times New Roman"/>
          <w:sz w:val="24"/>
          <w:szCs w:val="24"/>
        </w:rPr>
      </w:pPr>
      <w:r w:rsidRPr="000D4993">
        <w:rPr>
          <w:rFonts w:ascii="Times New Roman" w:hAnsi="Times New Roman" w:cs="Times New Roman"/>
          <w:sz w:val="24"/>
          <w:szCs w:val="24"/>
        </w:rPr>
        <w:t>Didinti institucijų vadovų suvokimą apie IT valdymą ir jo planavimo poreikį.</w:t>
      </w:r>
    </w:p>
    <w:p w:rsidR="0081567B" w:rsidRDefault="0081567B" w:rsidP="0081567B">
      <w:pPr>
        <w:pStyle w:val="Sraopastraipa"/>
        <w:numPr>
          <w:ilvl w:val="0"/>
          <w:numId w:val="36"/>
        </w:numPr>
        <w:tabs>
          <w:tab w:val="left" w:pos="993"/>
          <w:tab w:val="left" w:pos="1560"/>
        </w:tabs>
        <w:spacing w:after="0" w:line="360" w:lineRule="auto"/>
        <w:ind w:left="0" w:firstLine="567"/>
        <w:jc w:val="both"/>
        <w:rPr>
          <w:rFonts w:ascii="Times New Roman" w:hAnsi="Times New Roman" w:cs="Times New Roman"/>
          <w:sz w:val="24"/>
          <w:szCs w:val="24"/>
        </w:rPr>
      </w:pPr>
      <w:r w:rsidRPr="000D4993">
        <w:rPr>
          <w:rFonts w:ascii="Times New Roman" w:hAnsi="Times New Roman" w:cs="Times New Roman"/>
          <w:sz w:val="24"/>
          <w:szCs w:val="24"/>
        </w:rPr>
        <w:t>Institucijos reglamentuojančios IT valdymą turėtų daugiau tarpusavyje bendradarbiauti.</w:t>
      </w:r>
    </w:p>
    <w:p w:rsidR="009C7E30" w:rsidRPr="009C7E30" w:rsidRDefault="009C7E30" w:rsidP="009C7E30">
      <w:pPr>
        <w:tabs>
          <w:tab w:val="left" w:pos="993"/>
          <w:tab w:val="left" w:pos="156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Atlikus anketinę apklausą, gauta informacija ne tik dar kartą patvirtina išsikeltą hipotezę, </w:t>
      </w:r>
      <w:r>
        <w:rPr>
          <w:rFonts w:ascii="Times New Roman" w:eastAsia="Calibri" w:hAnsi="Times New Roman" w:cs="Times New Roman"/>
          <w:sz w:val="24"/>
          <w:szCs w:val="24"/>
        </w:rPr>
        <w:t xml:space="preserve">kad </w:t>
      </w:r>
      <w:r w:rsidRPr="005D4EC6">
        <w:rPr>
          <w:rFonts w:ascii="Times New Roman" w:eastAsia="Calibri" w:hAnsi="Times New Roman" w:cs="Times New Roman"/>
          <w:sz w:val="24"/>
          <w:szCs w:val="24"/>
        </w:rPr>
        <w:t>Lietuvos Respublikos viešojo sektoriaus informacinių technologijų</w:t>
      </w:r>
      <w:r>
        <w:rPr>
          <w:rFonts w:ascii="Times New Roman" w:eastAsia="Calibri" w:hAnsi="Times New Roman" w:cs="Times New Roman"/>
          <w:sz w:val="24"/>
          <w:szCs w:val="24"/>
        </w:rPr>
        <w:t xml:space="preserve"> srityje</w:t>
      </w:r>
      <w:r w:rsidRPr="005D4EC6">
        <w:rPr>
          <w:rFonts w:ascii="Times New Roman" w:eastAsia="Calibri" w:hAnsi="Times New Roman" w:cs="Times New Roman"/>
          <w:sz w:val="24"/>
          <w:szCs w:val="24"/>
        </w:rPr>
        <w:t xml:space="preserve"> strategini</w:t>
      </w:r>
      <w:r>
        <w:rPr>
          <w:rFonts w:ascii="Times New Roman" w:eastAsia="Calibri" w:hAnsi="Times New Roman" w:cs="Times New Roman"/>
          <w:sz w:val="24"/>
          <w:szCs w:val="24"/>
        </w:rPr>
        <w:t>o valdymo</w:t>
      </w:r>
      <w:r w:rsidRPr="005D4EC6">
        <w:rPr>
          <w:rFonts w:ascii="Times New Roman" w:eastAsia="Calibri" w:hAnsi="Times New Roman" w:cs="Times New Roman"/>
          <w:sz w:val="24"/>
          <w:szCs w:val="24"/>
        </w:rPr>
        <w:t xml:space="preserve"> </w:t>
      </w:r>
      <w:r>
        <w:rPr>
          <w:rFonts w:ascii="Times New Roman" w:eastAsia="Calibri" w:hAnsi="Times New Roman" w:cs="Times New Roman"/>
          <w:sz w:val="24"/>
          <w:szCs w:val="24"/>
        </w:rPr>
        <w:t>reglamentavimas teisės aktais neatitinka reglamentavimo pagal tarptautinį standartą – COBIT, bet kad institucijose ne retai nevykdomi reikalavimai net aprašyti teisės aktuose.</w:t>
      </w:r>
    </w:p>
    <w:p w:rsidR="0081567B" w:rsidRDefault="0081567B" w:rsidP="0081567B"/>
    <w:p w:rsidR="007B3E9F" w:rsidRDefault="007B3E9F" w:rsidP="0081567B"/>
    <w:p w:rsidR="007B3E9F" w:rsidRPr="0081567B" w:rsidRDefault="007B3E9F" w:rsidP="0081567B"/>
    <w:p w:rsidR="00265C7E" w:rsidRPr="005D4EC6" w:rsidRDefault="00097CE2" w:rsidP="00BF6270">
      <w:pPr>
        <w:rPr>
          <w:rFonts w:ascii="Times New Roman" w:hAnsi="Times New Roman" w:cs="Times New Roman"/>
        </w:rPr>
      </w:pPr>
      <w:r w:rsidRPr="005D4EC6">
        <w:rPr>
          <w:rFonts w:ascii="Times New Roman" w:hAnsi="Times New Roman" w:cs="Times New Roman"/>
        </w:rPr>
        <w:br w:type="page"/>
      </w:r>
    </w:p>
    <w:p w:rsidR="00F36292" w:rsidRPr="005D4EC6" w:rsidRDefault="00F36292" w:rsidP="00F36292">
      <w:pPr>
        <w:pStyle w:val="Skyrius"/>
        <w:keepNext w:val="0"/>
        <w:widowControl w:val="0"/>
        <w:tabs>
          <w:tab w:val="clear" w:pos="-2569"/>
        </w:tabs>
        <w:spacing w:before="100" w:beforeAutospacing="1" w:after="100" w:afterAutospacing="1"/>
        <w:ind w:left="0" w:firstLine="0"/>
        <w:rPr>
          <w:rFonts w:cs="Times New Roman"/>
        </w:rPr>
      </w:pPr>
      <w:bookmarkStart w:id="46" w:name="_Toc216102943"/>
      <w:bookmarkStart w:id="47" w:name="_Toc217785224"/>
      <w:r w:rsidRPr="005D4EC6">
        <w:rPr>
          <w:rFonts w:cs="Times New Roman"/>
        </w:rPr>
        <w:lastRenderedPageBreak/>
        <w:t>IŠVADOS ir siūlymai</w:t>
      </w:r>
      <w:bookmarkEnd w:id="46"/>
      <w:bookmarkEnd w:id="47"/>
    </w:p>
    <w:p w:rsidR="00F36292" w:rsidRPr="005D4EC6" w:rsidRDefault="00F36292" w:rsidP="00B54C80">
      <w:pPr>
        <w:pStyle w:val="tekstas"/>
        <w:numPr>
          <w:ilvl w:val="2"/>
          <w:numId w:val="17"/>
        </w:numPr>
        <w:tabs>
          <w:tab w:val="clear" w:pos="2880"/>
          <w:tab w:val="num" w:pos="0"/>
          <w:tab w:val="left" w:pos="851"/>
        </w:tabs>
        <w:ind w:left="0" w:firstLine="567"/>
        <w:rPr>
          <w:rFonts w:ascii="Times New Roman" w:eastAsia="Calibri" w:hAnsi="Times New Roman" w:cs="Times New Roman"/>
        </w:rPr>
      </w:pPr>
      <w:r w:rsidRPr="005D4EC6">
        <w:rPr>
          <w:rFonts w:ascii="Times New Roman" w:eastAsia="Calibri" w:hAnsi="Times New Roman" w:cs="Times New Roman"/>
        </w:rPr>
        <w:t>Apžvelgus ir išanalizavus įvairius literatūros šaltinius, ga</w:t>
      </w:r>
      <w:r w:rsidR="009D19C7">
        <w:rPr>
          <w:rFonts w:ascii="Times New Roman" w:eastAsia="Calibri" w:hAnsi="Times New Roman" w:cs="Times New Roman"/>
        </w:rPr>
        <w:t>lima prieiti prie išvados, kad I</w:t>
      </w:r>
      <w:r w:rsidRPr="005D4EC6">
        <w:rPr>
          <w:rFonts w:ascii="Times New Roman" w:eastAsia="Calibri" w:hAnsi="Times New Roman" w:cs="Times New Roman"/>
        </w:rPr>
        <w:t xml:space="preserve">nformacinių technologijų strateginis valdymas – tai sudėtinė bendrojo organizacijos valdymo dalis, nuo kurios priklauso, kaip efektyviai informacinės technologijos remia ir plėtoja </w:t>
      </w:r>
      <w:r w:rsidR="00A95B43">
        <w:rPr>
          <w:rFonts w:ascii="Times New Roman" w:eastAsia="Calibri" w:hAnsi="Times New Roman" w:cs="Times New Roman"/>
        </w:rPr>
        <w:t>pagrindinius</w:t>
      </w:r>
      <w:r w:rsidRPr="005D4EC6">
        <w:rPr>
          <w:rFonts w:ascii="Times New Roman" w:eastAsia="Calibri" w:hAnsi="Times New Roman" w:cs="Times New Roman"/>
        </w:rPr>
        <w:t xml:space="preserve"> organizacijos veiklos procesus.</w:t>
      </w:r>
    </w:p>
    <w:p w:rsidR="00B63ACC" w:rsidRPr="005D4EC6" w:rsidRDefault="00B54C80" w:rsidP="00B54C80">
      <w:pPr>
        <w:pStyle w:val="tekstas"/>
        <w:numPr>
          <w:ilvl w:val="2"/>
          <w:numId w:val="17"/>
        </w:numPr>
        <w:tabs>
          <w:tab w:val="clear" w:pos="2880"/>
          <w:tab w:val="num" w:pos="0"/>
          <w:tab w:val="left" w:pos="851"/>
        </w:tabs>
        <w:ind w:left="0" w:firstLine="567"/>
        <w:rPr>
          <w:rFonts w:ascii="Times New Roman" w:eastAsia="Calibri" w:hAnsi="Times New Roman" w:cs="Times New Roman"/>
        </w:rPr>
      </w:pPr>
      <w:r>
        <w:rPr>
          <w:rFonts w:ascii="Times New Roman" w:eastAsia="Calibri" w:hAnsi="Times New Roman" w:cs="Times New Roman"/>
        </w:rPr>
        <w:t xml:space="preserve">IT valdymą Lietuvoje labiausiai įtakoja </w:t>
      </w:r>
      <w:r w:rsidR="009D19C7">
        <w:rPr>
          <w:rFonts w:ascii="Times New Roman" w:eastAsia="Calibri" w:hAnsi="Times New Roman" w:cs="Times New Roman"/>
        </w:rPr>
        <w:t>Lietuvos Respublikos</w:t>
      </w:r>
      <w:r>
        <w:rPr>
          <w:rFonts w:ascii="Times New Roman" w:eastAsia="Calibri" w:hAnsi="Times New Roman" w:cs="Times New Roman"/>
        </w:rPr>
        <w:t xml:space="preserve"> Vyriausybė, Vidaus reikalų ministerija ir Informacinės visuomenės plėtros komitetas</w:t>
      </w:r>
      <w:r w:rsidR="009D19C7">
        <w:rPr>
          <w:rFonts w:ascii="Times New Roman" w:eastAsia="Calibri" w:hAnsi="Times New Roman" w:cs="Times New Roman"/>
        </w:rPr>
        <w:t xml:space="preserve"> prie Lietuvos Respublikos Vyriausybės</w:t>
      </w:r>
      <w:r w:rsidR="007B1C00">
        <w:rPr>
          <w:rFonts w:ascii="Times New Roman" w:eastAsia="Calibri" w:hAnsi="Times New Roman" w:cs="Times New Roman"/>
        </w:rPr>
        <w:t xml:space="preserve">. </w:t>
      </w:r>
      <w:r w:rsidR="00B63ACC" w:rsidRPr="005D4EC6">
        <w:rPr>
          <w:rFonts w:ascii="Times New Roman" w:eastAsia="Calibri" w:hAnsi="Times New Roman" w:cs="Times New Roman"/>
        </w:rPr>
        <w:t xml:space="preserve">IT </w:t>
      </w:r>
      <w:r w:rsidR="00A95B43">
        <w:rPr>
          <w:rFonts w:ascii="Times New Roman" w:eastAsia="Calibri" w:hAnsi="Times New Roman" w:cs="Times New Roman"/>
        </w:rPr>
        <w:t>s</w:t>
      </w:r>
      <w:r w:rsidR="00B63ACC" w:rsidRPr="005D4EC6">
        <w:rPr>
          <w:rFonts w:ascii="Times New Roman" w:eastAsia="Calibri" w:hAnsi="Times New Roman" w:cs="Times New Roman"/>
        </w:rPr>
        <w:t>trateginis valdymas</w:t>
      </w:r>
      <w:r w:rsidR="006C572C" w:rsidRPr="005D4EC6">
        <w:rPr>
          <w:rFonts w:ascii="Times New Roman" w:eastAsia="Calibri" w:hAnsi="Times New Roman" w:cs="Times New Roman"/>
        </w:rPr>
        <w:t xml:space="preserve"> ne</w:t>
      </w:r>
      <w:r w:rsidR="005E0F3C">
        <w:rPr>
          <w:rFonts w:ascii="Times New Roman" w:eastAsia="Calibri" w:hAnsi="Times New Roman" w:cs="Times New Roman"/>
        </w:rPr>
        <w:t xml:space="preserve">pakankamai </w:t>
      </w:r>
      <w:r w:rsidR="006C572C" w:rsidRPr="005D4EC6">
        <w:rPr>
          <w:rFonts w:ascii="Times New Roman" w:eastAsia="Calibri" w:hAnsi="Times New Roman" w:cs="Times New Roman"/>
        </w:rPr>
        <w:t>reglamentuotas ir</w:t>
      </w:r>
      <w:r w:rsidR="00B63ACC" w:rsidRPr="005D4EC6">
        <w:rPr>
          <w:rFonts w:ascii="Times New Roman" w:eastAsia="Calibri" w:hAnsi="Times New Roman" w:cs="Times New Roman"/>
        </w:rPr>
        <w:t xml:space="preserve"> neprivalomas viešojo sektoriaus institucijoms, nebent IT būtų institucijos </w:t>
      </w:r>
      <w:r w:rsidR="00A95B43">
        <w:rPr>
          <w:rFonts w:ascii="Times New Roman" w:eastAsia="Calibri" w:hAnsi="Times New Roman" w:cs="Times New Roman"/>
        </w:rPr>
        <w:t>pagrindinė veiklos</w:t>
      </w:r>
      <w:r w:rsidR="00B63ACC" w:rsidRPr="005D4EC6">
        <w:rPr>
          <w:rFonts w:ascii="Times New Roman" w:eastAsia="Calibri" w:hAnsi="Times New Roman" w:cs="Times New Roman"/>
        </w:rPr>
        <w:t xml:space="preserve"> sritis ir dažniausiai </w:t>
      </w:r>
      <w:r w:rsidR="009D19C7">
        <w:rPr>
          <w:rFonts w:ascii="Times New Roman" w:eastAsia="Calibri" w:hAnsi="Times New Roman" w:cs="Times New Roman"/>
        </w:rPr>
        <w:t xml:space="preserve">tik </w:t>
      </w:r>
      <w:r w:rsidR="00A95B43">
        <w:rPr>
          <w:rFonts w:ascii="Times New Roman" w:eastAsia="Calibri" w:hAnsi="Times New Roman" w:cs="Times New Roman"/>
        </w:rPr>
        <w:t xml:space="preserve">epizodiškai </w:t>
      </w:r>
      <w:r w:rsidR="00B63ACC" w:rsidRPr="005D4EC6">
        <w:rPr>
          <w:rFonts w:ascii="Times New Roman" w:eastAsia="Calibri" w:hAnsi="Times New Roman" w:cs="Times New Roman"/>
        </w:rPr>
        <w:t>atsispindi institucijų</w:t>
      </w:r>
      <w:r w:rsidR="00A95B43">
        <w:rPr>
          <w:rFonts w:ascii="Times New Roman" w:eastAsia="Calibri" w:hAnsi="Times New Roman" w:cs="Times New Roman"/>
        </w:rPr>
        <w:t xml:space="preserve"> bendrosiose</w:t>
      </w:r>
      <w:r w:rsidR="00B63ACC" w:rsidRPr="005D4EC6">
        <w:rPr>
          <w:rFonts w:ascii="Times New Roman" w:eastAsia="Calibri" w:hAnsi="Times New Roman" w:cs="Times New Roman"/>
        </w:rPr>
        <w:t xml:space="preserve"> programose ir </w:t>
      </w:r>
      <w:r w:rsidR="009D19C7">
        <w:rPr>
          <w:rFonts w:ascii="Times New Roman" w:eastAsia="Calibri" w:hAnsi="Times New Roman" w:cs="Times New Roman"/>
        </w:rPr>
        <w:t xml:space="preserve">strateginiuose </w:t>
      </w:r>
      <w:r w:rsidR="00B63ACC" w:rsidRPr="005D4EC6">
        <w:rPr>
          <w:rFonts w:ascii="Times New Roman" w:eastAsia="Calibri" w:hAnsi="Times New Roman" w:cs="Times New Roman"/>
        </w:rPr>
        <w:t>veiklos planuose</w:t>
      </w:r>
      <w:r w:rsidR="004B5EF8" w:rsidRPr="005D4EC6">
        <w:rPr>
          <w:rFonts w:ascii="Times New Roman" w:eastAsia="Calibri" w:hAnsi="Times New Roman" w:cs="Times New Roman"/>
        </w:rPr>
        <w:t>.</w:t>
      </w:r>
    </w:p>
    <w:p w:rsidR="004B5EF8" w:rsidRDefault="006C572C" w:rsidP="00B54C80">
      <w:pPr>
        <w:pStyle w:val="tekstas"/>
        <w:numPr>
          <w:ilvl w:val="2"/>
          <w:numId w:val="17"/>
        </w:numPr>
        <w:tabs>
          <w:tab w:val="clear" w:pos="2880"/>
          <w:tab w:val="num" w:pos="0"/>
          <w:tab w:val="left" w:pos="851"/>
        </w:tabs>
        <w:ind w:left="0" w:firstLine="567"/>
        <w:rPr>
          <w:rFonts w:ascii="Times New Roman" w:eastAsia="Calibri" w:hAnsi="Times New Roman" w:cs="Times New Roman"/>
        </w:rPr>
      </w:pPr>
      <w:r w:rsidRPr="005D4EC6">
        <w:rPr>
          <w:rFonts w:ascii="Times New Roman" w:eastAsia="Calibri" w:hAnsi="Times New Roman" w:cs="Times New Roman"/>
        </w:rPr>
        <w:t>Informacinių technologijų plėtra ir strateginis valdymas yra suprantama kaip technologinis, o ne strateginis uždavinys</w:t>
      </w:r>
      <w:r w:rsidR="00A95B43">
        <w:rPr>
          <w:rFonts w:ascii="Times New Roman" w:eastAsia="Calibri" w:hAnsi="Times New Roman" w:cs="Times New Roman"/>
        </w:rPr>
        <w:t xml:space="preserve">, todėl atsakomybė yra </w:t>
      </w:r>
      <w:r w:rsidR="009D19C7">
        <w:rPr>
          <w:rFonts w:ascii="Times New Roman" w:eastAsia="Calibri" w:hAnsi="Times New Roman" w:cs="Times New Roman"/>
        </w:rPr>
        <w:t>deleguojama</w:t>
      </w:r>
      <w:r w:rsidR="00393AD8">
        <w:rPr>
          <w:rFonts w:ascii="Times New Roman" w:eastAsia="Calibri" w:hAnsi="Times New Roman" w:cs="Times New Roman"/>
        </w:rPr>
        <w:t xml:space="preserve"> IT paslaugas teikiant</w:t>
      </w:r>
      <w:r w:rsidR="00AC3849">
        <w:rPr>
          <w:rFonts w:ascii="Times New Roman" w:eastAsia="Calibri" w:hAnsi="Times New Roman" w:cs="Times New Roman"/>
        </w:rPr>
        <w:t xml:space="preserve">iems struktūriniams padaliniams arba dėl žemos darbuotojų kvalifikacijos yra </w:t>
      </w:r>
      <w:r w:rsidR="009D19C7">
        <w:rPr>
          <w:rFonts w:ascii="Times New Roman" w:eastAsia="Calibri" w:hAnsi="Times New Roman" w:cs="Times New Roman"/>
        </w:rPr>
        <w:t>pavedama atlikti IT paslaugas teikiančioms išorės organizacijoms</w:t>
      </w:r>
      <w:r w:rsidR="00AC3849">
        <w:rPr>
          <w:rFonts w:ascii="Times New Roman" w:eastAsia="Calibri" w:hAnsi="Times New Roman" w:cs="Times New Roman"/>
        </w:rPr>
        <w:t>.</w:t>
      </w:r>
    </w:p>
    <w:p w:rsidR="00AC3849" w:rsidRPr="00AC3849" w:rsidRDefault="00AC3849" w:rsidP="00AC3849">
      <w:pPr>
        <w:pStyle w:val="tekstas"/>
        <w:numPr>
          <w:ilvl w:val="2"/>
          <w:numId w:val="17"/>
        </w:numPr>
        <w:tabs>
          <w:tab w:val="clear" w:pos="2880"/>
          <w:tab w:val="num" w:pos="0"/>
          <w:tab w:val="left" w:pos="851"/>
        </w:tabs>
        <w:ind w:left="0" w:firstLine="567"/>
        <w:rPr>
          <w:rFonts w:ascii="Times New Roman" w:eastAsia="Calibri" w:hAnsi="Times New Roman" w:cs="Times New Roman"/>
        </w:rPr>
      </w:pPr>
      <w:r>
        <w:rPr>
          <w:rFonts w:ascii="Times New Roman" w:eastAsia="Calibri" w:hAnsi="Times New Roman" w:cs="Times New Roman"/>
        </w:rPr>
        <w:t>T</w:t>
      </w:r>
      <w:r w:rsidR="00F27BEA">
        <w:rPr>
          <w:rFonts w:ascii="Times New Roman" w:eastAsia="Calibri" w:hAnsi="Times New Roman" w:cs="Times New Roman"/>
        </w:rPr>
        <w:t>arptautinio standarto COBIT</w:t>
      </w:r>
      <w:r>
        <w:rPr>
          <w:rFonts w:ascii="Times New Roman" w:eastAsia="Calibri" w:hAnsi="Times New Roman" w:cs="Times New Roman"/>
        </w:rPr>
        <w:t>,</w:t>
      </w:r>
      <w:r w:rsidR="00F27BEA">
        <w:rPr>
          <w:rFonts w:ascii="Times New Roman" w:eastAsia="Calibri" w:hAnsi="Times New Roman" w:cs="Times New Roman"/>
        </w:rPr>
        <w:t xml:space="preserve"> </w:t>
      </w:r>
      <w:r w:rsidR="009D19C7">
        <w:rPr>
          <w:rFonts w:ascii="Times New Roman" w:eastAsia="Calibri" w:hAnsi="Times New Roman" w:cs="Times New Roman"/>
        </w:rPr>
        <w:t>pirmosios</w:t>
      </w:r>
      <w:r>
        <w:rPr>
          <w:rFonts w:ascii="Times New Roman" w:eastAsia="Calibri" w:hAnsi="Times New Roman" w:cs="Times New Roman"/>
        </w:rPr>
        <w:t xml:space="preserve"> dali</w:t>
      </w:r>
      <w:r w:rsidR="009D19C7">
        <w:rPr>
          <w:rFonts w:ascii="Times New Roman" w:eastAsia="Calibri" w:hAnsi="Times New Roman" w:cs="Times New Roman"/>
        </w:rPr>
        <w:t>e</w:t>
      </w:r>
      <w:r w:rsidR="00F27BEA">
        <w:rPr>
          <w:rFonts w:ascii="Times New Roman" w:eastAsia="Calibri" w:hAnsi="Times New Roman" w:cs="Times New Roman"/>
        </w:rPr>
        <w:t>s</w:t>
      </w:r>
      <w:r>
        <w:rPr>
          <w:rFonts w:ascii="Times New Roman" w:eastAsia="Calibri" w:hAnsi="Times New Roman" w:cs="Times New Roman"/>
        </w:rPr>
        <w:t xml:space="preserve">– </w:t>
      </w:r>
      <w:r w:rsidR="009D19C7">
        <w:rPr>
          <w:rFonts w:ascii="Times New Roman" w:eastAsia="Calibri" w:hAnsi="Times New Roman" w:cs="Times New Roman"/>
        </w:rPr>
        <w:t>(</w:t>
      </w:r>
      <w:r w:rsidR="00F27BEA">
        <w:rPr>
          <w:rFonts w:ascii="Times New Roman" w:eastAsia="Calibri" w:hAnsi="Times New Roman" w:cs="Times New Roman"/>
        </w:rPr>
        <w:t>planavimas ir organizavimas, kuri aprašo IT strateginį valdymą</w:t>
      </w:r>
      <w:r>
        <w:rPr>
          <w:rFonts w:ascii="Times New Roman" w:eastAsia="Calibri" w:hAnsi="Times New Roman" w:cs="Times New Roman"/>
        </w:rPr>
        <w:t xml:space="preserve"> ir sudaryta iš </w:t>
      </w:r>
      <w:r w:rsidR="00F27BEA">
        <w:rPr>
          <w:rFonts w:ascii="Times New Roman" w:eastAsia="Calibri" w:hAnsi="Times New Roman" w:cs="Times New Roman"/>
        </w:rPr>
        <w:t>dešimti</w:t>
      </w:r>
      <w:r w:rsidR="00B54C80">
        <w:rPr>
          <w:rFonts w:ascii="Times New Roman" w:eastAsia="Calibri" w:hAnsi="Times New Roman" w:cs="Times New Roman"/>
        </w:rPr>
        <w:t>e</w:t>
      </w:r>
      <w:r w:rsidR="00F27BEA">
        <w:rPr>
          <w:rFonts w:ascii="Times New Roman" w:eastAsia="Calibri" w:hAnsi="Times New Roman" w:cs="Times New Roman"/>
        </w:rPr>
        <w:t>s procesų</w:t>
      </w:r>
      <w:r w:rsidR="009D19C7">
        <w:rPr>
          <w:rFonts w:ascii="Times New Roman" w:eastAsia="Calibri" w:hAnsi="Times New Roman" w:cs="Times New Roman"/>
        </w:rPr>
        <w:t>)</w:t>
      </w:r>
      <w:r w:rsidR="00F27BEA">
        <w:rPr>
          <w:rFonts w:ascii="Times New Roman" w:eastAsia="Calibri" w:hAnsi="Times New Roman" w:cs="Times New Roman"/>
        </w:rPr>
        <w:t xml:space="preserve"> </w:t>
      </w:r>
      <w:r>
        <w:rPr>
          <w:rFonts w:ascii="Times New Roman" w:eastAsia="Calibri" w:hAnsi="Times New Roman" w:cs="Times New Roman"/>
        </w:rPr>
        <w:t xml:space="preserve">atitikimas Lietuvos teisės aktams siekia trisdešimt aštuonis procentus, o </w:t>
      </w:r>
      <w:r>
        <w:rPr>
          <w:rFonts w:ascii="Times New Roman" w:hAnsi="Times New Roman" w:cs="Times New Roman"/>
        </w:rPr>
        <w:t xml:space="preserve">svarbiausias procesas </w:t>
      </w:r>
      <w:r w:rsidRPr="001757AF">
        <w:rPr>
          <w:rFonts w:ascii="Times New Roman" w:hAnsi="Times New Roman" w:cs="Times New Roman"/>
        </w:rPr>
        <w:t>PO1 IT strategijos nustatymas</w:t>
      </w:r>
      <w:r>
        <w:rPr>
          <w:rFonts w:ascii="Times New Roman" w:hAnsi="Times New Roman" w:cs="Times New Roman"/>
        </w:rPr>
        <w:t xml:space="preserve"> </w:t>
      </w:r>
      <w:r w:rsidRPr="001757AF">
        <w:rPr>
          <w:rFonts w:ascii="Times New Roman" w:hAnsi="Times New Roman" w:cs="Times New Roman"/>
        </w:rPr>
        <w:t xml:space="preserve">(žr. </w:t>
      </w:r>
      <w:r>
        <w:rPr>
          <w:rFonts w:ascii="Times New Roman" w:hAnsi="Times New Roman" w:cs="Times New Roman"/>
        </w:rPr>
        <w:t>7</w:t>
      </w:r>
      <w:r w:rsidRPr="001757AF">
        <w:rPr>
          <w:rFonts w:ascii="Times New Roman" w:hAnsi="Times New Roman" w:cs="Times New Roman"/>
        </w:rPr>
        <w:t xml:space="preserve"> Lentelė)</w:t>
      </w:r>
      <w:r>
        <w:rPr>
          <w:rFonts w:ascii="Times New Roman" w:hAnsi="Times New Roman" w:cs="Times New Roman"/>
        </w:rPr>
        <w:t xml:space="preserve"> yra neblogai reglamentuotas Lietuvos teisinėje bazėje</w:t>
      </w:r>
      <w:r w:rsidR="005E0F3C">
        <w:rPr>
          <w:rFonts w:ascii="Times New Roman" w:hAnsi="Times New Roman" w:cs="Times New Roman"/>
        </w:rPr>
        <w:t xml:space="preserve"> (67 </w:t>
      </w:r>
      <w:r w:rsidR="005E0F3C" w:rsidRPr="005E0F3C">
        <w:rPr>
          <w:rFonts w:ascii="Times New Roman" w:hAnsi="Times New Roman" w:cs="Times New Roman"/>
        </w:rPr>
        <w:t>%</w:t>
      </w:r>
      <w:r w:rsidR="005E0F3C">
        <w:rPr>
          <w:rFonts w:ascii="Times New Roman" w:hAnsi="Times New Roman" w:cs="Times New Roman"/>
        </w:rPr>
        <w:t>)</w:t>
      </w:r>
      <w:r>
        <w:rPr>
          <w:rFonts w:ascii="Times New Roman" w:hAnsi="Times New Roman" w:cs="Times New Roman"/>
        </w:rPr>
        <w:t xml:space="preserve">, tačiau kad </w:t>
      </w:r>
      <w:r w:rsidR="009D19C7">
        <w:rPr>
          <w:rFonts w:ascii="Times New Roman" w:hAnsi="Times New Roman" w:cs="Times New Roman"/>
        </w:rPr>
        <w:t>(</w:t>
      </w:r>
      <w:r>
        <w:rPr>
          <w:rFonts w:ascii="Times New Roman" w:hAnsi="Times New Roman" w:cs="Times New Roman"/>
        </w:rPr>
        <w:t>IT strateginis valdymas</w:t>
      </w:r>
      <w:r w:rsidR="009D19C7">
        <w:rPr>
          <w:rFonts w:ascii="Times New Roman" w:hAnsi="Times New Roman" w:cs="Times New Roman"/>
        </w:rPr>
        <w:t>) pilnai funkcionuotų</w:t>
      </w:r>
      <w:r>
        <w:rPr>
          <w:rFonts w:ascii="Times New Roman" w:hAnsi="Times New Roman" w:cs="Times New Roman"/>
        </w:rPr>
        <w:t xml:space="preserve"> to nepakanka</w:t>
      </w:r>
      <w:r w:rsidR="00A76B12">
        <w:rPr>
          <w:rFonts w:ascii="Times New Roman" w:hAnsi="Times New Roman" w:cs="Times New Roman"/>
        </w:rPr>
        <w:t xml:space="preserve">, nes dviem procesams: </w:t>
      </w:r>
      <w:r w:rsidR="00A76B12" w:rsidRPr="001757AF">
        <w:rPr>
          <w:rFonts w:ascii="Times New Roman" w:hAnsi="Times New Roman" w:cs="Times New Roman"/>
        </w:rPr>
        <w:t xml:space="preserve">P03 </w:t>
      </w:r>
      <w:r w:rsidR="009D19C7">
        <w:rPr>
          <w:rFonts w:ascii="Times New Roman" w:hAnsi="Times New Roman" w:cs="Times New Roman"/>
        </w:rPr>
        <w:t>(</w:t>
      </w:r>
      <w:r w:rsidR="00A76B12" w:rsidRPr="001757AF">
        <w:rPr>
          <w:rFonts w:ascii="Times New Roman" w:hAnsi="Times New Roman" w:cs="Times New Roman"/>
        </w:rPr>
        <w:t>Technologinių krypčių nustatymas</w:t>
      </w:r>
      <w:r w:rsidR="009D19C7">
        <w:rPr>
          <w:rFonts w:ascii="Times New Roman" w:hAnsi="Times New Roman" w:cs="Times New Roman"/>
        </w:rPr>
        <w:t>)</w:t>
      </w:r>
      <w:r w:rsidR="00A76B12" w:rsidRPr="001757AF">
        <w:rPr>
          <w:rFonts w:ascii="Times New Roman" w:hAnsi="Times New Roman" w:cs="Times New Roman"/>
        </w:rPr>
        <w:t xml:space="preserve"> (žr. 9 Lentelė)</w:t>
      </w:r>
      <w:r w:rsidR="00A76B12">
        <w:rPr>
          <w:rFonts w:ascii="Times New Roman" w:hAnsi="Times New Roman" w:cs="Times New Roman"/>
        </w:rPr>
        <w:t xml:space="preserve"> ir </w:t>
      </w:r>
      <w:r w:rsidR="00A76B12" w:rsidRPr="00DA4B4C">
        <w:rPr>
          <w:rFonts w:ascii="Times New Roman" w:hAnsi="Times New Roman" w:cs="Times New Roman"/>
        </w:rPr>
        <w:t xml:space="preserve">PO8 </w:t>
      </w:r>
      <w:r w:rsidR="009D19C7">
        <w:rPr>
          <w:rFonts w:ascii="Times New Roman" w:hAnsi="Times New Roman" w:cs="Times New Roman"/>
        </w:rPr>
        <w:t>(</w:t>
      </w:r>
      <w:r w:rsidR="00A76B12" w:rsidRPr="00DA4B4C">
        <w:rPr>
          <w:rFonts w:ascii="Times New Roman" w:hAnsi="Times New Roman" w:cs="Times New Roman"/>
        </w:rPr>
        <w:t>Kokybės valdymas</w:t>
      </w:r>
      <w:r w:rsidR="009D19C7">
        <w:rPr>
          <w:rFonts w:ascii="Times New Roman" w:hAnsi="Times New Roman" w:cs="Times New Roman"/>
        </w:rPr>
        <w:t>)</w:t>
      </w:r>
      <w:r w:rsidR="00A76B12" w:rsidRPr="00DA4B4C">
        <w:rPr>
          <w:rFonts w:ascii="Times New Roman" w:hAnsi="Times New Roman" w:cs="Times New Roman"/>
        </w:rPr>
        <w:t xml:space="preserve"> (žr. 14 Lentelė)</w:t>
      </w:r>
      <w:r w:rsidR="00A76B12">
        <w:rPr>
          <w:rFonts w:ascii="Times New Roman" w:hAnsi="Times New Roman" w:cs="Times New Roman"/>
        </w:rPr>
        <w:t>, Lietuvos teisinėje bazėje atitikmenų nerasta visai.</w:t>
      </w:r>
    </w:p>
    <w:p w:rsidR="00DB6A73" w:rsidRPr="005E0F3C" w:rsidRDefault="00F27A69" w:rsidP="00B54C80">
      <w:pPr>
        <w:pStyle w:val="tekstas"/>
        <w:numPr>
          <w:ilvl w:val="2"/>
          <w:numId w:val="17"/>
        </w:numPr>
        <w:tabs>
          <w:tab w:val="clear" w:pos="2880"/>
          <w:tab w:val="num" w:pos="0"/>
          <w:tab w:val="left" w:pos="851"/>
        </w:tabs>
        <w:ind w:left="0" w:firstLine="567"/>
        <w:rPr>
          <w:rFonts w:ascii="Times New Roman" w:eastAsia="Calibri" w:hAnsi="Times New Roman" w:cs="Times New Roman"/>
        </w:rPr>
      </w:pPr>
      <w:r>
        <w:rPr>
          <w:rFonts w:ascii="Times New Roman" w:hAnsi="Times New Roman" w:cs="Times New Roman"/>
        </w:rPr>
        <w:t>Lietuva IT strateginiame planavime (žr. 6 Lentelė) yra pasiekusi pirmąjį lygį (p</w:t>
      </w:r>
      <w:r w:rsidRPr="005D4EC6">
        <w:rPr>
          <w:rFonts w:ascii="Times New Roman" w:hAnsi="Times New Roman" w:cs="Times New Roman"/>
        </w:rPr>
        <w:t>oreikis suprantamas, tačiau nėra sistemos, planavimas vykdomas retkarčiais, esant p</w:t>
      </w:r>
      <w:r>
        <w:rPr>
          <w:rFonts w:ascii="Times New Roman" w:hAnsi="Times New Roman" w:cs="Times New Roman"/>
        </w:rPr>
        <w:t xml:space="preserve">oreikiui, specifiniais atvejais), iš penkių galimų, kur </w:t>
      </w:r>
      <w:r w:rsidR="009D19C7">
        <w:rPr>
          <w:rFonts w:ascii="Times New Roman" w:hAnsi="Times New Roman" w:cs="Times New Roman"/>
        </w:rPr>
        <w:t>0</w:t>
      </w:r>
      <w:r>
        <w:rPr>
          <w:rFonts w:ascii="Times New Roman" w:hAnsi="Times New Roman" w:cs="Times New Roman"/>
        </w:rPr>
        <w:t xml:space="preserve"> yra žemiausias o 5 aukščiausias</w:t>
      </w:r>
      <w:r w:rsidR="009D19C7">
        <w:rPr>
          <w:rFonts w:ascii="Times New Roman" w:hAnsi="Times New Roman" w:cs="Times New Roman"/>
        </w:rPr>
        <w:t xml:space="preserve"> įvertinimai</w:t>
      </w:r>
      <w:r>
        <w:rPr>
          <w:rFonts w:ascii="Times New Roman" w:hAnsi="Times New Roman" w:cs="Times New Roman"/>
        </w:rPr>
        <w:t>.</w:t>
      </w:r>
    </w:p>
    <w:p w:rsidR="005E0F3C" w:rsidRPr="005C25F1" w:rsidRDefault="005E0F3C" w:rsidP="00B54C80">
      <w:pPr>
        <w:pStyle w:val="tekstas"/>
        <w:numPr>
          <w:ilvl w:val="2"/>
          <w:numId w:val="17"/>
        </w:numPr>
        <w:tabs>
          <w:tab w:val="clear" w:pos="2880"/>
          <w:tab w:val="num" w:pos="0"/>
          <w:tab w:val="left" w:pos="851"/>
        </w:tabs>
        <w:ind w:left="0" w:firstLine="567"/>
        <w:rPr>
          <w:rFonts w:ascii="Times New Roman" w:eastAsia="Calibri" w:hAnsi="Times New Roman" w:cs="Times New Roman"/>
        </w:rPr>
      </w:pPr>
      <w:r>
        <w:rPr>
          <w:rFonts w:ascii="Times New Roman" w:hAnsi="Times New Roman" w:cs="Times New Roman"/>
        </w:rPr>
        <w:t>Organizacijos savo</w:t>
      </w:r>
      <w:r w:rsidRPr="005D4EC6">
        <w:rPr>
          <w:rFonts w:ascii="Times New Roman" w:hAnsi="Times New Roman" w:cs="Times New Roman"/>
        </w:rPr>
        <w:t xml:space="preserve"> IT valdymą daugiausia reglamentuoja </w:t>
      </w:r>
      <w:r>
        <w:rPr>
          <w:rFonts w:ascii="Times New Roman" w:hAnsi="Times New Roman" w:cs="Times New Roman"/>
        </w:rPr>
        <w:t>galiojančiais teisės aktų reikalavimai</w:t>
      </w:r>
      <w:r w:rsidRPr="005D4EC6">
        <w:rPr>
          <w:rFonts w:ascii="Times New Roman" w:hAnsi="Times New Roman" w:cs="Times New Roman"/>
        </w:rPr>
        <w:t>s ir teigia, kad vykdant šiuos reikalavimus susiduriama su kompetencijos trūkumu ir dideliu papildomo darbo krūviu</w:t>
      </w:r>
      <w:r>
        <w:rPr>
          <w:rFonts w:ascii="Times New Roman" w:hAnsi="Times New Roman" w:cs="Times New Roman"/>
        </w:rPr>
        <w:t>,</w:t>
      </w:r>
      <w:r w:rsidRPr="005D4EC6">
        <w:rPr>
          <w:rFonts w:ascii="Times New Roman" w:hAnsi="Times New Roman" w:cs="Times New Roman"/>
        </w:rPr>
        <w:t xml:space="preserve"> kuris nėra įtrauktas į pareigybines darbuotojų instrukcijas, o vadovybė neįvertina </w:t>
      </w:r>
      <w:r>
        <w:rPr>
          <w:rFonts w:ascii="Times New Roman" w:hAnsi="Times New Roman" w:cs="Times New Roman"/>
        </w:rPr>
        <w:t xml:space="preserve">jų </w:t>
      </w:r>
      <w:r w:rsidRPr="005D4EC6">
        <w:rPr>
          <w:rFonts w:ascii="Times New Roman" w:hAnsi="Times New Roman" w:cs="Times New Roman"/>
        </w:rPr>
        <w:t>užduočių sudėtingumo.</w:t>
      </w:r>
    </w:p>
    <w:p w:rsidR="005C25F1" w:rsidRPr="005D4EC6" w:rsidRDefault="001B09D2" w:rsidP="00B54C80">
      <w:pPr>
        <w:pStyle w:val="tekstas"/>
        <w:numPr>
          <w:ilvl w:val="2"/>
          <w:numId w:val="17"/>
        </w:numPr>
        <w:tabs>
          <w:tab w:val="clear" w:pos="2880"/>
          <w:tab w:val="num" w:pos="0"/>
          <w:tab w:val="left" w:pos="851"/>
        </w:tabs>
        <w:ind w:left="0" w:firstLine="567"/>
        <w:rPr>
          <w:rFonts w:ascii="Times New Roman" w:eastAsia="Calibri" w:hAnsi="Times New Roman" w:cs="Times New Roman"/>
        </w:rPr>
      </w:pPr>
      <w:r>
        <w:rPr>
          <w:rFonts w:ascii="Times New Roman" w:eastAsia="Calibri" w:hAnsi="Times New Roman" w:cs="Times New Roman"/>
        </w:rPr>
        <w:t xml:space="preserve">Lėtai atnaujinami teisės aktai reglamentuojantys IT valdymą, kai IT tobulėjimas yra itin spartus, taip pat šiai aktais nustatytų reikalavimų dažnas nevykdymas viešojo administravimo institucijose – tai dvi pagrindinės </w:t>
      </w:r>
      <w:r w:rsidR="00C522F4">
        <w:rPr>
          <w:rFonts w:ascii="Times New Roman" w:eastAsia="Calibri" w:hAnsi="Times New Roman" w:cs="Times New Roman"/>
        </w:rPr>
        <w:t>grėsmės kelia</w:t>
      </w:r>
      <w:r>
        <w:rPr>
          <w:rFonts w:ascii="Times New Roman" w:eastAsia="Calibri" w:hAnsi="Times New Roman" w:cs="Times New Roman"/>
        </w:rPr>
        <w:t>nčios</w:t>
      </w:r>
      <w:r w:rsidR="00C522F4">
        <w:rPr>
          <w:rFonts w:ascii="Times New Roman" w:eastAsia="Calibri" w:hAnsi="Times New Roman" w:cs="Times New Roman"/>
        </w:rPr>
        <w:t xml:space="preserve"> didelę riziką</w:t>
      </w:r>
      <w:r>
        <w:rPr>
          <w:rFonts w:ascii="Times New Roman" w:eastAsia="Calibri" w:hAnsi="Times New Roman" w:cs="Times New Roman"/>
        </w:rPr>
        <w:t>,</w:t>
      </w:r>
      <w:r w:rsidR="00C522F4">
        <w:rPr>
          <w:rFonts w:ascii="Times New Roman" w:eastAsia="Calibri" w:hAnsi="Times New Roman" w:cs="Times New Roman"/>
        </w:rPr>
        <w:t xml:space="preserve"> kad IT skirtos lėšos bus įsisavintos neefektyviai. </w:t>
      </w:r>
    </w:p>
    <w:p w:rsidR="00B54C80" w:rsidRDefault="00B54C80" w:rsidP="00B54C80">
      <w:pPr>
        <w:pStyle w:val="tekstas"/>
        <w:tabs>
          <w:tab w:val="left" w:pos="851"/>
        </w:tabs>
        <w:rPr>
          <w:rFonts w:ascii="Times New Roman" w:eastAsia="Calibri" w:hAnsi="Times New Roman" w:cs="Times New Roman"/>
        </w:rPr>
      </w:pPr>
    </w:p>
    <w:p w:rsidR="00B54C80" w:rsidRDefault="00B54C80" w:rsidP="00B54C80">
      <w:pPr>
        <w:pStyle w:val="tekstas"/>
        <w:tabs>
          <w:tab w:val="left" w:pos="851"/>
        </w:tabs>
        <w:rPr>
          <w:rFonts w:ascii="Times New Roman" w:eastAsia="Calibri" w:hAnsi="Times New Roman" w:cs="Times New Roman"/>
        </w:rPr>
      </w:pPr>
    </w:p>
    <w:p w:rsidR="0045283F" w:rsidRPr="0045283F" w:rsidRDefault="0045283F" w:rsidP="006854D2">
      <w:pPr>
        <w:pStyle w:val="tekstas"/>
        <w:tabs>
          <w:tab w:val="left" w:pos="851"/>
        </w:tabs>
        <w:spacing w:after="240"/>
        <w:rPr>
          <w:rFonts w:ascii="Times New Roman" w:eastAsia="Calibri" w:hAnsi="Times New Roman" w:cs="Times New Roman"/>
        </w:rPr>
      </w:pPr>
      <w:r w:rsidRPr="00560D89">
        <w:rPr>
          <w:rFonts w:ascii="Times New Roman" w:hAnsi="Times New Roman" w:cs="Times New Roman"/>
        </w:rPr>
        <w:lastRenderedPageBreak/>
        <w:t xml:space="preserve">Tyrimo </w:t>
      </w:r>
      <w:r w:rsidRPr="00560D89">
        <w:rPr>
          <w:rFonts w:ascii="Times New Roman" w:hAnsi="Times New Roman" w:cs="Times New Roman"/>
          <w:i/>
        </w:rPr>
        <w:t>hipotezė</w:t>
      </w:r>
      <w:r>
        <w:rPr>
          <w:rFonts w:ascii="Times New Roman" w:hAnsi="Times New Roman" w:cs="Times New Roman"/>
          <w:i/>
        </w:rPr>
        <w:t xml:space="preserve">, </w:t>
      </w:r>
      <w:r>
        <w:rPr>
          <w:rFonts w:ascii="Times New Roman" w:eastAsia="Calibri" w:hAnsi="Times New Roman" w:cs="Times New Roman"/>
        </w:rPr>
        <w:t xml:space="preserve">kad </w:t>
      </w:r>
      <w:r w:rsidRPr="005D4EC6">
        <w:rPr>
          <w:rFonts w:ascii="Times New Roman" w:eastAsia="Calibri" w:hAnsi="Times New Roman" w:cs="Times New Roman"/>
        </w:rPr>
        <w:t>Lietuvos Respublikos viešojo sektoriaus informacinių technologijų</w:t>
      </w:r>
      <w:r>
        <w:rPr>
          <w:rFonts w:ascii="Times New Roman" w:eastAsia="Calibri" w:hAnsi="Times New Roman" w:cs="Times New Roman"/>
        </w:rPr>
        <w:t xml:space="preserve"> srityje</w:t>
      </w:r>
      <w:r w:rsidRPr="005D4EC6">
        <w:rPr>
          <w:rFonts w:ascii="Times New Roman" w:eastAsia="Calibri" w:hAnsi="Times New Roman" w:cs="Times New Roman"/>
        </w:rPr>
        <w:t xml:space="preserve"> strategini</w:t>
      </w:r>
      <w:r>
        <w:rPr>
          <w:rFonts w:ascii="Times New Roman" w:eastAsia="Calibri" w:hAnsi="Times New Roman" w:cs="Times New Roman"/>
        </w:rPr>
        <w:t>o valdymo</w:t>
      </w:r>
      <w:r w:rsidRPr="005D4EC6">
        <w:rPr>
          <w:rFonts w:ascii="Times New Roman" w:eastAsia="Calibri" w:hAnsi="Times New Roman" w:cs="Times New Roman"/>
        </w:rPr>
        <w:t xml:space="preserve"> </w:t>
      </w:r>
      <w:r>
        <w:rPr>
          <w:rFonts w:ascii="Times New Roman" w:eastAsia="Calibri" w:hAnsi="Times New Roman" w:cs="Times New Roman"/>
        </w:rPr>
        <w:t>reglamentavimas teisės aktais neatitinka reglamentavimo pagal tarptautinį standartą – COBIT, buvo patvirtinta ir nustatyta, kad Liet</w:t>
      </w:r>
      <w:r w:rsidR="00560D89">
        <w:rPr>
          <w:rFonts w:ascii="Times New Roman" w:eastAsia="Calibri" w:hAnsi="Times New Roman" w:cs="Times New Roman"/>
        </w:rPr>
        <w:t xml:space="preserve">uvos teisinė bazė dengia mažiau nei pusę šio </w:t>
      </w:r>
      <w:r w:rsidR="001B09D2">
        <w:rPr>
          <w:rFonts w:ascii="Times New Roman" w:eastAsia="Calibri" w:hAnsi="Times New Roman" w:cs="Times New Roman"/>
        </w:rPr>
        <w:t>standarto dalyje</w:t>
      </w:r>
      <w:r w:rsidR="00560D89">
        <w:rPr>
          <w:rFonts w:ascii="Times New Roman" w:eastAsia="Calibri" w:hAnsi="Times New Roman" w:cs="Times New Roman"/>
        </w:rPr>
        <w:t xml:space="preserve"> </w:t>
      </w:r>
      <w:r w:rsidR="001B09D2">
        <w:rPr>
          <w:rFonts w:ascii="Times New Roman" w:eastAsia="Calibri" w:hAnsi="Times New Roman" w:cs="Times New Roman"/>
        </w:rPr>
        <w:t>(P</w:t>
      </w:r>
      <w:r w:rsidR="00560D89">
        <w:rPr>
          <w:rFonts w:ascii="Times New Roman" w:eastAsia="Calibri" w:hAnsi="Times New Roman" w:cs="Times New Roman"/>
        </w:rPr>
        <w:t>lanavimas ir organizavimas (PO)</w:t>
      </w:r>
      <w:r w:rsidR="001B09D2">
        <w:rPr>
          <w:rFonts w:ascii="Times New Roman" w:eastAsia="Calibri" w:hAnsi="Times New Roman" w:cs="Times New Roman"/>
        </w:rPr>
        <w:t>) keliamų reikalavimų</w:t>
      </w:r>
      <w:r>
        <w:rPr>
          <w:rFonts w:ascii="Times New Roman" w:eastAsia="Calibri" w:hAnsi="Times New Roman" w:cs="Times New Roman"/>
        </w:rPr>
        <w:t>.</w:t>
      </w:r>
      <w:r>
        <w:rPr>
          <w:rFonts w:ascii="Times New Roman" w:hAnsi="Times New Roman" w:cs="Times New Roman"/>
          <w:i/>
        </w:rPr>
        <w:t xml:space="preserve"> </w:t>
      </w:r>
    </w:p>
    <w:p w:rsidR="00EE4D12" w:rsidRDefault="00560D89" w:rsidP="006854D2">
      <w:pPr>
        <w:pStyle w:val="tekstas"/>
        <w:tabs>
          <w:tab w:val="left" w:pos="851"/>
        </w:tabs>
        <w:spacing w:after="240"/>
        <w:rPr>
          <w:rFonts w:ascii="Times New Roman" w:eastAsia="Calibri" w:hAnsi="Times New Roman" w:cs="Times New Roman"/>
        </w:rPr>
      </w:pPr>
      <w:r>
        <w:rPr>
          <w:rFonts w:ascii="Times New Roman" w:eastAsia="Calibri" w:hAnsi="Times New Roman" w:cs="Times New Roman"/>
        </w:rPr>
        <w:t>Šios išvado</w:t>
      </w:r>
      <w:r w:rsidR="006854D2">
        <w:rPr>
          <w:rFonts w:ascii="Times New Roman" w:eastAsia="Calibri" w:hAnsi="Times New Roman" w:cs="Times New Roman"/>
        </w:rPr>
        <w:t xml:space="preserve">s </w:t>
      </w:r>
      <w:r>
        <w:rPr>
          <w:rFonts w:ascii="Times New Roman" w:eastAsia="Calibri" w:hAnsi="Times New Roman" w:cs="Times New Roman"/>
        </w:rPr>
        <w:t>parodo</w:t>
      </w:r>
      <w:r w:rsidR="006854D2">
        <w:rPr>
          <w:rFonts w:ascii="Times New Roman" w:eastAsia="Calibri" w:hAnsi="Times New Roman" w:cs="Times New Roman"/>
        </w:rPr>
        <w:t xml:space="preserve">, kad jei nebus </w:t>
      </w:r>
      <w:r w:rsidR="001B09D2">
        <w:rPr>
          <w:rFonts w:ascii="Times New Roman" w:eastAsia="Calibri" w:hAnsi="Times New Roman" w:cs="Times New Roman"/>
        </w:rPr>
        <w:t>numatytos ir įgyvendintos priemonės IT valdymo kokybei gerinti</w:t>
      </w:r>
      <w:r w:rsidR="006854D2">
        <w:rPr>
          <w:rFonts w:ascii="Times New Roman" w:eastAsia="Calibri" w:hAnsi="Times New Roman" w:cs="Times New Roman"/>
        </w:rPr>
        <w:t xml:space="preserve">, neišvengsime </w:t>
      </w:r>
      <w:r w:rsidR="001B09D2">
        <w:rPr>
          <w:rFonts w:ascii="Times New Roman" w:eastAsia="Calibri" w:hAnsi="Times New Roman" w:cs="Times New Roman"/>
        </w:rPr>
        <w:t>neefektyvaus</w:t>
      </w:r>
      <w:r w:rsidR="006854D2">
        <w:rPr>
          <w:rFonts w:ascii="Times New Roman" w:eastAsia="Calibri" w:hAnsi="Times New Roman" w:cs="Times New Roman"/>
        </w:rPr>
        <w:t xml:space="preserve"> lėšų panaudojimo,</w:t>
      </w:r>
      <w:r w:rsidR="001B09D2">
        <w:rPr>
          <w:rFonts w:ascii="Times New Roman" w:eastAsia="Calibri" w:hAnsi="Times New Roman" w:cs="Times New Roman"/>
        </w:rPr>
        <w:t xml:space="preserve"> o</w:t>
      </w:r>
      <w:r w:rsidR="006854D2">
        <w:rPr>
          <w:rFonts w:ascii="Times New Roman" w:eastAsia="Calibri" w:hAnsi="Times New Roman" w:cs="Times New Roman"/>
        </w:rPr>
        <w:t xml:space="preserve"> tai atsilieps</w:t>
      </w:r>
      <w:r w:rsidR="001B09D2">
        <w:rPr>
          <w:rFonts w:ascii="Times New Roman" w:eastAsia="Calibri" w:hAnsi="Times New Roman" w:cs="Times New Roman"/>
        </w:rPr>
        <w:t xml:space="preserve"> </w:t>
      </w:r>
      <w:r w:rsidR="006854D2">
        <w:rPr>
          <w:rFonts w:ascii="Times New Roman" w:eastAsia="Calibri" w:hAnsi="Times New Roman" w:cs="Times New Roman"/>
        </w:rPr>
        <w:t xml:space="preserve">kitoms viešojo sektoriaus organizacijų valdymo sritims, </w:t>
      </w:r>
      <w:r w:rsidR="00EE4D12">
        <w:rPr>
          <w:rFonts w:ascii="Times New Roman" w:eastAsia="Calibri" w:hAnsi="Times New Roman" w:cs="Times New Roman"/>
        </w:rPr>
        <w:t xml:space="preserve">todėl </w:t>
      </w:r>
      <w:r w:rsidR="00EE4D12" w:rsidRPr="00560D89">
        <w:rPr>
          <w:rFonts w:ascii="Times New Roman" w:eastAsia="Calibri" w:hAnsi="Times New Roman" w:cs="Times New Roman"/>
          <w:i/>
        </w:rPr>
        <w:t>siūlome</w:t>
      </w:r>
      <w:r w:rsidR="00EE4D12">
        <w:rPr>
          <w:rFonts w:ascii="Times New Roman" w:eastAsia="Calibri" w:hAnsi="Times New Roman" w:cs="Times New Roman"/>
        </w:rPr>
        <w:t>:</w:t>
      </w:r>
    </w:p>
    <w:p w:rsidR="001B09D2" w:rsidRDefault="00226711" w:rsidP="00560D89">
      <w:pPr>
        <w:pStyle w:val="tekstas"/>
        <w:numPr>
          <w:ilvl w:val="0"/>
          <w:numId w:val="35"/>
        </w:numPr>
        <w:tabs>
          <w:tab w:val="left" w:pos="851"/>
        </w:tabs>
        <w:ind w:left="0" w:firstLine="567"/>
        <w:rPr>
          <w:rFonts w:ascii="Times New Roman" w:eastAsia="Calibri" w:hAnsi="Times New Roman" w:cs="Times New Roman"/>
        </w:rPr>
      </w:pPr>
      <w:r>
        <w:rPr>
          <w:rFonts w:ascii="Times New Roman" w:eastAsia="Calibri" w:hAnsi="Times New Roman" w:cs="Times New Roman"/>
        </w:rPr>
        <w:t xml:space="preserve"> </w:t>
      </w:r>
      <w:r w:rsidR="001B09D2">
        <w:rPr>
          <w:rFonts w:ascii="Times New Roman" w:eastAsia="Calibri" w:hAnsi="Times New Roman" w:cs="Times New Roman"/>
        </w:rPr>
        <w:t>Siekti, kad IT strateginį valdymą reglamentuojantys teisės aktai nustatytų reikalavimus, maksimaliai suderintus su pažangiosiomis pasaulinėmis IT strateginį valdyma reglamentuojančiomis metodikomis ir praktikomis.</w:t>
      </w:r>
    </w:p>
    <w:p w:rsidR="006854D2" w:rsidRDefault="00226711" w:rsidP="00560D89">
      <w:pPr>
        <w:pStyle w:val="tekstas"/>
        <w:numPr>
          <w:ilvl w:val="0"/>
          <w:numId w:val="35"/>
        </w:numPr>
        <w:tabs>
          <w:tab w:val="left" w:pos="851"/>
        </w:tabs>
        <w:ind w:left="0" w:firstLine="567"/>
        <w:rPr>
          <w:rFonts w:ascii="Times New Roman" w:eastAsia="Calibri" w:hAnsi="Times New Roman" w:cs="Times New Roman"/>
        </w:rPr>
      </w:pPr>
      <w:r>
        <w:rPr>
          <w:rFonts w:ascii="Times New Roman" w:eastAsia="Calibri" w:hAnsi="Times New Roman" w:cs="Times New Roman"/>
        </w:rPr>
        <w:t>L</w:t>
      </w:r>
      <w:r w:rsidR="001B09D2">
        <w:rPr>
          <w:rFonts w:ascii="Times New Roman" w:eastAsia="Calibri" w:hAnsi="Times New Roman" w:cs="Times New Roman"/>
        </w:rPr>
        <w:t xml:space="preserve">ietuvos </w:t>
      </w:r>
      <w:r>
        <w:rPr>
          <w:rFonts w:ascii="Times New Roman" w:eastAsia="Calibri" w:hAnsi="Times New Roman" w:cs="Times New Roman"/>
        </w:rPr>
        <w:t>R</w:t>
      </w:r>
      <w:r w:rsidR="001B09D2">
        <w:rPr>
          <w:rFonts w:ascii="Times New Roman" w:eastAsia="Calibri" w:hAnsi="Times New Roman" w:cs="Times New Roman"/>
        </w:rPr>
        <w:t>espublikos</w:t>
      </w:r>
      <w:r>
        <w:rPr>
          <w:rFonts w:ascii="Times New Roman" w:eastAsia="Calibri" w:hAnsi="Times New Roman" w:cs="Times New Roman"/>
        </w:rPr>
        <w:t xml:space="preserve"> S</w:t>
      </w:r>
      <w:r w:rsidR="00EE4D12">
        <w:rPr>
          <w:rFonts w:ascii="Times New Roman" w:eastAsia="Calibri" w:hAnsi="Times New Roman" w:cs="Times New Roman"/>
        </w:rPr>
        <w:t>eimui ir</w:t>
      </w:r>
      <w:r w:rsidR="00EE4D12" w:rsidRPr="005D4EC6">
        <w:rPr>
          <w:rFonts w:ascii="Times New Roman" w:eastAsia="Calibri" w:hAnsi="Times New Roman" w:cs="Times New Roman"/>
        </w:rPr>
        <w:t xml:space="preserve"> </w:t>
      </w:r>
      <w:r w:rsidR="001B09D2">
        <w:rPr>
          <w:rFonts w:ascii="Times New Roman" w:eastAsia="Calibri" w:hAnsi="Times New Roman" w:cs="Times New Roman"/>
        </w:rPr>
        <w:t>Lietuvos Respublikos</w:t>
      </w:r>
      <w:r>
        <w:rPr>
          <w:rFonts w:ascii="Times New Roman" w:eastAsia="Calibri" w:hAnsi="Times New Roman" w:cs="Times New Roman"/>
        </w:rPr>
        <w:t xml:space="preserve"> </w:t>
      </w:r>
      <w:r w:rsidR="00EE4D12">
        <w:rPr>
          <w:rFonts w:ascii="Times New Roman" w:eastAsia="Calibri" w:hAnsi="Times New Roman" w:cs="Times New Roman"/>
        </w:rPr>
        <w:t>V</w:t>
      </w:r>
      <w:r w:rsidR="00EE4D12" w:rsidRPr="005D4EC6">
        <w:rPr>
          <w:rFonts w:ascii="Times New Roman" w:eastAsia="Calibri" w:hAnsi="Times New Roman" w:cs="Times New Roman"/>
        </w:rPr>
        <w:t>yriausy</w:t>
      </w:r>
      <w:r w:rsidR="00EE4D12">
        <w:rPr>
          <w:rFonts w:ascii="Times New Roman" w:eastAsia="Calibri" w:hAnsi="Times New Roman" w:cs="Times New Roman"/>
        </w:rPr>
        <w:t xml:space="preserve">bei </w:t>
      </w:r>
      <w:r>
        <w:rPr>
          <w:rFonts w:ascii="Times New Roman" w:eastAsia="Calibri" w:hAnsi="Times New Roman" w:cs="Times New Roman"/>
        </w:rPr>
        <w:t>at</w:t>
      </w:r>
      <w:r w:rsidR="00EE4D12">
        <w:rPr>
          <w:rFonts w:ascii="Times New Roman" w:eastAsia="Calibri" w:hAnsi="Times New Roman" w:cs="Times New Roman"/>
        </w:rPr>
        <w:t>kreipti</w:t>
      </w:r>
      <w:r>
        <w:rPr>
          <w:rFonts w:ascii="Times New Roman" w:eastAsia="Calibri" w:hAnsi="Times New Roman" w:cs="Times New Roman"/>
        </w:rPr>
        <w:t xml:space="preserve"> didesnį</w:t>
      </w:r>
      <w:r w:rsidR="00EE4D12">
        <w:rPr>
          <w:rFonts w:ascii="Times New Roman" w:eastAsia="Calibri" w:hAnsi="Times New Roman" w:cs="Times New Roman"/>
        </w:rPr>
        <w:t xml:space="preserve"> dėmesį į IT valdymo reglamentavimo problemas</w:t>
      </w:r>
      <w:r>
        <w:rPr>
          <w:rFonts w:ascii="Times New Roman" w:eastAsia="Calibri" w:hAnsi="Times New Roman" w:cs="Times New Roman"/>
        </w:rPr>
        <w:t xml:space="preserve">: atnaujinti </w:t>
      </w:r>
      <w:r w:rsidR="001B09D2">
        <w:rPr>
          <w:rFonts w:ascii="Times New Roman" w:eastAsia="Calibri" w:hAnsi="Times New Roman" w:cs="Times New Roman"/>
        </w:rPr>
        <w:t>neatitinkančius tikrovės</w:t>
      </w:r>
      <w:r>
        <w:rPr>
          <w:rFonts w:ascii="Times New Roman" w:eastAsia="Calibri" w:hAnsi="Times New Roman" w:cs="Times New Roman"/>
        </w:rPr>
        <w:t xml:space="preserve"> teisės aktus, </w:t>
      </w:r>
      <w:r w:rsidR="001B09D2">
        <w:rPr>
          <w:rFonts w:ascii="Times New Roman" w:eastAsia="Calibri" w:hAnsi="Times New Roman" w:cs="Times New Roman"/>
        </w:rPr>
        <w:t>nustatyti</w:t>
      </w:r>
      <w:r>
        <w:rPr>
          <w:rFonts w:ascii="Times New Roman" w:eastAsia="Calibri" w:hAnsi="Times New Roman" w:cs="Times New Roman"/>
        </w:rPr>
        <w:t xml:space="preserve"> </w:t>
      </w:r>
      <w:r w:rsidR="001B09D2">
        <w:rPr>
          <w:rFonts w:ascii="Times New Roman" w:eastAsia="Calibri" w:hAnsi="Times New Roman" w:cs="Times New Roman"/>
        </w:rPr>
        <w:t xml:space="preserve">ir suvienodinti </w:t>
      </w:r>
      <w:r>
        <w:rPr>
          <w:rFonts w:ascii="Times New Roman" w:eastAsia="Calibri" w:hAnsi="Times New Roman" w:cs="Times New Roman"/>
        </w:rPr>
        <w:t>reikalavimus institucijų IT strat</w:t>
      </w:r>
      <w:r w:rsidR="001B09D2">
        <w:rPr>
          <w:rFonts w:ascii="Times New Roman" w:eastAsia="Calibri" w:hAnsi="Times New Roman" w:cs="Times New Roman"/>
        </w:rPr>
        <w:t>eginiam valdymui, daugiau dėmesio skiriant</w:t>
      </w:r>
      <w:r>
        <w:rPr>
          <w:rFonts w:ascii="Times New Roman" w:eastAsia="Calibri" w:hAnsi="Times New Roman" w:cs="Times New Roman"/>
        </w:rPr>
        <w:t xml:space="preserve"> reikalavimų vykdymo kontrolei</w:t>
      </w:r>
      <w:r w:rsidR="001B09D2">
        <w:rPr>
          <w:rFonts w:ascii="Times New Roman" w:eastAsia="Calibri" w:hAnsi="Times New Roman" w:cs="Times New Roman"/>
        </w:rPr>
        <w:t xml:space="preserve"> ir</w:t>
      </w:r>
      <w:r w:rsidR="00045622">
        <w:rPr>
          <w:rFonts w:ascii="Times New Roman" w:eastAsia="Calibri" w:hAnsi="Times New Roman" w:cs="Times New Roman"/>
        </w:rPr>
        <w:t xml:space="preserve"> aukštesnis IT valdymo </w:t>
      </w:r>
      <w:r w:rsidR="001B09D2">
        <w:rPr>
          <w:rFonts w:ascii="Times New Roman" w:eastAsia="Calibri" w:hAnsi="Times New Roman" w:cs="Times New Roman"/>
        </w:rPr>
        <w:t>brandos lygio pasiekimui</w:t>
      </w:r>
      <w:r w:rsidR="00EE4D12">
        <w:rPr>
          <w:rFonts w:ascii="Times New Roman" w:eastAsia="Calibri" w:hAnsi="Times New Roman" w:cs="Times New Roman"/>
        </w:rPr>
        <w:t>.</w:t>
      </w:r>
    </w:p>
    <w:p w:rsidR="00EE4D12" w:rsidRDefault="0054226F" w:rsidP="00560D89">
      <w:pPr>
        <w:pStyle w:val="tekstas"/>
        <w:numPr>
          <w:ilvl w:val="0"/>
          <w:numId w:val="35"/>
        </w:numPr>
        <w:tabs>
          <w:tab w:val="left" w:pos="851"/>
        </w:tabs>
        <w:ind w:left="0" w:firstLine="567"/>
        <w:rPr>
          <w:rFonts w:ascii="Times New Roman" w:eastAsia="Calibri" w:hAnsi="Times New Roman" w:cs="Times New Roman"/>
        </w:rPr>
      </w:pPr>
      <w:r>
        <w:rPr>
          <w:rFonts w:ascii="Times New Roman" w:eastAsia="Calibri" w:hAnsi="Times New Roman" w:cs="Times New Roman"/>
        </w:rPr>
        <w:t xml:space="preserve">Lietuvos Respublikos </w:t>
      </w:r>
      <w:r w:rsidR="000B11F9">
        <w:rPr>
          <w:rFonts w:ascii="Times New Roman" w:eastAsia="Calibri" w:hAnsi="Times New Roman" w:cs="Times New Roman"/>
        </w:rPr>
        <w:t>Seimui a</w:t>
      </w:r>
      <w:r w:rsidR="00EE4D12">
        <w:rPr>
          <w:rFonts w:ascii="Times New Roman" w:eastAsia="Calibri" w:hAnsi="Times New Roman" w:cs="Times New Roman"/>
        </w:rPr>
        <w:t xml:space="preserve">tlikti </w:t>
      </w:r>
      <w:r>
        <w:rPr>
          <w:rFonts w:ascii="Times New Roman" w:eastAsia="Calibri" w:hAnsi="Times New Roman" w:cs="Times New Roman"/>
        </w:rPr>
        <w:t>Lietuvos Respublikos</w:t>
      </w:r>
      <w:r w:rsidR="00EE4D12">
        <w:rPr>
          <w:rFonts w:ascii="Times New Roman" w:eastAsia="Calibri" w:hAnsi="Times New Roman" w:cs="Times New Roman"/>
        </w:rPr>
        <w:t xml:space="preserve"> IT valdymo auditą, </w:t>
      </w:r>
      <w:r>
        <w:rPr>
          <w:rFonts w:ascii="Times New Roman" w:eastAsia="Calibri" w:hAnsi="Times New Roman" w:cs="Times New Roman"/>
        </w:rPr>
        <w:t>siekiant</w:t>
      </w:r>
      <w:r w:rsidR="00EE4D12">
        <w:rPr>
          <w:rFonts w:ascii="Times New Roman" w:eastAsia="Calibri" w:hAnsi="Times New Roman" w:cs="Times New Roman"/>
        </w:rPr>
        <w:t xml:space="preserve"> </w:t>
      </w:r>
      <w:r w:rsidR="00226711">
        <w:rPr>
          <w:rFonts w:ascii="Times New Roman" w:eastAsia="Calibri" w:hAnsi="Times New Roman" w:cs="Times New Roman"/>
        </w:rPr>
        <w:t>detaliai</w:t>
      </w:r>
      <w:r w:rsidR="00045622">
        <w:rPr>
          <w:rFonts w:ascii="Times New Roman" w:eastAsia="Calibri" w:hAnsi="Times New Roman" w:cs="Times New Roman"/>
        </w:rPr>
        <w:t xml:space="preserve"> įvertinti kylančias </w:t>
      </w:r>
      <w:r w:rsidR="00226711">
        <w:rPr>
          <w:rFonts w:ascii="Times New Roman" w:eastAsia="Calibri" w:hAnsi="Times New Roman" w:cs="Times New Roman"/>
        </w:rPr>
        <w:t>grėsmes</w:t>
      </w:r>
      <w:r w:rsidR="00045622">
        <w:rPr>
          <w:rFonts w:ascii="Times New Roman" w:eastAsia="Calibri" w:hAnsi="Times New Roman" w:cs="Times New Roman"/>
        </w:rPr>
        <w:t xml:space="preserve"> ir parengti priemonių planą joms šalinti</w:t>
      </w:r>
      <w:r>
        <w:rPr>
          <w:rFonts w:ascii="Times New Roman" w:eastAsia="Calibri" w:hAnsi="Times New Roman" w:cs="Times New Roman"/>
        </w:rPr>
        <w:t>.</w:t>
      </w:r>
    </w:p>
    <w:p w:rsidR="00EE4D12" w:rsidRDefault="0054226F" w:rsidP="00560D89">
      <w:pPr>
        <w:pStyle w:val="tekstas"/>
        <w:numPr>
          <w:ilvl w:val="0"/>
          <w:numId w:val="35"/>
        </w:numPr>
        <w:tabs>
          <w:tab w:val="left" w:pos="851"/>
        </w:tabs>
        <w:ind w:left="0" w:firstLine="567"/>
        <w:rPr>
          <w:rFonts w:ascii="Times New Roman" w:eastAsia="Calibri" w:hAnsi="Times New Roman" w:cs="Times New Roman"/>
        </w:rPr>
      </w:pPr>
      <w:r>
        <w:rPr>
          <w:rFonts w:ascii="Times New Roman" w:eastAsia="Calibri" w:hAnsi="Times New Roman" w:cs="Times New Roman"/>
        </w:rPr>
        <w:t>Lietuvos Respublikos</w:t>
      </w:r>
      <w:r w:rsidR="00EE4D12">
        <w:rPr>
          <w:rFonts w:ascii="Times New Roman" w:eastAsia="Calibri" w:hAnsi="Times New Roman" w:cs="Times New Roman"/>
        </w:rPr>
        <w:t xml:space="preserve"> V</w:t>
      </w:r>
      <w:r w:rsidR="00EE4D12" w:rsidRPr="005D4EC6">
        <w:rPr>
          <w:rFonts w:ascii="Times New Roman" w:eastAsia="Calibri" w:hAnsi="Times New Roman" w:cs="Times New Roman"/>
        </w:rPr>
        <w:t>yriausy</w:t>
      </w:r>
      <w:r>
        <w:rPr>
          <w:rFonts w:ascii="Times New Roman" w:eastAsia="Calibri" w:hAnsi="Times New Roman" w:cs="Times New Roman"/>
        </w:rPr>
        <w:t>bės įgaliotai institucijai</w:t>
      </w:r>
      <w:r w:rsidR="00EE4D12">
        <w:rPr>
          <w:rFonts w:ascii="Times New Roman" w:eastAsia="Calibri" w:hAnsi="Times New Roman" w:cs="Times New Roman"/>
        </w:rPr>
        <w:t xml:space="preserve"> parengti vieningą viešojo sektoriaus institucijų IT </w:t>
      </w:r>
      <w:r>
        <w:rPr>
          <w:rFonts w:ascii="Times New Roman" w:eastAsia="Calibri" w:hAnsi="Times New Roman" w:cs="Times New Roman"/>
        </w:rPr>
        <w:t xml:space="preserve">strateginio </w:t>
      </w:r>
      <w:r w:rsidR="00EE4D12">
        <w:rPr>
          <w:rFonts w:ascii="Times New Roman" w:eastAsia="Calibri" w:hAnsi="Times New Roman" w:cs="Times New Roman"/>
        </w:rPr>
        <w:t xml:space="preserve">planavimo </w:t>
      </w:r>
      <w:r w:rsidR="00226711">
        <w:rPr>
          <w:rFonts w:ascii="Times New Roman" w:eastAsia="Calibri" w:hAnsi="Times New Roman" w:cs="Times New Roman"/>
        </w:rPr>
        <w:t>metodiką,</w:t>
      </w:r>
      <w:r w:rsidR="000B11F9">
        <w:rPr>
          <w:rFonts w:ascii="Times New Roman" w:eastAsia="Calibri" w:hAnsi="Times New Roman" w:cs="Times New Roman"/>
        </w:rPr>
        <w:t xml:space="preserve"> </w:t>
      </w:r>
      <w:r>
        <w:rPr>
          <w:rFonts w:ascii="Times New Roman" w:eastAsia="Calibri" w:hAnsi="Times New Roman" w:cs="Times New Roman"/>
        </w:rPr>
        <w:t>kuri ženkliai pagerintų IT valdymo kokybę ir</w:t>
      </w:r>
      <w:r w:rsidR="0059101F">
        <w:rPr>
          <w:rFonts w:ascii="Times New Roman" w:eastAsia="Calibri" w:hAnsi="Times New Roman" w:cs="Times New Roman"/>
        </w:rPr>
        <w:t xml:space="preserve"> apsaugotų nuo kylančių grėsmių,</w:t>
      </w:r>
      <w:r>
        <w:rPr>
          <w:rFonts w:ascii="Times New Roman" w:eastAsia="Calibri" w:hAnsi="Times New Roman" w:cs="Times New Roman"/>
        </w:rPr>
        <w:t xml:space="preserve"> </w:t>
      </w:r>
      <w:r w:rsidR="00226711">
        <w:rPr>
          <w:rFonts w:ascii="Times New Roman" w:eastAsia="Calibri" w:hAnsi="Times New Roman" w:cs="Times New Roman"/>
        </w:rPr>
        <w:t>tokių kaip neefektyvus lėšų panaudojimas ar svarbios informacijos praradimas</w:t>
      </w:r>
      <w:r w:rsidR="0059101F">
        <w:rPr>
          <w:rFonts w:ascii="Times New Roman" w:eastAsia="Calibri" w:hAnsi="Times New Roman" w:cs="Times New Roman"/>
        </w:rPr>
        <w:t>; Tokia metodika galėtų būti rengiama vadovaujantis tarptautiniu standartu – COBIT)</w:t>
      </w:r>
      <w:r w:rsidR="00EE4D12">
        <w:rPr>
          <w:rFonts w:ascii="Times New Roman" w:eastAsia="Calibri" w:hAnsi="Times New Roman" w:cs="Times New Roman"/>
        </w:rPr>
        <w:t>.</w:t>
      </w:r>
    </w:p>
    <w:p w:rsidR="00045622" w:rsidRDefault="00045622" w:rsidP="00560D89">
      <w:pPr>
        <w:pStyle w:val="tekstas"/>
        <w:numPr>
          <w:ilvl w:val="0"/>
          <w:numId w:val="35"/>
        </w:numPr>
        <w:tabs>
          <w:tab w:val="left" w:pos="851"/>
        </w:tabs>
        <w:ind w:left="0" w:firstLine="567"/>
        <w:rPr>
          <w:rFonts w:ascii="Times New Roman" w:eastAsia="Calibri" w:hAnsi="Times New Roman" w:cs="Times New Roman"/>
        </w:rPr>
      </w:pPr>
      <w:r>
        <w:rPr>
          <w:rFonts w:ascii="Times New Roman" w:eastAsia="Calibri" w:hAnsi="Times New Roman" w:cs="Times New Roman"/>
        </w:rPr>
        <w:t xml:space="preserve">Vidaus reikalų ministerijai daugiau dėmesio </w:t>
      </w:r>
      <w:r w:rsidR="000B11F9">
        <w:rPr>
          <w:rFonts w:ascii="Times New Roman" w:eastAsia="Calibri" w:hAnsi="Times New Roman" w:cs="Times New Roman"/>
        </w:rPr>
        <w:t>skirti</w:t>
      </w:r>
      <w:r>
        <w:rPr>
          <w:rFonts w:ascii="Times New Roman" w:eastAsia="Calibri" w:hAnsi="Times New Roman" w:cs="Times New Roman"/>
        </w:rPr>
        <w:t xml:space="preserve"> ne tik informacinių sistemų saugumo </w:t>
      </w:r>
      <w:r w:rsidR="000B11F9">
        <w:rPr>
          <w:rFonts w:ascii="Times New Roman" w:eastAsia="Calibri" w:hAnsi="Times New Roman" w:cs="Times New Roman"/>
        </w:rPr>
        <w:t>problemoms</w:t>
      </w:r>
      <w:r>
        <w:rPr>
          <w:rFonts w:ascii="Times New Roman" w:eastAsia="Calibri" w:hAnsi="Times New Roman" w:cs="Times New Roman"/>
        </w:rPr>
        <w:t xml:space="preserve">, </w:t>
      </w:r>
      <w:r w:rsidR="0059101F">
        <w:rPr>
          <w:rFonts w:ascii="Times New Roman" w:eastAsia="Calibri" w:hAnsi="Times New Roman" w:cs="Times New Roman"/>
        </w:rPr>
        <w:t xml:space="preserve">tačiau parengti bendrąsias </w:t>
      </w:r>
      <w:r>
        <w:rPr>
          <w:rFonts w:ascii="Times New Roman" w:eastAsia="Calibri" w:hAnsi="Times New Roman" w:cs="Times New Roman"/>
        </w:rPr>
        <w:t>IT valdymo politikos gaires</w:t>
      </w:r>
      <w:r w:rsidR="0059101F">
        <w:rPr>
          <w:rFonts w:ascii="Times New Roman" w:eastAsia="Calibri" w:hAnsi="Times New Roman" w:cs="Times New Roman"/>
        </w:rPr>
        <w:t>.</w:t>
      </w:r>
      <w:r w:rsidR="000B11F9">
        <w:rPr>
          <w:rFonts w:ascii="Times New Roman" w:eastAsia="Calibri" w:hAnsi="Times New Roman" w:cs="Times New Roman"/>
        </w:rPr>
        <w:t xml:space="preserve"> </w:t>
      </w:r>
      <w:r w:rsidR="0059101F">
        <w:rPr>
          <w:rFonts w:ascii="Times New Roman" w:eastAsia="Calibri" w:hAnsi="Times New Roman" w:cs="Times New Roman"/>
        </w:rPr>
        <w:t>Rengiant tokias gaires,</w:t>
      </w:r>
      <w:r w:rsidR="000B11F9">
        <w:rPr>
          <w:rFonts w:ascii="Times New Roman" w:eastAsia="Calibri" w:hAnsi="Times New Roman" w:cs="Times New Roman"/>
        </w:rPr>
        <w:t xml:space="preserve"> taip</w:t>
      </w:r>
      <w:r w:rsidR="0059101F">
        <w:rPr>
          <w:rFonts w:ascii="Times New Roman" w:eastAsia="Calibri" w:hAnsi="Times New Roman" w:cs="Times New Roman"/>
        </w:rPr>
        <w:t xml:space="preserve"> pat</w:t>
      </w:r>
      <w:r w:rsidR="000B11F9">
        <w:rPr>
          <w:rFonts w:ascii="Times New Roman" w:eastAsia="Calibri" w:hAnsi="Times New Roman" w:cs="Times New Roman"/>
        </w:rPr>
        <w:t xml:space="preserve"> vadovautis geros praktikos metodika, tarptautiniu standartu COBIT.</w:t>
      </w:r>
    </w:p>
    <w:p w:rsidR="00045622" w:rsidRDefault="002D09CB" w:rsidP="00560D89">
      <w:pPr>
        <w:pStyle w:val="tekstas"/>
        <w:numPr>
          <w:ilvl w:val="0"/>
          <w:numId w:val="35"/>
        </w:numPr>
        <w:tabs>
          <w:tab w:val="left" w:pos="851"/>
        </w:tabs>
        <w:ind w:left="0" w:firstLine="567"/>
        <w:rPr>
          <w:rFonts w:ascii="Times New Roman" w:eastAsia="Calibri" w:hAnsi="Times New Roman" w:cs="Times New Roman"/>
        </w:rPr>
      </w:pPr>
      <w:r>
        <w:rPr>
          <w:rFonts w:ascii="Times New Roman" w:eastAsia="Calibri" w:hAnsi="Times New Roman" w:cs="Times New Roman"/>
        </w:rPr>
        <w:t xml:space="preserve">Vidaus reikalų ministerijai daugiau dėmesio skirti </w:t>
      </w:r>
      <w:r w:rsidR="00E818D3">
        <w:rPr>
          <w:rFonts w:ascii="Times New Roman" w:eastAsia="Calibri" w:hAnsi="Times New Roman" w:cs="Times New Roman"/>
        </w:rPr>
        <w:t xml:space="preserve">tiek </w:t>
      </w:r>
      <w:r>
        <w:rPr>
          <w:rFonts w:ascii="Times New Roman" w:eastAsia="Calibri" w:hAnsi="Times New Roman" w:cs="Times New Roman"/>
        </w:rPr>
        <w:t>institucijų vadovų</w:t>
      </w:r>
      <w:r w:rsidR="00E818D3">
        <w:rPr>
          <w:rFonts w:ascii="Times New Roman" w:eastAsia="Calibri" w:hAnsi="Times New Roman" w:cs="Times New Roman"/>
        </w:rPr>
        <w:t>, tiek kitų darbuotojų</w:t>
      </w:r>
      <w:r>
        <w:rPr>
          <w:rFonts w:ascii="Times New Roman" w:eastAsia="Calibri" w:hAnsi="Times New Roman" w:cs="Times New Roman"/>
        </w:rPr>
        <w:t xml:space="preserve"> kompetencijos kėlim</w:t>
      </w:r>
      <w:r w:rsidR="00E818D3">
        <w:rPr>
          <w:rFonts w:ascii="Times New Roman" w:eastAsia="Calibri" w:hAnsi="Times New Roman" w:cs="Times New Roman"/>
        </w:rPr>
        <w:t>ui</w:t>
      </w:r>
      <w:r>
        <w:rPr>
          <w:rFonts w:ascii="Times New Roman" w:eastAsia="Calibri" w:hAnsi="Times New Roman" w:cs="Times New Roman"/>
        </w:rPr>
        <w:t xml:space="preserve"> IT </w:t>
      </w:r>
      <w:r w:rsidR="000B11F9">
        <w:rPr>
          <w:rFonts w:ascii="Times New Roman" w:eastAsia="Calibri" w:hAnsi="Times New Roman" w:cs="Times New Roman"/>
        </w:rPr>
        <w:t xml:space="preserve">strateginio valdymo </w:t>
      </w:r>
      <w:r>
        <w:rPr>
          <w:rFonts w:ascii="Times New Roman" w:eastAsia="Calibri" w:hAnsi="Times New Roman" w:cs="Times New Roman"/>
        </w:rPr>
        <w:t>srityje.</w:t>
      </w:r>
      <w:r w:rsidR="000B11F9">
        <w:rPr>
          <w:rFonts w:ascii="Times New Roman" w:eastAsia="Calibri" w:hAnsi="Times New Roman" w:cs="Times New Roman"/>
        </w:rPr>
        <w:t xml:space="preserve"> </w:t>
      </w:r>
    </w:p>
    <w:p w:rsidR="00045622" w:rsidRDefault="00045622" w:rsidP="00560D89">
      <w:pPr>
        <w:pStyle w:val="tekstas"/>
        <w:numPr>
          <w:ilvl w:val="0"/>
          <w:numId w:val="35"/>
        </w:numPr>
        <w:tabs>
          <w:tab w:val="left" w:pos="851"/>
        </w:tabs>
        <w:ind w:left="0" w:firstLine="567"/>
        <w:rPr>
          <w:rFonts w:ascii="Times New Roman" w:eastAsia="Calibri" w:hAnsi="Times New Roman" w:cs="Times New Roman"/>
        </w:rPr>
      </w:pPr>
      <w:r>
        <w:rPr>
          <w:rFonts w:ascii="Times New Roman" w:eastAsia="Calibri" w:hAnsi="Times New Roman" w:cs="Times New Roman"/>
        </w:rPr>
        <w:t>Visoms</w:t>
      </w:r>
      <w:r w:rsidR="002D09CB">
        <w:rPr>
          <w:rFonts w:ascii="Times New Roman" w:eastAsia="Calibri" w:hAnsi="Times New Roman" w:cs="Times New Roman"/>
        </w:rPr>
        <w:t xml:space="preserve"> viešojo sektoriaus institucijoms</w:t>
      </w:r>
      <w:r w:rsidR="00DE1911">
        <w:rPr>
          <w:rFonts w:ascii="Times New Roman" w:eastAsia="Calibri" w:hAnsi="Times New Roman" w:cs="Times New Roman"/>
        </w:rPr>
        <w:t xml:space="preserve"> vadovautis gero</w:t>
      </w:r>
      <w:r w:rsidR="000B11F9">
        <w:rPr>
          <w:rFonts w:ascii="Times New Roman" w:eastAsia="Calibri" w:hAnsi="Times New Roman" w:cs="Times New Roman"/>
        </w:rPr>
        <w:t>siomis IT valdymo praktikomis,</w:t>
      </w:r>
      <w:r w:rsidR="00DE1911">
        <w:rPr>
          <w:rFonts w:ascii="Times New Roman" w:eastAsia="Calibri" w:hAnsi="Times New Roman" w:cs="Times New Roman"/>
        </w:rPr>
        <w:t xml:space="preserve"> taikyti jas savo valdyme, nors to ir nereikalauja </w:t>
      </w:r>
      <w:r w:rsidR="000B11F9">
        <w:rPr>
          <w:rFonts w:ascii="Times New Roman" w:eastAsia="Calibri" w:hAnsi="Times New Roman" w:cs="Times New Roman"/>
        </w:rPr>
        <w:t xml:space="preserve">dabartiniai </w:t>
      </w:r>
      <w:r w:rsidR="00DE1911">
        <w:rPr>
          <w:rFonts w:ascii="Times New Roman" w:eastAsia="Calibri" w:hAnsi="Times New Roman" w:cs="Times New Roman"/>
        </w:rPr>
        <w:t>teisės aktai.</w:t>
      </w:r>
    </w:p>
    <w:p w:rsidR="00F36292" w:rsidRPr="005D4EC6" w:rsidRDefault="00F36292" w:rsidP="00560D89">
      <w:pPr>
        <w:pStyle w:val="Skyrius"/>
        <w:keepNext w:val="0"/>
        <w:widowControl w:val="0"/>
        <w:tabs>
          <w:tab w:val="clear" w:pos="-2569"/>
        </w:tabs>
        <w:spacing w:before="100" w:beforeAutospacing="1" w:after="100" w:afterAutospacing="1"/>
        <w:ind w:left="0" w:firstLine="0"/>
        <w:jc w:val="left"/>
        <w:rPr>
          <w:rFonts w:cs="Times New Roman"/>
        </w:rPr>
      </w:pPr>
    </w:p>
    <w:p w:rsidR="00F36292" w:rsidRPr="005D4EC6" w:rsidRDefault="00F36292" w:rsidP="00F36292">
      <w:pPr>
        <w:rPr>
          <w:rFonts w:ascii="Times New Roman" w:eastAsia="Times New Roman" w:hAnsi="Times New Roman" w:cs="Times New Roman"/>
          <w:b/>
          <w:bCs/>
          <w:caps/>
          <w:kern w:val="32"/>
          <w:sz w:val="24"/>
          <w:szCs w:val="24"/>
        </w:rPr>
      </w:pPr>
      <w:r w:rsidRPr="005D4EC6">
        <w:rPr>
          <w:rFonts w:ascii="Times New Roman" w:hAnsi="Times New Roman" w:cs="Times New Roman"/>
        </w:rPr>
        <w:br w:type="page"/>
      </w:r>
    </w:p>
    <w:p w:rsidR="004A7D34" w:rsidRPr="005D4EC6" w:rsidRDefault="004A7D34" w:rsidP="00F36292">
      <w:pPr>
        <w:pStyle w:val="Skyrius"/>
        <w:keepNext w:val="0"/>
        <w:widowControl w:val="0"/>
        <w:tabs>
          <w:tab w:val="clear" w:pos="-2569"/>
        </w:tabs>
        <w:spacing w:before="100" w:beforeAutospacing="1" w:after="100" w:afterAutospacing="1"/>
        <w:ind w:left="0" w:firstLine="0"/>
        <w:rPr>
          <w:rFonts w:cs="Times New Roman"/>
        </w:rPr>
      </w:pPr>
      <w:bookmarkStart w:id="48" w:name="_Toc216102944"/>
      <w:bookmarkStart w:id="49" w:name="_Toc217785225"/>
      <w:r w:rsidRPr="005D4EC6">
        <w:rPr>
          <w:rFonts w:cs="Times New Roman"/>
        </w:rPr>
        <w:lastRenderedPageBreak/>
        <w:t>LITERATŪRA</w:t>
      </w:r>
      <w:bookmarkEnd w:id="48"/>
      <w:bookmarkEnd w:id="49"/>
    </w:p>
    <w:p w:rsidR="004A7D34" w:rsidRPr="00B85BD7" w:rsidRDefault="004A7D34" w:rsidP="009D19C7">
      <w:pPr>
        <w:numPr>
          <w:ilvl w:val="0"/>
          <w:numId w:val="4"/>
        </w:numPr>
        <w:tabs>
          <w:tab w:val="clear" w:pos="720"/>
          <w:tab w:val="left" w:pos="284"/>
          <w:tab w:val="left" w:pos="993"/>
        </w:tabs>
        <w:autoSpaceDE w:val="0"/>
        <w:autoSpaceDN w:val="0"/>
        <w:adjustRightInd w:val="0"/>
        <w:spacing w:after="0" w:line="360" w:lineRule="auto"/>
        <w:ind w:left="284" w:hanging="425"/>
        <w:jc w:val="both"/>
        <w:rPr>
          <w:rFonts w:ascii="Times New Roman" w:hAnsi="Times New Roman" w:cs="Times New Roman"/>
          <w:sz w:val="24"/>
          <w:szCs w:val="24"/>
          <w:lang w:eastAsia="lt-LT"/>
        </w:rPr>
      </w:pPr>
      <w:r w:rsidRPr="00B85BD7">
        <w:rPr>
          <w:rFonts w:ascii="Times New Roman" w:hAnsi="Times New Roman" w:cs="Times New Roman"/>
          <w:b/>
          <w:sz w:val="24"/>
          <w:szCs w:val="24"/>
          <w:lang w:eastAsia="lt-LT"/>
        </w:rPr>
        <w:t>Andrews, K. R.</w:t>
      </w:r>
      <w:r w:rsidRPr="00B85BD7">
        <w:rPr>
          <w:rFonts w:ascii="Times New Roman" w:hAnsi="Times New Roman" w:cs="Times New Roman"/>
          <w:sz w:val="24"/>
          <w:szCs w:val="24"/>
          <w:lang w:eastAsia="lt-LT"/>
        </w:rPr>
        <w:t xml:space="preserve"> Toward professionalizm in business mangement, Harvard business review, 60 p.</w:t>
      </w:r>
    </w:p>
    <w:p w:rsidR="004A7D34" w:rsidRPr="00B85BD7" w:rsidRDefault="004A7D34" w:rsidP="009D19C7">
      <w:pPr>
        <w:numPr>
          <w:ilvl w:val="0"/>
          <w:numId w:val="4"/>
        </w:numPr>
        <w:tabs>
          <w:tab w:val="clear" w:pos="720"/>
          <w:tab w:val="left" w:pos="284"/>
          <w:tab w:val="left" w:pos="993"/>
        </w:tabs>
        <w:autoSpaceDE w:val="0"/>
        <w:autoSpaceDN w:val="0"/>
        <w:adjustRightInd w:val="0"/>
        <w:spacing w:after="0" w:line="360" w:lineRule="auto"/>
        <w:ind w:left="284" w:hanging="425"/>
        <w:jc w:val="both"/>
        <w:rPr>
          <w:rFonts w:ascii="Times New Roman" w:hAnsi="Times New Roman" w:cs="Times New Roman"/>
          <w:sz w:val="24"/>
          <w:szCs w:val="24"/>
          <w:lang w:eastAsia="lt-LT"/>
        </w:rPr>
      </w:pPr>
      <w:r w:rsidRPr="00B85BD7">
        <w:rPr>
          <w:rFonts w:ascii="Times New Roman" w:hAnsi="Times New Roman" w:cs="Times New Roman"/>
          <w:b/>
          <w:sz w:val="24"/>
          <w:szCs w:val="24"/>
          <w:highlight w:val="yellow"/>
        </w:rPr>
        <w:t>A</w:t>
      </w:r>
      <w:r w:rsidR="00BD6085" w:rsidRPr="00B85BD7">
        <w:rPr>
          <w:rFonts w:ascii="Times New Roman" w:hAnsi="Times New Roman" w:cs="Times New Roman"/>
          <w:b/>
          <w:sz w:val="24"/>
          <w:szCs w:val="24"/>
          <w:highlight w:val="yellow"/>
        </w:rPr>
        <w:t>aгузик</w:t>
      </w:r>
      <w:r w:rsidRPr="00B85BD7">
        <w:rPr>
          <w:rFonts w:ascii="Times New Roman" w:hAnsi="Times New Roman" w:cs="Times New Roman"/>
          <w:b/>
          <w:sz w:val="24"/>
          <w:szCs w:val="24"/>
          <w:highlight w:val="yellow"/>
        </w:rPr>
        <w:t>, С</w:t>
      </w:r>
      <w:r w:rsidR="00BD6085" w:rsidRPr="00B85BD7">
        <w:rPr>
          <w:rFonts w:ascii="Times New Roman" w:hAnsi="Times New Roman" w:cs="Times New Roman"/>
          <w:b/>
          <w:sz w:val="24"/>
          <w:szCs w:val="24"/>
          <w:highlight w:val="yellow"/>
        </w:rPr>
        <w:t>.</w:t>
      </w:r>
      <w:r w:rsidRPr="00B85BD7">
        <w:rPr>
          <w:rFonts w:ascii="Times New Roman" w:hAnsi="Times New Roman" w:cs="Times New Roman"/>
          <w:b/>
          <w:sz w:val="24"/>
          <w:szCs w:val="24"/>
          <w:highlight w:val="yellow"/>
        </w:rPr>
        <w:t>,</w:t>
      </w:r>
      <w:r w:rsidRPr="00B85BD7">
        <w:rPr>
          <w:rFonts w:ascii="Times New Roman" w:hAnsi="Times New Roman" w:cs="Times New Roman"/>
          <w:sz w:val="24"/>
          <w:szCs w:val="24"/>
          <w:highlight w:val="yellow"/>
        </w:rPr>
        <w:t xml:space="preserve"> </w:t>
      </w:r>
      <w:r w:rsidRPr="00B85BD7">
        <w:rPr>
          <w:rFonts w:ascii="Times New Roman" w:hAnsi="Times New Roman" w:cs="Times New Roman"/>
          <w:i/>
          <w:sz w:val="24"/>
          <w:szCs w:val="24"/>
          <w:highlight w:val="yellow"/>
        </w:rPr>
        <w:t>Стандарт CobiT Управление и аудит информационных технологий. Особенности проведения внешнего аудита ИТ</w:t>
      </w:r>
      <w:r w:rsidRPr="00B85BD7">
        <w:rPr>
          <w:rFonts w:ascii="Times New Roman" w:hAnsi="Times New Roman" w:cs="Times New Roman"/>
          <w:bCs/>
          <w:sz w:val="24"/>
          <w:szCs w:val="24"/>
          <w:highlight w:val="yellow"/>
        </w:rPr>
        <w:t>ю</w:t>
      </w:r>
      <w:r w:rsidRPr="00B85BD7">
        <w:rPr>
          <w:rFonts w:ascii="Times New Roman" w:hAnsi="Times New Roman" w:cs="Times New Roman"/>
          <w:sz w:val="24"/>
          <w:szCs w:val="24"/>
          <w:highlight w:val="yellow"/>
        </w:rPr>
        <w:t xml:space="preserve"> ISACA.ru, 2002, p. 31</w:t>
      </w:r>
      <w:r w:rsidRPr="00B85BD7">
        <w:rPr>
          <w:rFonts w:ascii="Times New Roman" w:hAnsi="Times New Roman" w:cs="Times New Roman"/>
          <w:sz w:val="24"/>
          <w:szCs w:val="24"/>
        </w:rPr>
        <w:t>.</w:t>
      </w:r>
    </w:p>
    <w:p w:rsidR="004A7D34" w:rsidRPr="00B85BD7" w:rsidRDefault="004A7D34" w:rsidP="009D19C7">
      <w:pPr>
        <w:numPr>
          <w:ilvl w:val="0"/>
          <w:numId w:val="4"/>
        </w:numPr>
        <w:tabs>
          <w:tab w:val="clear" w:pos="720"/>
          <w:tab w:val="left" w:pos="284"/>
          <w:tab w:val="left" w:pos="993"/>
        </w:tabs>
        <w:autoSpaceDE w:val="0"/>
        <w:autoSpaceDN w:val="0"/>
        <w:adjustRightInd w:val="0"/>
        <w:spacing w:after="0" w:line="360" w:lineRule="auto"/>
        <w:ind w:left="284" w:hanging="425"/>
        <w:jc w:val="both"/>
        <w:rPr>
          <w:rFonts w:ascii="Times New Roman" w:hAnsi="Times New Roman" w:cs="Times New Roman"/>
          <w:sz w:val="24"/>
          <w:szCs w:val="24"/>
          <w:highlight w:val="yellow"/>
          <w:lang w:eastAsia="lt-LT"/>
        </w:rPr>
      </w:pPr>
      <w:r w:rsidRPr="00B85BD7">
        <w:rPr>
          <w:rFonts w:ascii="Times New Roman" w:hAnsi="Times New Roman" w:cs="Times New Roman"/>
          <w:b/>
          <w:sz w:val="24"/>
          <w:szCs w:val="24"/>
          <w:highlight w:val="yellow"/>
        </w:rPr>
        <w:t>A</w:t>
      </w:r>
      <w:r w:rsidR="00BD6085" w:rsidRPr="00B85BD7">
        <w:rPr>
          <w:rFonts w:ascii="Times New Roman" w:hAnsi="Times New Roman" w:cs="Times New Roman"/>
          <w:b/>
          <w:sz w:val="24"/>
          <w:szCs w:val="24"/>
          <w:highlight w:val="yellow"/>
        </w:rPr>
        <w:t>rimavičiūtė</w:t>
      </w:r>
      <w:r w:rsidRPr="00B85BD7">
        <w:rPr>
          <w:rFonts w:ascii="Times New Roman" w:hAnsi="Times New Roman" w:cs="Times New Roman"/>
          <w:b/>
          <w:sz w:val="24"/>
          <w:szCs w:val="24"/>
          <w:highlight w:val="yellow"/>
        </w:rPr>
        <w:t>, M.</w:t>
      </w:r>
      <w:r w:rsidRPr="00B85BD7">
        <w:rPr>
          <w:rFonts w:ascii="Times New Roman" w:hAnsi="Times New Roman" w:cs="Times New Roman"/>
          <w:sz w:val="24"/>
          <w:szCs w:val="24"/>
          <w:highlight w:val="yellow"/>
        </w:rPr>
        <w:t xml:space="preserve"> Viešojo sektoriaus institucijų strateginis valdymas, Vilnius: MRU Leidybos centras, 2005. 335 p. </w:t>
      </w:r>
    </w:p>
    <w:p w:rsidR="004A7D34" w:rsidRPr="00B85BD7" w:rsidRDefault="004A7D34" w:rsidP="009D19C7">
      <w:pPr>
        <w:numPr>
          <w:ilvl w:val="0"/>
          <w:numId w:val="4"/>
        </w:numPr>
        <w:tabs>
          <w:tab w:val="clear" w:pos="720"/>
          <w:tab w:val="left" w:pos="284"/>
          <w:tab w:val="left" w:pos="993"/>
        </w:tabs>
        <w:autoSpaceDE w:val="0"/>
        <w:autoSpaceDN w:val="0"/>
        <w:adjustRightInd w:val="0"/>
        <w:spacing w:after="0" w:line="360" w:lineRule="auto"/>
        <w:ind w:left="284" w:hanging="425"/>
        <w:jc w:val="both"/>
        <w:rPr>
          <w:rFonts w:ascii="Times New Roman" w:hAnsi="Times New Roman" w:cs="Times New Roman"/>
          <w:sz w:val="24"/>
          <w:szCs w:val="24"/>
          <w:lang w:eastAsia="lt-LT"/>
        </w:rPr>
      </w:pPr>
      <w:r w:rsidRPr="00B85BD7">
        <w:rPr>
          <w:rFonts w:ascii="Times New Roman" w:hAnsi="Times New Roman" w:cs="Times New Roman"/>
          <w:b/>
          <w:sz w:val="24"/>
          <w:szCs w:val="24"/>
        </w:rPr>
        <w:t>Chandler, A. D. Jr</w:t>
      </w:r>
      <w:r w:rsidRPr="00B85BD7">
        <w:rPr>
          <w:rFonts w:ascii="Times New Roman" w:hAnsi="Times New Roman" w:cs="Times New Roman"/>
          <w:sz w:val="24"/>
          <w:szCs w:val="24"/>
        </w:rPr>
        <w:t>.</w:t>
      </w:r>
      <w:r w:rsidR="009C0B4B" w:rsidRPr="00B85BD7">
        <w:rPr>
          <w:rFonts w:ascii="Times New Roman" w:hAnsi="Times New Roman" w:cs="Times New Roman"/>
          <w:sz w:val="24"/>
          <w:szCs w:val="24"/>
        </w:rPr>
        <w:t xml:space="preserve"> </w:t>
      </w:r>
      <w:r w:rsidRPr="00B85BD7">
        <w:rPr>
          <w:rFonts w:ascii="Times New Roman" w:hAnsi="Times New Roman" w:cs="Times New Roman"/>
          <w:sz w:val="24"/>
          <w:szCs w:val="24"/>
        </w:rPr>
        <w:t xml:space="preserve">Strategy and Strukture: Chapters in the History of the Industrial enterprise, Cambridge, Mass, 1962. </w:t>
      </w:r>
    </w:p>
    <w:p w:rsidR="004A7D34" w:rsidRPr="00B85BD7" w:rsidRDefault="004A7D34" w:rsidP="009D19C7">
      <w:pPr>
        <w:numPr>
          <w:ilvl w:val="0"/>
          <w:numId w:val="4"/>
        </w:numPr>
        <w:tabs>
          <w:tab w:val="clear" w:pos="720"/>
          <w:tab w:val="left" w:pos="284"/>
          <w:tab w:val="left" w:pos="993"/>
        </w:tabs>
        <w:autoSpaceDE w:val="0"/>
        <w:autoSpaceDN w:val="0"/>
        <w:adjustRightInd w:val="0"/>
        <w:spacing w:after="0" w:line="360" w:lineRule="auto"/>
        <w:ind w:left="284" w:hanging="425"/>
        <w:jc w:val="both"/>
        <w:rPr>
          <w:rFonts w:ascii="Times New Roman" w:hAnsi="Times New Roman" w:cs="Times New Roman"/>
          <w:sz w:val="24"/>
          <w:szCs w:val="24"/>
        </w:rPr>
      </w:pPr>
      <w:r w:rsidRPr="00B85BD7">
        <w:rPr>
          <w:rFonts w:ascii="Times New Roman" w:hAnsi="Times New Roman" w:cs="Times New Roman"/>
          <w:b/>
          <w:sz w:val="24"/>
          <w:szCs w:val="24"/>
        </w:rPr>
        <w:t>С</w:t>
      </w:r>
      <w:r w:rsidR="00BD6085" w:rsidRPr="00B85BD7">
        <w:rPr>
          <w:rFonts w:ascii="Times New Roman" w:hAnsi="Times New Roman" w:cs="Times New Roman"/>
          <w:b/>
          <w:sz w:val="24"/>
          <w:szCs w:val="24"/>
        </w:rPr>
        <w:t>кобара</w:t>
      </w:r>
      <w:r w:rsidRPr="00B85BD7">
        <w:rPr>
          <w:rFonts w:ascii="Times New Roman" w:hAnsi="Times New Roman" w:cs="Times New Roman"/>
          <w:b/>
          <w:sz w:val="24"/>
          <w:szCs w:val="24"/>
        </w:rPr>
        <w:t>, В. В.</w:t>
      </w:r>
      <w:r w:rsidRPr="00B85BD7">
        <w:rPr>
          <w:rFonts w:ascii="Times New Roman" w:hAnsi="Times New Roman" w:cs="Times New Roman"/>
          <w:sz w:val="24"/>
          <w:szCs w:val="24"/>
        </w:rPr>
        <w:t xml:space="preserve"> </w:t>
      </w:r>
      <w:r w:rsidRPr="00B85BD7">
        <w:rPr>
          <w:rFonts w:ascii="Times New Roman" w:hAnsi="Times New Roman" w:cs="Times New Roman"/>
          <w:i/>
          <w:sz w:val="24"/>
          <w:szCs w:val="24"/>
        </w:rPr>
        <w:t>Аудит: методология и организация</w:t>
      </w:r>
      <w:r w:rsidRPr="00B85BD7">
        <w:rPr>
          <w:rFonts w:ascii="Times New Roman" w:hAnsi="Times New Roman" w:cs="Times New Roman"/>
          <w:sz w:val="24"/>
          <w:szCs w:val="24"/>
        </w:rPr>
        <w:t xml:space="preserve">. Москва: Дело и Сервис, </w:t>
      </w:r>
      <w:smartTag w:uri="urn:schemas-microsoft-com:office:smarttags" w:element="metricconverter">
        <w:smartTagPr>
          <w:attr w:name="ProductID" w:val="1998. C"/>
        </w:smartTagPr>
        <w:r w:rsidRPr="00B85BD7">
          <w:rPr>
            <w:rFonts w:ascii="Times New Roman" w:hAnsi="Times New Roman" w:cs="Times New Roman"/>
            <w:sz w:val="24"/>
            <w:szCs w:val="24"/>
          </w:rPr>
          <w:t>1998. C</w:t>
        </w:r>
      </w:smartTag>
      <w:r w:rsidRPr="00B85BD7">
        <w:rPr>
          <w:rFonts w:ascii="Times New Roman" w:hAnsi="Times New Roman" w:cs="Times New Roman"/>
          <w:sz w:val="24"/>
          <w:szCs w:val="24"/>
        </w:rPr>
        <w:t>.3.</w:t>
      </w:r>
    </w:p>
    <w:p w:rsidR="004A7D34" w:rsidRPr="00B85BD7" w:rsidRDefault="004A7D34" w:rsidP="009D19C7">
      <w:pPr>
        <w:numPr>
          <w:ilvl w:val="0"/>
          <w:numId w:val="4"/>
        </w:numPr>
        <w:tabs>
          <w:tab w:val="clear" w:pos="720"/>
          <w:tab w:val="left" w:pos="284"/>
          <w:tab w:val="left" w:pos="993"/>
        </w:tabs>
        <w:autoSpaceDE w:val="0"/>
        <w:autoSpaceDN w:val="0"/>
        <w:adjustRightInd w:val="0"/>
        <w:spacing w:after="0" w:line="360" w:lineRule="auto"/>
        <w:ind w:left="284" w:hanging="425"/>
        <w:jc w:val="both"/>
        <w:rPr>
          <w:rFonts w:ascii="Times New Roman" w:hAnsi="Times New Roman" w:cs="Times New Roman"/>
          <w:sz w:val="24"/>
          <w:szCs w:val="24"/>
          <w:lang w:eastAsia="lt-LT"/>
        </w:rPr>
      </w:pPr>
      <w:r w:rsidRPr="00B85BD7">
        <w:rPr>
          <w:rFonts w:ascii="Times New Roman" w:hAnsi="Times New Roman" w:cs="Times New Roman"/>
          <w:b/>
          <w:sz w:val="24"/>
          <w:szCs w:val="24"/>
        </w:rPr>
        <w:t>G</w:t>
      </w:r>
      <w:r w:rsidR="00BD6085" w:rsidRPr="00B85BD7">
        <w:rPr>
          <w:rFonts w:ascii="Times New Roman" w:hAnsi="Times New Roman" w:cs="Times New Roman"/>
          <w:b/>
          <w:sz w:val="24"/>
          <w:szCs w:val="24"/>
        </w:rPr>
        <w:t>rembergen</w:t>
      </w:r>
      <w:r w:rsidRPr="00B85BD7">
        <w:rPr>
          <w:rFonts w:ascii="Times New Roman" w:hAnsi="Times New Roman" w:cs="Times New Roman"/>
          <w:b/>
          <w:sz w:val="24"/>
          <w:szCs w:val="24"/>
        </w:rPr>
        <w:t>, W</w:t>
      </w:r>
      <w:r w:rsidR="00BD6085" w:rsidRPr="00B85BD7">
        <w:rPr>
          <w:rFonts w:ascii="Times New Roman" w:hAnsi="Times New Roman" w:cs="Times New Roman"/>
          <w:b/>
          <w:sz w:val="24"/>
          <w:szCs w:val="24"/>
        </w:rPr>
        <w:t>. V.</w:t>
      </w:r>
      <w:r w:rsidRPr="00B85BD7">
        <w:rPr>
          <w:rFonts w:ascii="Times New Roman" w:hAnsi="Times New Roman" w:cs="Times New Roman"/>
          <w:b/>
          <w:sz w:val="24"/>
          <w:szCs w:val="24"/>
        </w:rPr>
        <w:t>,</w:t>
      </w:r>
      <w:r w:rsidRPr="00B85BD7">
        <w:rPr>
          <w:rFonts w:ascii="Times New Roman" w:hAnsi="Times New Roman" w:cs="Times New Roman"/>
          <w:sz w:val="24"/>
          <w:szCs w:val="24"/>
        </w:rPr>
        <w:t xml:space="preserve"> </w:t>
      </w:r>
      <w:r w:rsidRPr="00B85BD7">
        <w:rPr>
          <w:rFonts w:ascii="Times New Roman" w:hAnsi="Times New Roman" w:cs="Times New Roman"/>
          <w:i/>
          <w:sz w:val="24"/>
          <w:szCs w:val="24"/>
        </w:rPr>
        <w:t>Strategies for Information Technology Governance</w:t>
      </w:r>
      <w:r w:rsidRPr="00B85BD7">
        <w:rPr>
          <w:rFonts w:ascii="Times New Roman" w:hAnsi="Times New Roman" w:cs="Times New Roman"/>
          <w:sz w:val="24"/>
          <w:szCs w:val="24"/>
        </w:rPr>
        <w:t xml:space="preserve">, USA: Idea Group Publishing, 2004. 406 p. </w:t>
      </w:r>
      <w:r w:rsidRPr="00B85BD7">
        <w:rPr>
          <w:rFonts w:ascii="Times New Roman" w:hAnsi="Times New Roman" w:cs="Times New Roman"/>
          <w:sz w:val="24"/>
          <w:szCs w:val="24"/>
          <w:lang w:eastAsia="lt-LT"/>
        </w:rPr>
        <w:t>ISBN:1591402840.</w:t>
      </w:r>
    </w:p>
    <w:p w:rsidR="004A7D34" w:rsidRPr="00B85BD7" w:rsidRDefault="004A7D34" w:rsidP="009D19C7">
      <w:pPr>
        <w:numPr>
          <w:ilvl w:val="0"/>
          <w:numId w:val="4"/>
        </w:numPr>
        <w:tabs>
          <w:tab w:val="clear" w:pos="720"/>
          <w:tab w:val="left" w:pos="284"/>
          <w:tab w:val="left" w:pos="993"/>
        </w:tabs>
        <w:autoSpaceDE w:val="0"/>
        <w:autoSpaceDN w:val="0"/>
        <w:adjustRightInd w:val="0"/>
        <w:spacing w:after="0" w:line="360" w:lineRule="auto"/>
        <w:ind w:left="284" w:hanging="425"/>
        <w:jc w:val="both"/>
        <w:rPr>
          <w:rFonts w:ascii="Times New Roman" w:hAnsi="Times New Roman" w:cs="Times New Roman"/>
          <w:sz w:val="24"/>
          <w:szCs w:val="24"/>
          <w:lang w:eastAsia="lt-LT"/>
        </w:rPr>
      </w:pPr>
      <w:r w:rsidRPr="00B85BD7">
        <w:rPr>
          <w:rFonts w:ascii="Times New Roman" w:hAnsi="Times New Roman" w:cs="Times New Roman"/>
          <w:b/>
          <w:sz w:val="24"/>
          <w:szCs w:val="24"/>
          <w:lang w:eastAsia="lt-LT"/>
        </w:rPr>
        <w:t>Hofer, C. W., Schendler D.</w:t>
      </w:r>
      <w:r w:rsidRPr="00B85BD7">
        <w:rPr>
          <w:rFonts w:ascii="Times New Roman" w:hAnsi="Times New Roman" w:cs="Times New Roman"/>
          <w:sz w:val="24"/>
          <w:szCs w:val="24"/>
          <w:lang w:eastAsia="lt-LT"/>
        </w:rPr>
        <w:t xml:space="preserve"> Strategy formulation: analytical concepts. St. Paul, MN.: West, 1978. </w:t>
      </w:r>
    </w:p>
    <w:p w:rsidR="004A7D34" w:rsidRPr="00B85BD7" w:rsidRDefault="004A7D34" w:rsidP="009D19C7">
      <w:pPr>
        <w:numPr>
          <w:ilvl w:val="0"/>
          <w:numId w:val="4"/>
        </w:numPr>
        <w:tabs>
          <w:tab w:val="clear" w:pos="720"/>
          <w:tab w:val="left" w:pos="284"/>
          <w:tab w:val="left" w:pos="993"/>
        </w:tabs>
        <w:autoSpaceDE w:val="0"/>
        <w:autoSpaceDN w:val="0"/>
        <w:adjustRightInd w:val="0"/>
        <w:spacing w:after="0" w:line="360" w:lineRule="auto"/>
        <w:ind w:left="284" w:hanging="425"/>
        <w:jc w:val="both"/>
        <w:rPr>
          <w:rFonts w:ascii="Times New Roman" w:hAnsi="Times New Roman" w:cs="Times New Roman"/>
          <w:sz w:val="24"/>
          <w:szCs w:val="24"/>
          <w:highlight w:val="yellow"/>
          <w:lang w:eastAsia="lt-LT"/>
        </w:rPr>
      </w:pPr>
      <w:r w:rsidRPr="00B85BD7">
        <w:rPr>
          <w:rFonts w:ascii="Times New Roman" w:hAnsi="Times New Roman" w:cs="Times New Roman"/>
          <w:b/>
          <w:bCs/>
          <w:sz w:val="24"/>
          <w:szCs w:val="24"/>
          <w:highlight w:val="yellow"/>
        </w:rPr>
        <w:t>Informatikon Systems Audit and Control Association.</w:t>
      </w:r>
      <w:r w:rsidRPr="00B85BD7">
        <w:rPr>
          <w:rFonts w:ascii="Times New Roman" w:hAnsi="Times New Roman" w:cs="Times New Roman"/>
          <w:bCs/>
          <w:sz w:val="24"/>
          <w:szCs w:val="24"/>
          <w:highlight w:val="yellow"/>
        </w:rPr>
        <w:t xml:space="preserve"> </w:t>
      </w:r>
      <w:r w:rsidRPr="00B85BD7">
        <w:rPr>
          <w:rFonts w:ascii="Times New Roman" w:hAnsi="Times New Roman" w:cs="Times New Roman"/>
          <w:bCs/>
          <w:i/>
          <w:sz w:val="24"/>
          <w:szCs w:val="24"/>
          <w:highlight w:val="yellow"/>
        </w:rPr>
        <w:t>2004 CISA Review Manual</w:t>
      </w:r>
      <w:r w:rsidRPr="00B85BD7">
        <w:rPr>
          <w:rFonts w:ascii="Times New Roman" w:hAnsi="Times New Roman" w:cs="Times New Roman"/>
          <w:bCs/>
          <w:sz w:val="24"/>
          <w:szCs w:val="24"/>
          <w:highlight w:val="yellow"/>
        </w:rPr>
        <w:t>, USA: 2004.</w:t>
      </w:r>
    </w:p>
    <w:p w:rsidR="004A7D34" w:rsidRPr="00B85BD7" w:rsidRDefault="004A7D34" w:rsidP="009D19C7">
      <w:pPr>
        <w:numPr>
          <w:ilvl w:val="0"/>
          <w:numId w:val="4"/>
        </w:numPr>
        <w:tabs>
          <w:tab w:val="clear" w:pos="720"/>
          <w:tab w:val="left" w:pos="284"/>
          <w:tab w:val="left" w:pos="993"/>
        </w:tabs>
        <w:autoSpaceDE w:val="0"/>
        <w:autoSpaceDN w:val="0"/>
        <w:adjustRightInd w:val="0"/>
        <w:spacing w:after="0" w:line="360" w:lineRule="auto"/>
        <w:ind w:left="284" w:hanging="425"/>
        <w:jc w:val="both"/>
        <w:rPr>
          <w:rFonts w:ascii="Times New Roman" w:hAnsi="Times New Roman" w:cs="Times New Roman"/>
          <w:sz w:val="24"/>
          <w:szCs w:val="24"/>
          <w:lang w:eastAsia="lt-LT"/>
        </w:rPr>
      </w:pPr>
      <w:r w:rsidRPr="00B85BD7">
        <w:rPr>
          <w:rFonts w:ascii="Times New Roman" w:hAnsi="Times New Roman" w:cs="Times New Roman"/>
          <w:b/>
          <w:sz w:val="24"/>
          <w:szCs w:val="24"/>
        </w:rPr>
        <w:t>IT Governance Institute</w:t>
      </w:r>
      <w:r w:rsidRPr="00B85BD7">
        <w:rPr>
          <w:rFonts w:ascii="Times New Roman" w:hAnsi="Times New Roman" w:cs="Times New Roman"/>
          <w:i/>
          <w:sz w:val="24"/>
          <w:szCs w:val="24"/>
        </w:rPr>
        <w:t>, COBIT 3</w:t>
      </w:r>
      <w:r w:rsidRPr="00B85BD7">
        <w:rPr>
          <w:rFonts w:ascii="Times New Roman" w:hAnsi="Times New Roman" w:cs="Times New Roman"/>
          <w:i/>
          <w:sz w:val="24"/>
          <w:szCs w:val="24"/>
          <w:vertAlign w:val="superscript"/>
        </w:rPr>
        <w:t>rd</w:t>
      </w:r>
      <w:r w:rsidRPr="00B85BD7">
        <w:rPr>
          <w:rFonts w:ascii="Times New Roman" w:hAnsi="Times New Roman" w:cs="Times New Roman"/>
          <w:i/>
          <w:sz w:val="24"/>
          <w:szCs w:val="24"/>
        </w:rPr>
        <w:t xml:space="preserve"> Executive Summary. </w:t>
      </w:r>
      <w:r w:rsidRPr="00B85BD7">
        <w:rPr>
          <w:rFonts w:ascii="Times New Roman" w:hAnsi="Times New Roman" w:cs="Times New Roman"/>
          <w:sz w:val="24"/>
          <w:szCs w:val="24"/>
        </w:rPr>
        <w:t>3</w:t>
      </w:r>
      <w:r w:rsidRPr="00B85BD7">
        <w:rPr>
          <w:rFonts w:ascii="Times New Roman" w:hAnsi="Times New Roman" w:cs="Times New Roman"/>
          <w:sz w:val="24"/>
          <w:szCs w:val="24"/>
          <w:vertAlign w:val="superscript"/>
        </w:rPr>
        <w:t>rd</w:t>
      </w:r>
      <w:r w:rsidRPr="00B85BD7">
        <w:rPr>
          <w:rFonts w:ascii="Times New Roman" w:hAnsi="Times New Roman" w:cs="Times New Roman"/>
          <w:sz w:val="24"/>
          <w:szCs w:val="24"/>
        </w:rPr>
        <w:t xml:space="preserve"> ed. USA: ITGI, 2000. 122 p. ISBN 1-893209-15-6.</w:t>
      </w:r>
    </w:p>
    <w:p w:rsidR="004A7D34" w:rsidRPr="00B85BD7" w:rsidRDefault="004A7D34" w:rsidP="009D19C7">
      <w:pPr>
        <w:numPr>
          <w:ilvl w:val="0"/>
          <w:numId w:val="4"/>
        </w:numPr>
        <w:tabs>
          <w:tab w:val="clear" w:pos="720"/>
          <w:tab w:val="left" w:pos="284"/>
          <w:tab w:val="left" w:pos="993"/>
        </w:tabs>
        <w:autoSpaceDE w:val="0"/>
        <w:autoSpaceDN w:val="0"/>
        <w:adjustRightInd w:val="0"/>
        <w:spacing w:after="0" w:line="360" w:lineRule="auto"/>
        <w:ind w:left="284" w:hanging="425"/>
        <w:jc w:val="both"/>
        <w:rPr>
          <w:rFonts w:ascii="Times New Roman" w:hAnsi="Times New Roman" w:cs="Times New Roman"/>
          <w:sz w:val="24"/>
          <w:szCs w:val="24"/>
          <w:lang w:eastAsia="lt-LT"/>
        </w:rPr>
      </w:pPr>
      <w:r w:rsidRPr="00B85BD7">
        <w:rPr>
          <w:rFonts w:ascii="Times New Roman" w:hAnsi="Times New Roman" w:cs="Times New Roman"/>
          <w:b/>
          <w:sz w:val="24"/>
          <w:szCs w:val="24"/>
        </w:rPr>
        <w:t>IT Governance Institute</w:t>
      </w:r>
      <w:r w:rsidRPr="00B85BD7">
        <w:rPr>
          <w:rFonts w:ascii="Times New Roman" w:hAnsi="Times New Roman" w:cs="Times New Roman"/>
          <w:i/>
          <w:sz w:val="24"/>
          <w:szCs w:val="24"/>
        </w:rPr>
        <w:t>, COBIT 3</w:t>
      </w:r>
      <w:r w:rsidRPr="00B85BD7">
        <w:rPr>
          <w:rFonts w:ascii="Times New Roman" w:hAnsi="Times New Roman" w:cs="Times New Roman"/>
          <w:i/>
          <w:sz w:val="24"/>
          <w:szCs w:val="24"/>
          <w:vertAlign w:val="superscript"/>
        </w:rPr>
        <w:t>rd</w:t>
      </w:r>
      <w:r w:rsidRPr="00B85BD7">
        <w:rPr>
          <w:rFonts w:ascii="Times New Roman" w:hAnsi="Times New Roman" w:cs="Times New Roman"/>
          <w:i/>
          <w:sz w:val="24"/>
          <w:szCs w:val="24"/>
        </w:rPr>
        <w:t xml:space="preserve"> Implementation Tool Set. </w:t>
      </w:r>
      <w:r w:rsidRPr="00B85BD7">
        <w:rPr>
          <w:rFonts w:ascii="Times New Roman" w:hAnsi="Times New Roman" w:cs="Times New Roman"/>
          <w:sz w:val="24"/>
          <w:szCs w:val="24"/>
        </w:rPr>
        <w:t>3</w:t>
      </w:r>
      <w:r w:rsidRPr="00B85BD7">
        <w:rPr>
          <w:rFonts w:ascii="Times New Roman" w:hAnsi="Times New Roman" w:cs="Times New Roman"/>
          <w:sz w:val="24"/>
          <w:szCs w:val="24"/>
          <w:vertAlign w:val="superscript"/>
        </w:rPr>
        <w:t>rd</w:t>
      </w:r>
      <w:r w:rsidRPr="00B85BD7">
        <w:rPr>
          <w:rFonts w:ascii="Times New Roman" w:hAnsi="Times New Roman" w:cs="Times New Roman"/>
          <w:sz w:val="24"/>
          <w:szCs w:val="24"/>
        </w:rPr>
        <w:t xml:space="preserve"> ed. USA: ITGI, 2000. 92 p. ISBN 0-893209-16-14.</w:t>
      </w:r>
    </w:p>
    <w:p w:rsidR="004A7D34" w:rsidRPr="00B85BD7" w:rsidRDefault="004A7D34" w:rsidP="009D19C7">
      <w:pPr>
        <w:pStyle w:val="Puslapioinaostekstas"/>
        <w:numPr>
          <w:ilvl w:val="0"/>
          <w:numId w:val="4"/>
        </w:numPr>
        <w:tabs>
          <w:tab w:val="clear" w:pos="720"/>
          <w:tab w:val="left" w:pos="284"/>
          <w:tab w:val="left" w:pos="993"/>
        </w:tabs>
        <w:spacing w:line="360" w:lineRule="auto"/>
        <w:ind w:left="284" w:hanging="425"/>
        <w:jc w:val="both"/>
        <w:rPr>
          <w:sz w:val="24"/>
          <w:szCs w:val="24"/>
          <w:lang w:val="lt-LT"/>
        </w:rPr>
      </w:pPr>
      <w:r w:rsidRPr="00B85BD7">
        <w:rPr>
          <w:b/>
          <w:sz w:val="24"/>
          <w:szCs w:val="24"/>
          <w:lang w:val="lt-LT"/>
        </w:rPr>
        <w:t>IT Governance Institute</w:t>
      </w:r>
      <w:r w:rsidRPr="00B85BD7">
        <w:rPr>
          <w:i/>
          <w:sz w:val="24"/>
          <w:szCs w:val="24"/>
          <w:lang w:val="lt-LT"/>
        </w:rPr>
        <w:t xml:space="preserve">, COBIT 4.0. </w:t>
      </w:r>
      <w:r w:rsidRPr="00B85BD7">
        <w:rPr>
          <w:sz w:val="24"/>
          <w:szCs w:val="24"/>
          <w:lang w:val="lt-LT"/>
        </w:rPr>
        <w:t>4</w:t>
      </w:r>
      <w:r w:rsidRPr="00B85BD7">
        <w:rPr>
          <w:sz w:val="24"/>
          <w:szCs w:val="24"/>
          <w:vertAlign w:val="superscript"/>
          <w:lang w:val="lt-LT"/>
        </w:rPr>
        <w:t>th</w:t>
      </w:r>
      <w:r w:rsidRPr="00B85BD7">
        <w:rPr>
          <w:sz w:val="24"/>
          <w:szCs w:val="24"/>
          <w:lang w:val="lt-LT"/>
        </w:rPr>
        <w:t xml:space="preserve"> ed. USA: ITGI, 2005. 194 p. ISBN 1-933284-37-4.</w:t>
      </w:r>
    </w:p>
    <w:p w:rsidR="004A7D34" w:rsidRPr="00B85BD7" w:rsidRDefault="004A7D34" w:rsidP="009D19C7">
      <w:pPr>
        <w:pStyle w:val="Puslapioinaostekstas"/>
        <w:numPr>
          <w:ilvl w:val="0"/>
          <w:numId w:val="4"/>
        </w:numPr>
        <w:tabs>
          <w:tab w:val="clear" w:pos="720"/>
          <w:tab w:val="left" w:pos="284"/>
          <w:tab w:val="left" w:pos="993"/>
        </w:tabs>
        <w:spacing w:line="360" w:lineRule="auto"/>
        <w:ind w:left="284" w:hanging="425"/>
        <w:jc w:val="both"/>
        <w:rPr>
          <w:sz w:val="24"/>
          <w:szCs w:val="24"/>
          <w:highlight w:val="yellow"/>
          <w:lang w:val="lt-LT"/>
        </w:rPr>
      </w:pPr>
      <w:r w:rsidRPr="00B85BD7">
        <w:rPr>
          <w:b/>
          <w:sz w:val="24"/>
          <w:szCs w:val="24"/>
          <w:highlight w:val="yellow"/>
          <w:lang w:val="lt-LT"/>
        </w:rPr>
        <w:t>Jucevičius R.</w:t>
      </w:r>
      <w:r w:rsidRPr="00B85BD7">
        <w:rPr>
          <w:sz w:val="24"/>
          <w:szCs w:val="24"/>
          <w:highlight w:val="yellow"/>
          <w:lang w:val="lt-LT"/>
        </w:rPr>
        <w:t xml:space="preserve"> Strateginis organizacijų vystymas. Kaunas: Pasaulio lietuvių kultūros, mokslo ir švietimo centras, 1998. </w:t>
      </w:r>
    </w:p>
    <w:p w:rsidR="004A7D34" w:rsidRPr="00B85BD7" w:rsidRDefault="004A7D34" w:rsidP="009D19C7">
      <w:pPr>
        <w:pStyle w:val="Puslapioinaostekstas"/>
        <w:numPr>
          <w:ilvl w:val="0"/>
          <w:numId w:val="4"/>
        </w:numPr>
        <w:tabs>
          <w:tab w:val="clear" w:pos="720"/>
          <w:tab w:val="left" w:pos="284"/>
          <w:tab w:val="left" w:pos="993"/>
        </w:tabs>
        <w:spacing w:line="360" w:lineRule="auto"/>
        <w:ind w:left="284" w:hanging="425"/>
        <w:jc w:val="both"/>
        <w:rPr>
          <w:sz w:val="24"/>
          <w:szCs w:val="24"/>
          <w:highlight w:val="yellow"/>
          <w:lang w:val="lt-LT"/>
        </w:rPr>
      </w:pPr>
      <w:r w:rsidRPr="00B85BD7">
        <w:rPr>
          <w:b/>
          <w:sz w:val="24"/>
          <w:szCs w:val="24"/>
          <w:highlight w:val="yellow"/>
          <w:lang w:val="lt-LT" w:bidi="he-IL"/>
        </w:rPr>
        <w:t>K</w:t>
      </w:r>
      <w:r w:rsidR="00BD6085" w:rsidRPr="00B85BD7">
        <w:rPr>
          <w:b/>
          <w:sz w:val="24"/>
          <w:szCs w:val="24"/>
          <w:highlight w:val="yellow"/>
          <w:lang w:val="lt-LT" w:bidi="he-IL"/>
        </w:rPr>
        <w:t>atkus</w:t>
      </w:r>
      <w:r w:rsidRPr="00B85BD7">
        <w:rPr>
          <w:b/>
          <w:sz w:val="24"/>
          <w:szCs w:val="24"/>
          <w:highlight w:val="yellow"/>
          <w:lang w:val="lt-LT" w:bidi="he-IL"/>
        </w:rPr>
        <w:t>, A</w:t>
      </w:r>
      <w:r w:rsidRPr="00B85BD7">
        <w:rPr>
          <w:sz w:val="24"/>
          <w:szCs w:val="24"/>
          <w:highlight w:val="yellow"/>
          <w:lang w:val="lt-LT" w:bidi="he-IL"/>
        </w:rPr>
        <w:t xml:space="preserve">. </w:t>
      </w:r>
      <w:r w:rsidRPr="00B85BD7">
        <w:rPr>
          <w:i/>
          <w:sz w:val="24"/>
          <w:szCs w:val="24"/>
          <w:highlight w:val="yellow"/>
          <w:lang w:val="lt-LT" w:bidi="he-IL"/>
        </w:rPr>
        <w:t>Valstybinė ekonominė kontrolė</w:t>
      </w:r>
      <w:r w:rsidRPr="00B85BD7">
        <w:rPr>
          <w:sz w:val="24"/>
          <w:szCs w:val="24"/>
          <w:highlight w:val="yellow"/>
          <w:lang w:val="lt-LT" w:bidi="he-IL"/>
        </w:rPr>
        <w:t>. Vilnius: Mintis, 1997. 301 p.</w:t>
      </w:r>
    </w:p>
    <w:p w:rsidR="004A7D34" w:rsidRPr="00B85BD7" w:rsidRDefault="004A7D34" w:rsidP="009D19C7">
      <w:pPr>
        <w:pStyle w:val="Puslapioinaostekstas"/>
        <w:numPr>
          <w:ilvl w:val="0"/>
          <w:numId w:val="4"/>
        </w:numPr>
        <w:tabs>
          <w:tab w:val="clear" w:pos="720"/>
          <w:tab w:val="left" w:pos="284"/>
          <w:tab w:val="left" w:pos="993"/>
        </w:tabs>
        <w:spacing w:line="360" w:lineRule="auto"/>
        <w:ind w:left="284" w:hanging="425"/>
        <w:jc w:val="both"/>
        <w:rPr>
          <w:sz w:val="24"/>
          <w:szCs w:val="24"/>
          <w:highlight w:val="yellow"/>
          <w:lang w:val="lt-LT"/>
        </w:rPr>
      </w:pPr>
      <w:r w:rsidRPr="00B85BD7">
        <w:rPr>
          <w:b/>
          <w:sz w:val="24"/>
          <w:szCs w:val="24"/>
          <w:highlight w:val="yellow"/>
          <w:lang w:val="lt-LT"/>
        </w:rPr>
        <w:t>M</w:t>
      </w:r>
      <w:r w:rsidR="00BD6085" w:rsidRPr="00B85BD7">
        <w:rPr>
          <w:b/>
          <w:sz w:val="24"/>
          <w:szCs w:val="24"/>
          <w:highlight w:val="yellow"/>
          <w:lang w:val="lt-LT"/>
        </w:rPr>
        <w:t>ackevičius</w:t>
      </w:r>
      <w:r w:rsidRPr="00B85BD7">
        <w:rPr>
          <w:b/>
          <w:sz w:val="24"/>
          <w:szCs w:val="24"/>
          <w:highlight w:val="yellow"/>
          <w:lang w:val="lt-LT"/>
        </w:rPr>
        <w:t>, J</w:t>
      </w:r>
      <w:r w:rsidRPr="00B85BD7">
        <w:rPr>
          <w:sz w:val="24"/>
          <w:szCs w:val="24"/>
          <w:highlight w:val="yellow"/>
          <w:lang w:val="lt-LT"/>
        </w:rPr>
        <w:t xml:space="preserve">. </w:t>
      </w:r>
      <w:r w:rsidRPr="00B85BD7">
        <w:rPr>
          <w:i/>
          <w:sz w:val="24"/>
          <w:szCs w:val="24"/>
          <w:highlight w:val="yellow"/>
          <w:lang w:val="lt-LT"/>
        </w:rPr>
        <w:t>Auditas: teorija, praktika, perspektyvos</w:t>
      </w:r>
      <w:r w:rsidRPr="00B85BD7">
        <w:rPr>
          <w:sz w:val="24"/>
          <w:szCs w:val="24"/>
          <w:highlight w:val="yellow"/>
          <w:lang w:val="lt-LT"/>
        </w:rPr>
        <w:t>. Vilnius: Lietuvos mokslas, 2001. 837 p. ISBN 9986-795-05-3.</w:t>
      </w:r>
    </w:p>
    <w:p w:rsidR="004A7D34" w:rsidRPr="00B85BD7" w:rsidRDefault="004A7D34" w:rsidP="009D19C7">
      <w:pPr>
        <w:pStyle w:val="Puslapioinaostekstas"/>
        <w:numPr>
          <w:ilvl w:val="0"/>
          <w:numId w:val="4"/>
        </w:numPr>
        <w:tabs>
          <w:tab w:val="clear" w:pos="720"/>
          <w:tab w:val="left" w:pos="284"/>
          <w:tab w:val="left" w:pos="993"/>
        </w:tabs>
        <w:spacing w:line="360" w:lineRule="auto"/>
        <w:ind w:left="284" w:hanging="425"/>
        <w:jc w:val="both"/>
        <w:rPr>
          <w:sz w:val="24"/>
          <w:szCs w:val="24"/>
          <w:lang w:val="lt-LT"/>
        </w:rPr>
      </w:pPr>
      <w:r w:rsidRPr="00B85BD7">
        <w:rPr>
          <w:b/>
          <w:color w:val="000000"/>
          <w:sz w:val="24"/>
          <w:szCs w:val="24"/>
          <w:lang w:val="lt-LT"/>
        </w:rPr>
        <w:t>Rizikos analizės vadovas</w:t>
      </w:r>
      <w:r w:rsidRPr="00B85BD7">
        <w:rPr>
          <w:color w:val="000000"/>
          <w:sz w:val="24"/>
          <w:szCs w:val="24"/>
          <w:lang w:val="lt-LT"/>
        </w:rPr>
        <w:t xml:space="preserve">. </w:t>
      </w:r>
      <w:r w:rsidRPr="00B85BD7">
        <w:rPr>
          <w:i/>
          <w:iCs/>
          <w:color w:val="000000"/>
          <w:sz w:val="24"/>
          <w:szCs w:val="24"/>
          <w:lang w:val="lt-LT"/>
        </w:rPr>
        <w:t>Administracinių ir techninių gebėjimų stiprinimas užtikrinant duomenų informacinių technologijų ir jomis perduodamų duomenų apsaugą.</w:t>
      </w:r>
      <w:r w:rsidRPr="00B85BD7">
        <w:rPr>
          <w:color w:val="000000"/>
          <w:sz w:val="24"/>
          <w:szCs w:val="24"/>
          <w:lang w:val="lt-LT"/>
        </w:rPr>
        <w:t xml:space="preserve"> Lietuvos Respublikos Vidaus Reikalu Ministerija.-Vilnius: Vaga.- 2005. – 161 p. ISBN 54150118271</w:t>
      </w:r>
      <w:r w:rsidRPr="00B85BD7">
        <w:rPr>
          <w:sz w:val="24"/>
          <w:szCs w:val="24"/>
          <w:lang w:val="lt-LT"/>
        </w:rPr>
        <w:t>.</w:t>
      </w:r>
    </w:p>
    <w:p w:rsidR="004A7D34" w:rsidRPr="00B85BD7" w:rsidRDefault="004A7D34" w:rsidP="009D19C7">
      <w:pPr>
        <w:pStyle w:val="Puslapioinaostekstas"/>
        <w:numPr>
          <w:ilvl w:val="0"/>
          <w:numId w:val="4"/>
        </w:numPr>
        <w:tabs>
          <w:tab w:val="clear" w:pos="720"/>
          <w:tab w:val="left" w:pos="284"/>
          <w:tab w:val="left" w:pos="993"/>
        </w:tabs>
        <w:spacing w:line="360" w:lineRule="auto"/>
        <w:ind w:left="284" w:hanging="425"/>
        <w:jc w:val="both"/>
        <w:rPr>
          <w:sz w:val="24"/>
          <w:szCs w:val="24"/>
          <w:highlight w:val="yellow"/>
          <w:lang w:val="lt-LT"/>
        </w:rPr>
      </w:pPr>
      <w:r w:rsidRPr="00B85BD7">
        <w:rPr>
          <w:b/>
          <w:sz w:val="24"/>
          <w:szCs w:val="24"/>
          <w:highlight w:val="yellow"/>
          <w:lang w:val="lt-LT"/>
        </w:rPr>
        <w:t>V</w:t>
      </w:r>
      <w:r w:rsidR="00BD6085" w:rsidRPr="00B85BD7">
        <w:rPr>
          <w:b/>
          <w:sz w:val="24"/>
          <w:szCs w:val="24"/>
          <w:highlight w:val="yellow"/>
          <w:lang w:val="lt-LT"/>
        </w:rPr>
        <w:t>aitkevičiūtė</w:t>
      </w:r>
      <w:r w:rsidRPr="00B85BD7">
        <w:rPr>
          <w:b/>
          <w:sz w:val="24"/>
          <w:szCs w:val="24"/>
          <w:highlight w:val="yellow"/>
          <w:lang w:val="lt-LT"/>
        </w:rPr>
        <w:t>, V.</w:t>
      </w:r>
      <w:r w:rsidRPr="00B85BD7">
        <w:rPr>
          <w:sz w:val="24"/>
          <w:szCs w:val="24"/>
          <w:highlight w:val="yellow"/>
          <w:lang w:val="lt-LT"/>
        </w:rPr>
        <w:t xml:space="preserve"> </w:t>
      </w:r>
      <w:r w:rsidRPr="00B85BD7">
        <w:rPr>
          <w:i/>
          <w:sz w:val="24"/>
          <w:szCs w:val="24"/>
          <w:highlight w:val="yellow"/>
          <w:lang w:val="lt-LT"/>
        </w:rPr>
        <w:t>Tarptautinių žodžių žodynas</w:t>
      </w:r>
      <w:r w:rsidRPr="00B85BD7">
        <w:rPr>
          <w:sz w:val="24"/>
          <w:szCs w:val="24"/>
          <w:highlight w:val="yellow"/>
          <w:lang w:val="lt-LT"/>
        </w:rPr>
        <w:t xml:space="preserve">.Vilnius: Žodynas, 2001. 1039 p. </w:t>
      </w:r>
    </w:p>
    <w:p w:rsidR="004A7D34" w:rsidRPr="00B85BD7" w:rsidRDefault="004A7D34" w:rsidP="009D19C7">
      <w:pPr>
        <w:pStyle w:val="Puslapioinaostekstas"/>
        <w:numPr>
          <w:ilvl w:val="0"/>
          <w:numId w:val="4"/>
        </w:numPr>
        <w:tabs>
          <w:tab w:val="clear" w:pos="720"/>
          <w:tab w:val="left" w:pos="284"/>
          <w:tab w:val="left" w:pos="993"/>
        </w:tabs>
        <w:spacing w:line="360" w:lineRule="auto"/>
        <w:ind w:left="284" w:hanging="425"/>
        <w:jc w:val="both"/>
        <w:rPr>
          <w:sz w:val="24"/>
          <w:szCs w:val="24"/>
          <w:lang w:val="lt-LT"/>
        </w:rPr>
      </w:pPr>
      <w:r w:rsidRPr="00B85BD7">
        <w:rPr>
          <w:b/>
          <w:sz w:val="24"/>
          <w:szCs w:val="24"/>
          <w:lang w:val="lt-LT"/>
        </w:rPr>
        <w:t>V</w:t>
      </w:r>
      <w:r w:rsidR="00BD6085" w:rsidRPr="00B85BD7">
        <w:rPr>
          <w:b/>
          <w:sz w:val="24"/>
          <w:szCs w:val="24"/>
          <w:lang w:val="lt-LT"/>
        </w:rPr>
        <w:t>asiliauskas</w:t>
      </w:r>
      <w:r w:rsidRPr="00B85BD7">
        <w:rPr>
          <w:b/>
          <w:sz w:val="24"/>
          <w:szCs w:val="24"/>
          <w:lang w:val="lt-LT"/>
        </w:rPr>
        <w:t>, A</w:t>
      </w:r>
      <w:r w:rsidRPr="00B85BD7">
        <w:rPr>
          <w:sz w:val="24"/>
          <w:szCs w:val="24"/>
          <w:lang w:val="lt-LT"/>
        </w:rPr>
        <w:t>. Strateginis valdymas. Vilnius: Enciklopedija, 2002. 383 p.</w:t>
      </w:r>
    </w:p>
    <w:p w:rsidR="004A7D34" w:rsidRPr="00B85BD7" w:rsidRDefault="004A7D34" w:rsidP="009D19C7">
      <w:pPr>
        <w:pStyle w:val="Puslapioinaostekstas"/>
        <w:numPr>
          <w:ilvl w:val="0"/>
          <w:numId w:val="4"/>
        </w:numPr>
        <w:tabs>
          <w:tab w:val="clear" w:pos="720"/>
          <w:tab w:val="left" w:pos="284"/>
          <w:tab w:val="left" w:pos="993"/>
        </w:tabs>
        <w:spacing w:line="360" w:lineRule="auto"/>
        <w:ind w:left="284" w:hanging="425"/>
        <w:jc w:val="both"/>
        <w:rPr>
          <w:sz w:val="24"/>
          <w:szCs w:val="24"/>
          <w:lang w:val="lt-LT"/>
        </w:rPr>
      </w:pPr>
      <w:r w:rsidRPr="00B85BD7">
        <w:rPr>
          <w:b/>
          <w:sz w:val="24"/>
          <w:szCs w:val="24"/>
          <w:lang w:val="lt-LT"/>
        </w:rPr>
        <w:t>Informacijos technologija.</w:t>
      </w:r>
      <w:r w:rsidRPr="00B85BD7">
        <w:rPr>
          <w:sz w:val="24"/>
          <w:szCs w:val="24"/>
          <w:lang w:val="lt-LT"/>
        </w:rPr>
        <w:t xml:space="preserve"> </w:t>
      </w:r>
      <w:r w:rsidRPr="00B85BD7">
        <w:rPr>
          <w:i/>
          <w:sz w:val="24"/>
          <w:szCs w:val="24"/>
          <w:lang w:val="lt-LT"/>
        </w:rPr>
        <w:t>Informacijos saugumo valdymo praktikos kodeksas</w:t>
      </w:r>
      <w:r w:rsidRPr="00B85BD7">
        <w:rPr>
          <w:sz w:val="24"/>
          <w:szCs w:val="24"/>
          <w:lang w:val="lt-LT"/>
        </w:rPr>
        <w:t xml:space="preserve"> (tapatus ISO/IEC 1799:2000). Lietuvos standartizacijos departamentas.</w:t>
      </w:r>
      <w:r w:rsidR="001917C7" w:rsidRPr="00B85BD7">
        <w:rPr>
          <w:sz w:val="24"/>
          <w:szCs w:val="24"/>
          <w:lang w:val="lt-LT"/>
        </w:rPr>
        <w:t xml:space="preserve"> 2004, LST ISO/IEC 17799:2004</w:t>
      </w:r>
      <w:r w:rsidRPr="00B85BD7">
        <w:rPr>
          <w:sz w:val="24"/>
          <w:szCs w:val="24"/>
          <w:lang w:val="lt-LT"/>
        </w:rPr>
        <w:t>.</w:t>
      </w:r>
    </w:p>
    <w:p w:rsidR="004A7D34" w:rsidRPr="00B85BD7" w:rsidRDefault="004A7D34" w:rsidP="009D19C7">
      <w:pPr>
        <w:pStyle w:val="Puslapioinaostekstas"/>
        <w:numPr>
          <w:ilvl w:val="0"/>
          <w:numId w:val="4"/>
        </w:numPr>
        <w:tabs>
          <w:tab w:val="clear" w:pos="720"/>
          <w:tab w:val="left" w:pos="284"/>
          <w:tab w:val="left" w:pos="993"/>
        </w:tabs>
        <w:spacing w:line="360" w:lineRule="auto"/>
        <w:ind w:left="284" w:hanging="425"/>
        <w:jc w:val="both"/>
        <w:rPr>
          <w:sz w:val="24"/>
          <w:szCs w:val="24"/>
          <w:lang w:val="lt-LT"/>
        </w:rPr>
      </w:pPr>
      <w:r w:rsidRPr="00B85BD7">
        <w:rPr>
          <w:b/>
          <w:sz w:val="24"/>
          <w:szCs w:val="24"/>
          <w:lang w:val="lt-LT"/>
        </w:rPr>
        <w:t>Informacinės visuomenės plėtros komiteto prie Lietuvos Respublikos Vyriausybės nuostatai.</w:t>
      </w:r>
      <w:r w:rsidRPr="00B85BD7">
        <w:rPr>
          <w:sz w:val="24"/>
          <w:szCs w:val="24"/>
          <w:lang w:val="lt-LT"/>
        </w:rPr>
        <w:t xml:space="preserve"> Vilnius: 2005 m. gruodžio 22 d. nutarimo Nr. 1389</w:t>
      </w:r>
      <w:r w:rsidR="001917C7" w:rsidRPr="00B85BD7">
        <w:rPr>
          <w:sz w:val="24"/>
          <w:szCs w:val="24"/>
          <w:lang w:val="lt-LT"/>
        </w:rPr>
        <w:t>.</w:t>
      </w:r>
    </w:p>
    <w:p w:rsidR="006C2DC8" w:rsidRPr="00B85BD7" w:rsidRDefault="006C2DC8" w:rsidP="009D19C7">
      <w:pPr>
        <w:pStyle w:val="Puslapioinaostekstas"/>
        <w:numPr>
          <w:ilvl w:val="0"/>
          <w:numId w:val="4"/>
        </w:numPr>
        <w:tabs>
          <w:tab w:val="clear" w:pos="720"/>
          <w:tab w:val="left" w:pos="284"/>
          <w:tab w:val="left" w:pos="993"/>
        </w:tabs>
        <w:spacing w:line="360" w:lineRule="auto"/>
        <w:ind w:left="284" w:hanging="425"/>
        <w:jc w:val="both"/>
        <w:rPr>
          <w:sz w:val="24"/>
          <w:szCs w:val="24"/>
          <w:lang w:val="lt-LT"/>
        </w:rPr>
      </w:pPr>
      <w:r w:rsidRPr="00B85BD7">
        <w:rPr>
          <w:b/>
          <w:sz w:val="24"/>
          <w:szCs w:val="24"/>
          <w:lang w:val="lt-LT"/>
        </w:rPr>
        <w:lastRenderedPageBreak/>
        <w:t>Informacinės visuomenės plėtros komiteto</w:t>
      </w:r>
      <w:r w:rsidRPr="00B85BD7">
        <w:rPr>
          <w:color w:val="000000"/>
          <w:sz w:val="24"/>
          <w:szCs w:val="24"/>
          <w:lang w:val="lt-LT"/>
        </w:rPr>
        <w:t xml:space="preserve"> </w:t>
      </w:r>
      <w:r w:rsidRPr="00B85BD7">
        <w:rPr>
          <w:b/>
          <w:color w:val="000000"/>
          <w:sz w:val="24"/>
          <w:szCs w:val="24"/>
          <w:lang w:val="lt-LT"/>
        </w:rPr>
        <w:t>direktoriaus įsakymas</w:t>
      </w:r>
      <w:r w:rsidRPr="00B85BD7">
        <w:rPr>
          <w:color w:val="000000"/>
          <w:sz w:val="24"/>
          <w:szCs w:val="24"/>
          <w:lang w:val="lt-LT"/>
        </w:rPr>
        <w:t xml:space="preserve"> „Dėl rekomendacijų įstaigų darbo reglamentų, vidaus darbo tvarkų keitimui ir organizavimui diegiant elektroninį parašą, pereinant prie elektroninių dokumentų naudojimo patvirtinimo“ 2006 m. gruodžio 7 d. Nr. T-152.</w:t>
      </w:r>
    </w:p>
    <w:p w:rsidR="004A7D34" w:rsidRPr="00B85BD7" w:rsidRDefault="004A7D34" w:rsidP="009D19C7">
      <w:pPr>
        <w:pStyle w:val="Puslapioinaostekstas"/>
        <w:numPr>
          <w:ilvl w:val="0"/>
          <w:numId w:val="4"/>
        </w:numPr>
        <w:tabs>
          <w:tab w:val="clear" w:pos="720"/>
          <w:tab w:val="left" w:pos="284"/>
          <w:tab w:val="left" w:pos="993"/>
        </w:tabs>
        <w:spacing w:line="360" w:lineRule="auto"/>
        <w:ind w:left="284" w:hanging="425"/>
        <w:jc w:val="both"/>
        <w:rPr>
          <w:sz w:val="24"/>
          <w:szCs w:val="24"/>
          <w:lang w:val="lt-LT"/>
        </w:rPr>
      </w:pPr>
      <w:r w:rsidRPr="00B85BD7">
        <w:rPr>
          <w:b/>
          <w:sz w:val="24"/>
          <w:szCs w:val="24"/>
          <w:lang w:val="lt-LT"/>
        </w:rPr>
        <w:t>Lietuvos Respublikos vidaus reikalų ministerijos nuostatai</w:t>
      </w:r>
      <w:r w:rsidR="00EF1123" w:rsidRPr="00B85BD7">
        <w:rPr>
          <w:sz w:val="24"/>
          <w:szCs w:val="24"/>
          <w:lang w:val="lt-LT"/>
        </w:rPr>
        <w:t>, patvirtinti</w:t>
      </w:r>
      <w:r w:rsidRPr="00B85BD7">
        <w:rPr>
          <w:sz w:val="24"/>
          <w:szCs w:val="24"/>
          <w:lang w:val="lt-LT"/>
        </w:rPr>
        <w:t xml:space="preserve"> Lietuvos Respublikos Vyriausybės 2001 m. kovo 14 d. nutarimu Nr. 291 „Dėl Lietuvos Respublikos vidaus reikalų ministerijos nuostatų patvirtinimo“, Vilnius: 2008 m. balandžio 9 d. nutarimo Nr. 333.</w:t>
      </w:r>
    </w:p>
    <w:p w:rsidR="00387897" w:rsidRPr="00B85BD7" w:rsidRDefault="00387897" w:rsidP="009D19C7">
      <w:pPr>
        <w:pStyle w:val="Puslapioinaostekstas"/>
        <w:numPr>
          <w:ilvl w:val="0"/>
          <w:numId w:val="4"/>
        </w:numPr>
        <w:tabs>
          <w:tab w:val="clear" w:pos="720"/>
          <w:tab w:val="left" w:pos="284"/>
          <w:tab w:val="left" w:pos="993"/>
        </w:tabs>
        <w:spacing w:line="360" w:lineRule="auto"/>
        <w:ind w:left="284" w:hanging="425"/>
        <w:jc w:val="both"/>
        <w:rPr>
          <w:sz w:val="24"/>
          <w:szCs w:val="24"/>
          <w:lang w:val="lt-LT"/>
        </w:rPr>
      </w:pPr>
      <w:r w:rsidRPr="00B85BD7">
        <w:rPr>
          <w:b/>
          <w:sz w:val="24"/>
          <w:szCs w:val="24"/>
          <w:lang w:val="lt-LT"/>
        </w:rPr>
        <w:t>Lietuvos Respublikos</w:t>
      </w:r>
      <w:r w:rsidRPr="00B85BD7">
        <w:rPr>
          <w:sz w:val="24"/>
          <w:szCs w:val="24"/>
          <w:lang w:val="lt-LT"/>
        </w:rPr>
        <w:t xml:space="preserve"> </w:t>
      </w:r>
      <w:r w:rsidRPr="00B85BD7">
        <w:rPr>
          <w:b/>
          <w:sz w:val="24"/>
          <w:szCs w:val="24"/>
          <w:lang w:val="lt-LT"/>
        </w:rPr>
        <w:t>Vyriausybės nutarimas</w:t>
      </w:r>
      <w:r w:rsidRPr="00B85BD7">
        <w:rPr>
          <w:sz w:val="24"/>
          <w:szCs w:val="24"/>
          <w:lang w:val="lt-LT"/>
        </w:rPr>
        <w:t xml:space="preserve"> „Dėl informacinės visuomenės plėtros koordinavimo metodikos patvirtinimo”. Vilnius: 2003 m. vasario 3 d. Nr. 182.</w:t>
      </w:r>
    </w:p>
    <w:p w:rsidR="004A7D34" w:rsidRPr="00B85BD7" w:rsidRDefault="004A7D34" w:rsidP="009D19C7">
      <w:pPr>
        <w:pStyle w:val="Puslapioinaostekstas"/>
        <w:numPr>
          <w:ilvl w:val="0"/>
          <w:numId w:val="4"/>
        </w:numPr>
        <w:tabs>
          <w:tab w:val="clear" w:pos="720"/>
          <w:tab w:val="left" w:pos="284"/>
          <w:tab w:val="left" w:pos="993"/>
        </w:tabs>
        <w:spacing w:line="360" w:lineRule="auto"/>
        <w:ind w:left="284" w:hanging="425"/>
        <w:jc w:val="both"/>
        <w:rPr>
          <w:sz w:val="24"/>
          <w:szCs w:val="24"/>
          <w:lang w:val="lt-LT"/>
        </w:rPr>
      </w:pPr>
      <w:r w:rsidRPr="00B85BD7">
        <w:rPr>
          <w:b/>
          <w:sz w:val="24"/>
          <w:szCs w:val="24"/>
          <w:lang w:val="lt-LT"/>
        </w:rPr>
        <w:t>Lietuvos Respublikos vidaus reikalų ministro įsakymas</w:t>
      </w:r>
      <w:r w:rsidRPr="00B85BD7">
        <w:rPr>
          <w:sz w:val="24"/>
          <w:szCs w:val="24"/>
          <w:lang w:val="lt-LT"/>
        </w:rPr>
        <w:t xml:space="preserve"> “Dėl Interneto tarnybinių stočių apsaugos rekomendacijų“. Vilnius: </w:t>
      </w:r>
      <w:smartTag w:uri="urn:schemas-microsoft-com:office:smarttags" w:element="metricconverter">
        <w:smartTagPr>
          <w:attr w:name="ProductID" w:val="2004 m"/>
        </w:smartTagPr>
        <w:r w:rsidRPr="00B85BD7">
          <w:rPr>
            <w:sz w:val="24"/>
            <w:szCs w:val="24"/>
            <w:lang w:val="lt-LT"/>
          </w:rPr>
          <w:t>2004 m</w:t>
        </w:r>
      </w:smartTag>
      <w:r w:rsidRPr="00B85BD7">
        <w:rPr>
          <w:sz w:val="24"/>
          <w:szCs w:val="24"/>
          <w:lang w:val="lt-LT"/>
        </w:rPr>
        <w:t>. gegužės 21 d. Nr. 1V-176.</w:t>
      </w:r>
    </w:p>
    <w:p w:rsidR="00387897" w:rsidRPr="00B85BD7" w:rsidRDefault="00387897" w:rsidP="00387897">
      <w:pPr>
        <w:pStyle w:val="Puslapioinaostekstas"/>
        <w:numPr>
          <w:ilvl w:val="0"/>
          <w:numId w:val="4"/>
        </w:numPr>
        <w:tabs>
          <w:tab w:val="clear" w:pos="720"/>
          <w:tab w:val="left" w:pos="284"/>
          <w:tab w:val="left" w:pos="993"/>
        </w:tabs>
        <w:spacing w:line="360" w:lineRule="auto"/>
        <w:ind w:left="284" w:hanging="425"/>
        <w:jc w:val="both"/>
        <w:rPr>
          <w:sz w:val="24"/>
          <w:szCs w:val="24"/>
          <w:lang w:val="lt-LT"/>
        </w:rPr>
      </w:pPr>
      <w:r w:rsidRPr="00B85BD7">
        <w:rPr>
          <w:b/>
          <w:sz w:val="24"/>
          <w:szCs w:val="24"/>
          <w:lang w:val="lt-LT"/>
        </w:rPr>
        <w:t>Vyriausybės nutarimas</w:t>
      </w:r>
      <w:r w:rsidRPr="00B85BD7">
        <w:rPr>
          <w:sz w:val="24"/>
          <w:szCs w:val="24"/>
          <w:lang w:val="lt-LT"/>
        </w:rPr>
        <w:t xml:space="preserve"> „Dėl valstybės informacinių sistemų steigimo ir įteisinimo taisyklių patvirtinimo“. Vilnius: 2004 m. balandžio 19 d. Nr. 451</w:t>
      </w:r>
      <w:r w:rsidR="00EF1123" w:rsidRPr="00B85BD7">
        <w:rPr>
          <w:sz w:val="24"/>
          <w:szCs w:val="24"/>
          <w:lang w:val="lt-LT"/>
        </w:rPr>
        <w:t>.</w:t>
      </w:r>
    </w:p>
    <w:p w:rsidR="004A7D34" w:rsidRPr="00B85BD7" w:rsidRDefault="004A7D34" w:rsidP="009D19C7">
      <w:pPr>
        <w:pStyle w:val="Puslapioinaostekstas"/>
        <w:numPr>
          <w:ilvl w:val="0"/>
          <w:numId w:val="4"/>
        </w:numPr>
        <w:tabs>
          <w:tab w:val="clear" w:pos="720"/>
          <w:tab w:val="left" w:pos="284"/>
          <w:tab w:val="left" w:pos="993"/>
        </w:tabs>
        <w:spacing w:line="360" w:lineRule="auto"/>
        <w:ind w:left="284" w:hanging="425"/>
        <w:jc w:val="both"/>
        <w:rPr>
          <w:sz w:val="24"/>
          <w:szCs w:val="24"/>
          <w:lang w:val="lt-LT"/>
        </w:rPr>
      </w:pPr>
      <w:r w:rsidRPr="00B85BD7">
        <w:rPr>
          <w:b/>
          <w:sz w:val="24"/>
          <w:szCs w:val="24"/>
          <w:lang w:val="lt-LT"/>
        </w:rPr>
        <w:t>Lietuvos Respublikos vidaus reikalų ministro įsakymas</w:t>
      </w:r>
      <w:r w:rsidRPr="00B85BD7">
        <w:rPr>
          <w:sz w:val="24"/>
          <w:szCs w:val="24"/>
          <w:lang w:val="lt-LT"/>
        </w:rPr>
        <w:t xml:space="preserve"> “Dėl Informacinių technologijų saugos atitikties vertinimo metodikos“. Vilnius: </w:t>
      </w:r>
      <w:smartTag w:uri="urn:schemas-microsoft-com:office:smarttags" w:element="metricconverter">
        <w:smartTagPr>
          <w:attr w:name="ProductID" w:val="2004 m"/>
        </w:smartTagPr>
        <w:r w:rsidRPr="00B85BD7">
          <w:rPr>
            <w:sz w:val="24"/>
            <w:szCs w:val="24"/>
            <w:lang w:val="lt-LT"/>
          </w:rPr>
          <w:t>2004 m</w:t>
        </w:r>
      </w:smartTag>
      <w:r w:rsidRPr="00B85BD7">
        <w:rPr>
          <w:sz w:val="24"/>
          <w:szCs w:val="24"/>
          <w:lang w:val="lt-LT"/>
        </w:rPr>
        <w:t>. gegužės 6 d. Nr. 1V-156.</w:t>
      </w:r>
    </w:p>
    <w:p w:rsidR="004A7D34" w:rsidRPr="00B85BD7" w:rsidRDefault="004A7D34" w:rsidP="009D19C7">
      <w:pPr>
        <w:pStyle w:val="Puslapioinaostekstas"/>
        <w:numPr>
          <w:ilvl w:val="0"/>
          <w:numId w:val="4"/>
        </w:numPr>
        <w:tabs>
          <w:tab w:val="clear" w:pos="720"/>
          <w:tab w:val="left" w:pos="284"/>
          <w:tab w:val="left" w:pos="993"/>
        </w:tabs>
        <w:spacing w:line="360" w:lineRule="auto"/>
        <w:ind w:left="284" w:hanging="425"/>
        <w:jc w:val="both"/>
        <w:rPr>
          <w:sz w:val="24"/>
          <w:szCs w:val="24"/>
          <w:lang w:val="lt-LT"/>
        </w:rPr>
      </w:pPr>
      <w:r w:rsidRPr="00B85BD7">
        <w:rPr>
          <w:b/>
          <w:sz w:val="24"/>
          <w:szCs w:val="24"/>
          <w:lang w:val="lt-LT"/>
        </w:rPr>
        <w:t>Lietuvos Respublikos vidaus reikalų ministro įsakymas</w:t>
      </w:r>
      <w:r w:rsidRPr="00B85BD7">
        <w:rPr>
          <w:sz w:val="24"/>
          <w:szCs w:val="24"/>
          <w:lang w:val="lt-LT"/>
        </w:rPr>
        <w:t xml:space="preserve"> “Dėl Kompiuterių programų naudojimo valstybės valdymo institucijose ir įstaigose rekomendacijų“. Vilnius: 2001 m. gegužės 9 d. Nr. 220.</w:t>
      </w:r>
    </w:p>
    <w:p w:rsidR="00387897" w:rsidRPr="00B85BD7" w:rsidRDefault="001B494B" w:rsidP="009D19C7">
      <w:pPr>
        <w:pStyle w:val="Puslapioinaostekstas"/>
        <w:numPr>
          <w:ilvl w:val="0"/>
          <w:numId w:val="4"/>
        </w:numPr>
        <w:tabs>
          <w:tab w:val="clear" w:pos="720"/>
          <w:tab w:val="left" w:pos="284"/>
          <w:tab w:val="left" w:pos="993"/>
        </w:tabs>
        <w:spacing w:line="360" w:lineRule="auto"/>
        <w:ind w:left="284" w:hanging="425"/>
        <w:jc w:val="both"/>
        <w:rPr>
          <w:sz w:val="24"/>
          <w:szCs w:val="24"/>
          <w:lang w:val="lt-LT"/>
        </w:rPr>
      </w:pPr>
      <w:r w:rsidRPr="00B85BD7">
        <w:rPr>
          <w:b/>
          <w:sz w:val="24"/>
          <w:szCs w:val="24"/>
          <w:lang w:val="lt-LT"/>
        </w:rPr>
        <w:t>Lietuvos Respublikos</w:t>
      </w:r>
      <w:r w:rsidR="00387897" w:rsidRPr="00B85BD7">
        <w:rPr>
          <w:sz w:val="24"/>
          <w:szCs w:val="24"/>
          <w:lang w:val="lt-LT"/>
        </w:rPr>
        <w:t xml:space="preserve"> </w:t>
      </w:r>
      <w:r w:rsidR="00387897" w:rsidRPr="00B85BD7">
        <w:rPr>
          <w:b/>
          <w:sz w:val="24"/>
          <w:szCs w:val="24"/>
          <w:lang w:val="lt-LT"/>
        </w:rPr>
        <w:t>Vyriausybės nutarimas</w:t>
      </w:r>
      <w:r w:rsidR="00387897" w:rsidRPr="00B85BD7">
        <w:rPr>
          <w:sz w:val="24"/>
          <w:szCs w:val="24"/>
          <w:lang w:val="lt-LT"/>
        </w:rPr>
        <w:t xml:space="preserve"> „Dėl valstybės registrų ir kadastrų steigimo, reorganizavimo ir likvidavimo taisyklių ir Lietuvos Respublikos valstybės registro tipinių nuostatų patvirtinimo“</w:t>
      </w:r>
      <w:r w:rsidRPr="00B85BD7">
        <w:rPr>
          <w:sz w:val="24"/>
          <w:szCs w:val="24"/>
          <w:lang w:val="lt-LT"/>
        </w:rPr>
        <w:t xml:space="preserve"> </w:t>
      </w:r>
      <w:r w:rsidR="00387897" w:rsidRPr="00B85BD7">
        <w:rPr>
          <w:sz w:val="24"/>
          <w:szCs w:val="24"/>
          <w:lang w:val="lt-LT"/>
        </w:rPr>
        <w:t>2005</w:t>
      </w:r>
      <w:r w:rsidRPr="00B85BD7">
        <w:rPr>
          <w:sz w:val="24"/>
          <w:szCs w:val="24"/>
          <w:lang w:val="lt-LT"/>
        </w:rPr>
        <w:t xml:space="preserve"> m. gegužės </w:t>
      </w:r>
      <w:r w:rsidR="00387897" w:rsidRPr="00B85BD7">
        <w:rPr>
          <w:sz w:val="24"/>
          <w:szCs w:val="24"/>
          <w:lang w:val="lt-LT"/>
        </w:rPr>
        <w:t>3</w:t>
      </w:r>
      <w:r w:rsidRPr="00B85BD7">
        <w:rPr>
          <w:sz w:val="24"/>
          <w:szCs w:val="24"/>
          <w:lang w:val="lt-LT"/>
        </w:rPr>
        <w:t xml:space="preserve"> d.</w:t>
      </w:r>
      <w:r w:rsidR="00387897" w:rsidRPr="00B85BD7">
        <w:rPr>
          <w:sz w:val="24"/>
          <w:szCs w:val="24"/>
          <w:lang w:val="lt-LT"/>
        </w:rPr>
        <w:t xml:space="preserve"> Nr. 485</w:t>
      </w:r>
      <w:r w:rsidRPr="00B85BD7">
        <w:rPr>
          <w:sz w:val="24"/>
          <w:szCs w:val="24"/>
          <w:lang w:val="lt-LT"/>
        </w:rPr>
        <w:t>.</w:t>
      </w:r>
    </w:p>
    <w:p w:rsidR="001B494B" w:rsidRPr="00B85BD7" w:rsidRDefault="001B494B" w:rsidP="009D19C7">
      <w:pPr>
        <w:pStyle w:val="Puslapioinaostekstas"/>
        <w:numPr>
          <w:ilvl w:val="0"/>
          <w:numId w:val="4"/>
        </w:numPr>
        <w:tabs>
          <w:tab w:val="clear" w:pos="720"/>
          <w:tab w:val="left" w:pos="284"/>
          <w:tab w:val="left" w:pos="993"/>
        </w:tabs>
        <w:spacing w:line="360" w:lineRule="auto"/>
        <w:ind w:left="284" w:hanging="425"/>
        <w:jc w:val="both"/>
        <w:rPr>
          <w:sz w:val="24"/>
          <w:szCs w:val="24"/>
          <w:lang w:val="lt-LT"/>
        </w:rPr>
      </w:pPr>
      <w:r w:rsidRPr="00B85BD7">
        <w:rPr>
          <w:b/>
          <w:sz w:val="24"/>
          <w:szCs w:val="24"/>
          <w:lang w:val="lt-LT"/>
        </w:rPr>
        <w:t>LR Vyriausybės nutarimas</w:t>
      </w:r>
      <w:r w:rsidRPr="00B85BD7">
        <w:rPr>
          <w:sz w:val="24"/>
          <w:szCs w:val="24"/>
          <w:lang w:val="lt-LT"/>
        </w:rPr>
        <w:t xml:space="preserve"> „Dėl strateginio planavimo metodikos patvirtinimo“2007 m. vasario 7 d. Nr. 194</w:t>
      </w:r>
      <w:r w:rsidR="00EF1123" w:rsidRPr="00B85BD7">
        <w:rPr>
          <w:sz w:val="24"/>
          <w:szCs w:val="24"/>
          <w:lang w:val="lt-LT"/>
        </w:rPr>
        <w:t>.</w:t>
      </w:r>
    </w:p>
    <w:p w:rsidR="004A7D34" w:rsidRPr="00B85BD7" w:rsidRDefault="004A7D34" w:rsidP="009D19C7">
      <w:pPr>
        <w:pStyle w:val="Puslapioinaostekstas"/>
        <w:numPr>
          <w:ilvl w:val="0"/>
          <w:numId w:val="4"/>
        </w:numPr>
        <w:tabs>
          <w:tab w:val="clear" w:pos="720"/>
          <w:tab w:val="left" w:pos="284"/>
          <w:tab w:val="left" w:pos="993"/>
        </w:tabs>
        <w:spacing w:line="360" w:lineRule="auto"/>
        <w:ind w:left="284" w:hanging="425"/>
        <w:jc w:val="both"/>
        <w:rPr>
          <w:sz w:val="24"/>
          <w:szCs w:val="24"/>
          <w:lang w:val="lt-LT"/>
        </w:rPr>
      </w:pPr>
      <w:r w:rsidRPr="00B85BD7">
        <w:rPr>
          <w:b/>
          <w:sz w:val="24"/>
          <w:szCs w:val="24"/>
          <w:lang w:val="lt-LT"/>
        </w:rPr>
        <w:t>Lietuvos Respublikos vidaus reikalų ministro įsakymas</w:t>
      </w:r>
      <w:r w:rsidRPr="00B85BD7">
        <w:rPr>
          <w:sz w:val="24"/>
          <w:szCs w:val="24"/>
          <w:lang w:val="lt-LT"/>
        </w:rPr>
        <w:t xml:space="preserve"> “Saugos dokumentų turinio gairių“. Vilnius: </w:t>
      </w:r>
      <w:smartTag w:uri="urn:schemas-microsoft-com:office:smarttags" w:element="metricconverter">
        <w:smartTagPr>
          <w:attr w:name="ProductID" w:val="2007 m"/>
        </w:smartTagPr>
        <w:r w:rsidRPr="00B85BD7">
          <w:rPr>
            <w:sz w:val="24"/>
            <w:szCs w:val="24"/>
            <w:lang w:val="lt-LT"/>
          </w:rPr>
          <w:t>2007 m</w:t>
        </w:r>
      </w:smartTag>
      <w:r w:rsidRPr="00B85BD7">
        <w:rPr>
          <w:sz w:val="24"/>
          <w:szCs w:val="24"/>
          <w:lang w:val="lt-LT"/>
        </w:rPr>
        <w:t>. gegužės 8 d. Nr. 1V-172</w:t>
      </w:r>
      <w:r w:rsidR="00EF1123" w:rsidRPr="00B85BD7">
        <w:rPr>
          <w:sz w:val="24"/>
          <w:szCs w:val="24"/>
          <w:lang w:val="lt-LT"/>
        </w:rPr>
        <w:t>.</w:t>
      </w:r>
    </w:p>
    <w:p w:rsidR="004A7D34" w:rsidRPr="00B85BD7" w:rsidRDefault="004A7D34" w:rsidP="009D19C7">
      <w:pPr>
        <w:pStyle w:val="Puslapioinaostekstas"/>
        <w:numPr>
          <w:ilvl w:val="0"/>
          <w:numId w:val="4"/>
        </w:numPr>
        <w:tabs>
          <w:tab w:val="clear" w:pos="720"/>
          <w:tab w:val="left" w:pos="284"/>
          <w:tab w:val="left" w:pos="993"/>
        </w:tabs>
        <w:spacing w:line="360" w:lineRule="auto"/>
        <w:ind w:left="284" w:hanging="425"/>
        <w:jc w:val="both"/>
        <w:rPr>
          <w:sz w:val="24"/>
          <w:szCs w:val="24"/>
          <w:lang w:val="lt-LT"/>
        </w:rPr>
      </w:pPr>
      <w:r w:rsidRPr="00B85BD7">
        <w:rPr>
          <w:b/>
          <w:sz w:val="24"/>
          <w:szCs w:val="24"/>
          <w:lang w:val="lt-LT"/>
        </w:rPr>
        <w:t>Lietuvos Respublikos Vyriausybės nutarimas</w:t>
      </w:r>
      <w:r w:rsidRPr="00B85BD7">
        <w:rPr>
          <w:sz w:val="24"/>
          <w:szCs w:val="24"/>
          <w:lang w:val="lt-LT"/>
        </w:rPr>
        <w:t xml:space="preserve"> „Dėl duomenų saugos valstybės ir savivaldybių informacinėse sistemose“. Vilnius: </w:t>
      </w:r>
      <w:smartTag w:uri="urn:schemas-microsoft-com:office:smarttags" w:element="metricconverter">
        <w:smartTagPr>
          <w:attr w:name="ProductID" w:val="2007 m"/>
        </w:smartTagPr>
        <w:r w:rsidRPr="00B85BD7">
          <w:rPr>
            <w:sz w:val="24"/>
            <w:szCs w:val="24"/>
            <w:lang w:val="lt-LT"/>
          </w:rPr>
          <w:t>2007 m</w:t>
        </w:r>
      </w:smartTag>
      <w:r w:rsidRPr="00B85BD7">
        <w:rPr>
          <w:sz w:val="24"/>
          <w:szCs w:val="24"/>
          <w:lang w:val="lt-LT"/>
        </w:rPr>
        <w:t>. balandžio 25 d. Nr. 410.</w:t>
      </w:r>
    </w:p>
    <w:p w:rsidR="001B494B" w:rsidRPr="00B85BD7" w:rsidRDefault="001B494B" w:rsidP="009D19C7">
      <w:pPr>
        <w:pStyle w:val="Puslapioinaostekstas"/>
        <w:numPr>
          <w:ilvl w:val="0"/>
          <w:numId w:val="4"/>
        </w:numPr>
        <w:tabs>
          <w:tab w:val="clear" w:pos="720"/>
          <w:tab w:val="left" w:pos="284"/>
          <w:tab w:val="left" w:pos="993"/>
        </w:tabs>
        <w:spacing w:line="360" w:lineRule="auto"/>
        <w:ind w:left="284" w:hanging="425"/>
        <w:jc w:val="both"/>
        <w:rPr>
          <w:sz w:val="24"/>
          <w:szCs w:val="24"/>
          <w:highlight w:val="yellow"/>
          <w:lang w:val="lt-LT"/>
        </w:rPr>
      </w:pPr>
      <w:r w:rsidRPr="00B85BD7">
        <w:rPr>
          <w:b/>
          <w:sz w:val="24"/>
          <w:szCs w:val="24"/>
          <w:lang w:val="lt-LT"/>
        </w:rPr>
        <w:t>Lietuvos Respublikos</w:t>
      </w:r>
      <w:r w:rsidRPr="00B85BD7">
        <w:rPr>
          <w:sz w:val="24"/>
          <w:szCs w:val="24"/>
          <w:lang w:val="lt-LT"/>
        </w:rPr>
        <w:t xml:space="preserve"> </w:t>
      </w:r>
      <w:r w:rsidRPr="00B85BD7">
        <w:rPr>
          <w:b/>
          <w:sz w:val="24"/>
          <w:szCs w:val="24"/>
          <w:lang w:val="lt-LT"/>
        </w:rPr>
        <w:t>Vyriausybės įsakymas</w:t>
      </w:r>
      <w:r w:rsidRPr="00B85BD7">
        <w:rPr>
          <w:sz w:val="24"/>
          <w:szCs w:val="24"/>
          <w:lang w:val="lt-LT"/>
        </w:rPr>
        <w:t xml:space="preserve"> „Dėl valstybės institucijų ir įstaigų informacinių sistemų klasifikavimo pagal jose tvarkomą elektroninę informaciją gairių ir valstybės institucijų ir įstaigų informacinių sistemų elektroninės informacijos saugos reikalavimų patvirtinimo“ 2007 m. liepos 11 d. NR. 1V-247.</w:t>
      </w:r>
    </w:p>
    <w:p w:rsidR="004A7D34" w:rsidRPr="00B85BD7" w:rsidRDefault="004A7D34" w:rsidP="009D19C7">
      <w:pPr>
        <w:pStyle w:val="Puslapioinaostekstas"/>
        <w:numPr>
          <w:ilvl w:val="0"/>
          <w:numId w:val="4"/>
        </w:numPr>
        <w:tabs>
          <w:tab w:val="clear" w:pos="720"/>
          <w:tab w:val="left" w:pos="284"/>
          <w:tab w:val="left" w:pos="993"/>
        </w:tabs>
        <w:spacing w:line="360" w:lineRule="auto"/>
        <w:ind w:left="284" w:hanging="425"/>
        <w:jc w:val="both"/>
        <w:rPr>
          <w:sz w:val="24"/>
          <w:szCs w:val="24"/>
          <w:lang w:val="lt-LT"/>
        </w:rPr>
      </w:pPr>
      <w:r w:rsidRPr="00B85BD7">
        <w:rPr>
          <w:b/>
          <w:sz w:val="24"/>
          <w:szCs w:val="24"/>
          <w:highlight w:val="yellow"/>
          <w:lang w:val="lt-LT"/>
        </w:rPr>
        <w:t>M</w:t>
      </w:r>
      <w:r w:rsidR="00BD6085" w:rsidRPr="00B85BD7">
        <w:rPr>
          <w:b/>
          <w:sz w:val="24"/>
          <w:szCs w:val="24"/>
          <w:highlight w:val="yellow"/>
          <w:lang w:val="lt-LT"/>
        </w:rPr>
        <w:t>antelaers</w:t>
      </w:r>
      <w:r w:rsidRPr="00B85BD7">
        <w:rPr>
          <w:b/>
          <w:sz w:val="24"/>
          <w:szCs w:val="24"/>
          <w:highlight w:val="yellow"/>
          <w:lang w:val="lt-LT"/>
        </w:rPr>
        <w:t>, P</w:t>
      </w:r>
      <w:r w:rsidR="00B575FF" w:rsidRPr="00B85BD7">
        <w:rPr>
          <w:b/>
          <w:sz w:val="24"/>
          <w:szCs w:val="24"/>
          <w:highlight w:val="yellow"/>
          <w:lang w:val="lt-LT"/>
        </w:rPr>
        <w:t>.</w:t>
      </w:r>
      <w:r w:rsidRPr="00B85BD7">
        <w:rPr>
          <w:sz w:val="24"/>
          <w:szCs w:val="24"/>
          <w:highlight w:val="yellow"/>
          <w:lang w:val="lt-LT"/>
        </w:rPr>
        <w:t xml:space="preserve">, </w:t>
      </w:r>
      <w:r w:rsidRPr="00B85BD7">
        <w:rPr>
          <w:bCs/>
          <w:i/>
          <w:sz w:val="24"/>
          <w:szCs w:val="24"/>
          <w:highlight w:val="yellow"/>
          <w:lang w:val="lt-LT"/>
        </w:rPr>
        <w:t>The Strategic Importance of IT for SAIs.</w:t>
      </w:r>
      <w:r w:rsidRPr="00B85BD7">
        <w:rPr>
          <w:bCs/>
          <w:sz w:val="24"/>
          <w:szCs w:val="24"/>
          <w:highlight w:val="yellow"/>
          <w:lang w:val="lt-LT"/>
        </w:rPr>
        <w:t xml:space="preserve"> Seminaro medžiaga. Vilnius, 2005</w:t>
      </w:r>
      <w:r w:rsidRPr="00B85BD7">
        <w:rPr>
          <w:bCs/>
          <w:sz w:val="24"/>
          <w:szCs w:val="24"/>
          <w:lang w:val="lt-LT"/>
        </w:rPr>
        <w:t>.</w:t>
      </w:r>
    </w:p>
    <w:p w:rsidR="005B20F9" w:rsidRPr="00B85BD7" w:rsidRDefault="005B20F9" w:rsidP="009D19C7">
      <w:pPr>
        <w:pStyle w:val="Puslapioinaostekstas"/>
        <w:numPr>
          <w:ilvl w:val="0"/>
          <w:numId w:val="4"/>
        </w:numPr>
        <w:tabs>
          <w:tab w:val="clear" w:pos="720"/>
          <w:tab w:val="left" w:pos="284"/>
          <w:tab w:val="left" w:pos="993"/>
        </w:tabs>
        <w:spacing w:line="360" w:lineRule="auto"/>
        <w:ind w:left="284" w:hanging="425"/>
        <w:jc w:val="both"/>
        <w:rPr>
          <w:sz w:val="24"/>
          <w:szCs w:val="24"/>
          <w:lang w:val="lt-LT"/>
        </w:rPr>
      </w:pPr>
      <w:r w:rsidRPr="00B85BD7">
        <w:rPr>
          <w:b/>
          <w:sz w:val="24"/>
          <w:szCs w:val="24"/>
          <w:lang w:val="lt-LT"/>
        </w:rPr>
        <w:t>COBIT 4</w:t>
      </w:r>
      <w:r w:rsidRPr="00B85BD7">
        <w:rPr>
          <w:b/>
          <w:sz w:val="24"/>
          <w:szCs w:val="24"/>
          <w:vertAlign w:val="superscript"/>
          <w:lang w:val="lt-LT"/>
        </w:rPr>
        <w:t>rd</w:t>
      </w:r>
      <w:r w:rsidRPr="00B85BD7">
        <w:rPr>
          <w:b/>
          <w:sz w:val="24"/>
          <w:szCs w:val="24"/>
          <w:lang w:val="lt-LT"/>
        </w:rPr>
        <w:t xml:space="preserve"> edition brochure</w:t>
      </w:r>
      <w:r w:rsidRPr="00B85BD7">
        <w:rPr>
          <w:b/>
          <w:bCs/>
          <w:sz w:val="24"/>
          <w:szCs w:val="24"/>
          <w:lang w:val="lt-LT"/>
        </w:rPr>
        <w:t xml:space="preserve"> </w:t>
      </w:r>
      <w:r w:rsidRPr="00B85BD7">
        <w:rPr>
          <w:b/>
          <w:sz w:val="24"/>
          <w:szCs w:val="24"/>
          <w:lang w:val="lt-LT"/>
        </w:rPr>
        <w:t>USA</w:t>
      </w:r>
      <w:r w:rsidRPr="00B85BD7">
        <w:rPr>
          <w:sz w:val="24"/>
          <w:szCs w:val="24"/>
          <w:lang w:val="lt-LT"/>
        </w:rPr>
        <w:t xml:space="preserve">: </w:t>
      </w:r>
      <w:r w:rsidRPr="00B85BD7">
        <w:rPr>
          <w:sz w:val="24"/>
          <w:szCs w:val="24"/>
        </w:rPr>
        <w:t>Information Systems Audit and Control Association (ISACA)</w:t>
      </w:r>
      <w:r w:rsidRPr="00B85BD7">
        <w:rPr>
          <w:sz w:val="24"/>
          <w:szCs w:val="24"/>
          <w:lang w:val="lt-LT"/>
        </w:rPr>
        <w:t xml:space="preserve">. </w:t>
      </w:r>
      <w:hyperlink r:id="rId30" w:history="1">
        <w:r w:rsidRPr="00B85BD7">
          <w:rPr>
            <w:rStyle w:val="Hipersaitas"/>
            <w:sz w:val="24"/>
            <w:szCs w:val="24"/>
            <w:lang w:val="lt-LT"/>
          </w:rPr>
          <w:t>http://www.isaca.org/Content/NavigationMenu/Members_and_Leaders/COBIT6/Obtain_COBIT/Obtain_COBIT.htm</w:t>
        </w:r>
      </w:hyperlink>
      <w:r w:rsidRPr="00B85BD7">
        <w:rPr>
          <w:sz w:val="24"/>
          <w:szCs w:val="24"/>
        </w:rPr>
        <w:t xml:space="preserve"> </w:t>
      </w:r>
      <w:r w:rsidRPr="00B85BD7">
        <w:rPr>
          <w:color w:val="000000"/>
          <w:sz w:val="24"/>
          <w:szCs w:val="24"/>
        </w:rPr>
        <w:t>[žiūrėta 2008 08 04].</w:t>
      </w:r>
    </w:p>
    <w:p w:rsidR="00415490" w:rsidRPr="00B85BD7" w:rsidRDefault="00415490" w:rsidP="009D19C7">
      <w:pPr>
        <w:pStyle w:val="Puslapioinaostekstas"/>
        <w:numPr>
          <w:ilvl w:val="0"/>
          <w:numId w:val="4"/>
        </w:numPr>
        <w:tabs>
          <w:tab w:val="clear" w:pos="720"/>
          <w:tab w:val="left" w:pos="284"/>
          <w:tab w:val="left" w:pos="993"/>
        </w:tabs>
        <w:spacing w:line="360" w:lineRule="auto"/>
        <w:ind w:left="284" w:hanging="425"/>
        <w:jc w:val="both"/>
        <w:rPr>
          <w:sz w:val="24"/>
          <w:szCs w:val="24"/>
          <w:lang w:val="lt-LT"/>
        </w:rPr>
      </w:pPr>
      <w:r w:rsidRPr="00B85BD7">
        <w:rPr>
          <w:b/>
          <w:bCs/>
          <w:sz w:val="24"/>
          <w:szCs w:val="24"/>
          <w:lang w:val="lt-LT"/>
        </w:rPr>
        <w:t>Asociacija ISACA Lietuva</w:t>
      </w:r>
      <w:r w:rsidRPr="00B85BD7">
        <w:rPr>
          <w:bCs/>
          <w:sz w:val="24"/>
          <w:szCs w:val="24"/>
          <w:lang w:val="lt-LT"/>
        </w:rPr>
        <w:t xml:space="preserve">. </w:t>
      </w:r>
      <w:hyperlink r:id="rId31" w:history="1">
        <w:r w:rsidRPr="00B85BD7">
          <w:rPr>
            <w:rStyle w:val="Hipersaitas"/>
            <w:sz w:val="24"/>
            <w:szCs w:val="24"/>
            <w:lang w:val="lt-LT"/>
          </w:rPr>
          <w:t>http://www.isaca.lt/lt/cobit/</w:t>
        </w:r>
      </w:hyperlink>
      <w:r w:rsidRPr="00B85BD7">
        <w:rPr>
          <w:sz w:val="24"/>
          <w:szCs w:val="24"/>
        </w:rPr>
        <w:t xml:space="preserve"> </w:t>
      </w:r>
      <w:r w:rsidRPr="00B85BD7">
        <w:rPr>
          <w:color w:val="000000"/>
          <w:sz w:val="24"/>
          <w:szCs w:val="24"/>
        </w:rPr>
        <w:t>[žiūrėta 2008 06 04].</w:t>
      </w:r>
    </w:p>
    <w:p w:rsidR="00B85BD7" w:rsidRPr="00B85BD7" w:rsidRDefault="00B85BD7" w:rsidP="009D19C7">
      <w:pPr>
        <w:pStyle w:val="Puslapioinaostekstas"/>
        <w:numPr>
          <w:ilvl w:val="0"/>
          <w:numId w:val="4"/>
        </w:numPr>
        <w:tabs>
          <w:tab w:val="clear" w:pos="720"/>
          <w:tab w:val="left" w:pos="284"/>
          <w:tab w:val="left" w:pos="993"/>
        </w:tabs>
        <w:spacing w:line="360" w:lineRule="auto"/>
        <w:ind w:left="284" w:hanging="425"/>
        <w:jc w:val="both"/>
        <w:rPr>
          <w:sz w:val="24"/>
          <w:szCs w:val="24"/>
          <w:lang w:val="lt-LT"/>
        </w:rPr>
      </w:pPr>
      <w:r w:rsidRPr="00B85BD7">
        <w:rPr>
          <w:b/>
          <w:sz w:val="24"/>
          <w:szCs w:val="24"/>
          <w:lang w:val="lt-LT"/>
        </w:rPr>
        <w:t xml:space="preserve">Informacinės visuomenės plėtros komitetas. </w:t>
      </w:r>
      <w:hyperlink r:id="rId32" w:history="1">
        <w:r w:rsidRPr="00B85BD7">
          <w:rPr>
            <w:rStyle w:val="Hipersaitas"/>
            <w:sz w:val="24"/>
            <w:szCs w:val="24"/>
            <w:lang w:val="lt-LT"/>
          </w:rPr>
          <w:t>http://www.ivpk.lt/</w:t>
        </w:r>
      </w:hyperlink>
      <w:r w:rsidRPr="00B85BD7">
        <w:rPr>
          <w:sz w:val="24"/>
          <w:szCs w:val="24"/>
          <w:lang w:val="lt-LT"/>
        </w:rPr>
        <w:t xml:space="preserve"> </w:t>
      </w:r>
      <w:r w:rsidRPr="00B85BD7">
        <w:rPr>
          <w:color w:val="000000"/>
          <w:sz w:val="24"/>
          <w:szCs w:val="24"/>
        </w:rPr>
        <w:t>[žiūrėta 2008 10 08].</w:t>
      </w:r>
    </w:p>
    <w:p w:rsidR="00B85BD7" w:rsidRPr="00B85BD7" w:rsidRDefault="00B85BD7" w:rsidP="009D19C7">
      <w:pPr>
        <w:pStyle w:val="Puslapioinaostekstas"/>
        <w:numPr>
          <w:ilvl w:val="0"/>
          <w:numId w:val="4"/>
        </w:numPr>
        <w:tabs>
          <w:tab w:val="clear" w:pos="720"/>
          <w:tab w:val="left" w:pos="284"/>
          <w:tab w:val="left" w:pos="993"/>
        </w:tabs>
        <w:spacing w:line="360" w:lineRule="auto"/>
        <w:ind w:left="284" w:hanging="425"/>
        <w:jc w:val="both"/>
        <w:rPr>
          <w:sz w:val="24"/>
          <w:szCs w:val="24"/>
          <w:lang w:val="lt-LT"/>
        </w:rPr>
      </w:pPr>
      <w:r w:rsidRPr="00B85BD7">
        <w:rPr>
          <w:b/>
          <w:sz w:val="24"/>
          <w:szCs w:val="24"/>
          <w:lang w:val="lt-LT"/>
        </w:rPr>
        <w:lastRenderedPageBreak/>
        <w:t xml:space="preserve">Lietuvos Respublikos Vyriausybė. </w:t>
      </w:r>
      <w:hyperlink r:id="rId33" w:history="1">
        <w:r w:rsidRPr="00B85BD7">
          <w:rPr>
            <w:rStyle w:val="Hipersaitas"/>
            <w:sz w:val="24"/>
            <w:szCs w:val="24"/>
            <w:lang w:val="lt-LT"/>
          </w:rPr>
          <w:t>http://www.lrv.lt/</w:t>
        </w:r>
      </w:hyperlink>
      <w:r w:rsidRPr="00B85BD7">
        <w:rPr>
          <w:sz w:val="24"/>
          <w:szCs w:val="24"/>
          <w:lang w:val="lt-LT"/>
        </w:rPr>
        <w:t xml:space="preserve"> </w:t>
      </w:r>
      <w:r w:rsidRPr="00B85BD7">
        <w:rPr>
          <w:color w:val="000000"/>
          <w:sz w:val="24"/>
          <w:szCs w:val="24"/>
        </w:rPr>
        <w:t>[žiūrėta 2008 10 08].</w:t>
      </w:r>
    </w:p>
    <w:p w:rsidR="00B85BD7" w:rsidRPr="00B85BD7" w:rsidRDefault="00B85BD7" w:rsidP="009D19C7">
      <w:pPr>
        <w:pStyle w:val="Puslapioinaostekstas"/>
        <w:numPr>
          <w:ilvl w:val="0"/>
          <w:numId w:val="4"/>
        </w:numPr>
        <w:tabs>
          <w:tab w:val="clear" w:pos="720"/>
          <w:tab w:val="left" w:pos="284"/>
          <w:tab w:val="left" w:pos="993"/>
        </w:tabs>
        <w:spacing w:line="360" w:lineRule="auto"/>
        <w:ind w:left="284" w:hanging="425"/>
        <w:jc w:val="both"/>
        <w:rPr>
          <w:sz w:val="24"/>
          <w:szCs w:val="24"/>
          <w:lang w:val="lt-LT"/>
        </w:rPr>
      </w:pPr>
      <w:r w:rsidRPr="00B85BD7">
        <w:rPr>
          <w:b/>
          <w:sz w:val="24"/>
          <w:szCs w:val="24"/>
          <w:lang w:val="lt-LT"/>
        </w:rPr>
        <w:t>Lietuvos Respublikos vidaus reikalų minist</w:t>
      </w:r>
      <w:r>
        <w:rPr>
          <w:b/>
          <w:sz w:val="24"/>
          <w:szCs w:val="24"/>
          <w:lang w:val="lt-LT"/>
        </w:rPr>
        <w:t xml:space="preserve">erija. </w:t>
      </w:r>
      <w:hyperlink r:id="rId34" w:history="1">
        <w:r w:rsidRPr="0060001E">
          <w:rPr>
            <w:rStyle w:val="Hipersaitas"/>
            <w:sz w:val="24"/>
            <w:szCs w:val="24"/>
            <w:lang w:val="lt-LT"/>
          </w:rPr>
          <w:t>http://www.vrm.lt/</w:t>
        </w:r>
      </w:hyperlink>
      <w:r>
        <w:rPr>
          <w:sz w:val="24"/>
          <w:szCs w:val="24"/>
          <w:lang w:val="lt-LT"/>
        </w:rPr>
        <w:t xml:space="preserve"> </w:t>
      </w:r>
      <w:r w:rsidRPr="00B85BD7">
        <w:rPr>
          <w:color w:val="000000"/>
          <w:sz w:val="24"/>
          <w:szCs w:val="24"/>
        </w:rPr>
        <w:t>[žiūrėta 2008 10 08].</w:t>
      </w:r>
    </w:p>
    <w:p w:rsidR="000D3CE4" w:rsidRPr="00B85BD7" w:rsidRDefault="000D3CE4" w:rsidP="009D19C7">
      <w:pPr>
        <w:pStyle w:val="Puslapioinaostekstas"/>
        <w:numPr>
          <w:ilvl w:val="0"/>
          <w:numId w:val="4"/>
        </w:numPr>
        <w:tabs>
          <w:tab w:val="clear" w:pos="720"/>
          <w:tab w:val="left" w:pos="284"/>
          <w:tab w:val="left" w:pos="993"/>
        </w:tabs>
        <w:spacing w:line="360" w:lineRule="auto"/>
        <w:ind w:left="284" w:hanging="425"/>
        <w:jc w:val="both"/>
        <w:rPr>
          <w:sz w:val="24"/>
          <w:szCs w:val="24"/>
          <w:lang w:val="lt-LT"/>
        </w:rPr>
      </w:pPr>
      <w:r w:rsidRPr="00B85BD7">
        <w:rPr>
          <w:b/>
          <w:sz w:val="24"/>
          <w:szCs w:val="24"/>
        </w:rPr>
        <w:t>Statistikos departamentas prie LR Vyriausybės</w:t>
      </w:r>
      <w:r w:rsidRPr="00B85BD7">
        <w:rPr>
          <w:sz w:val="24"/>
          <w:szCs w:val="24"/>
        </w:rPr>
        <w:t xml:space="preserve">. </w:t>
      </w:r>
      <w:hyperlink r:id="rId35" w:history="1">
        <w:r w:rsidRPr="00B85BD7">
          <w:rPr>
            <w:rStyle w:val="Hipersaitas"/>
            <w:sz w:val="24"/>
            <w:szCs w:val="24"/>
          </w:rPr>
          <w:t>http://www.stat.gov.lt/lt/</w:t>
        </w:r>
      </w:hyperlink>
      <w:r w:rsidRPr="00B85BD7">
        <w:rPr>
          <w:sz w:val="24"/>
          <w:szCs w:val="24"/>
        </w:rPr>
        <w:t xml:space="preserve"> </w:t>
      </w:r>
      <w:r w:rsidRPr="00B85BD7">
        <w:rPr>
          <w:color w:val="000000"/>
          <w:sz w:val="24"/>
          <w:szCs w:val="24"/>
        </w:rPr>
        <w:t>[žiūrėta 2008 08 20 ]</w:t>
      </w:r>
      <w:r w:rsidR="00EF1123" w:rsidRPr="00B85BD7">
        <w:rPr>
          <w:color w:val="000000"/>
          <w:sz w:val="24"/>
          <w:szCs w:val="24"/>
        </w:rPr>
        <w:t>.</w:t>
      </w:r>
    </w:p>
    <w:p w:rsidR="00415490" w:rsidRPr="00B85BD7" w:rsidRDefault="00415490" w:rsidP="009D19C7">
      <w:pPr>
        <w:pStyle w:val="Puslapioinaostekstas"/>
        <w:numPr>
          <w:ilvl w:val="0"/>
          <w:numId w:val="4"/>
        </w:numPr>
        <w:tabs>
          <w:tab w:val="clear" w:pos="720"/>
          <w:tab w:val="left" w:pos="284"/>
          <w:tab w:val="left" w:pos="993"/>
        </w:tabs>
        <w:spacing w:line="360" w:lineRule="auto"/>
        <w:ind w:left="284" w:hanging="425"/>
        <w:jc w:val="both"/>
        <w:rPr>
          <w:sz w:val="24"/>
          <w:szCs w:val="24"/>
          <w:lang w:val="lt-LT"/>
        </w:rPr>
      </w:pPr>
      <w:r w:rsidRPr="00B85BD7">
        <w:rPr>
          <w:b/>
          <w:sz w:val="24"/>
          <w:szCs w:val="24"/>
          <w:lang w:val="lt-LT"/>
        </w:rPr>
        <w:t xml:space="preserve">University of Antwerp Management School. </w:t>
      </w:r>
      <w:hyperlink r:id="rId36" w:history="1">
        <w:r w:rsidRPr="00B85BD7">
          <w:rPr>
            <w:rStyle w:val="Hipersaitas"/>
            <w:sz w:val="24"/>
            <w:szCs w:val="24"/>
            <w:lang w:val="lt-LT"/>
          </w:rPr>
          <w:t>http://www.uams.be</w:t>
        </w:r>
      </w:hyperlink>
      <w:r w:rsidRPr="00B85BD7">
        <w:rPr>
          <w:sz w:val="24"/>
          <w:szCs w:val="24"/>
        </w:rPr>
        <w:t xml:space="preserve"> </w:t>
      </w:r>
      <w:r w:rsidRPr="00B85BD7">
        <w:rPr>
          <w:color w:val="000000"/>
          <w:sz w:val="24"/>
          <w:szCs w:val="24"/>
        </w:rPr>
        <w:t>[žiūrėta 2008 0</w:t>
      </w:r>
      <w:r w:rsidR="005B20F9" w:rsidRPr="00B85BD7">
        <w:rPr>
          <w:color w:val="000000"/>
          <w:sz w:val="24"/>
          <w:szCs w:val="24"/>
        </w:rPr>
        <w:t>9</w:t>
      </w:r>
      <w:r w:rsidRPr="00B85BD7">
        <w:rPr>
          <w:color w:val="000000"/>
          <w:sz w:val="24"/>
          <w:szCs w:val="24"/>
        </w:rPr>
        <w:t xml:space="preserve"> </w:t>
      </w:r>
      <w:r w:rsidR="005B20F9" w:rsidRPr="00B85BD7">
        <w:rPr>
          <w:color w:val="000000"/>
          <w:sz w:val="24"/>
          <w:szCs w:val="24"/>
        </w:rPr>
        <w:t>15</w:t>
      </w:r>
      <w:r w:rsidRPr="00B85BD7">
        <w:rPr>
          <w:color w:val="000000"/>
          <w:sz w:val="24"/>
          <w:szCs w:val="24"/>
        </w:rPr>
        <w:t>]</w:t>
      </w:r>
      <w:r w:rsidR="005B20F9" w:rsidRPr="00B85BD7">
        <w:rPr>
          <w:color w:val="000000"/>
          <w:sz w:val="24"/>
          <w:szCs w:val="24"/>
        </w:rPr>
        <w:t>.</w:t>
      </w:r>
    </w:p>
    <w:p w:rsidR="005B20F9" w:rsidRPr="00B85BD7" w:rsidRDefault="005B20F9" w:rsidP="009D19C7">
      <w:pPr>
        <w:pStyle w:val="Puslapioinaostekstas"/>
        <w:numPr>
          <w:ilvl w:val="0"/>
          <w:numId w:val="4"/>
        </w:numPr>
        <w:tabs>
          <w:tab w:val="clear" w:pos="720"/>
          <w:tab w:val="left" w:pos="284"/>
          <w:tab w:val="left" w:pos="993"/>
        </w:tabs>
        <w:spacing w:line="360" w:lineRule="auto"/>
        <w:ind w:left="284" w:hanging="425"/>
        <w:jc w:val="both"/>
        <w:rPr>
          <w:sz w:val="24"/>
          <w:szCs w:val="24"/>
          <w:lang w:val="lt-LT"/>
        </w:rPr>
      </w:pPr>
      <w:r w:rsidRPr="00B85BD7">
        <w:rPr>
          <w:b/>
          <w:sz w:val="24"/>
          <w:szCs w:val="24"/>
          <w:lang w:val="lt-LT"/>
        </w:rPr>
        <w:t xml:space="preserve">University of Hawaii. </w:t>
      </w:r>
      <w:hyperlink r:id="rId37" w:history="1">
        <w:r w:rsidRPr="00B85BD7">
          <w:rPr>
            <w:rStyle w:val="Hipersaitas"/>
            <w:sz w:val="24"/>
            <w:szCs w:val="24"/>
            <w:lang w:val="lt-LT"/>
          </w:rPr>
          <w:t>http://www.hawaii.edu</w:t>
        </w:r>
      </w:hyperlink>
      <w:r w:rsidRPr="00B85BD7">
        <w:rPr>
          <w:sz w:val="24"/>
          <w:szCs w:val="24"/>
          <w:lang w:val="lt-LT"/>
        </w:rPr>
        <w:t xml:space="preserve">. </w:t>
      </w:r>
      <w:r w:rsidRPr="00B85BD7">
        <w:rPr>
          <w:color w:val="000000"/>
          <w:sz w:val="24"/>
          <w:szCs w:val="24"/>
        </w:rPr>
        <w:t>[žiūrėta 2008 10 10].</w:t>
      </w:r>
    </w:p>
    <w:p w:rsidR="000D3CE4" w:rsidRPr="00B85BD7" w:rsidRDefault="000D3CE4" w:rsidP="009D19C7">
      <w:pPr>
        <w:pStyle w:val="Puslapioinaostekstas"/>
        <w:numPr>
          <w:ilvl w:val="0"/>
          <w:numId w:val="4"/>
        </w:numPr>
        <w:tabs>
          <w:tab w:val="clear" w:pos="720"/>
          <w:tab w:val="left" w:pos="284"/>
          <w:tab w:val="left" w:pos="993"/>
        </w:tabs>
        <w:spacing w:line="360" w:lineRule="auto"/>
        <w:ind w:left="284" w:hanging="425"/>
        <w:jc w:val="both"/>
        <w:rPr>
          <w:sz w:val="24"/>
          <w:szCs w:val="24"/>
          <w:lang w:val="lt-LT"/>
        </w:rPr>
      </w:pPr>
      <w:r w:rsidRPr="00B85BD7">
        <w:rPr>
          <w:b/>
          <w:sz w:val="24"/>
          <w:szCs w:val="24"/>
          <w:lang w:val="lt-LT"/>
        </w:rPr>
        <w:t>Venčkauskas</w:t>
      </w:r>
      <w:r w:rsidRPr="00B85BD7">
        <w:rPr>
          <w:rStyle w:val="Grietas"/>
          <w:rFonts w:eastAsiaTheme="majorEastAsia"/>
          <w:b w:val="0"/>
          <w:sz w:val="24"/>
          <w:szCs w:val="24"/>
          <w:lang w:val="lt-LT"/>
        </w:rPr>
        <w:t>,</w:t>
      </w:r>
      <w:r w:rsidRPr="00B85BD7">
        <w:rPr>
          <w:rStyle w:val="Grietas"/>
          <w:rFonts w:eastAsiaTheme="majorEastAsia"/>
          <w:sz w:val="24"/>
          <w:szCs w:val="24"/>
          <w:lang w:val="lt-LT"/>
        </w:rPr>
        <w:t xml:space="preserve"> A., </w:t>
      </w:r>
      <w:r w:rsidRPr="00B85BD7">
        <w:rPr>
          <w:sz w:val="24"/>
          <w:szCs w:val="24"/>
          <w:lang w:val="lt-LT"/>
        </w:rPr>
        <w:t xml:space="preserve">Informacinės sistemos strateginio planavimo įtaka įgyvendinant įmonės tikslus ir verslo strategiją. </w:t>
      </w:r>
      <w:hyperlink r:id="rId38" w:history="1">
        <w:r w:rsidRPr="00B85BD7">
          <w:rPr>
            <w:rStyle w:val="Hipersaitas"/>
            <w:sz w:val="24"/>
            <w:szCs w:val="24"/>
            <w:lang w:val="lt-LT"/>
          </w:rPr>
          <w:t>http://www.softconsulting.lt/next.php?nr=10&amp;research=23</w:t>
        </w:r>
      </w:hyperlink>
      <w:r w:rsidRPr="00B85BD7">
        <w:rPr>
          <w:sz w:val="24"/>
          <w:szCs w:val="24"/>
          <w:lang w:val="lt-LT"/>
        </w:rPr>
        <w:t xml:space="preserve"> </w:t>
      </w:r>
      <w:r w:rsidRPr="00B85BD7">
        <w:rPr>
          <w:color w:val="000000"/>
          <w:sz w:val="24"/>
          <w:szCs w:val="24"/>
        </w:rPr>
        <w:t>[žiūrėta 2008 09 20 ]</w:t>
      </w:r>
      <w:r w:rsidR="00EF1123" w:rsidRPr="00B85BD7">
        <w:rPr>
          <w:color w:val="000000"/>
          <w:sz w:val="24"/>
          <w:szCs w:val="24"/>
        </w:rPr>
        <w:t>.</w:t>
      </w:r>
    </w:p>
    <w:p w:rsidR="00816E3D" w:rsidRPr="00B85BD7" w:rsidRDefault="00816E3D" w:rsidP="009D19C7">
      <w:pPr>
        <w:pStyle w:val="Puslapioinaostekstas"/>
        <w:numPr>
          <w:ilvl w:val="0"/>
          <w:numId w:val="4"/>
        </w:numPr>
        <w:tabs>
          <w:tab w:val="clear" w:pos="720"/>
          <w:tab w:val="left" w:pos="284"/>
          <w:tab w:val="left" w:pos="993"/>
        </w:tabs>
        <w:spacing w:line="360" w:lineRule="auto"/>
        <w:ind w:left="284" w:hanging="425"/>
        <w:jc w:val="both"/>
        <w:rPr>
          <w:sz w:val="24"/>
          <w:szCs w:val="24"/>
          <w:lang w:val="lt-LT"/>
        </w:rPr>
      </w:pPr>
      <w:r w:rsidRPr="00B85BD7">
        <w:rPr>
          <w:b/>
          <w:caps/>
          <w:color w:val="000000"/>
          <w:sz w:val="24"/>
          <w:szCs w:val="24"/>
          <w:lang w:val="ru-RU"/>
        </w:rPr>
        <w:t>Х</w:t>
      </w:r>
      <w:r w:rsidRPr="00B85BD7">
        <w:rPr>
          <w:b/>
          <w:color w:val="000000"/>
          <w:sz w:val="24"/>
          <w:szCs w:val="24"/>
          <w:lang w:val="ru-RU"/>
        </w:rPr>
        <w:t>рамцовской</w:t>
      </w:r>
      <w:r w:rsidRPr="00B85BD7">
        <w:rPr>
          <w:b/>
          <w:color w:val="000000"/>
          <w:sz w:val="24"/>
          <w:szCs w:val="24"/>
          <w:lang w:val="lt-LT"/>
        </w:rPr>
        <w:t xml:space="preserve">, </w:t>
      </w:r>
      <w:r w:rsidRPr="00B85BD7">
        <w:rPr>
          <w:b/>
          <w:color w:val="000000"/>
          <w:sz w:val="24"/>
          <w:szCs w:val="24"/>
          <w:lang w:val="ru-RU"/>
        </w:rPr>
        <w:t>Н.</w:t>
      </w:r>
      <w:r w:rsidRPr="00B85BD7">
        <w:rPr>
          <w:b/>
          <w:color w:val="000000"/>
          <w:sz w:val="24"/>
          <w:szCs w:val="24"/>
          <w:lang w:val="lt-LT"/>
        </w:rPr>
        <w:t xml:space="preserve"> </w:t>
      </w:r>
      <w:r w:rsidRPr="00B85BD7">
        <w:rPr>
          <w:b/>
          <w:color w:val="000000"/>
          <w:sz w:val="24"/>
          <w:szCs w:val="24"/>
          <w:lang w:val="ru-RU"/>
        </w:rPr>
        <w:t>А</w:t>
      </w:r>
      <w:r w:rsidRPr="00B85BD7">
        <w:rPr>
          <w:color w:val="000000"/>
          <w:sz w:val="24"/>
          <w:szCs w:val="24"/>
          <w:lang w:val="ru-RU"/>
        </w:rPr>
        <w:t>.</w:t>
      </w:r>
      <w:r w:rsidRPr="00B85BD7">
        <w:rPr>
          <w:color w:val="000000"/>
          <w:sz w:val="24"/>
          <w:szCs w:val="24"/>
          <w:lang w:val="lt-LT"/>
        </w:rPr>
        <w:t>,</w:t>
      </w:r>
      <w:r w:rsidRPr="00B85BD7">
        <w:rPr>
          <w:sz w:val="24"/>
          <w:szCs w:val="24"/>
          <w:lang w:val="ru-RU"/>
        </w:rPr>
        <w:t xml:space="preserve"> </w:t>
      </w:r>
      <w:r w:rsidRPr="00B85BD7">
        <w:rPr>
          <w:i/>
          <w:sz w:val="24"/>
          <w:szCs w:val="24"/>
          <w:lang w:val="ru-RU"/>
        </w:rPr>
        <w:t xml:space="preserve">Выходит новая версия стандарта </w:t>
      </w:r>
      <w:r w:rsidRPr="00B85BD7">
        <w:rPr>
          <w:i/>
          <w:sz w:val="24"/>
          <w:szCs w:val="24"/>
        </w:rPr>
        <w:t>CobiT</w:t>
      </w:r>
      <w:r w:rsidRPr="00B85BD7">
        <w:rPr>
          <w:sz w:val="24"/>
          <w:szCs w:val="24"/>
          <w:lang w:val="ru-RU"/>
        </w:rPr>
        <w:t xml:space="preserve"> Москва: Электронные Офисные Системы</w:t>
      </w:r>
      <w:r w:rsidRPr="00B85BD7">
        <w:rPr>
          <w:sz w:val="24"/>
          <w:szCs w:val="24"/>
          <w:lang w:val="lt-LT"/>
        </w:rPr>
        <w:t xml:space="preserve">. </w:t>
      </w:r>
      <w:hyperlink r:id="rId39" w:history="1">
        <w:r w:rsidRPr="00B85BD7">
          <w:rPr>
            <w:rStyle w:val="Hipersaitas"/>
            <w:sz w:val="24"/>
            <w:szCs w:val="24"/>
            <w:lang w:val="lt-LT"/>
          </w:rPr>
          <w:t>http://www.eos.ru/eos/163336</w:t>
        </w:r>
      </w:hyperlink>
      <w:r w:rsidRPr="00B85BD7">
        <w:rPr>
          <w:sz w:val="24"/>
          <w:szCs w:val="24"/>
          <w:lang w:val="lt-LT"/>
        </w:rPr>
        <w:t xml:space="preserve"> </w:t>
      </w:r>
      <w:r w:rsidRPr="00B85BD7">
        <w:rPr>
          <w:color w:val="000000"/>
          <w:sz w:val="24"/>
          <w:szCs w:val="24"/>
        </w:rPr>
        <w:t>[žiūrėta 2008 09 10]</w:t>
      </w:r>
    </w:p>
    <w:p w:rsidR="004A7D34" w:rsidRPr="005D4EC6" w:rsidRDefault="004A7D34" w:rsidP="00BF6270">
      <w:pPr>
        <w:pStyle w:val="Skyrius"/>
        <w:keepNext w:val="0"/>
        <w:widowControl w:val="0"/>
        <w:tabs>
          <w:tab w:val="clear" w:pos="-2569"/>
        </w:tabs>
        <w:spacing w:before="100" w:beforeAutospacing="1" w:after="100" w:afterAutospacing="1"/>
        <w:ind w:left="0" w:firstLine="0"/>
        <w:rPr>
          <w:rFonts w:cs="Times New Roman"/>
        </w:rPr>
      </w:pPr>
    </w:p>
    <w:p w:rsidR="001E6346" w:rsidRDefault="004A7D34" w:rsidP="001E6346">
      <w:pPr>
        <w:spacing w:before="240" w:after="240" w:line="360" w:lineRule="auto"/>
        <w:ind w:firstLine="567"/>
        <w:jc w:val="both"/>
        <w:rPr>
          <w:rFonts w:ascii="Times New Roman" w:hAnsi="Times New Roman" w:cs="Times New Roman"/>
          <w:sz w:val="24"/>
          <w:szCs w:val="24"/>
        </w:rPr>
      </w:pPr>
      <w:r w:rsidRPr="005D4EC6">
        <w:rPr>
          <w:rFonts w:cs="Times New Roman"/>
        </w:rPr>
        <w:br w:type="page"/>
      </w:r>
      <w:bookmarkStart w:id="50" w:name="_Toc216102945"/>
      <w:r w:rsidR="001E6346" w:rsidRPr="001217BA">
        <w:rPr>
          <w:rFonts w:ascii="Times New Roman" w:hAnsi="Times New Roman" w:cs="Times New Roman"/>
          <w:b/>
          <w:sz w:val="24"/>
          <w:szCs w:val="24"/>
        </w:rPr>
        <w:lastRenderedPageBreak/>
        <w:t>Martinkutė A.</w:t>
      </w:r>
      <w:r w:rsidR="001E6346">
        <w:rPr>
          <w:rFonts w:ascii="Times New Roman" w:hAnsi="Times New Roman" w:cs="Times New Roman"/>
          <w:sz w:val="24"/>
          <w:szCs w:val="24"/>
        </w:rPr>
        <w:t xml:space="preserve"> Informacinių technologijų strateginis valdymas Lietuvos Respublikos viešajame sektoriuje / Viešojo sektoriaus strateginio valdymo magistro baigiamasis darbas. Vadovas doc. M. Arimavičiūtė. – Vilnius: Mykolo Romerio universitetas, Strateginio valdymo ir politikos fakultetas, 2008. – </w:t>
      </w:r>
      <w:r w:rsidR="001E6346" w:rsidRPr="00433029">
        <w:rPr>
          <w:rFonts w:ascii="Times New Roman" w:hAnsi="Times New Roman" w:cs="Times New Roman"/>
          <w:sz w:val="24"/>
          <w:szCs w:val="24"/>
        </w:rPr>
        <w:t>9</w:t>
      </w:r>
      <w:r w:rsidR="00B85BD7">
        <w:rPr>
          <w:rFonts w:ascii="Times New Roman" w:hAnsi="Times New Roman" w:cs="Times New Roman"/>
          <w:sz w:val="24"/>
          <w:szCs w:val="24"/>
        </w:rPr>
        <w:t>6</w:t>
      </w:r>
      <w:r w:rsidR="001E6346">
        <w:rPr>
          <w:rFonts w:ascii="Times New Roman" w:hAnsi="Times New Roman" w:cs="Times New Roman"/>
          <w:sz w:val="24"/>
          <w:szCs w:val="24"/>
        </w:rPr>
        <w:t xml:space="preserve"> p. </w:t>
      </w:r>
    </w:p>
    <w:p w:rsidR="001E6346" w:rsidRPr="005D4EC6" w:rsidRDefault="001E6346" w:rsidP="001E6346">
      <w:pPr>
        <w:pStyle w:val="Skyrius"/>
        <w:tabs>
          <w:tab w:val="left" w:pos="-66"/>
          <w:tab w:val="center" w:pos="3284"/>
        </w:tabs>
        <w:spacing w:before="240" w:after="240"/>
        <w:jc w:val="left"/>
      </w:pPr>
      <w:r>
        <w:tab/>
      </w:r>
      <w:r>
        <w:tab/>
      </w:r>
      <w:r>
        <w:tab/>
      </w:r>
      <w:r>
        <w:tab/>
      </w:r>
      <w:bookmarkStart w:id="51" w:name="_Toc217785226"/>
      <w:r w:rsidRPr="005D4EC6">
        <w:t>ANOTACIJA</w:t>
      </w:r>
      <w:bookmarkEnd w:id="50"/>
      <w:bookmarkEnd w:id="51"/>
    </w:p>
    <w:p w:rsidR="001E6346" w:rsidRDefault="001E6346" w:rsidP="001E6346">
      <w:pPr>
        <w:spacing w:before="240" w:after="240" w:line="360" w:lineRule="auto"/>
        <w:ind w:firstLine="567"/>
        <w:jc w:val="both"/>
        <w:rPr>
          <w:rFonts w:ascii="Times New Roman" w:eastAsia="Calibri" w:hAnsi="Times New Roman" w:cs="Times New Roman"/>
          <w:sz w:val="24"/>
          <w:szCs w:val="24"/>
        </w:rPr>
      </w:pPr>
      <w:r w:rsidRPr="005D4EC6">
        <w:rPr>
          <w:rFonts w:ascii="Times New Roman" w:eastAsia="Calibri" w:hAnsi="Times New Roman" w:cs="Times New Roman"/>
          <w:sz w:val="24"/>
          <w:szCs w:val="24"/>
        </w:rPr>
        <w:t>Šiame magistriniame darbe iš</w:t>
      </w:r>
      <w:r>
        <w:rPr>
          <w:rFonts w:ascii="Times New Roman" w:eastAsia="Calibri" w:hAnsi="Times New Roman" w:cs="Times New Roman"/>
          <w:sz w:val="24"/>
          <w:szCs w:val="24"/>
        </w:rPr>
        <w:t>analizuotos</w:t>
      </w:r>
      <w:r w:rsidRPr="005D4EC6">
        <w:rPr>
          <w:rFonts w:ascii="Times New Roman" w:eastAsia="Calibri" w:hAnsi="Times New Roman" w:cs="Times New Roman"/>
          <w:sz w:val="24"/>
          <w:szCs w:val="24"/>
        </w:rPr>
        <w:t xml:space="preserve"> Lietuvos viešojo sektoriaus informacinių technolo</w:t>
      </w:r>
      <w:r>
        <w:rPr>
          <w:rFonts w:ascii="Times New Roman" w:eastAsia="Calibri" w:hAnsi="Times New Roman" w:cs="Times New Roman"/>
          <w:sz w:val="24"/>
          <w:szCs w:val="24"/>
        </w:rPr>
        <w:t>gių strateginio valdymo problemo</w:t>
      </w:r>
      <w:r w:rsidRPr="005D4EC6">
        <w:rPr>
          <w:rFonts w:ascii="Times New Roman" w:eastAsia="Calibri" w:hAnsi="Times New Roman" w:cs="Times New Roman"/>
          <w:sz w:val="24"/>
          <w:szCs w:val="24"/>
        </w:rPr>
        <w:t xml:space="preserve">s ir </w:t>
      </w:r>
      <w:r>
        <w:rPr>
          <w:rFonts w:ascii="Times New Roman" w:eastAsia="Calibri" w:hAnsi="Times New Roman" w:cs="Times New Roman"/>
          <w:sz w:val="24"/>
          <w:szCs w:val="24"/>
        </w:rPr>
        <w:t>nustatyta</w:t>
      </w:r>
      <w:r w:rsidR="009004CF">
        <w:rPr>
          <w:rFonts w:ascii="Times New Roman" w:eastAsia="Calibri" w:hAnsi="Times New Roman" w:cs="Times New Roman"/>
          <w:sz w:val="24"/>
          <w:szCs w:val="24"/>
        </w:rPr>
        <w:t xml:space="preserve"> </w:t>
      </w:r>
      <w:r w:rsidRPr="005D4EC6">
        <w:rPr>
          <w:rFonts w:ascii="Times New Roman" w:eastAsia="Calibri" w:hAnsi="Times New Roman" w:cs="Times New Roman"/>
          <w:sz w:val="24"/>
          <w:szCs w:val="24"/>
        </w:rPr>
        <w:t>kokiame lygyje šiuo metu yra Lietuvos viešojo sektoriaus strateginis valdymas</w:t>
      </w:r>
      <w:r w:rsidR="009004CF">
        <w:rPr>
          <w:rFonts w:ascii="Times New Roman" w:eastAsia="Calibri" w:hAnsi="Times New Roman" w:cs="Times New Roman"/>
          <w:sz w:val="24"/>
          <w:szCs w:val="24"/>
        </w:rPr>
        <w:t xml:space="preserve">. </w:t>
      </w:r>
      <w:r w:rsidRPr="005D4EC6">
        <w:rPr>
          <w:rFonts w:ascii="Times New Roman" w:eastAsia="Calibri" w:hAnsi="Times New Roman" w:cs="Times New Roman"/>
          <w:sz w:val="24"/>
          <w:szCs w:val="24"/>
        </w:rPr>
        <w:t xml:space="preserve">Šio darbo </w:t>
      </w:r>
      <w:r>
        <w:rPr>
          <w:rFonts w:ascii="Times New Roman" w:eastAsia="Calibri" w:hAnsi="Times New Roman" w:cs="Times New Roman"/>
          <w:sz w:val="24"/>
          <w:szCs w:val="24"/>
        </w:rPr>
        <w:t xml:space="preserve">tyrimo </w:t>
      </w:r>
      <w:r w:rsidRPr="005D4EC6">
        <w:rPr>
          <w:rFonts w:ascii="Times New Roman" w:eastAsia="Calibri" w:hAnsi="Times New Roman" w:cs="Times New Roman"/>
          <w:b/>
          <w:sz w:val="24"/>
          <w:szCs w:val="24"/>
        </w:rPr>
        <w:t>objektas</w:t>
      </w:r>
      <w:r w:rsidRPr="005D4EC6">
        <w:rPr>
          <w:rFonts w:ascii="Times New Roman" w:eastAsia="Calibri" w:hAnsi="Times New Roman" w:cs="Times New Roman"/>
          <w:sz w:val="24"/>
          <w:szCs w:val="24"/>
        </w:rPr>
        <w:t xml:space="preserve"> – Lietuvos Respublikos viešojo sektoriaus informacinių technologijų strategini</w:t>
      </w:r>
      <w:r>
        <w:rPr>
          <w:rFonts w:ascii="Times New Roman" w:eastAsia="Calibri" w:hAnsi="Times New Roman" w:cs="Times New Roman"/>
          <w:sz w:val="24"/>
          <w:szCs w:val="24"/>
        </w:rPr>
        <w:t>s</w:t>
      </w:r>
      <w:r w:rsidRPr="005D4EC6">
        <w:rPr>
          <w:rFonts w:ascii="Times New Roman" w:eastAsia="Calibri" w:hAnsi="Times New Roman" w:cs="Times New Roman"/>
          <w:sz w:val="24"/>
          <w:szCs w:val="24"/>
        </w:rPr>
        <w:t xml:space="preserve"> valdym</w:t>
      </w:r>
      <w:r>
        <w:rPr>
          <w:rFonts w:ascii="Times New Roman" w:eastAsia="Calibri" w:hAnsi="Times New Roman" w:cs="Times New Roman"/>
          <w:sz w:val="24"/>
          <w:szCs w:val="24"/>
        </w:rPr>
        <w:t>as</w:t>
      </w:r>
      <w:r w:rsidRPr="005D4EC6">
        <w:rPr>
          <w:rFonts w:ascii="Times New Roman" w:eastAsia="Calibri" w:hAnsi="Times New Roman" w:cs="Times New Roman"/>
          <w:sz w:val="24"/>
          <w:szCs w:val="24"/>
        </w:rPr>
        <w:t xml:space="preserve">. </w:t>
      </w:r>
      <w:r w:rsidRPr="005D4EC6">
        <w:rPr>
          <w:rFonts w:ascii="Times New Roman" w:eastAsia="Calibri" w:hAnsi="Times New Roman" w:cs="Times New Roman"/>
          <w:b/>
          <w:sz w:val="24"/>
          <w:szCs w:val="24"/>
        </w:rPr>
        <w:t>Tikslas</w:t>
      </w:r>
      <w:r w:rsidRPr="005D4EC6">
        <w:rPr>
          <w:rFonts w:ascii="Times New Roman" w:eastAsia="Calibri" w:hAnsi="Times New Roman" w:cs="Times New Roman"/>
          <w:sz w:val="24"/>
          <w:szCs w:val="24"/>
        </w:rPr>
        <w:t xml:space="preserve"> – nustatyti Lietuvos Respublikos informacinių technologijų strategini</w:t>
      </w:r>
      <w:r>
        <w:rPr>
          <w:rFonts w:ascii="Times New Roman" w:eastAsia="Calibri" w:hAnsi="Times New Roman" w:cs="Times New Roman"/>
          <w:sz w:val="24"/>
          <w:szCs w:val="24"/>
        </w:rPr>
        <w:t>o valdymo galimybes, taikant tarptautinį standartą COBIT</w:t>
      </w:r>
      <w:r w:rsidRPr="005D4EC6">
        <w:rPr>
          <w:rFonts w:ascii="Times New Roman" w:eastAsia="Calibri" w:hAnsi="Times New Roman" w:cs="Times New Roman"/>
          <w:sz w:val="24"/>
          <w:szCs w:val="24"/>
        </w:rPr>
        <w:t xml:space="preserve">. </w:t>
      </w:r>
      <w:r w:rsidR="00F22C8F">
        <w:rPr>
          <w:rFonts w:ascii="Times New Roman" w:eastAsia="Calibri" w:hAnsi="Times New Roman" w:cs="Times New Roman"/>
          <w:sz w:val="24"/>
          <w:szCs w:val="24"/>
        </w:rPr>
        <w:t xml:space="preserve">Patvirtinta </w:t>
      </w:r>
      <w:r w:rsidR="00F22C8F" w:rsidRPr="001354AC">
        <w:rPr>
          <w:rFonts w:ascii="Times New Roman" w:eastAsia="Calibri" w:hAnsi="Times New Roman" w:cs="Times New Roman"/>
          <w:b/>
          <w:sz w:val="24"/>
          <w:szCs w:val="24"/>
        </w:rPr>
        <w:t>hipotezė</w:t>
      </w:r>
      <w:r w:rsidR="00F22C8F">
        <w:rPr>
          <w:rFonts w:ascii="Times New Roman" w:eastAsia="Calibri" w:hAnsi="Times New Roman" w:cs="Times New Roman"/>
          <w:sz w:val="24"/>
          <w:szCs w:val="24"/>
        </w:rPr>
        <w:t xml:space="preserve">, kad </w:t>
      </w:r>
      <w:r w:rsidR="00F22C8F" w:rsidRPr="005D4EC6">
        <w:rPr>
          <w:rFonts w:ascii="Times New Roman" w:eastAsia="Calibri" w:hAnsi="Times New Roman" w:cs="Times New Roman"/>
          <w:sz w:val="24"/>
          <w:szCs w:val="24"/>
        </w:rPr>
        <w:t>Lietuvos Respublikos viešojo sektoriaus informacinių technologijų</w:t>
      </w:r>
      <w:r w:rsidR="00F22C8F">
        <w:rPr>
          <w:rFonts w:ascii="Times New Roman" w:eastAsia="Calibri" w:hAnsi="Times New Roman" w:cs="Times New Roman"/>
          <w:sz w:val="24"/>
          <w:szCs w:val="24"/>
        </w:rPr>
        <w:t xml:space="preserve"> srityje</w:t>
      </w:r>
      <w:r w:rsidR="00F22C8F" w:rsidRPr="005D4EC6">
        <w:rPr>
          <w:rFonts w:ascii="Times New Roman" w:eastAsia="Calibri" w:hAnsi="Times New Roman" w:cs="Times New Roman"/>
          <w:sz w:val="24"/>
          <w:szCs w:val="24"/>
        </w:rPr>
        <w:t xml:space="preserve"> strategini</w:t>
      </w:r>
      <w:r w:rsidR="00F22C8F">
        <w:rPr>
          <w:rFonts w:ascii="Times New Roman" w:eastAsia="Calibri" w:hAnsi="Times New Roman" w:cs="Times New Roman"/>
          <w:sz w:val="24"/>
          <w:szCs w:val="24"/>
        </w:rPr>
        <w:t>o valdymo</w:t>
      </w:r>
      <w:r w:rsidR="00F22C8F" w:rsidRPr="005D4EC6">
        <w:rPr>
          <w:rFonts w:ascii="Times New Roman" w:eastAsia="Calibri" w:hAnsi="Times New Roman" w:cs="Times New Roman"/>
          <w:sz w:val="24"/>
          <w:szCs w:val="24"/>
        </w:rPr>
        <w:t xml:space="preserve"> </w:t>
      </w:r>
      <w:r w:rsidR="00F22C8F">
        <w:rPr>
          <w:rFonts w:ascii="Times New Roman" w:eastAsia="Calibri" w:hAnsi="Times New Roman" w:cs="Times New Roman"/>
          <w:sz w:val="24"/>
          <w:szCs w:val="24"/>
        </w:rPr>
        <w:t xml:space="preserve">reglamentavimas teisės aktais neatitinka reglamentavimo pagal tarptautinį standartą – COBIT. </w:t>
      </w:r>
      <w:r w:rsidR="009004CF">
        <w:rPr>
          <w:rFonts w:ascii="Times New Roman" w:eastAsia="Calibri" w:hAnsi="Times New Roman" w:cs="Times New Roman"/>
          <w:i/>
          <w:sz w:val="24"/>
          <w:szCs w:val="24"/>
        </w:rPr>
        <w:t>Pirmoje dalyje</w:t>
      </w:r>
      <w:r w:rsidRPr="005D4EC6">
        <w:rPr>
          <w:rFonts w:ascii="Times New Roman" w:eastAsia="Calibri" w:hAnsi="Times New Roman" w:cs="Times New Roman"/>
          <w:sz w:val="24"/>
          <w:szCs w:val="24"/>
        </w:rPr>
        <w:t xml:space="preserve"> </w:t>
      </w:r>
      <w:r w:rsidR="00F22C8F">
        <w:rPr>
          <w:rFonts w:ascii="Times New Roman" w:eastAsia="Calibri" w:hAnsi="Times New Roman" w:cs="Times New Roman"/>
          <w:sz w:val="24"/>
          <w:szCs w:val="24"/>
        </w:rPr>
        <w:t>pateikta</w:t>
      </w:r>
      <w:r w:rsidRPr="005D4EC6">
        <w:rPr>
          <w:rFonts w:ascii="Times New Roman" w:eastAsia="Calibri" w:hAnsi="Times New Roman" w:cs="Times New Roman"/>
          <w:sz w:val="24"/>
          <w:szCs w:val="24"/>
        </w:rPr>
        <w:t xml:space="preserve"> lietuvių ir užsienio mokslin</w:t>
      </w:r>
      <w:r w:rsidR="00F16474">
        <w:rPr>
          <w:rFonts w:ascii="Times New Roman" w:eastAsia="Calibri" w:hAnsi="Times New Roman" w:cs="Times New Roman"/>
          <w:sz w:val="24"/>
          <w:szCs w:val="24"/>
        </w:rPr>
        <w:t>ės literatūros analizė. Apibrėžt</w:t>
      </w:r>
      <w:r w:rsidRPr="005D4EC6">
        <w:rPr>
          <w:rFonts w:ascii="Times New Roman" w:eastAsia="Calibri" w:hAnsi="Times New Roman" w:cs="Times New Roman"/>
          <w:sz w:val="24"/>
          <w:szCs w:val="24"/>
        </w:rPr>
        <w:t xml:space="preserve">as strateginis valdymas ir informacinių technologijų strateginis valdymas ir jo svarba. </w:t>
      </w:r>
      <w:r w:rsidRPr="005D4EC6">
        <w:rPr>
          <w:rFonts w:ascii="Times New Roman" w:eastAsia="Calibri" w:hAnsi="Times New Roman" w:cs="Times New Roman"/>
          <w:i/>
          <w:sz w:val="24"/>
          <w:szCs w:val="24"/>
        </w:rPr>
        <w:t>Antroje dalyje</w:t>
      </w:r>
      <w:r w:rsidRPr="005D4EC6">
        <w:rPr>
          <w:rFonts w:ascii="Times New Roman" w:eastAsia="Calibri" w:hAnsi="Times New Roman" w:cs="Times New Roman"/>
          <w:sz w:val="24"/>
          <w:szCs w:val="24"/>
        </w:rPr>
        <w:t xml:space="preserve"> </w:t>
      </w:r>
      <w:r w:rsidR="00F16474">
        <w:rPr>
          <w:rFonts w:ascii="Times New Roman" w:eastAsia="Calibri" w:hAnsi="Times New Roman" w:cs="Times New Roman"/>
          <w:sz w:val="24"/>
          <w:szCs w:val="24"/>
        </w:rPr>
        <w:t>atlikta</w:t>
      </w:r>
      <w:r w:rsidR="00F16474" w:rsidRPr="005D4EC6">
        <w:rPr>
          <w:rFonts w:ascii="Times New Roman" w:eastAsia="Calibri" w:hAnsi="Times New Roman" w:cs="Times New Roman"/>
          <w:sz w:val="24"/>
          <w:szCs w:val="24"/>
        </w:rPr>
        <w:t xml:space="preserve"> </w:t>
      </w:r>
      <w:r w:rsidRPr="005D4EC6">
        <w:rPr>
          <w:rFonts w:ascii="Times New Roman" w:eastAsia="Calibri" w:hAnsi="Times New Roman" w:cs="Times New Roman"/>
          <w:sz w:val="24"/>
          <w:szCs w:val="24"/>
        </w:rPr>
        <w:t>teisinės bazės, reglamentuojančios Lietuvos Respublikos viešojo sektoriaus informacinių t</w:t>
      </w:r>
      <w:r w:rsidR="00F22C8F">
        <w:rPr>
          <w:rFonts w:ascii="Times New Roman" w:eastAsia="Calibri" w:hAnsi="Times New Roman" w:cs="Times New Roman"/>
          <w:sz w:val="24"/>
          <w:szCs w:val="24"/>
        </w:rPr>
        <w:t>echnologijų valdymą ir</w:t>
      </w:r>
      <w:r>
        <w:rPr>
          <w:rFonts w:ascii="Times New Roman" w:eastAsia="Calibri" w:hAnsi="Times New Roman" w:cs="Times New Roman"/>
          <w:sz w:val="24"/>
          <w:szCs w:val="24"/>
        </w:rPr>
        <w:t xml:space="preserve"> tarptautinio standarto </w:t>
      </w:r>
      <w:r w:rsidRPr="005D4EC6">
        <w:rPr>
          <w:rFonts w:ascii="Times New Roman" w:eastAsia="Calibri" w:hAnsi="Times New Roman" w:cs="Times New Roman"/>
          <w:sz w:val="24"/>
          <w:szCs w:val="24"/>
        </w:rPr>
        <w:t xml:space="preserve">COBIT analizė ir gretinimas. </w:t>
      </w:r>
      <w:r w:rsidRPr="005D4EC6">
        <w:rPr>
          <w:rFonts w:ascii="Times New Roman" w:eastAsia="Calibri" w:hAnsi="Times New Roman" w:cs="Times New Roman"/>
          <w:i/>
          <w:sz w:val="24"/>
          <w:szCs w:val="24"/>
        </w:rPr>
        <w:t>Trečioje dalyje</w:t>
      </w:r>
      <w:r w:rsidRPr="005D4EC6">
        <w:rPr>
          <w:rFonts w:ascii="Times New Roman" w:eastAsia="Calibri" w:hAnsi="Times New Roman" w:cs="Times New Roman"/>
          <w:sz w:val="24"/>
          <w:szCs w:val="24"/>
        </w:rPr>
        <w:t xml:space="preserve"> </w:t>
      </w:r>
      <w:r w:rsidR="00F22C8F">
        <w:rPr>
          <w:rFonts w:ascii="Times New Roman" w:eastAsia="Calibri" w:hAnsi="Times New Roman" w:cs="Times New Roman"/>
          <w:sz w:val="24"/>
          <w:szCs w:val="24"/>
        </w:rPr>
        <w:t>pateikiami</w:t>
      </w:r>
      <w:r w:rsidR="00F16474" w:rsidRPr="005D4EC6">
        <w:rPr>
          <w:rFonts w:ascii="Times New Roman" w:eastAsia="Calibri" w:hAnsi="Times New Roman" w:cs="Times New Roman"/>
          <w:sz w:val="24"/>
          <w:szCs w:val="24"/>
        </w:rPr>
        <w:t xml:space="preserve"> </w:t>
      </w:r>
      <w:r w:rsidR="00F22C8F">
        <w:rPr>
          <w:rFonts w:ascii="Times New Roman" w:eastAsia="Calibri" w:hAnsi="Times New Roman" w:cs="Times New Roman"/>
          <w:sz w:val="24"/>
          <w:szCs w:val="24"/>
        </w:rPr>
        <w:t>anketinės ekspertų apklausos</w:t>
      </w:r>
      <w:r w:rsidRPr="005D4EC6">
        <w:rPr>
          <w:rFonts w:ascii="Times New Roman" w:eastAsia="Calibri" w:hAnsi="Times New Roman" w:cs="Times New Roman"/>
          <w:sz w:val="24"/>
          <w:szCs w:val="24"/>
        </w:rPr>
        <w:t xml:space="preserve"> struktūrizuoto interviu metodu</w:t>
      </w:r>
      <w:r w:rsidR="00F22C8F">
        <w:rPr>
          <w:rFonts w:ascii="Times New Roman" w:eastAsia="Calibri" w:hAnsi="Times New Roman" w:cs="Times New Roman"/>
          <w:sz w:val="24"/>
          <w:szCs w:val="24"/>
        </w:rPr>
        <w:t xml:space="preserve"> rezultatai ir jų apibendrinimas,</w:t>
      </w:r>
      <w:r w:rsidRPr="005D4EC6">
        <w:rPr>
          <w:rFonts w:ascii="Times New Roman" w:eastAsia="Calibri" w:hAnsi="Times New Roman" w:cs="Times New Roman"/>
          <w:sz w:val="24"/>
          <w:szCs w:val="24"/>
        </w:rPr>
        <w:t xml:space="preserve"> išdėstomos šio darbo autorės ankstesnėse dalyse išsakytos ir su ekspertų nuomone sutapusios išvados.</w:t>
      </w:r>
    </w:p>
    <w:p w:rsidR="001E6346" w:rsidRPr="008B1C29" w:rsidRDefault="001E6346" w:rsidP="001E6346">
      <w:pPr>
        <w:spacing w:after="0" w:line="360" w:lineRule="auto"/>
        <w:ind w:firstLine="567"/>
        <w:jc w:val="both"/>
        <w:rPr>
          <w:rFonts w:ascii="Times New Roman" w:hAnsi="Times New Roman" w:cs="Times New Roman"/>
          <w:sz w:val="24"/>
          <w:szCs w:val="24"/>
        </w:rPr>
      </w:pPr>
      <w:r w:rsidRPr="001217BA">
        <w:rPr>
          <w:rFonts w:ascii="Times New Roman" w:eastAsia="Calibri" w:hAnsi="Times New Roman" w:cs="Times New Roman"/>
          <w:b/>
          <w:sz w:val="24"/>
          <w:szCs w:val="24"/>
        </w:rPr>
        <w:t>Pagrindiniai žodžiai</w:t>
      </w:r>
      <w:r>
        <w:rPr>
          <w:rFonts w:ascii="Times New Roman" w:eastAsia="Calibri" w:hAnsi="Times New Roman" w:cs="Times New Roman"/>
          <w:sz w:val="24"/>
          <w:szCs w:val="24"/>
        </w:rPr>
        <w:t>: informacinių technologijų strateginis valdymas, tarptautinis standartas – COBIT, strateginio valdymo problemos.</w:t>
      </w:r>
    </w:p>
    <w:p w:rsidR="001E6346" w:rsidRDefault="001E6346" w:rsidP="001E6346">
      <w:pPr>
        <w:spacing w:after="0" w:line="360" w:lineRule="auto"/>
        <w:jc w:val="center"/>
        <w:rPr>
          <w:rFonts w:ascii="Times New Roman" w:hAnsi="Times New Roman" w:cs="Times New Roman"/>
          <w:b/>
          <w:sz w:val="24"/>
          <w:szCs w:val="24"/>
        </w:rPr>
      </w:pPr>
    </w:p>
    <w:p w:rsidR="001E6346" w:rsidRDefault="001E6346" w:rsidP="001E6346">
      <w:pPr>
        <w:rPr>
          <w:rFonts w:ascii="Times New Roman" w:hAnsi="Times New Roman" w:cs="Times New Roman"/>
          <w:b/>
          <w:sz w:val="24"/>
          <w:szCs w:val="24"/>
        </w:rPr>
      </w:pPr>
      <w:r>
        <w:rPr>
          <w:rFonts w:ascii="Times New Roman" w:hAnsi="Times New Roman" w:cs="Times New Roman"/>
          <w:b/>
          <w:sz w:val="24"/>
          <w:szCs w:val="24"/>
        </w:rPr>
        <w:br w:type="page"/>
      </w:r>
    </w:p>
    <w:p w:rsidR="003D6E47" w:rsidRPr="003D6E47" w:rsidRDefault="003D6E47" w:rsidP="003D6E47">
      <w:pPr>
        <w:spacing w:after="0" w:line="360" w:lineRule="auto"/>
        <w:ind w:firstLine="567"/>
        <w:jc w:val="both"/>
        <w:rPr>
          <w:rFonts w:ascii="Times New Roman" w:hAnsi="Times New Roman" w:cs="Times New Roman"/>
          <w:sz w:val="24"/>
          <w:szCs w:val="24"/>
        </w:rPr>
      </w:pPr>
      <w:r w:rsidRPr="003D6E47">
        <w:rPr>
          <w:rFonts w:ascii="Times New Roman" w:hAnsi="Times New Roman" w:cs="Times New Roman"/>
          <w:b/>
          <w:sz w:val="24"/>
          <w:szCs w:val="24"/>
          <w:lang w:val="en-US"/>
        </w:rPr>
        <w:lastRenderedPageBreak/>
        <w:t>Martinkutė A.</w:t>
      </w:r>
      <w:r w:rsidRPr="003D6E47">
        <w:rPr>
          <w:rFonts w:ascii="Times New Roman" w:hAnsi="Times New Roman" w:cs="Times New Roman"/>
          <w:sz w:val="24"/>
          <w:szCs w:val="24"/>
          <w:lang w:val="en-US"/>
        </w:rPr>
        <w:t xml:space="preserve"> Strategic management of information technologies in public sector of the Republic of Lithuania/ Master degree of strategic management of public sector graduating writing. Supervisor doc. M. Arimavičiūtė, </w:t>
      </w:r>
      <w:r>
        <w:rPr>
          <w:rFonts w:ascii="Times New Roman" w:hAnsi="Times New Roman"/>
          <w:sz w:val="24"/>
          <w:szCs w:val="24"/>
          <w:lang w:val="en-US"/>
        </w:rPr>
        <w:t xml:space="preserve">– </w:t>
      </w:r>
      <w:r w:rsidRPr="003D6E47">
        <w:rPr>
          <w:rFonts w:ascii="Times New Roman" w:hAnsi="Times New Roman" w:cs="Times New Roman"/>
          <w:sz w:val="24"/>
          <w:szCs w:val="24"/>
          <w:lang w:val="en-US"/>
        </w:rPr>
        <w:t xml:space="preserve">Vilnius: Mykolo Romerio university, strategic </w:t>
      </w:r>
      <w:r w:rsidR="00433029">
        <w:rPr>
          <w:rFonts w:ascii="Times New Roman" w:hAnsi="Times New Roman" w:cs="Times New Roman"/>
          <w:sz w:val="24"/>
          <w:szCs w:val="24"/>
          <w:lang w:val="en-US"/>
        </w:rPr>
        <w:t xml:space="preserve">management and politics faculty, </w:t>
      </w:r>
      <w:r w:rsidR="00433029">
        <w:rPr>
          <w:rFonts w:ascii="Times New Roman" w:hAnsi="Times New Roman" w:cs="Times New Roman"/>
          <w:sz w:val="24"/>
          <w:szCs w:val="24"/>
        </w:rPr>
        <w:t xml:space="preserve">2008. – </w:t>
      </w:r>
      <w:r w:rsidR="00433029" w:rsidRPr="00433029">
        <w:rPr>
          <w:rFonts w:ascii="Times New Roman" w:hAnsi="Times New Roman" w:cs="Times New Roman"/>
          <w:sz w:val="24"/>
          <w:szCs w:val="24"/>
        </w:rPr>
        <w:t>9</w:t>
      </w:r>
      <w:r w:rsidR="00B85BD7">
        <w:rPr>
          <w:rFonts w:ascii="Times New Roman" w:hAnsi="Times New Roman" w:cs="Times New Roman"/>
          <w:sz w:val="24"/>
          <w:szCs w:val="24"/>
        </w:rPr>
        <w:t>6</w:t>
      </w:r>
      <w:r w:rsidR="00433029">
        <w:rPr>
          <w:rFonts w:ascii="Times New Roman" w:hAnsi="Times New Roman" w:cs="Times New Roman"/>
          <w:sz w:val="24"/>
          <w:szCs w:val="24"/>
        </w:rPr>
        <w:t xml:space="preserve"> p.</w:t>
      </w:r>
    </w:p>
    <w:p w:rsidR="001E6346" w:rsidRPr="00183E84" w:rsidRDefault="001E6346" w:rsidP="003D6E47">
      <w:pPr>
        <w:pStyle w:val="Antrat1"/>
        <w:spacing w:before="240" w:after="240" w:line="360" w:lineRule="auto"/>
        <w:jc w:val="center"/>
        <w:rPr>
          <w:rFonts w:ascii="Times New Roman" w:hAnsi="Times New Roman" w:cs="Times New Roman"/>
          <w:color w:val="auto"/>
          <w:sz w:val="24"/>
          <w:szCs w:val="24"/>
        </w:rPr>
      </w:pPr>
      <w:bookmarkStart w:id="52" w:name="_Toc217785227"/>
      <w:r w:rsidRPr="00183E84">
        <w:rPr>
          <w:rFonts w:ascii="Times New Roman" w:hAnsi="Times New Roman" w:cs="Times New Roman"/>
          <w:color w:val="auto"/>
          <w:sz w:val="24"/>
          <w:szCs w:val="24"/>
        </w:rPr>
        <w:t>ANOTATION</w:t>
      </w:r>
      <w:bookmarkEnd w:id="52"/>
    </w:p>
    <w:p w:rsidR="003D6E47" w:rsidRDefault="003D6E47" w:rsidP="003D6E47">
      <w:pPr>
        <w:spacing w:after="0" w:line="360" w:lineRule="auto"/>
        <w:ind w:firstLine="567"/>
        <w:jc w:val="both"/>
        <w:rPr>
          <w:rFonts w:ascii="Times New Roman" w:hAnsi="Times New Roman"/>
          <w:sz w:val="24"/>
          <w:szCs w:val="24"/>
          <w:lang w:val="en-US"/>
        </w:rPr>
      </w:pPr>
      <w:r w:rsidRPr="00F5052F">
        <w:rPr>
          <w:rFonts w:ascii="Times New Roman" w:hAnsi="Times New Roman"/>
          <w:sz w:val="24"/>
          <w:szCs w:val="24"/>
          <w:lang w:val="en-US"/>
        </w:rPr>
        <w:t xml:space="preserve">In this master </w:t>
      </w:r>
      <w:r w:rsidR="00412427">
        <w:rPr>
          <w:rFonts w:ascii="Times New Roman" w:hAnsi="Times New Roman"/>
          <w:sz w:val="24"/>
          <w:szCs w:val="24"/>
          <w:lang w:val="en-US"/>
        </w:rPr>
        <w:t xml:space="preserve">work </w:t>
      </w:r>
      <w:r w:rsidRPr="00412427">
        <w:rPr>
          <w:rFonts w:ascii="Times New Roman" w:hAnsi="Times New Roman"/>
          <w:sz w:val="24"/>
          <w:szCs w:val="24"/>
          <w:lang w:val="en-US"/>
        </w:rPr>
        <w:t xml:space="preserve">problems related with </w:t>
      </w:r>
      <w:r w:rsidR="00412427" w:rsidRPr="00412427">
        <w:rPr>
          <w:rFonts w:ascii="Times New Roman" w:hAnsi="Times New Roman"/>
          <w:sz w:val="24"/>
          <w:szCs w:val="24"/>
          <w:lang w:val="en-US"/>
        </w:rPr>
        <w:t>I</w:t>
      </w:r>
      <w:r w:rsidR="00412427" w:rsidRPr="00F5052F">
        <w:rPr>
          <w:rFonts w:ascii="Times New Roman" w:hAnsi="Times New Roman"/>
          <w:sz w:val="24"/>
          <w:szCs w:val="24"/>
          <w:lang w:val="en-US"/>
        </w:rPr>
        <w:t xml:space="preserve">nformation </w:t>
      </w:r>
      <w:r w:rsidR="00412427">
        <w:rPr>
          <w:rFonts w:ascii="Times New Roman" w:hAnsi="Times New Roman"/>
          <w:sz w:val="24"/>
          <w:szCs w:val="24"/>
          <w:lang w:val="en-US"/>
        </w:rPr>
        <w:t>T</w:t>
      </w:r>
      <w:r w:rsidR="00412427" w:rsidRPr="00F5052F">
        <w:rPr>
          <w:rFonts w:ascii="Times New Roman" w:hAnsi="Times New Roman"/>
          <w:sz w:val="24"/>
          <w:szCs w:val="24"/>
          <w:lang w:val="en-US"/>
        </w:rPr>
        <w:t>echnolog</w:t>
      </w:r>
      <w:r w:rsidR="00412427">
        <w:rPr>
          <w:rFonts w:ascii="Times New Roman" w:hAnsi="Times New Roman"/>
          <w:sz w:val="24"/>
          <w:szCs w:val="24"/>
          <w:lang w:val="en-US"/>
        </w:rPr>
        <w:t>y</w:t>
      </w:r>
      <w:r w:rsidR="00412427" w:rsidRPr="00F5052F">
        <w:rPr>
          <w:rFonts w:ascii="Times New Roman" w:hAnsi="Times New Roman"/>
          <w:sz w:val="24"/>
          <w:szCs w:val="24"/>
          <w:lang w:val="en-US"/>
        </w:rPr>
        <w:t xml:space="preserve"> </w:t>
      </w:r>
      <w:r w:rsidRPr="00F5052F">
        <w:rPr>
          <w:rFonts w:ascii="Times New Roman" w:hAnsi="Times New Roman"/>
          <w:sz w:val="24"/>
          <w:szCs w:val="24"/>
          <w:lang w:val="en-US"/>
        </w:rPr>
        <w:t>strategic management of Lithuania</w:t>
      </w:r>
      <w:r w:rsidR="00412427">
        <w:rPr>
          <w:rFonts w:ascii="Times New Roman" w:hAnsi="Times New Roman"/>
          <w:sz w:val="24"/>
          <w:szCs w:val="24"/>
          <w:lang w:val="en-US"/>
        </w:rPr>
        <w:t xml:space="preserve">n </w:t>
      </w:r>
      <w:r w:rsidR="00412427" w:rsidRPr="00F5052F">
        <w:rPr>
          <w:rFonts w:ascii="Times New Roman" w:hAnsi="Times New Roman"/>
          <w:sz w:val="24"/>
          <w:szCs w:val="24"/>
          <w:lang w:val="en-US"/>
        </w:rPr>
        <w:t>public sector</w:t>
      </w:r>
      <w:r w:rsidRPr="00F5052F">
        <w:rPr>
          <w:rFonts w:ascii="Times New Roman" w:hAnsi="Times New Roman"/>
          <w:sz w:val="24"/>
          <w:szCs w:val="24"/>
          <w:lang w:val="en-US"/>
        </w:rPr>
        <w:t xml:space="preserve"> are analy</w:t>
      </w:r>
      <w:r w:rsidR="00412427">
        <w:rPr>
          <w:rFonts w:ascii="Times New Roman" w:hAnsi="Times New Roman"/>
          <w:sz w:val="24"/>
          <w:szCs w:val="24"/>
          <w:lang w:val="en-US"/>
        </w:rPr>
        <w:t>s</w:t>
      </w:r>
      <w:r w:rsidRPr="00F5052F">
        <w:rPr>
          <w:rFonts w:ascii="Times New Roman" w:hAnsi="Times New Roman"/>
          <w:sz w:val="24"/>
          <w:szCs w:val="24"/>
          <w:lang w:val="en-US"/>
        </w:rPr>
        <w:t>ed</w:t>
      </w:r>
      <w:r w:rsidR="00412427">
        <w:rPr>
          <w:rFonts w:ascii="Times New Roman" w:hAnsi="Times New Roman"/>
          <w:sz w:val="24"/>
          <w:szCs w:val="24"/>
          <w:lang w:val="en-US"/>
        </w:rPr>
        <w:t>,</w:t>
      </w:r>
      <w:r w:rsidRPr="00F5052F">
        <w:rPr>
          <w:rFonts w:ascii="Times New Roman" w:hAnsi="Times New Roman"/>
          <w:sz w:val="24"/>
          <w:szCs w:val="24"/>
          <w:lang w:val="en-US"/>
        </w:rPr>
        <w:t xml:space="preserve"> and </w:t>
      </w:r>
      <w:r w:rsidR="00412427">
        <w:rPr>
          <w:rFonts w:ascii="Times New Roman" w:hAnsi="Times New Roman"/>
          <w:sz w:val="24"/>
          <w:szCs w:val="24"/>
          <w:lang w:val="en-US"/>
        </w:rPr>
        <w:t xml:space="preserve">maturity </w:t>
      </w:r>
      <w:r w:rsidRPr="00F5052F">
        <w:rPr>
          <w:rFonts w:ascii="Times New Roman" w:hAnsi="Times New Roman"/>
          <w:sz w:val="24"/>
          <w:szCs w:val="24"/>
          <w:lang w:val="en-US"/>
        </w:rPr>
        <w:t xml:space="preserve">level is </w:t>
      </w:r>
      <w:r w:rsidR="00412427">
        <w:rPr>
          <w:rFonts w:ascii="Times New Roman" w:hAnsi="Times New Roman"/>
          <w:sz w:val="24"/>
          <w:szCs w:val="24"/>
          <w:lang w:val="en-US"/>
        </w:rPr>
        <w:t>evaluated</w:t>
      </w:r>
      <w:r>
        <w:rPr>
          <w:rFonts w:ascii="Times New Roman" w:hAnsi="Times New Roman"/>
          <w:sz w:val="24"/>
          <w:szCs w:val="24"/>
          <w:lang w:val="en-US"/>
        </w:rPr>
        <w:t xml:space="preserve">. Analysis object of this </w:t>
      </w:r>
      <w:r w:rsidR="00221E1A">
        <w:rPr>
          <w:rFonts w:ascii="Times New Roman" w:hAnsi="Times New Roman"/>
          <w:sz w:val="24"/>
          <w:szCs w:val="24"/>
          <w:lang w:val="en-US"/>
        </w:rPr>
        <w:t>work</w:t>
      </w:r>
      <w:r>
        <w:rPr>
          <w:rFonts w:ascii="Times New Roman" w:hAnsi="Times New Roman"/>
          <w:sz w:val="24"/>
          <w:szCs w:val="24"/>
          <w:lang w:val="en-US"/>
        </w:rPr>
        <w:t xml:space="preserve"> - </w:t>
      </w:r>
      <w:r w:rsidRPr="00F5052F">
        <w:rPr>
          <w:rFonts w:ascii="Times New Roman" w:hAnsi="Times New Roman"/>
          <w:sz w:val="24"/>
          <w:szCs w:val="24"/>
          <w:lang w:val="en-US"/>
        </w:rPr>
        <w:t xml:space="preserve">strategic management of information technologies in public sector of </w:t>
      </w:r>
      <w:r>
        <w:rPr>
          <w:rFonts w:ascii="Times New Roman" w:hAnsi="Times New Roman"/>
          <w:sz w:val="24"/>
          <w:szCs w:val="24"/>
          <w:lang w:val="en-US"/>
        </w:rPr>
        <w:t xml:space="preserve">the </w:t>
      </w:r>
      <w:smartTag w:uri="urn:schemas-microsoft-com:office:smarttags" w:element="place">
        <w:smartTag w:uri="urn:schemas-microsoft-com:office:smarttags" w:element="PlaceType">
          <w:r>
            <w:rPr>
              <w:rFonts w:ascii="Times New Roman" w:hAnsi="Times New Roman"/>
              <w:sz w:val="24"/>
              <w:szCs w:val="24"/>
              <w:lang w:val="en-US"/>
            </w:rPr>
            <w:t>Republic</w:t>
          </w:r>
        </w:smartTag>
        <w:r>
          <w:rPr>
            <w:rFonts w:ascii="Times New Roman" w:hAnsi="Times New Roman"/>
            <w:sz w:val="24"/>
            <w:szCs w:val="24"/>
            <w:lang w:val="en-US"/>
          </w:rPr>
          <w:t xml:space="preserve"> of </w:t>
        </w:r>
        <w:smartTag w:uri="urn:schemas-microsoft-com:office:smarttags" w:element="PlaceName">
          <w:r w:rsidRPr="00F5052F">
            <w:rPr>
              <w:rFonts w:ascii="Times New Roman" w:hAnsi="Times New Roman"/>
              <w:sz w:val="24"/>
              <w:szCs w:val="24"/>
              <w:lang w:val="en-US"/>
            </w:rPr>
            <w:t>Lithuania</w:t>
          </w:r>
        </w:smartTag>
      </w:smartTag>
      <w:r>
        <w:rPr>
          <w:rFonts w:ascii="Times New Roman" w:hAnsi="Times New Roman"/>
          <w:sz w:val="24"/>
          <w:szCs w:val="24"/>
          <w:lang w:val="en-US"/>
        </w:rPr>
        <w:t xml:space="preserve">. Objective – to determine </w:t>
      </w:r>
      <w:r w:rsidR="00221E1A">
        <w:rPr>
          <w:rFonts w:ascii="Times New Roman" w:hAnsi="Times New Roman"/>
          <w:sz w:val="24"/>
          <w:szCs w:val="24"/>
          <w:lang w:val="en-US"/>
        </w:rPr>
        <w:t xml:space="preserve">possible ways of </w:t>
      </w:r>
      <w:r w:rsidRPr="00F5052F">
        <w:rPr>
          <w:rFonts w:ascii="Times New Roman" w:hAnsi="Times New Roman"/>
          <w:sz w:val="24"/>
          <w:szCs w:val="24"/>
          <w:lang w:val="en-US"/>
        </w:rPr>
        <w:t>strategic management of information technologies in public sector</w:t>
      </w:r>
      <w:r>
        <w:rPr>
          <w:rFonts w:ascii="Times New Roman" w:hAnsi="Times New Roman"/>
          <w:sz w:val="24"/>
          <w:szCs w:val="24"/>
          <w:lang w:val="en-US"/>
        </w:rPr>
        <w:t xml:space="preserve"> using international standard COBIT. </w:t>
      </w:r>
      <w:r w:rsidR="00221E1A">
        <w:rPr>
          <w:rFonts w:ascii="Times New Roman" w:hAnsi="Times New Roman"/>
          <w:sz w:val="24"/>
          <w:szCs w:val="24"/>
          <w:lang w:val="en-US"/>
        </w:rPr>
        <w:t xml:space="preserve">Hypothesis is confirmed, that regulations of the strategic management in area of public sector information technologies in the </w:t>
      </w:r>
      <w:smartTag w:uri="urn:schemas-microsoft-com:office:smarttags" w:element="place">
        <w:smartTag w:uri="urn:schemas-microsoft-com:office:smarttags" w:element="PlaceType">
          <w:r w:rsidR="00221E1A">
            <w:rPr>
              <w:rFonts w:ascii="Times New Roman" w:hAnsi="Times New Roman"/>
              <w:sz w:val="24"/>
              <w:szCs w:val="24"/>
              <w:lang w:val="en-US"/>
            </w:rPr>
            <w:t>Republic</w:t>
          </w:r>
        </w:smartTag>
        <w:r w:rsidR="00221E1A">
          <w:rPr>
            <w:rFonts w:ascii="Times New Roman" w:hAnsi="Times New Roman"/>
            <w:sz w:val="24"/>
            <w:szCs w:val="24"/>
            <w:lang w:val="en-US"/>
          </w:rPr>
          <w:t xml:space="preserve"> of </w:t>
        </w:r>
        <w:smartTag w:uri="urn:schemas-microsoft-com:office:smarttags" w:element="PlaceName">
          <w:r w:rsidR="00221E1A">
            <w:rPr>
              <w:rFonts w:ascii="Times New Roman" w:hAnsi="Times New Roman"/>
              <w:sz w:val="24"/>
              <w:szCs w:val="24"/>
              <w:lang w:val="en-US"/>
            </w:rPr>
            <w:t>Lithuania</w:t>
          </w:r>
        </w:smartTag>
      </w:smartTag>
      <w:r w:rsidR="00221E1A">
        <w:rPr>
          <w:rFonts w:ascii="Times New Roman" w:hAnsi="Times New Roman"/>
          <w:sz w:val="24"/>
          <w:szCs w:val="24"/>
          <w:lang w:val="en-US"/>
        </w:rPr>
        <w:t xml:space="preserve"> does not meet provisions of the international standard – COBIT. </w:t>
      </w:r>
      <w:r>
        <w:rPr>
          <w:rFonts w:ascii="Times New Roman" w:hAnsi="Times New Roman"/>
          <w:sz w:val="24"/>
          <w:szCs w:val="24"/>
          <w:lang w:val="en-US"/>
        </w:rPr>
        <w:t xml:space="preserve">In the first part analysis of Lithuanian and foreign scientific literature is </w:t>
      </w:r>
      <w:r w:rsidR="00221E1A">
        <w:rPr>
          <w:rFonts w:ascii="Times New Roman" w:hAnsi="Times New Roman"/>
          <w:sz w:val="24"/>
          <w:szCs w:val="24"/>
          <w:lang w:val="en-US"/>
        </w:rPr>
        <w:t>presented</w:t>
      </w:r>
      <w:r>
        <w:rPr>
          <w:rFonts w:ascii="Times New Roman" w:hAnsi="Times New Roman"/>
          <w:sz w:val="24"/>
          <w:szCs w:val="24"/>
          <w:lang w:val="en-US"/>
        </w:rPr>
        <w:t xml:space="preserve">. In the second part analysis and </w:t>
      </w:r>
      <w:r w:rsidR="00221E1A">
        <w:rPr>
          <w:rFonts w:ascii="Times New Roman" w:hAnsi="Times New Roman"/>
          <w:sz w:val="24"/>
          <w:szCs w:val="24"/>
          <w:lang w:val="en-US"/>
        </w:rPr>
        <w:t>mapping</w:t>
      </w:r>
      <w:r>
        <w:rPr>
          <w:rFonts w:ascii="Times New Roman" w:hAnsi="Times New Roman"/>
          <w:sz w:val="24"/>
          <w:szCs w:val="24"/>
          <w:lang w:val="en-US"/>
        </w:rPr>
        <w:t xml:space="preserve"> of </w:t>
      </w:r>
      <w:r w:rsidR="00221E1A">
        <w:rPr>
          <w:rFonts w:ascii="Times New Roman" w:hAnsi="Times New Roman"/>
          <w:sz w:val="24"/>
          <w:szCs w:val="24"/>
          <w:lang w:val="en-US"/>
        </w:rPr>
        <w:t xml:space="preserve">legal basis </w:t>
      </w:r>
      <w:r>
        <w:rPr>
          <w:rFonts w:ascii="Times New Roman" w:hAnsi="Times New Roman"/>
          <w:sz w:val="24"/>
          <w:szCs w:val="24"/>
          <w:lang w:val="en-US"/>
        </w:rPr>
        <w:t xml:space="preserve">which regulates management of public sector information technologies in the </w:t>
      </w:r>
      <w:smartTag w:uri="urn:schemas-microsoft-com:office:smarttags" w:element="place">
        <w:smartTag w:uri="urn:schemas-microsoft-com:office:smarttags" w:element="PlaceType">
          <w:r>
            <w:rPr>
              <w:rFonts w:ascii="Times New Roman" w:hAnsi="Times New Roman"/>
              <w:sz w:val="24"/>
              <w:szCs w:val="24"/>
              <w:lang w:val="en-US"/>
            </w:rPr>
            <w:t>Republic</w:t>
          </w:r>
        </w:smartTag>
        <w:r>
          <w:rPr>
            <w:rFonts w:ascii="Times New Roman" w:hAnsi="Times New Roman"/>
            <w:sz w:val="24"/>
            <w:szCs w:val="24"/>
            <w:lang w:val="en-US"/>
          </w:rPr>
          <w:t xml:space="preserve"> of </w:t>
        </w:r>
        <w:smartTag w:uri="urn:schemas-microsoft-com:office:smarttags" w:element="PlaceName">
          <w:r>
            <w:rPr>
              <w:rFonts w:ascii="Times New Roman" w:hAnsi="Times New Roman"/>
              <w:sz w:val="24"/>
              <w:szCs w:val="24"/>
              <w:lang w:val="en-US"/>
            </w:rPr>
            <w:t>Lithuania</w:t>
          </w:r>
        </w:smartTag>
      </w:smartTag>
      <w:r>
        <w:rPr>
          <w:rFonts w:ascii="Times New Roman" w:hAnsi="Times New Roman"/>
          <w:sz w:val="24"/>
          <w:szCs w:val="24"/>
          <w:lang w:val="en-US"/>
        </w:rPr>
        <w:t xml:space="preserve"> and international standard COBIT is performed. In the third part </w:t>
      </w:r>
      <w:r w:rsidR="00221E1A">
        <w:rPr>
          <w:rFonts w:ascii="Times New Roman" w:hAnsi="Times New Roman"/>
          <w:sz w:val="24"/>
          <w:szCs w:val="24"/>
          <w:lang w:val="en-US"/>
        </w:rPr>
        <w:t xml:space="preserve">results of </w:t>
      </w:r>
      <w:r>
        <w:rPr>
          <w:rFonts w:ascii="Times New Roman" w:hAnsi="Times New Roman"/>
          <w:sz w:val="24"/>
          <w:szCs w:val="24"/>
          <w:lang w:val="en-US"/>
        </w:rPr>
        <w:t xml:space="preserve">dossier interview of experts </w:t>
      </w:r>
      <w:r w:rsidR="00221E1A">
        <w:rPr>
          <w:rFonts w:ascii="Times New Roman" w:hAnsi="Times New Roman"/>
          <w:sz w:val="24"/>
          <w:szCs w:val="24"/>
          <w:lang w:val="en-US"/>
        </w:rPr>
        <w:t xml:space="preserve">using </w:t>
      </w:r>
      <w:r>
        <w:rPr>
          <w:rFonts w:ascii="Times New Roman" w:hAnsi="Times New Roman"/>
          <w:sz w:val="24"/>
          <w:szCs w:val="24"/>
          <w:lang w:val="en-US"/>
        </w:rPr>
        <w:t>structural interview method</w:t>
      </w:r>
      <w:r w:rsidR="00221E1A">
        <w:rPr>
          <w:rFonts w:ascii="Times New Roman" w:hAnsi="Times New Roman"/>
          <w:sz w:val="24"/>
          <w:szCs w:val="24"/>
          <w:lang w:val="en-US"/>
        </w:rPr>
        <w:t xml:space="preserve"> are </w:t>
      </w:r>
      <w:r>
        <w:rPr>
          <w:rFonts w:ascii="Times New Roman" w:hAnsi="Times New Roman"/>
          <w:sz w:val="24"/>
          <w:szCs w:val="24"/>
          <w:lang w:val="en-US"/>
        </w:rPr>
        <w:t>presented and conclusions of the author of this w</w:t>
      </w:r>
      <w:r w:rsidR="00221E1A">
        <w:rPr>
          <w:rFonts w:ascii="Times New Roman" w:hAnsi="Times New Roman"/>
          <w:sz w:val="24"/>
          <w:szCs w:val="24"/>
          <w:lang w:val="en-US"/>
        </w:rPr>
        <w:t>ork</w:t>
      </w:r>
      <w:r>
        <w:rPr>
          <w:rFonts w:ascii="Times New Roman" w:hAnsi="Times New Roman"/>
          <w:sz w:val="24"/>
          <w:szCs w:val="24"/>
          <w:lang w:val="en-US"/>
        </w:rPr>
        <w:t xml:space="preserve"> which </w:t>
      </w:r>
      <w:r w:rsidR="00221E1A">
        <w:rPr>
          <w:rFonts w:ascii="Times New Roman" w:hAnsi="Times New Roman"/>
          <w:sz w:val="24"/>
          <w:szCs w:val="24"/>
          <w:lang w:val="en-US"/>
        </w:rPr>
        <w:t xml:space="preserve">are in line </w:t>
      </w:r>
      <w:r>
        <w:rPr>
          <w:rFonts w:ascii="Times New Roman" w:hAnsi="Times New Roman"/>
          <w:sz w:val="24"/>
          <w:szCs w:val="24"/>
          <w:lang w:val="en-US"/>
        </w:rPr>
        <w:t xml:space="preserve">with expert’s opinion are </w:t>
      </w:r>
      <w:r w:rsidR="00221E1A">
        <w:rPr>
          <w:rFonts w:ascii="Times New Roman" w:hAnsi="Times New Roman"/>
          <w:sz w:val="24"/>
          <w:szCs w:val="24"/>
          <w:lang w:val="en-US"/>
        </w:rPr>
        <w:t>provided</w:t>
      </w:r>
      <w:r>
        <w:rPr>
          <w:rFonts w:ascii="Times New Roman" w:hAnsi="Times New Roman"/>
          <w:sz w:val="24"/>
          <w:szCs w:val="24"/>
          <w:lang w:val="en-US"/>
        </w:rPr>
        <w:t xml:space="preserve">. </w:t>
      </w:r>
    </w:p>
    <w:p w:rsidR="003D6E47" w:rsidRDefault="003D6E47" w:rsidP="003D6E47">
      <w:pPr>
        <w:spacing w:after="0" w:line="360" w:lineRule="auto"/>
        <w:ind w:firstLine="567"/>
        <w:jc w:val="both"/>
        <w:rPr>
          <w:rFonts w:ascii="Times New Roman" w:hAnsi="Times New Roman"/>
          <w:sz w:val="24"/>
          <w:szCs w:val="24"/>
          <w:lang w:val="en-US"/>
        </w:rPr>
      </w:pPr>
    </w:p>
    <w:p w:rsidR="003D6E47" w:rsidRDefault="003D6E47" w:rsidP="003D6E47">
      <w:pPr>
        <w:spacing w:after="0" w:line="360" w:lineRule="auto"/>
        <w:ind w:firstLine="567"/>
        <w:jc w:val="both"/>
        <w:rPr>
          <w:rFonts w:ascii="Times New Roman" w:hAnsi="Times New Roman"/>
          <w:sz w:val="24"/>
          <w:szCs w:val="24"/>
          <w:lang w:val="en-US"/>
        </w:rPr>
      </w:pPr>
      <w:r>
        <w:rPr>
          <w:rFonts w:ascii="Times New Roman" w:hAnsi="Times New Roman"/>
          <w:b/>
          <w:sz w:val="24"/>
          <w:szCs w:val="24"/>
          <w:lang w:val="en-US"/>
        </w:rPr>
        <w:t>Key W</w:t>
      </w:r>
      <w:r w:rsidRPr="003D6E47">
        <w:rPr>
          <w:rFonts w:ascii="Times New Roman" w:hAnsi="Times New Roman"/>
          <w:b/>
          <w:sz w:val="24"/>
          <w:szCs w:val="24"/>
          <w:lang w:val="en-US"/>
        </w:rPr>
        <w:t>ords</w:t>
      </w:r>
      <w:r>
        <w:rPr>
          <w:rFonts w:ascii="Times New Roman" w:hAnsi="Times New Roman"/>
          <w:sz w:val="24"/>
          <w:szCs w:val="24"/>
          <w:lang w:val="en-US"/>
        </w:rPr>
        <w:t xml:space="preserve">: </w:t>
      </w:r>
      <w:r w:rsidRPr="00F5052F">
        <w:rPr>
          <w:rFonts w:ascii="Times New Roman" w:hAnsi="Times New Roman"/>
          <w:sz w:val="24"/>
          <w:szCs w:val="24"/>
          <w:lang w:val="en-US"/>
        </w:rPr>
        <w:t>strategic management of information technologies</w:t>
      </w:r>
      <w:r>
        <w:rPr>
          <w:rFonts w:ascii="Times New Roman" w:hAnsi="Times New Roman"/>
          <w:sz w:val="24"/>
          <w:szCs w:val="24"/>
          <w:lang w:val="en-US"/>
        </w:rPr>
        <w:t>, international standard COBIT, problems of the strategic management.</w:t>
      </w:r>
    </w:p>
    <w:p w:rsidR="001E6346" w:rsidRPr="003D6E47" w:rsidRDefault="001E6346" w:rsidP="001E6346">
      <w:pPr>
        <w:spacing w:after="0" w:line="360" w:lineRule="auto"/>
        <w:ind w:firstLine="567"/>
        <w:jc w:val="both"/>
        <w:rPr>
          <w:rFonts w:ascii="Times New Roman" w:hAnsi="Times New Roman" w:cs="Times New Roman"/>
          <w:sz w:val="24"/>
          <w:szCs w:val="24"/>
          <w:lang w:val="en-US"/>
        </w:rPr>
      </w:pPr>
    </w:p>
    <w:p w:rsidR="001E6346" w:rsidRPr="008B1C29" w:rsidRDefault="001E6346" w:rsidP="001E6346">
      <w:pPr>
        <w:spacing w:after="0" w:line="360" w:lineRule="auto"/>
        <w:ind w:firstLine="567"/>
        <w:jc w:val="both"/>
        <w:rPr>
          <w:rFonts w:ascii="Times New Roman" w:hAnsi="Times New Roman" w:cs="Times New Roman"/>
          <w:sz w:val="24"/>
          <w:szCs w:val="24"/>
        </w:rPr>
      </w:pPr>
    </w:p>
    <w:p w:rsidR="001E6346" w:rsidRPr="005D4EC6" w:rsidRDefault="001E6346" w:rsidP="001E6346">
      <w:pPr>
        <w:rPr>
          <w:rFonts w:ascii="Times New Roman" w:eastAsia="Times New Roman" w:hAnsi="Times New Roman" w:cs="Times New Roman"/>
          <w:b/>
          <w:bCs/>
          <w:caps/>
          <w:kern w:val="32"/>
          <w:sz w:val="24"/>
          <w:szCs w:val="24"/>
        </w:rPr>
      </w:pPr>
      <w:r w:rsidRPr="005D4EC6">
        <w:rPr>
          <w:rFonts w:ascii="Times New Roman" w:hAnsi="Times New Roman" w:cs="Times New Roman"/>
        </w:rPr>
        <w:br w:type="page"/>
      </w:r>
    </w:p>
    <w:p w:rsidR="001E6346" w:rsidRDefault="001E6346" w:rsidP="001E6346">
      <w:pPr>
        <w:spacing w:before="240" w:after="240" w:line="360" w:lineRule="auto"/>
        <w:ind w:firstLine="567"/>
        <w:jc w:val="both"/>
        <w:rPr>
          <w:rFonts w:ascii="Times New Roman" w:hAnsi="Times New Roman" w:cs="Times New Roman"/>
          <w:sz w:val="24"/>
          <w:szCs w:val="24"/>
        </w:rPr>
      </w:pPr>
      <w:bookmarkStart w:id="53" w:name="_Toc216102946"/>
      <w:r w:rsidRPr="001217BA">
        <w:rPr>
          <w:rFonts w:ascii="Times New Roman" w:hAnsi="Times New Roman" w:cs="Times New Roman"/>
          <w:b/>
          <w:sz w:val="24"/>
          <w:szCs w:val="24"/>
        </w:rPr>
        <w:lastRenderedPageBreak/>
        <w:t>Martinkutė A.</w:t>
      </w:r>
      <w:r>
        <w:rPr>
          <w:rFonts w:ascii="Times New Roman" w:hAnsi="Times New Roman" w:cs="Times New Roman"/>
          <w:sz w:val="24"/>
          <w:szCs w:val="24"/>
        </w:rPr>
        <w:t xml:space="preserve"> Informacinių technologijų strateginis valdymas Lietuvos Respublikos viešajame sektoriuje / Viešojo sektoriaus strateginio valdymo magistro baigiamasis darbas. Vadovas doc. M. Arimavičiūtė. – Vilnius: Mykolo Romerio universitetas, Strateginio valdymo ir politikos fakultetas, </w:t>
      </w:r>
      <w:r w:rsidR="00433029">
        <w:rPr>
          <w:rFonts w:ascii="Times New Roman" w:hAnsi="Times New Roman" w:cs="Times New Roman"/>
          <w:sz w:val="24"/>
          <w:szCs w:val="24"/>
        </w:rPr>
        <w:t xml:space="preserve">2008. – </w:t>
      </w:r>
      <w:r w:rsidR="00433029" w:rsidRPr="00433029">
        <w:rPr>
          <w:rFonts w:ascii="Times New Roman" w:hAnsi="Times New Roman" w:cs="Times New Roman"/>
          <w:sz w:val="24"/>
          <w:szCs w:val="24"/>
        </w:rPr>
        <w:t>9</w:t>
      </w:r>
      <w:r w:rsidR="00B85BD7">
        <w:rPr>
          <w:rFonts w:ascii="Times New Roman" w:hAnsi="Times New Roman" w:cs="Times New Roman"/>
          <w:sz w:val="24"/>
          <w:szCs w:val="24"/>
        </w:rPr>
        <w:t>6</w:t>
      </w:r>
      <w:r w:rsidR="00433029">
        <w:rPr>
          <w:rFonts w:ascii="Times New Roman" w:hAnsi="Times New Roman" w:cs="Times New Roman"/>
          <w:sz w:val="24"/>
          <w:szCs w:val="24"/>
        </w:rPr>
        <w:t xml:space="preserve"> p.</w:t>
      </w:r>
    </w:p>
    <w:p w:rsidR="001E6346" w:rsidRPr="005D4EC6" w:rsidRDefault="001E6346" w:rsidP="001E6346">
      <w:pPr>
        <w:pStyle w:val="Skyrius"/>
        <w:tabs>
          <w:tab w:val="left" w:pos="-100"/>
          <w:tab w:val="center" w:pos="3284"/>
        </w:tabs>
        <w:spacing w:before="240" w:after="240"/>
        <w:jc w:val="left"/>
      </w:pPr>
      <w:r>
        <w:tab/>
      </w:r>
      <w:r>
        <w:tab/>
      </w:r>
      <w:r>
        <w:tab/>
      </w:r>
      <w:r>
        <w:tab/>
      </w:r>
      <w:bookmarkStart w:id="54" w:name="_Toc217785228"/>
      <w:r w:rsidRPr="005D4EC6">
        <w:t>sANTRAUKA</w:t>
      </w:r>
      <w:bookmarkEnd w:id="54"/>
      <w:r w:rsidRPr="005D4EC6">
        <w:t xml:space="preserve"> </w:t>
      </w:r>
      <w:bookmarkEnd w:id="53"/>
    </w:p>
    <w:p w:rsidR="001E6346" w:rsidRDefault="001E6346" w:rsidP="000D5EB7">
      <w:pPr>
        <w:spacing w:before="240" w:after="240" w:line="360" w:lineRule="auto"/>
        <w:ind w:firstLine="567"/>
        <w:jc w:val="both"/>
        <w:rPr>
          <w:rFonts w:ascii="Times New Roman" w:hAnsi="Times New Roman" w:cs="Times New Roman"/>
        </w:rPr>
      </w:pPr>
      <w:r w:rsidRPr="000D5EB7">
        <w:rPr>
          <w:rFonts w:ascii="Times New Roman" w:hAnsi="Times New Roman" w:cs="Times New Roman"/>
          <w:sz w:val="24"/>
          <w:szCs w:val="24"/>
        </w:rPr>
        <w:t xml:space="preserve">Darbas yra aktualus, nes viešojo sektoriaus įstaigose ir organizacijose kol kas nėra pakankamų žinių apie informacinių technologijų valdymo procesų tobulinimo metodus. Dažnai informacinių technologijų plėtra ir strateginis valdymas yra suprantama kaip technologinis, o ne kaip vadybinis uždavinys, todėl tampa atskirti nuo pagrindinių įstaigos veiklos procesų ir vyksta nepriklausomai nuo pagrindinės įstaigos veiklos. </w:t>
      </w:r>
      <w:r w:rsidRPr="000D5EB7">
        <w:rPr>
          <w:rFonts w:ascii="Times New Roman" w:eastAsia="Calibri" w:hAnsi="Times New Roman" w:cs="Times New Roman"/>
          <w:sz w:val="24"/>
          <w:szCs w:val="24"/>
        </w:rPr>
        <w:t>Šiame magistriniame darbe išanalizuotos Lietuvos viešojo sektoriaus informacinių technologių</w:t>
      </w:r>
      <w:r w:rsidR="000D5EB7">
        <w:rPr>
          <w:rFonts w:ascii="Times New Roman" w:eastAsia="Calibri" w:hAnsi="Times New Roman" w:cs="Times New Roman"/>
          <w:sz w:val="24"/>
          <w:szCs w:val="24"/>
        </w:rPr>
        <w:t xml:space="preserve"> strateginio valdymo problemos </w:t>
      </w:r>
      <w:r w:rsidRPr="000D5EB7">
        <w:rPr>
          <w:rFonts w:ascii="Times New Roman" w:eastAsia="Calibri" w:hAnsi="Times New Roman" w:cs="Times New Roman"/>
          <w:sz w:val="24"/>
          <w:szCs w:val="24"/>
        </w:rPr>
        <w:t>nustatyta</w:t>
      </w:r>
      <w:r w:rsidR="000D5EB7">
        <w:rPr>
          <w:rFonts w:ascii="Times New Roman" w:eastAsia="Calibri" w:hAnsi="Times New Roman" w:cs="Times New Roman"/>
          <w:sz w:val="24"/>
          <w:szCs w:val="24"/>
        </w:rPr>
        <w:t xml:space="preserve">s </w:t>
      </w:r>
      <w:r w:rsidRPr="000D5EB7">
        <w:rPr>
          <w:rFonts w:ascii="Times New Roman" w:eastAsia="Calibri" w:hAnsi="Times New Roman" w:cs="Times New Roman"/>
          <w:sz w:val="24"/>
          <w:szCs w:val="24"/>
        </w:rPr>
        <w:t>Lietuvos viešojo sektoriaus strategini</w:t>
      </w:r>
      <w:r w:rsidR="000D5EB7">
        <w:rPr>
          <w:rFonts w:ascii="Times New Roman" w:eastAsia="Calibri" w:hAnsi="Times New Roman" w:cs="Times New Roman"/>
          <w:sz w:val="24"/>
          <w:szCs w:val="24"/>
        </w:rPr>
        <w:t>o valdymo</w:t>
      </w:r>
      <w:r w:rsidR="000D5EB7" w:rsidRPr="000D5EB7">
        <w:rPr>
          <w:rFonts w:ascii="Times New Roman" w:eastAsia="Calibri" w:hAnsi="Times New Roman" w:cs="Times New Roman"/>
          <w:sz w:val="24"/>
          <w:szCs w:val="24"/>
        </w:rPr>
        <w:t xml:space="preserve"> </w:t>
      </w:r>
      <w:r w:rsidR="000D5EB7">
        <w:rPr>
          <w:rFonts w:ascii="Times New Roman" w:eastAsia="Calibri" w:hAnsi="Times New Roman" w:cs="Times New Roman"/>
          <w:sz w:val="24"/>
          <w:szCs w:val="24"/>
        </w:rPr>
        <w:t>lygis.</w:t>
      </w:r>
      <w:r w:rsidRPr="000D5EB7">
        <w:rPr>
          <w:rFonts w:ascii="Times New Roman" w:eastAsia="Calibri" w:hAnsi="Times New Roman" w:cs="Times New Roman"/>
          <w:sz w:val="24"/>
          <w:szCs w:val="24"/>
        </w:rPr>
        <w:t xml:space="preserve"> Šio darbo tyrimo </w:t>
      </w:r>
      <w:r w:rsidRPr="000D5EB7">
        <w:rPr>
          <w:rFonts w:ascii="Times New Roman" w:eastAsia="Calibri" w:hAnsi="Times New Roman" w:cs="Times New Roman"/>
          <w:b/>
          <w:sz w:val="24"/>
          <w:szCs w:val="24"/>
        </w:rPr>
        <w:t>objektas</w:t>
      </w:r>
      <w:r w:rsidRPr="000D5EB7">
        <w:rPr>
          <w:rFonts w:ascii="Times New Roman" w:eastAsia="Calibri" w:hAnsi="Times New Roman" w:cs="Times New Roman"/>
          <w:sz w:val="24"/>
          <w:szCs w:val="24"/>
        </w:rPr>
        <w:t xml:space="preserve"> – Lietuvos Respublikos viešojo sektoriaus informacinių technologijų strateginis valdymas. </w:t>
      </w:r>
      <w:r w:rsidRPr="000D5EB7">
        <w:rPr>
          <w:rFonts w:ascii="Times New Roman" w:eastAsia="Calibri" w:hAnsi="Times New Roman" w:cs="Times New Roman"/>
          <w:b/>
          <w:sz w:val="24"/>
          <w:szCs w:val="24"/>
        </w:rPr>
        <w:t>Tikslas</w:t>
      </w:r>
      <w:r w:rsidRPr="000D5EB7">
        <w:rPr>
          <w:rFonts w:ascii="Times New Roman" w:eastAsia="Calibri" w:hAnsi="Times New Roman" w:cs="Times New Roman"/>
          <w:sz w:val="24"/>
          <w:szCs w:val="24"/>
        </w:rPr>
        <w:t xml:space="preserve"> – nustatyti Lietuvos Respublikos informacinių technologijų strateginio valdymo galimybes, taikant tarptautinį standartą COBIT. Iškeltam tikslui pasiekti </w:t>
      </w:r>
      <w:r w:rsidR="000D5EB7">
        <w:rPr>
          <w:rFonts w:ascii="Times New Roman" w:eastAsia="Calibri" w:hAnsi="Times New Roman" w:cs="Times New Roman"/>
          <w:sz w:val="24"/>
          <w:szCs w:val="24"/>
        </w:rPr>
        <w:t>ir</w:t>
      </w:r>
      <w:r w:rsidRPr="000D5EB7">
        <w:rPr>
          <w:rFonts w:ascii="Times New Roman" w:eastAsia="Calibri" w:hAnsi="Times New Roman" w:cs="Times New Roman"/>
          <w:sz w:val="24"/>
          <w:szCs w:val="24"/>
        </w:rPr>
        <w:t xml:space="preserve"> išspręsti </w:t>
      </w:r>
      <w:r w:rsidR="000D5EB7">
        <w:rPr>
          <w:rFonts w:ascii="Times New Roman" w:eastAsia="Calibri" w:hAnsi="Times New Roman" w:cs="Times New Roman"/>
          <w:sz w:val="24"/>
          <w:szCs w:val="24"/>
        </w:rPr>
        <w:t>tokie</w:t>
      </w:r>
      <w:r w:rsidRPr="000D5EB7">
        <w:rPr>
          <w:rFonts w:ascii="Times New Roman" w:eastAsia="Calibri" w:hAnsi="Times New Roman" w:cs="Times New Roman"/>
          <w:sz w:val="24"/>
          <w:szCs w:val="24"/>
        </w:rPr>
        <w:t xml:space="preserve"> </w:t>
      </w:r>
      <w:r w:rsidRPr="000D5EB7">
        <w:rPr>
          <w:rFonts w:ascii="Times New Roman" w:eastAsia="Calibri" w:hAnsi="Times New Roman" w:cs="Times New Roman"/>
          <w:b/>
          <w:sz w:val="24"/>
          <w:szCs w:val="24"/>
        </w:rPr>
        <w:t>uždavini</w:t>
      </w:r>
      <w:r w:rsidR="000D5EB7">
        <w:rPr>
          <w:rFonts w:ascii="Times New Roman" w:eastAsia="Calibri" w:hAnsi="Times New Roman" w:cs="Times New Roman"/>
          <w:b/>
          <w:sz w:val="24"/>
          <w:szCs w:val="24"/>
        </w:rPr>
        <w:t xml:space="preserve">ai, </w:t>
      </w:r>
      <w:r w:rsidR="000D5EB7" w:rsidRPr="000D5EB7">
        <w:rPr>
          <w:rFonts w:ascii="Times New Roman" w:eastAsia="Calibri" w:hAnsi="Times New Roman" w:cs="Times New Roman"/>
          <w:sz w:val="24"/>
          <w:szCs w:val="24"/>
        </w:rPr>
        <w:t>kaip</w:t>
      </w:r>
      <w:r w:rsidRPr="000D5EB7">
        <w:rPr>
          <w:rFonts w:ascii="Times New Roman" w:eastAsia="Calibri" w:hAnsi="Times New Roman" w:cs="Times New Roman"/>
          <w:sz w:val="24"/>
          <w:szCs w:val="24"/>
        </w:rPr>
        <w:t>: info</w:t>
      </w:r>
      <w:r w:rsidR="000D5EB7">
        <w:rPr>
          <w:rFonts w:ascii="Times New Roman" w:eastAsia="Calibri" w:hAnsi="Times New Roman" w:cs="Times New Roman"/>
          <w:sz w:val="24"/>
          <w:szCs w:val="24"/>
        </w:rPr>
        <w:t>rmacinių technologijų strateginio valdymo svarba, atlikta</w:t>
      </w:r>
      <w:r w:rsidRPr="000D5EB7">
        <w:rPr>
          <w:rFonts w:ascii="Times New Roman" w:eastAsia="Calibri" w:hAnsi="Times New Roman" w:cs="Times New Roman"/>
          <w:sz w:val="24"/>
          <w:szCs w:val="24"/>
        </w:rPr>
        <w:t xml:space="preserve"> teisinės bazės, reglamentuojančios viešojo sektoriaus informacin</w:t>
      </w:r>
      <w:r w:rsidR="000D5EB7">
        <w:rPr>
          <w:rFonts w:ascii="Times New Roman" w:eastAsia="Calibri" w:hAnsi="Times New Roman" w:cs="Times New Roman"/>
          <w:sz w:val="24"/>
          <w:szCs w:val="24"/>
        </w:rPr>
        <w:t>ių technologijų valdymą, analizė, išanalizuotas</w:t>
      </w:r>
      <w:r w:rsidRPr="000D5EB7">
        <w:rPr>
          <w:rFonts w:ascii="Times New Roman" w:eastAsia="Calibri" w:hAnsi="Times New Roman" w:cs="Times New Roman"/>
          <w:sz w:val="24"/>
          <w:szCs w:val="24"/>
        </w:rPr>
        <w:t xml:space="preserve"> tarptautinį standartą – COBIT ir</w:t>
      </w:r>
      <w:r w:rsidR="000D5EB7">
        <w:rPr>
          <w:rFonts w:ascii="Times New Roman" w:eastAsia="Calibri" w:hAnsi="Times New Roman" w:cs="Times New Roman"/>
          <w:sz w:val="24"/>
          <w:szCs w:val="24"/>
        </w:rPr>
        <w:t xml:space="preserve"> sugretintas su Lietuvos teisine baze</w:t>
      </w:r>
      <w:r w:rsidRPr="000D5EB7">
        <w:rPr>
          <w:rFonts w:ascii="Times New Roman" w:eastAsia="Calibri" w:hAnsi="Times New Roman" w:cs="Times New Roman"/>
          <w:sz w:val="24"/>
          <w:szCs w:val="24"/>
        </w:rPr>
        <w:t xml:space="preserve">, </w:t>
      </w:r>
      <w:r w:rsidR="000D5EB7">
        <w:rPr>
          <w:rFonts w:ascii="Times New Roman" w:eastAsia="Calibri" w:hAnsi="Times New Roman" w:cs="Times New Roman"/>
          <w:sz w:val="24"/>
          <w:szCs w:val="24"/>
        </w:rPr>
        <w:t>tai pat atlikta ekspertų apklausa.</w:t>
      </w:r>
      <w:r w:rsidRPr="000D5EB7">
        <w:rPr>
          <w:rFonts w:ascii="Times New Roman" w:eastAsia="Calibri" w:hAnsi="Times New Roman" w:cs="Times New Roman"/>
          <w:sz w:val="24"/>
          <w:szCs w:val="24"/>
        </w:rPr>
        <w:t xml:space="preserve"> </w:t>
      </w:r>
      <w:r w:rsidR="004B556E" w:rsidRPr="000D5EB7">
        <w:rPr>
          <w:rFonts w:ascii="Times New Roman" w:eastAsia="Calibri" w:hAnsi="Times New Roman" w:cs="Times New Roman"/>
          <w:sz w:val="24"/>
          <w:szCs w:val="24"/>
        </w:rPr>
        <w:t xml:space="preserve">Taip pat atliktas tyrimas patvirtino keliamą </w:t>
      </w:r>
      <w:r w:rsidR="004B556E" w:rsidRPr="000D5EB7">
        <w:rPr>
          <w:rFonts w:ascii="Times New Roman" w:eastAsia="Calibri" w:hAnsi="Times New Roman" w:cs="Times New Roman"/>
          <w:b/>
          <w:sz w:val="24"/>
          <w:szCs w:val="24"/>
        </w:rPr>
        <w:t>hipotezę</w:t>
      </w:r>
      <w:r w:rsidR="004B556E" w:rsidRPr="000D5EB7">
        <w:rPr>
          <w:rFonts w:ascii="Times New Roman" w:eastAsia="Calibri" w:hAnsi="Times New Roman" w:cs="Times New Roman"/>
          <w:sz w:val="24"/>
          <w:szCs w:val="24"/>
        </w:rPr>
        <w:t xml:space="preserve">: Lietuvos Respublikos viešojo sektoriaus informacinių technologijų srityje strateginio valdymo reglamentavimas teisės aktais neatitinka reglamentavimo pagal tarptautinį standartą – COBIT. </w:t>
      </w:r>
      <w:r w:rsidR="000D5EB7">
        <w:rPr>
          <w:rFonts w:ascii="Times New Roman" w:eastAsia="Calibri" w:hAnsi="Times New Roman" w:cs="Times New Roman"/>
          <w:i/>
          <w:sz w:val="24"/>
          <w:szCs w:val="24"/>
        </w:rPr>
        <w:t>Pirmoje dalyje</w:t>
      </w:r>
      <w:r w:rsidR="000D5EB7" w:rsidRPr="005D4EC6">
        <w:rPr>
          <w:rFonts w:ascii="Times New Roman" w:eastAsia="Calibri" w:hAnsi="Times New Roman" w:cs="Times New Roman"/>
          <w:sz w:val="24"/>
          <w:szCs w:val="24"/>
        </w:rPr>
        <w:t xml:space="preserve"> </w:t>
      </w:r>
      <w:r w:rsidR="004B556E">
        <w:rPr>
          <w:rFonts w:ascii="Times New Roman" w:eastAsia="Calibri" w:hAnsi="Times New Roman" w:cs="Times New Roman"/>
          <w:sz w:val="24"/>
          <w:szCs w:val="24"/>
        </w:rPr>
        <w:t>pateikiama</w:t>
      </w:r>
      <w:r w:rsidR="000D5EB7" w:rsidRPr="005D4EC6">
        <w:rPr>
          <w:rFonts w:ascii="Times New Roman" w:eastAsia="Calibri" w:hAnsi="Times New Roman" w:cs="Times New Roman"/>
          <w:sz w:val="24"/>
          <w:szCs w:val="24"/>
        </w:rPr>
        <w:t xml:space="preserve"> lietuvių ir užsienio mokslin</w:t>
      </w:r>
      <w:r w:rsidR="000D5EB7">
        <w:rPr>
          <w:rFonts w:ascii="Times New Roman" w:eastAsia="Calibri" w:hAnsi="Times New Roman" w:cs="Times New Roman"/>
          <w:sz w:val="24"/>
          <w:szCs w:val="24"/>
        </w:rPr>
        <w:t>ės literatūros analizė. Apibrėžt</w:t>
      </w:r>
      <w:r w:rsidR="000D5EB7" w:rsidRPr="005D4EC6">
        <w:rPr>
          <w:rFonts w:ascii="Times New Roman" w:eastAsia="Calibri" w:hAnsi="Times New Roman" w:cs="Times New Roman"/>
          <w:sz w:val="24"/>
          <w:szCs w:val="24"/>
        </w:rPr>
        <w:t xml:space="preserve">as strateginis valdymas ir informacinių technologijų strateginis valdymas ir jo svarba. </w:t>
      </w:r>
      <w:r w:rsidR="000D5EB7" w:rsidRPr="005D4EC6">
        <w:rPr>
          <w:rFonts w:ascii="Times New Roman" w:eastAsia="Calibri" w:hAnsi="Times New Roman" w:cs="Times New Roman"/>
          <w:i/>
          <w:sz w:val="24"/>
          <w:szCs w:val="24"/>
        </w:rPr>
        <w:t>Antroje dalyje</w:t>
      </w:r>
      <w:r w:rsidR="000D5EB7" w:rsidRPr="005D4EC6">
        <w:rPr>
          <w:rFonts w:ascii="Times New Roman" w:eastAsia="Calibri" w:hAnsi="Times New Roman" w:cs="Times New Roman"/>
          <w:sz w:val="24"/>
          <w:szCs w:val="24"/>
        </w:rPr>
        <w:t xml:space="preserve"> </w:t>
      </w:r>
      <w:r w:rsidR="000D5EB7">
        <w:rPr>
          <w:rFonts w:ascii="Times New Roman" w:eastAsia="Calibri" w:hAnsi="Times New Roman" w:cs="Times New Roman"/>
          <w:sz w:val="24"/>
          <w:szCs w:val="24"/>
        </w:rPr>
        <w:t>atlikta</w:t>
      </w:r>
      <w:r w:rsidR="000D5EB7" w:rsidRPr="005D4EC6">
        <w:rPr>
          <w:rFonts w:ascii="Times New Roman" w:eastAsia="Calibri" w:hAnsi="Times New Roman" w:cs="Times New Roman"/>
          <w:sz w:val="24"/>
          <w:szCs w:val="24"/>
        </w:rPr>
        <w:t xml:space="preserve"> teisinės bazės, reglamentuojančios Lietuvos Respublikos viešojo sektoriaus informacinių t</w:t>
      </w:r>
      <w:r w:rsidR="000D5EB7">
        <w:rPr>
          <w:rFonts w:ascii="Times New Roman" w:eastAsia="Calibri" w:hAnsi="Times New Roman" w:cs="Times New Roman"/>
          <w:sz w:val="24"/>
          <w:szCs w:val="24"/>
        </w:rPr>
        <w:t xml:space="preserve">echnologijų valdymą, tarptautinio standarto </w:t>
      </w:r>
      <w:r w:rsidR="000D5EB7" w:rsidRPr="005D4EC6">
        <w:rPr>
          <w:rFonts w:ascii="Times New Roman" w:eastAsia="Calibri" w:hAnsi="Times New Roman" w:cs="Times New Roman"/>
          <w:sz w:val="24"/>
          <w:szCs w:val="24"/>
        </w:rPr>
        <w:t xml:space="preserve">COBIT analizė ir gretinimas. </w:t>
      </w:r>
      <w:r w:rsidR="000D5EB7" w:rsidRPr="005D4EC6">
        <w:rPr>
          <w:rFonts w:ascii="Times New Roman" w:eastAsia="Calibri" w:hAnsi="Times New Roman" w:cs="Times New Roman"/>
          <w:i/>
          <w:sz w:val="24"/>
          <w:szCs w:val="24"/>
        </w:rPr>
        <w:t>Trečioje dalyje</w:t>
      </w:r>
      <w:r w:rsidR="000D5EB7" w:rsidRPr="005D4EC6">
        <w:rPr>
          <w:rFonts w:ascii="Times New Roman" w:eastAsia="Calibri" w:hAnsi="Times New Roman" w:cs="Times New Roman"/>
          <w:sz w:val="24"/>
          <w:szCs w:val="24"/>
        </w:rPr>
        <w:t xml:space="preserve"> </w:t>
      </w:r>
      <w:r w:rsidR="004B556E">
        <w:rPr>
          <w:rFonts w:ascii="Times New Roman" w:eastAsia="Calibri" w:hAnsi="Times New Roman" w:cs="Times New Roman"/>
          <w:sz w:val="24"/>
          <w:szCs w:val="24"/>
        </w:rPr>
        <w:t>pateikiama</w:t>
      </w:r>
      <w:r w:rsidR="000D5EB7" w:rsidRPr="005D4EC6">
        <w:rPr>
          <w:rFonts w:ascii="Times New Roman" w:eastAsia="Calibri" w:hAnsi="Times New Roman" w:cs="Times New Roman"/>
          <w:sz w:val="24"/>
          <w:szCs w:val="24"/>
        </w:rPr>
        <w:t xml:space="preserve"> anketinė</w:t>
      </w:r>
      <w:r w:rsidR="004B556E">
        <w:rPr>
          <w:rFonts w:ascii="Times New Roman" w:eastAsia="Calibri" w:hAnsi="Times New Roman" w:cs="Times New Roman"/>
          <w:sz w:val="24"/>
          <w:szCs w:val="24"/>
        </w:rPr>
        <w:t>s ekspertų apklausos</w:t>
      </w:r>
      <w:r w:rsidR="000D5EB7" w:rsidRPr="005D4EC6">
        <w:rPr>
          <w:rFonts w:ascii="Times New Roman" w:eastAsia="Calibri" w:hAnsi="Times New Roman" w:cs="Times New Roman"/>
          <w:sz w:val="24"/>
          <w:szCs w:val="24"/>
        </w:rPr>
        <w:t xml:space="preserve"> struktūrizuoto interviu metodu</w:t>
      </w:r>
      <w:r w:rsidR="004B556E">
        <w:rPr>
          <w:rFonts w:ascii="Times New Roman" w:eastAsia="Calibri" w:hAnsi="Times New Roman" w:cs="Times New Roman"/>
          <w:sz w:val="24"/>
          <w:szCs w:val="24"/>
        </w:rPr>
        <w:t xml:space="preserve"> rezultatai ir jų apibendrinimas, taip pat</w:t>
      </w:r>
      <w:r w:rsidR="000D5EB7" w:rsidRPr="005D4EC6">
        <w:rPr>
          <w:rFonts w:ascii="Times New Roman" w:eastAsia="Calibri" w:hAnsi="Times New Roman" w:cs="Times New Roman"/>
          <w:sz w:val="24"/>
          <w:szCs w:val="24"/>
        </w:rPr>
        <w:t xml:space="preserve"> išdėstomos šio darbo autorės ankstesnėse dalyse išsakytos ir su ekspertų nuomone sutapusios išvados.</w:t>
      </w:r>
      <w:r w:rsidRPr="000D5EB7">
        <w:rPr>
          <w:rFonts w:ascii="Times New Roman" w:eastAsia="Calibri" w:hAnsi="Times New Roman" w:cs="Times New Roman"/>
          <w:sz w:val="24"/>
          <w:szCs w:val="24"/>
        </w:rPr>
        <w:t xml:space="preserve"> Darbe atlikta išsami teisinės bazės, reglamentuojančios Lietuvos Respublikos viešojo sektoriaus informacinių technologijų valdymą, analizė, bei plačiai taikomo pasaulyje tarptautinio standarto</w:t>
      </w:r>
      <w:r w:rsidRPr="000D5EB7">
        <w:rPr>
          <w:rFonts w:ascii="Times New Roman" w:hAnsi="Times New Roman" w:cs="Times New Roman"/>
          <w:sz w:val="24"/>
          <w:szCs w:val="24"/>
        </w:rPr>
        <w:t xml:space="preserve"> COBIT</w:t>
      </w:r>
      <w:r w:rsidRPr="000D5EB7">
        <w:rPr>
          <w:rFonts w:ascii="Times New Roman" w:eastAsia="Calibri" w:hAnsi="Times New Roman" w:cs="Times New Roman"/>
          <w:sz w:val="24"/>
          <w:szCs w:val="24"/>
        </w:rPr>
        <w:t xml:space="preserve">, aprašančio </w:t>
      </w:r>
      <w:r w:rsidRPr="000D5EB7">
        <w:rPr>
          <w:rFonts w:ascii="Times New Roman" w:hAnsi="Times New Roman" w:cs="Times New Roman"/>
          <w:sz w:val="24"/>
          <w:szCs w:val="24"/>
        </w:rPr>
        <w:t>geriausią praktiką informacinių sistemų valdymo srityje, analizė</w:t>
      </w:r>
      <w:r w:rsidR="004B556E">
        <w:rPr>
          <w:rFonts w:ascii="Times New Roman" w:hAnsi="Times New Roman" w:cs="Times New Roman"/>
          <w:sz w:val="24"/>
          <w:szCs w:val="24"/>
        </w:rPr>
        <w:t>;</w:t>
      </w:r>
      <w:r w:rsidRPr="000D5EB7">
        <w:rPr>
          <w:rFonts w:ascii="Times New Roman" w:hAnsi="Times New Roman" w:cs="Times New Roman"/>
          <w:sz w:val="24"/>
          <w:szCs w:val="24"/>
        </w:rPr>
        <w:t xml:space="preserve"> </w:t>
      </w:r>
      <w:r w:rsidR="004B556E">
        <w:rPr>
          <w:rFonts w:ascii="Times New Roman" w:hAnsi="Times New Roman" w:cs="Times New Roman"/>
          <w:sz w:val="24"/>
          <w:szCs w:val="24"/>
        </w:rPr>
        <w:t>taip pat</w:t>
      </w:r>
      <w:r w:rsidRPr="000D5EB7">
        <w:rPr>
          <w:rFonts w:ascii="Times New Roman" w:hAnsi="Times New Roman" w:cs="Times New Roman"/>
          <w:sz w:val="24"/>
          <w:szCs w:val="24"/>
        </w:rPr>
        <w:t xml:space="preserve"> atliktas jų palyginimas, siekiant įvertinti, kokį informacinių technologijų brandos lygį Lietuva jau pasiekė ir ką reiktų patobulinti, kad </w:t>
      </w:r>
      <w:r w:rsidRPr="000D5EB7">
        <w:rPr>
          <w:rFonts w:ascii="Times New Roman" w:eastAsia="Calibri" w:hAnsi="Times New Roman" w:cs="Times New Roman"/>
          <w:sz w:val="24"/>
          <w:szCs w:val="24"/>
        </w:rPr>
        <w:t>informacinių technologijų strateginis valdymas taptų dar kokybiškesnis.</w:t>
      </w:r>
      <w:r w:rsidRPr="005D4EC6">
        <w:rPr>
          <w:rFonts w:ascii="Times New Roman" w:hAnsi="Times New Roman" w:cs="Times New Roman"/>
        </w:rPr>
        <w:br w:type="page"/>
      </w:r>
    </w:p>
    <w:p w:rsidR="003D6E47" w:rsidRPr="003D6E47" w:rsidRDefault="003D6E47" w:rsidP="003D6E47">
      <w:pPr>
        <w:spacing w:after="0" w:line="360" w:lineRule="auto"/>
        <w:ind w:firstLine="567"/>
        <w:jc w:val="both"/>
        <w:rPr>
          <w:rFonts w:ascii="Times New Roman" w:hAnsi="Times New Roman" w:cs="Times New Roman"/>
          <w:sz w:val="24"/>
          <w:szCs w:val="24"/>
        </w:rPr>
      </w:pPr>
      <w:r w:rsidRPr="003D6E47">
        <w:rPr>
          <w:rFonts w:ascii="Times New Roman" w:hAnsi="Times New Roman" w:cs="Times New Roman"/>
          <w:b/>
          <w:sz w:val="24"/>
          <w:szCs w:val="24"/>
          <w:lang w:val="en-US"/>
        </w:rPr>
        <w:lastRenderedPageBreak/>
        <w:t>Martinkutė A.</w:t>
      </w:r>
      <w:r w:rsidRPr="003D6E47">
        <w:rPr>
          <w:rFonts w:ascii="Times New Roman" w:hAnsi="Times New Roman" w:cs="Times New Roman"/>
          <w:sz w:val="24"/>
          <w:szCs w:val="24"/>
          <w:lang w:val="en-US"/>
        </w:rPr>
        <w:t xml:space="preserve"> Strategic management of information technologies in public sector of the Republic of Lithuania/ Master degree of strategic management of public sector graduating writing. Supervisor doc. M. Arimavičiūtė, </w:t>
      </w:r>
      <w:r>
        <w:rPr>
          <w:rFonts w:ascii="Times New Roman" w:hAnsi="Times New Roman"/>
          <w:sz w:val="24"/>
          <w:szCs w:val="24"/>
          <w:lang w:val="en-US"/>
        </w:rPr>
        <w:t xml:space="preserve">– </w:t>
      </w:r>
      <w:r>
        <w:rPr>
          <w:rFonts w:ascii="Times New Roman" w:hAnsi="Times New Roman" w:cs="Times New Roman"/>
          <w:sz w:val="24"/>
          <w:szCs w:val="24"/>
          <w:lang w:val="en-US"/>
        </w:rPr>
        <w:t>Vilnius: Mykolo R</w:t>
      </w:r>
      <w:r w:rsidRPr="003D6E47">
        <w:rPr>
          <w:rFonts w:ascii="Times New Roman" w:hAnsi="Times New Roman" w:cs="Times New Roman"/>
          <w:sz w:val="24"/>
          <w:szCs w:val="24"/>
          <w:lang w:val="en-US"/>
        </w:rPr>
        <w:t>omerio university, strategic management and politics faculty.</w:t>
      </w:r>
      <w:r w:rsidR="00433029" w:rsidRPr="00433029">
        <w:rPr>
          <w:rFonts w:ascii="Times New Roman" w:hAnsi="Times New Roman" w:cs="Times New Roman"/>
          <w:sz w:val="24"/>
          <w:szCs w:val="24"/>
        </w:rPr>
        <w:t xml:space="preserve"> </w:t>
      </w:r>
      <w:r w:rsidR="00433029">
        <w:rPr>
          <w:rFonts w:ascii="Times New Roman" w:hAnsi="Times New Roman" w:cs="Times New Roman"/>
          <w:sz w:val="24"/>
          <w:szCs w:val="24"/>
        </w:rPr>
        <w:t xml:space="preserve">2008. – </w:t>
      </w:r>
      <w:r w:rsidR="00433029" w:rsidRPr="00433029">
        <w:rPr>
          <w:rFonts w:ascii="Times New Roman" w:hAnsi="Times New Roman" w:cs="Times New Roman"/>
          <w:sz w:val="24"/>
          <w:szCs w:val="24"/>
        </w:rPr>
        <w:t>9</w:t>
      </w:r>
      <w:r w:rsidR="00B85BD7">
        <w:rPr>
          <w:rFonts w:ascii="Times New Roman" w:hAnsi="Times New Roman" w:cs="Times New Roman"/>
          <w:sz w:val="24"/>
          <w:szCs w:val="24"/>
        </w:rPr>
        <w:t>6</w:t>
      </w:r>
      <w:r w:rsidR="00433029">
        <w:rPr>
          <w:rFonts w:ascii="Times New Roman" w:hAnsi="Times New Roman" w:cs="Times New Roman"/>
          <w:sz w:val="24"/>
          <w:szCs w:val="24"/>
        </w:rPr>
        <w:t xml:space="preserve"> p.</w:t>
      </w:r>
    </w:p>
    <w:p w:rsidR="000D5EB7" w:rsidRPr="00183E84" w:rsidRDefault="000D5EB7" w:rsidP="003D6E47">
      <w:pPr>
        <w:pStyle w:val="Antrat1"/>
        <w:spacing w:before="120" w:after="120" w:line="360" w:lineRule="auto"/>
        <w:jc w:val="center"/>
        <w:rPr>
          <w:rFonts w:ascii="Times New Roman" w:eastAsia="Times New Roman" w:hAnsi="Times New Roman" w:cs="Times New Roman"/>
          <w:bCs w:val="0"/>
          <w:caps/>
          <w:color w:val="auto"/>
          <w:kern w:val="32"/>
          <w:sz w:val="24"/>
          <w:szCs w:val="24"/>
        </w:rPr>
      </w:pPr>
      <w:bookmarkStart w:id="55" w:name="_Toc217785229"/>
      <w:r w:rsidRPr="00183E84">
        <w:rPr>
          <w:rFonts w:ascii="Times New Roman" w:hAnsi="Times New Roman" w:cs="Times New Roman"/>
          <w:color w:val="auto"/>
          <w:sz w:val="24"/>
          <w:szCs w:val="24"/>
        </w:rPr>
        <w:t>SUM</w:t>
      </w:r>
      <w:r w:rsidR="003D6E47">
        <w:rPr>
          <w:rFonts w:ascii="Times New Roman" w:hAnsi="Times New Roman" w:cs="Times New Roman"/>
          <w:color w:val="auto"/>
          <w:sz w:val="24"/>
          <w:szCs w:val="24"/>
        </w:rPr>
        <w:t>M</w:t>
      </w:r>
      <w:r w:rsidRPr="00183E84">
        <w:rPr>
          <w:rFonts w:ascii="Times New Roman" w:hAnsi="Times New Roman" w:cs="Times New Roman"/>
          <w:color w:val="auto"/>
          <w:sz w:val="24"/>
          <w:szCs w:val="24"/>
        </w:rPr>
        <w:t>ARY</w:t>
      </w:r>
      <w:bookmarkEnd w:id="55"/>
    </w:p>
    <w:p w:rsidR="00822245" w:rsidRDefault="003D6E47" w:rsidP="003D6E47">
      <w:pPr>
        <w:spacing w:after="0" w:line="360" w:lineRule="auto"/>
        <w:ind w:firstLine="567"/>
        <w:jc w:val="both"/>
        <w:rPr>
          <w:rFonts w:ascii="Times New Roman" w:eastAsia="Times New Roman" w:hAnsi="Times New Roman" w:cs="Times New Roman"/>
          <w:b/>
          <w:bCs/>
          <w:caps/>
          <w:kern w:val="32"/>
          <w:sz w:val="24"/>
          <w:szCs w:val="24"/>
        </w:rPr>
      </w:pPr>
      <w:r w:rsidRPr="00BA3E29">
        <w:rPr>
          <w:rFonts w:ascii="Times New Roman" w:hAnsi="Times New Roman"/>
          <w:sz w:val="24"/>
          <w:szCs w:val="24"/>
          <w:lang w:val="en-US"/>
        </w:rPr>
        <w:t xml:space="preserve">The </w:t>
      </w:r>
      <w:r>
        <w:rPr>
          <w:rFonts w:ascii="Times New Roman" w:hAnsi="Times New Roman"/>
          <w:sz w:val="24"/>
          <w:szCs w:val="24"/>
          <w:lang w:val="en-US"/>
        </w:rPr>
        <w:t>w</w:t>
      </w:r>
      <w:r w:rsidR="00221E1A">
        <w:rPr>
          <w:rFonts w:ascii="Times New Roman" w:hAnsi="Times New Roman"/>
          <w:sz w:val="24"/>
          <w:szCs w:val="24"/>
          <w:lang w:val="en-US"/>
        </w:rPr>
        <w:t>ork</w:t>
      </w:r>
      <w:r w:rsidRPr="00BA3E29">
        <w:rPr>
          <w:rFonts w:ascii="Times New Roman" w:hAnsi="Times New Roman"/>
          <w:sz w:val="24"/>
          <w:szCs w:val="24"/>
          <w:lang w:val="en-US"/>
        </w:rPr>
        <w:t xml:space="preserve"> is important, because the lack of knowledge </w:t>
      </w:r>
      <w:r w:rsidR="00221E1A">
        <w:rPr>
          <w:rFonts w:ascii="Times New Roman" w:hAnsi="Times New Roman"/>
          <w:sz w:val="24"/>
          <w:szCs w:val="24"/>
          <w:lang w:val="en-US"/>
        </w:rPr>
        <w:t>on</w:t>
      </w:r>
      <w:r w:rsidRPr="00BA3E29">
        <w:rPr>
          <w:rFonts w:ascii="Times New Roman" w:hAnsi="Times New Roman"/>
          <w:sz w:val="24"/>
          <w:szCs w:val="24"/>
          <w:lang w:val="en-US"/>
        </w:rPr>
        <w:t xml:space="preserve"> improvement methods of the information technologies management processes exists in organi</w:t>
      </w:r>
      <w:r w:rsidR="00221E1A">
        <w:rPr>
          <w:rFonts w:ascii="Times New Roman" w:hAnsi="Times New Roman"/>
          <w:sz w:val="24"/>
          <w:szCs w:val="24"/>
          <w:lang w:val="en-US"/>
        </w:rPr>
        <w:t>s</w:t>
      </w:r>
      <w:r w:rsidRPr="00BA3E29">
        <w:rPr>
          <w:rFonts w:ascii="Times New Roman" w:hAnsi="Times New Roman"/>
          <w:sz w:val="24"/>
          <w:szCs w:val="24"/>
          <w:lang w:val="en-US"/>
        </w:rPr>
        <w:t>ations and institutions</w:t>
      </w:r>
      <w:r>
        <w:rPr>
          <w:rFonts w:ascii="Times New Roman" w:hAnsi="Times New Roman"/>
          <w:sz w:val="24"/>
          <w:szCs w:val="24"/>
          <w:lang w:val="en-US"/>
        </w:rPr>
        <w:t xml:space="preserve"> of public sector. Information technologies development and strategic management is </w:t>
      </w:r>
      <w:r w:rsidR="00221E1A">
        <w:rPr>
          <w:rFonts w:ascii="Times New Roman" w:hAnsi="Times New Roman"/>
          <w:sz w:val="24"/>
          <w:szCs w:val="24"/>
          <w:lang w:val="en-US"/>
        </w:rPr>
        <w:t xml:space="preserve">often </w:t>
      </w:r>
      <w:r>
        <w:rPr>
          <w:rFonts w:ascii="Times New Roman" w:hAnsi="Times New Roman"/>
          <w:sz w:val="24"/>
          <w:szCs w:val="24"/>
          <w:lang w:val="en-US"/>
        </w:rPr>
        <w:t xml:space="preserve">understood as technological, but not administrative task and due to that it becomes </w:t>
      </w:r>
      <w:r w:rsidR="00221E1A">
        <w:rPr>
          <w:rFonts w:ascii="Times New Roman" w:hAnsi="Times New Roman"/>
          <w:sz w:val="24"/>
          <w:szCs w:val="24"/>
          <w:lang w:val="en-US"/>
        </w:rPr>
        <w:t>desintegrated</w:t>
      </w:r>
      <w:r>
        <w:rPr>
          <w:rFonts w:ascii="Times New Roman" w:hAnsi="Times New Roman"/>
          <w:sz w:val="24"/>
          <w:szCs w:val="24"/>
          <w:lang w:val="en-US"/>
        </w:rPr>
        <w:t xml:space="preserve"> </w:t>
      </w:r>
      <w:r w:rsidR="00221E1A">
        <w:rPr>
          <w:rFonts w:ascii="Times New Roman" w:hAnsi="Times New Roman"/>
          <w:sz w:val="24"/>
          <w:szCs w:val="24"/>
          <w:lang w:val="en-US"/>
        </w:rPr>
        <w:t xml:space="preserve">with </w:t>
      </w:r>
      <w:r>
        <w:rPr>
          <w:rFonts w:ascii="Times New Roman" w:hAnsi="Times New Roman"/>
          <w:sz w:val="24"/>
          <w:szCs w:val="24"/>
          <w:lang w:val="en-US"/>
        </w:rPr>
        <w:t xml:space="preserve">the main </w:t>
      </w:r>
      <w:r w:rsidR="00221E1A">
        <w:rPr>
          <w:rFonts w:ascii="Times New Roman" w:hAnsi="Times New Roman"/>
          <w:sz w:val="24"/>
          <w:szCs w:val="24"/>
          <w:lang w:val="en-US"/>
        </w:rPr>
        <w:t xml:space="preserve">institutional </w:t>
      </w:r>
      <w:r>
        <w:rPr>
          <w:rFonts w:ascii="Times New Roman" w:hAnsi="Times New Roman"/>
          <w:sz w:val="24"/>
          <w:szCs w:val="24"/>
          <w:lang w:val="en-US"/>
        </w:rPr>
        <w:t xml:space="preserve">processes and goes independently from main </w:t>
      </w:r>
      <w:r w:rsidR="00221E1A">
        <w:rPr>
          <w:rFonts w:ascii="Times New Roman" w:hAnsi="Times New Roman"/>
          <w:sz w:val="24"/>
          <w:szCs w:val="24"/>
          <w:lang w:val="en-US"/>
        </w:rPr>
        <w:t xml:space="preserve">institutional </w:t>
      </w:r>
      <w:r>
        <w:rPr>
          <w:rFonts w:ascii="Times New Roman" w:hAnsi="Times New Roman"/>
          <w:sz w:val="24"/>
          <w:szCs w:val="24"/>
          <w:lang w:val="en-US"/>
        </w:rPr>
        <w:t>activities. In this master w</w:t>
      </w:r>
      <w:r w:rsidR="00221E1A">
        <w:rPr>
          <w:rFonts w:ascii="Times New Roman" w:hAnsi="Times New Roman"/>
          <w:sz w:val="24"/>
          <w:szCs w:val="24"/>
          <w:lang w:val="en-US"/>
        </w:rPr>
        <w:t>ork</w:t>
      </w:r>
      <w:r>
        <w:rPr>
          <w:rFonts w:ascii="Times New Roman" w:hAnsi="Times New Roman"/>
          <w:sz w:val="24"/>
          <w:szCs w:val="24"/>
          <w:lang w:val="en-US"/>
        </w:rPr>
        <w:t xml:space="preserve"> problems of the </w:t>
      </w:r>
      <w:r w:rsidRPr="00F5052F">
        <w:rPr>
          <w:rFonts w:ascii="Times New Roman" w:hAnsi="Times New Roman"/>
          <w:sz w:val="24"/>
          <w:szCs w:val="24"/>
          <w:lang w:val="en-US"/>
        </w:rPr>
        <w:t xml:space="preserve">strategic management of information technologies in public sector of </w:t>
      </w:r>
      <w:smartTag w:uri="urn:schemas-microsoft-com:office:smarttags" w:element="country-region">
        <w:r w:rsidRPr="00F5052F">
          <w:rPr>
            <w:rFonts w:ascii="Times New Roman" w:hAnsi="Times New Roman"/>
            <w:sz w:val="24"/>
            <w:szCs w:val="24"/>
            <w:lang w:val="en-US"/>
          </w:rPr>
          <w:t>Lithuania</w:t>
        </w:r>
      </w:smartTag>
      <w:r>
        <w:rPr>
          <w:rFonts w:ascii="Times New Roman" w:hAnsi="Times New Roman"/>
          <w:sz w:val="24"/>
          <w:szCs w:val="24"/>
          <w:lang w:val="en-US"/>
        </w:rPr>
        <w:t xml:space="preserve"> are analy</w:t>
      </w:r>
      <w:r w:rsidR="00221E1A">
        <w:rPr>
          <w:rFonts w:ascii="Times New Roman" w:hAnsi="Times New Roman"/>
          <w:sz w:val="24"/>
          <w:szCs w:val="24"/>
          <w:lang w:val="en-US"/>
        </w:rPr>
        <w:t>s</w:t>
      </w:r>
      <w:r>
        <w:rPr>
          <w:rFonts w:ascii="Times New Roman" w:hAnsi="Times New Roman"/>
          <w:sz w:val="24"/>
          <w:szCs w:val="24"/>
          <w:lang w:val="en-US"/>
        </w:rPr>
        <w:t xml:space="preserve">ed and the </w:t>
      </w:r>
      <w:r w:rsidR="00221E1A">
        <w:rPr>
          <w:rFonts w:ascii="Times New Roman" w:hAnsi="Times New Roman"/>
          <w:sz w:val="24"/>
          <w:szCs w:val="24"/>
          <w:lang w:val="en-US"/>
        </w:rPr>
        <w:t xml:space="preserve">maturity </w:t>
      </w:r>
      <w:r>
        <w:rPr>
          <w:rFonts w:ascii="Times New Roman" w:hAnsi="Times New Roman"/>
          <w:sz w:val="24"/>
          <w:szCs w:val="24"/>
          <w:lang w:val="en-US"/>
        </w:rPr>
        <w:t xml:space="preserve">level of the strategic management of public sector of </w:t>
      </w:r>
      <w:smartTag w:uri="urn:schemas-microsoft-com:office:smarttags" w:element="place">
        <w:smartTag w:uri="urn:schemas-microsoft-com:office:smarttags" w:element="country-region">
          <w:r>
            <w:rPr>
              <w:rFonts w:ascii="Times New Roman" w:hAnsi="Times New Roman"/>
              <w:sz w:val="24"/>
              <w:szCs w:val="24"/>
              <w:lang w:val="en-US"/>
            </w:rPr>
            <w:t>Lithuania</w:t>
          </w:r>
        </w:smartTag>
      </w:smartTag>
      <w:r>
        <w:rPr>
          <w:rFonts w:ascii="Times New Roman" w:hAnsi="Times New Roman"/>
          <w:sz w:val="24"/>
          <w:szCs w:val="24"/>
          <w:lang w:val="en-US"/>
        </w:rPr>
        <w:t xml:space="preserve"> is determined. Analysis object of this w</w:t>
      </w:r>
      <w:r w:rsidR="00221E1A">
        <w:rPr>
          <w:rFonts w:ascii="Times New Roman" w:hAnsi="Times New Roman"/>
          <w:sz w:val="24"/>
          <w:szCs w:val="24"/>
          <w:lang w:val="en-US"/>
        </w:rPr>
        <w:t>ork</w:t>
      </w:r>
      <w:r>
        <w:rPr>
          <w:rFonts w:ascii="Times New Roman" w:hAnsi="Times New Roman"/>
          <w:sz w:val="24"/>
          <w:szCs w:val="24"/>
          <w:lang w:val="en-US"/>
        </w:rPr>
        <w:t xml:space="preserve"> - </w:t>
      </w:r>
      <w:r w:rsidRPr="00F5052F">
        <w:rPr>
          <w:rFonts w:ascii="Times New Roman" w:hAnsi="Times New Roman"/>
          <w:sz w:val="24"/>
          <w:szCs w:val="24"/>
          <w:lang w:val="en-US"/>
        </w:rPr>
        <w:t xml:space="preserve">strategic management of information technologies in public sector of </w:t>
      </w:r>
      <w:r>
        <w:rPr>
          <w:rFonts w:ascii="Times New Roman" w:hAnsi="Times New Roman"/>
          <w:sz w:val="24"/>
          <w:szCs w:val="24"/>
          <w:lang w:val="en-US"/>
        </w:rPr>
        <w:t xml:space="preserve">the </w:t>
      </w:r>
      <w:smartTag w:uri="urn:schemas-microsoft-com:office:smarttags" w:element="place">
        <w:smartTag w:uri="urn:schemas-microsoft-com:office:smarttags" w:element="PlaceType">
          <w:r>
            <w:rPr>
              <w:rFonts w:ascii="Times New Roman" w:hAnsi="Times New Roman"/>
              <w:sz w:val="24"/>
              <w:szCs w:val="24"/>
              <w:lang w:val="en-US"/>
            </w:rPr>
            <w:t>Republic</w:t>
          </w:r>
        </w:smartTag>
        <w:r>
          <w:rPr>
            <w:rFonts w:ascii="Times New Roman" w:hAnsi="Times New Roman"/>
            <w:sz w:val="24"/>
            <w:szCs w:val="24"/>
            <w:lang w:val="en-US"/>
          </w:rPr>
          <w:t xml:space="preserve"> of </w:t>
        </w:r>
        <w:smartTag w:uri="urn:schemas-microsoft-com:office:smarttags" w:element="PlaceName">
          <w:r w:rsidRPr="00F5052F">
            <w:rPr>
              <w:rFonts w:ascii="Times New Roman" w:hAnsi="Times New Roman"/>
              <w:sz w:val="24"/>
              <w:szCs w:val="24"/>
              <w:lang w:val="en-US"/>
            </w:rPr>
            <w:t>Lithuania</w:t>
          </w:r>
        </w:smartTag>
      </w:smartTag>
      <w:r>
        <w:rPr>
          <w:rFonts w:ascii="Times New Roman" w:hAnsi="Times New Roman"/>
          <w:sz w:val="24"/>
          <w:szCs w:val="24"/>
          <w:lang w:val="en-US"/>
        </w:rPr>
        <w:t xml:space="preserve">. The objective – to determine </w:t>
      </w:r>
      <w:r w:rsidRPr="00F5052F">
        <w:rPr>
          <w:rFonts w:ascii="Times New Roman" w:hAnsi="Times New Roman"/>
          <w:sz w:val="24"/>
          <w:szCs w:val="24"/>
          <w:lang w:val="en-US"/>
        </w:rPr>
        <w:t>strategic management of information technologies in public sector</w:t>
      </w:r>
      <w:r>
        <w:rPr>
          <w:rFonts w:ascii="Times New Roman" w:hAnsi="Times New Roman"/>
          <w:sz w:val="24"/>
          <w:szCs w:val="24"/>
          <w:lang w:val="en-US"/>
        </w:rPr>
        <w:t xml:space="preserve"> possibilities using international standard COBIT. For </w:t>
      </w:r>
      <w:r w:rsidR="00221E1A">
        <w:rPr>
          <w:rFonts w:ascii="Times New Roman" w:hAnsi="Times New Roman"/>
          <w:sz w:val="24"/>
          <w:szCs w:val="24"/>
          <w:lang w:val="en-US"/>
        </w:rPr>
        <w:t xml:space="preserve">the analysis object </w:t>
      </w:r>
      <w:r>
        <w:rPr>
          <w:rFonts w:ascii="Times New Roman" w:hAnsi="Times New Roman"/>
          <w:sz w:val="24"/>
          <w:szCs w:val="24"/>
          <w:lang w:val="en-US"/>
        </w:rPr>
        <w:t xml:space="preserve">reaching goals were solved  - such as importance of the strategic management of information technologies, analysis of the </w:t>
      </w:r>
      <w:r w:rsidR="00472236">
        <w:rPr>
          <w:rFonts w:ascii="Times New Roman" w:hAnsi="Times New Roman"/>
          <w:sz w:val="24"/>
          <w:szCs w:val="24"/>
          <w:lang w:val="en-US"/>
        </w:rPr>
        <w:t>legal</w:t>
      </w:r>
      <w:r>
        <w:rPr>
          <w:rFonts w:ascii="Times New Roman" w:hAnsi="Times New Roman"/>
          <w:sz w:val="24"/>
          <w:szCs w:val="24"/>
          <w:lang w:val="en-US"/>
        </w:rPr>
        <w:t xml:space="preserve"> basis, which regulates management of the public sector information technologies, analy</w:t>
      </w:r>
      <w:r w:rsidR="00472236">
        <w:rPr>
          <w:rFonts w:ascii="Times New Roman" w:hAnsi="Times New Roman"/>
          <w:sz w:val="24"/>
          <w:szCs w:val="24"/>
          <w:lang w:val="en-US"/>
        </w:rPr>
        <w:t>s</w:t>
      </w:r>
      <w:r>
        <w:rPr>
          <w:rFonts w:ascii="Times New Roman" w:hAnsi="Times New Roman"/>
          <w:sz w:val="24"/>
          <w:szCs w:val="24"/>
          <w:lang w:val="en-US"/>
        </w:rPr>
        <w:t xml:space="preserve">ed international standard COBIT and </w:t>
      </w:r>
      <w:r w:rsidR="00472236">
        <w:rPr>
          <w:rFonts w:ascii="Times New Roman" w:hAnsi="Times New Roman"/>
          <w:sz w:val="24"/>
          <w:szCs w:val="24"/>
          <w:lang w:val="en-US"/>
        </w:rPr>
        <w:t>mapped</w:t>
      </w:r>
      <w:r>
        <w:rPr>
          <w:rFonts w:ascii="Times New Roman" w:hAnsi="Times New Roman"/>
          <w:sz w:val="24"/>
          <w:szCs w:val="24"/>
          <w:lang w:val="en-US"/>
        </w:rPr>
        <w:t xml:space="preserve"> with Lithuanian </w:t>
      </w:r>
      <w:r w:rsidR="00221E1A">
        <w:rPr>
          <w:rFonts w:ascii="Times New Roman" w:hAnsi="Times New Roman"/>
          <w:sz w:val="24"/>
          <w:szCs w:val="24"/>
          <w:lang w:val="en-US"/>
        </w:rPr>
        <w:t>legal</w:t>
      </w:r>
      <w:r>
        <w:rPr>
          <w:rFonts w:ascii="Times New Roman" w:hAnsi="Times New Roman"/>
          <w:sz w:val="24"/>
          <w:szCs w:val="24"/>
          <w:lang w:val="en-US"/>
        </w:rPr>
        <w:t xml:space="preserve"> basis, performed interview of experts. </w:t>
      </w:r>
      <w:r w:rsidR="00472236">
        <w:rPr>
          <w:rFonts w:ascii="Times New Roman" w:hAnsi="Times New Roman"/>
          <w:sz w:val="24"/>
          <w:szCs w:val="24"/>
          <w:lang w:val="en-US"/>
        </w:rPr>
        <w:t>A</w:t>
      </w:r>
      <w:r w:rsidR="00221E1A">
        <w:rPr>
          <w:rFonts w:ascii="Times New Roman" w:hAnsi="Times New Roman"/>
          <w:sz w:val="24"/>
          <w:szCs w:val="24"/>
          <w:lang w:val="en-US"/>
        </w:rPr>
        <w:t xml:space="preserve">nalysis </w:t>
      </w:r>
      <w:r w:rsidR="00472236">
        <w:rPr>
          <w:rFonts w:ascii="Times New Roman" w:hAnsi="Times New Roman"/>
          <w:sz w:val="24"/>
          <w:szCs w:val="24"/>
          <w:lang w:val="en-US"/>
        </w:rPr>
        <w:t xml:space="preserve">performed </w:t>
      </w:r>
      <w:r w:rsidR="00221E1A">
        <w:rPr>
          <w:rFonts w:ascii="Times New Roman" w:hAnsi="Times New Roman"/>
          <w:sz w:val="24"/>
          <w:szCs w:val="24"/>
          <w:lang w:val="en-US"/>
        </w:rPr>
        <w:t xml:space="preserve">confirmed raised hypothesis: regulation of the strategic management in area of public sector information technologies in the </w:t>
      </w:r>
      <w:smartTag w:uri="urn:schemas-microsoft-com:office:smarttags" w:element="place">
        <w:smartTag w:uri="urn:schemas-microsoft-com:office:smarttags" w:element="PlaceType">
          <w:r w:rsidR="00221E1A">
            <w:rPr>
              <w:rFonts w:ascii="Times New Roman" w:hAnsi="Times New Roman"/>
              <w:sz w:val="24"/>
              <w:szCs w:val="24"/>
              <w:lang w:val="en-US"/>
            </w:rPr>
            <w:t>Republic</w:t>
          </w:r>
        </w:smartTag>
        <w:r w:rsidR="00221E1A">
          <w:rPr>
            <w:rFonts w:ascii="Times New Roman" w:hAnsi="Times New Roman"/>
            <w:sz w:val="24"/>
            <w:szCs w:val="24"/>
            <w:lang w:val="en-US"/>
          </w:rPr>
          <w:t xml:space="preserve"> of </w:t>
        </w:r>
        <w:smartTag w:uri="urn:schemas-microsoft-com:office:smarttags" w:element="PlaceName">
          <w:r w:rsidR="00221E1A">
            <w:rPr>
              <w:rFonts w:ascii="Times New Roman" w:hAnsi="Times New Roman"/>
              <w:sz w:val="24"/>
              <w:szCs w:val="24"/>
              <w:lang w:val="en-US"/>
            </w:rPr>
            <w:t>Lithuania</w:t>
          </w:r>
        </w:smartTag>
      </w:smartTag>
      <w:r w:rsidR="00221E1A">
        <w:rPr>
          <w:rFonts w:ascii="Times New Roman" w:hAnsi="Times New Roman"/>
          <w:sz w:val="24"/>
          <w:szCs w:val="24"/>
          <w:lang w:val="en-US"/>
        </w:rPr>
        <w:t xml:space="preserve"> does not meet regulations </w:t>
      </w:r>
      <w:r w:rsidR="00472236">
        <w:rPr>
          <w:rFonts w:ascii="Times New Roman" w:hAnsi="Times New Roman"/>
          <w:sz w:val="24"/>
          <w:szCs w:val="24"/>
          <w:lang w:val="en-US"/>
        </w:rPr>
        <w:t xml:space="preserve">if to compare </w:t>
      </w:r>
      <w:r w:rsidR="00221E1A">
        <w:rPr>
          <w:rFonts w:ascii="Times New Roman" w:hAnsi="Times New Roman"/>
          <w:sz w:val="24"/>
          <w:szCs w:val="24"/>
          <w:lang w:val="en-US"/>
        </w:rPr>
        <w:t xml:space="preserve"> with international standard – COBIT. </w:t>
      </w:r>
      <w:r>
        <w:rPr>
          <w:rFonts w:ascii="Times New Roman" w:hAnsi="Times New Roman"/>
          <w:sz w:val="24"/>
          <w:szCs w:val="24"/>
          <w:lang w:val="en-US"/>
        </w:rPr>
        <w:t>In the first part analysis of Lithuanian and foreign scientific literature is p</w:t>
      </w:r>
      <w:r w:rsidR="00472236">
        <w:rPr>
          <w:rFonts w:ascii="Times New Roman" w:hAnsi="Times New Roman"/>
          <w:sz w:val="24"/>
          <w:szCs w:val="24"/>
          <w:lang w:val="en-US"/>
        </w:rPr>
        <w:t>resented</w:t>
      </w:r>
      <w:r>
        <w:rPr>
          <w:rFonts w:ascii="Times New Roman" w:hAnsi="Times New Roman"/>
          <w:sz w:val="24"/>
          <w:szCs w:val="24"/>
          <w:lang w:val="en-US"/>
        </w:rPr>
        <w:t xml:space="preserve">.  Strategic management and information technologies strategic management as well it’s importance was described. In the second part analysis and </w:t>
      </w:r>
      <w:r w:rsidR="00472236">
        <w:rPr>
          <w:rFonts w:ascii="Times New Roman" w:hAnsi="Times New Roman"/>
          <w:sz w:val="24"/>
          <w:szCs w:val="24"/>
          <w:lang w:val="en-US"/>
        </w:rPr>
        <w:t>mapping</w:t>
      </w:r>
      <w:r>
        <w:rPr>
          <w:rFonts w:ascii="Times New Roman" w:hAnsi="Times New Roman"/>
          <w:sz w:val="24"/>
          <w:szCs w:val="24"/>
          <w:lang w:val="en-US"/>
        </w:rPr>
        <w:t xml:space="preserve"> of </w:t>
      </w:r>
      <w:r w:rsidR="00472236">
        <w:rPr>
          <w:rFonts w:ascii="Times New Roman" w:hAnsi="Times New Roman"/>
          <w:sz w:val="24"/>
          <w:szCs w:val="24"/>
          <w:lang w:val="en-US"/>
        </w:rPr>
        <w:t xml:space="preserve">legal basis </w:t>
      </w:r>
      <w:r>
        <w:rPr>
          <w:rFonts w:ascii="Times New Roman" w:hAnsi="Times New Roman"/>
          <w:sz w:val="24"/>
          <w:szCs w:val="24"/>
          <w:lang w:val="en-US"/>
        </w:rPr>
        <w:t xml:space="preserve">which regulates management of public sector information technologies in the </w:t>
      </w:r>
      <w:smartTag w:uri="urn:schemas-microsoft-com:office:smarttags" w:element="place">
        <w:smartTag w:uri="urn:schemas-microsoft-com:office:smarttags" w:element="PlaceType">
          <w:r>
            <w:rPr>
              <w:rFonts w:ascii="Times New Roman" w:hAnsi="Times New Roman"/>
              <w:sz w:val="24"/>
              <w:szCs w:val="24"/>
              <w:lang w:val="en-US"/>
            </w:rPr>
            <w:t>Republic</w:t>
          </w:r>
        </w:smartTag>
        <w:r>
          <w:rPr>
            <w:rFonts w:ascii="Times New Roman" w:hAnsi="Times New Roman"/>
            <w:sz w:val="24"/>
            <w:szCs w:val="24"/>
            <w:lang w:val="en-US"/>
          </w:rPr>
          <w:t xml:space="preserve"> of </w:t>
        </w:r>
        <w:smartTag w:uri="urn:schemas-microsoft-com:office:smarttags" w:element="PlaceName">
          <w:r>
            <w:rPr>
              <w:rFonts w:ascii="Times New Roman" w:hAnsi="Times New Roman"/>
              <w:sz w:val="24"/>
              <w:szCs w:val="24"/>
              <w:lang w:val="en-US"/>
            </w:rPr>
            <w:t>Lithuania</w:t>
          </w:r>
        </w:smartTag>
      </w:smartTag>
      <w:r>
        <w:rPr>
          <w:rFonts w:ascii="Times New Roman" w:hAnsi="Times New Roman"/>
          <w:sz w:val="24"/>
          <w:szCs w:val="24"/>
          <w:lang w:val="en-US"/>
        </w:rPr>
        <w:t xml:space="preserve"> and international standard COBIT </w:t>
      </w:r>
      <w:r w:rsidR="00472236">
        <w:rPr>
          <w:rFonts w:ascii="Times New Roman" w:hAnsi="Times New Roman"/>
          <w:sz w:val="24"/>
          <w:szCs w:val="24"/>
          <w:lang w:val="en-US"/>
        </w:rPr>
        <w:t>is</w:t>
      </w:r>
      <w:r>
        <w:rPr>
          <w:rFonts w:ascii="Times New Roman" w:hAnsi="Times New Roman"/>
          <w:sz w:val="24"/>
          <w:szCs w:val="24"/>
          <w:lang w:val="en-US"/>
        </w:rPr>
        <w:t xml:space="preserve"> performed. In the third part </w:t>
      </w:r>
      <w:r w:rsidR="00472236">
        <w:rPr>
          <w:rFonts w:ascii="Times New Roman" w:hAnsi="Times New Roman"/>
          <w:sz w:val="24"/>
          <w:szCs w:val="24"/>
          <w:lang w:val="en-US"/>
        </w:rPr>
        <w:t xml:space="preserve">results of </w:t>
      </w:r>
      <w:r>
        <w:rPr>
          <w:rFonts w:ascii="Times New Roman" w:hAnsi="Times New Roman"/>
          <w:sz w:val="24"/>
          <w:szCs w:val="24"/>
          <w:lang w:val="en-US"/>
        </w:rPr>
        <w:t xml:space="preserve">dossier interview of experts </w:t>
      </w:r>
      <w:r w:rsidR="00472236">
        <w:rPr>
          <w:rFonts w:ascii="Times New Roman" w:hAnsi="Times New Roman"/>
          <w:sz w:val="24"/>
          <w:szCs w:val="24"/>
          <w:lang w:val="en-US"/>
        </w:rPr>
        <w:t>using</w:t>
      </w:r>
      <w:r>
        <w:rPr>
          <w:rFonts w:ascii="Times New Roman" w:hAnsi="Times New Roman"/>
          <w:sz w:val="24"/>
          <w:szCs w:val="24"/>
          <w:lang w:val="en-US"/>
        </w:rPr>
        <w:t xml:space="preserve"> structural interview method</w:t>
      </w:r>
      <w:r w:rsidR="00472236">
        <w:rPr>
          <w:rFonts w:ascii="Times New Roman" w:hAnsi="Times New Roman"/>
          <w:sz w:val="24"/>
          <w:szCs w:val="24"/>
          <w:lang w:val="en-US"/>
        </w:rPr>
        <w:t xml:space="preserve"> are</w:t>
      </w:r>
      <w:r>
        <w:rPr>
          <w:rFonts w:ascii="Times New Roman" w:hAnsi="Times New Roman"/>
          <w:sz w:val="24"/>
          <w:szCs w:val="24"/>
          <w:lang w:val="en-US"/>
        </w:rPr>
        <w:t xml:space="preserve"> presented and conclusions of the author of this w</w:t>
      </w:r>
      <w:r w:rsidR="00472236">
        <w:rPr>
          <w:rFonts w:ascii="Times New Roman" w:hAnsi="Times New Roman"/>
          <w:sz w:val="24"/>
          <w:szCs w:val="24"/>
          <w:lang w:val="en-US"/>
        </w:rPr>
        <w:t>ork</w:t>
      </w:r>
      <w:r>
        <w:rPr>
          <w:rFonts w:ascii="Times New Roman" w:hAnsi="Times New Roman"/>
          <w:sz w:val="24"/>
          <w:szCs w:val="24"/>
          <w:lang w:val="en-US"/>
        </w:rPr>
        <w:t xml:space="preserve"> which </w:t>
      </w:r>
      <w:r w:rsidR="00472236">
        <w:rPr>
          <w:rFonts w:ascii="Times New Roman" w:hAnsi="Times New Roman"/>
          <w:sz w:val="24"/>
          <w:szCs w:val="24"/>
          <w:lang w:val="en-US"/>
        </w:rPr>
        <w:t>are in line</w:t>
      </w:r>
      <w:r>
        <w:rPr>
          <w:rFonts w:ascii="Times New Roman" w:hAnsi="Times New Roman"/>
          <w:sz w:val="24"/>
          <w:szCs w:val="24"/>
          <w:lang w:val="en-US"/>
        </w:rPr>
        <w:t xml:space="preserve"> with expert’s opinion are </w:t>
      </w:r>
      <w:r w:rsidR="00472236">
        <w:rPr>
          <w:rFonts w:ascii="Times New Roman" w:hAnsi="Times New Roman"/>
          <w:sz w:val="24"/>
          <w:szCs w:val="24"/>
          <w:lang w:val="en-US"/>
        </w:rPr>
        <w:t>provided</w:t>
      </w:r>
      <w:r>
        <w:rPr>
          <w:rFonts w:ascii="Times New Roman" w:hAnsi="Times New Roman"/>
          <w:sz w:val="24"/>
          <w:szCs w:val="24"/>
          <w:lang w:val="en-US"/>
        </w:rPr>
        <w:t>. In the w</w:t>
      </w:r>
      <w:r w:rsidR="00472236">
        <w:rPr>
          <w:rFonts w:ascii="Times New Roman" w:hAnsi="Times New Roman"/>
          <w:sz w:val="24"/>
          <w:szCs w:val="24"/>
          <w:lang w:val="en-US"/>
        </w:rPr>
        <w:t>ork</w:t>
      </w:r>
      <w:r>
        <w:rPr>
          <w:rFonts w:ascii="Times New Roman" w:hAnsi="Times New Roman"/>
          <w:sz w:val="24"/>
          <w:szCs w:val="24"/>
          <w:lang w:val="en-US"/>
        </w:rPr>
        <w:t xml:space="preserve"> performed detailed analysis of l</w:t>
      </w:r>
      <w:r w:rsidR="00472236">
        <w:rPr>
          <w:rFonts w:ascii="Times New Roman" w:hAnsi="Times New Roman"/>
          <w:sz w:val="24"/>
          <w:szCs w:val="24"/>
          <w:lang w:val="en-US"/>
        </w:rPr>
        <w:t>egal</w:t>
      </w:r>
      <w:r>
        <w:rPr>
          <w:rFonts w:ascii="Times New Roman" w:hAnsi="Times New Roman"/>
          <w:sz w:val="24"/>
          <w:szCs w:val="24"/>
          <w:lang w:val="en-US"/>
        </w:rPr>
        <w:t xml:space="preserve"> basis, which regulates management of the public sector information technologies in the Republic of Lithuania and analysis of international standard COBIT, which is widely using in other countries, and which describes the best practices in the area of the management of information technologies; </w:t>
      </w:r>
      <w:r w:rsidR="00472236">
        <w:rPr>
          <w:rFonts w:ascii="Times New Roman" w:hAnsi="Times New Roman"/>
          <w:sz w:val="24"/>
          <w:szCs w:val="24"/>
          <w:lang w:val="en-US"/>
        </w:rPr>
        <w:t xml:space="preserve">comparison </w:t>
      </w:r>
      <w:r>
        <w:rPr>
          <w:rFonts w:ascii="Times New Roman" w:hAnsi="Times New Roman"/>
          <w:sz w:val="24"/>
          <w:szCs w:val="24"/>
          <w:lang w:val="en-US"/>
        </w:rPr>
        <w:t xml:space="preserve">of both of them </w:t>
      </w:r>
      <w:r w:rsidR="00472236">
        <w:rPr>
          <w:rFonts w:ascii="Times New Roman" w:hAnsi="Times New Roman"/>
          <w:sz w:val="24"/>
          <w:szCs w:val="24"/>
          <w:lang w:val="en-US"/>
        </w:rPr>
        <w:t xml:space="preserve">is </w:t>
      </w:r>
      <w:r>
        <w:rPr>
          <w:rFonts w:ascii="Times New Roman" w:hAnsi="Times New Roman"/>
          <w:sz w:val="24"/>
          <w:szCs w:val="24"/>
          <w:lang w:val="en-US"/>
        </w:rPr>
        <w:t xml:space="preserve">performed with intention to determine what </w:t>
      </w:r>
      <w:r w:rsidR="00472236">
        <w:rPr>
          <w:rFonts w:ascii="Times New Roman" w:hAnsi="Times New Roman"/>
          <w:sz w:val="24"/>
          <w:szCs w:val="24"/>
          <w:lang w:val="en-US"/>
        </w:rPr>
        <w:t>maturity</w:t>
      </w:r>
      <w:r>
        <w:rPr>
          <w:rFonts w:ascii="Times New Roman" w:hAnsi="Times New Roman"/>
          <w:sz w:val="24"/>
          <w:szCs w:val="24"/>
          <w:lang w:val="en-US"/>
        </w:rPr>
        <w:t xml:space="preserve"> level </w:t>
      </w:r>
      <w:r w:rsidR="00472236">
        <w:rPr>
          <w:rFonts w:ascii="Times New Roman" w:hAnsi="Times New Roman"/>
          <w:sz w:val="24"/>
          <w:szCs w:val="24"/>
          <w:lang w:val="en-US"/>
        </w:rPr>
        <w:t>of</w:t>
      </w:r>
      <w:r>
        <w:rPr>
          <w:rFonts w:ascii="Times New Roman" w:hAnsi="Times New Roman"/>
          <w:sz w:val="24"/>
          <w:szCs w:val="24"/>
          <w:lang w:val="en-US"/>
        </w:rPr>
        <w:t xml:space="preserve"> information technologies in Lithuania is reached and what has to be improved to make better quality of the management of informational technologies. </w:t>
      </w:r>
      <w:bookmarkStart w:id="56" w:name="_Toc216102948"/>
      <w:r w:rsidR="00822245">
        <w:rPr>
          <w:rFonts w:cs="Times New Roman"/>
        </w:rPr>
        <w:br w:type="page"/>
      </w:r>
    </w:p>
    <w:p w:rsidR="00F36292" w:rsidRDefault="00F36292" w:rsidP="00F36292">
      <w:pPr>
        <w:pStyle w:val="Skyrius"/>
        <w:keepNext w:val="0"/>
        <w:widowControl w:val="0"/>
        <w:tabs>
          <w:tab w:val="clear" w:pos="-2569"/>
        </w:tabs>
        <w:spacing w:before="100" w:beforeAutospacing="1" w:after="100" w:afterAutospacing="1"/>
        <w:ind w:left="0" w:firstLine="0"/>
        <w:rPr>
          <w:rFonts w:cs="Times New Roman"/>
        </w:rPr>
      </w:pPr>
    </w:p>
    <w:p w:rsidR="00822245" w:rsidRDefault="00822245" w:rsidP="00F36292">
      <w:pPr>
        <w:pStyle w:val="Skyrius"/>
        <w:keepNext w:val="0"/>
        <w:widowControl w:val="0"/>
        <w:tabs>
          <w:tab w:val="clear" w:pos="-2569"/>
        </w:tabs>
        <w:spacing w:before="100" w:beforeAutospacing="1" w:after="100" w:afterAutospacing="1"/>
        <w:ind w:left="0" w:firstLine="0"/>
        <w:rPr>
          <w:rFonts w:cs="Times New Roman"/>
        </w:rPr>
      </w:pPr>
    </w:p>
    <w:p w:rsidR="00822245" w:rsidRDefault="00822245" w:rsidP="00F36292">
      <w:pPr>
        <w:pStyle w:val="Skyrius"/>
        <w:keepNext w:val="0"/>
        <w:widowControl w:val="0"/>
        <w:tabs>
          <w:tab w:val="clear" w:pos="-2569"/>
        </w:tabs>
        <w:spacing w:before="100" w:beforeAutospacing="1" w:after="100" w:afterAutospacing="1"/>
        <w:ind w:left="0" w:firstLine="0"/>
        <w:rPr>
          <w:rFonts w:cs="Times New Roman"/>
        </w:rPr>
      </w:pPr>
    </w:p>
    <w:p w:rsidR="00822245" w:rsidRPr="005D4EC6" w:rsidRDefault="00822245" w:rsidP="00F36292">
      <w:pPr>
        <w:pStyle w:val="Skyrius"/>
        <w:keepNext w:val="0"/>
        <w:widowControl w:val="0"/>
        <w:tabs>
          <w:tab w:val="clear" w:pos="-2569"/>
        </w:tabs>
        <w:spacing w:before="100" w:beforeAutospacing="1" w:after="100" w:afterAutospacing="1"/>
        <w:ind w:left="0" w:firstLine="0"/>
        <w:rPr>
          <w:rFonts w:cs="Times New Roman"/>
        </w:rPr>
      </w:pPr>
    </w:p>
    <w:p w:rsidR="00F36292" w:rsidRPr="005D4EC6" w:rsidRDefault="00F36292" w:rsidP="00F36292">
      <w:pPr>
        <w:pStyle w:val="Skyrius"/>
        <w:keepNext w:val="0"/>
        <w:widowControl w:val="0"/>
        <w:tabs>
          <w:tab w:val="clear" w:pos="-2569"/>
        </w:tabs>
        <w:spacing w:before="100" w:beforeAutospacing="1" w:after="100" w:afterAutospacing="1"/>
        <w:ind w:left="0" w:firstLine="0"/>
        <w:rPr>
          <w:rFonts w:cs="Times New Roman"/>
        </w:rPr>
      </w:pPr>
    </w:p>
    <w:p w:rsidR="00F36292" w:rsidRPr="005D4EC6" w:rsidRDefault="00F36292" w:rsidP="00F36292">
      <w:pPr>
        <w:pStyle w:val="Skyrius"/>
        <w:keepNext w:val="0"/>
        <w:widowControl w:val="0"/>
        <w:tabs>
          <w:tab w:val="clear" w:pos="-2569"/>
        </w:tabs>
        <w:spacing w:before="100" w:beforeAutospacing="1" w:after="100" w:afterAutospacing="1"/>
        <w:ind w:left="0" w:firstLine="0"/>
        <w:rPr>
          <w:rFonts w:cs="Times New Roman"/>
        </w:rPr>
      </w:pPr>
    </w:p>
    <w:p w:rsidR="00F36292" w:rsidRPr="005D4EC6" w:rsidRDefault="00F36292" w:rsidP="00F36292">
      <w:pPr>
        <w:pStyle w:val="Skyrius"/>
        <w:keepNext w:val="0"/>
        <w:widowControl w:val="0"/>
        <w:tabs>
          <w:tab w:val="clear" w:pos="-2569"/>
        </w:tabs>
        <w:spacing w:before="100" w:beforeAutospacing="1" w:after="100" w:afterAutospacing="1"/>
        <w:ind w:left="0" w:firstLine="0"/>
        <w:rPr>
          <w:rFonts w:cs="Times New Roman"/>
        </w:rPr>
      </w:pPr>
    </w:p>
    <w:p w:rsidR="00F36292" w:rsidRPr="005D4EC6" w:rsidRDefault="00F36292" w:rsidP="00F36292">
      <w:pPr>
        <w:pStyle w:val="Skyrius"/>
        <w:keepNext w:val="0"/>
        <w:widowControl w:val="0"/>
        <w:tabs>
          <w:tab w:val="clear" w:pos="-2569"/>
        </w:tabs>
        <w:spacing w:before="100" w:beforeAutospacing="1" w:after="100" w:afterAutospacing="1"/>
        <w:ind w:left="0" w:firstLine="0"/>
        <w:rPr>
          <w:rFonts w:cs="Times New Roman"/>
        </w:rPr>
      </w:pPr>
      <w:bookmarkStart w:id="57" w:name="_Toc217785230"/>
      <w:r w:rsidRPr="005D4EC6">
        <w:rPr>
          <w:rFonts w:cs="Times New Roman"/>
        </w:rPr>
        <w:t>Priedai</w:t>
      </w:r>
      <w:bookmarkEnd w:id="56"/>
      <w:bookmarkEnd w:id="57"/>
    </w:p>
    <w:p w:rsidR="00F36292" w:rsidRPr="005D4EC6" w:rsidRDefault="00F36292" w:rsidP="00F36292">
      <w:pPr>
        <w:rPr>
          <w:rFonts w:ascii="Times New Roman" w:eastAsia="Times New Roman" w:hAnsi="Times New Roman" w:cs="Times New Roman"/>
          <w:b/>
          <w:bCs/>
          <w:caps/>
          <w:kern w:val="32"/>
          <w:sz w:val="24"/>
          <w:szCs w:val="24"/>
        </w:rPr>
      </w:pPr>
      <w:r w:rsidRPr="005D4EC6">
        <w:rPr>
          <w:rFonts w:cs="Times New Roman"/>
        </w:rPr>
        <w:br w:type="page"/>
      </w:r>
    </w:p>
    <w:p w:rsidR="00F36292" w:rsidRDefault="00F36292" w:rsidP="00F15A67">
      <w:pPr>
        <w:pStyle w:val="Skyrius"/>
        <w:keepNext w:val="0"/>
        <w:widowControl w:val="0"/>
        <w:tabs>
          <w:tab w:val="clear" w:pos="-2569"/>
        </w:tabs>
        <w:spacing w:before="100" w:beforeAutospacing="1" w:after="100" w:afterAutospacing="1"/>
        <w:ind w:left="0" w:firstLine="0"/>
        <w:jc w:val="right"/>
        <w:rPr>
          <w:rFonts w:cs="Times New Roman"/>
        </w:rPr>
      </w:pPr>
      <w:bookmarkStart w:id="58" w:name="_Toc216102949"/>
      <w:bookmarkStart w:id="59" w:name="_Toc217785231"/>
      <w:r w:rsidRPr="005D4EC6">
        <w:rPr>
          <w:rFonts w:cs="Times New Roman"/>
        </w:rPr>
        <w:lastRenderedPageBreak/>
        <w:t>1 pRIEDAS</w:t>
      </w:r>
      <w:bookmarkEnd w:id="58"/>
      <w:bookmarkEnd w:id="59"/>
    </w:p>
    <w:p w:rsidR="009D4962" w:rsidRPr="00F15A67" w:rsidRDefault="009D4962" w:rsidP="00F15A67">
      <w:pPr>
        <w:pStyle w:val="Antrat1"/>
        <w:jc w:val="center"/>
        <w:rPr>
          <w:color w:val="auto"/>
          <w:sz w:val="24"/>
          <w:szCs w:val="24"/>
        </w:rPr>
      </w:pPr>
      <w:bookmarkStart w:id="60" w:name="_Toc217785232"/>
      <w:r w:rsidRPr="00F15A67">
        <w:rPr>
          <w:rFonts w:ascii="Times New Roman" w:eastAsia="Times New Roman" w:hAnsi="Times New Roman" w:cs="Times New Roman"/>
          <w:color w:val="auto"/>
          <w:sz w:val="24"/>
          <w:szCs w:val="24"/>
        </w:rPr>
        <w:t>STATISTIKOS DEPARTAMENTO PRIE LR VYRIAUSYBĖS STATISTIKA</w:t>
      </w:r>
      <w:bookmarkEnd w:id="60"/>
    </w:p>
    <w:p w:rsidR="00F15A67" w:rsidRDefault="00F15A67" w:rsidP="009D4962">
      <w:pPr>
        <w:pStyle w:val="lentpavl"/>
        <w:ind w:left="0" w:firstLine="0"/>
        <w:jc w:val="center"/>
        <w:rPr>
          <w:rFonts w:ascii="Times New Roman" w:hAnsi="Times New Roman"/>
          <w:b w:val="0"/>
          <w:sz w:val="24"/>
          <w:szCs w:val="24"/>
          <w:lang w:val="lt-LT"/>
        </w:rPr>
      </w:pPr>
    </w:p>
    <w:p w:rsidR="009D4962" w:rsidRPr="005D4EC6" w:rsidRDefault="009D4962" w:rsidP="009D4962">
      <w:pPr>
        <w:pStyle w:val="lentpavl"/>
        <w:ind w:left="0" w:firstLine="0"/>
        <w:jc w:val="center"/>
        <w:rPr>
          <w:rFonts w:ascii="Times New Roman" w:hAnsi="Times New Roman"/>
          <w:caps/>
          <w:lang w:val="lt-LT"/>
        </w:rPr>
      </w:pPr>
      <w:r>
        <w:rPr>
          <w:rFonts w:ascii="Times New Roman" w:hAnsi="Times New Roman"/>
          <w:b w:val="0"/>
          <w:sz w:val="24"/>
          <w:szCs w:val="24"/>
          <w:lang w:val="lt-LT"/>
        </w:rPr>
        <w:t>1 Lentelė. Įmonių apsirūpinimas kompiuteriais</w:t>
      </w: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3793"/>
        <w:gridCol w:w="745"/>
        <w:gridCol w:w="745"/>
        <w:gridCol w:w="745"/>
        <w:gridCol w:w="745"/>
        <w:gridCol w:w="745"/>
        <w:gridCol w:w="745"/>
        <w:gridCol w:w="745"/>
        <w:gridCol w:w="745"/>
      </w:tblGrid>
      <w:tr w:rsidR="00F36292" w:rsidRPr="005D4EC6" w:rsidTr="008E1DC0">
        <w:trPr>
          <w:cantSplit/>
        </w:trPr>
        <w:tc>
          <w:tcPr>
            <w:tcW w:w="3793" w:type="dxa"/>
            <w:shd w:val="clear" w:color="auto" w:fill="7F7F7F" w:themeFill="text1" w:themeFillTint="80"/>
          </w:tcPr>
          <w:p w:rsidR="00F36292" w:rsidRPr="005D4EC6" w:rsidRDefault="009D4962" w:rsidP="009D4962">
            <w:pPr>
              <w:pStyle w:val="lentpavl1"/>
              <w:spacing w:before="0"/>
              <w:rPr>
                <w:rFonts w:ascii="Times New Roman" w:hAnsi="Times New Roman"/>
                <w:sz w:val="20"/>
                <w:lang w:val="lt-LT"/>
              </w:rPr>
            </w:pPr>
            <w:r w:rsidRPr="005D4EC6">
              <w:rPr>
                <w:rFonts w:ascii="Times New Roman" w:hAnsi="Times New Roman"/>
                <w:sz w:val="20"/>
                <w:lang w:val="lt-LT"/>
              </w:rPr>
              <w:t>Metų pradžioje, procentais</w:t>
            </w:r>
          </w:p>
        </w:tc>
        <w:tc>
          <w:tcPr>
            <w:tcW w:w="745"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2001</w:t>
            </w:r>
          </w:p>
        </w:tc>
        <w:tc>
          <w:tcPr>
            <w:tcW w:w="745"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2002</w:t>
            </w:r>
          </w:p>
        </w:tc>
        <w:tc>
          <w:tcPr>
            <w:tcW w:w="745"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2003</w:t>
            </w:r>
          </w:p>
        </w:tc>
        <w:tc>
          <w:tcPr>
            <w:tcW w:w="745"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2004</w:t>
            </w:r>
          </w:p>
        </w:tc>
        <w:tc>
          <w:tcPr>
            <w:tcW w:w="745"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2005</w:t>
            </w:r>
          </w:p>
        </w:tc>
        <w:tc>
          <w:tcPr>
            <w:tcW w:w="745"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2006</w:t>
            </w:r>
          </w:p>
        </w:tc>
        <w:tc>
          <w:tcPr>
            <w:tcW w:w="745"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2007</w:t>
            </w:r>
          </w:p>
        </w:tc>
        <w:tc>
          <w:tcPr>
            <w:tcW w:w="745"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2008</w:t>
            </w:r>
          </w:p>
        </w:tc>
      </w:tr>
      <w:tr w:rsidR="00F36292" w:rsidRPr="005D4EC6" w:rsidTr="008E1DC0">
        <w:tc>
          <w:tcPr>
            <w:tcW w:w="3793"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b/>
                <w:sz w:val="20"/>
                <w:lang w:val="lt-LT"/>
              </w:rPr>
            </w:pPr>
            <w:r w:rsidRPr="005D4EC6">
              <w:rPr>
                <w:rFonts w:ascii="Times New Roman" w:hAnsi="Times New Roman"/>
                <w:b/>
                <w:sz w:val="20"/>
                <w:lang w:val="lt-LT"/>
              </w:rPr>
              <w:t>Iš viso</w:t>
            </w:r>
          </w:p>
        </w:tc>
        <w:tc>
          <w:tcPr>
            <w:tcW w:w="745" w:type="dxa"/>
            <w:shd w:val="clear" w:color="auto" w:fill="BFBFBF" w:themeFill="background1" w:themeFillShade="BF"/>
            <w:vAlign w:val="bottom"/>
          </w:tcPr>
          <w:p w:rsidR="00F36292" w:rsidRPr="005D4EC6" w:rsidRDefault="00F36292" w:rsidP="00F36292">
            <w:pPr>
              <w:pStyle w:val="skaiciai"/>
              <w:spacing w:before="0" w:after="0"/>
              <w:rPr>
                <w:rFonts w:ascii="Times New Roman" w:hAnsi="Times New Roman"/>
                <w:b/>
                <w:sz w:val="20"/>
                <w:lang w:val="lt-LT"/>
              </w:rPr>
            </w:pPr>
            <w:r w:rsidRPr="005D4EC6">
              <w:rPr>
                <w:rFonts w:ascii="Times New Roman" w:hAnsi="Times New Roman"/>
                <w:b/>
                <w:sz w:val="20"/>
                <w:lang w:val="lt-LT"/>
              </w:rPr>
              <w:t>80,2</w:t>
            </w:r>
          </w:p>
        </w:tc>
        <w:tc>
          <w:tcPr>
            <w:tcW w:w="745" w:type="dxa"/>
            <w:shd w:val="clear" w:color="auto" w:fill="BFBFBF" w:themeFill="background1" w:themeFillShade="BF"/>
            <w:vAlign w:val="bottom"/>
          </w:tcPr>
          <w:p w:rsidR="00F36292" w:rsidRPr="005D4EC6" w:rsidRDefault="00F36292" w:rsidP="00F36292">
            <w:pPr>
              <w:pStyle w:val="skaiciai"/>
              <w:spacing w:before="0" w:after="0"/>
              <w:rPr>
                <w:rFonts w:ascii="Times New Roman" w:hAnsi="Times New Roman"/>
                <w:b/>
                <w:sz w:val="20"/>
                <w:lang w:val="lt-LT"/>
              </w:rPr>
            </w:pPr>
            <w:r w:rsidRPr="005D4EC6">
              <w:rPr>
                <w:rFonts w:ascii="Times New Roman" w:hAnsi="Times New Roman"/>
                <w:b/>
                <w:sz w:val="20"/>
                <w:lang w:val="lt-LT"/>
              </w:rPr>
              <w:t>84,4</w:t>
            </w:r>
          </w:p>
        </w:tc>
        <w:tc>
          <w:tcPr>
            <w:tcW w:w="745" w:type="dxa"/>
            <w:shd w:val="clear" w:color="auto" w:fill="BFBFBF" w:themeFill="background1" w:themeFillShade="BF"/>
            <w:vAlign w:val="bottom"/>
          </w:tcPr>
          <w:p w:rsidR="00F36292" w:rsidRPr="005D4EC6" w:rsidRDefault="00F36292" w:rsidP="00F36292">
            <w:pPr>
              <w:pStyle w:val="skaiciai"/>
              <w:spacing w:before="0" w:after="0"/>
              <w:rPr>
                <w:rFonts w:ascii="Times New Roman" w:hAnsi="Times New Roman"/>
                <w:b/>
                <w:sz w:val="20"/>
                <w:lang w:val="lt-LT"/>
              </w:rPr>
            </w:pPr>
            <w:r w:rsidRPr="005D4EC6">
              <w:rPr>
                <w:rFonts w:ascii="Times New Roman" w:hAnsi="Times New Roman"/>
                <w:b/>
                <w:sz w:val="20"/>
                <w:lang w:val="lt-LT"/>
              </w:rPr>
              <w:t>84,8</w:t>
            </w:r>
          </w:p>
        </w:tc>
        <w:tc>
          <w:tcPr>
            <w:tcW w:w="745" w:type="dxa"/>
            <w:shd w:val="clear" w:color="auto" w:fill="BFBFBF" w:themeFill="background1" w:themeFillShade="BF"/>
            <w:vAlign w:val="bottom"/>
          </w:tcPr>
          <w:p w:rsidR="00F36292" w:rsidRPr="005D4EC6" w:rsidRDefault="00F36292" w:rsidP="00F36292">
            <w:pPr>
              <w:pStyle w:val="skaiciai"/>
              <w:spacing w:before="0" w:after="0"/>
              <w:rPr>
                <w:rFonts w:ascii="Times New Roman" w:hAnsi="Times New Roman"/>
                <w:b/>
                <w:sz w:val="20"/>
                <w:lang w:val="lt-LT"/>
              </w:rPr>
            </w:pPr>
            <w:r w:rsidRPr="005D4EC6">
              <w:rPr>
                <w:rFonts w:ascii="Times New Roman" w:hAnsi="Times New Roman"/>
                <w:b/>
                <w:sz w:val="20"/>
                <w:lang w:val="lt-LT"/>
              </w:rPr>
              <w:t>89,7</w:t>
            </w:r>
          </w:p>
        </w:tc>
        <w:tc>
          <w:tcPr>
            <w:tcW w:w="745" w:type="dxa"/>
            <w:shd w:val="clear" w:color="auto" w:fill="BFBFBF" w:themeFill="background1" w:themeFillShade="BF"/>
            <w:vAlign w:val="bottom"/>
          </w:tcPr>
          <w:p w:rsidR="00F36292" w:rsidRPr="005D4EC6" w:rsidRDefault="00F36292" w:rsidP="00F36292">
            <w:pPr>
              <w:pStyle w:val="skaiciai"/>
              <w:spacing w:before="0" w:after="0"/>
              <w:rPr>
                <w:rFonts w:ascii="Times New Roman" w:hAnsi="Times New Roman"/>
                <w:b/>
                <w:sz w:val="20"/>
                <w:lang w:val="lt-LT"/>
              </w:rPr>
            </w:pPr>
            <w:r w:rsidRPr="005D4EC6">
              <w:rPr>
                <w:rFonts w:ascii="Times New Roman" w:hAnsi="Times New Roman"/>
                <w:b/>
                <w:sz w:val="20"/>
                <w:lang w:val="lt-LT"/>
              </w:rPr>
              <w:t>91,7</w:t>
            </w:r>
          </w:p>
        </w:tc>
        <w:tc>
          <w:tcPr>
            <w:tcW w:w="745" w:type="dxa"/>
            <w:shd w:val="clear" w:color="auto" w:fill="BFBFBF" w:themeFill="background1" w:themeFillShade="BF"/>
          </w:tcPr>
          <w:p w:rsidR="00F36292" w:rsidRPr="005D4EC6" w:rsidRDefault="00F36292" w:rsidP="00F36292">
            <w:pPr>
              <w:pStyle w:val="skaiciai"/>
              <w:spacing w:before="0" w:after="0"/>
              <w:rPr>
                <w:rFonts w:ascii="Times New Roman" w:hAnsi="Times New Roman"/>
                <w:b/>
                <w:sz w:val="20"/>
                <w:lang w:val="lt-LT"/>
              </w:rPr>
            </w:pPr>
            <w:r w:rsidRPr="005D4EC6">
              <w:rPr>
                <w:rFonts w:ascii="Times New Roman" w:hAnsi="Times New Roman"/>
                <w:b/>
                <w:sz w:val="20"/>
                <w:lang w:val="lt-LT"/>
              </w:rPr>
              <w:t>91,7</w:t>
            </w:r>
          </w:p>
        </w:tc>
        <w:tc>
          <w:tcPr>
            <w:tcW w:w="745" w:type="dxa"/>
            <w:shd w:val="clear" w:color="auto" w:fill="BFBFBF" w:themeFill="background1" w:themeFillShade="BF"/>
          </w:tcPr>
          <w:p w:rsidR="00F36292" w:rsidRPr="005D4EC6" w:rsidRDefault="00F36292" w:rsidP="00F36292">
            <w:pPr>
              <w:pStyle w:val="skaiciai"/>
              <w:spacing w:before="0" w:after="0"/>
              <w:rPr>
                <w:rFonts w:ascii="Times New Roman" w:hAnsi="Times New Roman"/>
                <w:b/>
                <w:sz w:val="20"/>
                <w:lang w:val="lt-LT"/>
              </w:rPr>
            </w:pPr>
            <w:r w:rsidRPr="005D4EC6">
              <w:rPr>
                <w:rFonts w:ascii="Times New Roman" w:hAnsi="Times New Roman"/>
                <w:b/>
                <w:sz w:val="20"/>
                <w:lang w:val="lt-LT"/>
              </w:rPr>
              <w:t>90,5</w:t>
            </w:r>
          </w:p>
        </w:tc>
        <w:tc>
          <w:tcPr>
            <w:tcW w:w="745" w:type="dxa"/>
            <w:shd w:val="clear" w:color="auto" w:fill="BFBFBF" w:themeFill="background1" w:themeFillShade="BF"/>
          </w:tcPr>
          <w:p w:rsidR="00F36292" w:rsidRPr="005D4EC6" w:rsidRDefault="00F36292" w:rsidP="00F36292">
            <w:pPr>
              <w:pStyle w:val="skaiciai"/>
              <w:spacing w:before="0" w:after="0"/>
              <w:rPr>
                <w:rFonts w:ascii="Times New Roman" w:hAnsi="Times New Roman"/>
                <w:b/>
                <w:sz w:val="20"/>
                <w:lang w:val="lt-LT"/>
              </w:rPr>
            </w:pPr>
            <w:r w:rsidRPr="005D4EC6">
              <w:rPr>
                <w:rFonts w:ascii="Times New Roman" w:hAnsi="Times New Roman"/>
                <w:b/>
                <w:sz w:val="20"/>
                <w:lang w:val="lt-LT"/>
              </w:rPr>
              <w:t>94,8</w:t>
            </w:r>
          </w:p>
        </w:tc>
      </w:tr>
      <w:tr w:rsidR="00F36292" w:rsidRPr="005D4EC6" w:rsidTr="008E1DC0">
        <w:tc>
          <w:tcPr>
            <w:tcW w:w="3793"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Apdirbamoji gamyba</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82,1</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85,3</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81,7</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87,7</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91,3</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89,4</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86,7</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95,8</w:t>
            </w:r>
          </w:p>
        </w:tc>
      </w:tr>
      <w:tr w:rsidR="00F36292" w:rsidRPr="005D4EC6" w:rsidTr="008E1DC0">
        <w:tc>
          <w:tcPr>
            <w:tcW w:w="3793"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Elektros, dujų ir vandens tiekimas</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97,9</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r>
      <w:tr w:rsidR="00F36292" w:rsidRPr="005D4EC6" w:rsidTr="008E1DC0">
        <w:tc>
          <w:tcPr>
            <w:tcW w:w="3793"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Statyba</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95,0</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92,4</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95,0</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91,3</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97,7</w:t>
            </w:r>
          </w:p>
        </w:tc>
      </w:tr>
      <w:tr w:rsidR="00F36292" w:rsidRPr="005D4EC6" w:rsidTr="008E1DC0">
        <w:tc>
          <w:tcPr>
            <w:tcW w:w="3793"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Prekyba</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80,1</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85,2</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86,9</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91,2</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91,5</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93,6</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93,6</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95,7</w:t>
            </w:r>
          </w:p>
        </w:tc>
      </w:tr>
      <w:tr w:rsidR="00F36292" w:rsidRPr="005D4EC6" w:rsidTr="008E1DC0">
        <w:tc>
          <w:tcPr>
            <w:tcW w:w="3793"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Viešbučiai ir restoranai</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74,8</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79,6</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70,0</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73,5</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74,5</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77,8</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79,4</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77,3</w:t>
            </w:r>
          </w:p>
        </w:tc>
      </w:tr>
      <w:tr w:rsidR="00F36292" w:rsidRPr="005D4EC6" w:rsidTr="008E1DC0">
        <w:tc>
          <w:tcPr>
            <w:tcW w:w="3793"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Transportas ir sandėliavimas</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70,4</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76,3</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84,3</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86,9</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92,0</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91,2</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90,0</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91,7</w:t>
            </w:r>
          </w:p>
        </w:tc>
      </w:tr>
      <w:tr w:rsidR="00F36292" w:rsidRPr="005D4EC6" w:rsidTr="008E1DC0">
        <w:tc>
          <w:tcPr>
            <w:tcW w:w="3793"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Paštas ir telekomunikacijos</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98,5</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r>
      <w:tr w:rsidR="00F36292" w:rsidRPr="005D4EC6" w:rsidTr="008E1DC0">
        <w:tc>
          <w:tcPr>
            <w:tcW w:w="3793"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Finansinis tarpininkavimas</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98,4</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97,5</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r>
      <w:tr w:rsidR="00F36292" w:rsidRPr="005D4EC6" w:rsidTr="008E1DC0">
        <w:tc>
          <w:tcPr>
            <w:tcW w:w="3793"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Kompiuteriai ir su jais susijusi veikla</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95,6</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98,9</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96,5</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r>
      <w:tr w:rsidR="00F36292" w:rsidRPr="005D4EC6" w:rsidTr="008E1DC0">
        <w:tc>
          <w:tcPr>
            <w:tcW w:w="3793"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Nekilnojamasis turtas, nuoma ir kita verslo veikla</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85,2</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86,1</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93,0</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93,8</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99,0</w:t>
            </w:r>
          </w:p>
        </w:tc>
        <w:tc>
          <w:tcPr>
            <w:tcW w:w="745" w:type="dxa"/>
          </w:tcPr>
          <w:p w:rsidR="00F36292" w:rsidRPr="005D4EC6" w:rsidRDefault="00F36292" w:rsidP="00F36292">
            <w:pPr>
              <w:pStyle w:val="skaiciai"/>
              <w:spacing w:before="0" w:after="0"/>
              <w:rPr>
                <w:rFonts w:ascii="Times New Roman" w:hAnsi="Times New Roman"/>
                <w:sz w:val="20"/>
                <w:lang w:val="lt-LT"/>
              </w:rPr>
            </w:pPr>
          </w:p>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93,7</w:t>
            </w:r>
          </w:p>
        </w:tc>
        <w:tc>
          <w:tcPr>
            <w:tcW w:w="745" w:type="dxa"/>
          </w:tcPr>
          <w:p w:rsidR="00F36292" w:rsidRPr="005D4EC6" w:rsidRDefault="00F36292" w:rsidP="00F36292">
            <w:pPr>
              <w:pStyle w:val="skaiciai"/>
              <w:spacing w:before="0" w:after="0"/>
              <w:rPr>
                <w:rFonts w:ascii="Times New Roman" w:hAnsi="Times New Roman"/>
                <w:sz w:val="20"/>
                <w:lang w:val="lt-LT"/>
              </w:rPr>
            </w:pPr>
          </w:p>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93,0</w:t>
            </w:r>
          </w:p>
        </w:tc>
        <w:tc>
          <w:tcPr>
            <w:tcW w:w="745" w:type="dxa"/>
          </w:tcPr>
          <w:p w:rsidR="00F36292" w:rsidRPr="005D4EC6" w:rsidRDefault="00F36292" w:rsidP="00F36292">
            <w:pPr>
              <w:pStyle w:val="skaiciai"/>
              <w:spacing w:before="0" w:after="0"/>
              <w:rPr>
                <w:rFonts w:ascii="Times New Roman" w:hAnsi="Times New Roman"/>
                <w:sz w:val="20"/>
                <w:lang w:val="lt-LT"/>
              </w:rPr>
            </w:pPr>
          </w:p>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98,1</w:t>
            </w:r>
          </w:p>
        </w:tc>
      </w:tr>
      <w:tr w:rsidR="00F36292" w:rsidRPr="005D4EC6" w:rsidTr="008E1DC0">
        <w:tc>
          <w:tcPr>
            <w:tcW w:w="3793"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Poilsio organizavimo, kultūrinė ir sportinė veikla</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97,9</w:t>
            </w:r>
          </w:p>
        </w:tc>
        <w:tc>
          <w:tcPr>
            <w:tcW w:w="745" w:type="dxa"/>
          </w:tcPr>
          <w:p w:rsidR="00F36292" w:rsidRPr="005D4EC6" w:rsidRDefault="00F36292" w:rsidP="00F36292">
            <w:pPr>
              <w:pStyle w:val="skaiciai"/>
              <w:spacing w:before="0" w:after="0"/>
              <w:rPr>
                <w:rFonts w:ascii="Times New Roman" w:hAnsi="Times New Roman"/>
                <w:sz w:val="20"/>
                <w:lang w:val="lt-LT"/>
              </w:rPr>
            </w:pPr>
          </w:p>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98,8</w:t>
            </w:r>
          </w:p>
        </w:tc>
        <w:tc>
          <w:tcPr>
            <w:tcW w:w="745" w:type="dxa"/>
          </w:tcPr>
          <w:p w:rsidR="00F36292" w:rsidRPr="005D4EC6" w:rsidRDefault="00F36292" w:rsidP="00F36292">
            <w:pPr>
              <w:pStyle w:val="skaiciai"/>
              <w:spacing w:before="0" w:after="0"/>
              <w:rPr>
                <w:rFonts w:ascii="Times New Roman" w:hAnsi="Times New Roman"/>
                <w:sz w:val="20"/>
                <w:lang w:val="lt-LT"/>
              </w:rPr>
            </w:pPr>
          </w:p>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99,6</w:t>
            </w:r>
          </w:p>
        </w:tc>
        <w:tc>
          <w:tcPr>
            <w:tcW w:w="745" w:type="dxa"/>
          </w:tcPr>
          <w:p w:rsidR="00F36292" w:rsidRPr="005D4EC6" w:rsidRDefault="00F36292" w:rsidP="00F36292">
            <w:pPr>
              <w:pStyle w:val="skaiciai"/>
              <w:spacing w:before="0" w:after="0"/>
              <w:rPr>
                <w:rFonts w:ascii="Times New Roman" w:hAnsi="Times New Roman"/>
                <w:sz w:val="20"/>
                <w:lang w:val="lt-LT"/>
              </w:rPr>
            </w:pPr>
          </w:p>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r>
      <w:tr w:rsidR="00F36292" w:rsidRPr="005D4EC6" w:rsidTr="008E1DC0">
        <w:tc>
          <w:tcPr>
            <w:tcW w:w="3793"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Kita aptarnavimo veikla</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59,2</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92,8</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77,6</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70,9</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71,5</w:t>
            </w:r>
          </w:p>
        </w:tc>
      </w:tr>
    </w:tbl>
    <w:p w:rsidR="00F36292" w:rsidRPr="005D4EC6" w:rsidRDefault="00F36292" w:rsidP="00F36292">
      <w:pPr>
        <w:pStyle w:val="prastasistinklapis"/>
        <w:spacing w:before="0" w:beforeAutospacing="0" w:after="0" w:afterAutospacing="0"/>
        <w:rPr>
          <w:sz w:val="20"/>
          <w:szCs w:val="20"/>
          <w:lang w:val="lt-LT"/>
        </w:rPr>
      </w:pPr>
      <w:bookmarkStart w:id="61" w:name="_Toc86034029"/>
      <w:bookmarkStart w:id="62" w:name="_Toc115233558"/>
      <w:r w:rsidRPr="005D4EC6">
        <w:rPr>
          <w:sz w:val="20"/>
          <w:szCs w:val="20"/>
          <w:lang w:val="lt-LT"/>
        </w:rPr>
        <w:t>„…“ - nėra duomenų, nors toks reiškinys ( rodiklis) atitinkamu laikotarpiu buvo.</w:t>
      </w:r>
    </w:p>
    <w:p w:rsidR="00F36292" w:rsidRPr="005D4EC6" w:rsidRDefault="00F36292" w:rsidP="00F36292">
      <w:pPr>
        <w:pStyle w:val="lentpavl"/>
        <w:ind w:left="0" w:firstLine="0"/>
        <w:rPr>
          <w:rFonts w:ascii="Times New Roman" w:hAnsi="Times New Roman"/>
          <w:lang w:val="lt-LT"/>
        </w:rPr>
      </w:pPr>
    </w:p>
    <w:p w:rsidR="009D4962" w:rsidRDefault="009D4962" w:rsidP="009D4962">
      <w:pPr>
        <w:pStyle w:val="lentpavl"/>
        <w:ind w:left="0" w:firstLine="0"/>
        <w:jc w:val="center"/>
        <w:rPr>
          <w:rFonts w:ascii="Times New Roman" w:hAnsi="Times New Roman"/>
          <w:lang w:val="lt-LT"/>
        </w:rPr>
      </w:pPr>
      <w:r>
        <w:rPr>
          <w:rFonts w:ascii="Times New Roman" w:hAnsi="Times New Roman"/>
          <w:b w:val="0"/>
          <w:sz w:val="24"/>
          <w:szCs w:val="24"/>
          <w:lang w:val="lt-LT"/>
        </w:rPr>
        <w:t>2 Lentelė. Įmonių naudojimasis internetu</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3793"/>
        <w:gridCol w:w="745"/>
        <w:gridCol w:w="745"/>
        <w:gridCol w:w="745"/>
        <w:gridCol w:w="745"/>
        <w:gridCol w:w="745"/>
        <w:gridCol w:w="745"/>
        <w:gridCol w:w="745"/>
        <w:gridCol w:w="697"/>
      </w:tblGrid>
      <w:tr w:rsidR="00F36292" w:rsidRPr="005D4EC6" w:rsidTr="008E1DC0">
        <w:trPr>
          <w:cantSplit/>
        </w:trPr>
        <w:tc>
          <w:tcPr>
            <w:tcW w:w="3793" w:type="dxa"/>
            <w:shd w:val="clear" w:color="auto" w:fill="7F7F7F" w:themeFill="text1" w:themeFillTint="80"/>
          </w:tcPr>
          <w:bookmarkEnd w:id="61"/>
          <w:bookmarkEnd w:id="62"/>
          <w:p w:rsidR="00F36292" w:rsidRPr="005D4EC6" w:rsidRDefault="009D4962" w:rsidP="009D4962">
            <w:pPr>
              <w:pStyle w:val="lentpavl1"/>
              <w:spacing w:before="0"/>
              <w:rPr>
                <w:rFonts w:ascii="Times New Roman" w:hAnsi="Times New Roman"/>
                <w:sz w:val="20"/>
                <w:lang w:val="lt-LT"/>
              </w:rPr>
            </w:pPr>
            <w:r w:rsidRPr="005D4EC6">
              <w:rPr>
                <w:rFonts w:ascii="Times New Roman" w:hAnsi="Times New Roman"/>
                <w:sz w:val="20"/>
                <w:lang w:val="lt-LT"/>
              </w:rPr>
              <w:t>Metų pradžioje, procentais</w:t>
            </w:r>
          </w:p>
        </w:tc>
        <w:tc>
          <w:tcPr>
            <w:tcW w:w="745"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2001</w:t>
            </w:r>
          </w:p>
        </w:tc>
        <w:tc>
          <w:tcPr>
            <w:tcW w:w="745"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2002</w:t>
            </w:r>
          </w:p>
        </w:tc>
        <w:tc>
          <w:tcPr>
            <w:tcW w:w="745"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2003</w:t>
            </w:r>
          </w:p>
        </w:tc>
        <w:tc>
          <w:tcPr>
            <w:tcW w:w="745"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2004</w:t>
            </w:r>
          </w:p>
        </w:tc>
        <w:tc>
          <w:tcPr>
            <w:tcW w:w="745"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2005</w:t>
            </w:r>
          </w:p>
        </w:tc>
        <w:tc>
          <w:tcPr>
            <w:tcW w:w="745"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2006</w:t>
            </w:r>
          </w:p>
        </w:tc>
        <w:tc>
          <w:tcPr>
            <w:tcW w:w="745"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2007</w:t>
            </w:r>
          </w:p>
        </w:tc>
        <w:tc>
          <w:tcPr>
            <w:tcW w:w="697"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2008</w:t>
            </w:r>
          </w:p>
        </w:tc>
      </w:tr>
      <w:tr w:rsidR="00F36292" w:rsidRPr="005D4EC6" w:rsidTr="008E1DC0">
        <w:tc>
          <w:tcPr>
            <w:tcW w:w="3793"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b/>
                <w:sz w:val="20"/>
                <w:lang w:val="lt-LT"/>
              </w:rPr>
            </w:pPr>
            <w:r w:rsidRPr="005D4EC6">
              <w:rPr>
                <w:rFonts w:ascii="Times New Roman" w:hAnsi="Times New Roman"/>
                <w:b/>
                <w:sz w:val="20"/>
                <w:lang w:val="lt-LT"/>
              </w:rPr>
              <w:t>Iš viso</w:t>
            </w:r>
          </w:p>
        </w:tc>
        <w:tc>
          <w:tcPr>
            <w:tcW w:w="745" w:type="dxa"/>
            <w:shd w:val="clear" w:color="auto" w:fill="BFBFBF" w:themeFill="background1" w:themeFillShade="BF"/>
            <w:vAlign w:val="bottom"/>
          </w:tcPr>
          <w:p w:rsidR="00F36292" w:rsidRPr="005D4EC6" w:rsidRDefault="00F36292" w:rsidP="00F36292">
            <w:pPr>
              <w:pStyle w:val="skaiciai"/>
              <w:spacing w:before="0" w:after="0"/>
              <w:rPr>
                <w:rFonts w:ascii="Times New Roman" w:hAnsi="Times New Roman"/>
                <w:b/>
                <w:sz w:val="20"/>
                <w:lang w:val="lt-LT"/>
              </w:rPr>
            </w:pPr>
            <w:r w:rsidRPr="005D4EC6">
              <w:rPr>
                <w:rFonts w:ascii="Times New Roman" w:hAnsi="Times New Roman"/>
                <w:b/>
                <w:sz w:val="20"/>
                <w:lang w:val="lt-LT"/>
              </w:rPr>
              <w:t>58,6</w:t>
            </w:r>
          </w:p>
        </w:tc>
        <w:tc>
          <w:tcPr>
            <w:tcW w:w="745" w:type="dxa"/>
            <w:shd w:val="clear" w:color="auto" w:fill="BFBFBF" w:themeFill="background1" w:themeFillShade="BF"/>
            <w:vAlign w:val="bottom"/>
          </w:tcPr>
          <w:p w:rsidR="00F36292" w:rsidRPr="005D4EC6" w:rsidRDefault="00F36292" w:rsidP="00F36292">
            <w:pPr>
              <w:pStyle w:val="skaiciai"/>
              <w:spacing w:before="0" w:after="0"/>
              <w:rPr>
                <w:rFonts w:ascii="Times New Roman" w:hAnsi="Times New Roman"/>
                <w:b/>
                <w:sz w:val="20"/>
                <w:lang w:val="lt-LT"/>
              </w:rPr>
            </w:pPr>
            <w:r w:rsidRPr="005D4EC6">
              <w:rPr>
                <w:rFonts w:ascii="Times New Roman" w:hAnsi="Times New Roman"/>
                <w:b/>
                <w:sz w:val="20"/>
                <w:lang w:val="lt-LT"/>
              </w:rPr>
              <w:t>65,5</w:t>
            </w:r>
          </w:p>
        </w:tc>
        <w:tc>
          <w:tcPr>
            <w:tcW w:w="745" w:type="dxa"/>
            <w:shd w:val="clear" w:color="auto" w:fill="BFBFBF" w:themeFill="background1" w:themeFillShade="BF"/>
            <w:vAlign w:val="bottom"/>
          </w:tcPr>
          <w:p w:rsidR="00F36292" w:rsidRPr="005D4EC6" w:rsidRDefault="00F36292" w:rsidP="00F36292">
            <w:pPr>
              <w:pStyle w:val="skaiciai"/>
              <w:spacing w:before="0" w:after="0"/>
              <w:rPr>
                <w:rFonts w:ascii="Times New Roman" w:hAnsi="Times New Roman"/>
                <w:b/>
                <w:sz w:val="20"/>
                <w:lang w:val="lt-LT"/>
              </w:rPr>
            </w:pPr>
            <w:r w:rsidRPr="005D4EC6">
              <w:rPr>
                <w:rFonts w:ascii="Times New Roman" w:hAnsi="Times New Roman"/>
                <w:b/>
                <w:sz w:val="20"/>
                <w:lang w:val="lt-LT"/>
              </w:rPr>
              <w:t>68,5</w:t>
            </w:r>
          </w:p>
        </w:tc>
        <w:tc>
          <w:tcPr>
            <w:tcW w:w="745" w:type="dxa"/>
            <w:shd w:val="clear" w:color="auto" w:fill="BFBFBF" w:themeFill="background1" w:themeFillShade="BF"/>
            <w:vAlign w:val="bottom"/>
          </w:tcPr>
          <w:p w:rsidR="00F36292" w:rsidRPr="005D4EC6" w:rsidRDefault="00F36292" w:rsidP="00F36292">
            <w:pPr>
              <w:pStyle w:val="skaiciai"/>
              <w:spacing w:before="0" w:after="0"/>
              <w:rPr>
                <w:rFonts w:ascii="Times New Roman" w:hAnsi="Times New Roman"/>
                <w:b/>
                <w:sz w:val="20"/>
                <w:lang w:val="lt-LT"/>
              </w:rPr>
            </w:pPr>
            <w:r w:rsidRPr="005D4EC6">
              <w:rPr>
                <w:rFonts w:ascii="Times New Roman" w:hAnsi="Times New Roman"/>
                <w:b/>
                <w:sz w:val="20"/>
                <w:lang w:val="lt-LT"/>
              </w:rPr>
              <w:t>79,8</w:t>
            </w:r>
          </w:p>
        </w:tc>
        <w:tc>
          <w:tcPr>
            <w:tcW w:w="745" w:type="dxa"/>
            <w:shd w:val="clear" w:color="auto" w:fill="BFBFBF" w:themeFill="background1" w:themeFillShade="BF"/>
            <w:vAlign w:val="bottom"/>
          </w:tcPr>
          <w:p w:rsidR="00F36292" w:rsidRPr="005D4EC6" w:rsidRDefault="00F36292" w:rsidP="00F36292">
            <w:pPr>
              <w:pStyle w:val="skaiciai"/>
              <w:spacing w:before="0" w:after="0"/>
              <w:rPr>
                <w:rFonts w:ascii="Times New Roman" w:hAnsi="Times New Roman"/>
                <w:b/>
                <w:sz w:val="20"/>
                <w:lang w:val="lt-LT"/>
              </w:rPr>
            </w:pPr>
            <w:r w:rsidRPr="005D4EC6">
              <w:rPr>
                <w:rFonts w:ascii="Times New Roman" w:hAnsi="Times New Roman"/>
                <w:b/>
                <w:sz w:val="20"/>
                <w:lang w:val="lt-LT"/>
              </w:rPr>
              <w:t>85,2</w:t>
            </w:r>
          </w:p>
        </w:tc>
        <w:tc>
          <w:tcPr>
            <w:tcW w:w="745" w:type="dxa"/>
            <w:shd w:val="clear" w:color="auto" w:fill="BFBFBF" w:themeFill="background1" w:themeFillShade="BF"/>
          </w:tcPr>
          <w:p w:rsidR="00F36292" w:rsidRPr="005D4EC6" w:rsidRDefault="00F36292" w:rsidP="00F36292">
            <w:pPr>
              <w:pStyle w:val="skaiciai"/>
              <w:spacing w:before="0" w:after="0"/>
              <w:rPr>
                <w:rFonts w:ascii="Times New Roman" w:hAnsi="Times New Roman"/>
                <w:b/>
                <w:sz w:val="20"/>
                <w:lang w:val="lt-LT"/>
              </w:rPr>
            </w:pPr>
            <w:r w:rsidRPr="005D4EC6">
              <w:rPr>
                <w:rFonts w:ascii="Times New Roman" w:hAnsi="Times New Roman"/>
                <w:b/>
                <w:sz w:val="20"/>
                <w:lang w:val="lt-LT"/>
              </w:rPr>
              <w:t>87,5</w:t>
            </w:r>
          </w:p>
        </w:tc>
        <w:tc>
          <w:tcPr>
            <w:tcW w:w="745" w:type="dxa"/>
            <w:shd w:val="clear" w:color="auto" w:fill="BFBFBF" w:themeFill="background1" w:themeFillShade="BF"/>
          </w:tcPr>
          <w:p w:rsidR="00F36292" w:rsidRPr="005D4EC6" w:rsidRDefault="00F36292" w:rsidP="00F36292">
            <w:pPr>
              <w:pStyle w:val="skaiciai"/>
              <w:spacing w:before="0" w:after="0"/>
              <w:rPr>
                <w:rFonts w:ascii="Times New Roman" w:hAnsi="Times New Roman"/>
                <w:b/>
                <w:sz w:val="20"/>
                <w:lang w:val="lt-LT"/>
              </w:rPr>
            </w:pPr>
            <w:r w:rsidRPr="005D4EC6">
              <w:rPr>
                <w:rFonts w:ascii="Times New Roman" w:hAnsi="Times New Roman"/>
                <w:b/>
                <w:sz w:val="20"/>
                <w:lang w:val="lt-LT"/>
              </w:rPr>
              <w:t>88,4</w:t>
            </w:r>
          </w:p>
        </w:tc>
        <w:tc>
          <w:tcPr>
            <w:tcW w:w="697" w:type="dxa"/>
            <w:shd w:val="clear" w:color="auto" w:fill="BFBFBF" w:themeFill="background1" w:themeFillShade="BF"/>
          </w:tcPr>
          <w:p w:rsidR="00F36292" w:rsidRPr="005D4EC6" w:rsidRDefault="00F36292" w:rsidP="00F36292">
            <w:pPr>
              <w:pStyle w:val="skaiciai"/>
              <w:spacing w:before="0" w:after="0"/>
              <w:rPr>
                <w:rFonts w:ascii="Times New Roman" w:hAnsi="Times New Roman"/>
                <w:b/>
                <w:sz w:val="20"/>
                <w:lang w:val="lt-LT"/>
              </w:rPr>
            </w:pPr>
            <w:r w:rsidRPr="005D4EC6">
              <w:rPr>
                <w:rFonts w:ascii="Times New Roman" w:hAnsi="Times New Roman"/>
                <w:b/>
                <w:sz w:val="20"/>
                <w:lang w:val="lt-LT"/>
              </w:rPr>
              <w:t>92,7</w:t>
            </w:r>
          </w:p>
        </w:tc>
      </w:tr>
      <w:tr w:rsidR="00F36292" w:rsidRPr="005D4EC6" w:rsidTr="008E1DC0">
        <w:tc>
          <w:tcPr>
            <w:tcW w:w="3793"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Apdirbamoji gamyba</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58,3</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65,0</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66,2</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75,0</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83,6</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85,4</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85,1</w:t>
            </w:r>
          </w:p>
        </w:tc>
        <w:tc>
          <w:tcPr>
            <w:tcW w:w="697"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93,0</w:t>
            </w:r>
          </w:p>
        </w:tc>
      </w:tr>
      <w:tr w:rsidR="00F36292" w:rsidRPr="005D4EC6" w:rsidTr="008E1DC0">
        <w:tc>
          <w:tcPr>
            <w:tcW w:w="3793"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Elektros, dujų ir vandens tiekimas</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89,3</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88,8</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96,4</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697"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r>
      <w:tr w:rsidR="00F36292" w:rsidRPr="005D4EC6" w:rsidTr="008E1DC0">
        <w:tc>
          <w:tcPr>
            <w:tcW w:w="3793"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Statyba</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81,1</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85,5</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91,3</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88,6</w:t>
            </w:r>
          </w:p>
        </w:tc>
        <w:tc>
          <w:tcPr>
            <w:tcW w:w="697"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94,1</w:t>
            </w:r>
          </w:p>
        </w:tc>
      </w:tr>
      <w:tr w:rsidR="00F36292" w:rsidRPr="005D4EC6" w:rsidTr="008E1DC0">
        <w:tc>
          <w:tcPr>
            <w:tcW w:w="3793"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Prekyba</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57,6</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65,0</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70,1</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83,4</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86,2</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88,2</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90,6</w:t>
            </w:r>
          </w:p>
        </w:tc>
        <w:tc>
          <w:tcPr>
            <w:tcW w:w="697"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93,7</w:t>
            </w:r>
          </w:p>
        </w:tc>
      </w:tr>
      <w:tr w:rsidR="00F36292" w:rsidRPr="005D4EC6" w:rsidTr="008E1DC0">
        <w:tc>
          <w:tcPr>
            <w:tcW w:w="3793"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Viešbučiai ir restoranai</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55,3</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60,2</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44,3</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59,8</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63,3</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74,9</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76,6</w:t>
            </w:r>
          </w:p>
        </w:tc>
        <w:tc>
          <w:tcPr>
            <w:tcW w:w="697"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76,0</w:t>
            </w:r>
          </w:p>
        </w:tc>
      </w:tr>
      <w:tr w:rsidR="00F36292" w:rsidRPr="005D4EC6" w:rsidTr="008E1DC0">
        <w:tc>
          <w:tcPr>
            <w:tcW w:w="3793"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Transportas ir sandėliavimas</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52,5</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59,9</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69,4</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79,6</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84,7</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86,2</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88,3</w:t>
            </w:r>
          </w:p>
        </w:tc>
        <w:tc>
          <w:tcPr>
            <w:tcW w:w="697"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90,4</w:t>
            </w:r>
          </w:p>
        </w:tc>
      </w:tr>
      <w:tr w:rsidR="00F36292" w:rsidRPr="005D4EC6" w:rsidTr="008E1DC0">
        <w:tc>
          <w:tcPr>
            <w:tcW w:w="3793"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Paštas ir telekomunikacijos</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96,0</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96,0</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95,0</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95,6</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697"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r>
      <w:tr w:rsidR="00F36292" w:rsidRPr="005D4EC6" w:rsidTr="008E1DC0">
        <w:tc>
          <w:tcPr>
            <w:tcW w:w="3793"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Finansinis tarpininkavimas</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98,6</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98,6</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97,5</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98,8</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97,6</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97,5</w:t>
            </w:r>
          </w:p>
        </w:tc>
        <w:tc>
          <w:tcPr>
            <w:tcW w:w="697"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r>
      <w:tr w:rsidR="00F36292" w:rsidRPr="005D4EC6" w:rsidTr="008E1DC0">
        <w:tc>
          <w:tcPr>
            <w:tcW w:w="3793"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Kompiuteriai ir su jais susijusi veikla</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92,2</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96,7</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96,5</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94,3</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697"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r>
      <w:tr w:rsidR="00F36292" w:rsidRPr="005D4EC6" w:rsidTr="008E1DC0">
        <w:tc>
          <w:tcPr>
            <w:tcW w:w="3793"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Nekilnojamasis turtas, nuoma ir kita verslo veikla</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61,9</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68,0</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75,5</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86,8</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95,0</w:t>
            </w:r>
          </w:p>
        </w:tc>
        <w:tc>
          <w:tcPr>
            <w:tcW w:w="745" w:type="dxa"/>
          </w:tcPr>
          <w:p w:rsidR="00F36292" w:rsidRPr="005D4EC6" w:rsidRDefault="00F36292" w:rsidP="00F36292">
            <w:pPr>
              <w:pStyle w:val="skaiciai"/>
              <w:spacing w:before="0" w:after="0"/>
              <w:rPr>
                <w:rFonts w:ascii="Times New Roman" w:hAnsi="Times New Roman"/>
                <w:sz w:val="20"/>
                <w:lang w:val="lt-LT"/>
              </w:rPr>
            </w:pPr>
          </w:p>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91,3</w:t>
            </w:r>
          </w:p>
        </w:tc>
        <w:tc>
          <w:tcPr>
            <w:tcW w:w="745" w:type="dxa"/>
          </w:tcPr>
          <w:p w:rsidR="00F36292" w:rsidRPr="005D4EC6" w:rsidRDefault="00F36292" w:rsidP="00F36292">
            <w:pPr>
              <w:pStyle w:val="skaiciai"/>
              <w:spacing w:before="0" w:after="0"/>
              <w:rPr>
                <w:rFonts w:ascii="Times New Roman" w:hAnsi="Times New Roman"/>
                <w:sz w:val="20"/>
                <w:lang w:val="lt-LT"/>
              </w:rPr>
            </w:pPr>
          </w:p>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92,2</w:t>
            </w:r>
          </w:p>
        </w:tc>
        <w:tc>
          <w:tcPr>
            <w:tcW w:w="697" w:type="dxa"/>
          </w:tcPr>
          <w:p w:rsidR="00F36292" w:rsidRPr="005D4EC6" w:rsidRDefault="00F36292" w:rsidP="00F36292">
            <w:pPr>
              <w:pStyle w:val="skaiciai"/>
              <w:spacing w:before="0" w:after="0"/>
              <w:rPr>
                <w:rFonts w:ascii="Times New Roman" w:hAnsi="Times New Roman"/>
                <w:sz w:val="20"/>
                <w:lang w:val="lt-LT"/>
              </w:rPr>
            </w:pPr>
          </w:p>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98,1</w:t>
            </w:r>
          </w:p>
        </w:tc>
      </w:tr>
      <w:tr w:rsidR="00F36292" w:rsidRPr="005D4EC6" w:rsidTr="008E1DC0">
        <w:tc>
          <w:tcPr>
            <w:tcW w:w="3793"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Poilsio organizavimo, kultūrinė ir sportinė veikla</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95,7</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97,9</w:t>
            </w:r>
          </w:p>
        </w:tc>
        <w:tc>
          <w:tcPr>
            <w:tcW w:w="745" w:type="dxa"/>
          </w:tcPr>
          <w:p w:rsidR="00F36292" w:rsidRPr="005D4EC6" w:rsidRDefault="00F36292" w:rsidP="00F36292">
            <w:pPr>
              <w:pStyle w:val="skaiciai"/>
              <w:spacing w:before="0" w:after="0"/>
              <w:rPr>
                <w:rFonts w:ascii="Times New Roman" w:hAnsi="Times New Roman"/>
                <w:sz w:val="20"/>
                <w:lang w:val="lt-LT"/>
              </w:rPr>
            </w:pPr>
          </w:p>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98,8</w:t>
            </w:r>
          </w:p>
        </w:tc>
        <w:tc>
          <w:tcPr>
            <w:tcW w:w="745" w:type="dxa"/>
          </w:tcPr>
          <w:p w:rsidR="00F36292" w:rsidRPr="005D4EC6" w:rsidRDefault="00F36292" w:rsidP="00F36292">
            <w:pPr>
              <w:pStyle w:val="skaiciai"/>
              <w:spacing w:before="0" w:after="0"/>
              <w:rPr>
                <w:rFonts w:ascii="Times New Roman" w:hAnsi="Times New Roman"/>
                <w:sz w:val="20"/>
                <w:lang w:val="lt-LT"/>
              </w:rPr>
            </w:pPr>
          </w:p>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99,6</w:t>
            </w:r>
          </w:p>
        </w:tc>
        <w:tc>
          <w:tcPr>
            <w:tcW w:w="697" w:type="dxa"/>
          </w:tcPr>
          <w:p w:rsidR="00F36292" w:rsidRPr="005D4EC6" w:rsidRDefault="00F36292" w:rsidP="00F36292">
            <w:pPr>
              <w:pStyle w:val="skaiciai"/>
              <w:spacing w:before="0" w:after="0"/>
              <w:rPr>
                <w:rFonts w:ascii="Times New Roman" w:hAnsi="Times New Roman"/>
                <w:sz w:val="20"/>
                <w:lang w:val="lt-LT"/>
              </w:rPr>
            </w:pPr>
          </w:p>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r>
      <w:tr w:rsidR="00F36292" w:rsidRPr="005D4EC6" w:rsidTr="008E1DC0">
        <w:tc>
          <w:tcPr>
            <w:tcW w:w="3793"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Kita aptarnavimo veikla</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51,3</w:t>
            </w:r>
          </w:p>
        </w:tc>
        <w:tc>
          <w:tcPr>
            <w:tcW w:w="745"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76,3</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71,6</w:t>
            </w:r>
          </w:p>
        </w:tc>
        <w:tc>
          <w:tcPr>
            <w:tcW w:w="745"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66,5</w:t>
            </w:r>
          </w:p>
        </w:tc>
        <w:tc>
          <w:tcPr>
            <w:tcW w:w="697" w:type="dxa"/>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66,3</w:t>
            </w:r>
          </w:p>
        </w:tc>
      </w:tr>
    </w:tbl>
    <w:p w:rsidR="00F36292" w:rsidRPr="005D4EC6" w:rsidRDefault="00F36292" w:rsidP="00F36292">
      <w:pPr>
        <w:pStyle w:val="prastasistinklapis"/>
        <w:spacing w:before="0" w:beforeAutospacing="0" w:after="0" w:afterAutospacing="0"/>
        <w:rPr>
          <w:sz w:val="20"/>
          <w:szCs w:val="20"/>
          <w:lang w:val="lt-LT"/>
        </w:rPr>
      </w:pPr>
      <w:bookmarkStart w:id="63" w:name="_Toc115233560"/>
      <w:r w:rsidRPr="005D4EC6">
        <w:rPr>
          <w:sz w:val="20"/>
          <w:szCs w:val="20"/>
          <w:lang w:val="lt-LT"/>
        </w:rPr>
        <w:t>„…“ - nėra duomenų, nors toks reiškinys ( rodiklis) atitinkamu laikotarpiu buvo.</w:t>
      </w:r>
    </w:p>
    <w:p w:rsidR="00F36292" w:rsidRPr="005D4EC6" w:rsidRDefault="00F36292" w:rsidP="00F36292">
      <w:pPr>
        <w:pStyle w:val="lentpavl"/>
        <w:rPr>
          <w:rFonts w:ascii="Times New Roman" w:hAnsi="Times New Roman"/>
          <w:lang w:val="lt-LT"/>
        </w:rPr>
      </w:pPr>
    </w:p>
    <w:bookmarkEnd w:id="63"/>
    <w:p w:rsidR="009D4962" w:rsidRDefault="009D4962" w:rsidP="009D4962">
      <w:pPr>
        <w:pStyle w:val="lentpavl"/>
        <w:ind w:right="-170"/>
        <w:jc w:val="center"/>
        <w:rPr>
          <w:rFonts w:ascii="Times New Roman" w:hAnsi="Times New Roman"/>
          <w:b w:val="0"/>
          <w:sz w:val="24"/>
          <w:szCs w:val="24"/>
          <w:lang w:val="lt-LT"/>
        </w:rPr>
      </w:pPr>
      <w:r>
        <w:rPr>
          <w:rFonts w:ascii="Times New Roman" w:hAnsi="Times New Roman"/>
          <w:b w:val="0"/>
          <w:sz w:val="24"/>
          <w:szCs w:val="24"/>
          <w:lang w:val="lt-LT"/>
        </w:rPr>
        <w:t>3 Lentelė. Interneto puslapiai ir elektroninių paslaugų teikimas valstybės</w:t>
      </w:r>
    </w:p>
    <w:p w:rsidR="009D4962" w:rsidRDefault="009D4962" w:rsidP="009D4962">
      <w:pPr>
        <w:pStyle w:val="lentpavl"/>
        <w:ind w:right="-170"/>
        <w:jc w:val="center"/>
        <w:rPr>
          <w:rFonts w:ascii="Times New Roman" w:hAnsi="Times New Roman"/>
          <w:lang w:val="lt-LT"/>
        </w:rPr>
      </w:pPr>
      <w:r>
        <w:rPr>
          <w:rFonts w:ascii="Times New Roman" w:hAnsi="Times New Roman"/>
          <w:b w:val="0"/>
          <w:sz w:val="24"/>
          <w:szCs w:val="24"/>
          <w:lang w:val="lt-LT"/>
        </w:rPr>
        <w:t xml:space="preserve"> ir savivaldybių institucijose</w:t>
      </w:r>
    </w:p>
    <w:tbl>
      <w:tblPr>
        <w:tblW w:w="9902"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2977"/>
        <w:gridCol w:w="659"/>
        <w:gridCol w:w="659"/>
        <w:gridCol w:w="659"/>
        <w:gridCol w:w="628"/>
        <w:gridCol w:w="720"/>
        <w:gridCol w:w="720"/>
        <w:gridCol w:w="720"/>
        <w:gridCol w:w="720"/>
        <w:gridCol w:w="720"/>
        <w:gridCol w:w="720"/>
      </w:tblGrid>
      <w:tr w:rsidR="00F36292" w:rsidRPr="005D4EC6" w:rsidTr="008E1DC0">
        <w:trPr>
          <w:cantSplit/>
          <w:trHeight w:val="537"/>
        </w:trPr>
        <w:tc>
          <w:tcPr>
            <w:tcW w:w="2977" w:type="dxa"/>
            <w:vMerge w:val="restart"/>
          </w:tcPr>
          <w:p w:rsidR="009D4962" w:rsidRPr="005D4EC6" w:rsidRDefault="009D4962" w:rsidP="009D4962">
            <w:pPr>
              <w:pStyle w:val="lentpavl1"/>
              <w:spacing w:before="0"/>
              <w:rPr>
                <w:rFonts w:ascii="Times New Roman" w:hAnsi="Times New Roman"/>
                <w:sz w:val="20"/>
                <w:lang w:val="lt-LT"/>
              </w:rPr>
            </w:pPr>
            <w:r w:rsidRPr="005D4EC6">
              <w:rPr>
                <w:rFonts w:ascii="Times New Roman" w:hAnsi="Times New Roman"/>
                <w:sz w:val="20"/>
                <w:lang w:val="lt-LT"/>
              </w:rPr>
              <w:t>Procentais</w:t>
            </w:r>
          </w:p>
          <w:p w:rsidR="00F36292" w:rsidRPr="005D4EC6" w:rsidRDefault="00F36292" w:rsidP="00F36292">
            <w:pPr>
              <w:pStyle w:val="galva"/>
              <w:spacing w:before="0" w:after="0"/>
              <w:rPr>
                <w:rFonts w:ascii="Times New Roman" w:hAnsi="Times New Roman"/>
                <w:sz w:val="20"/>
                <w:lang w:val="lt-LT"/>
              </w:rPr>
            </w:pPr>
          </w:p>
        </w:tc>
        <w:tc>
          <w:tcPr>
            <w:tcW w:w="3325" w:type="dxa"/>
            <w:gridSpan w:val="5"/>
            <w:shd w:val="clear" w:color="auto" w:fill="7F7F7F" w:themeFill="text1" w:themeFillTint="80"/>
          </w:tcPr>
          <w:p w:rsidR="00F36292" w:rsidRPr="005D4EC6" w:rsidRDefault="00F36292" w:rsidP="00F36292">
            <w:pPr>
              <w:pStyle w:val="galva1"/>
              <w:spacing w:before="0" w:after="0"/>
              <w:ind w:left="-28" w:right="-85"/>
              <w:rPr>
                <w:rFonts w:ascii="Times New Roman" w:hAnsi="Times New Roman"/>
                <w:sz w:val="20"/>
                <w:lang w:val="lt-LT"/>
              </w:rPr>
            </w:pPr>
            <w:r w:rsidRPr="005D4EC6">
              <w:rPr>
                <w:rFonts w:ascii="Times New Roman" w:hAnsi="Times New Roman"/>
                <w:sz w:val="20"/>
                <w:lang w:val="lt-LT"/>
              </w:rPr>
              <w:t>Institucijų, turinčių interneto svetaines, dalis</w:t>
            </w:r>
          </w:p>
        </w:tc>
        <w:tc>
          <w:tcPr>
            <w:tcW w:w="3600" w:type="dxa"/>
            <w:gridSpan w:val="5"/>
            <w:shd w:val="clear" w:color="auto" w:fill="7F7F7F" w:themeFill="text1" w:themeFillTint="80"/>
          </w:tcPr>
          <w:p w:rsidR="00F36292" w:rsidRPr="005D4EC6" w:rsidRDefault="00F36292" w:rsidP="00F36292">
            <w:pPr>
              <w:pStyle w:val="galva1"/>
              <w:spacing w:before="0" w:after="0"/>
              <w:ind w:left="-28" w:right="-85"/>
              <w:rPr>
                <w:rFonts w:ascii="Times New Roman" w:hAnsi="Times New Roman"/>
                <w:sz w:val="20"/>
                <w:lang w:val="lt-LT"/>
              </w:rPr>
            </w:pPr>
            <w:r w:rsidRPr="005D4EC6">
              <w:rPr>
                <w:rFonts w:ascii="Times New Roman" w:hAnsi="Times New Roman"/>
                <w:sz w:val="20"/>
                <w:lang w:val="lt-LT"/>
              </w:rPr>
              <w:t>Institucijų, teikiančių konsultacijas internetu, dalis</w:t>
            </w:r>
          </w:p>
        </w:tc>
      </w:tr>
      <w:tr w:rsidR="00F36292" w:rsidRPr="005D4EC6" w:rsidTr="008E1DC0">
        <w:trPr>
          <w:cantSplit/>
        </w:trPr>
        <w:tc>
          <w:tcPr>
            <w:tcW w:w="2977" w:type="dxa"/>
            <w:vMerge/>
          </w:tcPr>
          <w:p w:rsidR="00F36292" w:rsidRPr="005D4EC6" w:rsidRDefault="00F36292" w:rsidP="00F36292">
            <w:pPr>
              <w:pStyle w:val="galva"/>
              <w:spacing w:before="0" w:after="0"/>
              <w:rPr>
                <w:rFonts w:ascii="Times New Roman" w:hAnsi="Times New Roman"/>
                <w:sz w:val="20"/>
                <w:lang w:val="lt-LT"/>
              </w:rPr>
            </w:pPr>
          </w:p>
        </w:tc>
        <w:tc>
          <w:tcPr>
            <w:tcW w:w="659"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2003</w:t>
            </w:r>
          </w:p>
        </w:tc>
        <w:tc>
          <w:tcPr>
            <w:tcW w:w="659"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2004</w:t>
            </w:r>
          </w:p>
        </w:tc>
        <w:tc>
          <w:tcPr>
            <w:tcW w:w="659"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2005</w:t>
            </w:r>
          </w:p>
        </w:tc>
        <w:tc>
          <w:tcPr>
            <w:tcW w:w="628"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2006</w:t>
            </w:r>
          </w:p>
        </w:tc>
        <w:tc>
          <w:tcPr>
            <w:tcW w:w="720"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2008</w:t>
            </w:r>
          </w:p>
        </w:tc>
        <w:tc>
          <w:tcPr>
            <w:tcW w:w="720"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2003</w:t>
            </w:r>
          </w:p>
        </w:tc>
        <w:tc>
          <w:tcPr>
            <w:tcW w:w="720"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2004</w:t>
            </w:r>
          </w:p>
        </w:tc>
        <w:tc>
          <w:tcPr>
            <w:tcW w:w="720"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2005</w:t>
            </w:r>
          </w:p>
        </w:tc>
        <w:tc>
          <w:tcPr>
            <w:tcW w:w="720"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2006</w:t>
            </w:r>
          </w:p>
        </w:tc>
        <w:tc>
          <w:tcPr>
            <w:tcW w:w="720"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2008</w:t>
            </w:r>
          </w:p>
        </w:tc>
      </w:tr>
      <w:tr w:rsidR="00F36292" w:rsidRPr="005D4EC6" w:rsidTr="008E1DC0">
        <w:trPr>
          <w:cantSplit/>
        </w:trPr>
        <w:tc>
          <w:tcPr>
            <w:tcW w:w="2977"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b/>
                <w:sz w:val="20"/>
                <w:lang w:val="lt-LT"/>
              </w:rPr>
            </w:pPr>
            <w:r w:rsidRPr="005D4EC6">
              <w:rPr>
                <w:rFonts w:ascii="Times New Roman" w:hAnsi="Times New Roman"/>
                <w:b/>
                <w:sz w:val="20"/>
                <w:lang w:val="lt-LT"/>
              </w:rPr>
              <w:t>Iš viso</w:t>
            </w:r>
          </w:p>
        </w:tc>
        <w:tc>
          <w:tcPr>
            <w:tcW w:w="659" w:type="dxa"/>
            <w:shd w:val="clear" w:color="auto" w:fill="BFBFBF" w:themeFill="background1" w:themeFillShade="BF"/>
            <w:vAlign w:val="bottom"/>
          </w:tcPr>
          <w:p w:rsidR="00F36292" w:rsidRPr="005D4EC6" w:rsidRDefault="00F36292" w:rsidP="00F36292">
            <w:pPr>
              <w:pStyle w:val="skaiciai"/>
              <w:spacing w:before="0" w:after="0"/>
              <w:rPr>
                <w:rFonts w:ascii="Times New Roman" w:hAnsi="Times New Roman"/>
                <w:b/>
                <w:sz w:val="20"/>
                <w:lang w:val="lt-LT"/>
              </w:rPr>
            </w:pPr>
            <w:r w:rsidRPr="005D4EC6">
              <w:rPr>
                <w:rFonts w:ascii="Times New Roman" w:hAnsi="Times New Roman"/>
                <w:b/>
                <w:sz w:val="20"/>
                <w:lang w:val="lt-LT"/>
              </w:rPr>
              <w:t>53,7</w:t>
            </w:r>
          </w:p>
        </w:tc>
        <w:tc>
          <w:tcPr>
            <w:tcW w:w="659" w:type="dxa"/>
            <w:shd w:val="clear" w:color="auto" w:fill="BFBFBF" w:themeFill="background1" w:themeFillShade="BF"/>
            <w:vAlign w:val="bottom"/>
          </w:tcPr>
          <w:p w:rsidR="00F36292" w:rsidRPr="005D4EC6" w:rsidRDefault="00F36292" w:rsidP="00F36292">
            <w:pPr>
              <w:pStyle w:val="skaiciai"/>
              <w:spacing w:before="0" w:after="0"/>
              <w:rPr>
                <w:rFonts w:ascii="Times New Roman" w:hAnsi="Times New Roman"/>
                <w:b/>
                <w:sz w:val="20"/>
                <w:lang w:val="lt-LT"/>
              </w:rPr>
            </w:pPr>
            <w:r w:rsidRPr="005D4EC6">
              <w:rPr>
                <w:rFonts w:ascii="Times New Roman" w:hAnsi="Times New Roman"/>
                <w:b/>
                <w:sz w:val="20"/>
                <w:lang w:val="lt-LT"/>
              </w:rPr>
              <w:t>56,9</w:t>
            </w:r>
          </w:p>
        </w:tc>
        <w:tc>
          <w:tcPr>
            <w:tcW w:w="659" w:type="dxa"/>
            <w:shd w:val="clear" w:color="auto" w:fill="BFBFBF" w:themeFill="background1" w:themeFillShade="BF"/>
            <w:vAlign w:val="bottom"/>
          </w:tcPr>
          <w:p w:rsidR="00F36292" w:rsidRPr="005D4EC6" w:rsidRDefault="00F36292" w:rsidP="00F36292">
            <w:pPr>
              <w:pStyle w:val="skaiciai"/>
              <w:spacing w:before="0" w:after="0"/>
              <w:rPr>
                <w:rFonts w:ascii="Times New Roman" w:hAnsi="Times New Roman"/>
                <w:b/>
                <w:sz w:val="20"/>
                <w:lang w:val="lt-LT"/>
              </w:rPr>
            </w:pPr>
            <w:r w:rsidRPr="005D4EC6">
              <w:rPr>
                <w:rFonts w:ascii="Times New Roman" w:hAnsi="Times New Roman"/>
                <w:b/>
                <w:sz w:val="20"/>
                <w:lang w:val="lt-LT"/>
              </w:rPr>
              <w:t>59,3</w:t>
            </w:r>
          </w:p>
        </w:tc>
        <w:tc>
          <w:tcPr>
            <w:tcW w:w="628" w:type="dxa"/>
            <w:shd w:val="clear" w:color="auto" w:fill="BFBFBF" w:themeFill="background1" w:themeFillShade="BF"/>
            <w:vAlign w:val="bottom"/>
          </w:tcPr>
          <w:p w:rsidR="00F36292" w:rsidRPr="005D4EC6" w:rsidRDefault="00F36292" w:rsidP="00F36292">
            <w:pPr>
              <w:pStyle w:val="skaiciai"/>
              <w:spacing w:before="0" w:after="0"/>
              <w:rPr>
                <w:rFonts w:ascii="Times New Roman" w:hAnsi="Times New Roman"/>
                <w:b/>
                <w:sz w:val="20"/>
                <w:lang w:val="lt-LT"/>
              </w:rPr>
            </w:pPr>
            <w:r w:rsidRPr="005D4EC6">
              <w:rPr>
                <w:rFonts w:ascii="Times New Roman" w:hAnsi="Times New Roman"/>
                <w:b/>
                <w:sz w:val="20"/>
                <w:lang w:val="lt-LT"/>
              </w:rPr>
              <w:t>56,2</w:t>
            </w:r>
          </w:p>
        </w:tc>
        <w:tc>
          <w:tcPr>
            <w:tcW w:w="720" w:type="dxa"/>
            <w:shd w:val="clear" w:color="auto" w:fill="BFBFBF" w:themeFill="background1" w:themeFillShade="BF"/>
            <w:vAlign w:val="bottom"/>
          </w:tcPr>
          <w:p w:rsidR="00F36292" w:rsidRPr="005D4EC6" w:rsidRDefault="00F36292" w:rsidP="00F36292">
            <w:pPr>
              <w:pStyle w:val="skaiciai"/>
              <w:spacing w:before="0" w:after="0"/>
              <w:rPr>
                <w:rFonts w:ascii="Times New Roman" w:hAnsi="Times New Roman"/>
                <w:b/>
                <w:sz w:val="20"/>
                <w:lang w:val="lt-LT"/>
              </w:rPr>
            </w:pPr>
            <w:r w:rsidRPr="005D4EC6">
              <w:rPr>
                <w:rFonts w:ascii="Times New Roman" w:hAnsi="Times New Roman"/>
                <w:b/>
                <w:sz w:val="20"/>
                <w:lang w:val="lt-LT"/>
              </w:rPr>
              <w:t>69,6</w:t>
            </w:r>
          </w:p>
        </w:tc>
        <w:tc>
          <w:tcPr>
            <w:tcW w:w="720" w:type="dxa"/>
            <w:shd w:val="clear" w:color="auto" w:fill="BFBFBF" w:themeFill="background1" w:themeFillShade="BF"/>
            <w:vAlign w:val="bottom"/>
          </w:tcPr>
          <w:p w:rsidR="00F36292" w:rsidRPr="005D4EC6" w:rsidRDefault="00F36292" w:rsidP="00F36292">
            <w:pPr>
              <w:pStyle w:val="skaiciai"/>
              <w:spacing w:before="0" w:after="0"/>
              <w:rPr>
                <w:rFonts w:ascii="Times New Roman" w:hAnsi="Times New Roman"/>
                <w:b/>
                <w:sz w:val="20"/>
                <w:lang w:val="lt-LT"/>
              </w:rPr>
            </w:pPr>
            <w:r w:rsidRPr="005D4EC6">
              <w:rPr>
                <w:rFonts w:ascii="Times New Roman" w:hAnsi="Times New Roman"/>
                <w:b/>
                <w:sz w:val="20"/>
                <w:lang w:val="lt-LT"/>
              </w:rPr>
              <w:t>33,5</w:t>
            </w:r>
          </w:p>
        </w:tc>
        <w:tc>
          <w:tcPr>
            <w:tcW w:w="720" w:type="dxa"/>
            <w:shd w:val="clear" w:color="auto" w:fill="BFBFBF" w:themeFill="background1" w:themeFillShade="BF"/>
            <w:vAlign w:val="bottom"/>
          </w:tcPr>
          <w:p w:rsidR="00F36292" w:rsidRPr="005D4EC6" w:rsidRDefault="00F36292" w:rsidP="00F36292">
            <w:pPr>
              <w:pStyle w:val="skaiciai"/>
              <w:spacing w:before="0" w:after="0"/>
              <w:rPr>
                <w:rFonts w:ascii="Times New Roman" w:hAnsi="Times New Roman"/>
                <w:b/>
                <w:sz w:val="20"/>
                <w:lang w:val="lt-LT"/>
              </w:rPr>
            </w:pPr>
            <w:r w:rsidRPr="005D4EC6">
              <w:rPr>
                <w:rFonts w:ascii="Times New Roman" w:hAnsi="Times New Roman"/>
                <w:b/>
                <w:sz w:val="20"/>
                <w:lang w:val="lt-LT"/>
              </w:rPr>
              <w:t>37,0</w:t>
            </w:r>
          </w:p>
        </w:tc>
        <w:tc>
          <w:tcPr>
            <w:tcW w:w="720" w:type="dxa"/>
            <w:shd w:val="clear" w:color="auto" w:fill="BFBFBF" w:themeFill="background1" w:themeFillShade="BF"/>
            <w:vAlign w:val="bottom"/>
          </w:tcPr>
          <w:p w:rsidR="00F36292" w:rsidRPr="005D4EC6" w:rsidRDefault="00F36292" w:rsidP="00F36292">
            <w:pPr>
              <w:pStyle w:val="skaiciai"/>
              <w:spacing w:before="0" w:after="0"/>
              <w:rPr>
                <w:rFonts w:ascii="Times New Roman" w:hAnsi="Times New Roman"/>
                <w:b/>
                <w:sz w:val="20"/>
                <w:lang w:val="lt-LT"/>
              </w:rPr>
            </w:pPr>
            <w:r w:rsidRPr="005D4EC6">
              <w:rPr>
                <w:rFonts w:ascii="Times New Roman" w:hAnsi="Times New Roman"/>
                <w:b/>
                <w:sz w:val="20"/>
                <w:lang w:val="lt-LT"/>
              </w:rPr>
              <w:t>43,5</w:t>
            </w:r>
          </w:p>
        </w:tc>
        <w:tc>
          <w:tcPr>
            <w:tcW w:w="720" w:type="dxa"/>
            <w:shd w:val="clear" w:color="auto" w:fill="BFBFBF" w:themeFill="background1" w:themeFillShade="BF"/>
            <w:vAlign w:val="bottom"/>
          </w:tcPr>
          <w:p w:rsidR="00F36292" w:rsidRPr="005D4EC6" w:rsidRDefault="00F36292" w:rsidP="00F36292">
            <w:pPr>
              <w:pStyle w:val="skaiciai"/>
              <w:spacing w:before="0" w:after="0"/>
              <w:rPr>
                <w:rFonts w:ascii="Times New Roman" w:hAnsi="Times New Roman"/>
                <w:b/>
                <w:sz w:val="20"/>
                <w:lang w:val="lt-LT"/>
              </w:rPr>
            </w:pPr>
            <w:r w:rsidRPr="005D4EC6">
              <w:rPr>
                <w:rFonts w:ascii="Times New Roman" w:hAnsi="Times New Roman"/>
                <w:b/>
                <w:sz w:val="20"/>
                <w:lang w:val="lt-LT"/>
              </w:rPr>
              <w:t>39,4</w:t>
            </w:r>
          </w:p>
        </w:tc>
        <w:tc>
          <w:tcPr>
            <w:tcW w:w="720" w:type="dxa"/>
            <w:shd w:val="clear" w:color="auto" w:fill="BFBFBF" w:themeFill="background1" w:themeFillShade="BF"/>
            <w:vAlign w:val="bottom"/>
          </w:tcPr>
          <w:p w:rsidR="00F36292" w:rsidRPr="005D4EC6" w:rsidRDefault="00F36292" w:rsidP="00F36292">
            <w:pPr>
              <w:pStyle w:val="skaiciai"/>
              <w:spacing w:before="0" w:after="0"/>
              <w:rPr>
                <w:rFonts w:ascii="Times New Roman" w:hAnsi="Times New Roman"/>
                <w:b/>
                <w:sz w:val="20"/>
                <w:lang w:val="lt-LT"/>
              </w:rPr>
            </w:pPr>
            <w:r w:rsidRPr="005D4EC6">
              <w:rPr>
                <w:rFonts w:ascii="Times New Roman" w:hAnsi="Times New Roman"/>
                <w:b/>
                <w:sz w:val="20"/>
                <w:lang w:val="lt-LT"/>
              </w:rPr>
              <w:t>61,0</w:t>
            </w:r>
          </w:p>
        </w:tc>
      </w:tr>
      <w:tr w:rsidR="00F36292" w:rsidRPr="005D4EC6" w:rsidTr="008E1DC0">
        <w:trPr>
          <w:cantSplit/>
        </w:trPr>
        <w:tc>
          <w:tcPr>
            <w:tcW w:w="2977"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 xml:space="preserve">Lietuvos Respublikos Prezidentūra </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628"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r>
      <w:tr w:rsidR="00F36292" w:rsidRPr="005D4EC6" w:rsidTr="008E1DC0">
        <w:trPr>
          <w:cantSplit/>
        </w:trPr>
        <w:tc>
          <w:tcPr>
            <w:tcW w:w="2977"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 xml:space="preserve">Lietuvos Respublikos Seimas </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628"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r>
      <w:tr w:rsidR="00F36292" w:rsidRPr="005D4EC6" w:rsidTr="008E1DC0">
        <w:trPr>
          <w:cantSplit/>
        </w:trPr>
        <w:tc>
          <w:tcPr>
            <w:tcW w:w="2977"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Įstaigos, atskaitingos LR Seimui</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92,3</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92,9</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628"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53,8</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57,1</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64,3</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56,3</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87,5</w:t>
            </w:r>
          </w:p>
        </w:tc>
      </w:tr>
      <w:tr w:rsidR="00F36292" w:rsidRPr="005D4EC6" w:rsidTr="008E1DC0">
        <w:trPr>
          <w:cantSplit/>
        </w:trPr>
        <w:tc>
          <w:tcPr>
            <w:tcW w:w="2977"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Lietuvos Respublikos Vyriausybė</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628"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r>
      <w:tr w:rsidR="00F36292" w:rsidRPr="005D4EC6" w:rsidTr="008E1DC0">
        <w:trPr>
          <w:cantSplit/>
        </w:trPr>
        <w:tc>
          <w:tcPr>
            <w:tcW w:w="2977"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Įstaigos, atskaitingos LR Vyriausybei</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73,1</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94,1</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95,2</w:t>
            </w:r>
          </w:p>
        </w:tc>
        <w:tc>
          <w:tcPr>
            <w:tcW w:w="628"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95,0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65,4</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64,7</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71,4</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75,0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95,0</w:t>
            </w:r>
          </w:p>
        </w:tc>
      </w:tr>
      <w:tr w:rsidR="00F36292" w:rsidRPr="005D4EC6" w:rsidTr="008E1DC0">
        <w:trPr>
          <w:cantSplit/>
        </w:trPr>
        <w:tc>
          <w:tcPr>
            <w:tcW w:w="2977"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 xml:space="preserve">Ministerijos </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92,3</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628"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69,2</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84,6</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76,9</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76,9</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r>
      <w:tr w:rsidR="00F36292" w:rsidRPr="005D4EC6" w:rsidTr="008E1DC0">
        <w:trPr>
          <w:cantSplit/>
        </w:trPr>
        <w:tc>
          <w:tcPr>
            <w:tcW w:w="2977"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Įstaigos, atskaitingos ministerijoms</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68,4</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73,9</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73,9</w:t>
            </w:r>
          </w:p>
        </w:tc>
        <w:tc>
          <w:tcPr>
            <w:tcW w:w="628"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82,7</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86,7</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42,9</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43,2</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61,4</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56,1</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78,6</w:t>
            </w:r>
          </w:p>
        </w:tc>
      </w:tr>
      <w:tr w:rsidR="00F36292" w:rsidRPr="005D4EC6" w:rsidTr="008E1DC0">
        <w:trPr>
          <w:cantSplit/>
        </w:trPr>
        <w:tc>
          <w:tcPr>
            <w:tcW w:w="2977"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lastRenderedPageBreak/>
              <w:t>Apskričių administracijos</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628"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50,0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60,0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80,0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r>
      <w:tr w:rsidR="00F36292" w:rsidRPr="005D4EC6" w:rsidTr="008E1DC0">
        <w:trPr>
          <w:cantSplit/>
        </w:trPr>
        <w:tc>
          <w:tcPr>
            <w:tcW w:w="2977"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Miestų ir rajonų savivaldybės</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82,4</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91,7</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628"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45,0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53,3</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75,0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81,8</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r>
      <w:tr w:rsidR="00F36292" w:rsidRPr="005D4EC6" w:rsidTr="008E1DC0">
        <w:trPr>
          <w:cantSplit/>
        </w:trPr>
        <w:tc>
          <w:tcPr>
            <w:tcW w:w="2977"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Teisėsaugos įstaigos</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12,7</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12,5</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17,8</w:t>
            </w:r>
          </w:p>
        </w:tc>
        <w:tc>
          <w:tcPr>
            <w:tcW w:w="628"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22,2</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27,8</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2,8</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23,6</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8,2</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5,6</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22,2</w:t>
            </w:r>
          </w:p>
        </w:tc>
      </w:tr>
      <w:tr w:rsidR="00F36292" w:rsidRPr="005D4EC6" w:rsidTr="008E1DC0">
        <w:trPr>
          <w:cantSplit/>
        </w:trPr>
        <w:tc>
          <w:tcPr>
            <w:tcW w:w="2977"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Teisėtvarkos įstaigos</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6,7</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8,3</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17,9</w:t>
            </w:r>
          </w:p>
        </w:tc>
        <w:tc>
          <w:tcPr>
            <w:tcW w:w="628"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19,5</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64,4</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3,3</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8,3</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10,4</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7,8</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50,7</w:t>
            </w:r>
          </w:p>
        </w:tc>
      </w:tr>
      <w:tr w:rsidR="00F36292" w:rsidRPr="005D4EC6" w:rsidTr="008E1DC0">
        <w:trPr>
          <w:cantSplit/>
        </w:trPr>
        <w:tc>
          <w:tcPr>
            <w:tcW w:w="2977"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Muitinės įstaigos</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57,1</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628"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28,6</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50,0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83,3</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100</w:t>
            </w:r>
          </w:p>
        </w:tc>
      </w:tr>
      <w:tr w:rsidR="00F36292" w:rsidRPr="005D4EC6" w:rsidTr="008E1DC0">
        <w:trPr>
          <w:cantSplit/>
        </w:trPr>
        <w:tc>
          <w:tcPr>
            <w:tcW w:w="2977"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Įkalinimo įstaigos</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18,2</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18,8</w:t>
            </w:r>
          </w:p>
        </w:tc>
        <w:tc>
          <w:tcPr>
            <w:tcW w:w="628"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18,8</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88,2</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5,9</w:t>
            </w:r>
          </w:p>
        </w:tc>
      </w:tr>
      <w:tr w:rsidR="00F36292" w:rsidRPr="005D4EC6" w:rsidTr="008E1DC0">
        <w:trPr>
          <w:cantSplit/>
        </w:trPr>
        <w:tc>
          <w:tcPr>
            <w:tcW w:w="2977"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Priešgaisrinės apsaugos ir gelbėjimo įstaigos</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w:t>
            </w:r>
          </w:p>
        </w:tc>
        <w:tc>
          <w:tcPr>
            <w:tcW w:w="659"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w:t>
            </w:r>
          </w:p>
        </w:tc>
        <w:tc>
          <w:tcPr>
            <w:tcW w:w="628"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2,7</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7,9</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3,0</w:t>
            </w:r>
          </w:p>
        </w:tc>
        <w:tc>
          <w:tcPr>
            <w:tcW w:w="720" w:type="dxa"/>
            <w:vAlign w:val="bottom"/>
          </w:tcPr>
          <w:p w:rsidR="00F36292" w:rsidRPr="005D4EC6" w:rsidRDefault="00F36292" w:rsidP="00F36292">
            <w:pPr>
              <w:pStyle w:val="skaiciai"/>
              <w:spacing w:before="0" w:after="0"/>
              <w:rPr>
                <w:rFonts w:ascii="Times New Roman" w:hAnsi="Times New Roman"/>
                <w:sz w:val="20"/>
                <w:lang w:val="lt-LT"/>
              </w:rPr>
            </w:pPr>
            <w:r w:rsidRPr="005D4EC6">
              <w:rPr>
                <w:rFonts w:ascii="Times New Roman" w:hAnsi="Times New Roman"/>
                <w:sz w:val="20"/>
                <w:lang w:val="lt-LT"/>
              </w:rPr>
              <w:t>7,9</w:t>
            </w:r>
          </w:p>
        </w:tc>
      </w:tr>
    </w:tbl>
    <w:p w:rsidR="00F36292" w:rsidRPr="005D4EC6" w:rsidRDefault="00F36292" w:rsidP="00F36292">
      <w:pPr>
        <w:spacing w:after="0" w:line="240" w:lineRule="auto"/>
        <w:rPr>
          <w:rFonts w:ascii="Times New Roman" w:hAnsi="Times New Roman" w:cs="Times New Roman"/>
          <w:sz w:val="20"/>
          <w:szCs w:val="20"/>
        </w:rPr>
      </w:pPr>
    </w:p>
    <w:p w:rsidR="00F36292" w:rsidRPr="005D4EC6" w:rsidRDefault="00F15A67" w:rsidP="009D4962">
      <w:pPr>
        <w:pStyle w:val="lentpavl"/>
        <w:ind w:left="567" w:hanging="567"/>
        <w:jc w:val="center"/>
        <w:rPr>
          <w:rFonts w:ascii="Times New Roman" w:hAnsi="Times New Roman"/>
          <w:lang w:val="lt-LT"/>
        </w:rPr>
      </w:pPr>
      <w:r>
        <w:rPr>
          <w:rFonts w:ascii="Times New Roman" w:hAnsi="Times New Roman"/>
          <w:b w:val="0"/>
          <w:sz w:val="24"/>
          <w:szCs w:val="24"/>
          <w:lang w:val="lt-LT"/>
        </w:rPr>
        <w:t>4</w:t>
      </w:r>
      <w:r w:rsidR="009D4962">
        <w:rPr>
          <w:rFonts w:ascii="Times New Roman" w:hAnsi="Times New Roman"/>
          <w:b w:val="0"/>
          <w:sz w:val="24"/>
          <w:szCs w:val="24"/>
          <w:lang w:val="lt-LT"/>
        </w:rPr>
        <w:t xml:space="preserve"> Lentelė. Darbuotojų, dirbančių kompiuteriais ir internetu, dalis</w:t>
      </w:r>
    </w:p>
    <w:tbl>
      <w:tblPr>
        <w:tblW w:w="10017"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3157"/>
        <w:gridCol w:w="709"/>
        <w:gridCol w:w="610"/>
        <w:gridCol w:w="666"/>
        <w:gridCol w:w="567"/>
        <w:gridCol w:w="708"/>
        <w:gridCol w:w="720"/>
        <w:gridCol w:w="720"/>
        <w:gridCol w:w="720"/>
        <w:gridCol w:w="720"/>
        <w:gridCol w:w="720"/>
      </w:tblGrid>
      <w:tr w:rsidR="00F36292" w:rsidRPr="005D4EC6" w:rsidTr="00F36292">
        <w:trPr>
          <w:cantSplit/>
          <w:trHeight w:val="506"/>
        </w:trPr>
        <w:tc>
          <w:tcPr>
            <w:tcW w:w="3157" w:type="dxa"/>
            <w:vMerge w:val="restart"/>
          </w:tcPr>
          <w:p w:rsidR="009D4962" w:rsidRPr="005D4EC6" w:rsidRDefault="009D4962" w:rsidP="009D4962">
            <w:pPr>
              <w:pStyle w:val="skl"/>
              <w:spacing w:before="0" w:after="0"/>
              <w:rPr>
                <w:rFonts w:ascii="Times New Roman" w:hAnsi="Times New Roman"/>
                <w:snapToGrid w:val="0"/>
                <w:sz w:val="20"/>
                <w:lang w:eastAsia="en-US"/>
              </w:rPr>
            </w:pPr>
            <w:r w:rsidRPr="005D4EC6">
              <w:rPr>
                <w:rFonts w:ascii="Times New Roman" w:hAnsi="Times New Roman"/>
                <w:snapToGrid w:val="0"/>
                <w:sz w:val="20"/>
                <w:lang w:eastAsia="en-US"/>
              </w:rPr>
              <w:t>Metų pradžioje, procentais</w:t>
            </w:r>
          </w:p>
          <w:p w:rsidR="00F36292" w:rsidRPr="005D4EC6" w:rsidRDefault="00F36292" w:rsidP="00F36292">
            <w:pPr>
              <w:pStyle w:val="galva"/>
              <w:spacing w:before="0" w:after="0"/>
              <w:rPr>
                <w:rFonts w:ascii="Times New Roman" w:hAnsi="Times New Roman"/>
                <w:spacing w:val="-2"/>
                <w:sz w:val="20"/>
                <w:lang w:val="lt-LT"/>
              </w:rPr>
            </w:pPr>
          </w:p>
        </w:tc>
        <w:tc>
          <w:tcPr>
            <w:tcW w:w="3260" w:type="dxa"/>
            <w:gridSpan w:val="5"/>
            <w:shd w:val="clear" w:color="auto" w:fill="7F7F7F" w:themeFill="text1" w:themeFillTint="80"/>
          </w:tcPr>
          <w:p w:rsidR="00F36292" w:rsidRPr="005D4EC6" w:rsidRDefault="00F36292" w:rsidP="00F36292">
            <w:pPr>
              <w:pStyle w:val="galva-a"/>
              <w:spacing w:after="0"/>
              <w:ind w:left="0" w:right="-57"/>
              <w:rPr>
                <w:rFonts w:ascii="Times New Roman" w:hAnsi="Times New Roman"/>
                <w:i w:val="0"/>
                <w:sz w:val="20"/>
                <w:lang w:val="lt-LT"/>
              </w:rPr>
            </w:pPr>
            <w:r w:rsidRPr="005D4EC6">
              <w:rPr>
                <w:rFonts w:ascii="Times New Roman" w:hAnsi="Times New Roman"/>
                <w:i w:val="0"/>
                <w:sz w:val="20"/>
                <w:lang w:val="lt-LT"/>
              </w:rPr>
              <w:t>Darbuotojų, naudojančių kompiuterius, dalis</w:t>
            </w:r>
          </w:p>
        </w:tc>
        <w:tc>
          <w:tcPr>
            <w:tcW w:w="3600" w:type="dxa"/>
            <w:gridSpan w:val="5"/>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Darbuotojų, naudojančių internetą, dalis</w:t>
            </w:r>
          </w:p>
        </w:tc>
      </w:tr>
      <w:tr w:rsidR="00F36292" w:rsidRPr="005D4EC6" w:rsidTr="00F36292">
        <w:trPr>
          <w:cantSplit/>
        </w:trPr>
        <w:tc>
          <w:tcPr>
            <w:tcW w:w="3157" w:type="dxa"/>
            <w:vMerge/>
          </w:tcPr>
          <w:p w:rsidR="00F36292" w:rsidRPr="005D4EC6" w:rsidRDefault="00F36292" w:rsidP="00F36292">
            <w:pPr>
              <w:pStyle w:val="galva"/>
              <w:spacing w:before="0" w:after="0"/>
              <w:rPr>
                <w:rFonts w:ascii="Times New Roman" w:hAnsi="Times New Roman"/>
                <w:sz w:val="20"/>
                <w:lang w:val="lt-LT"/>
              </w:rPr>
            </w:pPr>
          </w:p>
        </w:tc>
        <w:tc>
          <w:tcPr>
            <w:tcW w:w="709"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2003</w:t>
            </w:r>
          </w:p>
        </w:tc>
        <w:tc>
          <w:tcPr>
            <w:tcW w:w="610"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2004</w:t>
            </w:r>
          </w:p>
        </w:tc>
        <w:tc>
          <w:tcPr>
            <w:tcW w:w="666"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2005</w:t>
            </w:r>
          </w:p>
        </w:tc>
        <w:tc>
          <w:tcPr>
            <w:tcW w:w="567"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2006</w:t>
            </w:r>
          </w:p>
        </w:tc>
        <w:tc>
          <w:tcPr>
            <w:tcW w:w="708"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2008</w:t>
            </w:r>
          </w:p>
        </w:tc>
        <w:tc>
          <w:tcPr>
            <w:tcW w:w="720"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2003</w:t>
            </w:r>
          </w:p>
        </w:tc>
        <w:tc>
          <w:tcPr>
            <w:tcW w:w="720"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2004</w:t>
            </w:r>
          </w:p>
        </w:tc>
        <w:tc>
          <w:tcPr>
            <w:tcW w:w="720"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2005</w:t>
            </w:r>
          </w:p>
        </w:tc>
        <w:tc>
          <w:tcPr>
            <w:tcW w:w="720"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2006</w:t>
            </w:r>
          </w:p>
        </w:tc>
        <w:tc>
          <w:tcPr>
            <w:tcW w:w="720"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2008</w:t>
            </w:r>
          </w:p>
        </w:tc>
      </w:tr>
      <w:tr w:rsidR="00F36292" w:rsidRPr="005D4EC6" w:rsidTr="00F36292">
        <w:tc>
          <w:tcPr>
            <w:tcW w:w="3157" w:type="dxa"/>
            <w:shd w:val="clear" w:color="auto" w:fill="BFBFBF" w:themeFill="background1" w:themeFillShade="BF"/>
            <w:vAlign w:val="bottom"/>
          </w:tcPr>
          <w:p w:rsidR="00F36292" w:rsidRPr="005D4EC6" w:rsidRDefault="00F36292" w:rsidP="00F36292">
            <w:pPr>
              <w:spacing w:after="0" w:line="240" w:lineRule="auto"/>
              <w:rPr>
                <w:rFonts w:ascii="Times New Roman" w:hAnsi="Times New Roman" w:cs="Times New Roman"/>
                <w:b/>
                <w:snapToGrid w:val="0"/>
                <w:sz w:val="20"/>
                <w:szCs w:val="20"/>
              </w:rPr>
            </w:pPr>
            <w:r w:rsidRPr="005D4EC6">
              <w:rPr>
                <w:rFonts w:ascii="Times New Roman" w:hAnsi="Times New Roman" w:cs="Times New Roman"/>
                <w:b/>
                <w:snapToGrid w:val="0"/>
                <w:sz w:val="20"/>
                <w:szCs w:val="20"/>
              </w:rPr>
              <w:t>Iš viso</w:t>
            </w:r>
          </w:p>
        </w:tc>
        <w:tc>
          <w:tcPr>
            <w:tcW w:w="709" w:type="dxa"/>
            <w:shd w:val="clear" w:color="auto" w:fill="BFBFBF" w:themeFill="background1" w:themeFillShade="BF"/>
            <w:vAlign w:val="bottom"/>
          </w:tcPr>
          <w:p w:rsidR="00F36292" w:rsidRPr="005D4EC6" w:rsidRDefault="00F36292" w:rsidP="00F36292">
            <w:pPr>
              <w:spacing w:after="0" w:line="240" w:lineRule="auto"/>
              <w:jc w:val="right"/>
              <w:rPr>
                <w:rFonts w:ascii="Times New Roman" w:hAnsi="Times New Roman" w:cs="Times New Roman"/>
                <w:b/>
                <w:snapToGrid w:val="0"/>
                <w:sz w:val="20"/>
                <w:szCs w:val="20"/>
              </w:rPr>
            </w:pPr>
            <w:r w:rsidRPr="005D4EC6">
              <w:rPr>
                <w:rFonts w:ascii="Times New Roman" w:hAnsi="Times New Roman" w:cs="Times New Roman"/>
                <w:b/>
                <w:snapToGrid w:val="0"/>
                <w:sz w:val="20"/>
                <w:szCs w:val="20"/>
              </w:rPr>
              <w:t>61,6</w:t>
            </w:r>
          </w:p>
        </w:tc>
        <w:tc>
          <w:tcPr>
            <w:tcW w:w="610" w:type="dxa"/>
            <w:shd w:val="clear" w:color="auto" w:fill="BFBFBF" w:themeFill="background1" w:themeFillShade="BF"/>
            <w:vAlign w:val="bottom"/>
          </w:tcPr>
          <w:p w:rsidR="00F36292" w:rsidRPr="005D4EC6" w:rsidRDefault="00F36292" w:rsidP="00F36292">
            <w:pPr>
              <w:spacing w:after="0" w:line="240" w:lineRule="auto"/>
              <w:jc w:val="right"/>
              <w:rPr>
                <w:rFonts w:ascii="Times New Roman" w:hAnsi="Times New Roman" w:cs="Times New Roman"/>
                <w:b/>
                <w:snapToGrid w:val="0"/>
                <w:sz w:val="20"/>
                <w:szCs w:val="20"/>
              </w:rPr>
            </w:pPr>
            <w:r w:rsidRPr="005D4EC6">
              <w:rPr>
                <w:rFonts w:ascii="Times New Roman" w:hAnsi="Times New Roman" w:cs="Times New Roman"/>
                <w:b/>
                <w:snapToGrid w:val="0"/>
                <w:sz w:val="20"/>
                <w:szCs w:val="20"/>
              </w:rPr>
              <w:t>67,5</w:t>
            </w:r>
          </w:p>
        </w:tc>
        <w:tc>
          <w:tcPr>
            <w:tcW w:w="666" w:type="dxa"/>
            <w:shd w:val="clear" w:color="auto" w:fill="BFBFBF" w:themeFill="background1" w:themeFillShade="BF"/>
            <w:vAlign w:val="bottom"/>
          </w:tcPr>
          <w:p w:rsidR="00F36292" w:rsidRPr="005D4EC6" w:rsidRDefault="00F36292" w:rsidP="00F36292">
            <w:pPr>
              <w:spacing w:after="0" w:line="240" w:lineRule="auto"/>
              <w:jc w:val="right"/>
              <w:rPr>
                <w:rFonts w:ascii="Times New Roman" w:hAnsi="Times New Roman" w:cs="Times New Roman"/>
                <w:b/>
                <w:snapToGrid w:val="0"/>
                <w:sz w:val="20"/>
                <w:szCs w:val="20"/>
              </w:rPr>
            </w:pPr>
            <w:r w:rsidRPr="005D4EC6">
              <w:rPr>
                <w:rFonts w:ascii="Times New Roman" w:hAnsi="Times New Roman" w:cs="Times New Roman"/>
                <w:b/>
                <w:snapToGrid w:val="0"/>
                <w:sz w:val="20"/>
                <w:szCs w:val="20"/>
              </w:rPr>
              <w:t>67,1</w:t>
            </w:r>
          </w:p>
        </w:tc>
        <w:tc>
          <w:tcPr>
            <w:tcW w:w="567" w:type="dxa"/>
            <w:shd w:val="clear" w:color="auto" w:fill="BFBFBF" w:themeFill="background1" w:themeFillShade="BF"/>
            <w:vAlign w:val="bottom"/>
          </w:tcPr>
          <w:p w:rsidR="00F36292" w:rsidRPr="005D4EC6" w:rsidRDefault="00F36292" w:rsidP="00F36292">
            <w:pPr>
              <w:spacing w:after="0" w:line="240" w:lineRule="auto"/>
              <w:jc w:val="right"/>
              <w:rPr>
                <w:rFonts w:ascii="Times New Roman" w:hAnsi="Times New Roman" w:cs="Times New Roman"/>
                <w:b/>
                <w:snapToGrid w:val="0"/>
                <w:sz w:val="20"/>
                <w:szCs w:val="20"/>
              </w:rPr>
            </w:pPr>
            <w:r w:rsidRPr="005D4EC6">
              <w:rPr>
                <w:rFonts w:ascii="Times New Roman" w:hAnsi="Times New Roman" w:cs="Times New Roman"/>
                <w:b/>
                <w:snapToGrid w:val="0"/>
                <w:sz w:val="20"/>
                <w:szCs w:val="20"/>
              </w:rPr>
              <w:t>70,2</w:t>
            </w:r>
          </w:p>
        </w:tc>
        <w:tc>
          <w:tcPr>
            <w:tcW w:w="708" w:type="dxa"/>
            <w:shd w:val="clear" w:color="auto" w:fill="BFBFBF" w:themeFill="background1" w:themeFillShade="BF"/>
            <w:vAlign w:val="bottom"/>
          </w:tcPr>
          <w:p w:rsidR="00F36292" w:rsidRPr="005D4EC6" w:rsidRDefault="00F36292" w:rsidP="00F36292">
            <w:pPr>
              <w:spacing w:after="0" w:line="240" w:lineRule="auto"/>
              <w:jc w:val="right"/>
              <w:rPr>
                <w:rFonts w:ascii="Times New Roman" w:hAnsi="Times New Roman" w:cs="Times New Roman"/>
                <w:b/>
                <w:snapToGrid w:val="0"/>
                <w:sz w:val="20"/>
                <w:szCs w:val="20"/>
              </w:rPr>
            </w:pPr>
            <w:r w:rsidRPr="005D4EC6">
              <w:rPr>
                <w:rFonts w:ascii="Times New Roman" w:hAnsi="Times New Roman" w:cs="Times New Roman"/>
                <w:b/>
                <w:snapToGrid w:val="0"/>
                <w:sz w:val="20"/>
                <w:szCs w:val="20"/>
              </w:rPr>
              <w:t>72,4</w:t>
            </w:r>
          </w:p>
        </w:tc>
        <w:tc>
          <w:tcPr>
            <w:tcW w:w="720" w:type="dxa"/>
            <w:shd w:val="clear" w:color="auto" w:fill="BFBFBF" w:themeFill="background1" w:themeFillShade="BF"/>
            <w:vAlign w:val="bottom"/>
          </w:tcPr>
          <w:p w:rsidR="00F36292" w:rsidRPr="005D4EC6" w:rsidRDefault="00F36292" w:rsidP="00F36292">
            <w:pPr>
              <w:spacing w:after="0" w:line="240" w:lineRule="auto"/>
              <w:jc w:val="right"/>
              <w:rPr>
                <w:rFonts w:ascii="Times New Roman" w:hAnsi="Times New Roman" w:cs="Times New Roman"/>
                <w:b/>
                <w:snapToGrid w:val="0"/>
                <w:sz w:val="20"/>
                <w:szCs w:val="20"/>
              </w:rPr>
            </w:pPr>
            <w:r w:rsidRPr="005D4EC6">
              <w:rPr>
                <w:rFonts w:ascii="Times New Roman" w:hAnsi="Times New Roman" w:cs="Times New Roman"/>
                <w:b/>
                <w:snapToGrid w:val="0"/>
                <w:sz w:val="20"/>
                <w:szCs w:val="20"/>
              </w:rPr>
              <w:t>40,5</w:t>
            </w:r>
          </w:p>
        </w:tc>
        <w:tc>
          <w:tcPr>
            <w:tcW w:w="720" w:type="dxa"/>
            <w:shd w:val="clear" w:color="auto" w:fill="BFBFBF" w:themeFill="background1" w:themeFillShade="BF"/>
            <w:vAlign w:val="bottom"/>
          </w:tcPr>
          <w:p w:rsidR="00F36292" w:rsidRPr="005D4EC6" w:rsidRDefault="00F36292" w:rsidP="00F36292">
            <w:pPr>
              <w:spacing w:after="0" w:line="240" w:lineRule="auto"/>
              <w:jc w:val="right"/>
              <w:rPr>
                <w:rFonts w:ascii="Times New Roman" w:hAnsi="Times New Roman" w:cs="Times New Roman"/>
                <w:b/>
                <w:snapToGrid w:val="0"/>
                <w:sz w:val="20"/>
                <w:szCs w:val="20"/>
              </w:rPr>
            </w:pPr>
            <w:r w:rsidRPr="005D4EC6">
              <w:rPr>
                <w:rFonts w:ascii="Times New Roman" w:hAnsi="Times New Roman" w:cs="Times New Roman"/>
                <w:b/>
                <w:snapToGrid w:val="0"/>
                <w:sz w:val="20"/>
                <w:szCs w:val="20"/>
              </w:rPr>
              <w:t>52,4</w:t>
            </w:r>
          </w:p>
        </w:tc>
        <w:tc>
          <w:tcPr>
            <w:tcW w:w="720" w:type="dxa"/>
            <w:shd w:val="clear" w:color="auto" w:fill="BFBFBF" w:themeFill="background1" w:themeFillShade="BF"/>
            <w:vAlign w:val="bottom"/>
          </w:tcPr>
          <w:p w:rsidR="00F36292" w:rsidRPr="005D4EC6" w:rsidRDefault="00F36292" w:rsidP="00F36292">
            <w:pPr>
              <w:spacing w:after="0" w:line="240" w:lineRule="auto"/>
              <w:jc w:val="right"/>
              <w:rPr>
                <w:rFonts w:ascii="Times New Roman" w:hAnsi="Times New Roman" w:cs="Times New Roman"/>
                <w:b/>
                <w:snapToGrid w:val="0"/>
                <w:sz w:val="20"/>
                <w:szCs w:val="20"/>
              </w:rPr>
            </w:pPr>
            <w:r w:rsidRPr="005D4EC6">
              <w:rPr>
                <w:rFonts w:ascii="Times New Roman" w:hAnsi="Times New Roman" w:cs="Times New Roman"/>
                <w:b/>
                <w:snapToGrid w:val="0"/>
                <w:sz w:val="20"/>
                <w:szCs w:val="20"/>
              </w:rPr>
              <w:t>54,3</w:t>
            </w:r>
          </w:p>
        </w:tc>
        <w:tc>
          <w:tcPr>
            <w:tcW w:w="720" w:type="dxa"/>
            <w:shd w:val="clear" w:color="auto" w:fill="BFBFBF" w:themeFill="background1" w:themeFillShade="BF"/>
            <w:vAlign w:val="bottom"/>
          </w:tcPr>
          <w:p w:rsidR="00F36292" w:rsidRPr="005D4EC6" w:rsidRDefault="00F36292" w:rsidP="00F36292">
            <w:pPr>
              <w:spacing w:after="0" w:line="240" w:lineRule="auto"/>
              <w:jc w:val="right"/>
              <w:rPr>
                <w:rFonts w:ascii="Times New Roman" w:hAnsi="Times New Roman" w:cs="Times New Roman"/>
                <w:b/>
                <w:snapToGrid w:val="0"/>
                <w:sz w:val="20"/>
                <w:szCs w:val="20"/>
              </w:rPr>
            </w:pPr>
            <w:r w:rsidRPr="005D4EC6">
              <w:rPr>
                <w:rFonts w:ascii="Times New Roman" w:hAnsi="Times New Roman" w:cs="Times New Roman"/>
                <w:b/>
                <w:snapToGrid w:val="0"/>
                <w:sz w:val="20"/>
                <w:szCs w:val="20"/>
              </w:rPr>
              <w:t>58,0</w:t>
            </w:r>
          </w:p>
        </w:tc>
        <w:tc>
          <w:tcPr>
            <w:tcW w:w="720" w:type="dxa"/>
            <w:shd w:val="clear" w:color="auto" w:fill="BFBFBF" w:themeFill="background1" w:themeFillShade="BF"/>
            <w:vAlign w:val="bottom"/>
          </w:tcPr>
          <w:p w:rsidR="00F36292" w:rsidRPr="005D4EC6" w:rsidRDefault="00F36292" w:rsidP="00F36292">
            <w:pPr>
              <w:spacing w:after="0" w:line="240" w:lineRule="auto"/>
              <w:jc w:val="right"/>
              <w:rPr>
                <w:rFonts w:ascii="Times New Roman" w:hAnsi="Times New Roman" w:cs="Times New Roman"/>
                <w:b/>
                <w:snapToGrid w:val="0"/>
                <w:sz w:val="20"/>
                <w:szCs w:val="20"/>
              </w:rPr>
            </w:pPr>
            <w:r w:rsidRPr="005D4EC6">
              <w:rPr>
                <w:rFonts w:ascii="Times New Roman" w:hAnsi="Times New Roman" w:cs="Times New Roman"/>
                <w:b/>
                <w:snapToGrid w:val="0"/>
                <w:sz w:val="20"/>
                <w:szCs w:val="20"/>
              </w:rPr>
              <w:t>61,7</w:t>
            </w:r>
          </w:p>
        </w:tc>
      </w:tr>
      <w:tr w:rsidR="00F36292" w:rsidRPr="005D4EC6" w:rsidTr="00F36292">
        <w:tc>
          <w:tcPr>
            <w:tcW w:w="3157" w:type="dxa"/>
            <w:shd w:val="clear" w:color="auto" w:fill="BFBFBF" w:themeFill="background1" w:themeFillShade="BF"/>
            <w:vAlign w:val="bottom"/>
          </w:tcPr>
          <w:p w:rsidR="00F36292" w:rsidRPr="005D4EC6" w:rsidRDefault="00F36292" w:rsidP="00F36292">
            <w:pPr>
              <w:spacing w:after="0" w:line="240" w:lineRule="auto"/>
              <w:rPr>
                <w:rFonts w:ascii="Times New Roman" w:hAnsi="Times New Roman" w:cs="Times New Roman"/>
                <w:snapToGrid w:val="0"/>
                <w:sz w:val="20"/>
                <w:szCs w:val="20"/>
              </w:rPr>
            </w:pPr>
            <w:r w:rsidRPr="005D4EC6">
              <w:rPr>
                <w:rFonts w:ascii="Times New Roman" w:hAnsi="Times New Roman" w:cs="Times New Roman"/>
                <w:snapToGrid w:val="0"/>
                <w:sz w:val="20"/>
                <w:szCs w:val="20"/>
              </w:rPr>
              <w:t xml:space="preserve">Lietuvos Respublikos Prezidentūra </w:t>
            </w:r>
          </w:p>
        </w:tc>
        <w:tc>
          <w:tcPr>
            <w:tcW w:w="709"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81,4</w:t>
            </w:r>
          </w:p>
        </w:tc>
        <w:tc>
          <w:tcPr>
            <w:tcW w:w="61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76,3</w:t>
            </w:r>
          </w:p>
        </w:tc>
        <w:tc>
          <w:tcPr>
            <w:tcW w:w="666"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85,8</w:t>
            </w:r>
          </w:p>
        </w:tc>
        <w:tc>
          <w:tcPr>
            <w:tcW w:w="567"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85,8</w:t>
            </w:r>
          </w:p>
        </w:tc>
        <w:tc>
          <w:tcPr>
            <w:tcW w:w="708"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68,7</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81,4</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76,3</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85,8</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85,8</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66,9</w:t>
            </w:r>
          </w:p>
        </w:tc>
      </w:tr>
      <w:tr w:rsidR="00F36292" w:rsidRPr="005D4EC6" w:rsidTr="00F36292">
        <w:tc>
          <w:tcPr>
            <w:tcW w:w="3157" w:type="dxa"/>
            <w:shd w:val="clear" w:color="auto" w:fill="BFBFBF" w:themeFill="background1" w:themeFillShade="BF"/>
            <w:vAlign w:val="bottom"/>
          </w:tcPr>
          <w:p w:rsidR="00F36292" w:rsidRPr="005D4EC6" w:rsidRDefault="00F36292" w:rsidP="00F36292">
            <w:pPr>
              <w:spacing w:after="0" w:line="240" w:lineRule="auto"/>
              <w:rPr>
                <w:rFonts w:ascii="Times New Roman" w:hAnsi="Times New Roman" w:cs="Times New Roman"/>
                <w:snapToGrid w:val="0"/>
                <w:sz w:val="20"/>
                <w:szCs w:val="20"/>
              </w:rPr>
            </w:pPr>
            <w:r w:rsidRPr="005D4EC6">
              <w:rPr>
                <w:rFonts w:ascii="Times New Roman" w:hAnsi="Times New Roman" w:cs="Times New Roman"/>
                <w:snapToGrid w:val="0"/>
                <w:sz w:val="20"/>
                <w:szCs w:val="20"/>
              </w:rPr>
              <w:t>Lietuvos Respublikos Seimas</w:t>
            </w:r>
          </w:p>
        </w:tc>
        <w:tc>
          <w:tcPr>
            <w:tcW w:w="709"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90,0</w:t>
            </w:r>
          </w:p>
        </w:tc>
        <w:tc>
          <w:tcPr>
            <w:tcW w:w="61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89,9</w:t>
            </w:r>
          </w:p>
        </w:tc>
        <w:tc>
          <w:tcPr>
            <w:tcW w:w="666"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92,7</w:t>
            </w:r>
          </w:p>
        </w:tc>
        <w:tc>
          <w:tcPr>
            <w:tcW w:w="567"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90,6</w:t>
            </w:r>
          </w:p>
        </w:tc>
        <w:tc>
          <w:tcPr>
            <w:tcW w:w="708"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92,2</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90,0</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89,9</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92,7</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90,6</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92,2</w:t>
            </w:r>
          </w:p>
        </w:tc>
      </w:tr>
      <w:tr w:rsidR="00F36292" w:rsidRPr="005D4EC6" w:rsidTr="00F36292">
        <w:tc>
          <w:tcPr>
            <w:tcW w:w="3157" w:type="dxa"/>
            <w:shd w:val="clear" w:color="auto" w:fill="BFBFBF" w:themeFill="background1" w:themeFillShade="BF"/>
            <w:vAlign w:val="bottom"/>
          </w:tcPr>
          <w:p w:rsidR="00F36292" w:rsidRPr="005D4EC6" w:rsidRDefault="00F36292" w:rsidP="00F36292">
            <w:pPr>
              <w:spacing w:after="0" w:line="240" w:lineRule="auto"/>
              <w:rPr>
                <w:rFonts w:ascii="Times New Roman" w:hAnsi="Times New Roman" w:cs="Times New Roman"/>
                <w:snapToGrid w:val="0"/>
                <w:sz w:val="20"/>
                <w:szCs w:val="20"/>
              </w:rPr>
            </w:pPr>
            <w:r w:rsidRPr="005D4EC6">
              <w:rPr>
                <w:rFonts w:ascii="Times New Roman" w:hAnsi="Times New Roman" w:cs="Times New Roman"/>
                <w:snapToGrid w:val="0"/>
                <w:sz w:val="20"/>
                <w:szCs w:val="20"/>
              </w:rPr>
              <w:t>Įstaigos, atskaitingos LR Seimui</w:t>
            </w:r>
          </w:p>
        </w:tc>
        <w:tc>
          <w:tcPr>
            <w:tcW w:w="709"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89,4</w:t>
            </w:r>
          </w:p>
        </w:tc>
        <w:tc>
          <w:tcPr>
            <w:tcW w:w="61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89,3</w:t>
            </w:r>
          </w:p>
        </w:tc>
        <w:tc>
          <w:tcPr>
            <w:tcW w:w="666"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90,5</w:t>
            </w:r>
          </w:p>
        </w:tc>
        <w:tc>
          <w:tcPr>
            <w:tcW w:w="567"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88,2</w:t>
            </w:r>
          </w:p>
        </w:tc>
        <w:tc>
          <w:tcPr>
            <w:tcW w:w="708"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92,0</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88,8</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89,0</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90,4</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87,5</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92,0</w:t>
            </w:r>
          </w:p>
        </w:tc>
      </w:tr>
      <w:tr w:rsidR="00F36292" w:rsidRPr="005D4EC6" w:rsidTr="00F36292">
        <w:tc>
          <w:tcPr>
            <w:tcW w:w="3157" w:type="dxa"/>
            <w:shd w:val="clear" w:color="auto" w:fill="BFBFBF" w:themeFill="background1" w:themeFillShade="BF"/>
            <w:vAlign w:val="bottom"/>
          </w:tcPr>
          <w:p w:rsidR="00F36292" w:rsidRPr="005D4EC6" w:rsidRDefault="00F36292" w:rsidP="00F36292">
            <w:pPr>
              <w:spacing w:after="0" w:line="240" w:lineRule="auto"/>
              <w:rPr>
                <w:rFonts w:ascii="Times New Roman" w:hAnsi="Times New Roman" w:cs="Times New Roman"/>
                <w:snapToGrid w:val="0"/>
                <w:sz w:val="20"/>
                <w:szCs w:val="20"/>
              </w:rPr>
            </w:pPr>
            <w:r w:rsidRPr="005D4EC6">
              <w:rPr>
                <w:rFonts w:ascii="Times New Roman" w:hAnsi="Times New Roman" w:cs="Times New Roman"/>
                <w:spacing w:val="-2"/>
                <w:sz w:val="20"/>
                <w:szCs w:val="20"/>
              </w:rPr>
              <w:t>Lietuvos Respublikos Vyriausybė</w:t>
            </w:r>
          </w:p>
        </w:tc>
        <w:tc>
          <w:tcPr>
            <w:tcW w:w="709"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60,0</w:t>
            </w:r>
          </w:p>
        </w:tc>
        <w:tc>
          <w:tcPr>
            <w:tcW w:w="61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98,0</w:t>
            </w:r>
          </w:p>
        </w:tc>
        <w:tc>
          <w:tcPr>
            <w:tcW w:w="666"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100</w:t>
            </w:r>
          </w:p>
        </w:tc>
        <w:tc>
          <w:tcPr>
            <w:tcW w:w="567"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100</w:t>
            </w:r>
          </w:p>
        </w:tc>
        <w:tc>
          <w:tcPr>
            <w:tcW w:w="708"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96,7</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56,8</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98,0</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100</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100</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96,7</w:t>
            </w:r>
          </w:p>
        </w:tc>
      </w:tr>
      <w:tr w:rsidR="00F36292" w:rsidRPr="005D4EC6" w:rsidTr="00F36292">
        <w:tc>
          <w:tcPr>
            <w:tcW w:w="3157" w:type="dxa"/>
            <w:shd w:val="clear" w:color="auto" w:fill="BFBFBF" w:themeFill="background1" w:themeFillShade="BF"/>
            <w:vAlign w:val="bottom"/>
          </w:tcPr>
          <w:p w:rsidR="00F36292" w:rsidRPr="005D4EC6" w:rsidRDefault="00F36292" w:rsidP="00F36292">
            <w:pPr>
              <w:spacing w:after="0" w:line="240" w:lineRule="auto"/>
              <w:rPr>
                <w:rFonts w:ascii="Times New Roman" w:hAnsi="Times New Roman" w:cs="Times New Roman"/>
                <w:spacing w:val="-2"/>
                <w:sz w:val="20"/>
                <w:szCs w:val="20"/>
              </w:rPr>
            </w:pPr>
            <w:r w:rsidRPr="005D4EC6">
              <w:rPr>
                <w:rFonts w:ascii="Times New Roman" w:hAnsi="Times New Roman" w:cs="Times New Roman"/>
                <w:spacing w:val="-2"/>
                <w:sz w:val="20"/>
                <w:szCs w:val="20"/>
              </w:rPr>
              <w:t>Įstaigos, atskaitingos LR Vyriausybei</w:t>
            </w:r>
          </w:p>
        </w:tc>
        <w:tc>
          <w:tcPr>
            <w:tcW w:w="709"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47,5</w:t>
            </w:r>
          </w:p>
        </w:tc>
        <w:tc>
          <w:tcPr>
            <w:tcW w:w="61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50,0</w:t>
            </w:r>
          </w:p>
        </w:tc>
        <w:tc>
          <w:tcPr>
            <w:tcW w:w="666"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76,9</w:t>
            </w:r>
          </w:p>
        </w:tc>
        <w:tc>
          <w:tcPr>
            <w:tcW w:w="567"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86,6</w:t>
            </w:r>
          </w:p>
        </w:tc>
        <w:tc>
          <w:tcPr>
            <w:tcW w:w="708"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89,7</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46,2</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49,1</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76,0</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85,6</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89,0</w:t>
            </w:r>
          </w:p>
        </w:tc>
      </w:tr>
      <w:tr w:rsidR="00F36292" w:rsidRPr="005D4EC6" w:rsidTr="00F36292">
        <w:tc>
          <w:tcPr>
            <w:tcW w:w="3157" w:type="dxa"/>
            <w:shd w:val="clear" w:color="auto" w:fill="BFBFBF" w:themeFill="background1" w:themeFillShade="BF"/>
            <w:vAlign w:val="bottom"/>
          </w:tcPr>
          <w:p w:rsidR="00F36292" w:rsidRPr="005D4EC6" w:rsidRDefault="00F36292" w:rsidP="00F36292">
            <w:pPr>
              <w:spacing w:after="0" w:line="240" w:lineRule="auto"/>
              <w:rPr>
                <w:rFonts w:ascii="Times New Roman" w:hAnsi="Times New Roman" w:cs="Times New Roman"/>
                <w:snapToGrid w:val="0"/>
                <w:sz w:val="20"/>
                <w:szCs w:val="20"/>
              </w:rPr>
            </w:pPr>
            <w:r w:rsidRPr="005D4EC6">
              <w:rPr>
                <w:rFonts w:ascii="Times New Roman" w:hAnsi="Times New Roman" w:cs="Times New Roman"/>
                <w:snapToGrid w:val="0"/>
                <w:sz w:val="20"/>
                <w:szCs w:val="20"/>
              </w:rPr>
              <w:t>Ministerijos</w:t>
            </w:r>
          </w:p>
        </w:tc>
        <w:tc>
          <w:tcPr>
            <w:tcW w:w="709"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86,5</w:t>
            </w:r>
          </w:p>
        </w:tc>
        <w:tc>
          <w:tcPr>
            <w:tcW w:w="61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89,7</w:t>
            </w:r>
          </w:p>
        </w:tc>
        <w:tc>
          <w:tcPr>
            <w:tcW w:w="666"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91,9</w:t>
            </w:r>
          </w:p>
        </w:tc>
        <w:tc>
          <w:tcPr>
            <w:tcW w:w="567"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90,9</w:t>
            </w:r>
          </w:p>
        </w:tc>
        <w:tc>
          <w:tcPr>
            <w:tcW w:w="708"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95,5</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56,6</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86,1</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89,5</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90,1</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94,9</w:t>
            </w:r>
          </w:p>
        </w:tc>
      </w:tr>
      <w:tr w:rsidR="00F36292" w:rsidRPr="005D4EC6" w:rsidTr="00F36292">
        <w:tc>
          <w:tcPr>
            <w:tcW w:w="3157" w:type="dxa"/>
            <w:shd w:val="clear" w:color="auto" w:fill="BFBFBF" w:themeFill="background1" w:themeFillShade="BF"/>
            <w:vAlign w:val="bottom"/>
          </w:tcPr>
          <w:p w:rsidR="00F36292" w:rsidRPr="005D4EC6" w:rsidRDefault="00F36292" w:rsidP="00F36292">
            <w:pPr>
              <w:spacing w:after="0" w:line="240" w:lineRule="auto"/>
              <w:rPr>
                <w:rFonts w:ascii="Times New Roman" w:hAnsi="Times New Roman" w:cs="Times New Roman"/>
                <w:snapToGrid w:val="0"/>
                <w:sz w:val="20"/>
                <w:szCs w:val="20"/>
              </w:rPr>
            </w:pPr>
            <w:r w:rsidRPr="005D4EC6">
              <w:rPr>
                <w:rFonts w:ascii="Times New Roman" w:hAnsi="Times New Roman" w:cs="Times New Roman"/>
                <w:snapToGrid w:val="0"/>
                <w:sz w:val="20"/>
                <w:szCs w:val="20"/>
              </w:rPr>
              <w:t>Įstaigos, atskaitingos ministerijoms</w:t>
            </w:r>
          </w:p>
        </w:tc>
        <w:tc>
          <w:tcPr>
            <w:tcW w:w="709"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66,0</w:t>
            </w:r>
          </w:p>
        </w:tc>
        <w:tc>
          <w:tcPr>
            <w:tcW w:w="61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75,0</w:t>
            </w:r>
          </w:p>
        </w:tc>
        <w:tc>
          <w:tcPr>
            <w:tcW w:w="666"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64,7</w:t>
            </w:r>
          </w:p>
        </w:tc>
        <w:tc>
          <w:tcPr>
            <w:tcW w:w="567"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70,1</w:t>
            </w:r>
          </w:p>
        </w:tc>
        <w:tc>
          <w:tcPr>
            <w:tcW w:w="708"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67,9</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35,1</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46,9</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56,7</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64,4</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65,0</w:t>
            </w:r>
          </w:p>
        </w:tc>
      </w:tr>
      <w:tr w:rsidR="00F36292" w:rsidRPr="005D4EC6" w:rsidTr="00F36292">
        <w:tc>
          <w:tcPr>
            <w:tcW w:w="3157" w:type="dxa"/>
            <w:shd w:val="clear" w:color="auto" w:fill="BFBFBF" w:themeFill="background1" w:themeFillShade="BF"/>
            <w:vAlign w:val="bottom"/>
          </w:tcPr>
          <w:p w:rsidR="00F36292" w:rsidRPr="005D4EC6" w:rsidRDefault="00F36292" w:rsidP="00F36292">
            <w:pPr>
              <w:spacing w:after="0" w:line="240" w:lineRule="auto"/>
              <w:rPr>
                <w:rFonts w:ascii="Times New Roman" w:hAnsi="Times New Roman" w:cs="Times New Roman"/>
                <w:snapToGrid w:val="0"/>
                <w:sz w:val="20"/>
                <w:szCs w:val="20"/>
              </w:rPr>
            </w:pPr>
            <w:r w:rsidRPr="005D4EC6">
              <w:rPr>
                <w:rFonts w:ascii="Times New Roman" w:hAnsi="Times New Roman" w:cs="Times New Roman"/>
                <w:snapToGrid w:val="0"/>
                <w:sz w:val="20"/>
                <w:szCs w:val="20"/>
              </w:rPr>
              <w:t>Apskričių administracijos</w:t>
            </w:r>
          </w:p>
        </w:tc>
        <w:tc>
          <w:tcPr>
            <w:tcW w:w="709"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71,7</w:t>
            </w:r>
          </w:p>
        </w:tc>
        <w:tc>
          <w:tcPr>
            <w:tcW w:w="61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64,4</w:t>
            </w:r>
          </w:p>
        </w:tc>
        <w:tc>
          <w:tcPr>
            <w:tcW w:w="666"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82,6</w:t>
            </w:r>
          </w:p>
        </w:tc>
        <w:tc>
          <w:tcPr>
            <w:tcW w:w="567"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85,6</w:t>
            </w:r>
          </w:p>
        </w:tc>
        <w:tc>
          <w:tcPr>
            <w:tcW w:w="708"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78,4</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65,7</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54,3</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70,6</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70,8</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72,4</w:t>
            </w:r>
          </w:p>
        </w:tc>
      </w:tr>
      <w:tr w:rsidR="00F36292" w:rsidRPr="005D4EC6" w:rsidTr="00F36292">
        <w:tc>
          <w:tcPr>
            <w:tcW w:w="3157" w:type="dxa"/>
            <w:shd w:val="clear" w:color="auto" w:fill="BFBFBF" w:themeFill="background1" w:themeFillShade="BF"/>
            <w:vAlign w:val="bottom"/>
          </w:tcPr>
          <w:p w:rsidR="00F36292" w:rsidRPr="005D4EC6" w:rsidRDefault="00F36292" w:rsidP="00F36292">
            <w:pPr>
              <w:spacing w:after="0" w:line="240" w:lineRule="auto"/>
              <w:rPr>
                <w:rFonts w:ascii="Times New Roman" w:hAnsi="Times New Roman" w:cs="Times New Roman"/>
                <w:snapToGrid w:val="0"/>
                <w:sz w:val="20"/>
                <w:szCs w:val="20"/>
              </w:rPr>
            </w:pPr>
            <w:r w:rsidRPr="005D4EC6">
              <w:rPr>
                <w:rFonts w:ascii="Times New Roman" w:hAnsi="Times New Roman" w:cs="Times New Roman"/>
                <w:snapToGrid w:val="0"/>
                <w:sz w:val="20"/>
                <w:szCs w:val="20"/>
              </w:rPr>
              <w:t>Miestų ir rajonų savivaldybės</w:t>
            </w:r>
          </w:p>
        </w:tc>
        <w:tc>
          <w:tcPr>
            <w:tcW w:w="709"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55,5</w:t>
            </w:r>
          </w:p>
        </w:tc>
        <w:tc>
          <w:tcPr>
            <w:tcW w:w="61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62,6</w:t>
            </w:r>
          </w:p>
        </w:tc>
        <w:tc>
          <w:tcPr>
            <w:tcW w:w="666"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66,8</w:t>
            </w:r>
          </w:p>
        </w:tc>
        <w:tc>
          <w:tcPr>
            <w:tcW w:w="567"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73,7</w:t>
            </w:r>
          </w:p>
        </w:tc>
        <w:tc>
          <w:tcPr>
            <w:tcW w:w="708"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77,9</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48,7</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57,5</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62,0</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71,3</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75,5</w:t>
            </w:r>
          </w:p>
        </w:tc>
      </w:tr>
      <w:tr w:rsidR="00F36292" w:rsidRPr="005D4EC6" w:rsidTr="00F36292">
        <w:tc>
          <w:tcPr>
            <w:tcW w:w="3157" w:type="dxa"/>
            <w:shd w:val="clear" w:color="auto" w:fill="BFBFBF" w:themeFill="background1" w:themeFillShade="BF"/>
            <w:vAlign w:val="bottom"/>
          </w:tcPr>
          <w:p w:rsidR="00F36292" w:rsidRPr="005D4EC6" w:rsidRDefault="00F36292" w:rsidP="00F36292">
            <w:pPr>
              <w:spacing w:after="0" w:line="240" w:lineRule="auto"/>
              <w:rPr>
                <w:rFonts w:ascii="Times New Roman" w:hAnsi="Times New Roman" w:cs="Times New Roman"/>
                <w:snapToGrid w:val="0"/>
                <w:sz w:val="20"/>
                <w:szCs w:val="20"/>
              </w:rPr>
            </w:pPr>
            <w:r w:rsidRPr="005D4EC6">
              <w:rPr>
                <w:rFonts w:ascii="Times New Roman" w:hAnsi="Times New Roman" w:cs="Times New Roman"/>
                <w:snapToGrid w:val="0"/>
                <w:sz w:val="20"/>
                <w:szCs w:val="20"/>
              </w:rPr>
              <w:t>Teisėsaugos įstaigos</w:t>
            </w:r>
          </w:p>
        </w:tc>
        <w:tc>
          <w:tcPr>
            <w:tcW w:w="709"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52,5</w:t>
            </w:r>
          </w:p>
        </w:tc>
        <w:tc>
          <w:tcPr>
            <w:tcW w:w="61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70,2</w:t>
            </w:r>
          </w:p>
        </w:tc>
        <w:tc>
          <w:tcPr>
            <w:tcW w:w="666"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68,1</w:t>
            </w:r>
          </w:p>
        </w:tc>
        <w:tc>
          <w:tcPr>
            <w:tcW w:w="567"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72,5</w:t>
            </w:r>
          </w:p>
        </w:tc>
        <w:tc>
          <w:tcPr>
            <w:tcW w:w="708"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89,7</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36,5</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55,2</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64,8</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70,1</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89,1</w:t>
            </w:r>
          </w:p>
        </w:tc>
      </w:tr>
      <w:tr w:rsidR="00F36292" w:rsidRPr="005D4EC6" w:rsidTr="00F36292">
        <w:tc>
          <w:tcPr>
            <w:tcW w:w="3157" w:type="dxa"/>
            <w:shd w:val="clear" w:color="auto" w:fill="BFBFBF" w:themeFill="background1" w:themeFillShade="BF"/>
            <w:vAlign w:val="bottom"/>
          </w:tcPr>
          <w:p w:rsidR="00F36292" w:rsidRPr="005D4EC6" w:rsidRDefault="00F36292" w:rsidP="00F36292">
            <w:pPr>
              <w:pStyle w:val="Porat"/>
              <w:rPr>
                <w:rFonts w:ascii="Times New Roman" w:hAnsi="Times New Roman" w:cs="Times New Roman"/>
                <w:sz w:val="20"/>
                <w:szCs w:val="20"/>
              </w:rPr>
            </w:pPr>
            <w:r w:rsidRPr="005D4EC6">
              <w:rPr>
                <w:rFonts w:ascii="Times New Roman" w:hAnsi="Times New Roman" w:cs="Times New Roman"/>
                <w:sz w:val="20"/>
                <w:szCs w:val="20"/>
              </w:rPr>
              <w:t>Teisėtvarkos įstaigos</w:t>
            </w:r>
          </w:p>
        </w:tc>
        <w:tc>
          <w:tcPr>
            <w:tcW w:w="709"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43,5</w:t>
            </w:r>
          </w:p>
        </w:tc>
        <w:tc>
          <w:tcPr>
            <w:tcW w:w="61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56,8</w:t>
            </w:r>
          </w:p>
        </w:tc>
        <w:tc>
          <w:tcPr>
            <w:tcW w:w="666"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73,4</w:t>
            </w:r>
          </w:p>
        </w:tc>
        <w:tc>
          <w:tcPr>
            <w:tcW w:w="567"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75,7</w:t>
            </w:r>
          </w:p>
        </w:tc>
        <w:tc>
          <w:tcPr>
            <w:tcW w:w="708"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79,9</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23,7</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39,6</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35,2</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36,4</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38,7</w:t>
            </w:r>
          </w:p>
        </w:tc>
      </w:tr>
      <w:tr w:rsidR="00F36292" w:rsidRPr="005D4EC6" w:rsidTr="00F36292">
        <w:tc>
          <w:tcPr>
            <w:tcW w:w="3157" w:type="dxa"/>
            <w:shd w:val="clear" w:color="auto" w:fill="BFBFBF" w:themeFill="background1" w:themeFillShade="BF"/>
            <w:vAlign w:val="bottom"/>
          </w:tcPr>
          <w:p w:rsidR="00F36292" w:rsidRPr="005D4EC6" w:rsidRDefault="00F36292" w:rsidP="00F36292">
            <w:pPr>
              <w:spacing w:after="0" w:line="240" w:lineRule="auto"/>
              <w:rPr>
                <w:rFonts w:ascii="Times New Roman" w:hAnsi="Times New Roman" w:cs="Times New Roman"/>
                <w:snapToGrid w:val="0"/>
                <w:sz w:val="20"/>
                <w:szCs w:val="20"/>
              </w:rPr>
            </w:pPr>
            <w:r w:rsidRPr="005D4EC6">
              <w:rPr>
                <w:rFonts w:ascii="Times New Roman" w:hAnsi="Times New Roman" w:cs="Times New Roman"/>
                <w:snapToGrid w:val="0"/>
                <w:sz w:val="20"/>
                <w:szCs w:val="20"/>
              </w:rPr>
              <w:t>Muitinės įstaigos</w:t>
            </w:r>
          </w:p>
        </w:tc>
        <w:tc>
          <w:tcPr>
            <w:tcW w:w="709"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86,8</w:t>
            </w:r>
          </w:p>
        </w:tc>
        <w:tc>
          <w:tcPr>
            <w:tcW w:w="61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95,1</w:t>
            </w:r>
          </w:p>
        </w:tc>
        <w:tc>
          <w:tcPr>
            <w:tcW w:w="666"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95,7</w:t>
            </w:r>
          </w:p>
        </w:tc>
        <w:tc>
          <w:tcPr>
            <w:tcW w:w="567"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98,3</w:t>
            </w:r>
          </w:p>
        </w:tc>
        <w:tc>
          <w:tcPr>
            <w:tcW w:w="708"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97,5</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69,2</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94,8</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95,5</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76,7</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97,5</w:t>
            </w:r>
          </w:p>
        </w:tc>
      </w:tr>
      <w:tr w:rsidR="00F36292" w:rsidRPr="005D4EC6" w:rsidTr="00F36292">
        <w:trPr>
          <w:trHeight w:val="255"/>
        </w:trPr>
        <w:tc>
          <w:tcPr>
            <w:tcW w:w="3157" w:type="dxa"/>
            <w:shd w:val="clear" w:color="auto" w:fill="BFBFBF" w:themeFill="background1" w:themeFillShade="BF"/>
            <w:vAlign w:val="bottom"/>
          </w:tcPr>
          <w:p w:rsidR="00F36292" w:rsidRPr="005D4EC6" w:rsidRDefault="00F36292" w:rsidP="00F36292">
            <w:pPr>
              <w:spacing w:after="0" w:line="240" w:lineRule="auto"/>
              <w:rPr>
                <w:rFonts w:ascii="Times New Roman" w:hAnsi="Times New Roman" w:cs="Times New Roman"/>
                <w:snapToGrid w:val="0"/>
                <w:sz w:val="20"/>
                <w:szCs w:val="20"/>
              </w:rPr>
            </w:pPr>
            <w:r w:rsidRPr="005D4EC6">
              <w:rPr>
                <w:rFonts w:ascii="Times New Roman" w:hAnsi="Times New Roman" w:cs="Times New Roman"/>
                <w:snapToGrid w:val="0"/>
                <w:sz w:val="20"/>
                <w:szCs w:val="20"/>
              </w:rPr>
              <w:t>Įkalinimo įstaigos</w:t>
            </w:r>
          </w:p>
        </w:tc>
        <w:tc>
          <w:tcPr>
            <w:tcW w:w="709"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w:t>
            </w:r>
          </w:p>
        </w:tc>
        <w:tc>
          <w:tcPr>
            <w:tcW w:w="61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15,1</w:t>
            </w:r>
          </w:p>
        </w:tc>
        <w:tc>
          <w:tcPr>
            <w:tcW w:w="666"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25,3</w:t>
            </w:r>
          </w:p>
        </w:tc>
        <w:tc>
          <w:tcPr>
            <w:tcW w:w="567"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25,2</w:t>
            </w:r>
          </w:p>
        </w:tc>
        <w:tc>
          <w:tcPr>
            <w:tcW w:w="708"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33,1</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10,3</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17,8</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21,3</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28,0</w:t>
            </w:r>
          </w:p>
        </w:tc>
      </w:tr>
      <w:tr w:rsidR="00F36292" w:rsidRPr="005D4EC6" w:rsidTr="00F36292">
        <w:trPr>
          <w:trHeight w:val="123"/>
        </w:trPr>
        <w:tc>
          <w:tcPr>
            <w:tcW w:w="3157" w:type="dxa"/>
            <w:shd w:val="clear" w:color="auto" w:fill="BFBFBF" w:themeFill="background1" w:themeFillShade="BF"/>
            <w:vAlign w:val="bottom"/>
          </w:tcPr>
          <w:p w:rsidR="00F36292" w:rsidRPr="005D4EC6" w:rsidRDefault="00F36292" w:rsidP="00F36292">
            <w:pPr>
              <w:spacing w:after="0" w:line="240" w:lineRule="auto"/>
              <w:rPr>
                <w:rFonts w:ascii="Times New Roman" w:hAnsi="Times New Roman" w:cs="Times New Roman"/>
                <w:snapToGrid w:val="0"/>
                <w:sz w:val="20"/>
                <w:szCs w:val="20"/>
              </w:rPr>
            </w:pPr>
            <w:r w:rsidRPr="005D4EC6">
              <w:rPr>
                <w:rFonts w:ascii="Times New Roman" w:hAnsi="Times New Roman" w:cs="Times New Roman"/>
                <w:snapToGrid w:val="0"/>
                <w:sz w:val="20"/>
                <w:szCs w:val="20"/>
              </w:rPr>
              <w:t>Priešgaisrinės apsaugos ir gelbėjimo įstaigos</w:t>
            </w:r>
          </w:p>
        </w:tc>
        <w:tc>
          <w:tcPr>
            <w:tcW w:w="709"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w:t>
            </w:r>
          </w:p>
        </w:tc>
        <w:tc>
          <w:tcPr>
            <w:tcW w:w="61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w:t>
            </w:r>
          </w:p>
        </w:tc>
        <w:tc>
          <w:tcPr>
            <w:tcW w:w="666"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25,7</w:t>
            </w:r>
          </w:p>
        </w:tc>
        <w:tc>
          <w:tcPr>
            <w:tcW w:w="567"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24,6</w:t>
            </w:r>
          </w:p>
        </w:tc>
        <w:tc>
          <w:tcPr>
            <w:tcW w:w="708"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24,2</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23,7</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24,5</w:t>
            </w:r>
          </w:p>
        </w:tc>
        <w:tc>
          <w:tcPr>
            <w:tcW w:w="720" w:type="dxa"/>
            <w:vAlign w:val="bottom"/>
          </w:tcPr>
          <w:p w:rsidR="00F36292" w:rsidRPr="005D4EC6" w:rsidRDefault="00F36292" w:rsidP="00F36292">
            <w:pPr>
              <w:spacing w:after="0" w:line="240" w:lineRule="auto"/>
              <w:jc w:val="right"/>
              <w:rPr>
                <w:rFonts w:ascii="Times New Roman" w:hAnsi="Times New Roman" w:cs="Times New Roman"/>
                <w:snapToGrid w:val="0"/>
                <w:sz w:val="20"/>
                <w:szCs w:val="20"/>
              </w:rPr>
            </w:pPr>
            <w:r w:rsidRPr="005D4EC6">
              <w:rPr>
                <w:rFonts w:ascii="Times New Roman" w:hAnsi="Times New Roman" w:cs="Times New Roman"/>
                <w:snapToGrid w:val="0"/>
                <w:sz w:val="20"/>
                <w:szCs w:val="20"/>
              </w:rPr>
              <w:t>24,0</w:t>
            </w:r>
          </w:p>
        </w:tc>
      </w:tr>
    </w:tbl>
    <w:p w:rsidR="00F36292" w:rsidRPr="005D4EC6" w:rsidRDefault="00F36292" w:rsidP="00F36292">
      <w:pPr>
        <w:pStyle w:val="lentpavl"/>
        <w:rPr>
          <w:rFonts w:ascii="Times New Roman" w:hAnsi="Times New Roman"/>
          <w:lang w:val="lt-LT"/>
        </w:rPr>
      </w:pPr>
      <w:r w:rsidRPr="005D4EC6">
        <w:rPr>
          <w:rFonts w:ascii="Times New Roman" w:hAnsi="Times New Roman"/>
          <w:lang w:val="lt-LT"/>
        </w:rPr>
        <w:t>„…“ -  nėra duomenų, nors toks reiškinys ( rodiklis) atitinkamu laikotarpiu buvo.</w:t>
      </w:r>
      <w:r w:rsidRPr="005D4EC6">
        <w:rPr>
          <w:rFonts w:ascii="Times New Roman" w:hAnsi="Times New Roman"/>
          <w:lang w:val="lt-LT"/>
        </w:rPr>
        <w:br/>
      </w:r>
    </w:p>
    <w:p w:rsidR="009D4962" w:rsidRPr="005D4EC6" w:rsidRDefault="009D4962" w:rsidP="009D4962">
      <w:pPr>
        <w:pStyle w:val="lentpavl"/>
        <w:jc w:val="center"/>
        <w:rPr>
          <w:rFonts w:ascii="Times New Roman" w:hAnsi="Times New Roman"/>
        </w:rPr>
      </w:pPr>
      <w:r>
        <w:rPr>
          <w:rFonts w:ascii="Times New Roman" w:hAnsi="Times New Roman"/>
          <w:b w:val="0"/>
          <w:sz w:val="24"/>
          <w:szCs w:val="24"/>
          <w:lang w:val="lt-LT"/>
        </w:rPr>
        <w:t xml:space="preserve">5 </w:t>
      </w:r>
      <w:bookmarkStart w:id="64" w:name="_Toc147738862"/>
      <w:r>
        <w:rPr>
          <w:rFonts w:ascii="Times New Roman" w:hAnsi="Times New Roman"/>
          <w:b w:val="0"/>
          <w:sz w:val="24"/>
          <w:szCs w:val="24"/>
          <w:lang w:val="lt-LT"/>
        </w:rPr>
        <w:t>Lentelė. Informacinių technologijų sektoriaus produkcijos ir pridėtinės vertės įvertinimas</w:t>
      </w:r>
      <w:bookmarkEnd w:id="64"/>
    </w:p>
    <w:tbl>
      <w:tblPr>
        <w:tblW w:w="96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900"/>
        <w:gridCol w:w="902"/>
        <w:gridCol w:w="902"/>
        <w:gridCol w:w="900"/>
        <w:gridCol w:w="900"/>
        <w:gridCol w:w="900"/>
        <w:gridCol w:w="716"/>
      </w:tblGrid>
      <w:tr w:rsidR="00F36292" w:rsidRPr="005D4EC6" w:rsidTr="008E1DC0">
        <w:tc>
          <w:tcPr>
            <w:tcW w:w="3544"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p>
        </w:tc>
        <w:tc>
          <w:tcPr>
            <w:tcW w:w="900"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2000</w:t>
            </w:r>
          </w:p>
        </w:tc>
        <w:tc>
          <w:tcPr>
            <w:tcW w:w="902"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2001</w:t>
            </w:r>
          </w:p>
        </w:tc>
        <w:tc>
          <w:tcPr>
            <w:tcW w:w="902"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2002</w:t>
            </w:r>
          </w:p>
        </w:tc>
        <w:tc>
          <w:tcPr>
            <w:tcW w:w="900"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2003</w:t>
            </w:r>
          </w:p>
        </w:tc>
        <w:tc>
          <w:tcPr>
            <w:tcW w:w="900"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2004</w:t>
            </w:r>
          </w:p>
        </w:tc>
        <w:tc>
          <w:tcPr>
            <w:tcW w:w="900" w:type="dxa"/>
            <w:shd w:val="clear" w:color="auto" w:fill="7F7F7F" w:themeFill="text1" w:themeFillTint="80"/>
          </w:tcPr>
          <w:p w:rsidR="00F36292" w:rsidRPr="005D4EC6" w:rsidRDefault="00F36292" w:rsidP="00F36292">
            <w:pPr>
              <w:pStyle w:val="galva"/>
              <w:spacing w:before="0" w:after="0"/>
              <w:rPr>
                <w:rFonts w:ascii="Times New Roman" w:hAnsi="Times New Roman"/>
                <w:sz w:val="20"/>
                <w:lang w:val="lt-LT"/>
              </w:rPr>
            </w:pPr>
            <w:r w:rsidRPr="005D4EC6">
              <w:rPr>
                <w:rFonts w:ascii="Times New Roman" w:hAnsi="Times New Roman"/>
                <w:sz w:val="20"/>
                <w:lang w:val="lt-LT"/>
              </w:rPr>
              <w:t>2005</w:t>
            </w:r>
          </w:p>
        </w:tc>
        <w:tc>
          <w:tcPr>
            <w:tcW w:w="716" w:type="dxa"/>
            <w:shd w:val="clear" w:color="auto" w:fill="7F7F7F" w:themeFill="text1" w:themeFillTint="80"/>
          </w:tcPr>
          <w:p w:rsidR="00F36292" w:rsidRPr="005D4EC6" w:rsidRDefault="00F36292" w:rsidP="00F36292">
            <w:pPr>
              <w:pStyle w:val="galva"/>
              <w:spacing w:before="0" w:after="0"/>
              <w:jc w:val="right"/>
              <w:rPr>
                <w:rFonts w:ascii="Times New Roman" w:hAnsi="Times New Roman"/>
                <w:sz w:val="20"/>
                <w:vertAlign w:val="superscript"/>
                <w:lang w:val="lt-LT"/>
              </w:rPr>
            </w:pPr>
            <w:r w:rsidRPr="005D4EC6">
              <w:rPr>
                <w:rFonts w:ascii="Times New Roman" w:hAnsi="Times New Roman"/>
                <w:sz w:val="20"/>
                <w:lang w:val="lt-LT"/>
              </w:rPr>
              <w:t>2006*</w:t>
            </w:r>
          </w:p>
        </w:tc>
      </w:tr>
      <w:tr w:rsidR="00F36292" w:rsidRPr="005D4EC6" w:rsidTr="008E1DC0">
        <w:tc>
          <w:tcPr>
            <w:tcW w:w="3544"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Informacinių technologijų sektoriaus produkcija, mln. Lt</w:t>
            </w:r>
          </w:p>
        </w:tc>
        <w:tc>
          <w:tcPr>
            <w:tcW w:w="900" w:type="dxa"/>
            <w:vAlign w:val="bottom"/>
          </w:tcPr>
          <w:p w:rsidR="00F36292" w:rsidRPr="005D4EC6" w:rsidRDefault="00F36292" w:rsidP="00F36292">
            <w:pPr>
              <w:pStyle w:val="skaiciai"/>
              <w:spacing w:before="0" w:after="0"/>
              <w:ind w:left="-57"/>
              <w:rPr>
                <w:rFonts w:ascii="Times New Roman" w:hAnsi="Times New Roman"/>
                <w:sz w:val="20"/>
                <w:lang w:val="lt-LT"/>
              </w:rPr>
            </w:pPr>
            <w:r w:rsidRPr="005D4EC6">
              <w:rPr>
                <w:rFonts w:ascii="Times New Roman" w:hAnsi="Times New Roman"/>
                <w:sz w:val="20"/>
                <w:lang w:val="lt-LT"/>
              </w:rPr>
              <w:t>4070,6</w:t>
            </w:r>
          </w:p>
        </w:tc>
        <w:tc>
          <w:tcPr>
            <w:tcW w:w="902" w:type="dxa"/>
            <w:vAlign w:val="bottom"/>
          </w:tcPr>
          <w:p w:rsidR="00F36292" w:rsidRPr="005D4EC6" w:rsidRDefault="00F36292" w:rsidP="00F36292">
            <w:pPr>
              <w:pStyle w:val="skaiciai"/>
              <w:spacing w:before="0" w:after="0"/>
              <w:ind w:left="-57"/>
              <w:rPr>
                <w:rFonts w:ascii="Times New Roman" w:hAnsi="Times New Roman"/>
                <w:sz w:val="20"/>
                <w:lang w:val="lt-LT"/>
              </w:rPr>
            </w:pPr>
            <w:r w:rsidRPr="005D4EC6">
              <w:rPr>
                <w:rFonts w:ascii="Times New Roman" w:hAnsi="Times New Roman"/>
                <w:sz w:val="20"/>
                <w:lang w:val="lt-LT"/>
              </w:rPr>
              <w:t>4929,0</w:t>
            </w:r>
          </w:p>
        </w:tc>
        <w:tc>
          <w:tcPr>
            <w:tcW w:w="902" w:type="dxa"/>
            <w:vAlign w:val="bottom"/>
          </w:tcPr>
          <w:p w:rsidR="00F36292" w:rsidRPr="005D4EC6" w:rsidRDefault="00F36292" w:rsidP="00F36292">
            <w:pPr>
              <w:pStyle w:val="skaiciai"/>
              <w:spacing w:before="0" w:after="0"/>
              <w:ind w:left="-57"/>
              <w:rPr>
                <w:rFonts w:ascii="Times New Roman" w:hAnsi="Times New Roman"/>
                <w:sz w:val="20"/>
                <w:lang w:val="lt-LT"/>
              </w:rPr>
            </w:pPr>
            <w:r w:rsidRPr="005D4EC6">
              <w:rPr>
                <w:rFonts w:ascii="Times New Roman" w:hAnsi="Times New Roman"/>
                <w:sz w:val="20"/>
                <w:lang w:val="lt-LT"/>
              </w:rPr>
              <w:t>5427,0</w:t>
            </w:r>
          </w:p>
        </w:tc>
        <w:tc>
          <w:tcPr>
            <w:tcW w:w="900" w:type="dxa"/>
            <w:vAlign w:val="bottom"/>
          </w:tcPr>
          <w:p w:rsidR="00F36292" w:rsidRPr="005D4EC6" w:rsidRDefault="00F36292" w:rsidP="00F36292">
            <w:pPr>
              <w:pStyle w:val="skaiciai"/>
              <w:spacing w:before="0" w:after="0"/>
              <w:ind w:left="-57"/>
              <w:rPr>
                <w:rFonts w:ascii="Times New Roman" w:hAnsi="Times New Roman"/>
                <w:sz w:val="20"/>
                <w:lang w:val="lt-LT"/>
              </w:rPr>
            </w:pPr>
            <w:r w:rsidRPr="005D4EC6">
              <w:rPr>
                <w:rFonts w:ascii="Times New Roman" w:hAnsi="Times New Roman"/>
                <w:sz w:val="20"/>
                <w:lang w:val="lt-LT"/>
              </w:rPr>
              <w:t>5736,5</w:t>
            </w:r>
          </w:p>
        </w:tc>
        <w:tc>
          <w:tcPr>
            <w:tcW w:w="900" w:type="dxa"/>
            <w:vAlign w:val="bottom"/>
          </w:tcPr>
          <w:p w:rsidR="00F36292" w:rsidRPr="005D4EC6" w:rsidRDefault="00F36292" w:rsidP="00F36292">
            <w:pPr>
              <w:pStyle w:val="skaiciai"/>
              <w:spacing w:before="0" w:after="0"/>
              <w:ind w:left="-57"/>
              <w:rPr>
                <w:rFonts w:ascii="Times New Roman" w:hAnsi="Times New Roman"/>
                <w:sz w:val="20"/>
                <w:lang w:val="lt-LT"/>
              </w:rPr>
            </w:pPr>
            <w:r w:rsidRPr="005D4EC6">
              <w:rPr>
                <w:rFonts w:ascii="Times New Roman" w:hAnsi="Times New Roman"/>
                <w:sz w:val="20"/>
                <w:lang w:val="lt-LT"/>
              </w:rPr>
              <w:t>5929,4</w:t>
            </w:r>
          </w:p>
        </w:tc>
        <w:tc>
          <w:tcPr>
            <w:tcW w:w="900" w:type="dxa"/>
            <w:vAlign w:val="bottom"/>
          </w:tcPr>
          <w:p w:rsidR="00F36292" w:rsidRPr="005D4EC6" w:rsidRDefault="00F36292" w:rsidP="00F36292">
            <w:pPr>
              <w:pStyle w:val="skaiciai"/>
              <w:spacing w:before="0" w:after="0"/>
              <w:ind w:left="-57"/>
              <w:rPr>
                <w:rFonts w:ascii="Times New Roman" w:hAnsi="Times New Roman"/>
                <w:sz w:val="20"/>
                <w:lang w:val="lt-LT"/>
              </w:rPr>
            </w:pPr>
            <w:r w:rsidRPr="005D4EC6">
              <w:rPr>
                <w:rFonts w:ascii="Times New Roman" w:hAnsi="Times New Roman"/>
                <w:sz w:val="20"/>
                <w:lang w:val="lt-LT"/>
              </w:rPr>
              <w:t>6233,4</w:t>
            </w:r>
          </w:p>
        </w:tc>
        <w:tc>
          <w:tcPr>
            <w:tcW w:w="716" w:type="dxa"/>
          </w:tcPr>
          <w:p w:rsidR="00F36292" w:rsidRPr="005D4EC6" w:rsidRDefault="00F36292" w:rsidP="00F36292">
            <w:pPr>
              <w:pStyle w:val="skaiciai"/>
              <w:spacing w:before="0" w:after="0"/>
              <w:ind w:left="-57"/>
              <w:rPr>
                <w:rFonts w:ascii="Times New Roman" w:hAnsi="Times New Roman"/>
                <w:sz w:val="20"/>
                <w:lang w:val="lt-LT"/>
              </w:rPr>
            </w:pPr>
          </w:p>
          <w:p w:rsidR="00F36292" w:rsidRPr="005D4EC6" w:rsidRDefault="00F36292" w:rsidP="00F36292">
            <w:pPr>
              <w:pStyle w:val="skaiciai"/>
              <w:spacing w:before="0" w:after="0"/>
              <w:ind w:left="-57"/>
              <w:rPr>
                <w:rFonts w:ascii="Times New Roman" w:hAnsi="Times New Roman"/>
                <w:sz w:val="20"/>
                <w:lang w:val="lt-LT"/>
              </w:rPr>
            </w:pPr>
            <w:r w:rsidRPr="005D4EC6">
              <w:rPr>
                <w:rFonts w:ascii="Times New Roman" w:hAnsi="Times New Roman"/>
                <w:sz w:val="20"/>
                <w:lang w:val="lt-LT"/>
              </w:rPr>
              <w:t>6573,0</w:t>
            </w:r>
          </w:p>
        </w:tc>
      </w:tr>
      <w:tr w:rsidR="00F36292" w:rsidRPr="005D4EC6" w:rsidTr="008E1DC0">
        <w:tc>
          <w:tcPr>
            <w:tcW w:w="3544"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palyginti su bendrąja produkcija, %</w:t>
            </w:r>
          </w:p>
        </w:tc>
        <w:tc>
          <w:tcPr>
            <w:tcW w:w="900" w:type="dxa"/>
            <w:vAlign w:val="bottom"/>
          </w:tcPr>
          <w:p w:rsidR="00F36292" w:rsidRPr="005D4EC6" w:rsidRDefault="00F36292" w:rsidP="00F36292">
            <w:pPr>
              <w:pStyle w:val="skaiciai"/>
              <w:spacing w:before="0" w:after="0"/>
              <w:ind w:left="-57"/>
              <w:rPr>
                <w:rFonts w:ascii="Times New Roman" w:hAnsi="Times New Roman"/>
                <w:sz w:val="20"/>
                <w:lang w:val="lt-LT"/>
              </w:rPr>
            </w:pPr>
            <w:r w:rsidRPr="005D4EC6">
              <w:rPr>
                <w:rFonts w:ascii="Times New Roman" w:hAnsi="Times New Roman"/>
                <w:sz w:val="20"/>
                <w:lang w:val="lt-LT"/>
              </w:rPr>
              <w:t>5,3</w:t>
            </w:r>
          </w:p>
        </w:tc>
        <w:tc>
          <w:tcPr>
            <w:tcW w:w="902" w:type="dxa"/>
            <w:vAlign w:val="bottom"/>
          </w:tcPr>
          <w:p w:rsidR="00F36292" w:rsidRPr="005D4EC6" w:rsidRDefault="00F36292" w:rsidP="00F36292">
            <w:pPr>
              <w:pStyle w:val="skaiciai"/>
              <w:spacing w:before="0" w:after="0"/>
              <w:ind w:left="-57"/>
              <w:rPr>
                <w:rFonts w:ascii="Times New Roman" w:hAnsi="Times New Roman"/>
                <w:sz w:val="20"/>
                <w:lang w:val="lt-LT"/>
              </w:rPr>
            </w:pPr>
            <w:r w:rsidRPr="005D4EC6">
              <w:rPr>
                <w:rFonts w:ascii="Times New Roman" w:hAnsi="Times New Roman"/>
                <w:sz w:val="20"/>
                <w:lang w:val="lt-LT"/>
              </w:rPr>
              <w:t>6,0</w:t>
            </w:r>
          </w:p>
        </w:tc>
        <w:tc>
          <w:tcPr>
            <w:tcW w:w="902" w:type="dxa"/>
            <w:vAlign w:val="bottom"/>
          </w:tcPr>
          <w:p w:rsidR="00F36292" w:rsidRPr="005D4EC6" w:rsidRDefault="00F36292" w:rsidP="00F36292">
            <w:pPr>
              <w:pStyle w:val="skaiciai"/>
              <w:spacing w:before="0" w:after="0"/>
              <w:ind w:left="-57"/>
              <w:rPr>
                <w:rFonts w:ascii="Times New Roman" w:hAnsi="Times New Roman"/>
                <w:sz w:val="20"/>
                <w:lang w:val="lt-LT"/>
              </w:rPr>
            </w:pPr>
            <w:r w:rsidRPr="005D4EC6">
              <w:rPr>
                <w:rFonts w:ascii="Times New Roman" w:hAnsi="Times New Roman"/>
                <w:sz w:val="20"/>
                <w:lang w:val="lt-LT"/>
              </w:rPr>
              <w:t>6,2</w:t>
            </w:r>
          </w:p>
        </w:tc>
        <w:tc>
          <w:tcPr>
            <w:tcW w:w="900" w:type="dxa"/>
            <w:vAlign w:val="bottom"/>
          </w:tcPr>
          <w:p w:rsidR="00F36292" w:rsidRPr="005D4EC6" w:rsidRDefault="00F36292" w:rsidP="00F36292">
            <w:pPr>
              <w:pStyle w:val="skaiciai"/>
              <w:spacing w:before="0" w:after="0"/>
              <w:ind w:left="-57"/>
              <w:rPr>
                <w:rFonts w:ascii="Times New Roman" w:hAnsi="Times New Roman"/>
                <w:sz w:val="20"/>
                <w:lang w:val="lt-LT"/>
              </w:rPr>
            </w:pPr>
            <w:r w:rsidRPr="005D4EC6">
              <w:rPr>
                <w:rFonts w:ascii="Times New Roman" w:hAnsi="Times New Roman"/>
                <w:sz w:val="20"/>
                <w:lang w:val="lt-LT"/>
              </w:rPr>
              <w:t>6,0</w:t>
            </w:r>
          </w:p>
        </w:tc>
        <w:tc>
          <w:tcPr>
            <w:tcW w:w="900" w:type="dxa"/>
            <w:vAlign w:val="bottom"/>
          </w:tcPr>
          <w:p w:rsidR="00F36292" w:rsidRPr="005D4EC6" w:rsidRDefault="00F36292" w:rsidP="00F36292">
            <w:pPr>
              <w:pStyle w:val="skaiciai"/>
              <w:spacing w:before="0" w:after="0"/>
              <w:ind w:left="-57"/>
              <w:rPr>
                <w:rFonts w:ascii="Times New Roman" w:hAnsi="Times New Roman"/>
                <w:sz w:val="20"/>
                <w:lang w:val="lt-LT"/>
              </w:rPr>
            </w:pPr>
            <w:r w:rsidRPr="005D4EC6">
              <w:rPr>
                <w:rFonts w:ascii="Times New Roman" w:hAnsi="Times New Roman"/>
                <w:sz w:val="20"/>
                <w:lang w:val="lt-LT"/>
              </w:rPr>
              <w:t>5,5</w:t>
            </w:r>
          </w:p>
        </w:tc>
        <w:tc>
          <w:tcPr>
            <w:tcW w:w="900" w:type="dxa"/>
            <w:vAlign w:val="bottom"/>
          </w:tcPr>
          <w:p w:rsidR="00F36292" w:rsidRPr="005D4EC6" w:rsidRDefault="00F36292" w:rsidP="00F36292">
            <w:pPr>
              <w:pStyle w:val="skaiciai"/>
              <w:spacing w:before="0" w:after="0"/>
              <w:ind w:left="-57"/>
              <w:rPr>
                <w:rFonts w:ascii="Times New Roman" w:hAnsi="Times New Roman"/>
                <w:sz w:val="20"/>
                <w:lang w:val="lt-LT"/>
              </w:rPr>
            </w:pPr>
            <w:r w:rsidRPr="005D4EC6">
              <w:rPr>
                <w:rFonts w:ascii="Times New Roman" w:hAnsi="Times New Roman"/>
                <w:sz w:val="20"/>
                <w:lang w:val="lt-LT"/>
              </w:rPr>
              <w:t>5,0</w:t>
            </w:r>
          </w:p>
        </w:tc>
        <w:tc>
          <w:tcPr>
            <w:tcW w:w="716" w:type="dxa"/>
          </w:tcPr>
          <w:p w:rsidR="00F36292" w:rsidRPr="005D4EC6" w:rsidRDefault="00F36292" w:rsidP="00F36292">
            <w:pPr>
              <w:pStyle w:val="skaiciai"/>
              <w:spacing w:before="0" w:after="0"/>
              <w:ind w:left="-57"/>
              <w:rPr>
                <w:rFonts w:ascii="Times New Roman" w:hAnsi="Times New Roman"/>
                <w:sz w:val="20"/>
                <w:lang w:val="lt-LT"/>
              </w:rPr>
            </w:pPr>
            <w:r w:rsidRPr="005D4EC6">
              <w:rPr>
                <w:rFonts w:ascii="Times New Roman" w:hAnsi="Times New Roman"/>
                <w:sz w:val="20"/>
                <w:lang w:val="lt-LT"/>
              </w:rPr>
              <w:t>4,6</w:t>
            </w:r>
          </w:p>
        </w:tc>
      </w:tr>
      <w:tr w:rsidR="00F36292" w:rsidRPr="005D4EC6" w:rsidTr="008E1DC0">
        <w:tc>
          <w:tcPr>
            <w:tcW w:w="3544"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Informacinių technologijų sektoriaus pridėtinė vertė, mln. Lt</w:t>
            </w:r>
          </w:p>
        </w:tc>
        <w:tc>
          <w:tcPr>
            <w:tcW w:w="900" w:type="dxa"/>
            <w:vAlign w:val="bottom"/>
          </w:tcPr>
          <w:p w:rsidR="00F36292" w:rsidRPr="005D4EC6" w:rsidRDefault="00F36292" w:rsidP="00F36292">
            <w:pPr>
              <w:pStyle w:val="skaiciai"/>
              <w:spacing w:before="0" w:after="0"/>
              <w:ind w:left="-57"/>
              <w:rPr>
                <w:rFonts w:ascii="Times New Roman" w:hAnsi="Times New Roman"/>
                <w:sz w:val="20"/>
                <w:lang w:val="lt-LT"/>
              </w:rPr>
            </w:pPr>
            <w:r w:rsidRPr="005D4EC6">
              <w:rPr>
                <w:rFonts w:ascii="Times New Roman" w:hAnsi="Times New Roman"/>
                <w:sz w:val="20"/>
                <w:lang w:val="lt-LT"/>
              </w:rPr>
              <w:t>2576,5</w:t>
            </w:r>
          </w:p>
        </w:tc>
        <w:tc>
          <w:tcPr>
            <w:tcW w:w="902" w:type="dxa"/>
            <w:vAlign w:val="bottom"/>
          </w:tcPr>
          <w:p w:rsidR="00F36292" w:rsidRPr="005D4EC6" w:rsidRDefault="00F36292" w:rsidP="00F36292">
            <w:pPr>
              <w:pStyle w:val="skaiciai"/>
              <w:spacing w:before="0" w:after="0"/>
              <w:ind w:left="-57"/>
              <w:rPr>
                <w:rFonts w:ascii="Times New Roman" w:hAnsi="Times New Roman"/>
                <w:sz w:val="20"/>
                <w:lang w:val="lt-LT"/>
              </w:rPr>
            </w:pPr>
            <w:r w:rsidRPr="005D4EC6">
              <w:rPr>
                <w:rFonts w:ascii="Times New Roman" w:hAnsi="Times New Roman"/>
                <w:sz w:val="20"/>
                <w:lang w:val="lt-LT"/>
              </w:rPr>
              <w:t>2912,5</w:t>
            </w:r>
          </w:p>
        </w:tc>
        <w:tc>
          <w:tcPr>
            <w:tcW w:w="902" w:type="dxa"/>
            <w:vAlign w:val="bottom"/>
          </w:tcPr>
          <w:p w:rsidR="00F36292" w:rsidRPr="005D4EC6" w:rsidRDefault="00F36292" w:rsidP="00F36292">
            <w:pPr>
              <w:pStyle w:val="skaiciai"/>
              <w:spacing w:before="0" w:after="0"/>
              <w:ind w:left="-57"/>
              <w:rPr>
                <w:rFonts w:ascii="Times New Roman" w:hAnsi="Times New Roman"/>
                <w:sz w:val="20"/>
                <w:lang w:val="lt-LT"/>
              </w:rPr>
            </w:pPr>
            <w:r w:rsidRPr="005D4EC6">
              <w:rPr>
                <w:rFonts w:ascii="Times New Roman" w:hAnsi="Times New Roman"/>
                <w:sz w:val="20"/>
                <w:lang w:val="lt-LT"/>
              </w:rPr>
              <w:t>3319,6</w:t>
            </w:r>
          </w:p>
        </w:tc>
        <w:tc>
          <w:tcPr>
            <w:tcW w:w="900" w:type="dxa"/>
            <w:vAlign w:val="bottom"/>
          </w:tcPr>
          <w:p w:rsidR="00F36292" w:rsidRPr="005D4EC6" w:rsidRDefault="00F36292" w:rsidP="00F36292">
            <w:pPr>
              <w:pStyle w:val="skaiciai"/>
              <w:spacing w:before="0" w:after="0"/>
              <w:ind w:left="-57"/>
              <w:rPr>
                <w:rFonts w:ascii="Times New Roman" w:hAnsi="Times New Roman"/>
                <w:sz w:val="20"/>
                <w:lang w:val="lt-LT"/>
              </w:rPr>
            </w:pPr>
            <w:r w:rsidRPr="005D4EC6">
              <w:rPr>
                <w:rFonts w:ascii="Times New Roman" w:hAnsi="Times New Roman"/>
                <w:sz w:val="20"/>
                <w:lang w:val="lt-LT"/>
              </w:rPr>
              <w:t>3473,0</w:t>
            </w:r>
          </w:p>
        </w:tc>
        <w:tc>
          <w:tcPr>
            <w:tcW w:w="900" w:type="dxa"/>
            <w:vAlign w:val="bottom"/>
          </w:tcPr>
          <w:p w:rsidR="00F36292" w:rsidRPr="005D4EC6" w:rsidRDefault="00F36292" w:rsidP="00F36292">
            <w:pPr>
              <w:pStyle w:val="skaiciai"/>
              <w:spacing w:before="0" w:after="0"/>
              <w:ind w:left="-57"/>
              <w:rPr>
                <w:rFonts w:ascii="Times New Roman" w:hAnsi="Times New Roman"/>
                <w:sz w:val="20"/>
                <w:lang w:val="lt-LT"/>
              </w:rPr>
            </w:pPr>
            <w:r w:rsidRPr="005D4EC6">
              <w:rPr>
                <w:rFonts w:ascii="Times New Roman" w:hAnsi="Times New Roman"/>
                <w:sz w:val="20"/>
                <w:lang w:val="lt-LT"/>
              </w:rPr>
              <w:t>3573,2</w:t>
            </w:r>
          </w:p>
        </w:tc>
        <w:tc>
          <w:tcPr>
            <w:tcW w:w="900" w:type="dxa"/>
            <w:vAlign w:val="bottom"/>
          </w:tcPr>
          <w:p w:rsidR="00F36292" w:rsidRPr="005D4EC6" w:rsidRDefault="00F36292" w:rsidP="00F36292">
            <w:pPr>
              <w:pStyle w:val="skaiciai"/>
              <w:spacing w:before="0" w:after="0"/>
              <w:ind w:left="-57"/>
              <w:rPr>
                <w:rFonts w:ascii="Times New Roman" w:hAnsi="Times New Roman"/>
                <w:sz w:val="20"/>
                <w:lang w:val="lt-LT"/>
              </w:rPr>
            </w:pPr>
            <w:r w:rsidRPr="005D4EC6">
              <w:rPr>
                <w:rFonts w:ascii="Times New Roman" w:hAnsi="Times New Roman"/>
                <w:sz w:val="20"/>
                <w:lang w:val="lt-LT"/>
              </w:rPr>
              <w:t>3852,7</w:t>
            </w:r>
          </w:p>
        </w:tc>
        <w:tc>
          <w:tcPr>
            <w:tcW w:w="716" w:type="dxa"/>
          </w:tcPr>
          <w:p w:rsidR="00F36292" w:rsidRPr="005D4EC6" w:rsidRDefault="00F36292" w:rsidP="00F36292">
            <w:pPr>
              <w:pStyle w:val="skaiciai"/>
              <w:spacing w:before="0" w:after="0"/>
              <w:ind w:left="-57"/>
              <w:rPr>
                <w:rFonts w:ascii="Times New Roman" w:hAnsi="Times New Roman"/>
                <w:sz w:val="20"/>
                <w:lang w:val="lt-LT"/>
              </w:rPr>
            </w:pPr>
          </w:p>
          <w:p w:rsidR="00F36292" w:rsidRPr="005D4EC6" w:rsidRDefault="00F36292" w:rsidP="00F36292">
            <w:pPr>
              <w:pStyle w:val="skaiciai"/>
              <w:spacing w:before="0" w:after="0"/>
              <w:ind w:left="-57"/>
              <w:rPr>
                <w:rFonts w:ascii="Times New Roman" w:hAnsi="Times New Roman"/>
                <w:sz w:val="20"/>
                <w:lang w:val="lt-LT"/>
              </w:rPr>
            </w:pPr>
            <w:r w:rsidRPr="005D4EC6">
              <w:rPr>
                <w:rFonts w:ascii="Times New Roman" w:hAnsi="Times New Roman"/>
                <w:sz w:val="20"/>
                <w:lang w:val="lt-LT"/>
              </w:rPr>
              <w:t>4066,1</w:t>
            </w:r>
          </w:p>
        </w:tc>
      </w:tr>
      <w:tr w:rsidR="00F36292" w:rsidRPr="005D4EC6" w:rsidTr="008E1DC0">
        <w:tc>
          <w:tcPr>
            <w:tcW w:w="3544" w:type="dxa"/>
            <w:shd w:val="clear" w:color="auto" w:fill="BFBFBF" w:themeFill="background1" w:themeFillShade="BF"/>
            <w:vAlign w:val="bottom"/>
          </w:tcPr>
          <w:p w:rsidR="00F36292" w:rsidRPr="005D4EC6" w:rsidRDefault="00F36292" w:rsidP="00F36292">
            <w:pPr>
              <w:pStyle w:val="0atit"/>
              <w:spacing w:before="0" w:after="0"/>
              <w:ind w:right="-85"/>
              <w:rPr>
                <w:rFonts w:ascii="Times New Roman" w:hAnsi="Times New Roman"/>
                <w:sz w:val="20"/>
                <w:lang w:val="lt-LT"/>
              </w:rPr>
            </w:pPr>
            <w:r w:rsidRPr="005D4EC6">
              <w:rPr>
                <w:rFonts w:ascii="Times New Roman" w:hAnsi="Times New Roman"/>
                <w:sz w:val="20"/>
                <w:lang w:val="lt-LT"/>
              </w:rPr>
              <w:t>palyginti su bendrąja pridėtine verte, %</w:t>
            </w:r>
          </w:p>
        </w:tc>
        <w:tc>
          <w:tcPr>
            <w:tcW w:w="900" w:type="dxa"/>
            <w:vAlign w:val="bottom"/>
          </w:tcPr>
          <w:p w:rsidR="00F36292" w:rsidRPr="005D4EC6" w:rsidRDefault="00F36292" w:rsidP="00F36292">
            <w:pPr>
              <w:pStyle w:val="skaiciai"/>
              <w:spacing w:before="0" w:after="0"/>
              <w:ind w:left="-57"/>
              <w:rPr>
                <w:rFonts w:ascii="Times New Roman" w:hAnsi="Times New Roman"/>
                <w:sz w:val="20"/>
                <w:lang w:val="lt-LT"/>
              </w:rPr>
            </w:pPr>
            <w:r w:rsidRPr="005D4EC6">
              <w:rPr>
                <w:rFonts w:ascii="Times New Roman" w:hAnsi="Times New Roman"/>
                <w:sz w:val="20"/>
                <w:lang w:val="lt-LT"/>
              </w:rPr>
              <w:t>6,4</w:t>
            </w:r>
          </w:p>
        </w:tc>
        <w:tc>
          <w:tcPr>
            <w:tcW w:w="902" w:type="dxa"/>
            <w:vAlign w:val="bottom"/>
          </w:tcPr>
          <w:p w:rsidR="00F36292" w:rsidRPr="005D4EC6" w:rsidRDefault="00F36292" w:rsidP="00F36292">
            <w:pPr>
              <w:pStyle w:val="skaiciai"/>
              <w:spacing w:before="0" w:after="0"/>
              <w:ind w:left="-57"/>
              <w:rPr>
                <w:rFonts w:ascii="Times New Roman" w:hAnsi="Times New Roman"/>
                <w:sz w:val="20"/>
                <w:lang w:val="lt-LT"/>
              </w:rPr>
            </w:pPr>
            <w:r w:rsidRPr="005D4EC6">
              <w:rPr>
                <w:rFonts w:ascii="Times New Roman" w:hAnsi="Times New Roman"/>
                <w:sz w:val="20"/>
                <w:lang w:val="lt-LT"/>
              </w:rPr>
              <w:t>6,7</w:t>
            </w:r>
          </w:p>
        </w:tc>
        <w:tc>
          <w:tcPr>
            <w:tcW w:w="902" w:type="dxa"/>
            <w:vAlign w:val="bottom"/>
          </w:tcPr>
          <w:p w:rsidR="00F36292" w:rsidRPr="005D4EC6" w:rsidRDefault="00F36292" w:rsidP="00F36292">
            <w:pPr>
              <w:pStyle w:val="skaiciai"/>
              <w:spacing w:before="0" w:after="0"/>
              <w:ind w:left="-57"/>
              <w:rPr>
                <w:rFonts w:ascii="Times New Roman" w:hAnsi="Times New Roman"/>
                <w:sz w:val="20"/>
                <w:lang w:val="lt-LT"/>
              </w:rPr>
            </w:pPr>
            <w:r w:rsidRPr="005D4EC6">
              <w:rPr>
                <w:rFonts w:ascii="Times New Roman" w:hAnsi="Times New Roman"/>
                <w:sz w:val="20"/>
                <w:lang w:val="lt-LT"/>
              </w:rPr>
              <w:t>7,2</w:t>
            </w:r>
          </w:p>
        </w:tc>
        <w:tc>
          <w:tcPr>
            <w:tcW w:w="900" w:type="dxa"/>
            <w:vAlign w:val="bottom"/>
          </w:tcPr>
          <w:p w:rsidR="00F36292" w:rsidRPr="005D4EC6" w:rsidRDefault="00F36292" w:rsidP="00F36292">
            <w:pPr>
              <w:pStyle w:val="skaiciai"/>
              <w:spacing w:before="0" w:after="0"/>
              <w:ind w:left="-57"/>
              <w:rPr>
                <w:rFonts w:ascii="Times New Roman" w:hAnsi="Times New Roman"/>
                <w:sz w:val="20"/>
                <w:lang w:val="lt-LT"/>
              </w:rPr>
            </w:pPr>
            <w:r w:rsidRPr="005D4EC6">
              <w:rPr>
                <w:rFonts w:ascii="Times New Roman" w:hAnsi="Times New Roman"/>
                <w:sz w:val="20"/>
                <w:lang w:val="lt-LT"/>
              </w:rPr>
              <w:t>6,8</w:t>
            </w:r>
          </w:p>
        </w:tc>
        <w:tc>
          <w:tcPr>
            <w:tcW w:w="900" w:type="dxa"/>
            <w:vAlign w:val="bottom"/>
          </w:tcPr>
          <w:p w:rsidR="00F36292" w:rsidRPr="005D4EC6" w:rsidRDefault="00F36292" w:rsidP="00F36292">
            <w:pPr>
              <w:pStyle w:val="skaiciai"/>
              <w:spacing w:before="0" w:after="0"/>
              <w:ind w:left="-57"/>
              <w:rPr>
                <w:rFonts w:ascii="Times New Roman" w:hAnsi="Times New Roman"/>
                <w:sz w:val="20"/>
                <w:lang w:val="lt-LT"/>
              </w:rPr>
            </w:pPr>
            <w:r w:rsidRPr="005D4EC6">
              <w:rPr>
                <w:rFonts w:ascii="Times New Roman" w:hAnsi="Times New Roman"/>
                <w:sz w:val="20"/>
                <w:lang w:val="lt-LT"/>
              </w:rPr>
              <w:t>6,3</w:t>
            </w:r>
          </w:p>
        </w:tc>
        <w:tc>
          <w:tcPr>
            <w:tcW w:w="900" w:type="dxa"/>
            <w:vAlign w:val="bottom"/>
          </w:tcPr>
          <w:p w:rsidR="00F36292" w:rsidRPr="005D4EC6" w:rsidRDefault="00F36292" w:rsidP="00F36292">
            <w:pPr>
              <w:pStyle w:val="skaiciai"/>
              <w:spacing w:before="0" w:after="0"/>
              <w:ind w:left="-57"/>
              <w:rPr>
                <w:rFonts w:ascii="Times New Roman" w:hAnsi="Times New Roman"/>
                <w:sz w:val="20"/>
                <w:lang w:val="lt-LT"/>
              </w:rPr>
            </w:pPr>
            <w:r w:rsidRPr="005D4EC6">
              <w:rPr>
                <w:rFonts w:ascii="Times New Roman" w:hAnsi="Times New Roman"/>
                <w:sz w:val="20"/>
                <w:lang w:val="lt-LT"/>
              </w:rPr>
              <w:t>6,0</w:t>
            </w:r>
          </w:p>
        </w:tc>
        <w:tc>
          <w:tcPr>
            <w:tcW w:w="716" w:type="dxa"/>
          </w:tcPr>
          <w:p w:rsidR="00F36292" w:rsidRPr="005D4EC6" w:rsidRDefault="00F36292" w:rsidP="00F36292">
            <w:pPr>
              <w:pStyle w:val="skaiciai"/>
              <w:spacing w:before="0" w:after="0"/>
              <w:ind w:left="-57"/>
              <w:rPr>
                <w:rFonts w:ascii="Times New Roman" w:hAnsi="Times New Roman"/>
                <w:sz w:val="20"/>
                <w:lang w:val="lt-LT"/>
              </w:rPr>
            </w:pPr>
            <w:r w:rsidRPr="005D4EC6">
              <w:rPr>
                <w:rFonts w:ascii="Times New Roman" w:hAnsi="Times New Roman"/>
                <w:sz w:val="20"/>
                <w:lang w:val="lt-LT"/>
              </w:rPr>
              <w:t>5,5</w:t>
            </w:r>
          </w:p>
        </w:tc>
      </w:tr>
      <w:tr w:rsidR="00F36292" w:rsidRPr="005D4EC6" w:rsidTr="008E1DC0">
        <w:tc>
          <w:tcPr>
            <w:tcW w:w="3544" w:type="dxa"/>
            <w:shd w:val="clear" w:color="auto" w:fill="BFBFBF" w:themeFill="background1" w:themeFillShade="BF"/>
            <w:vAlign w:val="bottom"/>
          </w:tcPr>
          <w:p w:rsidR="00F36292" w:rsidRPr="005D4EC6" w:rsidRDefault="00F36292" w:rsidP="00F36292">
            <w:pPr>
              <w:pStyle w:val="0atit"/>
              <w:spacing w:before="0" w:after="0"/>
              <w:rPr>
                <w:rFonts w:ascii="Times New Roman" w:hAnsi="Times New Roman"/>
                <w:sz w:val="20"/>
                <w:lang w:val="lt-LT"/>
              </w:rPr>
            </w:pPr>
            <w:r w:rsidRPr="005D4EC6">
              <w:rPr>
                <w:rFonts w:ascii="Times New Roman" w:hAnsi="Times New Roman"/>
                <w:sz w:val="20"/>
                <w:lang w:val="lt-LT"/>
              </w:rPr>
              <w:t>palyginti su BVP, %</w:t>
            </w:r>
          </w:p>
        </w:tc>
        <w:tc>
          <w:tcPr>
            <w:tcW w:w="900" w:type="dxa"/>
            <w:vAlign w:val="bottom"/>
          </w:tcPr>
          <w:p w:rsidR="00F36292" w:rsidRPr="005D4EC6" w:rsidRDefault="00F36292" w:rsidP="00F36292">
            <w:pPr>
              <w:pStyle w:val="skaiciai"/>
              <w:spacing w:before="0" w:after="0"/>
              <w:ind w:left="-57"/>
              <w:rPr>
                <w:rFonts w:ascii="Times New Roman" w:hAnsi="Times New Roman"/>
                <w:sz w:val="20"/>
                <w:lang w:val="lt-LT"/>
              </w:rPr>
            </w:pPr>
            <w:r w:rsidRPr="005D4EC6">
              <w:rPr>
                <w:rFonts w:ascii="Times New Roman" w:hAnsi="Times New Roman"/>
                <w:sz w:val="20"/>
                <w:lang w:val="lt-LT"/>
              </w:rPr>
              <w:t>5,6</w:t>
            </w:r>
          </w:p>
        </w:tc>
        <w:tc>
          <w:tcPr>
            <w:tcW w:w="902" w:type="dxa"/>
            <w:vAlign w:val="bottom"/>
          </w:tcPr>
          <w:p w:rsidR="00F36292" w:rsidRPr="005D4EC6" w:rsidRDefault="00F36292" w:rsidP="00F36292">
            <w:pPr>
              <w:pStyle w:val="skaiciai"/>
              <w:spacing w:before="0" w:after="0"/>
              <w:ind w:left="-57"/>
              <w:rPr>
                <w:rFonts w:ascii="Times New Roman" w:hAnsi="Times New Roman"/>
                <w:sz w:val="20"/>
                <w:lang w:val="lt-LT"/>
              </w:rPr>
            </w:pPr>
            <w:r w:rsidRPr="005D4EC6">
              <w:rPr>
                <w:rFonts w:ascii="Times New Roman" w:hAnsi="Times New Roman"/>
                <w:sz w:val="20"/>
                <w:lang w:val="lt-LT"/>
              </w:rPr>
              <w:t>6,0</w:t>
            </w:r>
          </w:p>
        </w:tc>
        <w:tc>
          <w:tcPr>
            <w:tcW w:w="902" w:type="dxa"/>
            <w:vAlign w:val="bottom"/>
          </w:tcPr>
          <w:p w:rsidR="00F36292" w:rsidRPr="005D4EC6" w:rsidRDefault="00F36292" w:rsidP="00F36292">
            <w:pPr>
              <w:pStyle w:val="skaiciai"/>
              <w:spacing w:before="0" w:after="0"/>
              <w:ind w:left="-57"/>
              <w:rPr>
                <w:rFonts w:ascii="Times New Roman" w:hAnsi="Times New Roman"/>
                <w:sz w:val="20"/>
                <w:lang w:val="lt-LT"/>
              </w:rPr>
            </w:pPr>
            <w:r w:rsidRPr="005D4EC6">
              <w:rPr>
                <w:rFonts w:ascii="Times New Roman" w:hAnsi="Times New Roman"/>
                <w:sz w:val="20"/>
                <w:lang w:val="lt-LT"/>
              </w:rPr>
              <w:t>6,4</w:t>
            </w:r>
          </w:p>
        </w:tc>
        <w:tc>
          <w:tcPr>
            <w:tcW w:w="900" w:type="dxa"/>
            <w:vAlign w:val="bottom"/>
          </w:tcPr>
          <w:p w:rsidR="00F36292" w:rsidRPr="005D4EC6" w:rsidRDefault="00F36292" w:rsidP="00F36292">
            <w:pPr>
              <w:pStyle w:val="skaiciai"/>
              <w:spacing w:before="0" w:after="0"/>
              <w:ind w:left="-57"/>
              <w:rPr>
                <w:rFonts w:ascii="Times New Roman" w:hAnsi="Times New Roman"/>
                <w:sz w:val="20"/>
                <w:lang w:val="lt-LT"/>
              </w:rPr>
            </w:pPr>
            <w:r w:rsidRPr="005D4EC6">
              <w:rPr>
                <w:rFonts w:ascii="Times New Roman" w:hAnsi="Times New Roman"/>
                <w:sz w:val="20"/>
                <w:lang w:val="lt-LT"/>
              </w:rPr>
              <w:t>6,1</w:t>
            </w:r>
          </w:p>
        </w:tc>
        <w:tc>
          <w:tcPr>
            <w:tcW w:w="900" w:type="dxa"/>
            <w:vAlign w:val="bottom"/>
          </w:tcPr>
          <w:p w:rsidR="00F36292" w:rsidRPr="005D4EC6" w:rsidRDefault="00F36292" w:rsidP="00F36292">
            <w:pPr>
              <w:pStyle w:val="skaiciai"/>
              <w:spacing w:before="0" w:after="0"/>
              <w:ind w:left="-57"/>
              <w:rPr>
                <w:rFonts w:ascii="Times New Roman" w:hAnsi="Times New Roman"/>
                <w:sz w:val="20"/>
                <w:lang w:val="lt-LT"/>
              </w:rPr>
            </w:pPr>
            <w:r w:rsidRPr="005D4EC6">
              <w:rPr>
                <w:rFonts w:ascii="Times New Roman" w:hAnsi="Times New Roman"/>
                <w:sz w:val="20"/>
                <w:lang w:val="lt-LT"/>
              </w:rPr>
              <w:t>5,7</w:t>
            </w:r>
          </w:p>
        </w:tc>
        <w:tc>
          <w:tcPr>
            <w:tcW w:w="900" w:type="dxa"/>
            <w:vAlign w:val="bottom"/>
          </w:tcPr>
          <w:p w:rsidR="00F36292" w:rsidRPr="005D4EC6" w:rsidRDefault="00F36292" w:rsidP="00F36292">
            <w:pPr>
              <w:pStyle w:val="skaiciai"/>
              <w:spacing w:before="0" w:after="0"/>
              <w:ind w:left="-57"/>
              <w:rPr>
                <w:rFonts w:ascii="Times New Roman" w:hAnsi="Times New Roman"/>
                <w:sz w:val="20"/>
                <w:lang w:val="lt-LT"/>
              </w:rPr>
            </w:pPr>
            <w:r w:rsidRPr="005D4EC6">
              <w:rPr>
                <w:rFonts w:ascii="Times New Roman" w:hAnsi="Times New Roman"/>
                <w:sz w:val="20"/>
                <w:lang w:val="lt-LT"/>
              </w:rPr>
              <w:t>5,4</w:t>
            </w:r>
          </w:p>
        </w:tc>
        <w:tc>
          <w:tcPr>
            <w:tcW w:w="716" w:type="dxa"/>
          </w:tcPr>
          <w:p w:rsidR="00F36292" w:rsidRPr="005D4EC6" w:rsidRDefault="00F36292" w:rsidP="00F36292">
            <w:pPr>
              <w:pStyle w:val="skaiciai"/>
              <w:spacing w:before="0" w:after="0"/>
              <w:ind w:left="-57"/>
              <w:rPr>
                <w:rFonts w:ascii="Times New Roman" w:hAnsi="Times New Roman"/>
                <w:sz w:val="20"/>
                <w:lang w:val="lt-LT"/>
              </w:rPr>
            </w:pPr>
            <w:r w:rsidRPr="005D4EC6">
              <w:rPr>
                <w:rFonts w:ascii="Times New Roman" w:hAnsi="Times New Roman"/>
                <w:sz w:val="20"/>
                <w:lang w:val="lt-LT"/>
              </w:rPr>
              <w:t>5,0</w:t>
            </w:r>
          </w:p>
        </w:tc>
      </w:tr>
    </w:tbl>
    <w:p w:rsidR="00F36292" w:rsidRPr="005D4EC6" w:rsidRDefault="00F36292" w:rsidP="00F36292">
      <w:pPr>
        <w:pStyle w:val="lentpavl"/>
        <w:rPr>
          <w:rFonts w:ascii="Times New Roman" w:hAnsi="Times New Roman"/>
          <w:lang w:val="lt-LT"/>
        </w:rPr>
      </w:pPr>
    </w:p>
    <w:p w:rsidR="00F36292" w:rsidRDefault="00F36292" w:rsidP="00F36292">
      <w:pPr>
        <w:pStyle w:val="lentpavl"/>
        <w:rPr>
          <w:rFonts w:ascii="Times New Roman" w:hAnsi="Times New Roman"/>
          <w:lang w:val="lt-LT"/>
        </w:rPr>
      </w:pPr>
    </w:p>
    <w:p w:rsidR="009D4962" w:rsidRPr="00F15A67" w:rsidRDefault="00F15A67" w:rsidP="00F15A67">
      <w:pPr>
        <w:pStyle w:val="lentpavl"/>
        <w:jc w:val="center"/>
        <w:rPr>
          <w:rFonts w:ascii="Times New Roman" w:hAnsi="Times New Roman"/>
          <w:sz w:val="24"/>
          <w:szCs w:val="24"/>
          <w:lang w:val="lt-LT"/>
        </w:rPr>
      </w:pPr>
      <w:r>
        <w:rPr>
          <w:rFonts w:ascii="Times New Roman" w:hAnsi="Times New Roman"/>
          <w:b w:val="0"/>
          <w:sz w:val="24"/>
          <w:szCs w:val="24"/>
          <w:lang w:val="lt-LT"/>
        </w:rPr>
        <w:t>6 Lentelė.</w:t>
      </w:r>
      <w:r w:rsidRPr="005D4EC6">
        <w:rPr>
          <w:rFonts w:ascii="Times New Roman" w:hAnsi="Times New Roman"/>
          <w:b w:val="0"/>
          <w:bCs/>
        </w:rPr>
        <w:t xml:space="preserve"> </w:t>
      </w:r>
      <w:r w:rsidRPr="00F15A67">
        <w:rPr>
          <w:rFonts w:ascii="Times New Roman" w:hAnsi="Times New Roman"/>
          <w:b w:val="0"/>
          <w:bCs/>
          <w:sz w:val="24"/>
          <w:szCs w:val="24"/>
        </w:rPr>
        <w:t>Paslaugų pirkimai įmonėse</w:t>
      </w:r>
    </w:p>
    <w:tbl>
      <w:tblPr>
        <w:tblW w:w="5102" w:type="pct"/>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956"/>
        <w:gridCol w:w="747"/>
        <w:gridCol w:w="863"/>
        <w:gridCol w:w="863"/>
        <w:gridCol w:w="863"/>
        <w:gridCol w:w="863"/>
      </w:tblGrid>
      <w:tr w:rsidR="00F36292" w:rsidRPr="005D4EC6" w:rsidTr="00F36292">
        <w:tc>
          <w:tcPr>
            <w:tcW w:w="5000" w:type="pct"/>
            <w:gridSpan w:val="6"/>
            <w:tcMar>
              <w:top w:w="15" w:type="dxa"/>
              <w:left w:w="15" w:type="dxa"/>
              <w:bottom w:w="75" w:type="dxa"/>
              <w:right w:w="15" w:type="dxa"/>
            </w:tcMar>
            <w:vAlign w:val="center"/>
            <w:hideMark/>
          </w:tcPr>
          <w:p w:rsidR="00F36292" w:rsidRPr="005D4EC6" w:rsidRDefault="00F36292" w:rsidP="00F36292">
            <w:pPr>
              <w:spacing w:after="0" w:line="240" w:lineRule="auto"/>
              <w:rPr>
                <w:rFonts w:ascii="Times New Roman" w:hAnsi="Times New Roman" w:cs="Times New Roman"/>
                <w:b/>
                <w:bCs/>
                <w:sz w:val="20"/>
                <w:szCs w:val="20"/>
              </w:rPr>
            </w:pPr>
            <w:r w:rsidRPr="005D4EC6">
              <w:rPr>
                <w:rFonts w:ascii="Times New Roman" w:hAnsi="Times New Roman" w:cs="Times New Roman"/>
                <w:b/>
                <w:bCs/>
                <w:sz w:val="20"/>
                <w:szCs w:val="20"/>
              </w:rPr>
              <w:t>Požymiai: statistiniai rodikliai, ekonominės veiklos rūšis ir metai</w:t>
            </w:r>
          </w:p>
        </w:tc>
      </w:tr>
      <w:tr w:rsidR="00F36292" w:rsidRPr="005D4EC6" w:rsidTr="00F36292">
        <w:tc>
          <w:tcPr>
            <w:tcW w:w="2932" w:type="pct"/>
            <w:shd w:val="clear" w:color="auto" w:fill="7F7F7F" w:themeFill="text1" w:themeFillTint="80"/>
            <w:tcMar>
              <w:top w:w="15" w:type="dxa"/>
              <w:left w:w="15"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bCs/>
                <w:sz w:val="20"/>
                <w:szCs w:val="20"/>
              </w:rPr>
            </w:pPr>
            <w:r w:rsidRPr="005D4EC6">
              <w:rPr>
                <w:rFonts w:ascii="Times New Roman" w:hAnsi="Times New Roman" w:cs="Times New Roman"/>
                <w:bCs/>
                <w:sz w:val="20"/>
                <w:szCs w:val="20"/>
              </w:rPr>
              <w:t>Informacinių technologijų (įskaitant kompiuterinės įrangos techninę priežiūrą ir remontą) pirkimai</w:t>
            </w:r>
          </w:p>
        </w:tc>
        <w:tc>
          <w:tcPr>
            <w:tcW w:w="368" w:type="pct"/>
            <w:shd w:val="clear" w:color="auto" w:fill="7F7F7F" w:themeFill="text1" w:themeFillTint="80"/>
            <w:vAlign w:val="center"/>
            <w:hideMark/>
          </w:tcPr>
          <w:p w:rsidR="00F36292" w:rsidRPr="005D4EC6" w:rsidRDefault="00F36292" w:rsidP="00F36292">
            <w:pPr>
              <w:spacing w:after="0" w:line="240" w:lineRule="auto"/>
              <w:jc w:val="center"/>
              <w:rPr>
                <w:rFonts w:ascii="Times New Roman" w:hAnsi="Times New Roman" w:cs="Times New Roman"/>
                <w:bCs/>
                <w:sz w:val="20"/>
                <w:szCs w:val="20"/>
              </w:rPr>
            </w:pPr>
            <w:r w:rsidRPr="005D4EC6">
              <w:rPr>
                <w:rFonts w:ascii="Times New Roman" w:hAnsi="Times New Roman" w:cs="Times New Roman"/>
                <w:bCs/>
                <w:sz w:val="20"/>
                <w:szCs w:val="20"/>
              </w:rPr>
              <w:t>2002</w:t>
            </w:r>
          </w:p>
        </w:tc>
        <w:tc>
          <w:tcPr>
            <w:tcW w:w="0" w:type="auto"/>
            <w:shd w:val="clear" w:color="auto" w:fill="7F7F7F" w:themeFill="text1" w:themeFillTint="80"/>
            <w:vAlign w:val="center"/>
            <w:hideMark/>
          </w:tcPr>
          <w:p w:rsidR="00F36292" w:rsidRPr="005D4EC6" w:rsidRDefault="00F36292" w:rsidP="00F36292">
            <w:pPr>
              <w:spacing w:after="0" w:line="240" w:lineRule="auto"/>
              <w:jc w:val="center"/>
              <w:rPr>
                <w:rFonts w:ascii="Times New Roman" w:hAnsi="Times New Roman" w:cs="Times New Roman"/>
                <w:bCs/>
                <w:sz w:val="20"/>
                <w:szCs w:val="20"/>
              </w:rPr>
            </w:pPr>
            <w:r w:rsidRPr="005D4EC6">
              <w:rPr>
                <w:rFonts w:ascii="Times New Roman" w:hAnsi="Times New Roman" w:cs="Times New Roman"/>
                <w:bCs/>
                <w:sz w:val="20"/>
                <w:szCs w:val="20"/>
              </w:rPr>
              <w:t>2003</w:t>
            </w:r>
          </w:p>
        </w:tc>
        <w:tc>
          <w:tcPr>
            <w:tcW w:w="0" w:type="auto"/>
            <w:shd w:val="clear" w:color="auto" w:fill="7F7F7F" w:themeFill="text1" w:themeFillTint="80"/>
            <w:vAlign w:val="center"/>
            <w:hideMark/>
          </w:tcPr>
          <w:p w:rsidR="00F36292" w:rsidRPr="005D4EC6" w:rsidRDefault="00F36292" w:rsidP="00F36292">
            <w:pPr>
              <w:spacing w:after="0" w:line="240" w:lineRule="auto"/>
              <w:jc w:val="center"/>
              <w:rPr>
                <w:rFonts w:ascii="Times New Roman" w:hAnsi="Times New Roman" w:cs="Times New Roman"/>
                <w:bCs/>
                <w:sz w:val="20"/>
                <w:szCs w:val="20"/>
              </w:rPr>
            </w:pPr>
            <w:r w:rsidRPr="005D4EC6">
              <w:rPr>
                <w:rFonts w:ascii="Times New Roman" w:hAnsi="Times New Roman" w:cs="Times New Roman"/>
                <w:bCs/>
                <w:sz w:val="20"/>
                <w:szCs w:val="20"/>
              </w:rPr>
              <w:t>2004</w:t>
            </w:r>
          </w:p>
        </w:tc>
        <w:tc>
          <w:tcPr>
            <w:tcW w:w="0" w:type="auto"/>
            <w:shd w:val="clear" w:color="auto" w:fill="7F7F7F" w:themeFill="text1" w:themeFillTint="80"/>
            <w:vAlign w:val="center"/>
            <w:hideMark/>
          </w:tcPr>
          <w:p w:rsidR="00F36292" w:rsidRPr="005D4EC6" w:rsidRDefault="00F36292" w:rsidP="00F36292">
            <w:pPr>
              <w:spacing w:after="0" w:line="240" w:lineRule="auto"/>
              <w:jc w:val="center"/>
              <w:rPr>
                <w:rFonts w:ascii="Times New Roman" w:hAnsi="Times New Roman" w:cs="Times New Roman"/>
                <w:bCs/>
                <w:sz w:val="20"/>
                <w:szCs w:val="20"/>
              </w:rPr>
            </w:pPr>
            <w:r w:rsidRPr="005D4EC6">
              <w:rPr>
                <w:rFonts w:ascii="Times New Roman" w:hAnsi="Times New Roman" w:cs="Times New Roman"/>
                <w:bCs/>
                <w:sz w:val="20"/>
                <w:szCs w:val="20"/>
              </w:rPr>
              <w:t>2005</w:t>
            </w:r>
          </w:p>
        </w:tc>
        <w:tc>
          <w:tcPr>
            <w:tcW w:w="0" w:type="auto"/>
            <w:shd w:val="clear" w:color="auto" w:fill="7F7F7F" w:themeFill="text1" w:themeFillTint="80"/>
            <w:vAlign w:val="center"/>
            <w:hideMark/>
          </w:tcPr>
          <w:p w:rsidR="00F36292" w:rsidRPr="005D4EC6" w:rsidRDefault="00F36292" w:rsidP="00F36292">
            <w:pPr>
              <w:spacing w:after="0" w:line="240" w:lineRule="auto"/>
              <w:jc w:val="center"/>
              <w:rPr>
                <w:rFonts w:ascii="Times New Roman" w:hAnsi="Times New Roman" w:cs="Times New Roman"/>
                <w:bCs/>
                <w:sz w:val="20"/>
                <w:szCs w:val="20"/>
              </w:rPr>
            </w:pPr>
            <w:r w:rsidRPr="005D4EC6">
              <w:rPr>
                <w:rFonts w:ascii="Times New Roman" w:hAnsi="Times New Roman" w:cs="Times New Roman"/>
                <w:bCs/>
                <w:sz w:val="20"/>
                <w:szCs w:val="20"/>
              </w:rPr>
              <w:t>2006</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AQ Iš viso pagal ekonomines veiklas</w:t>
            </w:r>
          </w:p>
        </w:tc>
        <w:tc>
          <w:tcPr>
            <w:tcW w:w="368" w:type="pct"/>
            <w:shd w:val="clear" w:color="auto" w:fill="BFBFBF" w:themeFill="background1" w:themeFillShade="BF"/>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76 087</w:t>
            </w:r>
          </w:p>
        </w:tc>
        <w:tc>
          <w:tcPr>
            <w:tcW w:w="0" w:type="auto"/>
            <w:shd w:val="clear" w:color="auto" w:fill="BFBFBF" w:themeFill="background1" w:themeFillShade="BF"/>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120 669</w:t>
            </w:r>
          </w:p>
        </w:tc>
        <w:tc>
          <w:tcPr>
            <w:tcW w:w="0" w:type="auto"/>
            <w:shd w:val="clear" w:color="auto" w:fill="BFBFBF" w:themeFill="background1" w:themeFillShade="BF"/>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224 031</w:t>
            </w:r>
          </w:p>
        </w:tc>
        <w:tc>
          <w:tcPr>
            <w:tcW w:w="0" w:type="auto"/>
            <w:shd w:val="clear" w:color="auto" w:fill="BFBFBF" w:themeFill="background1" w:themeFillShade="BF"/>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264 660</w:t>
            </w:r>
          </w:p>
        </w:tc>
        <w:tc>
          <w:tcPr>
            <w:tcW w:w="0" w:type="auto"/>
            <w:shd w:val="clear" w:color="auto" w:fill="BFBFBF" w:themeFill="background1" w:themeFillShade="BF"/>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321 456</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02 Miškininkystė, medienos ruoša ir susijusių paslaugų veikla</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27</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549</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778</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880</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05 Žvejyba, žuvų auginimas ir susijusių paslaugų veikla</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10</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83</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103</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43</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10 Akmens anglių ir rusvųjų anglių kasyba; durpių gavyba</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6</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32</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90</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59</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112</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11 Nevalytos naftos ir gamtinių dujų gavyba; paslaugų veikla, būdinga naftos ir dujų gavybai, išskyrus žvalgybą</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277</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268</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211</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170</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231</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14 Kita kasyba ir karjerų eksploatavimas</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39</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53</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102</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112</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159</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15 Maisto produktų ir gėrimų gamyba</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7 217</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9 452</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12 047</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10 933</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11 060</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17 Tekstilės gaminių gamyba</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630</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699</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1 343</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1 508</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1 870</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18 Drabužių siuvimas (gamyba) kailių išdirbimas ir dažymas</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552</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1 069</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1 883</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2 372</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1 772</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19 Odų rauginimas ir išdirbimas; lagaminų, rankinių, balno reikmenų, pakinktų ir avalynės gamyba</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15</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78</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119</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71</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73</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lastRenderedPageBreak/>
              <w:t>20 Medienos bei medienos ir kamštienos gaminių, išskyrus baldus, gamyba; gaminių iš šiaudų ir pynimo medžiagų gamyba</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414</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921</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1 789</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1 482</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1 857</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21 Plaušienos, popieriaus ir popieriaus gaminių gamyba</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158</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246</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698</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840</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887</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22 Leidyba, spausdinimas ir įrašytų laikmenų tiražavimas</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1 324</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3 101</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2 510</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2 931</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2 844</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23 Kokso, rafinuotų naftos produktų ir branduolinio kuro gamyba</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24 Chemikalų ir chemijos pramonės gaminių gamyba</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140</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258</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629</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927</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1 352</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25 Guminių ir plastikinių dirbinių gamyba</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326</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479</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1 287</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1 171</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1 243</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26 Kitų nemetalo mineralinių produktų gamyba</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269</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454</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757</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2 125</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1 477</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27 Pagrindinių metalų gamyba</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10</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67</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17</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46</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34</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28 Metalo gaminių, išskyrus mašinas ir įrenginius, gamyba</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266</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474</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1 155</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1 063</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1 909</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29 Kitų, niekur kitur nepriskirtų,  mašinų ir įrangos gamyba</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223</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254</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625</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640</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948</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30 Įstaigos įrangos ir kompiuterių gamyba</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5</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61</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107</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7</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44</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31 Kitų, niekur kitur nepriskirtų, elektros mašinų ir aparatūros gamyba</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588</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1 035</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2 143</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1 790</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1 505</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32 Radijo, televizijos ir ryšių įrangos bei aparatūros gamyba</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91</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393</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323</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3 262</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565</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33 Medicinos, tiksliųjų ir optinių prietaisų, įvairių tipų laikrodžių gamyba</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546</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248</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436</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692</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1 441</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34 Variklinių transporto priemonių, priekabų ir puspriekabių gamyba</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4</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43</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102</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103</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110</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35 Kitos transporto įrangos gamyba</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538</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283</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840</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793</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990</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36 Baldų gamyba; kita, niekur kitur nepriskirta, gamyba</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328</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811</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2 374</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2 884</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3 357</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37 Antrinis perdirbimas</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48</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65</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172</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238</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113</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40 Elektros, dujų, garo ir karšto vandens tiekimas</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915</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1 284</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6 948</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11 831</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8 854</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41 Vandens rinkimas, valymas ir paskirstymas</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376</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371</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698</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1 004</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1 549</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45 Statyba</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1 557</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3 208</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7 209</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6 215</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7 785</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50 Variklinių transporto priemonių ir motociklų pardavimas, techninė priežiūra ir remontas; automobilių degalų mažmeninė prekyba</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1 600</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3 969</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6 578</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8 399</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7 571</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51 Didmeninė ir komisinė prekyba, išskyrus prekybą variklinėmis transporto priemonėmis ir motociklais</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12 258</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16 346</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36 397</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30 022</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37 555</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52 Mažmeninė prekyba, išskyrus variklinių transporto priemonių ir motociklų prekybą; asmeninių ir namų ūkio reikmenų taisymas</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4 460</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6 440</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13 922</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15 318</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23 963</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55 Viešbučiai ir restoranai</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559</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912</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2 643</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2 420</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3 599</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60 Sausumos transportas; transportavimas vamzdynais</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957</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1 155</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3 122</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2 972</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8 944</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61 Vandens transportas</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118</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266</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529</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1 031</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746</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62 Oro transportas</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103</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39</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5 484</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351</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217</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63 Papildomoji ir pagalbinė transporto veikla; kelionių agentūrų veikla</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2 174</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2 696</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5 377</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5 347</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8 179</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64 Paštas ir telekomunikacijos</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6 679</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12 447</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55 044</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63 947</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63 284</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70 Nekilnojamojo turto operacijos</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1 062</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2 718</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2 755</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3 407</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6 235</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71 Mašinų ir įrenginių be operatoriaus ir asmeninių bei namų ūkio reikmenų nuoma</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116</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114</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526</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1 022</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1 686</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72 Kompiuteriai ir su jais susijusi veikla</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10 797</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32 851</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23 133</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33 375</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52 332</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73 Moksliniai tyrimai ir bandomoji veikla</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41</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84</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375</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213</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175</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74 Kita verslo veikla</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4 813</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10 609</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13 641</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19 121</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18 980</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80 Švietimas</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37</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135</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229</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687</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629</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85 Sveikatos priežiūra ir socialinis darbas</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98</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197</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354</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474</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744</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90 Nuotėkų ir atliekų šalinimo, sanitarinių sąlygų užtikrinimo ir panaši veikla</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310</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497</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794</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1 014</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1 873</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92 Poilsio organizavimo, kultūrinė ir sportinė veikla</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12 690</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2 047</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3 964</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15 978</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27 305</w:t>
            </w:r>
          </w:p>
        </w:tc>
      </w:tr>
      <w:tr w:rsidR="00F36292" w:rsidRPr="005D4EC6" w:rsidTr="00F36292">
        <w:tc>
          <w:tcPr>
            <w:tcW w:w="2932" w:type="pct"/>
            <w:shd w:val="clear" w:color="auto" w:fill="BFBFBF" w:themeFill="background1" w:themeFillShade="BF"/>
            <w:tcMar>
              <w:top w:w="15" w:type="dxa"/>
              <w:left w:w="60" w:type="dxa"/>
              <w:bottom w:w="15" w:type="dxa"/>
              <w:right w:w="150" w:type="dxa"/>
            </w:tcMar>
            <w:vAlign w:val="center"/>
            <w:hideMark/>
          </w:tcPr>
          <w:p w:rsidR="00F36292" w:rsidRPr="005D4EC6" w:rsidRDefault="00F36292" w:rsidP="00F36292">
            <w:pPr>
              <w:spacing w:after="0" w:line="240" w:lineRule="auto"/>
              <w:rPr>
                <w:rFonts w:ascii="Times New Roman" w:hAnsi="Times New Roman" w:cs="Times New Roman"/>
                <w:sz w:val="20"/>
                <w:szCs w:val="20"/>
              </w:rPr>
            </w:pPr>
            <w:r w:rsidRPr="005D4EC6">
              <w:rPr>
                <w:rFonts w:ascii="Times New Roman" w:hAnsi="Times New Roman" w:cs="Times New Roman"/>
                <w:sz w:val="20"/>
                <w:szCs w:val="20"/>
              </w:rPr>
              <w:t>93 Kita aptarnavimo veikla</w:t>
            </w:r>
          </w:p>
        </w:tc>
        <w:tc>
          <w:tcPr>
            <w:tcW w:w="368" w:type="pct"/>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19</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114</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264</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107</w:t>
            </w:r>
          </w:p>
        </w:tc>
        <w:tc>
          <w:tcPr>
            <w:tcW w:w="0" w:type="auto"/>
            <w:noWrap/>
            <w:tcMar>
              <w:top w:w="15" w:type="dxa"/>
              <w:left w:w="60" w:type="dxa"/>
              <w:bottom w:w="15" w:type="dxa"/>
            </w:tcMar>
            <w:vAlign w:val="center"/>
            <w:hideMark/>
          </w:tcPr>
          <w:p w:rsidR="00F36292" w:rsidRPr="005D4EC6" w:rsidRDefault="00F36292" w:rsidP="00F36292">
            <w:pPr>
              <w:spacing w:after="0" w:line="240" w:lineRule="auto"/>
              <w:jc w:val="right"/>
              <w:rPr>
                <w:rFonts w:ascii="Times New Roman" w:hAnsi="Times New Roman" w:cs="Times New Roman"/>
                <w:sz w:val="20"/>
                <w:szCs w:val="20"/>
              </w:rPr>
            </w:pPr>
            <w:r w:rsidRPr="005D4EC6">
              <w:rPr>
                <w:rFonts w:ascii="Times New Roman" w:hAnsi="Times New Roman" w:cs="Times New Roman"/>
                <w:sz w:val="20"/>
                <w:szCs w:val="20"/>
              </w:rPr>
              <w:t>249</w:t>
            </w:r>
          </w:p>
        </w:tc>
      </w:tr>
    </w:tbl>
    <w:p w:rsidR="00F36292" w:rsidRPr="005D4EC6" w:rsidRDefault="00F36292" w:rsidP="00F36292">
      <w:pPr>
        <w:pStyle w:val="lentpavl"/>
        <w:rPr>
          <w:rFonts w:ascii="Times New Roman" w:hAnsi="Times New Roman"/>
          <w:lang w:val="lt-LT"/>
        </w:rPr>
      </w:pPr>
    </w:p>
    <w:p w:rsidR="00F36292" w:rsidRPr="005D4EC6" w:rsidRDefault="00F36292" w:rsidP="00F36292">
      <w:pPr>
        <w:pStyle w:val="Skyrius"/>
        <w:keepNext w:val="0"/>
        <w:widowControl w:val="0"/>
        <w:tabs>
          <w:tab w:val="clear" w:pos="-2569"/>
        </w:tabs>
        <w:spacing w:before="100" w:beforeAutospacing="1" w:after="100" w:afterAutospacing="1"/>
        <w:ind w:left="0" w:firstLine="0"/>
        <w:jc w:val="right"/>
        <w:rPr>
          <w:rFonts w:cs="Times New Roman"/>
        </w:rPr>
      </w:pPr>
    </w:p>
    <w:p w:rsidR="00F36292" w:rsidRPr="005D4EC6" w:rsidRDefault="00F36292" w:rsidP="00F36292">
      <w:pPr>
        <w:rPr>
          <w:rFonts w:ascii="Times New Roman" w:eastAsia="Times New Roman" w:hAnsi="Times New Roman" w:cs="Times New Roman"/>
          <w:b/>
          <w:bCs/>
          <w:caps/>
          <w:kern w:val="32"/>
          <w:sz w:val="24"/>
          <w:szCs w:val="24"/>
        </w:rPr>
      </w:pPr>
      <w:r w:rsidRPr="005D4EC6">
        <w:rPr>
          <w:rFonts w:cs="Times New Roman"/>
        </w:rPr>
        <w:br w:type="page"/>
      </w:r>
    </w:p>
    <w:p w:rsidR="00F36292" w:rsidRPr="005D4EC6" w:rsidRDefault="00F36292" w:rsidP="00F15A67">
      <w:pPr>
        <w:pStyle w:val="Skyrius"/>
        <w:keepNext w:val="0"/>
        <w:widowControl w:val="0"/>
        <w:tabs>
          <w:tab w:val="clear" w:pos="-2569"/>
        </w:tabs>
        <w:spacing w:before="100" w:beforeAutospacing="1" w:after="100" w:afterAutospacing="1"/>
        <w:ind w:left="0" w:firstLine="0"/>
        <w:jc w:val="right"/>
        <w:rPr>
          <w:rFonts w:cs="Times New Roman"/>
        </w:rPr>
      </w:pPr>
      <w:bookmarkStart w:id="65" w:name="_Toc216102950"/>
      <w:bookmarkStart w:id="66" w:name="_Toc217785233"/>
      <w:r w:rsidRPr="005D4EC6">
        <w:rPr>
          <w:rFonts w:cs="Times New Roman"/>
        </w:rPr>
        <w:lastRenderedPageBreak/>
        <w:t>2 pRIEDAS</w:t>
      </w:r>
      <w:bookmarkEnd w:id="65"/>
      <w:bookmarkEnd w:id="66"/>
    </w:p>
    <w:p w:rsidR="00F36292" w:rsidRPr="005D4EC6" w:rsidRDefault="00F15A67" w:rsidP="00F15A67">
      <w:pPr>
        <w:pStyle w:val="Skyrius"/>
        <w:keepNext w:val="0"/>
        <w:widowControl w:val="0"/>
        <w:tabs>
          <w:tab w:val="clear" w:pos="-2569"/>
        </w:tabs>
        <w:spacing w:before="100" w:beforeAutospacing="1" w:after="100" w:afterAutospacing="1"/>
        <w:ind w:left="0" w:firstLine="0"/>
        <w:rPr>
          <w:rFonts w:cs="Times New Roman"/>
        </w:rPr>
      </w:pPr>
      <w:bookmarkStart w:id="67" w:name="_Toc217785234"/>
      <w:r>
        <w:rPr>
          <w:rFonts w:cs="Times New Roman"/>
        </w:rPr>
        <w:t>COBIT metodikos planavimo ir organizavimo procesų gretinimas su Lietuvos teisės aktais</w:t>
      </w:r>
      <w:bookmarkEnd w:id="67"/>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2836"/>
        <w:gridCol w:w="6520"/>
      </w:tblGrid>
      <w:tr w:rsidR="00F36292" w:rsidRPr="00244A59" w:rsidTr="008E1DC0">
        <w:tc>
          <w:tcPr>
            <w:tcW w:w="3828" w:type="dxa"/>
            <w:gridSpan w:val="2"/>
            <w:shd w:val="clear" w:color="auto" w:fill="000000" w:themeFill="text1"/>
          </w:tcPr>
          <w:p w:rsidR="00F36292" w:rsidRPr="00244A59" w:rsidRDefault="00F36292" w:rsidP="00AD0B1C">
            <w:pPr>
              <w:spacing w:after="0" w:line="240" w:lineRule="auto"/>
              <w:jc w:val="center"/>
              <w:rPr>
                <w:rFonts w:ascii="Times New Roman" w:hAnsi="Times New Roman" w:cs="Times New Roman"/>
                <w:b/>
                <w:sz w:val="20"/>
                <w:szCs w:val="20"/>
              </w:rPr>
            </w:pPr>
            <w:r w:rsidRPr="00244A59">
              <w:rPr>
                <w:rFonts w:ascii="Times New Roman" w:hAnsi="Times New Roman" w:cs="Times New Roman"/>
                <w:b/>
                <w:sz w:val="20"/>
                <w:szCs w:val="20"/>
              </w:rPr>
              <w:t>PO proceso pavadinimai</w:t>
            </w:r>
          </w:p>
          <w:p w:rsidR="00F36292" w:rsidRPr="00244A59" w:rsidRDefault="00F36292" w:rsidP="00AD0B1C">
            <w:pPr>
              <w:spacing w:after="0" w:line="240" w:lineRule="auto"/>
              <w:jc w:val="center"/>
              <w:rPr>
                <w:rFonts w:ascii="Times New Roman" w:hAnsi="Times New Roman" w:cs="Times New Roman"/>
                <w:sz w:val="20"/>
                <w:szCs w:val="20"/>
              </w:rPr>
            </w:pPr>
          </w:p>
        </w:tc>
        <w:tc>
          <w:tcPr>
            <w:tcW w:w="6520" w:type="dxa"/>
            <w:shd w:val="clear" w:color="auto" w:fill="000000" w:themeFill="text1"/>
          </w:tcPr>
          <w:p w:rsidR="00F36292" w:rsidRPr="00244A59" w:rsidRDefault="00F36292" w:rsidP="00AD0B1C">
            <w:pPr>
              <w:spacing w:after="0" w:line="240" w:lineRule="auto"/>
              <w:ind w:firstLine="176"/>
              <w:jc w:val="center"/>
              <w:rPr>
                <w:rFonts w:ascii="Times New Roman" w:hAnsi="Times New Roman" w:cs="Times New Roman"/>
                <w:b/>
                <w:sz w:val="20"/>
                <w:szCs w:val="20"/>
              </w:rPr>
            </w:pPr>
            <w:r w:rsidRPr="00244A59">
              <w:rPr>
                <w:rFonts w:ascii="Times New Roman" w:hAnsi="Times New Roman" w:cs="Times New Roman"/>
                <w:b/>
                <w:sz w:val="20"/>
                <w:szCs w:val="20"/>
              </w:rPr>
              <w:t>Atitikmenys Lietuvos teisės aktuose</w:t>
            </w:r>
          </w:p>
        </w:tc>
      </w:tr>
      <w:tr w:rsidR="00F36292" w:rsidRPr="00244A59" w:rsidTr="008E1DC0">
        <w:tc>
          <w:tcPr>
            <w:tcW w:w="992" w:type="dxa"/>
            <w:shd w:val="clear" w:color="auto" w:fill="A6A6A6" w:themeFill="background1" w:themeFillShade="A6"/>
          </w:tcPr>
          <w:p w:rsidR="00F36292" w:rsidRPr="00244A59" w:rsidRDefault="00F36292" w:rsidP="00AD0B1C">
            <w:pPr>
              <w:spacing w:after="0" w:line="240" w:lineRule="auto"/>
              <w:jc w:val="center"/>
              <w:rPr>
                <w:rFonts w:ascii="Times New Roman" w:hAnsi="Times New Roman" w:cs="Times New Roman"/>
                <w:b/>
                <w:sz w:val="20"/>
                <w:szCs w:val="20"/>
              </w:rPr>
            </w:pPr>
            <w:r w:rsidRPr="00244A59">
              <w:rPr>
                <w:rFonts w:ascii="Times New Roman" w:hAnsi="Times New Roman" w:cs="Times New Roman"/>
                <w:b/>
                <w:sz w:val="20"/>
                <w:szCs w:val="20"/>
              </w:rPr>
              <w:t>P0</w:t>
            </w:r>
          </w:p>
        </w:tc>
        <w:tc>
          <w:tcPr>
            <w:tcW w:w="2836" w:type="dxa"/>
            <w:shd w:val="clear" w:color="auto" w:fill="A6A6A6" w:themeFill="background1" w:themeFillShade="A6"/>
          </w:tcPr>
          <w:p w:rsidR="00F36292" w:rsidRPr="00244A59" w:rsidRDefault="00F36292" w:rsidP="00AD0B1C">
            <w:pPr>
              <w:spacing w:after="0" w:line="240" w:lineRule="auto"/>
              <w:jc w:val="center"/>
              <w:rPr>
                <w:rFonts w:ascii="Times New Roman" w:hAnsi="Times New Roman" w:cs="Times New Roman"/>
                <w:b/>
                <w:sz w:val="20"/>
                <w:szCs w:val="20"/>
              </w:rPr>
            </w:pPr>
            <w:r w:rsidRPr="00244A59">
              <w:rPr>
                <w:rFonts w:ascii="Times New Roman" w:hAnsi="Times New Roman" w:cs="Times New Roman"/>
                <w:b/>
                <w:sz w:val="20"/>
                <w:szCs w:val="20"/>
              </w:rPr>
              <w:t>Planavimas ir organizavimas</w:t>
            </w:r>
          </w:p>
        </w:tc>
        <w:tc>
          <w:tcPr>
            <w:tcW w:w="6520" w:type="dxa"/>
            <w:shd w:val="clear" w:color="auto" w:fill="A6A6A6" w:themeFill="background1" w:themeFillShade="A6"/>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shd w:val="clear" w:color="auto" w:fill="D9D9D9" w:themeFill="background1" w:themeFillShade="D9"/>
          </w:tcPr>
          <w:p w:rsidR="00F36292" w:rsidRPr="00244A59" w:rsidRDefault="00F36292" w:rsidP="00AD0B1C">
            <w:pPr>
              <w:spacing w:after="0" w:line="240" w:lineRule="auto"/>
              <w:rPr>
                <w:rFonts w:ascii="Times New Roman" w:hAnsi="Times New Roman" w:cs="Times New Roman"/>
                <w:b/>
                <w:sz w:val="20"/>
                <w:szCs w:val="20"/>
              </w:rPr>
            </w:pPr>
            <w:r w:rsidRPr="00244A59">
              <w:rPr>
                <w:rFonts w:ascii="Times New Roman" w:hAnsi="Times New Roman" w:cs="Times New Roman"/>
                <w:b/>
                <w:sz w:val="20"/>
                <w:szCs w:val="20"/>
              </w:rPr>
              <w:t>P01</w:t>
            </w:r>
          </w:p>
        </w:tc>
        <w:tc>
          <w:tcPr>
            <w:tcW w:w="2836" w:type="dxa"/>
            <w:shd w:val="clear" w:color="auto" w:fill="D9D9D9" w:themeFill="background1" w:themeFillShade="D9"/>
          </w:tcPr>
          <w:p w:rsidR="00F36292" w:rsidRPr="00244A59" w:rsidRDefault="00F36292" w:rsidP="00AD0B1C">
            <w:pPr>
              <w:spacing w:after="0" w:line="240" w:lineRule="auto"/>
              <w:jc w:val="center"/>
              <w:rPr>
                <w:rFonts w:ascii="Times New Roman" w:hAnsi="Times New Roman" w:cs="Times New Roman"/>
                <w:b/>
                <w:sz w:val="20"/>
                <w:szCs w:val="20"/>
              </w:rPr>
            </w:pPr>
            <w:r w:rsidRPr="00244A59">
              <w:rPr>
                <w:rFonts w:ascii="Times New Roman" w:hAnsi="Times New Roman" w:cs="Times New Roman"/>
                <w:b/>
                <w:sz w:val="20"/>
                <w:szCs w:val="20"/>
              </w:rPr>
              <w:t>IT strategijos nustatymas</w:t>
            </w:r>
          </w:p>
        </w:tc>
        <w:tc>
          <w:tcPr>
            <w:tcW w:w="6520" w:type="dxa"/>
            <w:shd w:val="clear" w:color="auto" w:fill="D9D9D9" w:themeFill="background1" w:themeFillShade="D9"/>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P01.1</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bCs/>
                <w:iCs/>
                <w:sz w:val="20"/>
                <w:szCs w:val="20"/>
              </w:rPr>
              <w:t>IT verčių valdymas</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P01.2</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Veiklos ir IT sugretinimas</w:t>
            </w:r>
          </w:p>
        </w:tc>
        <w:tc>
          <w:tcPr>
            <w:tcW w:w="6520" w:type="dxa"/>
          </w:tcPr>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 xml:space="preserve">LRV 2007-02-07 Nr. 194 7 punktas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Trumpos trukmės strateginio planavimo dokumentai  rengiami siekiant įgyvendinti ilgos trukmės ir vidutinė trukmės strateginio planavimo dokumentus. Pagrindiniai trumpos trukmės strateginio planavimo dokumentai yra institucijų strateginiai veiklos planai, kuriuos rengia asignavimų valdytojai. Institucijų strateginiai veiklos planai rengiami atsižvelgiant į Vyriausybės programą ir Vyriausybės prioritetus, Valstybės ilgalaikės raidos strategijos, atitinkamos  valdymo srities plėtros strategijos, BPD, Lietuvos 2007-2013 metų Europos Sąjungos struktūrinės paramos panaudojimo strategijos (ir šią strategiją įgyvendinančių veiksmų programų), kitų su institucijos veikla susijusių strateginio planavimo dokumentų nuostatas.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24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Institucija rengia 3 metų trukmės strateginį veiklos planą, kuris kasmet atnaujinamas. Rengdama strateginį veiklos planą, institucija išanalizuoja ir įvertina aplinką bei išteklius, suformuluoja misiją, numato strateginius tikslus ir jų siekimo būdus. Institucijos veikla planuojama atsižvelgiant į Vyriausybės programą ir Vyriausybės prioritetus, Valstybės ilgalaikės raidos strategijos, atitinkamos valdymo srities plėtros strategijos, BPD, Lietuvos 2007–2013 metų Europos Sąjungos struktūrinės paramos panaudojimo strategijos ir ją įgyvendinančių veiksmų programų, kitų su institucijos veikla susijusių strateginio planavimo dokumentų nuostatas. Institucija turi numatyti, kaip optimaliai panaudos turimus ir planuojamus gauti finansinius, materialinius ir žmogiškuosius išteklius misijai vykdyti ir užsibrėžtiems strateginiams tikslams pasiekti.</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 xml:space="preserve">LRV 2007-02-07 Nr. 194 34 punktas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Institucijos misijai įgyvendinti nustatomi institucijos strateginiai tikslai. Jie formuluojami vadovaujantis šiais principais: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34.1. tinkamumu (tikslai turi skatinti instituciją vykdyti savo misiją);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34.2. realumu (tikslai turi būti realūs – atsižvelgiama į išorės ir vidaus veiksnius);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34.3. motyvavimu (tikslai turi skatinti instituciją veikti);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34.4. suprantamumu (tikslai turi būti suformuluoti paprastai ir aiškiai);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34.5. įsipareigojimu (tikslai turi sąlygoti įsipareigojimus);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34.6. suderinamumu (institucijos ir jos padalinių tikslai turi būti glaudžiai susiję).</w:t>
            </w: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P01.3</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Esamų galimybių ir  funkcionalumo įvertinimas</w:t>
            </w:r>
          </w:p>
        </w:tc>
        <w:tc>
          <w:tcPr>
            <w:tcW w:w="6520" w:type="dxa"/>
          </w:tcPr>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18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Strategijos skyriuje „Valdymo srities būklės analizė ir SSGG analizė“ pirmiausia turi būti analizuojama esama valdymo srities būklė, nustatomos ir paaiškinamos plėtros problemų priežastys, aprašomos ateities plėtros tendencijos ir galimi sprendimai dėl investicijų. Analizės paskirtis – visapusiškai įvertinti valdymo srities plėtrai svarbius išorės (politinius, ekonominius, socialinius ir technologinius veiksnius pagal šios Metodikos 27 punkto nuostatas) ir vidaus (institucinė sandara, reglamentavimas, veiklos rezultatai, ištekliai) veiksnius. Institucijoms siūloma aprašyti pagrindines socialines ekonomines problemas, plėtros netolygumus, palyginti juos su ES vidurkiu ir atskiromis valdymo sritimis. Taip pat rekomenduojama aprašyti valstybės paramą valdymo srities plėtrai, išanalizuoti regionų problemas ir plėtros netolygumus.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Išanalizavus valdymo srities plėtros netolygumus tarp Lietuvos Respublikos ir kitų ES valstybių narių, reikia nustatyti pagrindinių valdymo srities plėtros </w:t>
            </w:r>
            <w:r w:rsidRPr="00244A59">
              <w:rPr>
                <w:rFonts w:ascii="Times New Roman" w:hAnsi="Times New Roman" w:cs="Times New Roman"/>
                <w:sz w:val="20"/>
                <w:szCs w:val="20"/>
              </w:rPr>
              <w:lastRenderedPageBreak/>
              <w:t>netolygumų laipsnį. Kad būtų galima įvertinti svarbiausius, kiekybinius valdymo sričiai būdingiausius netolygumus, pateikiami aiškiai suformuluoti ir kiekybiškai išreikšti pagrindiniai rodikliai, pagal kuriuos bus vertinami valdymo srities pokyčiai. Atsižvelgiant į valdymo srities specifiką, rekomenduojama pasirinkti nuo 2 iki 5 rodiklių. Plėtros netolygumų laipsnio (mažas, vidutinis, didelis) įvertinimo pavyzdys pateikiamas šios Metodikos 2 priedo 2 lentelėje (Informacinių technologijų (IT) srities netolygumų įvertinimas).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Toliau analizuojamos visos svarbiausios nacionalinės (Vyriausybės, apskričių, savivaldybių) ir tarptautinės (ES, tarptautinių finansinių institucijų) vykdomos ir įgyvendintos programos. Šios programos įvertinamos pagal jose nustatytus kriterijus.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Informacijos apie programų įvertinimą pavyzdys pateikiamas šios Metodikos 2 priedo 3 lentelėje (Informacija apie vykdytas programas ir jų įvertinimas).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19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Institucija, atlikdama aplinkos ir išteklių analizę, gali naudotis kitais valdymo srities specifiką atitinkančiais analizės metodais (taikomais tarptautinėje praktikoje), kurie leistų išsamiau apibūdinti esamą būklę. Išanalizavus vidaus ir išorės veiksnius, atliekama SSGG analizė ir nagrinėjami šios Metodikos 31 punkte nurodyti strateginiai ryšiai. Valdymo srities SSGG analizės pavyzdys pateikiamas šios Metodikos 2 priedo 4 lentelėje (Informacinių technologijų (IT) srities SSGG).</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26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Pažymėtini šie institucijos strateginio veiklos plano rengimo ir vykdymo etapai: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26.1. aplinkos, išteklių ir SSGG analizė;</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27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Institucijos aplinkos analizės (PEST analizės) metu nustatomi institucijos išorės veiksniai ir įvertinamas jų poveikis institucijos veiklai. Išorės veiksnių formuluotės turi būti kuo konkretesnės; kur įmanoma, pateikiami kiekybiškai išreikšti rodikliai. Minėtinos šios išorės veiksnių grupės: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27.1. Politiniai veiksniai. Jie turi įtakos institucijos veiklos reguliavimo riboms. Nagrinėjamas nacionalinis, ES ir tarptautinis teisinis reglamentavimas ir išskiriami veiksniai, darantys teigiamą arba neigiamą įtaką institucijos veiklai.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27.2. Ekonominiai veiksniai. Nagrinėjami ūkio valdymo srities raidos veiksniai, darantys įtaką institucijos veiklai.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27.3. Socialiniai veiksniai. Nagrinėjami demografiniai, vertybių, gyvensenos ir kiti pokyčiai, būdingi tam tikram visuomeninės raidos etapui, taip pat ekologiniai ir kultūriniai veiksniai, darantys įtaką institucijos veiklai.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27.4. Technologiniai veiksniai. Jie svarbūs įvertinant naujų technologijų, informacijos srautų poveikį institucijos reguliuojamai sričiai, valdymo organizavimui ir institucijų tarpusavio ryšiams.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28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Išnagrinėjus išorės veiksnius, prognozuojamos  galimybės ir grėsmės, kurios nusako pagrindines tendencijas, susijusias  su institucijos veikla.</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29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Išnagrinėjus  ir įvertinus išorės veiksnius, vertinami ištekliai (vidaus veiksniai). Tuo tikslu išanalizuojamos šios sritys: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29.1. teisinė bazė;</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29.2. organizacinė struktūra;</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29.3. žmogiškieji ištekliai (pareigybės, kvalifikacija);</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29.4. planavimo sistema;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29.5. finansiniai ištekliai;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29.6. apskaitos tinkamumas;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29.7. ryšių sistema (informacinės ir komunikavimo sistemos);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29.8. vidaus kontrolės sistema (taip pat vidaus audito sistema).</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b/>
                <w:sz w:val="20"/>
                <w:szCs w:val="20"/>
              </w:rPr>
              <w:t>LRV 2007-02-07 Nr. 194 30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Remiantis  išteklių analizės rezultatais, nustatomos institucijos stiprybės ir silpnybės. Jų analizė parodo realias institucijos galimybes kovoti su kliūtimis, atsiradusiomis dėl išorės veiksnių. Išteklių analizė leidžia institucijai numatyti tikslų ir uždavinių įvykdymo galimybes. Siekiant nustatyti svarbiausius </w:t>
            </w:r>
            <w:r w:rsidRPr="00244A59">
              <w:rPr>
                <w:rFonts w:ascii="Times New Roman" w:hAnsi="Times New Roman" w:cs="Times New Roman"/>
                <w:sz w:val="20"/>
                <w:szCs w:val="20"/>
              </w:rPr>
              <w:lastRenderedPageBreak/>
              <w:t>veiksnius ir kokybiškai atlikti strateginių ryšių analizę, siūloma nurodyti ne daugiau kaip 10 stiprybių, silpnybių, galimybių ir grėsmių teiginių.</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32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Aplinkos ir išteklių analizė būtina tolesniems planavimo etapams: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32.1. Formuluojant ir prireikus tikslinant institucijos misiją - ją formuluojant pirmą kartą, aplinkos ir išteklių analizė parodo misijos įgyvendinimo realumą. Jeigu aplinkybės pasikeičia, misiją rekomenduojama tikslinti.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32.2. Numatant (tikslinant) institucijos strateginius tikslus - pirmą kartą atliekama aplinkos ir išteklių analizė padeda atskirti svarbiausias institucijos veiklos kryptis, užsibrėžti tikslus ir numatyti rezultatus. Vėliau aplinkos analizės prireikia aplinkybėms, lėmusioms šių tikslų pobūdį, įvertinti. Aplinkybėms pasikeitus, institucijos tikslai tikslinami.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32.3. Iš naujo apsvarstant esamas ir rengiant tolesnes institucijos programas ar priemones - aplinkos ir išteklių analizė padeda nustatyti, kurios institucijos programos ar priemonės buvo efektyviausios.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32.4. Numatant institucijos programų kitų metų rezultatus -institucijos aplinkos analizė padeda įvertinti tuos veiksnius, kurie gali daryti įtaką siekiant institucijos programose numatytų rezultatų. Tai padeda koreguoti  planuojamus     institucijos rezultatus ir tinkamai pasirinkti priemones šiems   rezultatams pasiekti.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b/>
                <w:sz w:val="20"/>
                <w:szCs w:val="20"/>
              </w:rPr>
              <w:t>LRV 2007-02-07 Nr. 194 33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Institucijos misija apibūdina institucijos paskirtį ir įsipareigojimus, svarbiausią institucijos tikslą, kompetencijos sritį ir veiklos kryptį, visuomenės poreikius, parodo, kokiu tikslu buvo įsteigta institucija, dėl ko ji funkcionuoja, kuo skiriasi nuo kitų valdymo institucijų. Nustatant institucijos misiją, atsižvelgiama į esamą ir būsimą institucijos veiklą ir tikslus. Institucijos misija yra pastoviausias, palyginti su strateginiais tikslais ir uždaviniais, institucijos įsipareigojimas. Institucijos misija tikslinama, jeigu pasikeičia aplinkybės, nulėmusios institucijos misijos turinį.</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b/>
                <w:sz w:val="20"/>
                <w:szCs w:val="20"/>
              </w:rPr>
              <w:t>LRV 2007-02-07 Nr. 194 34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Institucijos misijai įgyvendinti nustatomi institucijos strateginiai  tikslai. Jie formuluojami vadovaujantis šiais principais: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34.1. tinkamumu (tikslai turi skatinti instituciją vykdyti savo misiją);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34.2. realumu  (tikslai turi būti realūs - atsižvelgiama į išorės ir vidaus veiksnius);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34.3. motyvavimu (tikslai turi skatinti instituciją veikti);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34.4. suprantamumu (tikslai turi būti suformuluoti  paprastai ir aiškiai);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34.5. įsipareigojimu (tikslai turi sąlygoti įsipareigojimus);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34.6. suderinamumu  (institucijos ir jos padalinių tikslai turi būti glaudžiai susiję).</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35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Institucijai rekomenduojama formuluoti iki 5 tikslų. Institucija, nustačiusi (patikslinusi) strateginius tikslus, suformuluoja jų  įgyvendinimo  vertinimo  kriterijus (efekto</w:t>
            </w:r>
            <w:r w:rsidR="005D4EC6" w:rsidRPr="00244A59">
              <w:rPr>
                <w:rFonts w:ascii="Times New Roman" w:hAnsi="Times New Roman" w:cs="Times New Roman"/>
                <w:sz w:val="20"/>
                <w:szCs w:val="20"/>
              </w:rPr>
              <w:t xml:space="preserve"> </w:t>
            </w:r>
            <w:r w:rsidRPr="00244A59">
              <w:rPr>
                <w:rFonts w:ascii="Times New Roman" w:hAnsi="Times New Roman" w:cs="Times New Roman"/>
                <w:sz w:val="20"/>
                <w:szCs w:val="20"/>
              </w:rPr>
              <w:t>kriterijus).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36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Strateginiams tikslams įgyvendinti rengiamos  programos.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Programas rengia ir jų įgyvendinimą prižiūri institucijos vadovo (ar jo įgalioto asmens) paskirti programų koordinatoriai (arba institucijos struktūrinių padalinių vadovai) arba kiti atsakingi už programas asmenys, kurie privalo reguliariai organizuoti programų peržiūrą (vertinti programos  ir  jos priemonių tikslingumą, atsižvelgdami į kintančias aplinkybes ir veiksnius, turinčius ar galinčius turėti įtakos programų įgyvendinimui bei jų tikslų pasiekimui). Prireikus institucija gali pasitelkti nepriklausomus ekspertus ar institucijas atitinkamai programai įvertinti. Institucijos vadovas ar jo įgaliotas asmuo prireikus gali paskirti asmenis, atsakingus už atskirų priemonių planavimą ir įgyvendinimą. Atsižvelgdamas į programų peržiūros rezultatus, taip pat į vidaus ir išorės audito rekomendacijas, asignavimų valdytojas sprendžia, ar tikslinga tęsti jau vykdomas programas, ar nereikia rengti naujų.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 Programos skirstomos į tarpinstitucines programas (horizontalias) ir institucijos programas (vertikalias). Lėšos institucijos programai vykdyti numatomos vienam asignavimų valdytojui. Šios programos tikslai siejami tik su viena valdymo sritimi. Tarpinstitucinės programos rengiamos, kai reikia </w:t>
            </w:r>
            <w:r w:rsidRPr="00244A59">
              <w:rPr>
                <w:rFonts w:ascii="Times New Roman" w:hAnsi="Times New Roman" w:cs="Times New Roman"/>
                <w:sz w:val="20"/>
                <w:szCs w:val="20"/>
              </w:rPr>
              <w:lastRenderedPageBreak/>
              <w:t>koordinuoti kelių ministrų (ar ministrų ir Vyriausybės įstaigų vadovų) valdymo sričių veiklą. Rengiant ir įgyvendinant tarpinstitucines programas, dalyvauja kelios institucijos - asignavimų valdytojai (toliau vadinama - dalyvaujančios institucijos). Šios programos įgyvendinamos iš atitinkamiems asignavimų valdytojams skirtų lėšų.</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37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Tarpinstitucinės programos rengimo ir įgyvendinimo koordinavimas vykdomas taip:</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37.1. Tarpinstitucinės programos rengimą ir įgyvendinimą koordinuoja Vyriausybės įgaliota institucija, su  kuria kitos dalyvaujančios institucijos turi derinti bendrą veiklą (toliau vadinama - koordinuojanti institucija). Derinimo metu turi  būti susitarta dėl bendrų programos tikslų, kas įgyvendins atitinkamus uždavinius ir vykdys priemones.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37.2. Vyriausybės tvirtinamoje tarpinstitucinėje programoje pateikiama: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37.2.1. bendrosios nuostatos;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37.2.2. aplinkos analizė (ji nebūtina, jeigu prieš tai  buvo patvirtinta atitinkama strategija, kurią įgyvendina ši programa);</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37.2.3. programos tikslai ir uždaviniai;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37.2.4. siekiami rezultatai (vertinimo kriterijai);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37.2.5. duomenys apie programos įgyvendinimo, stebėsenos ir atskaitomybės mechanizmą;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37.2.6. priemonių planas, kuriame nurodytos programos tikslų įgyvendinimo  priemonės, terminai, vykdytojai, preliminarus lėšų poreikis ir finansavimo šaltiniai.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37.3. Vyriausybei patvirtinus tarpinstitucinę programą, koordinuojanti institucija numato šios programos stebėsenos ir informavimo apie programos vykdymą tvarką. Dalyvaujančios institucijos vykdytinas priemones numato  savo strateginiuose veiklos planuose (papildo jau vykdomas programas).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37.4. Dalyvaujančios institucijos, rengdamos strateginius veiklos planus, pildo formą, nurodytą šios Metodikos 3 priede "Informacija apie dalyvavimą tarpinstitucinėje programoje".</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37.5. Koordinuojanti institucija, gavusi iš dalyvaujančių institucijų informaciją, pildo formą, nurodytą šios Metodikos 4 priede "Informacija apie tarpinstitucinės programos vykdymo koordinavimą".</w:t>
            </w: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lastRenderedPageBreak/>
              <w:t>P01.4</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Strateginis IT planas</w:t>
            </w:r>
          </w:p>
        </w:tc>
        <w:tc>
          <w:tcPr>
            <w:tcW w:w="6520" w:type="dxa"/>
          </w:tcPr>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III skyrius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b/>
                <w:sz w:val="20"/>
                <w:szCs w:val="20"/>
              </w:rPr>
              <w:t xml:space="preserve"> </w:t>
            </w:r>
            <w:r w:rsidRPr="00244A59">
              <w:rPr>
                <w:rFonts w:ascii="Times New Roman" w:hAnsi="Times New Roman" w:cs="Times New Roman"/>
                <w:sz w:val="20"/>
                <w:szCs w:val="20"/>
              </w:rPr>
              <w:t xml:space="preserve">III. VALDYMO SRITIES PLĖTROS STRATEGIJOS RENGIMAS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14. Kad nusibrėžtų ilgos arba vidutinės trukmės tikslus ir numatytų būdus, kaip juos pasiekti, institucijos rengia valdymo srities plėtros strategiją (toliau vadinama - strategija), kuri pateikiama tvirtinti Vyriausybei (išimtiniais atvejais - Seimui). Strategijos rengiamos tuo atveju, jeigu jos apima institucijos visos valdymo srities arba didelės jos dalies vystymąsi, todėl institucijai nerekomenduojama rengti daugiau kaip 5 strategijas.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15. Rekomenduojama ši strategijos struktūra:</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15.1. Strategijos santrauka.</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15.2. Bendrosios nuostatos.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15.3. Valdymo srities būklės analizė ir SSGG analizė.</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15.4. Valdymo srities vizija, valdymo srities plėtros strateginis tikslas, tikslai ir uždaviniai.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15.5. Siekiami rezultatai (vertinimo kriterijai).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15.6. Strategijos įgyvendinimas ir atskaitomybė.</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15.7. Strategijos įgyvendinimo priemonių planas (jis numatomas rengti tuo atveju, jeigu strategijai įgyvendinti nenumatoma rengti atskiros programos ar programų).</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16. Strategijos skyriuje "Strategijos santrauka" trumpai išdėstomi strategijos tikslai, uždaviniai ir siekiami rezultatai (vertinimo  kriterijai). Strategijos santraukos atitinkamose skiltyse pateikiamos strategijos rengimo metu žinomos efekto  ir rezultato kriterijų reikšmės (toliau vadinama – dabartinė reikšmė) ir planuojamos šių kriterijų reikšmės strategijos įgyvendinimo pabaigoje (toliau vadinama - siektina reikšmė). Strategijos santraukos pavyzdys pateikiamas šios Metodikos 2 priedo "Valdymo srities plėtros strategijos rengimas" 1 lentelėje (Informacinių technologijų (IT) srities plėtros  strategijos santrauka).</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17. Strategijos skyriuje "Bendrosios nuostatos" rekomenduojama pateikti </w:t>
            </w:r>
            <w:r w:rsidRPr="00244A59">
              <w:rPr>
                <w:rFonts w:ascii="Times New Roman" w:hAnsi="Times New Roman" w:cs="Times New Roman"/>
                <w:sz w:val="20"/>
                <w:szCs w:val="20"/>
              </w:rPr>
              <w:lastRenderedPageBreak/>
              <w:t xml:space="preserve">informaciją apie strategijos rengimo priežastis, jos struktūrą, ryšį su kitais strateginio planavimo dokumentais. Prireikus apibrėžiamos joje vartojamos sąvokos ir panašiai.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18. Strategijos skyriuje "Valdymo srities būklės analizė ir SSGG analizė" pirmiausia turi būti analizuojama esama valdymo srities būklė, nustatomos ir paaiškinamos plėtros problemų priežastys, aprašomos ateities plėtros tendencijos ir galimi sprendimai dėl investicijų. Analizės paskirtis -  visapusiškai įvertinti valdymo srities plėtrai svarbius išorės (politinius, ekonominius, socialinius ir technologinius veiksnius pagal šios Metodikos 27 punkto nuostatas) ir vidaus (institucinė sandara, reglamentavimas, veiklos rezultatai, ištekliai) veiksnius. Institucijoms siūloma aprašyti pagrindines socialines ekonomines problemas, plėtros netolygumus, palyginti juos su ES vidurkiu ir atskiromis valdymo sritimis. Taip pat rekomenduojama aprašyti valstybės paramą valdymo srities plėtrai, išanalizuoti regionų problemas ir plėtros netolygumus.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Išanalizavus valdymo srities plėtros netolygumus tarp Lietuvos Respublikos ir kitų ES valstybių narių, reikia nustatyti pagrindinių valdymo srities plėtros netolygumų laipsnį. Kad būtų galima įvertinti svarbiausius, kiekybinius valdymo sričiai būdingiausius netolygumus, pateikiami aiškiai suformuluoti ir kiekybiškai išreikšti pagrindiniai rodikliai, pagal kuriuos bus vertinami valdymo srities pokyčiai. Atsižvelgiant į valdymo srities specifiką, rekomenduojama pasirinkti nuo 2 iki 5 rodiklių. Plėtros netolygumų laipsnio (mažas, vidutinis, didelis) įvertinimo pavyzdys pateikiamas šios Metodikos 2 priedo 2 lentelėje  (Informacinių technologijų (IT) srities netolygumų įvertinimas).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Toliau analizuojamos visos svarbiausios nacionalinės (Vyriausybės, apskričių, savivaldybių) ir tarptautinės (ES, tarptautinių finansinių institucijų) vykdomos ir įgyvendintos programos. Šios programos įvertinamos pagal jose nustatytus kriterijus.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Informacijos apie programų įvertinimą pavyzdys pateikiamas šios Metodikos 2 priedo 3 lentelėje (Informacija apie  vykdytas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programas ir jų įvertinimas).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19. Institucija, atlikdama aplinkos ir išteklių analizę, gali naudotis kitais valdymo srities specifiką atitinkančiais analizės metodais (taikomais tarptautinėje praktikoje), kurie leistų išsamiau apibūdinti esamą būklę. Išanalizavus vidaus ir išorės veiksnius, atliekama SSGG analizė ir nagrinėjami šios Metodikos 31 punkte nurodyti strateginiai ryšiai. Valdymo srities SSGG analizės pavyzdys pateikiamas šios Metodikos 2 priedo 4 lentelėje (Informacinių technologijų (IT) srities SSGG).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20. Strategijos skyriuje "Valdymo srities vizija, valdymo srities plėtros strateginis tikslas, tikslai ir uždaviniai" pagal atliktą valdymo srities būklės analizę, SSGG analizę ir strateginių ryšių analizę formuluojami vizija, strateginis tikslas ir kiti tikslai. Suformuluota vizija turėtų atspindėti atitinkamos valdymo srities idealizuotą būklę, kuri turėtų  būti pasiekta po tam tikro laikotarpio. Strateginis tikslas ir tikslai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formuluojami vadovaujantis šios Metodikos 34 ir 39 punktais. Suformulavus valdymo srities plėtros tikslus, kiekvienam tikslui įgyvendinti numatomi uždaviniai. Siūloma išnagrinėti keletą galimų strategijos variantų ir nustačius prognozuojamą jų poveikį pasirinkti tinkamiausią strategiją.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21. Strategijos skyriuje "Siekiami rezultatai (vertinimo kriterijai)" aprašomi strategijos įgyvendinimo rezultatai, t. y. pateikiami strateginio tikslo įgyvendinimo (efekto) ir tikslų įgyvendinimo (rezultato) vertinimo kriterijai, pagal kuriuos bus įvertinta per tam tikrą laiką pasiekta pažanga. Vertinimo kriterijai formuluojami vadovaujantis šios Metodikos 42 ir 43 punktais. Rekomenduojama pateikti konkrečias planuojamas šių kriterijų reikšmes strategijos įgyvendinimo pabaigoje.</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22. Strategijos skyriuje "Strategijos įgyvendinimas ir atskaitomybė" pateikiama informacija, kas bus daroma strategijai įgyvendinti, t. y. ar strategijai įgyvendinti bus parengta atskira programa, ar bus rengiamas (ar jau pridedamas) strategijos įgyvendinimo priemonių planas. Taip pat būtina nurodyti, iš kokių finansavimo šaltinių numatoma įgyvendinti strategiją. Toliau nurodomos strategijos įgyvendinimą koordinuosiančios institucijos, prireikus - ir ją įgyvendinant dalyvausiančios institucijos. Taip pat nurodoma, </w:t>
            </w:r>
            <w:r w:rsidRPr="00244A59">
              <w:rPr>
                <w:rFonts w:ascii="Times New Roman" w:hAnsi="Times New Roman" w:cs="Times New Roman"/>
                <w:sz w:val="20"/>
                <w:szCs w:val="20"/>
              </w:rPr>
              <w:lastRenderedPageBreak/>
              <w:t>kuriai institucijai (pvz., Vyriausybei, priežiūros komitetui ar kt.) bus teikiama informacija apie strategijos įgyvendinimą, kokiu periodiškumu.</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23. Strategijos skyriuje "Strategijos įgyvendinimo  priemonių planas" turi būti nurodyti valdymo srities tikslai, jiems įgyvendinti numatyti uždaviniai ir priemonės, terminai, vykdytojai, lėšų poreikis ir finansavimo šaltiniai. Strategijos įgyvendinimo priemonių planas gali būti tvirtinamas kaip strategijos priedas arba tvirtinamas atskiru teisės aktu.</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24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Institucija rengia 3 metų trukmės strateginį veiklos planą, kuris kasmet atnaujinamas. Rengdama strateginį veiklos planą, institucija išanalizuoja ir įvertina aplinką bei išteklius, suformuluoja misiją, numato strateginius tikslus ir jų siekimo būdus. Institucijos veikla planuojama atsižvelgiant į Vyriausybės programą ir Vyriausybės prioritetus, Valstybės ilgalaikės raidos strategijos, atitinkamos valdymo srities plėtros strategijos, BPD, Lietuvos 2007-2013 metų Europos Sąjungos struktūrinės paramos panaudojimo strategijos ir ją įgyvendinančių veiksmų programų, kitų su institucijos veikla susijusių strateginio planavimo dokumentų nuostatas. Institucija turi numatyti, kaip optimaliai panaudos turimus ir planuojamus gauti finansinius, materialinius ir žmogiškuosius išteklius misijai vykdyti ir užsibrėžtiems strateginiams tikslams pasiekti.</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25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Strateginis institucijos veiklos planavimas leidžia:</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25.1. analizuoti ir vertinti instituciją kaip integruotą valstybės  sistemos dalį ir kaip savarankišką sistemą, koordinuojančią struktūrinių padalinių veiklą;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25.2. suvokti institucijos strateginius tikslus, kryptingai planuoti jos veiklą, efektyviai paskirstyti ir prireikus perskirstyti finansinius, materialinius ir žmogiškuosius išteklius;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25.3. geriau koordinuoti institucijos struktūrinių padalinių veiklą ir ją tikslinti atsižvelgiant į pokyčius;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25.4. geriau kontroliuoti, kaip įgyvendinami institucijos strateginiai tikslai, ir skatinti darbuotojus.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26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Pažymėtini  šie institucijos strateginio veiklos plano rengimo ir vykdymo etapai: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26.1. aplinkos, išteklių ir SSGG analizė;</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26.2. misijos formulavimas;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26.3. strateginių tikslų nustatymas;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26.4. institucijos programų rengimas;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26.5. institucijos programų įgyvendinimas;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26.6. stebėsena ir atsiskaitymas už rezultatus.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27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Institucijos aplinkos analizės (PEST analizės) metu nustatomi institucijos išorės veiksniai ir įvertinamas jų poveikis institucijos veiklai. Išorės veiksnių formuluotės turi būti kuo konkretesnės; kur įmanoma, pateikiami kiekybiškai išreikšti rodikliai. Minėtinos šios išorės veiksnių grupės: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27.1. Politiniai veiksniai. Jie turi įtakos institucijos veiklos reguliavimo riboms. Nagrinėjamas nacionalinis, ES ir tarptautinis teisinis reglamentavimas ir išskiriami veiksniai, darantys teigiamą arba neigiamą įtaką institucijos veiklai.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27.2. Ekonominiai veiksniai. Nagrinėjami ūkio valdymo srities raidos veiksniai, darantys įtaką institucijos veiklai.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27.3. Socialiniai veiksniai. Nagrinėjami demografiniai, vertybių, gyvensenos ir kiti pokyčiai, būdingi tam tikram visuomeninės raidos etapui, taip pat ekologiniai ir kultūriniai veiksniai, darantys įtaką institucijos veiklai.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27.4. Technologiniai veiksniai. Jie svarbūs įvertinant naujų technologijų, informacijos srautų poveikį institucijos reguliuojamai sričiai, valdymo organizavimui ir institucijų tarpusavio ryšiams.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28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Išnagrinėjus išorės veiksnius, prognozuojamos  galimybės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ir grėsmės, kurios nusako pagrindines tendencijas, susijusias  su institucijos veikla.</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29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Išnagrinėjus  ir įvertinus išorės veiksnius, vertinami ištekliai (vidaus  </w:t>
            </w:r>
            <w:r w:rsidRPr="00244A59">
              <w:rPr>
                <w:rFonts w:ascii="Times New Roman" w:hAnsi="Times New Roman" w:cs="Times New Roman"/>
                <w:sz w:val="20"/>
                <w:szCs w:val="20"/>
              </w:rPr>
              <w:lastRenderedPageBreak/>
              <w:t xml:space="preserve">veiksniai). Tuo tikslu išanalizuojamos   šios sritys: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29.1. teisinė bazė;</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29.2. organizacinė struktūra;</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29.3. žmogiškieji ištekliai (pareigybės, kvalifikacija);</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29.4. planavimo sistema;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29.5. finansiniai ištekliai;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29.6. apskaitos tinkamumas;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29.7. ryšių sistema (informacinės ir komunikavimo sistemos);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29.8. vidaus kontrolės sistema (taip pat vidaus audito sistema).</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30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Remiantis išteklių analizės rezultatais, nustatomos institucijos stiprybės ir silpnybės. Jų analizė parodo realias institucijos galimybes kovoti su kliūtimis, atsiradusiomis dėl išorės veiksnių. Išteklių analizė leidžia institucijai  numatyti tikslų ir uždavinių įvykdymo galimybes. Siekiant nustatyti svarbiausius veiksnius ir kokybiškai atlikti strateginių ryšių analizę, siūloma nurodyti ne daugiau kaip 10 stiprybių, silpnybių, galimybių ir grėsmių teiginių.</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31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Aplinkos ir išteklių analizės metu kartu įvertinami ir praėjusio laikotarpio rezultatai, nurodomi veiklą lemiantys veiksniai, taip pat kiti veiksniai, turintys įtakos institucijos veiklos rezultatams. Institucija, atlikdama aplinkos ir išteklių analizę, gali naudotis kitais jos specifiką atitinkančiais analizės metodais (taikomais tarptautinėje praktikoje), kurie leistų išsamiau apibūdinti esamą būklę. Parengus aplinkos ir išteklių analizę, atliekama SSGG analizė. Ministerijos, kitos Vyriausybės įstaigos ir apskričių viršininkai, atlikdami analizę, turi apžvelgti ir apibendrinti įstaigų prie ministerijų ir (arba) pavaldžių įstaigų veiklos sritis, pagrįsti šios veiklos būtinumą. SSGG analizės pagrindu nagrinėjami šie strateginiai ryšiai:    31.1. kaip panaudoti stiprybes galimybėms realizuoti;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31.2. kaip pašalinti silpnybes pasinaudojant galimybėmis;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31.3. kaip panaudoti stiprybes grėsmėms sumažinti;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31.4.  kokias silpnybes reikia pašalinti, kad sumažėtų grėsmės.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32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Aplinkos ir išteklių analizė būtina tolesniems  planavimo etapams: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32.1. Formuluojant ir prireikus tikslinant institucijos misiją - ją formuluojant pirmą kartą,  aplinkos ir išteklių analizė parodo misijos įgyvendinimo realumą. Jeigu aplinkybės pasikeičia, misiją rekomenduojama tikslinti.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32.2. Numatant (tikslinant) institucijos strateginius tikslus - pirmą kartą atliekama aplinkos ir išteklių analizė padeda atskirti svarbiausias institucijos veiklos kryptis, užsibrėžti tikslus ir numatyti rezultatus. Vėliau aplinkos analizės prireikia aplinkybėms, lėmusioms šių tikslų pobūdį, įvertinti. Aplinkybėms pasikeitus, institucijos tikslai tikslinami.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32.3. Iš naujo apsvarstant esamas  ir  rengiant tolesnes institucijos programas ar priemones - aplinkos ir išteklių analizė padeda nustatyti, kurios institucijos programos ar priemonės buvo efektyviausios.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32.4. Numatant institucijos programų kitų metų rezultatus -institucijos aplinkos analizė padeda įvertinti tuos veiksnius, kurie gali daryti įtaką siekiant institucijos programose numatytų rezultatų. Tai padeda koreguoti planuojamus institucijos rezultatus ir tinkamai pasirinkti priemones šiems rezultatams pasiekti.</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33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Institucijos misija apibūdina institucijos paskirtį ir įsipareigojimus, svarbiausią institucijos tikslą, kompetencijos sritį ir veiklos kryptį, visuomenės poreikius, parodo, kokiu tikslu buvo įsteigta institucija, dėl ko ji funkcionuoja, kuo skiriasi nuo kitų valdymo institucijų. Nustatant institucijos misiją, atsižvelgiama į esamą ir būsimą institucijos veiklą ir tikslus. Institucijos misija yra pastoviausias, palyginti su strateginiais tikslais ir uždaviniais, institucijos įsipareigojimas. Institucijos misija tikslinama, jeigu pasikeičia aplinkybės, nulėmusios institucijos misijos turinį.</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34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Institucijos misijai įgyvendinti nustatomi  institucijos strateginiai tikslai. Jie formuluojami vadovaujantis šiais principais: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34.1. tinkamumu (tikslai turi skatinti instituciją vykdyti savo misiją);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lastRenderedPageBreak/>
              <w:t>34.2. realumu (tikslai turi būti realūs - atsižvelgiama į išorės ir vidaus veiksnius);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34.3. motyvavimu (tikslai turi skatinti instituciją veikti);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34.4. suprantamumu (tikslai turi būti suformuluoti  paprastai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ir aiškiai);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34.5. įsipareigojimu (tikslai turi sąlygoti įsipareigojimus);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34.6. suderinamumu (institucijos ir jos padalinių tikslai turi būti glaudžiai susiję).</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35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Institucijai rekomenduojama formuluoti iki 5 tikslų.</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Institucija, nustačiusi (patikslinusi) strateginius tikslus, suformuluoja jų įgyvendinimo vertinimo kriterijus (efekto kriterijus).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58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Ministerijos, įstaigos prie ministerijų, kitos Vyriausybės įstaigos ir apskričių viršininkai turi parengti ir sutrumpintą strateginį veiklos planą, kurio paskirtis – glaustai pateikti visuomenei svarbiausią informaciją apie institucijos misiją, strateginius tikslus, efekto kriterijus, vykdomas programas, programų tikslus ir siekiamus rezultatus. Pateikiamas trumpas kitais metais planuojamų reformų aprašymas. Ministerijos į sutrumpintą strateginį veiklos planą įtraukia ir informaciją iš įstaigų prie ministerijų sutrumpintų veiklos planų.</w:t>
            </w:r>
          </w:p>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lastRenderedPageBreak/>
              <w:t>P01.5</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Taktiniai IT planai</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P01.6</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IT portfelio valdymas</w:t>
            </w:r>
          </w:p>
        </w:tc>
        <w:tc>
          <w:tcPr>
            <w:tcW w:w="6520" w:type="dxa"/>
          </w:tcPr>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36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Strateginiams tikslams įgyvendinti rengiamos programos.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Programas rengia ir jų įgyvendinimą prižiūri institucijos vadovo (ar jo įgalioto asmens) paskirti programų koordinatoriai (arba institucijos struktūrinių padalinių vadovai) arba kiti atsakingi už programas asmenys, kurie privalo reguliariai organizuoti programų peržiūrą (vertinti programos ir  jos priemonių tikslingumą, atsižvelgdami į kintančias aplinkybes ir veiksnius, turinčius ar galinčius turėti įtakos programų įgyvendinimui bei jų tikslų pasiekimui). Prireikus institucija gali pasitelkti nepriklausomus ekspertus ar institucijas atitinkamai programai įvertinti. Institucijos vadovas ar jo įgaliotas asmuo prireikus gali paskirti asmenis, atsakingus už atskirų priemonių planavimą ir įgyvendinimą. Atsižvelgdamas į programų peržiūros rezultatus, taip pat į vidaus ir išorės audito rekomendacijas, asignavimų valdytojas sprendžia, ar tikslinga tęsti jau vykdomas programas, ar nereikia rengti naujų.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Programos skirstomos į tarpinstitucines programas (horizontalias) ir institucijos programas (vertikalias). Lėšos institucijos programai vykdyti numatomos vienam asignavimų valdytojui. Šios programos tikslai siejami tik su viena valdymo sritimi. Tarpinstitucinės programos rengiamos, kai reikia koordinuoti kelių ministrų (ar ministrų ir Vyriausybės įstaigų vadovų) valdymo sričių veiklą. Rengiant ir įgyvendinant tarpinstitucines programas, dalyvauja kelios institucijos - asignavimų valdytojai (toliau vadinama - dalyvaujančios institucijos). Šios programos įgyvendinamos iš atitinkamiems asignavimų valdytojams skirtų lėšų.</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37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Tarpinstitucinės programos rengimo ir įgyvendinimo koordinavimas vykdomas taip:</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37.1. Tarpinstitucinės programos rengimą ir įgyvendinimą koordinuoja Vyriausybės įgaliota institucija, su kuria kitos dalyvaujančios institucijos turi derinti bendrą veiklą (toliau vadinama – koordinuojanti institucija). Derinimo metu turi būti susitarta dėl bendrų programos tikslų, kas įgyvendins atitinkamus uždavinius ir vykdys priemones.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37.2. Vyriausybės tvirtinamoje tarpinstitucinėje programoje pateikiama: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37.2.1. bendrosios nuostatos;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37.2.2. aplinkos analizė (ji nebūtina, jeigu prieš tai buvo patvirtinta atitinkama strategija, kurią įgyvendina ši programa);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37.2.3. programos tikslai ir uždaviniai;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37.2.4. siekiami rezultatai (vertinimo kriterijai);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37.2.5. duomenys apie programos įgyvendinimo, stebėsenos ir atskaitomybės mechanizmą;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37.2.6. priemonių planas, kuriame nurodytos programos tikslų įgyvendinimo priemonės, terminai, vykdytojai, preliminarus lėšų poreikis ir </w:t>
            </w:r>
            <w:r w:rsidRPr="00244A59">
              <w:rPr>
                <w:rFonts w:ascii="Times New Roman" w:hAnsi="Times New Roman" w:cs="Times New Roman"/>
                <w:sz w:val="20"/>
                <w:szCs w:val="20"/>
              </w:rPr>
              <w:lastRenderedPageBreak/>
              <w:t>finansavimo šaltiniai.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37.3. Vyriausybei patvirtinus tarpinstitucinę programą, koordinuojanti institucija numato šios programos stebėsenos ir informavimo apie programos vykdymą tvarką. Dalyvaujančios institucijos vykdytinas priemones numato savo strateginiuose veiklos planuose (papildo jau vykdomas programas).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37.4. Dalyvaujančios institucijos, rengdamos strateginius veiklos planus, pildo formą, nurodytą šios Metodikos 3 priede „Informacija apie dalyvavimą tarpinstitucinėje programoje“.</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37.5. Koordinuojanti institucija, gavusi iš dalyvaujančių institucijų informaciją, pildo formą, nurodytą šios Metodikos 4 priede „Informacija apie tarpinstitucinės programos vykdymo koordinavimą“.</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38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Institucijos programa rengiama įvertinus aplinką ir išteklius, suformulavus institucijos misiją ir nustačius jos strateginius tikslus. Institucijos programoje aptariama:</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38.1. tikslai;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38.2. uždaviniai;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38.3. priemonės (projektai);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38.4. vertinimo kriterijai;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38.5. lėšos.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39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Institucijos programos tikslas turi nusakyti rezultatą, kurį norima pasiekti per tam tikrą laikotarpį. Institucijos programos tikslai turi būti susiję su institucijos paskirtimi ir jos strateginiais tikslais. Jie turi atitikti aplinkos ir išteklių analizės išvadas, t. y. turi būti formuluojami atsižvelgiant į atitinkamus poreikius, sąlygas ir galimybes. Institucijos programos tikslai išdėstomi prioriteto tvarka.</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40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Institucijos programos tikslams įgyvendinti suformuluojami uždaviniai. Kiekvienas institucijos programos tikslas turi turėti bent vieną uždavinį. Jeigu yra daugiau uždavinių, jie išdėstomi prioriteto tvarka. Uždavinys turi suteikti galimybę nustatyti, ką institucija atliks kitais metais, siekdama institucijos programų tikslų, ir kokių ji tikisi rezultatų. Formuluojamam institucijos programos uždaviniui keliami šie reikalavimai: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40.1. Jis nurodo bent vieną pagrindinį rezultatą, kuris turi būti pasiektas.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40.2. Jo rezultatą galima išmatuoti, palyginti su objektyviais rodikliais.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40.3. Jo rezultatą galima pasiekti per biudžetinius metus turimais ištekliais.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41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Reikia numatyti priemones kiekvienam uždaviniui įgyvendinti. Rekomenduojama apsvarstyti ir numatyti daugiau kaip po vieną priemonę ir jas išdėstyti prioriteto tvarka. Priemonė turi atitikti šiuos kriterijus: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41.1. Ji yra efektyviausias ir racionaliausias būdas, kaip pasiekti norimą rezultatą.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41.2. Ji leidžia pasiekti norimą rezultatą turimais arba planuojamais ištekliais.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41.3. Ji yra suprantama, teisėta ir praktiškai įgyvendinama.</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42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Kad būtų galima įvertinti programos ir jos uždavinių vykdymą, suformuluojami rezultato ir produkto vertinimo kriterijai. Vertinimo kriterijui keliami šie reikalavimai: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42.1. Jis turi būti grindžiamas programos tikslais ir uždaviniais.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42.2. Jis turi būti realus, teisingas, aiškiai suformuluotas, nesudėtingas, leisti daryti palyginimus.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42.3. Jis turi būti palyginamas laiko atžvilgiu.</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42.4. Jis turi leisti vertinti sąnaudas, darbo krūvį, rezultatus ir naudą.</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43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Vertinimo kriterijai suteikia informaciją apie institucijos strateginių tikslų ir programų įgyvendinimo rezultatus. Institucijų metinėse veiklos ataskaitose turi būti nurodytos faktinės efekto, rezultato ir produkto vertinimo kriterijų reikšmės. Asignavimų valdytojai gali pasitelkti mokslo ir studijų ar kitų institucijų atstovus vertinimo kriterijams parengti.</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44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Rekomenduojama sudaryti institucijos strateginio planavimo grupę </w:t>
            </w:r>
            <w:r w:rsidRPr="00244A59">
              <w:rPr>
                <w:rFonts w:ascii="Times New Roman" w:hAnsi="Times New Roman" w:cs="Times New Roman"/>
                <w:sz w:val="20"/>
                <w:szCs w:val="20"/>
              </w:rPr>
              <w:lastRenderedPageBreak/>
              <w:t>institucijos strateginio veiklos plano rengimui organizuoti ir koordinuoti, jo įgyvendinimui prižiūrėti, biudžetiniais metais pasiektiems rezultatams įvertinti, iškilusioms problemoms analizuoti ir planuojamo laikotarpio veiklos prioritetams nustatyti (alternatyva – šias funkcijas pavesti institucijos struktūriniam padaliniui).</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45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Institucijos strateginio planavimo grupę sudaro ir jos sudėtį tvirtina institucijos vadovas. Strateginio planavimo grupė atsiskaito institucijos vadovui.</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46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Į institucijos strateginio planavimo grupės sudėtį rekomenduojama įtraukti institucijos struktūrinių padalinių vadovus, vyriausiąjį finansininką, vidaus audito tarnybos vadovą arba vidaus auditorių (stebėtojo teisėmis). Rekomenduojamas institucijos strateginio planavimo grupės narių skaičius – iki 10. Į institucijos strateginio planavimo grupės pasitarimus gali būti kviečiami suinteresuotų institucijų atstovai.</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47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Institucijos strateginio veiklos plano rengimo terminai turi būti suderinti su Lietuvos Respublikos atitinkamų metų valstybės biudžeto ir savivaldybių biudžetų finansinių rodiklių patvirtinimo įstatymo projekto ir kitų su juo susijusių planavimo dokumentų projektų rengimo terminais.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48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Kad laiku pateiktų institucijos vadovui strateginį veiklos planą, institucijos strateginio planavimo grupė turi iš anksto suplanuoti savo darbą, numatyti reikiamus pasitarimus. Institucijos strateginio veiklos plano rengimo trukmė priklauso nuo institucijos veiklos, planuotojų skaičiaus, darbo spartos ir laiko, kurį institucija gali skirti šiam procesui.</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49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Institucijos strateginio planavimo grupė į planavimo procesą įtraukia institucijos programų koordinatorius (arba atitinkamų struktūrinių padalinių vadovus), o jie – asmenis, atsakingus už atskirų priemonių planavimą ir įgyvendinimą. Institucijos strateginio planavimo grupė: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49.1. atlieka institucijos aplinkos ir išteklių analizę;</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49.2. suformuluoja ir prireikus gali siūlyti patikslinti institucijos misiją;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49.3. nustato ir tikslina institucijos strateginius tikslus, numato planuojamo laikotarpio veiklos rezultatus, jų išdėstymą prioriteto tvarka;</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49.4. nustato vykdytinas institucijos programas;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49.5. numato planuojamo laikotarpio rezultatus pagal institucijos programas;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49.6. paskiria užduotis institucijos programų koordinatoriams;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49.7. įvertina institucijos programų koordinatorių pateiktų institucijos programų projektų suderinamumą su institucijos strateginiais tikslais;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49.8. užtikrina visų institucijos programų tarpusavio suderinamumą;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49.9. pritaria institucijos programų projektams ir pateikia institucijos strateginio veiklos plano projektą institucijos vadovui;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49.10. suformuluoja (tikslina) efekto vertinimo kriterijus.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50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Institucijos programos koordinatorius (arba atitinkamo struktūrinio padalinio vadovas):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50.1. atlieka analizę kuruojamos institucijos programos mastu;</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50.2. nustato institucijos programos tikslus ir jų išdėstymą prioriteto tvarka, suformuluoja uždavinius ir numato rezultatus;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50.3. nustato rezultato ir produkto kriterijus;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50.4. numato arba teikia užduotis priemonių planuotojams (vykdytojams);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50.5. įvertina priemonių planuotojų (vykdytojų) pateiktų projektų suderinamumą su uždaviniais;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50.6. užtikrina visos institucijos programos uždavinių tarpusavio suderinamumą;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50.7. rengia uždavinių įgyvendinimo priemonių ir numatomo biudžeto projektus;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50.8. derina programos projektą su institucijos strateginio planavimo grupe.</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51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Asmenys (arba atitinkamų struktūrinių padalinių vadovai), atsakingi už </w:t>
            </w:r>
            <w:r w:rsidRPr="00244A59">
              <w:rPr>
                <w:rFonts w:ascii="Times New Roman" w:hAnsi="Times New Roman" w:cs="Times New Roman"/>
                <w:sz w:val="20"/>
                <w:szCs w:val="20"/>
              </w:rPr>
              <w:lastRenderedPageBreak/>
              <w:t>atskirų priemonių planavimą ir įgyvendinimą: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51.1. pateikia analizę kuruojamų uždavinių mastu;</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51.2. nustato uždavinių įgyvendinimo priemones;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51.3. numato, kiek reikės asignavimų uždaviniams ir priemonėms įgyvendinti;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51.4. suderina uždavinių įgyvendinimo priemonių ir reikiamų asignavimų projektą su institucijos programos koordinatoriumi.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Institucijos programų koordinatoriai institucijų vadovų pavedimu gali atsakyti už atskirų priemonių planavimą ir įgyvendinimą.</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52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Strateginio planavimo grupė organizuoja pasitarimus, kurių metu apibendrina gautą iš institucijos programų koordinatorių informaciją ir suformuluoja pasiūlymus dėl aplinkos ir išteklių analizės, misijos, strateginių tikslų ir programų. Pasitarusi su institucijos vadovybe, grupė turi nuspręsti, kurias institucijos programas laikyti prioritetinėmis, kokiais terminais jas įgyvendinti.</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53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Strateginio planavimo grupė gali rekomenduoti institucijos programų koordinatoriams užpildyti atitinkamas institucijos programų rengimo formas.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54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Rengiant (tikslinant) institucijos programas, institucijos strateginio planavimo grupė kartu su programų koordinatoriais privalo nustatyti asignavimų poreikį pagal taikytinas atitinkamas išlaidų analizes.</w:t>
            </w:r>
          </w:p>
        </w:tc>
      </w:tr>
      <w:tr w:rsidR="00F36292" w:rsidRPr="00244A59" w:rsidTr="008E1DC0">
        <w:tc>
          <w:tcPr>
            <w:tcW w:w="992" w:type="dxa"/>
            <w:shd w:val="clear" w:color="auto" w:fill="D9D9D9" w:themeFill="background1" w:themeFillShade="D9"/>
          </w:tcPr>
          <w:p w:rsidR="00F36292" w:rsidRPr="00244A59" w:rsidRDefault="00F36292" w:rsidP="00AD0B1C">
            <w:pPr>
              <w:spacing w:after="0" w:line="240" w:lineRule="auto"/>
              <w:rPr>
                <w:rFonts w:ascii="Times New Roman" w:hAnsi="Times New Roman" w:cs="Times New Roman"/>
                <w:b/>
                <w:sz w:val="20"/>
                <w:szCs w:val="20"/>
              </w:rPr>
            </w:pPr>
            <w:r w:rsidRPr="00244A59">
              <w:rPr>
                <w:rFonts w:ascii="Times New Roman" w:hAnsi="Times New Roman" w:cs="Times New Roman"/>
                <w:b/>
                <w:sz w:val="20"/>
                <w:szCs w:val="20"/>
              </w:rPr>
              <w:lastRenderedPageBreak/>
              <w:t>P02</w:t>
            </w:r>
          </w:p>
        </w:tc>
        <w:tc>
          <w:tcPr>
            <w:tcW w:w="2836" w:type="dxa"/>
            <w:shd w:val="clear" w:color="auto" w:fill="D9D9D9" w:themeFill="background1" w:themeFillShade="D9"/>
          </w:tcPr>
          <w:p w:rsidR="00F36292" w:rsidRPr="00244A59" w:rsidRDefault="00F36292" w:rsidP="00AD0B1C">
            <w:pPr>
              <w:spacing w:after="0" w:line="240" w:lineRule="auto"/>
              <w:jc w:val="center"/>
              <w:rPr>
                <w:rFonts w:ascii="Times New Roman" w:hAnsi="Times New Roman" w:cs="Times New Roman"/>
                <w:b/>
                <w:sz w:val="20"/>
                <w:szCs w:val="20"/>
              </w:rPr>
            </w:pPr>
            <w:r w:rsidRPr="00244A59">
              <w:rPr>
                <w:rFonts w:ascii="Times New Roman" w:hAnsi="Times New Roman" w:cs="Times New Roman"/>
                <w:b/>
                <w:sz w:val="20"/>
                <w:szCs w:val="20"/>
              </w:rPr>
              <w:t>Informacinės architektūros apibrėžimas (nustatymas)</w:t>
            </w:r>
          </w:p>
        </w:tc>
        <w:tc>
          <w:tcPr>
            <w:tcW w:w="6520" w:type="dxa"/>
            <w:shd w:val="clear" w:color="auto" w:fill="D9D9D9" w:themeFill="background1" w:themeFillShade="D9"/>
          </w:tcPr>
          <w:p w:rsidR="00F36292" w:rsidRPr="00244A59" w:rsidRDefault="00F36292" w:rsidP="00AD0B1C">
            <w:pPr>
              <w:spacing w:after="0" w:line="240" w:lineRule="auto"/>
              <w:ind w:firstLine="176"/>
              <w:jc w:val="both"/>
              <w:rPr>
                <w:rFonts w:ascii="Times New Roman" w:hAnsi="Times New Roman" w:cs="Times New Roman"/>
                <w:color w:val="404040" w:themeColor="text1" w:themeTint="BF"/>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P02.1</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Įstaigos informacijos architektūros modeliai</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P02.2</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Įstaigos duomenų žodynas ir sintaksės taisyklės</w:t>
            </w:r>
          </w:p>
        </w:tc>
        <w:tc>
          <w:tcPr>
            <w:tcW w:w="6520" w:type="dxa"/>
          </w:tcPr>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S 2006-08-13 I-1490 4 straipsnis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Registrų sistema ir bendrieji registrų sąveikos principai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1. Registrų sistemos pagrindą sudaro pagrindiniai registrai, kurių duomenys naudojami susijusiuose registruose. Į registrų sistemą sujungti registrai gali naudoti ne tik pagrindiniuose registruose kaupiamus duomenis.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 Registrų sistemos pagrindas yra registrų sąveika. Registrų  duomenys  turi  būti tinkami naudoti visoje Lietuvos Respublikos informacinėje infrastruktūroje ir tarptautiniuose registruose.</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3. Registrų sąveika palaikoma susijusių registrų nuostatų ir duomenų teikimo sutartyje nustatyta tvarka ir sąlygomis perduodant, atnaujinant duomenis ar jais keičiantis, gautiems  iš susijusių  registrų duomenims koduoti naudojant tų registrų suteiktus objektų unikalius identifikavimo kodus.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4. Susijusių registrų duomenis draudžiama pakartotinai rinkti iš pirminių šaltinių ar juos tikslinti kitokiu būdu. Registruoti objektai pakartotinai kituose registruose neregistruojami.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5.Registro tvarkymo įstaiga atsako už tai, kad susijusiam registrui pateikti duomenys atitiktų jos tvarkomame registre įrašytus ir atnaujintus duomenis.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6. Registro tvarkymo įstaiga, susijusio registro pateiktuose duomenyse pastebėjusi klaidą, nedelsdama turi pranešti duomenis pateikusiai registro tvarkymo įstaigai, o ši, išnagrinėjusi nurodytus trūkumus, ne vėliau kaip per tris darbo dienas nuo pranešimo gavimo dienos turi ištaisyti registro   duomenis, nedelsdama juos pateikti susijusiam registrui ir   pranešti registro duomenų gavėjams, kuriems buvo perduoti   klaidingi duomenys. Šis terminas gali būti pratęstas registro,  siunčiančio pranešimą apie klaidos ištaisymą, nuostatų nustatytais atvejais ir tvarka.</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7.Registrai privalo naudoti teisės aktų nustatyta tvarka pripažintus tarptautinius ir nacionalinius klasifikatorius. Jeigu registrui veikti reikalingų pripažintų klasifikatorių nėra, kuriami tam registrui būdingi klasifikatoriai. Sukurti registrų klasifikatoriai yra neatskiriama registrų duomenų dalis, todėl teikiami susijusiems registrams ir kitiems registro duomenų gavėjams kartu su registro duomenimis. Klasifikatoriai tvarkomi Vyriausybės nustatyta tvarka.</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8.Registrų  duomenys ir registrams  tvarkyti naudojamos kompiuterinės programos nuosavybės teise priklauso valstybei.</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2005-05-03 Nr. 485 14.1</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Be Reikalavimuose valstybės informacinių sistemų specifikacijoms nustatytų reikalavimų, registro techniniame aprašyme (specifikacijoje) turi </w:t>
            </w:r>
            <w:r w:rsidRPr="00244A59">
              <w:rPr>
                <w:rFonts w:ascii="Times New Roman" w:hAnsi="Times New Roman" w:cs="Times New Roman"/>
                <w:sz w:val="20"/>
                <w:szCs w:val="20"/>
              </w:rPr>
              <w:lastRenderedPageBreak/>
              <w:t>būti aprašyta:</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TIC pastaba: 14 p. pateikiamas su atitaisymu - Žin., 2005, Nr. 60.</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14.1. registro vidinė organizacinė struktūra;</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14.2</w:t>
            </w:r>
          </w:p>
          <w:p w:rsidR="00F36292" w:rsidRPr="00244A59" w:rsidRDefault="00F36292" w:rsidP="00AD0B1C">
            <w:pPr>
              <w:spacing w:after="0" w:line="240" w:lineRule="auto"/>
              <w:ind w:firstLine="176"/>
              <w:jc w:val="both"/>
              <w:rPr>
                <w:rFonts w:ascii="Times New Roman" w:hAnsi="Times New Roman" w:cs="Times New Roman"/>
                <w:sz w:val="20"/>
                <w:szCs w:val="20"/>
              </w:rPr>
            </w:pPr>
            <w:bookmarkStart w:id="68" w:name="OLE_LINK3"/>
            <w:bookmarkStart w:id="69" w:name="OLE_LINK4"/>
            <w:r w:rsidRPr="00244A59">
              <w:rPr>
                <w:rFonts w:ascii="Times New Roman" w:hAnsi="Times New Roman" w:cs="Times New Roman"/>
                <w:sz w:val="20"/>
                <w:szCs w:val="20"/>
              </w:rPr>
              <w:t>Be Reikalavimuose valstybės informacinių sistemų specifikacijoms nustatytų reikalavimų, registro techniniame aprašyme (specifikacijoje) turi būti aprašyta:</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TIC pastaba: 14 p. pateikiamas su atitaisymu - Žin., 2005, Nr. 60.</w:t>
            </w:r>
          </w:p>
          <w:bookmarkEnd w:id="68"/>
          <w:bookmarkEnd w:id="69"/>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14.2.registro objektų registravimo, duomenų kaupimo ir</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saugos sistema;</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14.3</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Be Reikalavimuose valstybės informacinių sistemų specifikacijoms nustatytų reikalavimų, registro techniniame aprašyme (specifikacijoje) turi būti aprašyta:</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TIC pastaba: 14 p. pateikiamas su atitaisymu - Žin., 2005, Nr. 60.</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14.3.Sąveikos su susijusiais registrais priemonės;</w:t>
            </w: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lastRenderedPageBreak/>
              <w:t>P02.3</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Duomenų klasifikavimo schema</w:t>
            </w:r>
          </w:p>
        </w:tc>
        <w:tc>
          <w:tcPr>
            <w:tcW w:w="6520" w:type="dxa"/>
          </w:tcPr>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2005-05-03 Nr. 485 11 punktas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sz w:val="20"/>
                <w:szCs w:val="20"/>
              </w:rPr>
              <w:t>Vadovaujančioji žinybinio registro tvarkymo įstaiga arba jos įgaliota žinybinio registro tvarkymo įstaiga teikia duomenis apie žinybinio registro įsteigimą registrų sąrašo tvarkymo įstaigai Registrų sąrašo nuostatų nustatyta tvarka.</w:t>
            </w: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P02.4</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Vientisumo valdymas</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shd w:val="clear" w:color="auto" w:fill="D9D9D9" w:themeFill="background1" w:themeFillShade="D9"/>
          </w:tcPr>
          <w:p w:rsidR="00F36292" w:rsidRPr="00244A59" w:rsidRDefault="00F36292" w:rsidP="00AD0B1C">
            <w:pPr>
              <w:spacing w:after="0" w:line="240" w:lineRule="auto"/>
              <w:rPr>
                <w:rFonts w:ascii="Times New Roman" w:hAnsi="Times New Roman" w:cs="Times New Roman"/>
                <w:b/>
                <w:sz w:val="20"/>
                <w:szCs w:val="20"/>
              </w:rPr>
            </w:pPr>
            <w:r w:rsidRPr="00244A59">
              <w:rPr>
                <w:rFonts w:ascii="Times New Roman" w:hAnsi="Times New Roman" w:cs="Times New Roman"/>
                <w:b/>
                <w:sz w:val="20"/>
                <w:szCs w:val="20"/>
              </w:rPr>
              <w:t>P03</w:t>
            </w:r>
          </w:p>
        </w:tc>
        <w:tc>
          <w:tcPr>
            <w:tcW w:w="2836" w:type="dxa"/>
            <w:shd w:val="clear" w:color="auto" w:fill="D9D9D9" w:themeFill="background1" w:themeFillShade="D9"/>
          </w:tcPr>
          <w:p w:rsidR="00F36292" w:rsidRPr="00244A59" w:rsidRDefault="00F36292" w:rsidP="00AD0B1C">
            <w:pPr>
              <w:spacing w:after="0" w:line="240" w:lineRule="auto"/>
              <w:jc w:val="center"/>
              <w:rPr>
                <w:rFonts w:ascii="Times New Roman" w:hAnsi="Times New Roman" w:cs="Times New Roman"/>
                <w:b/>
                <w:sz w:val="20"/>
                <w:szCs w:val="20"/>
              </w:rPr>
            </w:pPr>
            <w:r w:rsidRPr="00244A59">
              <w:rPr>
                <w:rFonts w:ascii="Times New Roman" w:hAnsi="Times New Roman" w:cs="Times New Roman"/>
                <w:b/>
                <w:sz w:val="20"/>
                <w:szCs w:val="20"/>
              </w:rPr>
              <w:t>Technologinių krypčių nustatymas</w:t>
            </w:r>
          </w:p>
        </w:tc>
        <w:tc>
          <w:tcPr>
            <w:tcW w:w="6520" w:type="dxa"/>
            <w:shd w:val="clear" w:color="auto" w:fill="D9D9D9" w:themeFill="background1" w:themeFillShade="D9"/>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P03.1</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Technologinių krypčių planavimas</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P03.2</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Technologinis infrastruktūros planas</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P03.3</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Technologinių ir įstatyminių tendencijų stebėjimas</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P03.4</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Technologiniai standartai</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P03.5</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IT architektūros valdymo organas</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shd w:val="clear" w:color="auto" w:fill="D9D9D9" w:themeFill="background1" w:themeFillShade="D9"/>
          </w:tcPr>
          <w:p w:rsidR="00F36292" w:rsidRPr="00244A59" w:rsidRDefault="00F36292" w:rsidP="00AD0B1C">
            <w:pPr>
              <w:spacing w:after="0" w:line="240" w:lineRule="auto"/>
              <w:rPr>
                <w:rFonts w:ascii="Times New Roman" w:hAnsi="Times New Roman" w:cs="Times New Roman"/>
                <w:b/>
                <w:sz w:val="20"/>
                <w:szCs w:val="20"/>
              </w:rPr>
            </w:pPr>
            <w:r w:rsidRPr="00244A59">
              <w:rPr>
                <w:rFonts w:ascii="Times New Roman" w:hAnsi="Times New Roman" w:cs="Times New Roman"/>
                <w:b/>
                <w:sz w:val="20"/>
                <w:szCs w:val="20"/>
              </w:rPr>
              <w:t>P04</w:t>
            </w:r>
          </w:p>
        </w:tc>
        <w:tc>
          <w:tcPr>
            <w:tcW w:w="2836" w:type="dxa"/>
            <w:shd w:val="clear" w:color="auto" w:fill="D9D9D9" w:themeFill="background1" w:themeFillShade="D9"/>
          </w:tcPr>
          <w:p w:rsidR="00F36292" w:rsidRPr="00244A59" w:rsidRDefault="00F36292" w:rsidP="00AD0B1C">
            <w:pPr>
              <w:spacing w:after="0" w:line="240" w:lineRule="auto"/>
              <w:jc w:val="center"/>
              <w:rPr>
                <w:rFonts w:ascii="Times New Roman" w:hAnsi="Times New Roman" w:cs="Times New Roman"/>
                <w:b/>
                <w:sz w:val="20"/>
                <w:szCs w:val="20"/>
              </w:rPr>
            </w:pPr>
            <w:r w:rsidRPr="00244A59">
              <w:rPr>
                <w:rFonts w:ascii="Times New Roman" w:hAnsi="Times New Roman" w:cs="Times New Roman"/>
                <w:b/>
                <w:bCs/>
                <w:sz w:val="20"/>
                <w:szCs w:val="20"/>
              </w:rPr>
              <w:t>IT procesų ir struktūros nustatymas</w:t>
            </w:r>
          </w:p>
        </w:tc>
        <w:tc>
          <w:tcPr>
            <w:tcW w:w="6520" w:type="dxa"/>
            <w:shd w:val="clear" w:color="auto" w:fill="D9D9D9" w:themeFill="background1" w:themeFillShade="D9"/>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P04.1</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bCs/>
                <w:iCs/>
                <w:sz w:val="20"/>
                <w:szCs w:val="20"/>
              </w:rPr>
              <w:t>IT procesų pagrindiniai principai</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P04.2</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bCs/>
                <w:iCs/>
                <w:sz w:val="20"/>
                <w:szCs w:val="20"/>
              </w:rPr>
              <w:t>IT strategavimo komitetas (valdymo organas)</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P04.3</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bCs/>
                <w:iCs/>
                <w:sz w:val="20"/>
                <w:szCs w:val="20"/>
              </w:rPr>
              <w:t>IT valdymo komitetas</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P04.4</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IT funkcijos vieta organizacijos struktūroje</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P04.5</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IT organizacinė struktūra</w:t>
            </w:r>
          </w:p>
        </w:tc>
        <w:tc>
          <w:tcPr>
            <w:tcW w:w="6520" w:type="dxa"/>
          </w:tcPr>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LRS 1996-08-13 Nr. I-1490 12 straipsnis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1. Kiekvienam registrui įstatymu arba Vyriausybės nutarimu paskiriama vadovaujančioji registro tvarkymo įstaiga ir registro tvarkymo įstaiga (įstaigos). Tais atvejais, kai registrą tvarko vadovaujančioji registro tvarkymo įstaiga, ji yra ir registro tvarkymo įstaiga. Žinybinio registro vadovaujančioji registro tvarkymo įstaiga yra žinybinio registro steigėja.</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 Vadovaujančioji registro tvarkymo įstaiga metodiškai vadovauja registrui ir atlieka kitas registro nuostatuose nustatytas funkcijas.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 Registro tvarkymo įstaiga atlieka šias funkcijas: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1) registruoja objektus;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 užtikrina sąveiką su susijusiais registrais;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 teikia registro duomenis registro duomenų gavėjams;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 užtikrina tinkamą registro veikimą ir registro duomenų bei dokumentų saugą;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 atliekas kitas registro nuostatuose nustatytas funkcijas.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 Atlikdama savo funkcijas, registro tvarkymo įstaiga:</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1) priima iš registro duomenų teikėjo registro duomenis, dokumentus ir jų pakeitimus, tikrina registravimui pateiktus dokumentus, atlieka duomenų techninę ir loginę kontrolę, priima sprendimą registruoti arba atsisakyti registruoti objektą, kaupia, apdoroja, sistemina, saugo, naudoja registro </w:t>
            </w:r>
            <w:r w:rsidRPr="00244A59">
              <w:rPr>
                <w:rFonts w:ascii="Times New Roman" w:hAnsi="Times New Roman" w:cs="Times New Roman"/>
                <w:sz w:val="20"/>
                <w:szCs w:val="20"/>
              </w:rPr>
              <w:lastRenderedPageBreak/>
              <w:t>duomenis, taiso registre padarytas klaidas, išduoda registravimo pažymėjimą, atlieka kitus registro duomenų tvarkymo veiksmus, numatytus registro nuostatuose;</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 teikia registro duomenis, registruoja registro duomenų gavėjus, priima užklausas, į jas atsako, tvarko registro duomenų gavimo ir perdavimo apskaitą – fiksuoja registro duomenų teikėjus, gavėjus, perduotus duomenis, jų perdavimo laiką, turinį ir tikslą;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3) atlieka kitus registro nuostatuose nustatytus veiksmus.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 Registro duomenų tvarkymo funkcijos, nesusijusios su sprendimo dėl objektų registravimo bei sprendimo dėl registro duomenų teikimo priėmimu, gali būti perduotos registro tvarkytojams. Su registro tvarkytojais sudaromos registro duomenų tvarkymo sutartys. Jose nustatomos perduodamos registro tvarkymo funkcijos, jų įgyvendinimo priemonės, atlyginimas už funkcijų atlikimą ir atsakomybė už netinkamą jų vykdymą.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6. Siekiant išvengti nesąžiningos konkurencijos, registrų tvarkymo įstaigos ir registro tvarkytojai, užsiimantys komercine veikla, kuriai vykdyti teisėtai naudojami registro duomenys, tvarkomo arba susijusio registro duomenis gauna tokiomis pačiomis sąlygoms kaip ir kiti duomenų gavėjai.</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13 straipsnis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1. Vadovaujančioji registro tvarkymo įstaiga turi teisę:</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1) rengti ir priimti teisės aktus, susijusius su registro tvarkymu ir registro duomenų sauga;</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 organizuoti registro kompiuterinės, programinės, komunikacinės įrangos įsigijimą, nustatyti šios įrangos priežiūros reikalavimus, spręsti registro modernizavimo ir plėtimo klausimus;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 perduoti registro tvarkytojams atlikti dalį registro duomenų tvarkymo funkcijų, nesusijusių su sprendimo dėl objektų registravimo ir sprendimo dėl registro duomenų teikimo priėmimu;</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4) atlikti kitus registro nuostatuose nustatytus veiksmus.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 Vadovaujančioji registro tvarkymo įstaiga privalo:</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1) koordinuoti registro tvarkymo įstaigų ir registro tvarkytojų darbą, nustatyta tvarka atlikti šių įstaigų priežiūrą;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 užtikrinti tinkamą registro tvarkymo įstaigų darbą;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 atlikti registro duomenų saugos reikalavimų laikymosi priežiūrą;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 kontroliuoti, kaip vykdomi metinis ir perspektyvinis registro biudžetai;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 nagrinėti registro tvarkymo įstaigų pasiūlymus dėl registro veiklos tobulinimo ir juos apibendrinti;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6) užtikrinti, kad registras būtų tvarkomas vadovaujantis šiuo įstatymu, registro nuostatais ir kitais teisės aktais;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7) planuoti metinį ir perspektyvinį registro biudžetus;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8) teikti informaciją apie registro veiklą;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9) organizuoti ir koordinuoti registro tvarkymo įstaigų valstybės tarnautojų ir kitų darbuotojų mokymą, rengti mokymo ir kvalifikacijos kėlimo programas, kitus su kvalifikacijos kėlimu susijusius metodinius dokumentus.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 Vadovaujančioji registro tvarkymo įstaiga yra ir asmens duomenų valdytoja, jeigu registre tvarkomi asmens duomenys.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 Registro tvarkymo įstaiga turi teisę:</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1) reikalauti iš registro duomenų teikėjų, kad registro duomenys, jų pakeitimai ir dokumentai būtų tinkamai surašyti, pateikti laiku ir atitiktų susijusių registrų duomenis;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 skirti registro duomenų teikėjui terminą trūkumams pašalinti, jeigu registro tvarkymo įstaiga nustato, kad registrui pateikti duomenys ar dokumentai yra netikslūs ar neatitinka teisės aktų nustatytų reikalavimų;</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3) nustatyti registro darbo organizavimo principus ir tvarką;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4) atlikti kitus registro nuostatuose nustatytus veiksmus.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 Registro tvarkymo įstaiga privalo užtikrinti, kad:</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1) registras veiktų nepertraukiamai;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 registro duomenys atitiktų registro tvarkymo įstaigai pateiktuose dokumentuose nurodytus duomenis;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 registro duomenys, gaunami iš susijusių registrų, būtų nuolat atnaujinami;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 neteisingi, netikslūs, neišsamūs duomenys arba duomenų pasikeitimai būtų nedelsiant ištaisyti, atnaujinti arba papildyti;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lastRenderedPageBreak/>
              <w:t xml:space="preserve">5) registro duomenų gavėjai, kuriems buvo perduoti neteisingi, netikslūs, neišsamūs duomenys, būtų informuoti apie ištaisytus netikslumus;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6) registras būtų tvarkomas vadovaujantis registro nuostatais ir kitais teisės aktais.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6. Registro tvarkymo įstaiga yra ir asmens duomenų tvarkytoja, jeigu registre registruojami asmens duomenys.\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19 straipsnis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1. Registrų sistemos bei atskirų registrų steigimo, kūrimo, tvarkymo, reorganizavimo bei likvidavimo priežiūrą atlieka įstatymų nustatytos arba Vyriausybės įgaliotos valstybės institucijos.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 Registrų priežiūros institucijos atlieka šias funkcijas: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1) Vyriausybės darbo reglamento nustatyta tvarka derina registrų steigimą ir jų veiklą nustatančių įstatymų ir kitų teisės aktų projektus;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2) nustato registrų jungimo į registrų sistemą reikalavimus, rengia teisės aktų, nustatančių registrų sistemos veiklą, registrų sąveiką, registro duomenų saugą bei registro duomenų teikimą registro duomenų gavėjams, projektus;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 nustato ir įgyvendina registrų techninės bazės, programinių ir technologinių priemonių formavimo ir veikimo bendruosius reikalavimus;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 derina steigiamų registrų nuostatus ir registrų kūrimo darbų kalendorinius grafikus, registrų techninių aprašų (specifikacijų) ir registro nuostatų atitiktį, registrų kūrimo ir infrastruktūros plėtros investicinius projektus;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 konsultuoja registrų tvarkymo įstaigas ir kitas institucijas registrų kūrimo klausimais;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6) vykdo valstybės registrų steigimo, projektavimo ir funkcionavimo stebėseną;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7) teikia išvadas ir rekomendacijas dėl registrų duomenų panaudojimo susijusiuose registruose.</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 Valstybės ar savivaldybės institucijos ar įstaigos, atsakingos už jų valdymo sričiai priskirtus registrus, rengia, derina ir įgyvendina šių registrų infrastruktūros, techninių ir programinių priemonių kūrimo ir plėtros planus, investicinius projektus, registrų nuostatus, registrų kūrimo projektus.</w:t>
            </w: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lastRenderedPageBreak/>
              <w:t>P04.6</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Vaidmenų ir atsakomybių (funkcijų) nustatymas</w:t>
            </w:r>
          </w:p>
        </w:tc>
        <w:tc>
          <w:tcPr>
            <w:tcW w:w="6520" w:type="dxa"/>
          </w:tcPr>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LAD 2006-01-11 Nr. V-12 6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Įstaigos vadovas: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6.1. sprendžia, kokios informacinės technologijos turi būti naudojamos elektroninių dokumentų valdymo sistemai kurti ir palaikyti;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6.2. paskiria už elektroninių dokumentų valdymo sistemos administravimą atsakingą padalinį ar darbuotojus;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6.3. nustato už įstaigos elektroninių dokumentų rengimą, tvarkymą, apskaitą, saugojimą, naikinimą, siuntimą ir gavimą atsakingų struktūrinių padalinių ir (ar) darbuotojų įgaliojimus ir atsakomybę, prieigos prie elektroninių dokumentų kontrolės priemones;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6.4. nustato organizacines ir technines priemones, užtikrinančias elektroninių dokumentų autentiškumą, patikimumą ir tinkamumą naudoti visą jų saugojimo laiką, taip pat atitinkamą apsaugą tų dokumentų, priėjimą prie kurių riboja įstatymai;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6.5. nustato elektroninių dokumentų valdymo sistemos saugos užtikrinimo priemones pagal Lietuvos Respublikos Vyriausybės tvirtinamus bendruosius duomenų saugos reikalavimus.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5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Įstaigos elektroninių dokumentų valdymo sistemą sudaro elektroninių dokumentų rengimo ir tvarkymo posistemis (toliau vadinama – rengimo ir tvarkymo posistemis) ir elektroninių dokumentų saugojimo posistemis (toliau vadinama – saugojimo posistemis). Sprendimą dėl kitų elektroninių dokumentų valdymo sistemos sudėtinių dalių priima įstaigos vadovas ar kitas įgaliotas asmuo (toliau vadinama – vadovas), atsižvelgdamas į įstaigai nustatytas funkcijas, teisės norminių aktų ir šių taisyklių reikalavimus.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7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Už elektroninių dokumentų valdymo sistemos administravimą atsakingas padalinys ar darbuotojai turi: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7.1. vykdyti elektroninių dokumentų valdymo sistemos veikimo stebėseną, nustatyti gedimus ar klaidas įstaigos elektroninių dokumentų valdymo sistemoje ir inicijuoti jų šalinimą;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7.2. priskirti, keisti ar naikinti įstaigos vadovo darbuotojams ar darbuotojų </w:t>
            </w:r>
            <w:r w:rsidRPr="00244A59">
              <w:rPr>
                <w:rFonts w:ascii="Times New Roman" w:hAnsi="Times New Roman" w:cs="Times New Roman"/>
                <w:sz w:val="20"/>
                <w:szCs w:val="20"/>
              </w:rPr>
              <w:lastRenderedPageBreak/>
              <w:t>grupėms nustatytas funkcijas elektroninių dokumentų valdymo sistemoje;</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7.3. perkelti elektroninių dokumentų valdymo sistemoje esančią informaciją iš atsarginių kopijų į modernesnes informacinių technologijų priemones, išlaikant duomenų vientisumą;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7.4. priskirti, pakeisti ar panaikinti teisės aktais nustatytus priėjimo prie elektroninio dokumento, elektroninės bylos ar tomų apribojimus, visus pakeitimus fiksuojant jų metaduomenyse;</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7.5. įstaigos vadovo sprendimu keisti metaduomenų (1 priedas) struktūrą, elektroninių dokumentų valdymo sistemoje išsaugant visą informaciją apie atliktus pakeitimus;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7.6. teikti įstaigos vadovui siūlymus dėl elektroninių dokumentų valdymo sistemos administravimo ir kitų su jos funkcionavimu susijusių klausimų.</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50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Elektroninių dokumentų perkėlimą atlieka įstaigos vadovo paskirti už perkėlimą atsakingi darbuotojai, kurie:</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50.1. pagal ilgalaikio saugojimo elektroninių bylų sąrašą rengimo ir tvarkymo posistemyje pažymi elektronines bylas, jų tomus ir elektroninius dokumentus, kurie turi būti perkelti į saugojimo posistemį;</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50.2. sistemina perkeliamas elektronines bylas, jų tomus ir, jei reikia, elektroninius dokumentus pagal pasirinktus kriterijus (pvz., saugojimo terminą);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50.3. pagal elektroninių bylų, kurių saugojimo terminas buvo pratęstas, sąrašą priskiria elektroninei bylai, jos tomams ir elektroniniams dokumentams kitą saugojimo terminą.</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VRM 2007-05-08 Nr. 1V-172 3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3. Informacinės sistemos duomenų saugos nuostatus (toliau -nuostatai) sudaro šie skyriai: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3.4. "Reikalavimai personalui", kuriame turi būti nurodyta:</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3.4.1. kvalifikaciniai reikalavimai informacinės sistemos valdytojo ir tvarkytojo personalui;</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2003-02-03 Nr. 182 24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Institucijos vadovas savo įsakymu paskiria institucijos padalinį (ar valstybės tarnautoją), atsakingą už institucijoje vykdomų informacinės visuomenės plėtros projektų koordinavimą.</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2005-05-03 Nr. 485 2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Informacinės visuomenės plėtros koordinavimo pagrindinės procedūros šioje Metodikoje nustatomos atsižvelgiant į ministerijų, Vyriausybės įstaigų, įstaigų prie ministerijų ir apskričių viršininkų administracijų (toliau vadinama - institucijos) strateginių veiklos planų rengimą, programų vykdymo kontrolę, vertinimą ir informacinių sistemų, registrų kūrimą reglamentuojančius teisės aktus, taip pat į institucijų nuostatuose apibrėžtą kompetenciją įgyvendinti informacinės visuomenės plėtrą šalyje.</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4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Jeigu vadovaujančioji registro tvarkymo įstaiga ir registro tvarkymo įstaiga nepaskirtos registro steigimą reglamentuojančiu įstatymu, vadovaujančiąja registro tvarkymo įstaiga paprastai paskiriama ministerija arba kita valstybės institucija ar įstaiga, kurios reguliavimo sričiai priskiriamas steigiamas registras, o registro tvarkymo įstaiga paprastai skiriama vadovaujančiajai registro tvarkymo įstaigai pavaldi institucija, įstaiga ar kitas juridinis asmuo. Gali būti skiriamos kelios registro tvarkymo įstaigos.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5 punktas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sz w:val="20"/>
                <w:szCs w:val="20"/>
              </w:rPr>
              <w:t>Jeigu, atsižvelgiant į registruojamų objektų specifiką ir technines galimybes, registro koordinavimo ir tvarkymo funkcijas tikslinga pavesti vienai valstybės institucijai ar įstaigai, vadovaujančiajai registro tvarkymo įstaigai galima kartu pavesti atlikti ir registro tvarkymo įstaigos funkcijas.</w:t>
            </w: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lastRenderedPageBreak/>
              <w:t>P04.7</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bCs/>
                <w:iCs/>
                <w:sz w:val="20"/>
                <w:szCs w:val="20"/>
              </w:rPr>
              <w:t>Atsakomybė už IT kokybės užtikrinimą</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P04.8</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bCs/>
                <w:iCs/>
                <w:sz w:val="20"/>
                <w:szCs w:val="20"/>
              </w:rPr>
              <w:t>Atsakomybė už rizikas, saugumą ir jų susiejimą</w:t>
            </w:r>
          </w:p>
        </w:tc>
        <w:tc>
          <w:tcPr>
            <w:tcW w:w="6520" w:type="dxa"/>
          </w:tcPr>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IVPK 2006-12-07 Nr. T-152 2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Elektroninių dokumentų pasirašymo, vizavimo ir supažindinimo procedūrų įforminimo technines priemones pasirenka ir nustato įstaigos vadovas. Pasirenkamos techninės priemonės turi būti tokios, kurios leistų identifikuoti šiame punkte nurodytą procedūrą atlikusį asmenį ir užtikrintų šių procedūrų teisinę ir įrodomąją galią.</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lastRenderedPageBreak/>
              <w:t>7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Įstaigos vadovo įgaliotas asmuo įstaigoje gautam elektroniniam dokumentui suteikia registracijos numerį ir fiksuoja gavimo datą. Gauto elektroninio dokumento registracijos numeris ir gavimo data nedėstomi elektroninio dokumento turinyje. Užregistravęs elektroninį dokumentą įstaigos vadovo įgaliotas asmuo imasi priemonių, kad elektroninio dokumento siuntėjui būtų pateiktas patvirtinimas, jog elektroninis dokumentas gautas, nurodant gavimo datą ir dokumento registracijos numerį. Įstaigos gauti elektroniniai dokumentai jų gavimo dieną, atsižvelgiant į įstaigos darbo valandas, registruojami gautų dokumentų registre, nurodant jame reikiamus duomenis.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27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Atleidžiamas iš pareigų valstybės tarnautojas arba atleidžiamas iš darbo darbuotojas, dirbantis pagal darbo sutartį, arba perkeliamas į kitas pareigas įstaigos valstybės tarnautojas privalo perduoti elektroninio parašo formavimo įrangą, jei jam tokia buvo suteikta, įstaigos vadovo paskirtam asmeniui.</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28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Įstaigos vadovo paskirtas asmuo turi pranešti apie tai valstybės tarnautojo ar darbuotojo, dirbančio pagal darbo sutartį, ir grąžinusio elektroninio parašo įrangą sertifikatą sudariusiai įstaigai, kad sertifikatą pripažintų negaliojančiu.</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2007-04-25 Nr. 410 6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Informacinės sistemos valdytojas privalo turėti pagal Vidaus reikalų ministerijos tvirtinamas Saugos dokumentų turinio gaires parengtus, su Vidaus reikalų ministerija suderintus ir patvirtintus šiuos saugos dokumentus: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6.1. Nuostatus;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6.2. Saugaus elektroninės informacijos tvarkymo taisykles;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6.3. Informacinės sistemos veiklos tęstinumo valdymo planą;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6.4. Informacinės sistemos naudotojų administravimo taisykles.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7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Šių Reikalavimų 6.2–6.4 punktuose nurodytus dokumentus (toliau vadinama – saugos politiką įgyvendinantys dokumentai) tvirtina informacinės sistemos valdytojas po to, kai patvirtina su Vidaus reikalų ministerija suderintus nuostatus.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12.4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Informacinės sistemos naudotojų, turinčių priėjimą prie informacinės sistemos ar atskirų jos komponentų, įgaliojimai, teisės ir pareigos;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24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Informacinių sistemų valdytojas, valdantis  informacines sistemas, kurias sudaro ne mažiau kaip du posistemiai, gali sudaryti informacijos saugos darbo grupes, koordinuosiančias saugos politikos įgyvendinimą valstybės institucijoje, informacijos saugos priemonių ir metodų taikymą valstybės institucijoje ir jos valdomose informacinėse sistemose, analizuosiančias ir koordinuosiančias institucijų informacinėse sistemose įvykusių informacijos saugos incidentų tyrimą ir tvarkysiančias saugos dokumentaciją.</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25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Informacinių sistemų valdytojas, valdantis informacines sistemas, kurias sudaro ne mažiau kaip du posistemiai, gali sudaryti informacijos saugos darbo grupes, koordinuosiančias saugos politikos įgyvendinimą valstybės institucijoje, informacijos saugos priemonių ir metodų taikymą valstybės institucijoje ir jos valdomose informacinėse sistemose, analizuosiančias ir koordinuosiančias institucijų informacinėse sistemose įvykusių informacijos saugos incidentų tyrimą ir tvarkysiančias saugos dokumentaciją.</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VRM 2007-05-08 Nr. 1V-172 3.1.4.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  Informacinės sistemos duomenų saugos nuostatus (toliau -nuostatai) sudaro šie skyriai: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3.1. "Bendrosios nuostatos", kuriame turi būti nurodyta: informacinės sistemos valdytojo ir tvarkytojo (tvarkytojų) vadovų, saugos įgaliotinio, administratoriaus funkcijos ir atsakomybė;</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3.3.2.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3.2. "Elektroninės informacijos saugos valdymas", kuriame turi būti nurodyta: programinės įrangos, skirtos apsaugoti informacinę sistemą nuo kenksmingos programinės įrangos (virusų, programinės įrangos, skirtos šnipinėjimui, nepageidaujamo elektroninio pašto ir pan.), naudojimo nuostatos ir jos atnaujinimo reikalavimai, nurodant ilgiausią leistiną neatnaujinimo </w:t>
            </w:r>
            <w:r w:rsidRPr="00244A59">
              <w:rPr>
                <w:rFonts w:ascii="Times New Roman" w:hAnsi="Times New Roman" w:cs="Times New Roman"/>
                <w:sz w:val="20"/>
                <w:szCs w:val="20"/>
              </w:rPr>
              <w:lastRenderedPageBreak/>
              <w:t>laiką;</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3.4.1.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3.4. "Reikalavimai personalui", kuriame turi būti nurodyta: kvalifikaciniai reikalavimai informacinės sistemos valdytojo ir tvarkytojo personalui;</w:t>
            </w: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lastRenderedPageBreak/>
              <w:t>P04.9</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bCs/>
                <w:iCs/>
                <w:sz w:val="20"/>
                <w:szCs w:val="20"/>
              </w:rPr>
              <w:t>Duomenų ir sistemų savininkai</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P04.10</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bCs/>
                <w:iCs/>
                <w:sz w:val="20"/>
                <w:szCs w:val="20"/>
              </w:rPr>
              <w:t>Priežiūra (Kontrolė)</w:t>
            </w:r>
          </w:p>
        </w:tc>
        <w:tc>
          <w:tcPr>
            <w:tcW w:w="6520" w:type="dxa"/>
          </w:tcPr>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VRM 2007-05-08 Nr. 1V-172 5.1.2.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 Informacinės sistemos veiklos tęstinumo valdymo planą (toliau - planas) sudaro šie skyriai: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5.1. "Bendrosios nuostatos", kuriame turi būti nurodyta: saugos įgaliotinio, administratorių, informacinės sistemos naudotojų funkcijos, įgaliojimai ir veiksmai pagal planą;</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5.2.3.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5.2. "Organizacinės nuostatos", kuriame turi būti nurodyta:</w:t>
            </w:r>
            <w:r w:rsidR="005D4EC6" w:rsidRPr="00244A59">
              <w:rPr>
                <w:rFonts w:ascii="Times New Roman" w:hAnsi="Times New Roman" w:cs="Times New Roman"/>
                <w:sz w:val="20"/>
                <w:szCs w:val="20"/>
              </w:rPr>
              <w:t xml:space="preserve"> </w:t>
            </w:r>
            <w:r w:rsidRPr="00244A59">
              <w:rPr>
                <w:rFonts w:ascii="Times New Roman" w:hAnsi="Times New Roman" w:cs="Times New Roman"/>
                <w:sz w:val="20"/>
                <w:szCs w:val="20"/>
              </w:rPr>
              <w:t>informacinės sistemos veiklos atkūrimo grupės (toliau – veiklos atkūrimo grupė) sudėtis (vadovas, pavaduotojas ir kiti nariai, nurodant asmenis, atsakingus už atskirų funkcijų vykdymą, ne mažiau kaip du kiekvienai funkcijai);</w:t>
            </w: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P04.11</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bCs/>
                <w:iCs/>
                <w:sz w:val="20"/>
                <w:szCs w:val="20"/>
              </w:rPr>
              <w:t>Pareigybių atskyrimas</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P04.12</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bCs/>
                <w:iCs/>
                <w:sz w:val="20"/>
                <w:szCs w:val="20"/>
              </w:rPr>
              <w:t>IT personalas</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P04.13</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bCs/>
                <w:iCs/>
                <w:sz w:val="20"/>
                <w:szCs w:val="20"/>
              </w:rPr>
              <w:t>Pagrindinis IT personalas (administratorius, saugos įgaliotinis ir t.t.)</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P04.14</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bCs/>
                <w:iCs/>
                <w:sz w:val="20"/>
                <w:szCs w:val="20"/>
              </w:rPr>
              <w:t>Darbuotojų pagal sutartis (trečia šalis) politikos ir procedūros</w:t>
            </w:r>
          </w:p>
        </w:tc>
        <w:tc>
          <w:tcPr>
            <w:tcW w:w="6520" w:type="dxa"/>
          </w:tcPr>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2007-04-25 Nr. 410 6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Informacinės sistemos valdytojas privalo turėti pagal Vidaus reikalų ministerijos tvirtinamas Saugos dokumentų turinio gaires parengtus, su Vidaus reikalų ministerija suderintus ir patvirtintus šiuos saugos dokumentus: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6.1. Nuostatus;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6.2. Saugaus elektroninės informacijos tvarkymo taisykles;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6.3. Informacinės sistemos veiklos tęstinumo valdymo planą;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6.4. Informacinės sistemos naudotojų administravimo taisykles.</w:t>
            </w: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P04.15</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bCs/>
                <w:iCs/>
                <w:sz w:val="20"/>
                <w:szCs w:val="20"/>
              </w:rPr>
              <w:t>Sąsajos</w:t>
            </w:r>
          </w:p>
        </w:tc>
        <w:tc>
          <w:tcPr>
            <w:tcW w:w="6520" w:type="dxa"/>
          </w:tcPr>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2007-04-25 Nr. 410 7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Šių Reikalavimų 6.2–6.4 punktuose nurodytus dokumentus (toliau vadinama – saugos politiką įgyvendinantys dokumentai) tvirtina informacinės sistemos valdytojas po to, kai patvirtina su Vidaus reikalų ministerija suderintus nuostatus.</w:t>
            </w:r>
          </w:p>
        </w:tc>
      </w:tr>
      <w:tr w:rsidR="00F36292" w:rsidRPr="00244A59" w:rsidTr="008E1DC0">
        <w:tc>
          <w:tcPr>
            <w:tcW w:w="992" w:type="dxa"/>
            <w:shd w:val="clear" w:color="auto" w:fill="D9D9D9" w:themeFill="background1" w:themeFillShade="D9"/>
          </w:tcPr>
          <w:p w:rsidR="00F36292" w:rsidRPr="00244A59" w:rsidRDefault="00F36292" w:rsidP="00AD0B1C">
            <w:pPr>
              <w:spacing w:after="0" w:line="240" w:lineRule="auto"/>
              <w:rPr>
                <w:rFonts w:ascii="Times New Roman" w:hAnsi="Times New Roman" w:cs="Times New Roman"/>
                <w:b/>
                <w:sz w:val="20"/>
                <w:szCs w:val="20"/>
              </w:rPr>
            </w:pPr>
            <w:r w:rsidRPr="00244A59">
              <w:rPr>
                <w:rFonts w:ascii="Times New Roman" w:hAnsi="Times New Roman" w:cs="Times New Roman"/>
                <w:b/>
                <w:sz w:val="20"/>
                <w:szCs w:val="20"/>
              </w:rPr>
              <w:t>PO5</w:t>
            </w:r>
          </w:p>
        </w:tc>
        <w:tc>
          <w:tcPr>
            <w:tcW w:w="2836" w:type="dxa"/>
            <w:shd w:val="clear" w:color="auto" w:fill="D9D9D9" w:themeFill="background1" w:themeFillShade="D9"/>
          </w:tcPr>
          <w:p w:rsidR="00F36292" w:rsidRPr="00244A59" w:rsidRDefault="00F36292" w:rsidP="00AD0B1C">
            <w:pPr>
              <w:spacing w:after="0" w:line="240" w:lineRule="auto"/>
              <w:jc w:val="center"/>
              <w:rPr>
                <w:rFonts w:ascii="Times New Roman" w:hAnsi="Times New Roman" w:cs="Times New Roman"/>
                <w:b/>
                <w:sz w:val="20"/>
                <w:szCs w:val="20"/>
              </w:rPr>
            </w:pPr>
            <w:r w:rsidRPr="00244A59">
              <w:rPr>
                <w:rFonts w:ascii="Times New Roman" w:hAnsi="Times New Roman" w:cs="Times New Roman"/>
                <w:b/>
                <w:bCs/>
                <w:sz w:val="20"/>
                <w:szCs w:val="20"/>
              </w:rPr>
              <w:t>IT investicijų (kapitalo) valdymas</w:t>
            </w:r>
          </w:p>
        </w:tc>
        <w:tc>
          <w:tcPr>
            <w:tcW w:w="6520" w:type="dxa"/>
            <w:shd w:val="clear" w:color="auto" w:fill="D9D9D9" w:themeFill="background1" w:themeFillShade="D9"/>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PO5.1</w:t>
            </w:r>
          </w:p>
        </w:tc>
        <w:tc>
          <w:tcPr>
            <w:tcW w:w="2836" w:type="dxa"/>
          </w:tcPr>
          <w:p w:rsidR="00F36292" w:rsidRPr="00244A59" w:rsidRDefault="00F36292" w:rsidP="00AD0B1C">
            <w:pPr>
              <w:spacing w:after="0" w:line="240" w:lineRule="auto"/>
              <w:jc w:val="both"/>
              <w:rPr>
                <w:rFonts w:ascii="Times New Roman" w:hAnsi="Times New Roman" w:cs="Times New Roman"/>
                <w:sz w:val="20"/>
                <w:szCs w:val="20"/>
              </w:rPr>
            </w:pPr>
            <w:r w:rsidRPr="00244A59">
              <w:rPr>
                <w:rFonts w:ascii="Times New Roman" w:hAnsi="Times New Roman" w:cs="Times New Roman"/>
                <w:bCs/>
                <w:iCs/>
                <w:sz w:val="20"/>
                <w:szCs w:val="20"/>
              </w:rPr>
              <w:t xml:space="preserve">Bendrieji </w:t>
            </w:r>
            <w:r w:rsidR="005D4EC6" w:rsidRPr="00244A59">
              <w:rPr>
                <w:rFonts w:ascii="Times New Roman" w:hAnsi="Times New Roman" w:cs="Times New Roman"/>
                <w:bCs/>
                <w:iCs/>
                <w:sz w:val="20"/>
                <w:szCs w:val="20"/>
              </w:rPr>
              <w:t>finansinio</w:t>
            </w:r>
            <w:r w:rsidRPr="00244A59">
              <w:rPr>
                <w:rFonts w:ascii="Times New Roman" w:hAnsi="Times New Roman" w:cs="Times New Roman"/>
                <w:bCs/>
                <w:iCs/>
                <w:sz w:val="20"/>
                <w:szCs w:val="20"/>
              </w:rPr>
              <w:t xml:space="preserve"> valdymo principai</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PO5.2</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bCs/>
                <w:iCs/>
                <w:sz w:val="20"/>
                <w:szCs w:val="20"/>
              </w:rPr>
              <w:t>IT biudžeto prioritetų nustatymas</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PO5.3</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eastAsia="Calibri" w:hAnsi="Times New Roman" w:cs="Times New Roman"/>
                <w:bCs/>
                <w:iCs/>
                <w:sz w:val="20"/>
                <w:szCs w:val="20"/>
              </w:rPr>
              <w:t>IT biudžeto sudarymas</w:t>
            </w:r>
          </w:p>
        </w:tc>
        <w:tc>
          <w:tcPr>
            <w:tcW w:w="6520" w:type="dxa"/>
          </w:tcPr>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2004-04-19 Nr. 451 13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Informacinės sistemos valdytojas, laikydamasis Valstybės kapitalo investicijų planavimo metodikos, patvirtintos finansų ministro 2001 m. liepos 4 d. įsakymu Nr. 201 (Žin., 2001, Nr. 60-2172; 2002, Nr. 54-2139), prireikus rengia ir teikia derinti Komitetui investicinį projektą dėl valstybės kapitalo investicijų informacinei sistemai sukurti. Kai informacinė sistema kuriama ypatingos skubos tvarka, suderinus su Komitetu, investicinis projektas gali būti teikiamas nepatvirtinus informacinės sistemos specifikacijos. Tuomet informacinės sistemos nuostatuose papildomai turi būti pateikti informacinės sistemos kūrimo ekonominis pagrindimas ir funkcionavimo schema, kurioje išdėstyta informacinės sistemos technologinė struktūra, pagrindinės sistemos sudedamosios dalys (komponentės, posistemės), vidiniai ir išoriniai ryšiai.</w:t>
            </w: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PO5.4</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eastAsia="Calibri" w:hAnsi="Times New Roman" w:cs="Times New Roman"/>
                <w:bCs/>
                <w:iCs/>
                <w:sz w:val="20"/>
                <w:szCs w:val="20"/>
              </w:rPr>
              <w:t>Kaštų valdymas</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PO5.5</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eastAsia="Calibri" w:hAnsi="Times New Roman" w:cs="Times New Roman"/>
                <w:bCs/>
                <w:iCs/>
                <w:sz w:val="20"/>
                <w:szCs w:val="20"/>
              </w:rPr>
              <w:t>Naudos valdymas</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shd w:val="clear" w:color="auto" w:fill="D9D9D9" w:themeFill="background1" w:themeFillShade="D9"/>
          </w:tcPr>
          <w:p w:rsidR="00F36292" w:rsidRPr="00244A59" w:rsidRDefault="00F36292" w:rsidP="00AD0B1C">
            <w:pPr>
              <w:spacing w:after="0" w:line="240" w:lineRule="auto"/>
              <w:rPr>
                <w:rFonts w:ascii="Times New Roman" w:hAnsi="Times New Roman" w:cs="Times New Roman"/>
                <w:b/>
                <w:sz w:val="20"/>
                <w:szCs w:val="20"/>
              </w:rPr>
            </w:pPr>
            <w:r w:rsidRPr="00244A59">
              <w:rPr>
                <w:rFonts w:ascii="Times New Roman" w:hAnsi="Times New Roman" w:cs="Times New Roman"/>
                <w:b/>
                <w:sz w:val="20"/>
                <w:szCs w:val="20"/>
              </w:rPr>
              <w:t>PO6</w:t>
            </w:r>
          </w:p>
        </w:tc>
        <w:tc>
          <w:tcPr>
            <w:tcW w:w="2836" w:type="dxa"/>
            <w:shd w:val="clear" w:color="auto" w:fill="D9D9D9" w:themeFill="background1" w:themeFillShade="D9"/>
          </w:tcPr>
          <w:p w:rsidR="00F36292" w:rsidRPr="00244A59" w:rsidRDefault="00F36292" w:rsidP="00AD0B1C">
            <w:pPr>
              <w:spacing w:after="0" w:line="240" w:lineRule="auto"/>
              <w:jc w:val="center"/>
              <w:rPr>
                <w:rFonts w:ascii="Times New Roman" w:hAnsi="Times New Roman" w:cs="Times New Roman"/>
                <w:b/>
                <w:sz w:val="20"/>
                <w:szCs w:val="20"/>
              </w:rPr>
            </w:pPr>
            <w:r w:rsidRPr="00244A59">
              <w:rPr>
                <w:rFonts w:ascii="Times New Roman" w:eastAsia="Calibri" w:hAnsi="Times New Roman" w:cs="Times New Roman"/>
                <w:b/>
                <w:sz w:val="20"/>
                <w:szCs w:val="20"/>
              </w:rPr>
              <w:t>Valdymo tikslų ir krypčių komunikavimas</w:t>
            </w:r>
          </w:p>
        </w:tc>
        <w:tc>
          <w:tcPr>
            <w:tcW w:w="6520" w:type="dxa"/>
            <w:shd w:val="clear" w:color="auto" w:fill="D9D9D9" w:themeFill="background1" w:themeFillShade="D9"/>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PO6.1</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bCs/>
                <w:iCs/>
                <w:sz w:val="20"/>
                <w:szCs w:val="20"/>
              </w:rPr>
              <w:t xml:space="preserve">IT </w:t>
            </w:r>
            <w:r w:rsidRPr="00244A59">
              <w:rPr>
                <w:rFonts w:ascii="Times New Roman" w:eastAsia="Calibri" w:hAnsi="Times New Roman" w:cs="Times New Roman"/>
                <w:bCs/>
                <w:iCs/>
                <w:sz w:val="20"/>
                <w:szCs w:val="20"/>
              </w:rPr>
              <w:t>Politikų ir kontrolės priemonių aplinka</w:t>
            </w:r>
          </w:p>
        </w:tc>
        <w:tc>
          <w:tcPr>
            <w:tcW w:w="6520" w:type="dxa"/>
          </w:tcPr>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LRS 2004-07-15 Nr. IX-2371 14 straipsnis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1. Registro duomenų tvarkymą reglamentuoja atitinkamo registro įstatymas, Asmens duomenų teisinės apsaugos įstatymas, registro nuostatai ir kiti teisės aktai, taip pat šio įstatymo nustatytais atvejais – ir registro duomenų tvarkymo sutartys.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2. Registro nuostatai reglamentuoja registro paskirtį, jo objektus, registro </w:t>
            </w:r>
            <w:r w:rsidRPr="00244A59">
              <w:rPr>
                <w:rFonts w:ascii="Times New Roman" w:hAnsi="Times New Roman" w:cs="Times New Roman"/>
                <w:sz w:val="20"/>
                <w:szCs w:val="20"/>
              </w:rPr>
              <w:lastRenderedPageBreak/>
              <w:t>tvarkymo įstaigas, jų teises ir pareigas, registro duomenų tvarkymą, sąveiką su kitais registrais, registro duomenų apsaugą, registro duomenų skelbimą ir registro duomenų teikimą.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 Registro nuostatuose nurodyti registro duomenų teikėjai teikia duomenis apie registro objektą registro tvarkymo įstaigai registro nuostatuose nustatyta tvarka.</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 Pasikeitus registro objekto duomenims, registro duomenų teikėjas apie pasikeitimus registro tvarkymo įstaigai privalo pranešti registro nuostatų nustatyta tvarka.</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 Registro duomenys registre įrašomi, keičiami ar išbraukiami iš registro remiantis duomenimis, pateiktais objektui registruoti, registro duomenims pakeisti ar objektui išregistruoti. Išregistravus objektą iš registro, duomenys registre saugomi teisės aktų nustatytą laiką.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6. Registro duomenys laikomi teisingais, kol jie nenuginčyti įstatymų nustatyta tvarka.</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7. Registro tvarkymo įstaiga, nustačiusi gautų dokumentų ar duomenų netikslumus, per registro nuostatuose nustatytą laiką turi pranešti apie juos registro duomenų teikėjui ir registro duomenų gavėjams, kuriems buvo perduoti klaidingi duomenys.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8. Informacija apie registro objektą ir tikslus, registro tvarkymo įstaigą, registrui teikiamų dokumentų bei duomenų sąrašą, kiekį, registro duomenų teikėjus ir registro duomenų gavėjus, taip pat informacija asmenims apie registro tvarkymą, jų teises susipažinti su registro duomenimis bei neteisingų, netikslių, neišsamių duomenų ištaisymo tvarką registro nuostatų nustatyta tvarka turi būti prieinama kiekvienam asmeniui registro tvarkymo įstaigoje ir registro tvarkymo įstaigos interneto svetainėje, jeigu įstatymai nenustato kitaip.</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9. Kai asmuo, kurio duomenys įrašyti registre, prašo ištaisyti neteisingus, netikslius, neišsamius duomenis, registro tvarkymo įstaiga per registro nuostatuose nustatytą laiką nuo prašymo ir jame nurodytus faktus patvirtinančių dokumentų gavimo dienos turi ištaisyti registro duomenis ir pranešti apie tai prašymą pateikusiam asmeniui.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10. Registro objektas yra įregistruotas, kai duomenys apie objektą įrašomi į registrą, suteikiamas registro objekto identifikavimo kodas ir išduodamas registravimo pažymėjimas, jeigu tai nustato teisės aktai.</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sz w:val="20"/>
                <w:szCs w:val="20"/>
              </w:rPr>
              <w:t>11. Registre turi būti kaupiami ir tvarkomi registro objektų, kurių geografinė padėtis nesikeičia, geografiniai duomenys, sudaryti remiantis georeferenciniu pagrindu.</w:t>
            </w: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lastRenderedPageBreak/>
              <w:t>PO6.2</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eastAsia="Calibri" w:hAnsi="Times New Roman" w:cs="Times New Roman"/>
                <w:bCs/>
                <w:iCs/>
                <w:sz w:val="20"/>
                <w:szCs w:val="20"/>
              </w:rPr>
              <w:t>Įstaigos IT rizikos ir</w:t>
            </w:r>
            <w:r w:rsidRPr="00244A59">
              <w:rPr>
                <w:rFonts w:ascii="Times New Roman" w:hAnsi="Times New Roman" w:cs="Times New Roman"/>
                <w:bCs/>
                <w:iCs/>
                <w:sz w:val="20"/>
                <w:szCs w:val="20"/>
              </w:rPr>
              <w:t xml:space="preserve"> vidinės</w:t>
            </w:r>
            <w:r w:rsidRPr="00244A59">
              <w:rPr>
                <w:rFonts w:ascii="Times New Roman" w:eastAsia="Calibri" w:hAnsi="Times New Roman" w:cs="Times New Roman"/>
                <w:bCs/>
                <w:iCs/>
                <w:sz w:val="20"/>
                <w:szCs w:val="20"/>
              </w:rPr>
              <w:t xml:space="preserve"> kontrolės pagrindiniai principai</w:t>
            </w:r>
          </w:p>
        </w:tc>
        <w:tc>
          <w:tcPr>
            <w:tcW w:w="6520" w:type="dxa"/>
          </w:tcPr>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2007-04-25 Nr. 410 30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Saugos įgaliotinis, atsižvelgdamas į Vidaus reikalų ministerijos išleistą metodinę priemonę „Rizikos analizės vadovas“, Lietuvos ir tarptautinius „Informacijos technologija. Saugumo technika“ grupės standartus, kasmet organizuoja visų informacinių sistemų rizikos įvertinimą. Prireikus saugos įgaliotinis gali organizuoti neeilinį informacinių sistemų rizikos įvertinimą. Informacinės sistemos valdytojo rašytiniu pavedimu informacinių sistemų rizikos įvertinimą gali atlikti pats saugos įgaliotinis.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9.1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9. Informacinės sistemos valdytojo tvirtinamuose Nuostatuose nustatoma:</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9.1. informacijos saugumo tikslai, svarba ir esama būklė;</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VRM 2007-05-08 Nr. 1V-172 3.2.2.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3.2. "Elektroninės  informacijos saugos valdymas",   kuriame</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turi būti nurodyta:</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3.2.2 pagrindinės informacinės sistemos valdytojo nuostatos dėl rizikos veiksnių vertinimo, pagrindinių rizikos vertinimo kriterijų apibūdinimas (rizikos veiksnių vertinimo metodika, naudojama rizikos vertinimo programinė įranga, vertinimo periodiškumas, už vertinimo organizavimą atsakingi asmenys, vertinimo apimtis ir kt.);</w:t>
            </w:r>
          </w:p>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PO6.3</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eastAsia="Calibri" w:hAnsi="Times New Roman" w:cs="Times New Roman"/>
                <w:bCs/>
                <w:iCs/>
                <w:sz w:val="20"/>
                <w:szCs w:val="20"/>
              </w:rPr>
              <w:t>IT politikų valdymas</w:t>
            </w:r>
          </w:p>
        </w:tc>
        <w:tc>
          <w:tcPr>
            <w:tcW w:w="6520" w:type="dxa"/>
          </w:tcPr>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LRS 1996-08-13 Nr. I-1490 14 straipsnis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1. Registro duomenų tvarkymą reglamentuoja atitinkamo registro įstatymas, Asmens duomenų teisinės apsaugos įstatymas, registro nuostatai ir kiti teisės aktai, taip pat šio įstatymo nustatytais atvejais – ir registro duomenų tvarkymo sutartys.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lastRenderedPageBreak/>
              <w:t>2. Registro nuostatai reglamentuoja registro paskirtį, jo objektus, registro tvarkymo įstaigas, jų teises ir pareigas, registro duomenų tvarkymą, sąveiką su kitais registrais, registro duomenų apsaugą, registro duomenų skelbimą ir registro duomenų teikimą.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 Registro nuostatuose nurodyti registro duomenų teikėjai teikia duomenis apie registro objektą registro tvarkymo įstaigai registro nuostatuose nustatyta tvarka.</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 Pasikeitus registro objekto duomenims, registro duomenų teikėjas apie pasikeitimus registro tvarkymo įstaigai privalo pranešti registro nuostatų nustatyta tvarka.</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 Registro duomenys registre įrašomi, keičiami ar išbraukiami iš registro remiantis duomenimis, pateiktais objektui registruoti, registro duomenims pakeisti ar objektui išregistruoti. Išregistravus objektą iš registro, duomenys registre saugomi teisės aktų nustatytą laiką.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6. Registro duomenys laikomi teisingais, kol jie nenuginčyti įstatymų nustatyta tvarka.</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7. Registro tvarkymo įstaiga, nustačiusi gautų dokumentų ar duomenų netikslumus, per registro nuostatuose nustatytą laiką turi pranešti apie juos registro duomenų teikėjui ir registro duomenų gavėjams, kuriems buvo perduoti klaidingi duomenys.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8. Informacija apie registro objektą ir tikslus, registro tvarkymo įstaigą, registrui teikiamų dokumentų bei duomenų sąrašą, kiekį, registro duomenų teikėjus ir registro duomenų gavėjus, taip pat informacija asmenims apie registro tvarkymą, jų teises susipažinti su registro duomenimis bei neteisingų, netikslių, neišsamių duomenų ištaisymo tvarką registro nuostatų nustatyta tvarka turi būti prieinama kiekvienam asmeniui registro tvarkymo įstaigoje ir registro tvarkymo įstaigos interneto svetainėje, jeigu įstatymai nenustato kitaip.</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9. Kai asmuo, kurio duomenys įrašyti registre, prašo ištaisyti neteisingus, netikslius, neišsamius duomenis, registro tvarkymo įstaiga per registro nuostatuose nustatytą laiką nuo prašymo ir jame nurodytus faktus patvirtinančių dokumentų gavimo dienos turi ištaisyti registro duomenis ir pranešti apie tai prašymą pateikusiam asmeniui.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10. Registro objektas yra įregistruotas, kai duomenys apie objektą įrašomi į registrą, suteikiamas registro objekto identifikavimo kodas ir išduodamas registravimo pažymėjimas, jeigu tai nustato teisės aktai.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11. Registre turi būti kaupiami ir tvarkomi registro objektų, kurių geografinė padėtis nesikeičia, geografiniai duomenys, sudaryti remiantis georeferenciniu pagrindu.</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2007-04-25 Nr. 410 5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Užtikrinant informacijos saugą, rekomenduojama vadovautis Lietuvos standartais LST ISO/IEC 17799:2006, LST ISO/IEC 27001:2006, taip pat kitais Lietuvos ir tarptautiniais „Informacijos technologija. Saugumo metodai“ grupės standartais, apibūdinančiais saugų informacinės sistemos duomenų tvarkymą.</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6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Informacinės sistemos valdytojas privalo turėti pagal Vidaus reikalų ministerijos tvirtinamas Saugos dokumentų turinio gaires parengtus, su Vidaus reikalų ministerija suderintus ir patvirtintus šiuos saugos dokumentus: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6.1. Nuostatus;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6.2. Saugaus elektroninės informacijos tvarkymo taisykles;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6.3. Informacinės sistemos veiklos tęstinumo valdymo planą;</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sz w:val="20"/>
                <w:szCs w:val="20"/>
              </w:rPr>
              <w:t>6.4. Informacinės sistemos naudotojų administravimo taisykles.</w:t>
            </w: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lastRenderedPageBreak/>
              <w:t>PO6.4</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eastAsia="Calibri" w:hAnsi="Times New Roman" w:cs="Times New Roman"/>
                <w:bCs/>
                <w:iCs/>
                <w:sz w:val="20"/>
                <w:szCs w:val="20"/>
              </w:rPr>
              <w:t>Politikų, standartų ir procedūrų vystymas</w:t>
            </w:r>
          </w:p>
        </w:tc>
        <w:tc>
          <w:tcPr>
            <w:tcW w:w="6520" w:type="dxa"/>
          </w:tcPr>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IVPK 2006-12-07 Nr.</w:t>
            </w:r>
            <w:r w:rsidR="005D4EC6" w:rsidRPr="00244A59">
              <w:rPr>
                <w:rFonts w:ascii="Times New Roman" w:hAnsi="Times New Roman" w:cs="Times New Roman"/>
                <w:b/>
                <w:sz w:val="20"/>
                <w:szCs w:val="20"/>
              </w:rPr>
              <w:t xml:space="preserve"> </w:t>
            </w:r>
            <w:r w:rsidRPr="00244A59">
              <w:rPr>
                <w:rFonts w:ascii="Times New Roman" w:hAnsi="Times New Roman" w:cs="Times New Roman"/>
                <w:b/>
                <w:sz w:val="20"/>
                <w:szCs w:val="20"/>
              </w:rPr>
              <w:t>T-152 5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Tokią pat kaip ir parašas rašytiniuose dokumentuose teisinę galią turinčiu elektroniniu parašu nepasirašyti gauti elektroniniai dokumentai arba gauti įstaigos neatpažįstamais elektroninio parašo formatais pasirašyti elektroniniai dokumentai, laikomi nepasirašytais dokumentais. Gavus neatpažįstamo formato elektroninį dokumentą ar elektroninį dokumentą, kurio neįmanoma atidaryti ir apdoroti įstaigos elektroninių dokumentų valdymo sistemos naudojamomis informacinių technologijų priemonėmis, apie tai pranešama siuntėjui. Už įstaigos elektroninių dokumentų registravimą atsakingas asmuo dėl to kreipiasi į elektroninio dokumento siuntėją, jei iš pateiktos informacijos </w:t>
            </w:r>
            <w:r w:rsidRPr="00244A59">
              <w:rPr>
                <w:rFonts w:ascii="Times New Roman" w:hAnsi="Times New Roman" w:cs="Times New Roman"/>
                <w:sz w:val="20"/>
                <w:szCs w:val="20"/>
              </w:rPr>
              <w:lastRenderedPageBreak/>
              <w:t>yra galimybė nustatyti jo kontaktinius duomenis.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7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Įstaigos vadovo įgaliotas asmuo įstaigoje gautam elektroniniam dokumentui suteikia registracijos numerį ir fiksuoja gavimo datą. Gauto elektroninio dokumento registracijos numeris ir gavimo data nedėstomi elektroninio dokumento turinyje. Užregistravęs elektroninį dokumentą įstaigos vadovo įgaliotas asmuo imasi priemonių, kad elektroninio dokumento siuntėjui būtų pateiktas patvirtinimas, jog elektroninis dokumentas gautas, nurodant gavimo datą ir dokumento registracijos numerį. Įstaigos gauti elektroniniai dokumentai jų gavimo dieną, atsižvelgiant į įstaigos darbo valandas, registruojami gautų dokumentų registre, nurodant jame reikiamus duomenis.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8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Rašant rezoliuciją elektroninio dokumento turinys nekeičiamas, o rezoliucijos turinys išdėstomas elektroninių dokumentų valdymo sistemos priemonėmis.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10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Rengiant elektroninį dokumentą jo turinyje parašo rekvizitas įforminamas be parašo, tvirtinimo ar suderinimo žymos – be parašo ir datos. Duomenys apie elektroninio dokumento registravimą (elektroninio dokumento data ir registracijos numeris) nurodomi Elektroninių dokumentų valdymo taisyklėse nustatyta tvarka, nekeičiant elektroninio dokumento turinio ir užpildant elektroninio dokumento metaduomenis (kontekstinę informaciją).</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12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Įstaigos sudarytus dokumentus registruoja įstaigos vadovo įgaliotas asmuo elektroninių dokumentų rengimo ir tvarkymo posistemėje.</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13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Siunčiamas elektroninis dokumentas turi būti parengtas ir perduodamas taip, kaip reikalaujama Elektroninių dokumentų valdymo taisyklių 10 punkte.</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14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Įstaigos sukurti elektroniniai dokumentai, kai juos turi pasirašyti įstaigos vadovas ar kitas teisės aktų suteiktus įgaliojimus turintis asmuo, turi būti pasirašomi saugiu elektroniniu parašu, sukurtu saugia parašo formavimo įranga ir patvirtintu galiojančiu kvalifikuotu sertifikatu, jeigu teisės aktai nenumato kitaip. Kitiems įstaigos valstybės tarnautojams ar darbuotojams, dirbantiems pagal darbo sutartis, rekomenduojama elektroninius dokumentus pasirašyti (vizuoti) saugiu elektroniniu parašu, patvirtintu Informacinės visuomenės plėtros komiteto prie Lietuvos Respublikos Vyriausybės išduotu galiojančiu sertifikatu arba kvalifikuotu sertifikatu.</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15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Būtina nustatyti, kad saugus elektroninis parašas, sukurtas saugia parašo formavimo įranga ir paremtas galiojančiu kvalifikuotu sertifikatu, arba saugus elektroninis parašas, paremtas Informacinės visuomenės plėtros komiteto prie Lietuvos Respublikos Vyriausybės išduotu galiojančiu sertifikatu, įstaigos valstybės tarnautojų ar darbuotojų, dirbančių pagal darbo sutartis, pasirašomiems elektroniniams dokumentams turi tokią pat teisinę galią kaip ir parašas rašytiniuose dokumentuose.</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23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Pareiškėjo arba jo atstovo elektroninių duomenų pavidalu sudarytas ir elektroniniu būdu pateiktas elektroniniu parašu pasirašytas prašymas ar skundas registruojamas, tvarkomas ir įtraukiamas į apskaitą pagal Elektroninių dokumentų valdymo taisykles. Gavus neatpažįstamo formato elektroninį dokumentą ar elektroninį dokumentą, kurio neįmanoma atidaryti ir apdoroti įstaigos elektroninių dokumentų valdymo sistemos naudojamomis informacinių technologijų priemonėmis, apie tai pranešama pareiškėjui. Už įstaigos elektroninių dokumentų registravimą atsakingas asmuo dėl to kreipiasi į pareiškėją, jei iš pateiktos informacijos yra galimybė nustatyti jo kontaktinius duomenis.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24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Pareiškėjas ar jo atstovas, sudaręs prašymą ar skundą elektroninių duomenų pavidalu, pasirašęs jį elektroniniu parašu ir pateikęs jį elektroniniu būdu, identifikuojamas patikrinus jo elektroninio parašo sertifikatą, išduotą prašymą priimančios įstaigos arba trečios šalies, kurios elektroninio parašo sertifikatą, susiejantį parašo tikrinimo duomenis su pasirašančiu asmeniu ir patvirtinantį </w:t>
            </w:r>
            <w:r w:rsidRPr="00244A59">
              <w:rPr>
                <w:rFonts w:ascii="Times New Roman" w:hAnsi="Times New Roman" w:cs="Times New Roman"/>
                <w:sz w:val="20"/>
                <w:szCs w:val="20"/>
              </w:rPr>
              <w:lastRenderedPageBreak/>
              <w:t>arba leidžiantį nustatyti pasirašančio asmens tapatybę, pripažįsta prašymą priimanti įstaiga.</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25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Elektroninių duomenų pavidalu sudarytas prašymas turi būti parengtas pagal patvirtintą ir įstaigos interneto svetainėje pateiktą elektroninę prašymo formą ir joje nurodytus reikalavimus.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26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Elektroninių duomenų pavidalu teikiamas prašymas ar skundas turi būti sudarytas naudojantis vienu iš duomenų formatų, apibrėžtų Rekomendacijose dėl atvirųjų elektroninių dokumentų standartų naudojimo teikiant viešąsias paslaugas gyventojams, valstybės institucijoms ir įstaigoms elektroninėmis priemonėmis keičiantis informacija, patvirtintose Informacinės visuomenės plėtros komiteto prie Lietuvos Respublikos Vyriausybės direktoriaus 2006 m . vasario 28 d. įsakymu Nr. T-17 (Žin., 2006, Nr. 28-959). Konkretūs prašymo sudarymo duomenų ir elektroninio parašo formatai bei įstaigos pripažįstami elektroninio parašo sertifikatai nurodomi įstaigos parengtoje ir jos interneto svetainėje pateiktoje elektroninėje prašymo formoje.</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27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Atleidžiamas iš pareigų valstybės tarnautojas arba atleidžiamas iš darbo darbuotojas, dirbantis pagal darbo sutartį, arba perkeliamas į kitas pareigas įstaigos valstybės tarnautojas privalo perduoti elektroninio parašo formavimo įrangą, jei jam tokia buvo suteikta, įstaigos vadovo paskirtam asmeniui.</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28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Įstaigos vadovo paskirtas asmuo turi pranešti apie tai valstybės tarnautojo ar darbuotojo, dirbančio pagal darbo sutartį, ir grąžinusio elektroninio parašo įrangą sertifikatą sudariusiai įstaigai, kad sertifikatą pripažintų negaliojančiu.</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2007-04-25 Nr. 410 9.5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9. Informacinės sistemos valdytojo tvirtinamuose  Nuostatuose nustatoma:  informacinės sistemos naudotojų supažindinimo su saugos dokumentais principai;</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9.6 punktas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sz w:val="20"/>
                <w:szCs w:val="20"/>
              </w:rPr>
              <w:t>9. Informacinės sistemos valdytojo tvirtinamuose  Nuostatuose nustatoma: atsakomybė už saugos dokumentų reikalavimų pažeidimus</w:t>
            </w: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lastRenderedPageBreak/>
              <w:t>PO6.5</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eastAsia="Calibri" w:hAnsi="Times New Roman" w:cs="Times New Roman"/>
                <w:bCs/>
                <w:iCs/>
                <w:sz w:val="20"/>
                <w:szCs w:val="20"/>
              </w:rPr>
              <w:t>IT tikslų ir krypčių paskelbimas</w:t>
            </w:r>
          </w:p>
        </w:tc>
        <w:tc>
          <w:tcPr>
            <w:tcW w:w="6520" w:type="dxa"/>
          </w:tcPr>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VRM 2007-05-08 Nr. 1V-172 3.5.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„Informacinės sistemos naudotojų supažindinimo su saugos dokumentais principai“, kuriame turi būti nurodyti supažindinimo su saugos dokumentais, kitais teisės aktais, kuriais vadovaujamasi tvarkant elektroninę informaciją, užtikrinant jos saugumą, ir atsakomybe už saugos dokumentų nuostatų pažeidimus pagrindiniai reikalavimai bei asmuo, atsakingas už tokio supažindinimo vykdymą.</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6.3.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„Informacinės sistemos naudotojų supažindinimo su saugos dokumentais tvarka“, kuriame turi būti nurodytas asmuo, atsakingas už informacinės sistemos naudotojų supažindinimą su saugos dokumentais, tokio supažindinimo forma, pakartotinio supažindinimo sąlygos ir kt.</w:t>
            </w:r>
          </w:p>
        </w:tc>
      </w:tr>
      <w:tr w:rsidR="00F36292" w:rsidRPr="00244A59" w:rsidTr="008E1DC0">
        <w:tc>
          <w:tcPr>
            <w:tcW w:w="992" w:type="dxa"/>
            <w:shd w:val="clear" w:color="auto" w:fill="D9D9D9" w:themeFill="background1" w:themeFillShade="D9"/>
          </w:tcPr>
          <w:p w:rsidR="00F36292" w:rsidRPr="00244A59" w:rsidRDefault="00F36292" w:rsidP="00AD0B1C">
            <w:pPr>
              <w:spacing w:after="0" w:line="240" w:lineRule="auto"/>
              <w:rPr>
                <w:rFonts w:ascii="Times New Roman" w:hAnsi="Times New Roman" w:cs="Times New Roman"/>
                <w:b/>
                <w:sz w:val="20"/>
                <w:szCs w:val="20"/>
              </w:rPr>
            </w:pPr>
            <w:r w:rsidRPr="00244A59">
              <w:rPr>
                <w:rFonts w:ascii="Times New Roman" w:hAnsi="Times New Roman" w:cs="Times New Roman"/>
                <w:b/>
                <w:sz w:val="20"/>
                <w:szCs w:val="20"/>
              </w:rPr>
              <w:t>PO7</w:t>
            </w:r>
          </w:p>
        </w:tc>
        <w:tc>
          <w:tcPr>
            <w:tcW w:w="2836" w:type="dxa"/>
            <w:shd w:val="clear" w:color="auto" w:fill="D9D9D9" w:themeFill="background1" w:themeFillShade="D9"/>
          </w:tcPr>
          <w:p w:rsidR="00F36292" w:rsidRPr="00244A59" w:rsidRDefault="00F36292" w:rsidP="00AD0B1C">
            <w:pPr>
              <w:spacing w:after="0" w:line="240" w:lineRule="auto"/>
              <w:jc w:val="center"/>
              <w:rPr>
                <w:rFonts w:ascii="Times New Roman" w:hAnsi="Times New Roman" w:cs="Times New Roman"/>
                <w:b/>
                <w:sz w:val="20"/>
                <w:szCs w:val="20"/>
              </w:rPr>
            </w:pPr>
            <w:r w:rsidRPr="00244A59">
              <w:rPr>
                <w:rFonts w:ascii="Times New Roman" w:hAnsi="Times New Roman" w:cs="Times New Roman"/>
                <w:b/>
                <w:sz w:val="20"/>
                <w:szCs w:val="20"/>
              </w:rPr>
              <w:t>Žmogiškųjų IT išteklių vertinimas</w:t>
            </w:r>
          </w:p>
        </w:tc>
        <w:tc>
          <w:tcPr>
            <w:tcW w:w="6520" w:type="dxa"/>
            <w:shd w:val="clear" w:color="auto" w:fill="D9D9D9" w:themeFill="background1" w:themeFillShade="D9"/>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PO7.1</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Personalo priėmimas ir atleidimas</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PO7.2</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Darbuotojų kompetencija</w:t>
            </w:r>
          </w:p>
        </w:tc>
        <w:tc>
          <w:tcPr>
            <w:tcW w:w="6520" w:type="dxa"/>
          </w:tcPr>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2007-04-25 Nr. 410 9.4.2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9.4. saugaus duomenų tvarkymo reikalavimai, kurie apima: 9.4.2. informacinės sistemos valdytojo personalo kvalifikacinius reikalavimus;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24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Informacinės sistemos naudotojai privalo turėti darbo kompiuteriu įgūdžių.</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VRM 2007-05-08 Nr. 1V-172 3.4.1.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3.4. "Reikalavimai personalui", kuriame turi būti nurodyta: 3.4.1. kvalifikaciniai reikalavimai informacinės sistemos valdytojo ir tvarkytojo personalui;</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3.4.2.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3.4. "Reikalavimai personalui", kuriame turi būti nurodyta: 3.4.2. informacinės sistemos naudotojų mokymo, mokymų dažnumo reikalavimai ir asmuo, atsakingas už šių mokymų organizavimą.</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6.2.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lastRenderedPageBreak/>
              <w:t>„Informacinės sistemos naudotojų įgaliojimai, teisės ir pareigos“, kuriame turi būti nurodyti informacinės sistemos naudotojų įgaliojimai, teisės ir pareigos renkant, tvarkant, perduodant, saugant, naikinant ar kitaip naudojant elektroninę informaciją.</w:t>
            </w: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lastRenderedPageBreak/>
              <w:t>PO7.3</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Funkcijų paskyrimas</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PO7.4</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Darbuotojų mokymai</w:t>
            </w:r>
          </w:p>
        </w:tc>
        <w:tc>
          <w:tcPr>
            <w:tcW w:w="6520" w:type="dxa"/>
          </w:tcPr>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VRM 2007-05-08 Nr. 1V-172 3.4.2.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3.4. "Reikalavimai personalui", kuriame turi būti nurodyta: 3.4.2. informacinės sistemos naudotojų mokymo, mokymų dažnumo reikalavimai ir asmuo, atsakingas už šių mokymų organizavimą.</w:t>
            </w: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PO7.5</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Priklausomybė nuo asmenybių</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 xml:space="preserve">PO7.6 </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Personalo biografijos tikrinimo procedūra</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PO7.7</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Darbuotojų veiklos rezultatų įvertinimas</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PO7.8</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Darbo keitimas ir sutarčių nutraukimas</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shd w:val="clear" w:color="auto" w:fill="D9D9D9" w:themeFill="background1" w:themeFillShade="D9"/>
          </w:tcPr>
          <w:p w:rsidR="00F36292" w:rsidRPr="00244A59" w:rsidRDefault="00F36292" w:rsidP="00AD0B1C">
            <w:pPr>
              <w:spacing w:after="0" w:line="240" w:lineRule="auto"/>
              <w:rPr>
                <w:rFonts w:ascii="Times New Roman" w:hAnsi="Times New Roman" w:cs="Times New Roman"/>
                <w:b/>
                <w:sz w:val="20"/>
                <w:szCs w:val="20"/>
              </w:rPr>
            </w:pPr>
            <w:r w:rsidRPr="00244A59">
              <w:rPr>
                <w:rFonts w:ascii="Times New Roman" w:hAnsi="Times New Roman" w:cs="Times New Roman"/>
                <w:b/>
                <w:sz w:val="20"/>
                <w:szCs w:val="20"/>
              </w:rPr>
              <w:t>PO8</w:t>
            </w:r>
          </w:p>
        </w:tc>
        <w:tc>
          <w:tcPr>
            <w:tcW w:w="2836" w:type="dxa"/>
            <w:shd w:val="clear" w:color="auto" w:fill="D9D9D9" w:themeFill="background1" w:themeFillShade="D9"/>
          </w:tcPr>
          <w:p w:rsidR="00F36292" w:rsidRPr="00244A59" w:rsidRDefault="00F36292" w:rsidP="00AD0B1C">
            <w:pPr>
              <w:spacing w:after="0" w:line="240" w:lineRule="auto"/>
              <w:jc w:val="center"/>
              <w:rPr>
                <w:rFonts w:ascii="Times New Roman" w:hAnsi="Times New Roman" w:cs="Times New Roman"/>
                <w:b/>
                <w:sz w:val="20"/>
                <w:szCs w:val="20"/>
              </w:rPr>
            </w:pPr>
            <w:r w:rsidRPr="00244A59">
              <w:rPr>
                <w:rFonts w:ascii="Times New Roman" w:hAnsi="Times New Roman" w:cs="Times New Roman"/>
                <w:b/>
                <w:sz w:val="20"/>
                <w:szCs w:val="20"/>
              </w:rPr>
              <w:t>Kokybės valdymas</w:t>
            </w:r>
          </w:p>
        </w:tc>
        <w:tc>
          <w:tcPr>
            <w:tcW w:w="6520" w:type="dxa"/>
            <w:shd w:val="clear" w:color="auto" w:fill="D9D9D9" w:themeFill="background1" w:themeFillShade="D9"/>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PO8.1</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Kokybės valdymo sistema</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PO8.2</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IT standartai ir kokybės praktika</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LRV 2007-04-25 Nr. 410 5 punktas Užtikrinant informacijos saugą, rekomenduojama  vadovautis Lietuvos standartais LST ISO/IEC 17799:2006, LST ISO/IEC 27001:2006, taip pat kitais Lietuvos ir tarptautiniais "Informacijos technologija. Saugumo metodai" grupės standartais, apibūdinančiais saugų informacinės sistemos duomenų tvarkymą. Užtikrinant informacijos saugą, rekomenduojama vadovautis Lietuvos standartais LST ISO/IEC 17799:2006, LST ISO/IEC  27001:2006, taip pat kitais Lietuvos ir tarptautiniais "Informacijos technologija. Saugumo metodai" grupės  standartais, apibūdinančiais saugų informacinės sistemos duomenų tvarkymą.</w:t>
            </w: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PO8.3</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Plėtros ir įsigijimo standartai</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PO8.4</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Akcentas į klientą</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PO8.5</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Nepertraukiamas tobulėjimas</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PO8.6</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Kokybės matavimas, stebėjimas ir peržiūra</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shd w:val="clear" w:color="auto" w:fill="D9D9D9" w:themeFill="background1" w:themeFillShade="D9"/>
          </w:tcPr>
          <w:p w:rsidR="00F36292" w:rsidRPr="00244A59" w:rsidRDefault="00F36292" w:rsidP="00AD0B1C">
            <w:pPr>
              <w:spacing w:after="0" w:line="240" w:lineRule="auto"/>
              <w:rPr>
                <w:rFonts w:ascii="Times New Roman" w:hAnsi="Times New Roman" w:cs="Times New Roman"/>
                <w:b/>
                <w:sz w:val="20"/>
                <w:szCs w:val="20"/>
              </w:rPr>
            </w:pPr>
            <w:r w:rsidRPr="00244A59">
              <w:rPr>
                <w:rFonts w:ascii="Times New Roman" w:hAnsi="Times New Roman" w:cs="Times New Roman"/>
                <w:b/>
                <w:sz w:val="20"/>
                <w:szCs w:val="20"/>
              </w:rPr>
              <w:t>PO9</w:t>
            </w:r>
          </w:p>
        </w:tc>
        <w:tc>
          <w:tcPr>
            <w:tcW w:w="2836" w:type="dxa"/>
            <w:shd w:val="clear" w:color="auto" w:fill="D9D9D9" w:themeFill="background1" w:themeFillShade="D9"/>
          </w:tcPr>
          <w:p w:rsidR="00F36292" w:rsidRPr="00244A59" w:rsidRDefault="00F36292" w:rsidP="00AD0B1C">
            <w:pPr>
              <w:spacing w:after="0" w:line="240" w:lineRule="auto"/>
              <w:jc w:val="center"/>
              <w:rPr>
                <w:rFonts w:ascii="Times New Roman" w:hAnsi="Times New Roman" w:cs="Times New Roman"/>
                <w:b/>
                <w:sz w:val="20"/>
                <w:szCs w:val="20"/>
              </w:rPr>
            </w:pPr>
            <w:r w:rsidRPr="00244A59">
              <w:rPr>
                <w:rFonts w:ascii="Times New Roman" w:hAnsi="Times New Roman" w:cs="Times New Roman"/>
                <w:b/>
                <w:sz w:val="20"/>
                <w:szCs w:val="20"/>
              </w:rPr>
              <w:t>Įvertinti ir valdyti IT rizikas</w:t>
            </w:r>
          </w:p>
        </w:tc>
        <w:tc>
          <w:tcPr>
            <w:tcW w:w="6520" w:type="dxa"/>
            <w:shd w:val="clear" w:color="auto" w:fill="D9D9D9" w:themeFill="background1" w:themeFillShade="D9"/>
          </w:tcPr>
          <w:p w:rsidR="00F36292" w:rsidRPr="00244A59" w:rsidRDefault="00F36292" w:rsidP="00AD0B1C">
            <w:pPr>
              <w:spacing w:after="0" w:line="240" w:lineRule="auto"/>
              <w:ind w:firstLine="176"/>
              <w:jc w:val="both"/>
              <w:rPr>
                <w:rFonts w:ascii="Times New Roman" w:hAnsi="Times New Roman" w:cs="Times New Roman"/>
                <w:b/>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PO9.1</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Bendrieji IT rizikų valdymo principai</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PO9.2</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bCs/>
                <w:color w:val="231F20"/>
                <w:sz w:val="20"/>
                <w:szCs w:val="20"/>
              </w:rPr>
              <w:t>Sąlygų rizikos vertinimui sudarymas</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PO9.3</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Įvykių identifikavimas</w:t>
            </w:r>
          </w:p>
        </w:tc>
        <w:tc>
          <w:tcPr>
            <w:tcW w:w="6520" w:type="dxa"/>
          </w:tcPr>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2007-04-25 Nr. 410 31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Informacinių sistemų rizikos įvertinimas išdėstomas rizikos įvertinimo ataskaitoje. Rizikos įvertinimo ataskaita rengiama atsižvelgiant į rizikos veiksnius, galinčius turėti įtakos informacijos saugai. Svarbiausieji rizikos veiksniai yra šie:</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31.1. subjektyvūs netyčiniai (duomenų tvarkymo klaidos ir apsirikimai, duomenų ištrynimas, klaidingas duomenų teikimas, fiziniai informacijos technologijų sutrikimai, duomenų perdavimo tinklais sutrikimai, programinės įrangos klaidos, neteisingas veikimas ir kita);</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31.2. subjektyvūs tyčiniai (nesankcionuotas naudojimasis informacine sistema duomenims gauti, duomenų pakeitimas ar sunaikinimas, informacinių technologijų duomenų perdavimo tinklais sutrikdymai, saugumo pažeidimai, vagystės ir kita);</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31.3. nenugalima jėga (force majeure).</w:t>
            </w: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PO9.4</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Rizikos įvertinimas</w:t>
            </w:r>
          </w:p>
        </w:tc>
        <w:tc>
          <w:tcPr>
            <w:tcW w:w="6520" w:type="dxa"/>
          </w:tcPr>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2007-04-25 Nr. 410 30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Saugos įgaliotinis, atsižvelgdamas į Vidaus reikalų ministerijos išleistą metodinę priemonę „Rizikos analizės vadovas“, Lietuvos ir tarptautinius „Informacijos technologija. Saugumo technika“ grupės standartus, kasmet organizuoja visų informacinių sistemų rizikos įvertinimą. Prireikus saugos įgaliotinis gali organizuoti neeilinį informacinių sistemų rizikos įvertinimą. Informacinės sistemos valdytojo rašytiniu pavedimu informacinių sistemų rizikos įvertinimą gali atlikti pats saugos įgaliotinis.</w:t>
            </w: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PO9.5</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Atsakas į rizikas</w:t>
            </w:r>
          </w:p>
        </w:tc>
        <w:tc>
          <w:tcPr>
            <w:tcW w:w="6520" w:type="dxa"/>
          </w:tcPr>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2007-04-25 Nr. 410 32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Atsižvelgdamas į rizikos įvertinimo ataskaitą, informacinės sistemos valdytojas prireikus tvirtina rizikos įvertinimo ir rizikos valdymo priemonių </w:t>
            </w:r>
            <w:r w:rsidRPr="00244A59">
              <w:rPr>
                <w:rFonts w:ascii="Times New Roman" w:hAnsi="Times New Roman" w:cs="Times New Roman"/>
                <w:sz w:val="20"/>
                <w:szCs w:val="20"/>
              </w:rPr>
              <w:lastRenderedPageBreak/>
              <w:t>planą, kuriame, be kita ko, numatomas techninių, administracinių ir kitų išteklių poreikis rizikos valdymo priemonėms įgyvendinti.</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VRM 2007-05-08 Nr. 1V-172 3.2.3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3.2. "Elektroninės  informacijos saugos valdymas", kuriame turi būti nurodyta:</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3.2.3. elektroninės informacijos saugos priemonių parinkimo principai.</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3.3.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„Organizaciniai ir techniniai reikalavimai“, kuriame turi būti nurodyta:</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3.3.1. metodai ir priemonės, kurie taikomi užtikrinant prieigą prie informacinės sistemos, nurodant leistiną šios prieigos laiką ir būdą;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3.3.2. programinės įrangos, skirtos apsaugoti informacinę sistemą nuo kenksmingos programinės įrangos (virusų, programinės įrangos, skirtos šnipinėjimui, nepageidaujamo elektroninio pašto ir pan.), naudojimo nuostatos ir jos atnaujinimo reikalavimai, nurodant ilgiausią leistiną neatnaujinimo laiką;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3.3.3. programinės įrangos naudojimo nuostatos, ribojančios programinės įrangos, nesusijusios su institucijos ar įstaigos (toliau – institucija) veikla ar informacinės sistemos naudotojo funkcijomis (žaidimai, bylų siuntimo, internetinių pokalbių programos ir kt.), naudojimą;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3.3.4. kompiuterių tinklo filtravimo įrangos (užkardų, turinio kontrolės sistemų, įgaliotųjų serverių (angl. proxy) ir kt.) pagrindinės naudojimo nuostatos, už šios įrangos administravimą ir priežiūrą atsakingi asmenys;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3.3.5. leistinos kompiuterių (ypač nešiojamųjų) naudojimo ribos (jei kompiuterius leidžiama naudoti nustatytoms funkcijoms vykdyti ne institucijos patalpose, turi būti nurodytos papildomos saugos priemonės, taikytinos tokiems kompiuteriams (šifravimas, papildomas tapatybės patvirtinimas, prisijungimo ribojimai, rakinimo įrenginių naudojimas ir pan.);</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3.3.6. metodai, kurie leidžiami užtikrinant saugų elektroninės informacijos teikimą ir (ar) gavimą (nurodant nuotolinio prisijungimo prie informacinės sistemos būdą, protokolą, duomenų keitimosi formatus, šifravimo, duomenų kopijų skaičiaus reikalavimus, reikalavimą teikti ir (ar) gauti duomenis automatiniu būdu tik pagal duomenų teikimo sutartyse nustatytas specifikacijas ir sąlygas ir t. t.);</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3.3.7. pagrindiniai atsarginių duomenų kopijų darymo ir atkūrimo reikalavimai.</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4.2.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„Techninių ir kitų saugos priemonių aprašymas“, kuriame turi būti nurodyta:</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4.2.1. kompiuterinės įrangos saugos priemonės;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4.2.2. sisteminės ir taikomosios programinės įrangos saugos priemonės;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4.2.3. duomenų perdavimo tinklais saugumo užtikrinimo priemonės;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4.2.4. patalpų ir aplinkos saugumo užtikrinimo priemonės (įėjimo kontrolė, elektros tiekimas, aplinkos drėgnumas, darbo vietos temperatūra, priešgaisrinė sauga);</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4.2.5. informacinės sistemos darbo apskaitos ir kitos priemonės, naudojamos užtikrinti elektroninės informacijos saugą.</w:t>
            </w: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lastRenderedPageBreak/>
              <w:t>PO9.6</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Rizikos veiksmų plano palaikymas ir stebėjimas</w:t>
            </w:r>
          </w:p>
        </w:tc>
        <w:tc>
          <w:tcPr>
            <w:tcW w:w="6520" w:type="dxa"/>
          </w:tcPr>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2007-04-25 Nr. 410 38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Teisės aktų nustatyta tvarka atliekant informacinių technologijų saugos atitikties vertinimą, rekomenduojama:</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38.1. įvertinti saugos dokumentų ir realios informacijos saugos situacijos atitiktį;</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38.2. inventorizuoti informacinės sistemos techninę ir programinę įrangą;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38.3. patikrinti ne mažiau kaip 10 procentų atsitiktinai parinktų informacinės sistemos naudotojų kompiuterinių darbo vietų, visose tarnybinėse stotyse įdiegtas programas ir jų sąranką;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38.4. patikrinti (įvertinti) informacinės sistemos naudotojams suteiktų teisių ir vykdomų funkcijų atitiktį;</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38.5. įvertinti pasirengimą užtikrinti informacinės sistemos veiklos tęstinumą įvykus saugos incidentui.</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39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Atlikus šių Reikalavimų 38 punkte nurodytą vertinimą, rengiamas pastebėtų trūkumų šalinimo planas, kurį tvirtina, atsakingus vykdytojus paskiria ir įgyvendinimo terminus nustato informacinės sistemos valdytojo vadovas.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lastRenderedPageBreak/>
              <w:t>VRM 2004-05-06 Nr. 1V-156 3.2.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Vertintojas – įstaigos vidaus auditas, įstaigos vadovo ar įgaliotos institucijos paskirtas vertintojas arba įstaigos saugos įgaliotinis.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 xml:space="preserve">4 punktas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Įstaigos informacinių technologijų saugos atitiktis informacinėse sistemose vertinama dviem etapais: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4.1. Pirmas etapas – informacijos surinkimas ir vertinimas. Surenkama vertinimui būtina informacija apie informacinių technologijų saugos padėtį įstaigos informacinėse sistemose ir dokumentai, būtini užtikrinant informacinės sistemos saugą: informacinės sistemos duomenų saugos nuostatai, saugaus darbo su duomenimis taisyklės (tvarka), detalios informacinės sistemos saugos instrukcijos ir procedūros. Šie dokumentai ir kiti objektai, nustatyti informacinių sistemų saugos atitikties vertinimo lentelėje (toliau – objektas) (Metodikos priedas), vertinami pagal sutikimą su Bendraisiais duomenų saugumo reikalavimais. Vertinimo metu vertintojas gali atlikti įstaigos valstybės tarnautojų ir darbuotojų apklausą.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4.2. Antras etapas – informacinių sistemų saugos atitikties vertinimo ataskaitos, kurioje nurodomi vertinimo metu rasti trūkumai, išvados ir pateikiamos rekomendacijos pastebėtiems trūkumams pašalinti, parengimas.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5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Informacinių technologijų saugos atitikties įstaigos informacinėse sistemose vertinimas atliekamas vertinant atskirai kiekvieną objektą. Objektas vertinamas pagal penkių balų skalę, kurioje žemiausia reikšmė yra vienetas, o aukščiausia – penketas: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5.1. vienetas – nėra vertinamo objekto;</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5.2. dvejetas – parengtas vertinamo objekto projektas;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5.3. trejetas – vertinamas objektas patvirtintas, tačiau netaikomas (nesivadovaujama parengtomis priemonėmis ar procedūromis, vartotojai nesupažindinti su jomis, nepaskirtas atsakingas vykdytojas ir pan.);</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5.4. ketvertas – vertinamas objektas taikomas, tačiau rasta nežymių trūkumų, kurie nurodomi pastabose;</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5.5. penketas – vertinamas objektas taikomas.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6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Vertintojas parengia informacinių sistemų saugos atitikties vertinimo ataskaitą ir teikia ją įstaigos vadovui, kuris organizuoja trūkumų šalinimo priemonių plano rengimą.</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7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Kaip vykdomas trūkumų šalinimo priemonių planas, prižiūri įstaigos saugos įgaliotinis.</w:t>
            </w:r>
          </w:p>
        </w:tc>
      </w:tr>
      <w:tr w:rsidR="00F36292" w:rsidRPr="00244A59" w:rsidTr="008E1DC0">
        <w:tc>
          <w:tcPr>
            <w:tcW w:w="992" w:type="dxa"/>
            <w:shd w:val="clear" w:color="auto" w:fill="D9D9D9" w:themeFill="background1" w:themeFillShade="D9"/>
          </w:tcPr>
          <w:p w:rsidR="00F36292" w:rsidRPr="00244A59" w:rsidRDefault="00F36292" w:rsidP="00AD0B1C">
            <w:pPr>
              <w:spacing w:after="0" w:line="240" w:lineRule="auto"/>
              <w:rPr>
                <w:rFonts w:ascii="Times New Roman" w:hAnsi="Times New Roman" w:cs="Times New Roman"/>
                <w:b/>
                <w:sz w:val="20"/>
                <w:szCs w:val="20"/>
              </w:rPr>
            </w:pPr>
            <w:r w:rsidRPr="00244A59">
              <w:rPr>
                <w:rFonts w:ascii="Times New Roman" w:hAnsi="Times New Roman" w:cs="Times New Roman"/>
                <w:b/>
                <w:sz w:val="20"/>
                <w:szCs w:val="20"/>
              </w:rPr>
              <w:lastRenderedPageBreak/>
              <w:t>PO10</w:t>
            </w:r>
          </w:p>
        </w:tc>
        <w:tc>
          <w:tcPr>
            <w:tcW w:w="2836" w:type="dxa"/>
            <w:shd w:val="clear" w:color="auto" w:fill="D9D9D9" w:themeFill="background1" w:themeFillShade="D9"/>
          </w:tcPr>
          <w:p w:rsidR="00F36292" w:rsidRPr="00244A59" w:rsidRDefault="00F36292" w:rsidP="00AD0B1C">
            <w:pPr>
              <w:spacing w:after="0" w:line="240" w:lineRule="auto"/>
              <w:jc w:val="center"/>
              <w:rPr>
                <w:rFonts w:ascii="Times New Roman" w:hAnsi="Times New Roman" w:cs="Times New Roman"/>
                <w:b/>
                <w:sz w:val="20"/>
                <w:szCs w:val="20"/>
              </w:rPr>
            </w:pPr>
            <w:r w:rsidRPr="00244A59">
              <w:rPr>
                <w:rFonts w:ascii="Times New Roman" w:hAnsi="Times New Roman" w:cs="Times New Roman"/>
                <w:b/>
                <w:sz w:val="20"/>
                <w:szCs w:val="20"/>
              </w:rPr>
              <w:t>Projektų valdymas</w:t>
            </w:r>
          </w:p>
        </w:tc>
        <w:tc>
          <w:tcPr>
            <w:tcW w:w="6520" w:type="dxa"/>
            <w:shd w:val="clear" w:color="auto" w:fill="D9D9D9" w:themeFill="background1" w:themeFillShade="D9"/>
          </w:tcPr>
          <w:p w:rsidR="00F36292" w:rsidRPr="00244A59" w:rsidRDefault="00F36292" w:rsidP="00AD0B1C">
            <w:pPr>
              <w:spacing w:after="0" w:line="240" w:lineRule="auto"/>
              <w:ind w:firstLine="176"/>
              <w:jc w:val="both"/>
              <w:rPr>
                <w:rFonts w:ascii="Times New Roman" w:hAnsi="Times New Roman" w:cs="Times New Roman"/>
                <w:b/>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PO10.1</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Bendrieji programų valdymo principai</w:t>
            </w:r>
          </w:p>
        </w:tc>
        <w:tc>
          <w:tcPr>
            <w:tcW w:w="6520" w:type="dxa"/>
          </w:tcPr>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2007-02-07 Nr. 194 36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Strateginiams tikslams įgyvendinti rengiamos programos. Programas rengia ir jų įgyvendinimą prižiūri institucijos vadovo (ar jo įgalioto asmens) paskirti programų koordinatoriai (arba institucijos struktūrinių padalinių vadovai) arba kiti atsakingi už programas asmenys, kurie privalo reguliariai organizuoti programų peržiūrą (vertinti programos ir jos priemonių tikslingumą, atsižvelgdami į kintančias aplinkybes ir veiksnius, turinčius ar galinčius turėti įtakos programų įgyvendinimui bei jų tikslų pasiekimui). Prireikus institucija gali pasitelkti nepriklausomus ekspertus ar institucijas atitinkamai programai įvertinti. Institucijos vadovas ar jo įgaliotas asmuo prireikus gali paskirti asmenis, atsakingus už atskirų priemonių planavimą ir įgyvendinimą. Atsižvelgdamas į programų peržiūros rezultatus, taip pat į vidaus ir išorės audito rekomendacijas, asignavimų valdytojas sprendžia, ar tikslinga tęsti jau vykdomas programas, ar nereikia rengti naujų.</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Programos skirstomos į tarpinstitucines programas (horizontalias) ir institucijos programas (vertikalias). Lėšos institucijos programai vykdyti numatomos vienam asignavimų valdytojui. Šios programos tikslai siejami tik su viena valdymo sritimi. Tarpinstitucinės programos rengiamos, kai reikia koordinuoti kelių ministrų (ar ministrų ir Vyriausybės įstaigų vadovų) valdymo sričių veiklą. Rengiant ir įgyvendinant tarpinstitucines programas, dalyvauja kelios institucijos – asignavimų valdytojai (toliau vadinama – dalyvaujančios institucijos). Šios programos įgyvendinamos iš atitinkamiems asignavimų valdytojams skirtų lėšų.</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lastRenderedPageBreak/>
              <w:t>37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Tarpinstitucinės programos rengimo ir įgyvendinimo koordinavimas vykdomas taip:</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37.1. Tarpinstitucinės programos rengimą ir įgyvendinimą koordinuoja Vyriausybės įgaliota institucija, su kuria kitos dalyvaujančios institucijos turi derinti bendrą veiklą (toliau vadinama – koordinuojanti institucija). Derinimo metu turi būti susitarta dėl bendrų programos tikslų, kas įgyvendins atitinkamus uždavinius ir vykdys priemones.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37.2. Vyriausybės tvirtinamoje tarpinstitucinėje programoje pateikiama: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37.2.1. bendrosios nuostatos;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37.2.2. aplinkos analizė (ji nebūtina, jeigu prieš tai buvo patvirtinta atitinkama strategija, kurią įgyvendina ši programa);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37.2.3. programos tikslai ir uždaviniai;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37.2.4. siekiami rezultatai (vertinimo kriterijai);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37.2.5. duomenys apie programos įgyvendinimo, stebėsenos ir atskaitomybės mechanizmą;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37.2.6. priemonių planas, kuriame nurodytos programos tikslų įgyvendinimo priemonės, terminai, vykdytojai, preliminarus lėšų poreikis ir finansavimo šaltiniai.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37.3. Vyriausybei patvirtinus tarpinstitucinę programą, koordinuojanti institucija numato šios programos stebėsenos ir informavimo apie programos vykdymą tvarką. Dalyvaujančios institucijos vykdytinas priemones numato savo strateginiuose veiklos planuose (papildo jau vykdomas programas).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37.4. Dalyvaujančios institucijos, rengdamos strateginius veiklos planus, pildo formą, nurodytą šios Metodikos 3 priede „Informacija apie dalyvavimą tarpinstitucinėje programoje“.</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37.5. Koordinuojanti institucija, gavusi iš dalyvaujančių institucijų informaciją, pildo formą, nurodytą šios Metodikos 4 priede „Informacija apie tarpinstitucinės programos vykdymo koordinavimą“.</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38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Institucijos programa rengiama įvertinus aplinką ir išteklius, suformulavus institucijos misiją ir nustačius jos strateginius tikslus. Institucijos programoje aptariama:</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38.1. tikslai;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38.2. uždaviniai;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38.3. priemonės (projektai);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38.4. vertinimo kriterijai;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38.5. lėšos.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39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Institucijos programos tikslas turi nusakyti rezultatą, kurį norima pasiekti per tam tikrą laikotarpį. Institucijos programos tikslai turi būti susiję su institucijos paskirtimi ir jos strateginiais tikslais. Jie turi atitikti aplinkos ir išteklių analizės išvadas, t. y. turi būti formuluojami atsižvelgiant į atitinkamus poreikius, sąlygas ir galimybes. Institucijos programos tikslai išdėstomi prioriteto tvarka.</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40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Institucijos programos tikslams įgyvendinti suformuluojami uždaviniai. Kiekvienas institucijos programos tikslas turi turėti bent vieną uždavinį. Jeigu yra daugiau uždavinių, jie išdėstomi prioriteto tvarka. Uždavinys turi suteikti galimybę nustatyti, ką institucija atliks kitais metais, siekdama institucijos programų tikslų, ir kokių ji tikisi rezultatų. Formuluojamam institucijos programos uždaviniui keliami šie reikalavimai: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40.1. Jis nurodo bent vieną pagrindinį rezultatą, kuris turi būti pasiektas.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40.2. Jo rezultatą galima išmatuoti, palyginti su objektyviais rodikliais.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40.3. Jo rezultatą galima pasiekti per biudžetinius metus turimais ištekliais.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41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Reikia numatyti priemones kiekvienam uždaviniui įgyvendinti. Rekomenduojama apsvarstyti ir numatyti daugiau kaip po vieną priemonę ir jas išdėstyti prioriteto tvarka. Priemonė turi atitikti šiuos kriterijus: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41.1. Ji yra efektyviausias ir racionaliausias būdas, kaip pasiekti norimą rezultatą.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41.2. Ji leidžia pasiekti norimą rezultatą turimais arba planuojamais ištekliais.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lastRenderedPageBreak/>
              <w:t>41.3. Ji yra suprantama, teisėta ir praktiškai įgyvendinama.</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42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Kad būtų galima įvertinti programos ir jos uždavinių vykdymą, suformuluojami rezultato ir produkto vertinimo kriterijai. Vertinimo kriterijui keliami šie reikalavimai: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42.1. Jis turi būti grindžiamas programos tikslais ir uždaviniais.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42.2. Jis turi būti realus, teisingas, aiškiai suformuluotas, nesudėtingas, leisti daryti palyginimus.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42.3. Jis turi būti palyginamas laiko atžvilgiu.</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42.4. Jis turi leisti vertinti sąnaudas, darbo krūvį, rezultatus ir naudą.</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43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Vertinimo kriterijai suteikia informaciją apie institucijos strateginių tikslų ir programų įgyvendinimo rezultatus. Institucijų metinėse veiklos ataskaitose turi būti nurodytos faktinės efekto, rezultato ir produkto vertinimo kriterijų reikšmės. Asignavimų valdytojai gali pasitelkti mokslo ir studijų ar kitų institucijų atstovus vertinimo kriterijams parengti.</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44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Rekomenduojama sudaryti institucijos strateginio planavimo grupę institucijos strateginio veiklos plano rengimui organizuoti ir koordinuoti, jo įgyvendinimui prižiūrėti, biudžetiniais metais pasiektiems rezultatams įvertinti, iškilusioms problemoms analizuoti ir planuojamo laikotarpio veiklos prioritetams nustatyti (alternatyva – šias funkcijas pavesti institucijos struktūriniam padaliniui).</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45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Institucijos strateginio planavimo grupę sudaro ir jos sudėtį tvirtina institucijos vadovas. Strateginio planavimo grupė atsiskaito institucijos vadovui.</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46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Į institucijos strateginio planavimo grupės sudėtį rekomenduojama įtraukti institucijos struktūrinių padalinių vadovus, vyriausiąjį finansininką, vidaus audito tarnybos vadovą arba vidaus auditorių (stebėtojo teisėmis). Rekomenduojamas institucijos strateginio planavimo grupės narių skaičius – iki 10. Į institucijos strateginio planavimo grupės pasitarimus gali būti kviečiami suinteresuotų institucijų atstovai.</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47 punktas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sz w:val="20"/>
                <w:szCs w:val="20"/>
              </w:rPr>
              <w:t>Institucijos strateginio veiklos plano rengimo terminai turi būti suderinti su Lietuvos Respublikos atitinkamų metų valstybės biudžeto ir savivaldybių biudžetų finansinių rodiklių patvirtinimo įstatymo projekto ir kitų su juo susijusių planavimo dokumentų projektų rengimo terminais</w:t>
            </w:r>
            <w:r w:rsidRPr="00244A59">
              <w:rPr>
                <w:rFonts w:ascii="Times New Roman" w:hAnsi="Times New Roman" w:cs="Times New Roman"/>
                <w:b/>
                <w:sz w:val="20"/>
                <w:szCs w:val="20"/>
              </w:rPr>
              <w:t>.</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48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Kad laiku pateiktų institucijos vadovui strateginį veiklos planą, institucijos strateginio planavimo grupė turi iš anksto suplanuoti savo darbą, numatyti reikiamus pasitarimus. Institucijos strateginio veiklos plano rengimo trukmė priklauso nuo institucijos veiklos, planuotojų skaičiaus, darbo spartos ir laiko, kurį institucija gali skirti šiam procesui.</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49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 xml:space="preserve">Institucijos strateginio planavimo grupė į planavimo procesą įtraukia institucijos programų koordinatorius (arba atitinkamų struktūrinių padalinių vadovus), o jie – asmenis, atsakingus už atskirų priemonių planavimą ir įgyvendinimą. Institucijos strateginio planavimo grupė: </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49.1. atlieka institucijos aplinkos ir išteklių analizę;</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49.2. suformuluoja ir prireikus gali siūlyti patikslinti institucijos misiją;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49.3. nustato ir tikslina institucijos strateginius tikslus, numato planuojamo laikotarpio veiklos rezultatus, jų išdėstymą prioriteto tvarka;</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49.4. nustato vykdytinas institucijos programas;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49.5. numato planuojamo laikotarpio rezultatus pagal institucijos programas;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49.6. paskiria užduotis institucijos programų koordinatoriams;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49.7. įvertina institucijos programų koordinatorių pateiktų institucijos programų projektų suderinamumą su institucijos strateginiais tikslais;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49.8. užtikrina visų institucijos programų tarpusavio suderinamumą;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49.9. pritaria institucijos programų projektams ir pateikia institucijos strateginio veiklos plano projektą institucijos vadovui;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lastRenderedPageBreak/>
              <w:t>49.10. suformuluoja (tikslina) efekto vertinimo kriterijus.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50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Institucijos programos koordinatorius (arba atitinkamo struktūrinio padalinio vadovas):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50.1. atlieka analizę kuruojamos institucijos programos mastu;</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50.2. nustato institucijos programos tikslus ir jų išdėstymą prioriteto tvarka, suformuluoja uždavinius ir numato rezultatus;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50.3. nustato rezultato ir produkto kriterijus;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50.4. numato arba teikia užduotis priemonių planuotojams (vykdytojams);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50.5. įvertina priemonių planuotojų (vykdytojų) pateiktų projektų suderinamumą su uždaviniais;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50.6. užtikrina visos institucijos programos uždavinių tarpusavio suderinamumą;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50.7. rengia uždavinių įgyvendinimo priemonių ir numatomo biudžeto projektus;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50.8. derina programos projektą su institucijos strateginio planavimo grupe.</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51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Asmenys (arba atitinkamų struktūrinių padalinių vadovai), atsakingi už atskirų priemonių planavimą ir įgyvendinimą:</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51.1. pateikia analizę kuruojamų uždavinių mastu;</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51.2. nustato uždavinių įgyvendinimo priemones;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51.3. numato, kiek reikės asignavimų uždaviniams ir priemonėms įgyvendinti;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51.4. suderina uždavinių įgyvendinimo priemonių ir reikiamų asignavimų projektą su institucijos programos koordinatoriumi.</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Institucijos programų koordinatoriai institucijų vadovų pavedimu gali atsakyti už atskirų priemonių planavimą ir įgyvendinimą.</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52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Strateginio planavimo grupė organizuoja pasitarimus, kurių metu apibendrina gautą iš institucijos programų koordinatorių informaciją ir suformuluoja pasiūlymus dėl aplinkos ir išteklių analizės, misijos, strateginių tikslų ir programų. Pasitarusi su institucijos vadovybe, grupė turi nuspręsti, kurias institucijos programas laikyti prioritetinėmis, kokiais terminais jas įgyvendinti.</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53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Strateginio planavimo grupė gali rekomenduoti institucijos programų koordinatoriams užpildyti atitinkamas institucijos programų rengimo formas.</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54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Rengiant (tikslinant) institucijos programas, institucijos strateginio planavimo grupė kartu su programų koordinatoriais privalo nustatyti asignavimų poreikį pagal taikytinas atitinkamas išlaidų analizes.</w:t>
            </w: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lastRenderedPageBreak/>
              <w:t>PO10.2</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Bendrieji projektų valdymo principai</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PO10.3</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Projektų valdymo traktavimas</w:t>
            </w:r>
          </w:p>
        </w:tc>
        <w:tc>
          <w:tcPr>
            <w:tcW w:w="6520" w:type="dxa"/>
          </w:tcPr>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2003-02-03 Nr. 182 11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Institucijos, rengdamos strateginius atitinkamų metų veiklos planus, planuoja, įtraukia į savo programas informacinės visuomenės plėtros priemones įgyvendinančias Lietuvos informacinės visuomenės plėtros programą, taip pat priemones, skirtas informacinei infrastruktūrai eksploatuoti. Visas šias priemones, susijusias su informacinės visuomenės plėtra, institucijos, vadovaudamosi Strateginio planavimo metodikos, patvirtintos Lietuvos Respublikos Vyriausybės 2002 m. birželio 6 d. nutarimu Nr. 827 (Žin., 2002, Nr. 57-2312), 37 punktu, nurodo formoje „Informacija apie dalyvavimą tarpinstitucinėje programoje“ (Strateginio planavimo metodikos 3 priedas) ir Lietuvos Respublikos Vyriausybės nustatytais terminais teikia Finansų ministerijai kartu su strateginiu veiklos planu, o informacijos apie dalyvavimą tarpinstitucinėje programoje patvirtintą kopiją – ir Komitetui (kartu siunčiama ir elektroninė forma).</w:t>
            </w: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PO10.4</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Tarpininkų įsipareigojimai</w:t>
            </w:r>
          </w:p>
        </w:tc>
        <w:tc>
          <w:tcPr>
            <w:tcW w:w="6520" w:type="dxa"/>
          </w:tcPr>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2003-02-03 Nr. 182 7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Komitetas, atsižvelgdamas į institucijų pasiūlymus, parengia projektą Lietuvos informacinės visuomenės plėtros programos, kurioje numatomi atitinkamo laikotarpio uždaviniai, siekiami rezultatai, atsakingi vykdytojai ir kita informacija, reikalinga Strategijoje suformuluotiems prioritetams ir tikslams įgyvendinti.</w:t>
            </w:r>
          </w:p>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lastRenderedPageBreak/>
              <w:t>8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Parengtas Lietuvos informacinės visuomenės plėtros programos projektas turi būti svarstomas Komiteto rengiamuose pasitarimuose su Vidaus reikalų ministerijos, Susisiekimo ministerijos ir kitų suinteresuotų institucijų atstovais, po to teikiamas svarstyti Lietuvos Respublikos Vyriausybės sudarytai Informacinės ir žinių visuomenės plėtros komisijai.</w:t>
            </w: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lastRenderedPageBreak/>
              <w:t>PO10.5</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Projekto apimties išdėstymas</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PO10.6</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Projekto fazės inicijavimas</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PO10.7</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Kompleksinis projekto planas</w:t>
            </w:r>
          </w:p>
        </w:tc>
        <w:tc>
          <w:tcPr>
            <w:tcW w:w="6520" w:type="dxa"/>
          </w:tcPr>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2005-05-03 Nr. 485 6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Prie  nutarimo projekto papildomai pateiktame registro kūrimo ir įsteigimo kalendoriniame darbų grafike ir išlaidų sąmatoje nurodomi registro kūrimo pagrindinių etapų (techninio aprašymo (specifikacijos) rengimo, programavimo, techninių ir programinių priemonių įsigijimo, registro infrastruktūros kūrimo, specialistų mokymo) įgyvendinimo terminai, jiems įgyvendinti reikalingos lėšos ir finansavimo šaltiniai, jeigu numatoma naudoti kitas, ne Lietuvos Respublikos valstybės biudžeto, lėšas.</w:t>
            </w:r>
          </w:p>
          <w:p w:rsidR="00F36292" w:rsidRPr="00244A59" w:rsidRDefault="00F36292" w:rsidP="00AD0B1C">
            <w:pPr>
              <w:spacing w:after="0" w:line="240" w:lineRule="auto"/>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PO10.8</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Projekto ištekliai</w:t>
            </w:r>
          </w:p>
        </w:tc>
        <w:tc>
          <w:tcPr>
            <w:tcW w:w="6520" w:type="dxa"/>
          </w:tcPr>
          <w:p w:rsidR="00F36292" w:rsidRPr="00244A59" w:rsidRDefault="00F36292" w:rsidP="00AD0B1C">
            <w:pPr>
              <w:spacing w:after="0" w:line="240" w:lineRule="auto"/>
              <w:ind w:firstLine="176"/>
              <w:jc w:val="both"/>
              <w:rPr>
                <w:rFonts w:ascii="Times New Roman" w:hAnsi="Times New Roman" w:cs="Times New Roman"/>
                <w:b/>
                <w:sz w:val="20"/>
                <w:szCs w:val="20"/>
              </w:rPr>
            </w:pPr>
            <w:r w:rsidRPr="00244A59">
              <w:rPr>
                <w:rFonts w:ascii="Times New Roman" w:hAnsi="Times New Roman" w:cs="Times New Roman"/>
                <w:b/>
                <w:sz w:val="20"/>
                <w:szCs w:val="20"/>
              </w:rPr>
              <w:t>LRV 2005-05-03 Nr. 485 6 punktas</w:t>
            </w:r>
          </w:p>
          <w:p w:rsidR="00F36292" w:rsidRPr="00244A59" w:rsidRDefault="00F36292" w:rsidP="00AD0B1C">
            <w:pPr>
              <w:spacing w:after="0" w:line="240" w:lineRule="auto"/>
              <w:ind w:firstLine="176"/>
              <w:jc w:val="both"/>
              <w:rPr>
                <w:rFonts w:ascii="Times New Roman" w:hAnsi="Times New Roman" w:cs="Times New Roman"/>
                <w:sz w:val="20"/>
                <w:szCs w:val="20"/>
              </w:rPr>
            </w:pPr>
            <w:r w:rsidRPr="00244A59">
              <w:rPr>
                <w:rFonts w:ascii="Times New Roman" w:hAnsi="Times New Roman" w:cs="Times New Roman"/>
                <w:sz w:val="20"/>
                <w:szCs w:val="20"/>
              </w:rPr>
              <w:t>Prie nutarimo projekto papildomai pateiktame registro kūrimo ir įsteigimo kalendoriniame darbų grafike ir išlaidų sąmatoje nurodomi registro kūrimo pagrindinių etapų (techninio aprašymo (specifikacijos) rengimo, programavimo, techninių ir programinių priemonių įsigijimo, registro infrastruktūros kūrimo, specialistų mokymo) įgyvendinimo terminai, jiems įgyvendinti reikalingos lėšos ir finansavimo šaltiniai, jeigu numatoma naudoti kitas, ne Lietuvos Respublikos valstybės biudžeto, lėšas.</w:t>
            </w: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PO10.9</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Projekto rizikos valdymas</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PO10.10</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Projekto kokybės planas</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PO10.11</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Projekto pokyčių kontrolė</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PO10.12</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bCs/>
                <w:color w:val="231F20"/>
                <w:sz w:val="20"/>
                <w:szCs w:val="20"/>
              </w:rPr>
              <w:t>Užtikrinimo metodai planavimo etape</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PO10.13</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Projekto vykdymo matavimas, pranešimas ir stebėjimas</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r w:rsidR="00F36292" w:rsidRPr="00244A59" w:rsidTr="008E1DC0">
        <w:tc>
          <w:tcPr>
            <w:tcW w:w="992"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PO10.14</w:t>
            </w:r>
          </w:p>
        </w:tc>
        <w:tc>
          <w:tcPr>
            <w:tcW w:w="2836" w:type="dxa"/>
          </w:tcPr>
          <w:p w:rsidR="00F36292" w:rsidRPr="00244A59" w:rsidRDefault="00F36292" w:rsidP="00AD0B1C">
            <w:pPr>
              <w:spacing w:after="0" w:line="240" w:lineRule="auto"/>
              <w:rPr>
                <w:rFonts w:ascii="Times New Roman" w:hAnsi="Times New Roman" w:cs="Times New Roman"/>
                <w:sz w:val="20"/>
                <w:szCs w:val="20"/>
              </w:rPr>
            </w:pPr>
            <w:r w:rsidRPr="00244A59">
              <w:rPr>
                <w:rFonts w:ascii="Times New Roman" w:hAnsi="Times New Roman" w:cs="Times New Roman"/>
                <w:sz w:val="20"/>
                <w:szCs w:val="20"/>
              </w:rPr>
              <w:t>Projektų užbaigimas</w:t>
            </w:r>
          </w:p>
        </w:tc>
        <w:tc>
          <w:tcPr>
            <w:tcW w:w="6520" w:type="dxa"/>
          </w:tcPr>
          <w:p w:rsidR="00F36292" w:rsidRPr="00244A59" w:rsidRDefault="00F36292" w:rsidP="00AD0B1C">
            <w:pPr>
              <w:spacing w:after="0" w:line="240" w:lineRule="auto"/>
              <w:ind w:firstLine="176"/>
              <w:jc w:val="both"/>
              <w:rPr>
                <w:rFonts w:ascii="Times New Roman" w:hAnsi="Times New Roman" w:cs="Times New Roman"/>
                <w:sz w:val="20"/>
                <w:szCs w:val="20"/>
              </w:rPr>
            </w:pPr>
          </w:p>
        </w:tc>
      </w:tr>
    </w:tbl>
    <w:p w:rsidR="00F36292" w:rsidRPr="005D4EC6" w:rsidRDefault="00F36292" w:rsidP="00F36292">
      <w:pPr>
        <w:rPr>
          <w:rFonts w:cs="Times New Roman"/>
        </w:rPr>
      </w:pPr>
    </w:p>
    <w:p w:rsidR="00F36292" w:rsidRPr="005D4EC6" w:rsidRDefault="00F36292" w:rsidP="00F36292">
      <w:pPr>
        <w:rPr>
          <w:rFonts w:ascii="Times New Roman" w:eastAsia="Times New Roman" w:hAnsi="Times New Roman" w:cs="Times New Roman"/>
          <w:b/>
          <w:bCs/>
          <w:caps/>
          <w:kern w:val="32"/>
          <w:sz w:val="24"/>
          <w:szCs w:val="24"/>
        </w:rPr>
      </w:pPr>
      <w:r w:rsidRPr="005D4EC6">
        <w:rPr>
          <w:rFonts w:cs="Times New Roman"/>
        </w:rPr>
        <w:br w:type="page"/>
      </w:r>
    </w:p>
    <w:p w:rsidR="00F36292" w:rsidRPr="005D4EC6" w:rsidRDefault="00F36292" w:rsidP="00F15A67">
      <w:pPr>
        <w:pStyle w:val="Skyrius"/>
        <w:keepNext w:val="0"/>
        <w:widowControl w:val="0"/>
        <w:tabs>
          <w:tab w:val="clear" w:pos="-2569"/>
        </w:tabs>
        <w:spacing w:before="100" w:beforeAutospacing="1" w:after="100" w:afterAutospacing="1"/>
        <w:ind w:left="0" w:firstLine="0"/>
        <w:jc w:val="right"/>
        <w:rPr>
          <w:rFonts w:cs="Times New Roman"/>
        </w:rPr>
      </w:pPr>
      <w:bookmarkStart w:id="70" w:name="_Toc216102951"/>
      <w:bookmarkStart w:id="71" w:name="_Toc217785235"/>
      <w:r w:rsidRPr="005D4EC6">
        <w:rPr>
          <w:rFonts w:cs="Times New Roman"/>
        </w:rPr>
        <w:lastRenderedPageBreak/>
        <w:t>3 pRIEDAS</w:t>
      </w:r>
      <w:bookmarkEnd w:id="70"/>
      <w:bookmarkEnd w:id="71"/>
    </w:p>
    <w:p w:rsidR="00F36292" w:rsidRPr="00F15A67" w:rsidRDefault="00F36292" w:rsidP="00F15A67">
      <w:pPr>
        <w:pStyle w:val="Antrat1"/>
        <w:jc w:val="center"/>
        <w:rPr>
          <w:rFonts w:ascii="Times New Roman" w:hAnsi="Times New Roman" w:cs="Times New Roman"/>
          <w:bCs w:val="0"/>
          <w:color w:val="000000"/>
          <w:sz w:val="24"/>
          <w:szCs w:val="24"/>
        </w:rPr>
      </w:pPr>
      <w:bookmarkStart w:id="72" w:name="_Toc217785236"/>
      <w:r w:rsidRPr="00F15A67">
        <w:rPr>
          <w:rFonts w:ascii="Times New Roman" w:hAnsi="Times New Roman" w:cs="Times New Roman"/>
          <w:bCs w:val="0"/>
          <w:color w:val="000000"/>
          <w:sz w:val="24"/>
          <w:szCs w:val="24"/>
        </w:rPr>
        <w:t>ANKETA</w:t>
      </w:r>
      <w:bookmarkEnd w:id="72"/>
    </w:p>
    <w:p w:rsidR="00F36292" w:rsidRPr="005D4EC6" w:rsidRDefault="00F36292" w:rsidP="00F36292">
      <w:pPr>
        <w:autoSpaceDE w:val="0"/>
        <w:autoSpaceDN w:val="0"/>
        <w:adjustRightInd w:val="0"/>
        <w:spacing w:before="100" w:beforeAutospacing="1" w:after="100" w:afterAutospacing="1" w:line="360" w:lineRule="auto"/>
        <w:jc w:val="center"/>
        <w:rPr>
          <w:rFonts w:ascii="Times New Roman" w:hAnsi="Times New Roman" w:cs="Times New Roman"/>
          <w:b/>
          <w:bCs/>
          <w:color w:val="000000"/>
          <w:sz w:val="23"/>
          <w:szCs w:val="23"/>
        </w:rPr>
      </w:pPr>
      <w:r w:rsidRPr="005D4EC6">
        <w:rPr>
          <w:rFonts w:ascii="Times New Roman" w:hAnsi="Times New Roman" w:cs="Times New Roman"/>
          <w:b/>
          <w:bCs/>
          <w:color w:val="000000"/>
          <w:sz w:val="23"/>
          <w:szCs w:val="23"/>
        </w:rPr>
        <w:t xml:space="preserve">LIETUVOS EKSPERTAMS </w:t>
      </w:r>
    </w:p>
    <w:p w:rsidR="00F36292" w:rsidRPr="005D4EC6" w:rsidRDefault="00F36292" w:rsidP="00F36292">
      <w:pPr>
        <w:autoSpaceDE w:val="0"/>
        <w:autoSpaceDN w:val="0"/>
        <w:adjustRightInd w:val="0"/>
        <w:spacing w:before="100" w:beforeAutospacing="1" w:after="100" w:afterAutospacing="1" w:line="360" w:lineRule="auto"/>
        <w:ind w:firstLine="284"/>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t xml:space="preserve">Gerbiamieji, </w:t>
      </w:r>
    </w:p>
    <w:p w:rsidR="00F36292" w:rsidRPr="005D4EC6" w:rsidRDefault="00F36292" w:rsidP="00F36292">
      <w:pPr>
        <w:autoSpaceDE w:val="0"/>
        <w:autoSpaceDN w:val="0"/>
        <w:adjustRightInd w:val="0"/>
        <w:spacing w:before="100" w:beforeAutospacing="1" w:after="100" w:afterAutospacing="1" w:line="360" w:lineRule="auto"/>
        <w:ind w:firstLine="284"/>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t>Lietuvoje viešajame sektoriuje vis daugiau dėmesio skiriama strategijų kūrimui ir tobulinimui. Kas metai augant informacijos svarbai, organizacijos nebeįsivaizduoja savo veiklos be informacinių technologijų (toliau vadinama - IT).</w:t>
      </w:r>
    </w:p>
    <w:p w:rsidR="00F36292" w:rsidRPr="005D4EC6" w:rsidRDefault="00F36292" w:rsidP="00F36292">
      <w:pPr>
        <w:autoSpaceDE w:val="0"/>
        <w:autoSpaceDN w:val="0"/>
        <w:adjustRightInd w:val="0"/>
        <w:spacing w:before="100" w:beforeAutospacing="1" w:after="100" w:afterAutospacing="1" w:line="360" w:lineRule="auto"/>
        <w:ind w:firstLine="284"/>
        <w:jc w:val="both"/>
        <w:rPr>
          <w:rFonts w:ascii="Times New Roman" w:hAnsi="Times New Roman" w:cs="Times New Roman"/>
          <w:b/>
          <w:bCs/>
          <w:color w:val="000000"/>
          <w:sz w:val="24"/>
          <w:szCs w:val="24"/>
        </w:rPr>
      </w:pPr>
      <w:r w:rsidRPr="005D4EC6">
        <w:rPr>
          <w:rFonts w:ascii="Times New Roman" w:hAnsi="Times New Roman" w:cs="Times New Roman"/>
          <w:i/>
          <w:iCs/>
          <w:color w:val="000000"/>
          <w:sz w:val="24"/>
          <w:szCs w:val="24"/>
        </w:rPr>
        <w:t>Maloniai prašome Jus pasidalinti savo patirtimi IT valdymo srityje. Tikime, kad Jūsų išsamių atsakymų pagalba bus rasti kritiniai taškai organizacijų IT valdyme ir tai padės lengviau priimti sprendimus, kad viešojo sektoriaus organizacijos IT valdymas o taip pat ir pati veikla taptų efektyvesne.</w:t>
      </w:r>
    </w:p>
    <w:p w:rsidR="00F36292" w:rsidRPr="005D4EC6" w:rsidRDefault="00F36292" w:rsidP="00F36292">
      <w:pPr>
        <w:pStyle w:val="Sraopastraipa"/>
        <w:numPr>
          <w:ilvl w:val="0"/>
          <w:numId w:val="26"/>
        </w:numPr>
        <w:autoSpaceDE w:val="0"/>
        <w:autoSpaceDN w:val="0"/>
        <w:adjustRightInd w:val="0"/>
        <w:spacing w:before="100" w:beforeAutospacing="1" w:after="100" w:afterAutospacing="1" w:line="480" w:lineRule="auto"/>
        <w:ind w:left="1077"/>
        <w:jc w:val="center"/>
        <w:rPr>
          <w:rFonts w:ascii="Times New Roman" w:hAnsi="Times New Roman" w:cs="Times New Roman"/>
          <w:b/>
          <w:bCs/>
          <w:color w:val="000000"/>
          <w:sz w:val="24"/>
          <w:szCs w:val="24"/>
        </w:rPr>
      </w:pPr>
      <w:r w:rsidRPr="005D4EC6">
        <w:rPr>
          <w:rFonts w:ascii="Times New Roman" w:hAnsi="Times New Roman" w:cs="Times New Roman"/>
          <w:b/>
          <w:bCs/>
          <w:color w:val="000000"/>
          <w:sz w:val="24"/>
          <w:szCs w:val="24"/>
        </w:rPr>
        <w:t>Informacija apie ekspertą</w:t>
      </w:r>
    </w:p>
    <w:p w:rsidR="00F36292" w:rsidRPr="005D4EC6" w:rsidRDefault="00F36292" w:rsidP="00F36292">
      <w:pPr>
        <w:pStyle w:val="Sraopastraipa"/>
        <w:numPr>
          <w:ilvl w:val="0"/>
          <w:numId w:val="25"/>
        </w:numPr>
        <w:autoSpaceDE w:val="0"/>
        <w:autoSpaceDN w:val="0"/>
        <w:adjustRightInd w:val="0"/>
        <w:spacing w:before="100" w:beforeAutospacing="1" w:after="100" w:afterAutospacing="1" w:line="240" w:lineRule="auto"/>
        <w:ind w:left="0" w:firstLine="360"/>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t>Eksperto išsilavinimas:</w:t>
      </w:r>
    </w:p>
    <w:p w:rsidR="00F36292" w:rsidRPr="005D4EC6" w:rsidRDefault="00F36292" w:rsidP="00F36292">
      <w:pPr>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t>___________________________________________________________</w:t>
      </w:r>
    </w:p>
    <w:p w:rsidR="00F36292" w:rsidRPr="005D4EC6" w:rsidRDefault="00F36292" w:rsidP="00F36292">
      <w:pPr>
        <w:pStyle w:val="Sraopastraipa"/>
        <w:numPr>
          <w:ilvl w:val="0"/>
          <w:numId w:val="25"/>
        </w:numPr>
        <w:autoSpaceDE w:val="0"/>
        <w:autoSpaceDN w:val="0"/>
        <w:adjustRightInd w:val="0"/>
        <w:spacing w:before="100" w:beforeAutospacing="1" w:after="100" w:afterAutospacing="1" w:line="240" w:lineRule="auto"/>
        <w:ind w:left="0" w:firstLine="360"/>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t xml:space="preserve"> Eksperto šiuo metu užimamos pareigos:</w:t>
      </w:r>
    </w:p>
    <w:p w:rsidR="00F36292" w:rsidRPr="005D4EC6" w:rsidRDefault="00F36292" w:rsidP="00F36292">
      <w:pPr>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t>____________________________________________________________</w:t>
      </w:r>
    </w:p>
    <w:p w:rsidR="00F36292" w:rsidRPr="005D4EC6" w:rsidRDefault="00F36292" w:rsidP="00F36292">
      <w:pPr>
        <w:pStyle w:val="Sraopastraipa"/>
        <w:numPr>
          <w:ilvl w:val="0"/>
          <w:numId w:val="25"/>
        </w:numPr>
        <w:autoSpaceDE w:val="0"/>
        <w:autoSpaceDN w:val="0"/>
        <w:adjustRightInd w:val="0"/>
        <w:spacing w:before="100" w:beforeAutospacing="1" w:after="100" w:afterAutospacing="1" w:line="240" w:lineRule="auto"/>
        <w:ind w:left="0" w:firstLine="360"/>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t xml:space="preserve"> Eksperto patirtis (IT planavimo procese arba IT strategijos kūrime (metais)):</w:t>
      </w:r>
    </w:p>
    <w:p w:rsidR="00F36292" w:rsidRPr="005D4EC6" w:rsidRDefault="00F36292" w:rsidP="00F36292">
      <w:pPr>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t>_______________________________________________________________________</w:t>
      </w:r>
    </w:p>
    <w:p w:rsidR="00F36292" w:rsidRPr="005D4EC6" w:rsidRDefault="00F36292" w:rsidP="00F36292">
      <w:pPr>
        <w:pStyle w:val="Sraopastraipa"/>
        <w:numPr>
          <w:ilvl w:val="0"/>
          <w:numId w:val="25"/>
        </w:numPr>
        <w:autoSpaceDE w:val="0"/>
        <w:autoSpaceDN w:val="0"/>
        <w:adjustRightInd w:val="0"/>
        <w:spacing w:before="100" w:beforeAutospacing="1" w:after="100" w:afterAutospacing="1" w:line="240" w:lineRule="auto"/>
        <w:ind w:left="0" w:firstLine="360"/>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t>. Eksperto patirtis (IT auditavime/konsultavime (metais)):</w:t>
      </w:r>
    </w:p>
    <w:p w:rsidR="00F36292" w:rsidRPr="005D4EC6" w:rsidRDefault="00F36292" w:rsidP="00F36292">
      <w:pPr>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t>________________________________________________________________________</w:t>
      </w:r>
    </w:p>
    <w:p w:rsidR="00F36292" w:rsidRPr="005D4EC6" w:rsidRDefault="00F36292" w:rsidP="00F36292">
      <w:pPr>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p>
    <w:p w:rsidR="00F36292" w:rsidRPr="005D4EC6" w:rsidRDefault="00F36292" w:rsidP="00F36292">
      <w:pPr>
        <w:pStyle w:val="Sraopastraipa"/>
        <w:numPr>
          <w:ilvl w:val="0"/>
          <w:numId w:val="26"/>
        </w:numPr>
        <w:autoSpaceDE w:val="0"/>
        <w:autoSpaceDN w:val="0"/>
        <w:adjustRightInd w:val="0"/>
        <w:spacing w:before="100" w:beforeAutospacing="1" w:after="100" w:afterAutospacing="1" w:line="480" w:lineRule="auto"/>
        <w:ind w:left="1077"/>
        <w:jc w:val="center"/>
        <w:rPr>
          <w:rFonts w:ascii="Times New Roman" w:hAnsi="Times New Roman" w:cs="Times New Roman"/>
          <w:b/>
          <w:bCs/>
          <w:color w:val="000000"/>
          <w:sz w:val="24"/>
          <w:szCs w:val="24"/>
        </w:rPr>
      </w:pPr>
      <w:r w:rsidRPr="005D4EC6">
        <w:rPr>
          <w:rFonts w:ascii="Times New Roman" w:hAnsi="Times New Roman" w:cs="Times New Roman"/>
          <w:b/>
          <w:bCs/>
          <w:color w:val="000000"/>
          <w:sz w:val="24"/>
          <w:szCs w:val="24"/>
        </w:rPr>
        <w:t>Informacija apie audituotus/konsultuotus subjektus</w:t>
      </w:r>
    </w:p>
    <w:p w:rsidR="00F36292" w:rsidRPr="005D4EC6" w:rsidRDefault="00F36292" w:rsidP="00F36292">
      <w:pPr>
        <w:pStyle w:val="Sraopastraipa"/>
        <w:numPr>
          <w:ilvl w:val="0"/>
          <w:numId w:val="25"/>
        </w:numPr>
        <w:autoSpaceDE w:val="0"/>
        <w:autoSpaceDN w:val="0"/>
        <w:adjustRightInd w:val="0"/>
        <w:spacing w:before="100" w:beforeAutospacing="1" w:after="100" w:afterAutospacing="1" w:line="240" w:lineRule="auto"/>
        <w:ind w:left="0" w:firstLine="360"/>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t>Kokiomis metodikomis vadovaujantis buvo atliekami auditai:</w:t>
      </w:r>
    </w:p>
    <w:p w:rsidR="00F36292" w:rsidRPr="005D4EC6" w:rsidRDefault="00F36292" w:rsidP="00F36292">
      <w:pPr>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t>___________________________________</w:t>
      </w:r>
    </w:p>
    <w:p w:rsidR="00F36292" w:rsidRPr="005D4EC6" w:rsidRDefault="00F36292" w:rsidP="00F36292">
      <w:pPr>
        <w:pStyle w:val="Sraopastraipa"/>
        <w:numPr>
          <w:ilvl w:val="0"/>
          <w:numId w:val="25"/>
        </w:numPr>
        <w:autoSpaceDE w:val="0"/>
        <w:autoSpaceDN w:val="0"/>
        <w:adjustRightInd w:val="0"/>
        <w:spacing w:before="100" w:beforeAutospacing="1" w:after="100" w:afterAutospacing="1" w:line="240" w:lineRule="auto"/>
        <w:ind w:left="0" w:firstLine="360"/>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t>Kokiomis metodikomis vadovautasi rengiant IT strategijas, IT valdymo politiką audituotuose/konsultuotose organizacijose:</w:t>
      </w:r>
    </w:p>
    <w:p w:rsidR="00F36292" w:rsidRPr="005D4EC6" w:rsidRDefault="00F36292" w:rsidP="00F36292">
      <w:pPr>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lastRenderedPageBreak/>
        <w:t xml:space="preserve">__________________________________ </w:t>
      </w:r>
    </w:p>
    <w:p w:rsidR="00F36292" w:rsidRPr="005D4EC6" w:rsidRDefault="00F36292" w:rsidP="00F36292">
      <w:pPr>
        <w:pStyle w:val="Sraopastraipa"/>
        <w:numPr>
          <w:ilvl w:val="0"/>
          <w:numId w:val="25"/>
        </w:numPr>
        <w:autoSpaceDE w:val="0"/>
        <w:autoSpaceDN w:val="0"/>
        <w:adjustRightInd w:val="0"/>
        <w:spacing w:before="100" w:beforeAutospacing="1" w:after="100" w:afterAutospacing="1" w:line="240" w:lineRule="auto"/>
        <w:ind w:left="0" w:firstLine="360"/>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t xml:space="preserve">Įvardinkite, prioriteto tvarka pradėdami nuo svarbiausio, trūkumus/problemas vyraujančius audituotų institucijų IT valdyme (ne daugiau 5): </w:t>
      </w:r>
    </w:p>
    <w:p w:rsidR="00F36292" w:rsidRPr="005D4EC6" w:rsidRDefault="00F36292" w:rsidP="00F36292">
      <w:pPr>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t>______________________________________________________</w:t>
      </w:r>
    </w:p>
    <w:p w:rsidR="00F36292" w:rsidRPr="005D4EC6" w:rsidRDefault="00F36292" w:rsidP="00F36292">
      <w:pPr>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t>______________________________________________________</w:t>
      </w:r>
    </w:p>
    <w:p w:rsidR="00F36292" w:rsidRPr="005D4EC6" w:rsidRDefault="00F36292" w:rsidP="00F36292">
      <w:pPr>
        <w:pStyle w:val="Sraopastraipa"/>
        <w:numPr>
          <w:ilvl w:val="0"/>
          <w:numId w:val="25"/>
        </w:numPr>
        <w:autoSpaceDE w:val="0"/>
        <w:autoSpaceDN w:val="0"/>
        <w:adjustRightInd w:val="0"/>
        <w:spacing w:before="100" w:beforeAutospacing="1" w:after="100" w:afterAutospacing="1" w:line="240" w:lineRule="auto"/>
        <w:ind w:left="0" w:firstLine="360"/>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t>Kokios Jums žinomos valstybinės institucijos šiuo metu stipriausiai tiesiogiai įtakoja kitų viešojo sektoriaus institucijų IT valdymą (ne daugiau 10 pavyzdžių):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
        <w:gridCol w:w="2694"/>
        <w:gridCol w:w="3544"/>
        <w:gridCol w:w="3189"/>
      </w:tblGrid>
      <w:tr w:rsidR="00F36292" w:rsidRPr="005D4EC6" w:rsidTr="009C7E30">
        <w:tc>
          <w:tcPr>
            <w:tcW w:w="533" w:type="dxa"/>
            <w:shd w:val="clear" w:color="auto" w:fill="808080" w:themeFill="background1" w:themeFillShade="80"/>
          </w:tcPr>
          <w:p w:rsidR="00F36292" w:rsidRPr="005D4EC6" w:rsidRDefault="00F36292" w:rsidP="00F36292">
            <w:pPr>
              <w:autoSpaceDE w:val="0"/>
              <w:autoSpaceDN w:val="0"/>
              <w:adjustRightInd w:val="0"/>
              <w:spacing w:before="100" w:beforeAutospacing="1" w:after="100" w:afterAutospacing="1"/>
              <w:jc w:val="center"/>
              <w:rPr>
                <w:rFonts w:ascii="Times New Roman" w:hAnsi="Times New Roman" w:cs="Times New Roman"/>
                <w:color w:val="000000"/>
                <w:sz w:val="24"/>
                <w:szCs w:val="24"/>
              </w:rPr>
            </w:pPr>
            <w:r w:rsidRPr="005D4EC6">
              <w:rPr>
                <w:rFonts w:ascii="Times New Roman" w:hAnsi="Times New Roman" w:cs="Times New Roman"/>
                <w:color w:val="000000"/>
                <w:sz w:val="24"/>
                <w:szCs w:val="24"/>
              </w:rPr>
              <w:t>Nr.</w:t>
            </w:r>
          </w:p>
        </w:tc>
        <w:tc>
          <w:tcPr>
            <w:tcW w:w="2694" w:type="dxa"/>
            <w:shd w:val="clear" w:color="auto" w:fill="808080" w:themeFill="background1" w:themeFillShade="80"/>
          </w:tcPr>
          <w:p w:rsidR="00F36292" w:rsidRPr="005D4EC6" w:rsidRDefault="00F36292" w:rsidP="00F36292">
            <w:pPr>
              <w:autoSpaceDE w:val="0"/>
              <w:autoSpaceDN w:val="0"/>
              <w:adjustRightInd w:val="0"/>
              <w:spacing w:before="100" w:beforeAutospacing="1" w:after="100" w:afterAutospacing="1"/>
              <w:jc w:val="center"/>
              <w:rPr>
                <w:rFonts w:ascii="Times New Roman" w:hAnsi="Times New Roman" w:cs="Times New Roman"/>
                <w:color w:val="000000"/>
                <w:sz w:val="24"/>
                <w:szCs w:val="24"/>
              </w:rPr>
            </w:pPr>
            <w:r w:rsidRPr="005D4EC6">
              <w:rPr>
                <w:rFonts w:ascii="Times New Roman" w:hAnsi="Times New Roman" w:cs="Times New Roman"/>
                <w:color w:val="000000"/>
                <w:sz w:val="24"/>
                <w:szCs w:val="24"/>
              </w:rPr>
              <w:t>Institucijos pavadinimas</w:t>
            </w:r>
          </w:p>
        </w:tc>
        <w:tc>
          <w:tcPr>
            <w:tcW w:w="3544" w:type="dxa"/>
            <w:shd w:val="clear" w:color="auto" w:fill="808080" w:themeFill="background1" w:themeFillShade="80"/>
          </w:tcPr>
          <w:p w:rsidR="00F36292" w:rsidRPr="005D4EC6" w:rsidRDefault="00F36292" w:rsidP="00F36292">
            <w:pPr>
              <w:autoSpaceDE w:val="0"/>
              <w:autoSpaceDN w:val="0"/>
              <w:adjustRightInd w:val="0"/>
              <w:spacing w:before="100" w:beforeAutospacing="1" w:after="100" w:afterAutospacing="1"/>
              <w:jc w:val="center"/>
              <w:rPr>
                <w:rFonts w:ascii="Times New Roman" w:hAnsi="Times New Roman" w:cs="Times New Roman"/>
                <w:color w:val="000000"/>
                <w:sz w:val="24"/>
                <w:szCs w:val="24"/>
              </w:rPr>
            </w:pPr>
            <w:r w:rsidRPr="005D4EC6">
              <w:rPr>
                <w:rFonts w:ascii="Times New Roman" w:hAnsi="Times New Roman" w:cs="Times New Roman"/>
                <w:color w:val="000000"/>
                <w:sz w:val="24"/>
                <w:szCs w:val="24"/>
              </w:rPr>
              <w:t>Įtakos sfera IT valdyme (pvz. saugumas, planavimas, plėtra)</w:t>
            </w:r>
          </w:p>
        </w:tc>
        <w:tc>
          <w:tcPr>
            <w:tcW w:w="3189" w:type="dxa"/>
            <w:shd w:val="clear" w:color="auto" w:fill="808080" w:themeFill="background1" w:themeFillShade="80"/>
          </w:tcPr>
          <w:p w:rsidR="00F36292" w:rsidRPr="005D4EC6" w:rsidRDefault="00F36292" w:rsidP="00F36292">
            <w:pPr>
              <w:autoSpaceDE w:val="0"/>
              <w:autoSpaceDN w:val="0"/>
              <w:adjustRightInd w:val="0"/>
              <w:spacing w:before="100" w:beforeAutospacing="1" w:after="100" w:afterAutospacing="1"/>
              <w:jc w:val="center"/>
              <w:rPr>
                <w:rFonts w:ascii="Times New Roman" w:hAnsi="Times New Roman" w:cs="Times New Roman"/>
                <w:color w:val="000000"/>
                <w:sz w:val="24"/>
                <w:szCs w:val="24"/>
              </w:rPr>
            </w:pPr>
            <w:r w:rsidRPr="005D4EC6">
              <w:rPr>
                <w:rFonts w:ascii="Times New Roman" w:hAnsi="Times New Roman" w:cs="Times New Roman"/>
                <w:color w:val="000000"/>
                <w:sz w:val="24"/>
                <w:szCs w:val="24"/>
              </w:rPr>
              <w:t>Kokiu dokumentu įpareigojama</w:t>
            </w:r>
          </w:p>
        </w:tc>
      </w:tr>
      <w:tr w:rsidR="00F36292" w:rsidRPr="005D4EC6" w:rsidTr="009C7E30">
        <w:tc>
          <w:tcPr>
            <w:tcW w:w="533" w:type="dxa"/>
            <w:shd w:val="clear" w:color="auto" w:fill="808080" w:themeFill="background1" w:themeFillShade="80"/>
          </w:tcPr>
          <w:p w:rsidR="00F36292" w:rsidRPr="005D4EC6" w:rsidRDefault="00F36292" w:rsidP="00F36292">
            <w:pPr>
              <w:autoSpaceDE w:val="0"/>
              <w:autoSpaceDN w:val="0"/>
              <w:adjustRightInd w:val="0"/>
              <w:spacing w:before="100" w:beforeAutospacing="1" w:after="100" w:afterAutospacing="1"/>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t>1.</w:t>
            </w:r>
          </w:p>
        </w:tc>
        <w:tc>
          <w:tcPr>
            <w:tcW w:w="2694" w:type="dxa"/>
          </w:tcPr>
          <w:p w:rsidR="00F36292" w:rsidRPr="005D4EC6" w:rsidRDefault="00F36292" w:rsidP="00F36292">
            <w:pPr>
              <w:autoSpaceDE w:val="0"/>
              <w:autoSpaceDN w:val="0"/>
              <w:adjustRightInd w:val="0"/>
              <w:spacing w:before="100" w:beforeAutospacing="1" w:after="100" w:afterAutospacing="1"/>
              <w:jc w:val="both"/>
              <w:rPr>
                <w:rFonts w:ascii="Times New Roman" w:hAnsi="Times New Roman" w:cs="Times New Roman"/>
                <w:color w:val="000000"/>
                <w:sz w:val="24"/>
                <w:szCs w:val="24"/>
              </w:rPr>
            </w:pPr>
          </w:p>
        </w:tc>
        <w:tc>
          <w:tcPr>
            <w:tcW w:w="3544" w:type="dxa"/>
          </w:tcPr>
          <w:p w:rsidR="00F36292" w:rsidRPr="005D4EC6" w:rsidRDefault="00F36292" w:rsidP="00F36292">
            <w:pPr>
              <w:autoSpaceDE w:val="0"/>
              <w:autoSpaceDN w:val="0"/>
              <w:adjustRightInd w:val="0"/>
              <w:spacing w:before="100" w:beforeAutospacing="1" w:after="100" w:afterAutospacing="1"/>
              <w:jc w:val="both"/>
              <w:rPr>
                <w:rFonts w:ascii="Times New Roman" w:hAnsi="Times New Roman" w:cs="Times New Roman"/>
                <w:color w:val="000000"/>
                <w:sz w:val="24"/>
                <w:szCs w:val="24"/>
              </w:rPr>
            </w:pPr>
          </w:p>
        </w:tc>
        <w:tc>
          <w:tcPr>
            <w:tcW w:w="3189" w:type="dxa"/>
          </w:tcPr>
          <w:p w:rsidR="00F36292" w:rsidRPr="005D4EC6" w:rsidRDefault="00F36292" w:rsidP="00F36292">
            <w:pPr>
              <w:autoSpaceDE w:val="0"/>
              <w:autoSpaceDN w:val="0"/>
              <w:adjustRightInd w:val="0"/>
              <w:spacing w:before="100" w:beforeAutospacing="1" w:after="100" w:afterAutospacing="1"/>
              <w:jc w:val="both"/>
              <w:rPr>
                <w:rFonts w:ascii="Times New Roman" w:hAnsi="Times New Roman" w:cs="Times New Roman"/>
                <w:color w:val="000000"/>
                <w:sz w:val="24"/>
                <w:szCs w:val="24"/>
              </w:rPr>
            </w:pPr>
          </w:p>
        </w:tc>
      </w:tr>
      <w:tr w:rsidR="00F36292" w:rsidRPr="005D4EC6" w:rsidTr="009C7E30">
        <w:tc>
          <w:tcPr>
            <w:tcW w:w="533" w:type="dxa"/>
            <w:shd w:val="clear" w:color="auto" w:fill="808080" w:themeFill="background1" w:themeFillShade="80"/>
          </w:tcPr>
          <w:p w:rsidR="00F36292" w:rsidRPr="005D4EC6" w:rsidRDefault="00F36292" w:rsidP="00F36292">
            <w:pPr>
              <w:autoSpaceDE w:val="0"/>
              <w:autoSpaceDN w:val="0"/>
              <w:adjustRightInd w:val="0"/>
              <w:spacing w:before="100" w:beforeAutospacing="1" w:after="100" w:afterAutospacing="1"/>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t>2.</w:t>
            </w:r>
          </w:p>
        </w:tc>
        <w:tc>
          <w:tcPr>
            <w:tcW w:w="2694" w:type="dxa"/>
          </w:tcPr>
          <w:p w:rsidR="00F36292" w:rsidRPr="005D4EC6" w:rsidRDefault="00F36292" w:rsidP="00F36292">
            <w:pPr>
              <w:autoSpaceDE w:val="0"/>
              <w:autoSpaceDN w:val="0"/>
              <w:adjustRightInd w:val="0"/>
              <w:spacing w:before="100" w:beforeAutospacing="1" w:after="100" w:afterAutospacing="1"/>
              <w:jc w:val="both"/>
              <w:rPr>
                <w:rFonts w:ascii="Times New Roman" w:hAnsi="Times New Roman" w:cs="Times New Roman"/>
                <w:color w:val="000000"/>
                <w:sz w:val="24"/>
                <w:szCs w:val="24"/>
              </w:rPr>
            </w:pPr>
          </w:p>
        </w:tc>
        <w:tc>
          <w:tcPr>
            <w:tcW w:w="3544" w:type="dxa"/>
          </w:tcPr>
          <w:p w:rsidR="00F36292" w:rsidRPr="005D4EC6" w:rsidRDefault="00F36292" w:rsidP="00F36292">
            <w:pPr>
              <w:autoSpaceDE w:val="0"/>
              <w:autoSpaceDN w:val="0"/>
              <w:adjustRightInd w:val="0"/>
              <w:spacing w:before="100" w:beforeAutospacing="1" w:after="100" w:afterAutospacing="1"/>
              <w:jc w:val="both"/>
              <w:rPr>
                <w:rFonts w:ascii="Times New Roman" w:hAnsi="Times New Roman" w:cs="Times New Roman"/>
                <w:color w:val="000000"/>
                <w:sz w:val="24"/>
                <w:szCs w:val="24"/>
              </w:rPr>
            </w:pPr>
          </w:p>
        </w:tc>
        <w:tc>
          <w:tcPr>
            <w:tcW w:w="3189" w:type="dxa"/>
          </w:tcPr>
          <w:p w:rsidR="00F36292" w:rsidRPr="005D4EC6" w:rsidRDefault="00F36292" w:rsidP="00F36292">
            <w:pPr>
              <w:autoSpaceDE w:val="0"/>
              <w:autoSpaceDN w:val="0"/>
              <w:adjustRightInd w:val="0"/>
              <w:spacing w:before="100" w:beforeAutospacing="1" w:after="100" w:afterAutospacing="1"/>
              <w:jc w:val="both"/>
              <w:rPr>
                <w:rFonts w:ascii="Times New Roman" w:hAnsi="Times New Roman" w:cs="Times New Roman"/>
                <w:color w:val="000000"/>
                <w:sz w:val="24"/>
                <w:szCs w:val="24"/>
              </w:rPr>
            </w:pPr>
          </w:p>
        </w:tc>
      </w:tr>
      <w:tr w:rsidR="00F36292" w:rsidRPr="005D4EC6" w:rsidTr="009C7E30">
        <w:tc>
          <w:tcPr>
            <w:tcW w:w="533" w:type="dxa"/>
            <w:shd w:val="clear" w:color="auto" w:fill="808080" w:themeFill="background1" w:themeFillShade="80"/>
          </w:tcPr>
          <w:p w:rsidR="00F36292" w:rsidRPr="005D4EC6" w:rsidRDefault="00F36292" w:rsidP="00F36292">
            <w:pPr>
              <w:autoSpaceDE w:val="0"/>
              <w:autoSpaceDN w:val="0"/>
              <w:adjustRightInd w:val="0"/>
              <w:spacing w:before="100" w:beforeAutospacing="1" w:after="100" w:afterAutospacing="1"/>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t>3.</w:t>
            </w:r>
          </w:p>
        </w:tc>
        <w:tc>
          <w:tcPr>
            <w:tcW w:w="2694" w:type="dxa"/>
          </w:tcPr>
          <w:p w:rsidR="00F36292" w:rsidRPr="005D4EC6" w:rsidRDefault="00F36292" w:rsidP="00F36292">
            <w:pPr>
              <w:autoSpaceDE w:val="0"/>
              <w:autoSpaceDN w:val="0"/>
              <w:adjustRightInd w:val="0"/>
              <w:spacing w:before="100" w:beforeAutospacing="1" w:after="100" w:afterAutospacing="1"/>
              <w:jc w:val="both"/>
              <w:rPr>
                <w:rFonts w:ascii="Times New Roman" w:hAnsi="Times New Roman" w:cs="Times New Roman"/>
                <w:color w:val="000000"/>
                <w:sz w:val="24"/>
                <w:szCs w:val="24"/>
              </w:rPr>
            </w:pPr>
          </w:p>
        </w:tc>
        <w:tc>
          <w:tcPr>
            <w:tcW w:w="3544" w:type="dxa"/>
          </w:tcPr>
          <w:p w:rsidR="00F36292" w:rsidRPr="005D4EC6" w:rsidRDefault="00F36292" w:rsidP="00F36292">
            <w:pPr>
              <w:autoSpaceDE w:val="0"/>
              <w:autoSpaceDN w:val="0"/>
              <w:adjustRightInd w:val="0"/>
              <w:spacing w:before="100" w:beforeAutospacing="1" w:after="100" w:afterAutospacing="1"/>
              <w:jc w:val="both"/>
              <w:rPr>
                <w:rFonts w:ascii="Times New Roman" w:hAnsi="Times New Roman" w:cs="Times New Roman"/>
                <w:color w:val="000000"/>
                <w:sz w:val="24"/>
                <w:szCs w:val="24"/>
              </w:rPr>
            </w:pPr>
          </w:p>
        </w:tc>
        <w:tc>
          <w:tcPr>
            <w:tcW w:w="3189" w:type="dxa"/>
          </w:tcPr>
          <w:p w:rsidR="00F36292" w:rsidRPr="005D4EC6" w:rsidRDefault="00F36292" w:rsidP="00F36292">
            <w:pPr>
              <w:autoSpaceDE w:val="0"/>
              <w:autoSpaceDN w:val="0"/>
              <w:adjustRightInd w:val="0"/>
              <w:spacing w:before="100" w:beforeAutospacing="1" w:after="100" w:afterAutospacing="1"/>
              <w:jc w:val="both"/>
              <w:rPr>
                <w:rFonts w:ascii="Times New Roman" w:hAnsi="Times New Roman" w:cs="Times New Roman"/>
                <w:color w:val="000000"/>
                <w:sz w:val="24"/>
                <w:szCs w:val="24"/>
              </w:rPr>
            </w:pPr>
          </w:p>
        </w:tc>
      </w:tr>
      <w:tr w:rsidR="00F36292" w:rsidRPr="005D4EC6" w:rsidTr="009C7E30">
        <w:tc>
          <w:tcPr>
            <w:tcW w:w="533" w:type="dxa"/>
            <w:shd w:val="clear" w:color="auto" w:fill="808080" w:themeFill="background1" w:themeFillShade="80"/>
          </w:tcPr>
          <w:p w:rsidR="00F36292" w:rsidRPr="005D4EC6" w:rsidRDefault="00F36292" w:rsidP="00F36292">
            <w:pPr>
              <w:autoSpaceDE w:val="0"/>
              <w:autoSpaceDN w:val="0"/>
              <w:adjustRightInd w:val="0"/>
              <w:spacing w:before="100" w:beforeAutospacing="1" w:after="100" w:afterAutospacing="1"/>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t>4.</w:t>
            </w:r>
          </w:p>
        </w:tc>
        <w:tc>
          <w:tcPr>
            <w:tcW w:w="2694" w:type="dxa"/>
          </w:tcPr>
          <w:p w:rsidR="00F36292" w:rsidRPr="005D4EC6" w:rsidRDefault="00F36292" w:rsidP="00F36292">
            <w:pPr>
              <w:autoSpaceDE w:val="0"/>
              <w:autoSpaceDN w:val="0"/>
              <w:adjustRightInd w:val="0"/>
              <w:spacing w:before="100" w:beforeAutospacing="1" w:after="100" w:afterAutospacing="1"/>
              <w:jc w:val="both"/>
              <w:rPr>
                <w:rFonts w:ascii="Times New Roman" w:hAnsi="Times New Roman" w:cs="Times New Roman"/>
                <w:color w:val="000000"/>
                <w:sz w:val="24"/>
                <w:szCs w:val="24"/>
              </w:rPr>
            </w:pPr>
          </w:p>
        </w:tc>
        <w:tc>
          <w:tcPr>
            <w:tcW w:w="3544" w:type="dxa"/>
          </w:tcPr>
          <w:p w:rsidR="00F36292" w:rsidRPr="005D4EC6" w:rsidRDefault="00F36292" w:rsidP="00F36292">
            <w:pPr>
              <w:autoSpaceDE w:val="0"/>
              <w:autoSpaceDN w:val="0"/>
              <w:adjustRightInd w:val="0"/>
              <w:spacing w:before="100" w:beforeAutospacing="1" w:after="100" w:afterAutospacing="1"/>
              <w:jc w:val="both"/>
              <w:rPr>
                <w:rFonts w:ascii="Times New Roman" w:hAnsi="Times New Roman" w:cs="Times New Roman"/>
                <w:color w:val="000000"/>
                <w:sz w:val="24"/>
                <w:szCs w:val="24"/>
              </w:rPr>
            </w:pPr>
          </w:p>
        </w:tc>
        <w:tc>
          <w:tcPr>
            <w:tcW w:w="3189" w:type="dxa"/>
          </w:tcPr>
          <w:p w:rsidR="00F36292" w:rsidRPr="005D4EC6" w:rsidRDefault="00F36292" w:rsidP="00F36292">
            <w:pPr>
              <w:autoSpaceDE w:val="0"/>
              <w:autoSpaceDN w:val="0"/>
              <w:adjustRightInd w:val="0"/>
              <w:spacing w:before="100" w:beforeAutospacing="1" w:after="100" w:afterAutospacing="1"/>
              <w:jc w:val="both"/>
              <w:rPr>
                <w:rFonts w:ascii="Times New Roman" w:hAnsi="Times New Roman" w:cs="Times New Roman"/>
                <w:color w:val="000000"/>
                <w:sz w:val="24"/>
                <w:szCs w:val="24"/>
              </w:rPr>
            </w:pPr>
          </w:p>
        </w:tc>
      </w:tr>
      <w:tr w:rsidR="00F36292" w:rsidRPr="005D4EC6" w:rsidTr="009C7E30">
        <w:tc>
          <w:tcPr>
            <w:tcW w:w="533" w:type="dxa"/>
            <w:shd w:val="clear" w:color="auto" w:fill="808080" w:themeFill="background1" w:themeFillShade="80"/>
          </w:tcPr>
          <w:p w:rsidR="00F36292" w:rsidRPr="005D4EC6" w:rsidRDefault="00F36292" w:rsidP="00F36292">
            <w:pPr>
              <w:autoSpaceDE w:val="0"/>
              <w:autoSpaceDN w:val="0"/>
              <w:adjustRightInd w:val="0"/>
              <w:spacing w:before="100" w:beforeAutospacing="1" w:after="100" w:afterAutospacing="1"/>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t>5.</w:t>
            </w:r>
          </w:p>
        </w:tc>
        <w:tc>
          <w:tcPr>
            <w:tcW w:w="2694" w:type="dxa"/>
          </w:tcPr>
          <w:p w:rsidR="00F36292" w:rsidRPr="005D4EC6" w:rsidRDefault="00F36292" w:rsidP="00F36292">
            <w:pPr>
              <w:autoSpaceDE w:val="0"/>
              <w:autoSpaceDN w:val="0"/>
              <w:adjustRightInd w:val="0"/>
              <w:spacing w:before="100" w:beforeAutospacing="1" w:after="100" w:afterAutospacing="1"/>
              <w:jc w:val="both"/>
              <w:rPr>
                <w:rFonts w:ascii="Times New Roman" w:hAnsi="Times New Roman" w:cs="Times New Roman"/>
                <w:color w:val="000000"/>
                <w:sz w:val="24"/>
                <w:szCs w:val="24"/>
              </w:rPr>
            </w:pPr>
          </w:p>
        </w:tc>
        <w:tc>
          <w:tcPr>
            <w:tcW w:w="3544" w:type="dxa"/>
          </w:tcPr>
          <w:p w:rsidR="00F36292" w:rsidRPr="005D4EC6" w:rsidRDefault="00F36292" w:rsidP="00F36292">
            <w:pPr>
              <w:autoSpaceDE w:val="0"/>
              <w:autoSpaceDN w:val="0"/>
              <w:adjustRightInd w:val="0"/>
              <w:spacing w:before="100" w:beforeAutospacing="1" w:after="100" w:afterAutospacing="1"/>
              <w:jc w:val="both"/>
              <w:rPr>
                <w:rFonts w:ascii="Times New Roman" w:hAnsi="Times New Roman" w:cs="Times New Roman"/>
                <w:color w:val="000000"/>
                <w:sz w:val="24"/>
                <w:szCs w:val="24"/>
              </w:rPr>
            </w:pPr>
          </w:p>
        </w:tc>
        <w:tc>
          <w:tcPr>
            <w:tcW w:w="3189" w:type="dxa"/>
          </w:tcPr>
          <w:p w:rsidR="00F36292" w:rsidRPr="005D4EC6" w:rsidRDefault="00F36292" w:rsidP="00F36292">
            <w:pPr>
              <w:autoSpaceDE w:val="0"/>
              <w:autoSpaceDN w:val="0"/>
              <w:adjustRightInd w:val="0"/>
              <w:spacing w:before="100" w:beforeAutospacing="1" w:after="100" w:afterAutospacing="1"/>
              <w:jc w:val="both"/>
              <w:rPr>
                <w:rFonts w:ascii="Times New Roman" w:hAnsi="Times New Roman" w:cs="Times New Roman"/>
                <w:color w:val="000000"/>
                <w:sz w:val="24"/>
                <w:szCs w:val="24"/>
              </w:rPr>
            </w:pPr>
          </w:p>
        </w:tc>
      </w:tr>
    </w:tbl>
    <w:p w:rsidR="00F36292" w:rsidRPr="005D4EC6" w:rsidRDefault="00F36292" w:rsidP="00F36292">
      <w:pPr>
        <w:pStyle w:val="Sraopastraipa"/>
        <w:numPr>
          <w:ilvl w:val="0"/>
          <w:numId w:val="25"/>
        </w:numPr>
        <w:autoSpaceDE w:val="0"/>
        <w:autoSpaceDN w:val="0"/>
        <w:adjustRightInd w:val="0"/>
        <w:spacing w:before="100" w:beforeAutospacing="1" w:after="100" w:afterAutospacing="1" w:line="240" w:lineRule="auto"/>
        <w:ind w:left="0" w:firstLine="360"/>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t>Jūsų manymu kokio dėmesio daugiau/mažiau turėtų skirti IT valdymą nustatančios institucijos kad padėtis pagerėtų? Kodėl?</w:t>
      </w:r>
    </w:p>
    <w:p w:rsidR="00F36292" w:rsidRPr="005D4EC6" w:rsidRDefault="00F36292" w:rsidP="00F36292">
      <w:pPr>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t>__________________________________________________________________</w:t>
      </w:r>
    </w:p>
    <w:p w:rsidR="00F36292" w:rsidRPr="005D4EC6" w:rsidRDefault="00F36292" w:rsidP="00F36292">
      <w:pPr>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t>__________________________________________________________________</w:t>
      </w:r>
    </w:p>
    <w:p w:rsidR="00F36292" w:rsidRPr="005D4EC6" w:rsidRDefault="00F36292" w:rsidP="00F36292">
      <w:pPr>
        <w:pStyle w:val="Sraopastraipa"/>
        <w:numPr>
          <w:ilvl w:val="0"/>
          <w:numId w:val="25"/>
        </w:numPr>
        <w:autoSpaceDE w:val="0"/>
        <w:autoSpaceDN w:val="0"/>
        <w:adjustRightInd w:val="0"/>
        <w:spacing w:before="100" w:beforeAutospacing="1" w:after="100" w:afterAutospacing="1" w:line="240" w:lineRule="auto"/>
        <w:ind w:left="0" w:firstLine="360"/>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t>Kokios geriausios praktikos pastebėtos subjektuose (gera praktika tai, ko vykdyti neprivaloma bet organizacijos daro ir kitom būtų patartina taip daryti):</w:t>
      </w:r>
    </w:p>
    <w:p w:rsidR="00F36292" w:rsidRPr="005D4EC6" w:rsidRDefault="00F36292" w:rsidP="00F36292">
      <w:pPr>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5D4EC6">
        <w:rPr>
          <w:rFonts w:ascii="Times New Roman" w:hAnsi="Times New Roman" w:cs="Times New Roman"/>
          <w:color w:val="000000"/>
          <w:sz w:val="24"/>
          <w:szCs w:val="24"/>
        </w:rPr>
        <w:t>_________________________________________________________________</w:t>
      </w:r>
    </w:p>
    <w:p w:rsidR="00F36292" w:rsidRPr="005D4EC6" w:rsidRDefault="00F36292" w:rsidP="00F36292">
      <w:pPr>
        <w:pStyle w:val="Sraopastraipa"/>
        <w:numPr>
          <w:ilvl w:val="0"/>
          <w:numId w:val="25"/>
        </w:numPr>
        <w:autoSpaceDE w:val="0"/>
        <w:autoSpaceDN w:val="0"/>
        <w:adjustRightInd w:val="0"/>
        <w:spacing w:before="100" w:beforeAutospacing="1" w:after="100" w:afterAutospacing="1" w:line="240" w:lineRule="auto"/>
        <w:ind w:left="0" w:firstLine="360"/>
        <w:jc w:val="both"/>
      </w:pPr>
      <w:r w:rsidRPr="005D4EC6">
        <w:rPr>
          <w:rFonts w:ascii="Times New Roman" w:hAnsi="Times New Roman" w:cs="Times New Roman"/>
          <w:color w:val="000000"/>
          <w:sz w:val="24"/>
          <w:szCs w:val="24"/>
        </w:rPr>
        <w:t>Kokius pakeitimus įvestumėte Jūs, kad valstybinių institucijų IT valdymas pagerėtų?</w:t>
      </w:r>
    </w:p>
    <w:p w:rsidR="00F36292" w:rsidRPr="005D4EC6" w:rsidRDefault="00F36292" w:rsidP="00F36292">
      <w:pPr>
        <w:autoSpaceDE w:val="0"/>
        <w:autoSpaceDN w:val="0"/>
        <w:adjustRightInd w:val="0"/>
        <w:spacing w:before="100" w:beforeAutospacing="1" w:after="100" w:afterAutospacing="1" w:line="240" w:lineRule="auto"/>
        <w:jc w:val="both"/>
      </w:pPr>
      <w:r w:rsidRPr="005D4EC6">
        <w:t>________________________________________________________________________</w:t>
      </w:r>
    </w:p>
    <w:p w:rsidR="00F36292" w:rsidRPr="005D4EC6" w:rsidRDefault="00F36292" w:rsidP="00F36292">
      <w:p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5D4EC6">
        <w:rPr>
          <w:rFonts w:ascii="Times New Roman" w:hAnsi="Times New Roman" w:cs="Times New Roman"/>
          <w:i/>
          <w:iCs/>
          <w:sz w:val="24"/>
          <w:szCs w:val="24"/>
        </w:rPr>
        <w:t xml:space="preserve">Ačiū už jūsų nuoširdžius atsakymus. </w:t>
      </w:r>
    </w:p>
    <w:p w:rsidR="00F36292" w:rsidRPr="005D4EC6" w:rsidRDefault="00F36292" w:rsidP="00F36292">
      <w:pPr>
        <w:pStyle w:val="Sraopastraipa"/>
        <w:autoSpaceDE w:val="0"/>
        <w:autoSpaceDN w:val="0"/>
        <w:adjustRightInd w:val="0"/>
        <w:spacing w:before="100" w:beforeAutospacing="1" w:after="100" w:afterAutospacing="1" w:line="240" w:lineRule="auto"/>
        <w:ind w:left="360"/>
        <w:jc w:val="both"/>
        <w:rPr>
          <w:rFonts w:ascii="Times New Roman" w:hAnsi="Times New Roman" w:cs="Times New Roman"/>
          <w:color w:val="000000"/>
          <w:sz w:val="24"/>
          <w:szCs w:val="24"/>
        </w:rPr>
      </w:pPr>
    </w:p>
    <w:p w:rsidR="00F36292" w:rsidRPr="005D4EC6" w:rsidRDefault="00F36292" w:rsidP="00F36292">
      <w:pPr>
        <w:pStyle w:val="tekstas"/>
        <w:spacing w:before="100" w:beforeAutospacing="1" w:after="100" w:afterAutospacing="1"/>
        <w:rPr>
          <w:rFonts w:ascii="Times New Roman" w:hAnsi="Times New Roman" w:cs="Times New Roman"/>
        </w:rPr>
      </w:pPr>
    </w:p>
    <w:p w:rsidR="00E12A31" w:rsidRPr="005D4EC6" w:rsidRDefault="00E12A31" w:rsidP="00BF6270">
      <w:pPr>
        <w:spacing w:after="0" w:line="360" w:lineRule="auto"/>
        <w:ind w:firstLine="567"/>
        <w:jc w:val="both"/>
        <w:rPr>
          <w:rFonts w:ascii="Times New Roman" w:hAnsi="Times New Roman" w:cs="Times New Roman"/>
        </w:rPr>
      </w:pPr>
    </w:p>
    <w:sectPr w:rsidR="00E12A31" w:rsidRPr="005D4EC6" w:rsidSect="007B539D">
      <w:headerReference w:type="default" r:id="rId40"/>
      <w:pgSz w:w="11906" w:h="16838"/>
      <w:pgMar w:top="1134" w:right="566" w:bottom="1134" w:left="1418"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C9E" w:rsidRDefault="00F05C9E" w:rsidP="00E12A31">
      <w:pPr>
        <w:spacing w:after="0" w:line="240" w:lineRule="auto"/>
      </w:pPr>
      <w:r>
        <w:separator/>
      </w:r>
    </w:p>
  </w:endnote>
  <w:endnote w:type="continuationSeparator" w:id="1">
    <w:p w:rsidR="00F05C9E" w:rsidRDefault="00F05C9E" w:rsidP="00E12A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C9E" w:rsidRDefault="00F05C9E" w:rsidP="00E12A31">
      <w:pPr>
        <w:spacing w:after="0" w:line="240" w:lineRule="auto"/>
      </w:pPr>
      <w:r>
        <w:separator/>
      </w:r>
    </w:p>
  </w:footnote>
  <w:footnote w:type="continuationSeparator" w:id="1">
    <w:p w:rsidR="00F05C9E" w:rsidRDefault="00F05C9E" w:rsidP="00E12A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43709"/>
      <w:docPartObj>
        <w:docPartGallery w:val="Page Numbers (Top of Page)"/>
        <w:docPartUnique/>
      </w:docPartObj>
    </w:sdtPr>
    <w:sdtEndPr>
      <w:rPr>
        <w:rFonts w:ascii="Times New Roman" w:hAnsi="Times New Roman" w:cs="Times New Roman"/>
        <w:sz w:val="24"/>
        <w:szCs w:val="24"/>
      </w:rPr>
    </w:sdtEndPr>
    <w:sdtContent>
      <w:p w:rsidR="00415490" w:rsidRDefault="00006068">
        <w:pPr>
          <w:pStyle w:val="Antrats"/>
          <w:jc w:val="right"/>
        </w:pPr>
        <w:r w:rsidRPr="00FC3048">
          <w:rPr>
            <w:rFonts w:ascii="Times New Roman" w:hAnsi="Times New Roman" w:cs="Times New Roman"/>
            <w:sz w:val="24"/>
            <w:szCs w:val="24"/>
          </w:rPr>
          <w:fldChar w:fldCharType="begin"/>
        </w:r>
        <w:r w:rsidR="00415490" w:rsidRPr="00FC3048">
          <w:rPr>
            <w:rFonts w:ascii="Times New Roman" w:hAnsi="Times New Roman" w:cs="Times New Roman"/>
            <w:sz w:val="24"/>
            <w:szCs w:val="24"/>
          </w:rPr>
          <w:instrText xml:space="preserve"> PAGE   \* MERGEFORMAT </w:instrText>
        </w:r>
        <w:r w:rsidRPr="00FC3048">
          <w:rPr>
            <w:rFonts w:ascii="Times New Roman" w:hAnsi="Times New Roman" w:cs="Times New Roman"/>
            <w:sz w:val="24"/>
            <w:szCs w:val="24"/>
          </w:rPr>
          <w:fldChar w:fldCharType="separate"/>
        </w:r>
        <w:r w:rsidR="00C6662F" w:rsidRPr="00C6662F">
          <w:rPr>
            <w:noProof/>
          </w:rPr>
          <w:t>11</w:t>
        </w:r>
        <w:r w:rsidRPr="00FC3048">
          <w:rPr>
            <w:rFonts w:ascii="Times New Roman" w:hAnsi="Times New Roman" w:cs="Times New Roman"/>
            <w:sz w:val="24"/>
            <w:szCs w:val="24"/>
          </w:rPr>
          <w:fldChar w:fldCharType="end"/>
        </w:r>
      </w:p>
    </w:sdtContent>
  </w:sdt>
  <w:p w:rsidR="00415490" w:rsidRDefault="00415490">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5386C"/>
    <w:multiLevelType w:val="hybridMultilevel"/>
    <w:tmpl w:val="C1708B4C"/>
    <w:lvl w:ilvl="0" w:tplc="04270009">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nsid w:val="00560367"/>
    <w:multiLevelType w:val="hybridMultilevel"/>
    <w:tmpl w:val="7458D8AA"/>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17B78C2"/>
    <w:multiLevelType w:val="hybridMultilevel"/>
    <w:tmpl w:val="3522A566"/>
    <w:lvl w:ilvl="0" w:tplc="D6262BF8">
      <w:start w:val="1"/>
      <w:numFmt w:val="decimal"/>
      <w:lvlText w:val="%1."/>
      <w:lvlJc w:val="left"/>
      <w:pPr>
        <w:tabs>
          <w:tab w:val="num" w:pos="720"/>
        </w:tabs>
        <w:ind w:left="720" w:hanging="360"/>
      </w:pPr>
      <w:rPr>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06D5444D"/>
    <w:multiLevelType w:val="hybridMultilevel"/>
    <w:tmpl w:val="C338AD6A"/>
    <w:lvl w:ilvl="0" w:tplc="04090009">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nsid w:val="16613274"/>
    <w:multiLevelType w:val="multilevel"/>
    <w:tmpl w:val="DBDAF4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3E6546"/>
    <w:multiLevelType w:val="hybridMultilevel"/>
    <w:tmpl w:val="84F05F54"/>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7C213A6"/>
    <w:multiLevelType w:val="hybridMultilevel"/>
    <w:tmpl w:val="40CE88C6"/>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CFC1EDF"/>
    <w:multiLevelType w:val="multilevel"/>
    <w:tmpl w:val="FCA010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59284F"/>
    <w:multiLevelType w:val="hybridMultilevel"/>
    <w:tmpl w:val="0EFE803C"/>
    <w:lvl w:ilvl="0" w:tplc="04090009">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nsid w:val="21A154AD"/>
    <w:multiLevelType w:val="hybridMultilevel"/>
    <w:tmpl w:val="3C6A31B4"/>
    <w:lvl w:ilvl="0" w:tplc="2F38FBEC">
      <w:start w:val="1"/>
      <w:numFmt w:val="decimal"/>
      <w:lvlText w:val="%1."/>
      <w:lvlJc w:val="left"/>
      <w:pPr>
        <w:ind w:left="1527" w:hanging="9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5487082"/>
    <w:multiLevelType w:val="multilevel"/>
    <w:tmpl w:val="E0582428"/>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1747033"/>
    <w:multiLevelType w:val="hybridMultilevel"/>
    <w:tmpl w:val="4190A7D4"/>
    <w:lvl w:ilvl="0" w:tplc="04090009">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nsid w:val="332D04F1"/>
    <w:multiLevelType w:val="hybridMultilevel"/>
    <w:tmpl w:val="A8182C3C"/>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33730AB6"/>
    <w:multiLevelType w:val="hybridMultilevel"/>
    <w:tmpl w:val="B63825D6"/>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39B807D7"/>
    <w:multiLevelType w:val="hybridMultilevel"/>
    <w:tmpl w:val="D96C869C"/>
    <w:lvl w:ilvl="0" w:tplc="04090009">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nsid w:val="3A9B1120"/>
    <w:multiLevelType w:val="hybridMultilevel"/>
    <w:tmpl w:val="5CA20B46"/>
    <w:lvl w:ilvl="0" w:tplc="04090009">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nsid w:val="3C5305C6"/>
    <w:multiLevelType w:val="hybridMultilevel"/>
    <w:tmpl w:val="55484772"/>
    <w:lvl w:ilvl="0" w:tplc="04090009">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nsid w:val="3D245053"/>
    <w:multiLevelType w:val="hybridMultilevel"/>
    <w:tmpl w:val="DA7C438C"/>
    <w:lvl w:ilvl="0" w:tplc="BFD863E8">
      <w:start w:val="1"/>
      <w:numFmt w:val="bullet"/>
      <w:lvlText w:val=""/>
      <w:lvlJc w:val="left"/>
      <w:pPr>
        <w:tabs>
          <w:tab w:val="num" w:pos="1247"/>
        </w:tabs>
        <w:ind w:left="1247" w:hanging="396"/>
      </w:pPr>
      <w:rPr>
        <w:rFonts w:ascii="Wingdings" w:hAnsi="Wingdings" w:hint="default"/>
      </w:rPr>
    </w:lvl>
    <w:lvl w:ilvl="1" w:tplc="04270003">
      <w:start w:val="1"/>
      <w:numFmt w:val="bullet"/>
      <w:lvlText w:val="o"/>
      <w:lvlJc w:val="left"/>
      <w:pPr>
        <w:tabs>
          <w:tab w:val="num" w:pos="2160"/>
        </w:tabs>
        <w:ind w:left="2160" w:hanging="360"/>
      </w:pPr>
      <w:rPr>
        <w:rFonts w:ascii="Courier New" w:hAnsi="Courier New" w:cs="Courier New" w:hint="default"/>
      </w:rPr>
    </w:lvl>
    <w:lvl w:ilvl="2" w:tplc="0427000F">
      <w:start w:val="1"/>
      <w:numFmt w:val="decimal"/>
      <w:lvlText w:val="%3."/>
      <w:lvlJc w:val="left"/>
      <w:pPr>
        <w:tabs>
          <w:tab w:val="num" w:pos="2880"/>
        </w:tabs>
        <w:ind w:left="2880" w:hanging="360"/>
      </w:pPr>
      <w:rPr>
        <w:rFont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8">
    <w:nsid w:val="40F25553"/>
    <w:multiLevelType w:val="hybridMultilevel"/>
    <w:tmpl w:val="3E56EB9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nsid w:val="475721D6"/>
    <w:multiLevelType w:val="hybridMultilevel"/>
    <w:tmpl w:val="AED6BB28"/>
    <w:lvl w:ilvl="0" w:tplc="04090009">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0">
    <w:nsid w:val="49A209FE"/>
    <w:multiLevelType w:val="hybridMultilevel"/>
    <w:tmpl w:val="9A1CD0F2"/>
    <w:lvl w:ilvl="0" w:tplc="04270009">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nsid w:val="4CFC14AC"/>
    <w:multiLevelType w:val="multilevel"/>
    <w:tmpl w:val="509CD2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DEB73F3"/>
    <w:multiLevelType w:val="multilevel"/>
    <w:tmpl w:val="6C1857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3C739B"/>
    <w:multiLevelType w:val="hybridMultilevel"/>
    <w:tmpl w:val="E78C7A34"/>
    <w:lvl w:ilvl="0" w:tplc="04090009">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4">
    <w:nsid w:val="53E70479"/>
    <w:multiLevelType w:val="hybridMultilevel"/>
    <w:tmpl w:val="A2727AD6"/>
    <w:lvl w:ilvl="0" w:tplc="04270009">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nsid w:val="54686E41"/>
    <w:multiLevelType w:val="hybridMultilevel"/>
    <w:tmpl w:val="16CE4C66"/>
    <w:lvl w:ilvl="0" w:tplc="04270009">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6">
    <w:nsid w:val="5DEC7FAA"/>
    <w:multiLevelType w:val="multilevel"/>
    <w:tmpl w:val="CBF4F1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465EE1"/>
    <w:multiLevelType w:val="hybridMultilevel"/>
    <w:tmpl w:val="718223C2"/>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nsid w:val="66E52ADB"/>
    <w:multiLevelType w:val="hybridMultilevel"/>
    <w:tmpl w:val="8AFA1C32"/>
    <w:lvl w:ilvl="0" w:tplc="1C3EE9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CA5520"/>
    <w:multiLevelType w:val="hybridMultilevel"/>
    <w:tmpl w:val="09E88DB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0">
    <w:nsid w:val="72AC7B1D"/>
    <w:multiLevelType w:val="hybridMultilevel"/>
    <w:tmpl w:val="CD26C88C"/>
    <w:lvl w:ilvl="0" w:tplc="04270009">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1">
    <w:nsid w:val="74216E5F"/>
    <w:multiLevelType w:val="multilevel"/>
    <w:tmpl w:val="98E895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171F4C"/>
    <w:multiLevelType w:val="multilevel"/>
    <w:tmpl w:val="E9003D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007551"/>
    <w:multiLevelType w:val="hybridMultilevel"/>
    <w:tmpl w:val="759ED370"/>
    <w:lvl w:ilvl="0" w:tplc="13FAC69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nsid w:val="78CC7409"/>
    <w:multiLevelType w:val="hybridMultilevel"/>
    <w:tmpl w:val="9ADEDFDE"/>
    <w:lvl w:ilvl="0" w:tplc="D528EA70">
      <w:start w:val="1"/>
      <w:numFmt w:val="decimal"/>
      <w:lvlText w:val="%1."/>
      <w:lvlJc w:val="left"/>
      <w:pPr>
        <w:ind w:left="644" w:hanging="360"/>
      </w:pPr>
      <w:rPr>
        <w:rFonts w:ascii="Times New Roman" w:hAnsi="Times New Roman"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A6C4C38"/>
    <w:multiLevelType w:val="multilevel"/>
    <w:tmpl w:val="83388DE8"/>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A7475E4"/>
    <w:multiLevelType w:val="hybridMultilevel"/>
    <w:tmpl w:val="1A72F804"/>
    <w:lvl w:ilvl="0" w:tplc="04090009">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BC61F0D"/>
    <w:multiLevelType w:val="multilevel"/>
    <w:tmpl w:val="1132F0E0"/>
    <w:lvl w:ilvl="0">
      <w:start w:val="1"/>
      <w:numFmt w:val="decimal"/>
      <w:lvlText w:val="%1."/>
      <w:lvlJc w:val="left"/>
      <w:pPr>
        <w:tabs>
          <w:tab w:val="num" w:pos="-2569"/>
        </w:tabs>
        <w:ind w:left="-2569" w:hanging="360"/>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2209"/>
        </w:tabs>
        <w:ind w:left="-2209" w:hanging="720"/>
      </w:pPr>
      <w:rPr>
        <w:rFonts w:hint="default"/>
      </w:rPr>
    </w:lvl>
    <w:lvl w:ilvl="3">
      <w:start w:val="1"/>
      <w:numFmt w:val="decimal"/>
      <w:pStyle w:val="Antrat4"/>
      <w:lvlText w:val="%1.%2.%3.%4"/>
      <w:lvlJc w:val="left"/>
      <w:pPr>
        <w:tabs>
          <w:tab w:val="num" w:pos="-2065"/>
        </w:tabs>
        <w:ind w:left="-2065" w:hanging="864"/>
      </w:pPr>
      <w:rPr>
        <w:rFonts w:hint="default"/>
      </w:rPr>
    </w:lvl>
    <w:lvl w:ilvl="4">
      <w:start w:val="1"/>
      <w:numFmt w:val="decimal"/>
      <w:pStyle w:val="Antrat5"/>
      <w:lvlText w:val="%1.%2.%3.%4.%5"/>
      <w:lvlJc w:val="left"/>
      <w:pPr>
        <w:tabs>
          <w:tab w:val="num" w:pos="-1921"/>
        </w:tabs>
        <w:ind w:left="-1921" w:hanging="1008"/>
      </w:pPr>
      <w:rPr>
        <w:rFonts w:hint="default"/>
      </w:rPr>
    </w:lvl>
    <w:lvl w:ilvl="5">
      <w:start w:val="1"/>
      <w:numFmt w:val="decimal"/>
      <w:pStyle w:val="Antrat6"/>
      <w:lvlText w:val="%1.%2.%3.%4.%5.%6"/>
      <w:lvlJc w:val="left"/>
      <w:pPr>
        <w:tabs>
          <w:tab w:val="num" w:pos="-1777"/>
        </w:tabs>
        <w:ind w:left="-1777" w:hanging="1152"/>
      </w:pPr>
      <w:rPr>
        <w:rFonts w:hint="default"/>
      </w:rPr>
    </w:lvl>
    <w:lvl w:ilvl="6">
      <w:start w:val="1"/>
      <w:numFmt w:val="decimal"/>
      <w:pStyle w:val="Antrat7"/>
      <w:lvlText w:val="%1.%2.%3.%4.%5.%6.%7"/>
      <w:lvlJc w:val="left"/>
      <w:pPr>
        <w:tabs>
          <w:tab w:val="num" w:pos="-1633"/>
        </w:tabs>
        <w:ind w:left="-1633" w:hanging="1296"/>
      </w:pPr>
      <w:rPr>
        <w:rFonts w:hint="default"/>
      </w:rPr>
    </w:lvl>
    <w:lvl w:ilvl="7">
      <w:start w:val="1"/>
      <w:numFmt w:val="decimal"/>
      <w:pStyle w:val="Antrat8"/>
      <w:lvlText w:val="%1.%2.%3.%4.%5.%6.%7.%8"/>
      <w:lvlJc w:val="left"/>
      <w:pPr>
        <w:tabs>
          <w:tab w:val="num" w:pos="-1489"/>
        </w:tabs>
        <w:ind w:left="-1489" w:hanging="1440"/>
      </w:pPr>
      <w:rPr>
        <w:rFonts w:hint="default"/>
      </w:rPr>
    </w:lvl>
    <w:lvl w:ilvl="8">
      <w:start w:val="1"/>
      <w:numFmt w:val="decimal"/>
      <w:pStyle w:val="Antrat9"/>
      <w:lvlText w:val="%1.%2.%3.%4.%5.%6.%7.%8.%9"/>
      <w:lvlJc w:val="left"/>
      <w:pPr>
        <w:tabs>
          <w:tab w:val="num" w:pos="-1345"/>
        </w:tabs>
        <w:ind w:left="-1345" w:hanging="1584"/>
      </w:pPr>
      <w:rPr>
        <w:rFonts w:hint="default"/>
      </w:rPr>
    </w:lvl>
  </w:abstractNum>
  <w:abstractNum w:abstractNumId="38">
    <w:nsid w:val="7EE15A47"/>
    <w:multiLevelType w:val="hybridMultilevel"/>
    <w:tmpl w:val="A10259AC"/>
    <w:lvl w:ilvl="0" w:tplc="19C026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0"/>
  </w:num>
  <w:num w:numId="3">
    <w:abstractNumId w:val="37"/>
  </w:num>
  <w:num w:numId="4">
    <w:abstractNumId w:val="2"/>
  </w:num>
  <w:num w:numId="5">
    <w:abstractNumId w:val="10"/>
  </w:num>
  <w:num w:numId="6">
    <w:abstractNumId w:val="1"/>
  </w:num>
  <w:num w:numId="7">
    <w:abstractNumId w:val="6"/>
  </w:num>
  <w:num w:numId="8">
    <w:abstractNumId w:val="13"/>
  </w:num>
  <w:num w:numId="9">
    <w:abstractNumId w:val="12"/>
  </w:num>
  <w:num w:numId="10">
    <w:abstractNumId w:val="5"/>
  </w:num>
  <w:num w:numId="11">
    <w:abstractNumId w:val="26"/>
  </w:num>
  <w:num w:numId="12">
    <w:abstractNumId w:val="22"/>
  </w:num>
  <w:num w:numId="13">
    <w:abstractNumId w:val="32"/>
  </w:num>
  <w:num w:numId="14">
    <w:abstractNumId w:val="4"/>
  </w:num>
  <w:num w:numId="15">
    <w:abstractNumId w:val="31"/>
  </w:num>
  <w:num w:numId="16">
    <w:abstractNumId w:val="7"/>
  </w:num>
  <w:num w:numId="17">
    <w:abstractNumId w:val="17"/>
  </w:num>
  <w:num w:numId="18">
    <w:abstractNumId w:val="21"/>
  </w:num>
  <w:num w:numId="19">
    <w:abstractNumId w:val="20"/>
  </w:num>
  <w:num w:numId="20">
    <w:abstractNumId w:val="30"/>
  </w:num>
  <w:num w:numId="21">
    <w:abstractNumId w:val="25"/>
  </w:num>
  <w:num w:numId="22">
    <w:abstractNumId w:val="9"/>
  </w:num>
  <w:num w:numId="23">
    <w:abstractNumId w:val="23"/>
  </w:num>
  <w:num w:numId="24">
    <w:abstractNumId w:val="3"/>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8"/>
  </w:num>
  <w:num w:numId="28">
    <w:abstractNumId w:val="8"/>
  </w:num>
  <w:num w:numId="29">
    <w:abstractNumId w:val="11"/>
  </w:num>
  <w:num w:numId="30">
    <w:abstractNumId w:val="36"/>
  </w:num>
  <w:num w:numId="31">
    <w:abstractNumId w:val="14"/>
  </w:num>
  <w:num w:numId="32">
    <w:abstractNumId w:val="19"/>
  </w:num>
  <w:num w:numId="33">
    <w:abstractNumId w:val="16"/>
  </w:num>
  <w:num w:numId="34">
    <w:abstractNumId w:val="15"/>
  </w:num>
  <w:num w:numId="35">
    <w:abstractNumId w:val="38"/>
  </w:num>
  <w:num w:numId="36">
    <w:abstractNumId w:val="27"/>
  </w:num>
  <w:num w:numId="37">
    <w:abstractNumId w:val="35"/>
  </w:num>
  <w:num w:numId="38">
    <w:abstractNumId w:val="29"/>
  </w:num>
  <w:num w:numId="3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hideGrammaticalErrors/>
  <w:defaultTabStop w:val="1296"/>
  <w:hyphenationZone w:val="396"/>
  <w:drawingGridHorizontalSpacing w:val="110"/>
  <w:displayHorizontalDrawingGridEvery w:val="2"/>
  <w:characterSpacingControl w:val="doNotCompress"/>
  <w:footnotePr>
    <w:footnote w:id="0"/>
    <w:footnote w:id="1"/>
  </w:footnotePr>
  <w:endnotePr>
    <w:endnote w:id="0"/>
    <w:endnote w:id="1"/>
  </w:endnotePr>
  <w:compat/>
  <w:rsids>
    <w:rsidRoot w:val="00E12A31"/>
    <w:rsid w:val="00006068"/>
    <w:rsid w:val="00022CEC"/>
    <w:rsid w:val="00026216"/>
    <w:rsid w:val="00030311"/>
    <w:rsid w:val="00032AF2"/>
    <w:rsid w:val="00034C7A"/>
    <w:rsid w:val="00045622"/>
    <w:rsid w:val="00050920"/>
    <w:rsid w:val="000523E2"/>
    <w:rsid w:val="00055363"/>
    <w:rsid w:val="00057DAA"/>
    <w:rsid w:val="00062585"/>
    <w:rsid w:val="000654A7"/>
    <w:rsid w:val="000669BE"/>
    <w:rsid w:val="0007047D"/>
    <w:rsid w:val="000828E6"/>
    <w:rsid w:val="00092039"/>
    <w:rsid w:val="000949BE"/>
    <w:rsid w:val="00097CE2"/>
    <w:rsid w:val="000A02B7"/>
    <w:rsid w:val="000B11F9"/>
    <w:rsid w:val="000C6F1E"/>
    <w:rsid w:val="000C73DD"/>
    <w:rsid w:val="000D3CE4"/>
    <w:rsid w:val="000D4993"/>
    <w:rsid w:val="000D5EB7"/>
    <w:rsid w:val="000E27C1"/>
    <w:rsid w:val="000E2C6A"/>
    <w:rsid w:val="000F0A78"/>
    <w:rsid w:val="000F5E76"/>
    <w:rsid w:val="00105023"/>
    <w:rsid w:val="001065BF"/>
    <w:rsid w:val="00113E5E"/>
    <w:rsid w:val="00115653"/>
    <w:rsid w:val="001217BA"/>
    <w:rsid w:val="0013076B"/>
    <w:rsid w:val="001354AC"/>
    <w:rsid w:val="00151F70"/>
    <w:rsid w:val="0016499F"/>
    <w:rsid w:val="00167B7D"/>
    <w:rsid w:val="00173DFD"/>
    <w:rsid w:val="001757AF"/>
    <w:rsid w:val="001779EF"/>
    <w:rsid w:val="00183E84"/>
    <w:rsid w:val="001917C7"/>
    <w:rsid w:val="001A0DE7"/>
    <w:rsid w:val="001B09D2"/>
    <w:rsid w:val="001B20EE"/>
    <w:rsid w:val="001B494B"/>
    <w:rsid w:val="001E56E0"/>
    <w:rsid w:val="001E609E"/>
    <w:rsid w:val="001E6346"/>
    <w:rsid w:val="001F0DDB"/>
    <w:rsid w:val="001F1198"/>
    <w:rsid w:val="001F5389"/>
    <w:rsid w:val="002025A8"/>
    <w:rsid w:val="002060BE"/>
    <w:rsid w:val="00213C0D"/>
    <w:rsid w:val="0022051A"/>
    <w:rsid w:val="00221E1A"/>
    <w:rsid w:val="00223D00"/>
    <w:rsid w:val="00226711"/>
    <w:rsid w:val="00231402"/>
    <w:rsid w:val="002325A7"/>
    <w:rsid w:val="00235351"/>
    <w:rsid w:val="00243D8C"/>
    <w:rsid w:val="00244A59"/>
    <w:rsid w:val="0024530F"/>
    <w:rsid w:val="00265C7E"/>
    <w:rsid w:val="00270494"/>
    <w:rsid w:val="00277762"/>
    <w:rsid w:val="002851FE"/>
    <w:rsid w:val="00296CA2"/>
    <w:rsid w:val="002B2167"/>
    <w:rsid w:val="002B51AC"/>
    <w:rsid w:val="002C724F"/>
    <w:rsid w:val="002D09CB"/>
    <w:rsid w:val="002D78C3"/>
    <w:rsid w:val="002E52E7"/>
    <w:rsid w:val="003012CB"/>
    <w:rsid w:val="003045A3"/>
    <w:rsid w:val="00307F7E"/>
    <w:rsid w:val="00317B84"/>
    <w:rsid w:val="00321033"/>
    <w:rsid w:val="003349A6"/>
    <w:rsid w:val="00340DC5"/>
    <w:rsid w:val="00341B5F"/>
    <w:rsid w:val="00342EE3"/>
    <w:rsid w:val="00363BC0"/>
    <w:rsid w:val="00382E7D"/>
    <w:rsid w:val="00385F66"/>
    <w:rsid w:val="00386BE9"/>
    <w:rsid w:val="00387897"/>
    <w:rsid w:val="003905E5"/>
    <w:rsid w:val="00393AD8"/>
    <w:rsid w:val="003C01E5"/>
    <w:rsid w:val="003D080C"/>
    <w:rsid w:val="003D6E47"/>
    <w:rsid w:val="003E2E2E"/>
    <w:rsid w:val="003E4C8A"/>
    <w:rsid w:val="003E7F1D"/>
    <w:rsid w:val="00406088"/>
    <w:rsid w:val="00412427"/>
    <w:rsid w:val="00415490"/>
    <w:rsid w:val="004215B1"/>
    <w:rsid w:val="00426703"/>
    <w:rsid w:val="00433029"/>
    <w:rsid w:val="00446EE5"/>
    <w:rsid w:val="00451677"/>
    <w:rsid w:val="0045283F"/>
    <w:rsid w:val="00457385"/>
    <w:rsid w:val="00464B5D"/>
    <w:rsid w:val="00472236"/>
    <w:rsid w:val="00486550"/>
    <w:rsid w:val="004A33C3"/>
    <w:rsid w:val="004A6C88"/>
    <w:rsid w:val="004A7D34"/>
    <w:rsid w:val="004B556E"/>
    <w:rsid w:val="004B565B"/>
    <w:rsid w:val="004B58D9"/>
    <w:rsid w:val="004B5EF8"/>
    <w:rsid w:val="004B709D"/>
    <w:rsid w:val="004C24DD"/>
    <w:rsid w:val="00503EE5"/>
    <w:rsid w:val="00514AEF"/>
    <w:rsid w:val="005235AB"/>
    <w:rsid w:val="00531A85"/>
    <w:rsid w:val="0054226F"/>
    <w:rsid w:val="00542A23"/>
    <w:rsid w:val="0054397F"/>
    <w:rsid w:val="00560D89"/>
    <w:rsid w:val="0056142A"/>
    <w:rsid w:val="0056321C"/>
    <w:rsid w:val="005765F0"/>
    <w:rsid w:val="0058703E"/>
    <w:rsid w:val="00590508"/>
    <w:rsid w:val="0059101F"/>
    <w:rsid w:val="005B20F9"/>
    <w:rsid w:val="005B3108"/>
    <w:rsid w:val="005C25F1"/>
    <w:rsid w:val="005C7FEE"/>
    <w:rsid w:val="005D32EF"/>
    <w:rsid w:val="005D4EC6"/>
    <w:rsid w:val="005E0274"/>
    <w:rsid w:val="005E0802"/>
    <w:rsid w:val="005E0F3C"/>
    <w:rsid w:val="005E13ED"/>
    <w:rsid w:val="005E40D1"/>
    <w:rsid w:val="005F4A66"/>
    <w:rsid w:val="00601C02"/>
    <w:rsid w:val="0063287C"/>
    <w:rsid w:val="00640C4D"/>
    <w:rsid w:val="00641B76"/>
    <w:rsid w:val="00643C56"/>
    <w:rsid w:val="00647FCA"/>
    <w:rsid w:val="00660B88"/>
    <w:rsid w:val="00672640"/>
    <w:rsid w:val="00673DD6"/>
    <w:rsid w:val="006821FC"/>
    <w:rsid w:val="006854D2"/>
    <w:rsid w:val="006912F7"/>
    <w:rsid w:val="006B3090"/>
    <w:rsid w:val="006B77F6"/>
    <w:rsid w:val="006C2DC8"/>
    <w:rsid w:val="006C572C"/>
    <w:rsid w:val="006C5F79"/>
    <w:rsid w:val="006D5B08"/>
    <w:rsid w:val="006E1726"/>
    <w:rsid w:val="006E184A"/>
    <w:rsid w:val="006E6F72"/>
    <w:rsid w:val="006E71EA"/>
    <w:rsid w:val="006E77AD"/>
    <w:rsid w:val="00703578"/>
    <w:rsid w:val="00706434"/>
    <w:rsid w:val="0071749B"/>
    <w:rsid w:val="00720990"/>
    <w:rsid w:val="0072247B"/>
    <w:rsid w:val="00733820"/>
    <w:rsid w:val="00734C0A"/>
    <w:rsid w:val="0073692A"/>
    <w:rsid w:val="00742D1B"/>
    <w:rsid w:val="00751872"/>
    <w:rsid w:val="007561B9"/>
    <w:rsid w:val="007606B3"/>
    <w:rsid w:val="00777CFF"/>
    <w:rsid w:val="00780CBC"/>
    <w:rsid w:val="00793CE3"/>
    <w:rsid w:val="007B1C00"/>
    <w:rsid w:val="007B3E9F"/>
    <w:rsid w:val="007B539D"/>
    <w:rsid w:val="007C0E61"/>
    <w:rsid w:val="007C7F87"/>
    <w:rsid w:val="007D3DD9"/>
    <w:rsid w:val="007E6FDD"/>
    <w:rsid w:val="00802703"/>
    <w:rsid w:val="0080706B"/>
    <w:rsid w:val="0081567B"/>
    <w:rsid w:val="00816E3D"/>
    <w:rsid w:val="00821981"/>
    <w:rsid w:val="00822245"/>
    <w:rsid w:val="00831BBB"/>
    <w:rsid w:val="00840C3D"/>
    <w:rsid w:val="00842197"/>
    <w:rsid w:val="008421DB"/>
    <w:rsid w:val="00854FD3"/>
    <w:rsid w:val="00874D6E"/>
    <w:rsid w:val="00893F8A"/>
    <w:rsid w:val="008B1C29"/>
    <w:rsid w:val="008B3D9C"/>
    <w:rsid w:val="008B69DA"/>
    <w:rsid w:val="008C146D"/>
    <w:rsid w:val="008E01E5"/>
    <w:rsid w:val="008E1DC0"/>
    <w:rsid w:val="009004CF"/>
    <w:rsid w:val="0092096B"/>
    <w:rsid w:val="0093660A"/>
    <w:rsid w:val="00940C8B"/>
    <w:rsid w:val="00945A9D"/>
    <w:rsid w:val="00946453"/>
    <w:rsid w:val="00983904"/>
    <w:rsid w:val="00997F02"/>
    <w:rsid w:val="009A2478"/>
    <w:rsid w:val="009B558B"/>
    <w:rsid w:val="009C0B4B"/>
    <w:rsid w:val="009C76E9"/>
    <w:rsid w:val="009C7E30"/>
    <w:rsid w:val="009D19C7"/>
    <w:rsid w:val="009D4962"/>
    <w:rsid w:val="009F26D1"/>
    <w:rsid w:val="009F7F3B"/>
    <w:rsid w:val="00A01568"/>
    <w:rsid w:val="00A0326F"/>
    <w:rsid w:val="00A037DC"/>
    <w:rsid w:val="00A102A4"/>
    <w:rsid w:val="00A22302"/>
    <w:rsid w:val="00A244BC"/>
    <w:rsid w:val="00A330F9"/>
    <w:rsid w:val="00A45DD4"/>
    <w:rsid w:val="00A47B59"/>
    <w:rsid w:val="00A653BE"/>
    <w:rsid w:val="00A66757"/>
    <w:rsid w:val="00A71957"/>
    <w:rsid w:val="00A71FDF"/>
    <w:rsid w:val="00A7479E"/>
    <w:rsid w:val="00A76B12"/>
    <w:rsid w:val="00A81C80"/>
    <w:rsid w:val="00A84C1A"/>
    <w:rsid w:val="00A84D64"/>
    <w:rsid w:val="00A9136E"/>
    <w:rsid w:val="00A95B43"/>
    <w:rsid w:val="00AA5EBE"/>
    <w:rsid w:val="00AC3849"/>
    <w:rsid w:val="00AD0B1C"/>
    <w:rsid w:val="00AD65AE"/>
    <w:rsid w:val="00AD7AF2"/>
    <w:rsid w:val="00B165BB"/>
    <w:rsid w:val="00B2760F"/>
    <w:rsid w:val="00B3551D"/>
    <w:rsid w:val="00B43161"/>
    <w:rsid w:val="00B54C80"/>
    <w:rsid w:val="00B575FF"/>
    <w:rsid w:val="00B63ACC"/>
    <w:rsid w:val="00B66094"/>
    <w:rsid w:val="00B67927"/>
    <w:rsid w:val="00B7321B"/>
    <w:rsid w:val="00B81BE4"/>
    <w:rsid w:val="00B85BD7"/>
    <w:rsid w:val="00B96390"/>
    <w:rsid w:val="00BA6348"/>
    <w:rsid w:val="00BB0E9B"/>
    <w:rsid w:val="00BB36B1"/>
    <w:rsid w:val="00BC4064"/>
    <w:rsid w:val="00BD6085"/>
    <w:rsid w:val="00BE2B0A"/>
    <w:rsid w:val="00BE5382"/>
    <w:rsid w:val="00BF21F2"/>
    <w:rsid w:val="00BF3EFF"/>
    <w:rsid w:val="00BF6270"/>
    <w:rsid w:val="00C0499B"/>
    <w:rsid w:val="00C12FEA"/>
    <w:rsid w:val="00C2002D"/>
    <w:rsid w:val="00C22342"/>
    <w:rsid w:val="00C31731"/>
    <w:rsid w:val="00C414C5"/>
    <w:rsid w:val="00C41E96"/>
    <w:rsid w:val="00C4550C"/>
    <w:rsid w:val="00C46F37"/>
    <w:rsid w:val="00C515F3"/>
    <w:rsid w:val="00C522F4"/>
    <w:rsid w:val="00C538B7"/>
    <w:rsid w:val="00C5423D"/>
    <w:rsid w:val="00C60D64"/>
    <w:rsid w:val="00C61576"/>
    <w:rsid w:val="00C6662F"/>
    <w:rsid w:val="00C7380D"/>
    <w:rsid w:val="00C74054"/>
    <w:rsid w:val="00C84943"/>
    <w:rsid w:val="00C85EF5"/>
    <w:rsid w:val="00C930AB"/>
    <w:rsid w:val="00C9378A"/>
    <w:rsid w:val="00CA2003"/>
    <w:rsid w:val="00CB1D71"/>
    <w:rsid w:val="00CD1AF6"/>
    <w:rsid w:val="00CD408F"/>
    <w:rsid w:val="00CF7AD3"/>
    <w:rsid w:val="00D020E7"/>
    <w:rsid w:val="00D02716"/>
    <w:rsid w:val="00D0421E"/>
    <w:rsid w:val="00D119A5"/>
    <w:rsid w:val="00D14851"/>
    <w:rsid w:val="00D164BC"/>
    <w:rsid w:val="00D24F81"/>
    <w:rsid w:val="00D41ABD"/>
    <w:rsid w:val="00D502B0"/>
    <w:rsid w:val="00D5214E"/>
    <w:rsid w:val="00DA4B4C"/>
    <w:rsid w:val="00DB6A73"/>
    <w:rsid w:val="00DD1D9E"/>
    <w:rsid w:val="00DD4C47"/>
    <w:rsid w:val="00DE1911"/>
    <w:rsid w:val="00DE3C91"/>
    <w:rsid w:val="00DF78A2"/>
    <w:rsid w:val="00E00C54"/>
    <w:rsid w:val="00E102AC"/>
    <w:rsid w:val="00E12A31"/>
    <w:rsid w:val="00E43894"/>
    <w:rsid w:val="00E558DF"/>
    <w:rsid w:val="00E60110"/>
    <w:rsid w:val="00E6611E"/>
    <w:rsid w:val="00E72D72"/>
    <w:rsid w:val="00E74162"/>
    <w:rsid w:val="00E754BB"/>
    <w:rsid w:val="00E77E05"/>
    <w:rsid w:val="00E818D3"/>
    <w:rsid w:val="00E8705D"/>
    <w:rsid w:val="00E97B6F"/>
    <w:rsid w:val="00E97BF0"/>
    <w:rsid w:val="00EA1E3E"/>
    <w:rsid w:val="00EB406E"/>
    <w:rsid w:val="00EB52AC"/>
    <w:rsid w:val="00EE4D12"/>
    <w:rsid w:val="00EF1123"/>
    <w:rsid w:val="00EF1F42"/>
    <w:rsid w:val="00EF4092"/>
    <w:rsid w:val="00F03716"/>
    <w:rsid w:val="00F05C9E"/>
    <w:rsid w:val="00F107CB"/>
    <w:rsid w:val="00F15A67"/>
    <w:rsid w:val="00F16474"/>
    <w:rsid w:val="00F22C8F"/>
    <w:rsid w:val="00F27A69"/>
    <w:rsid w:val="00F27BEA"/>
    <w:rsid w:val="00F36292"/>
    <w:rsid w:val="00F3672E"/>
    <w:rsid w:val="00F41CF7"/>
    <w:rsid w:val="00F43A91"/>
    <w:rsid w:val="00F637D5"/>
    <w:rsid w:val="00F7583F"/>
    <w:rsid w:val="00F77ED7"/>
    <w:rsid w:val="00F825FC"/>
    <w:rsid w:val="00F902E7"/>
    <w:rsid w:val="00F902F8"/>
    <w:rsid w:val="00F92501"/>
    <w:rsid w:val="00FA1CCF"/>
    <w:rsid w:val="00FA5CD9"/>
    <w:rsid w:val="00FA75DE"/>
    <w:rsid w:val="00FC3048"/>
    <w:rsid w:val="00FC6574"/>
    <w:rsid w:val="00FD2644"/>
    <w:rsid w:val="00FE4CC7"/>
    <w:rsid w:val="00FF55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schemas-tilde-lv/tildestengine" w:name="metric2"/>
  <w:smartTagType w:namespaceuri="urn:schemas-microsoft-com:office:smarttags" w:name="metricconverter"/>
  <w:shapeDefaults>
    <o:shapedefaults v:ext="edit" spidmax="18434"/>
    <o:shapelayout v:ext="edit">
      <o:idmap v:ext="edit" data="1"/>
      <o:rules v:ext="edit">
        <o:r id="V:Rule11" type="connector" idref="#_x0000_s1045"/>
        <o:r id="V:Rule12" type="connector" idref="#_x0000_s1035"/>
        <o:r id="V:Rule13" type="connector" idref="#_x0000_s1036"/>
        <o:r id="V:Rule14" type="connector" idref="#_x0000_s1047"/>
        <o:r id="V:Rule15" type="connector" idref="#_x0000_s1046"/>
        <o:r id="V:Rule16" type="connector" idref="#_x0000_s1034"/>
        <o:r id="V:Rule17" type="connector" idref="#_x0000_s1033"/>
        <o:r id="V:Rule18" type="connector" idref="#_x0000_s1043"/>
        <o:r id="V:Rule19" type="connector" idref="#_x0000_s1044"/>
        <o:r id="V:Rule20"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2A31"/>
  </w:style>
  <w:style w:type="paragraph" w:styleId="Antrat1">
    <w:name w:val="heading 1"/>
    <w:basedOn w:val="prastasis"/>
    <w:next w:val="prastasis"/>
    <w:link w:val="Antrat1Diagrama"/>
    <w:uiPriority w:val="9"/>
    <w:qFormat/>
    <w:rsid w:val="00E12A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F367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qFormat/>
    <w:rsid w:val="004A7D34"/>
    <w:pPr>
      <w:keepNext/>
      <w:numPr>
        <w:ilvl w:val="3"/>
        <w:numId w:val="3"/>
      </w:numPr>
      <w:spacing w:before="240" w:after="60" w:line="240" w:lineRule="auto"/>
      <w:outlineLvl w:val="3"/>
    </w:pPr>
    <w:rPr>
      <w:rFonts w:ascii="Times New Roman" w:eastAsia="Times New Roman" w:hAnsi="Times New Roman" w:cs="Times New Roman"/>
      <w:b/>
      <w:bCs/>
      <w:sz w:val="28"/>
      <w:szCs w:val="28"/>
      <w:lang w:val="en-US"/>
    </w:rPr>
  </w:style>
  <w:style w:type="paragraph" w:styleId="Antrat5">
    <w:name w:val="heading 5"/>
    <w:basedOn w:val="prastasis"/>
    <w:next w:val="prastasis"/>
    <w:link w:val="Antrat5Diagrama"/>
    <w:qFormat/>
    <w:rsid w:val="004A7D34"/>
    <w:pPr>
      <w:numPr>
        <w:ilvl w:val="4"/>
        <w:numId w:val="3"/>
      </w:numPr>
      <w:spacing w:before="240" w:after="60" w:line="240" w:lineRule="auto"/>
      <w:outlineLvl w:val="4"/>
    </w:pPr>
    <w:rPr>
      <w:rFonts w:ascii="Times New Roman" w:eastAsia="Times New Roman" w:hAnsi="Times New Roman" w:cs="Times New Roman"/>
      <w:b/>
      <w:bCs/>
      <w:i/>
      <w:iCs/>
      <w:sz w:val="26"/>
      <w:szCs w:val="26"/>
      <w:lang w:val="en-US"/>
    </w:rPr>
  </w:style>
  <w:style w:type="paragraph" w:styleId="Antrat6">
    <w:name w:val="heading 6"/>
    <w:basedOn w:val="prastasis"/>
    <w:next w:val="prastasis"/>
    <w:link w:val="Antrat6Diagrama"/>
    <w:qFormat/>
    <w:rsid w:val="004A7D34"/>
    <w:pPr>
      <w:numPr>
        <w:ilvl w:val="5"/>
        <w:numId w:val="3"/>
      </w:numPr>
      <w:spacing w:before="240" w:after="60" w:line="240" w:lineRule="auto"/>
      <w:outlineLvl w:val="5"/>
    </w:pPr>
    <w:rPr>
      <w:rFonts w:ascii="Times New Roman" w:eastAsia="Times New Roman" w:hAnsi="Times New Roman" w:cs="Times New Roman"/>
      <w:b/>
      <w:bCs/>
      <w:lang w:val="en-US"/>
    </w:rPr>
  </w:style>
  <w:style w:type="paragraph" w:styleId="Antrat7">
    <w:name w:val="heading 7"/>
    <w:basedOn w:val="prastasis"/>
    <w:next w:val="prastasis"/>
    <w:link w:val="Antrat7Diagrama"/>
    <w:qFormat/>
    <w:rsid w:val="004A7D34"/>
    <w:pPr>
      <w:numPr>
        <w:ilvl w:val="6"/>
        <w:numId w:val="3"/>
      </w:numPr>
      <w:spacing w:before="240" w:after="60" w:line="240" w:lineRule="auto"/>
      <w:outlineLvl w:val="6"/>
    </w:pPr>
    <w:rPr>
      <w:rFonts w:ascii="Times New Roman" w:eastAsia="Times New Roman" w:hAnsi="Times New Roman" w:cs="Times New Roman"/>
      <w:sz w:val="24"/>
      <w:szCs w:val="24"/>
      <w:lang w:val="en-US"/>
    </w:rPr>
  </w:style>
  <w:style w:type="paragraph" w:styleId="Antrat8">
    <w:name w:val="heading 8"/>
    <w:basedOn w:val="prastasis"/>
    <w:next w:val="prastasis"/>
    <w:link w:val="Antrat8Diagrama"/>
    <w:qFormat/>
    <w:rsid w:val="004A7D34"/>
    <w:pPr>
      <w:numPr>
        <w:ilvl w:val="7"/>
        <w:numId w:val="3"/>
      </w:numPr>
      <w:spacing w:before="240" w:after="60" w:line="240" w:lineRule="auto"/>
      <w:outlineLvl w:val="7"/>
    </w:pPr>
    <w:rPr>
      <w:rFonts w:ascii="Times New Roman" w:eastAsia="Times New Roman" w:hAnsi="Times New Roman" w:cs="Times New Roman"/>
      <w:i/>
      <w:iCs/>
      <w:sz w:val="24"/>
      <w:szCs w:val="24"/>
      <w:lang w:val="en-US"/>
    </w:rPr>
  </w:style>
  <w:style w:type="paragraph" w:styleId="Antrat9">
    <w:name w:val="heading 9"/>
    <w:basedOn w:val="prastasis"/>
    <w:next w:val="prastasis"/>
    <w:link w:val="Antrat9Diagrama"/>
    <w:qFormat/>
    <w:rsid w:val="004A7D34"/>
    <w:pPr>
      <w:numPr>
        <w:ilvl w:val="8"/>
        <w:numId w:val="3"/>
      </w:numPr>
      <w:spacing w:before="240" w:after="60" w:line="240" w:lineRule="auto"/>
      <w:outlineLvl w:val="8"/>
    </w:pPr>
    <w:rPr>
      <w:rFonts w:ascii="Arial" w:eastAsia="Times New Roman" w:hAnsi="Arial" w:cs="Aria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12A31"/>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F3672E"/>
    <w:rPr>
      <w:rFonts w:asciiTheme="majorHAnsi" w:eastAsiaTheme="majorEastAsia" w:hAnsiTheme="majorHAnsi" w:cstheme="majorBidi"/>
      <w:b/>
      <w:bCs/>
      <w:color w:val="4F81BD" w:themeColor="accent1"/>
      <w:sz w:val="26"/>
      <w:szCs w:val="26"/>
    </w:rPr>
  </w:style>
  <w:style w:type="character" w:customStyle="1" w:styleId="Antrat4Diagrama">
    <w:name w:val="Antraštė 4 Diagrama"/>
    <w:basedOn w:val="Numatytasispastraiposriftas"/>
    <w:link w:val="Antrat4"/>
    <w:rsid w:val="004A7D34"/>
    <w:rPr>
      <w:rFonts w:ascii="Times New Roman" w:eastAsia="Times New Roman" w:hAnsi="Times New Roman" w:cs="Times New Roman"/>
      <w:b/>
      <w:bCs/>
      <w:sz w:val="28"/>
      <w:szCs w:val="28"/>
      <w:lang w:val="en-US"/>
    </w:rPr>
  </w:style>
  <w:style w:type="character" w:customStyle="1" w:styleId="Antrat5Diagrama">
    <w:name w:val="Antraštė 5 Diagrama"/>
    <w:basedOn w:val="Numatytasispastraiposriftas"/>
    <w:link w:val="Antrat5"/>
    <w:rsid w:val="004A7D34"/>
    <w:rPr>
      <w:rFonts w:ascii="Times New Roman" w:eastAsia="Times New Roman" w:hAnsi="Times New Roman" w:cs="Times New Roman"/>
      <w:b/>
      <w:bCs/>
      <w:i/>
      <w:iCs/>
      <w:sz w:val="26"/>
      <w:szCs w:val="26"/>
      <w:lang w:val="en-US"/>
    </w:rPr>
  </w:style>
  <w:style w:type="character" w:customStyle="1" w:styleId="Antrat6Diagrama">
    <w:name w:val="Antraštė 6 Diagrama"/>
    <w:basedOn w:val="Numatytasispastraiposriftas"/>
    <w:link w:val="Antrat6"/>
    <w:rsid w:val="004A7D34"/>
    <w:rPr>
      <w:rFonts w:ascii="Times New Roman" w:eastAsia="Times New Roman" w:hAnsi="Times New Roman" w:cs="Times New Roman"/>
      <w:b/>
      <w:bCs/>
      <w:lang w:val="en-US"/>
    </w:rPr>
  </w:style>
  <w:style w:type="character" w:customStyle="1" w:styleId="Antrat7Diagrama">
    <w:name w:val="Antraštė 7 Diagrama"/>
    <w:basedOn w:val="Numatytasispastraiposriftas"/>
    <w:link w:val="Antrat7"/>
    <w:rsid w:val="004A7D34"/>
    <w:rPr>
      <w:rFonts w:ascii="Times New Roman" w:eastAsia="Times New Roman" w:hAnsi="Times New Roman" w:cs="Times New Roman"/>
      <w:sz w:val="24"/>
      <w:szCs w:val="24"/>
      <w:lang w:val="en-US"/>
    </w:rPr>
  </w:style>
  <w:style w:type="character" w:customStyle="1" w:styleId="Antrat8Diagrama">
    <w:name w:val="Antraštė 8 Diagrama"/>
    <w:basedOn w:val="Numatytasispastraiposriftas"/>
    <w:link w:val="Antrat8"/>
    <w:rsid w:val="004A7D34"/>
    <w:rPr>
      <w:rFonts w:ascii="Times New Roman" w:eastAsia="Times New Roman" w:hAnsi="Times New Roman" w:cs="Times New Roman"/>
      <w:i/>
      <w:iCs/>
      <w:sz w:val="24"/>
      <w:szCs w:val="24"/>
      <w:lang w:val="en-US"/>
    </w:rPr>
  </w:style>
  <w:style w:type="character" w:customStyle="1" w:styleId="Antrat9Diagrama">
    <w:name w:val="Antraštė 9 Diagrama"/>
    <w:basedOn w:val="Numatytasispastraiposriftas"/>
    <w:link w:val="Antrat9"/>
    <w:rsid w:val="004A7D34"/>
    <w:rPr>
      <w:rFonts w:ascii="Arial" w:eastAsia="Times New Roman" w:hAnsi="Arial" w:cs="Arial"/>
      <w:lang w:val="en-US"/>
    </w:rPr>
  </w:style>
  <w:style w:type="character" w:customStyle="1" w:styleId="tekstasChar">
    <w:name w:val="tekstas Char"/>
    <w:basedOn w:val="Numatytasispastraiposriftas"/>
    <w:link w:val="tekstas"/>
    <w:rsid w:val="00E12A31"/>
    <w:rPr>
      <w:sz w:val="24"/>
      <w:szCs w:val="24"/>
    </w:rPr>
  </w:style>
  <w:style w:type="paragraph" w:customStyle="1" w:styleId="tekstas">
    <w:name w:val="tekstas"/>
    <w:basedOn w:val="prastasis"/>
    <w:link w:val="tekstasChar"/>
    <w:rsid w:val="00E12A31"/>
    <w:pPr>
      <w:spacing w:after="0" w:line="360" w:lineRule="auto"/>
      <w:ind w:firstLine="720"/>
      <w:jc w:val="both"/>
    </w:pPr>
    <w:rPr>
      <w:sz w:val="24"/>
      <w:szCs w:val="24"/>
    </w:rPr>
  </w:style>
  <w:style w:type="paragraph" w:customStyle="1" w:styleId="lentpav">
    <w:name w:val="lentpav"/>
    <w:basedOn w:val="prastasis"/>
    <w:rsid w:val="00E12A31"/>
    <w:pPr>
      <w:spacing w:after="0" w:line="240" w:lineRule="auto"/>
    </w:pPr>
    <w:rPr>
      <w:rFonts w:ascii="Arial" w:eastAsia="Times New Roman" w:hAnsi="Arial" w:cs="Arial"/>
      <w:b/>
      <w:bCs/>
      <w:sz w:val="20"/>
      <w:szCs w:val="20"/>
      <w:lang w:eastAsia="lt-LT"/>
    </w:rPr>
  </w:style>
  <w:style w:type="character" w:styleId="Grietas">
    <w:name w:val="Strong"/>
    <w:basedOn w:val="Numatytasispastraiposriftas"/>
    <w:uiPriority w:val="22"/>
    <w:qFormat/>
    <w:rsid w:val="00E12A31"/>
    <w:rPr>
      <w:b/>
      <w:bCs/>
    </w:rPr>
  </w:style>
  <w:style w:type="paragraph" w:styleId="Sraopastraipa">
    <w:name w:val="List Paragraph"/>
    <w:basedOn w:val="prastasis"/>
    <w:uiPriority w:val="34"/>
    <w:qFormat/>
    <w:rsid w:val="00E12A31"/>
    <w:pPr>
      <w:ind w:left="720"/>
      <w:contextualSpacing/>
    </w:pPr>
  </w:style>
  <w:style w:type="paragraph" w:styleId="Antrats">
    <w:name w:val="header"/>
    <w:basedOn w:val="prastasis"/>
    <w:link w:val="AntratsDiagrama"/>
    <w:uiPriority w:val="99"/>
    <w:unhideWhenUsed/>
    <w:rsid w:val="00E12A31"/>
    <w:pPr>
      <w:tabs>
        <w:tab w:val="center" w:pos="4677"/>
        <w:tab w:val="right" w:pos="9355"/>
      </w:tabs>
      <w:spacing w:after="0" w:line="240" w:lineRule="auto"/>
    </w:pPr>
  </w:style>
  <w:style w:type="character" w:customStyle="1" w:styleId="AntratsDiagrama">
    <w:name w:val="Antraštės Diagrama"/>
    <w:basedOn w:val="Numatytasispastraiposriftas"/>
    <w:link w:val="Antrats"/>
    <w:uiPriority w:val="99"/>
    <w:rsid w:val="00E12A31"/>
  </w:style>
  <w:style w:type="paragraph" w:styleId="Porat">
    <w:name w:val="footer"/>
    <w:basedOn w:val="prastasis"/>
    <w:link w:val="PoratDiagrama"/>
    <w:unhideWhenUsed/>
    <w:rsid w:val="00E12A31"/>
    <w:pPr>
      <w:tabs>
        <w:tab w:val="center" w:pos="4677"/>
        <w:tab w:val="right" w:pos="9355"/>
      </w:tabs>
      <w:spacing w:after="0" w:line="240" w:lineRule="auto"/>
    </w:pPr>
  </w:style>
  <w:style w:type="character" w:customStyle="1" w:styleId="PoratDiagrama">
    <w:name w:val="Poraštė Diagrama"/>
    <w:basedOn w:val="Numatytasispastraiposriftas"/>
    <w:link w:val="Porat"/>
    <w:uiPriority w:val="99"/>
    <w:rsid w:val="00E12A31"/>
  </w:style>
  <w:style w:type="paragraph" w:styleId="Dokumentostruktra">
    <w:name w:val="Document Map"/>
    <w:basedOn w:val="prastasis"/>
    <w:link w:val="DokumentostruktraDiagrama"/>
    <w:uiPriority w:val="99"/>
    <w:semiHidden/>
    <w:unhideWhenUsed/>
    <w:rsid w:val="0072247B"/>
    <w:pPr>
      <w:spacing w:after="0" w:line="240" w:lineRule="auto"/>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72247B"/>
    <w:rPr>
      <w:rFonts w:ascii="Tahoma" w:hAnsi="Tahoma" w:cs="Tahoma"/>
      <w:sz w:val="16"/>
      <w:szCs w:val="16"/>
    </w:rPr>
  </w:style>
  <w:style w:type="paragraph" w:styleId="Turinys1">
    <w:name w:val="toc 1"/>
    <w:basedOn w:val="prastasis"/>
    <w:next w:val="prastasis"/>
    <w:autoRedefine/>
    <w:uiPriority w:val="39"/>
    <w:unhideWhenUsed/>
    <w:qFormat/>
    <w:rsid w:val="00D119A5"/>
    <w:pPr>
      <w:tabs>
        <w:tab w:val="left" w:pos="440"/>
        <w:tab w:val="right" w:leader="dot" w:pos="9488"/>
      </w:tabs>
      <w:spacing w:after="0" w:line="360" w:lineRule="auto"/>
      <w:jc w:val="both"/>
    </w:pPr>
    <w:rPr>
      <w:b/>
      <w:bCs/>
      <w:sz w:val="20"/>
      <w:szCs w:val="20"/>
    </w:rPr>
  </w:style>
  <w:style w:type="paragraph" w:styleId="Turinys2">
    <w:name w:val="toc 2"/>
    <w:basedOn w:val="prastasis"/>
    <w:next w:val="prastasis"/>
    <w:autoRedefine/>
    <w:uiPriority w:val="39"/>
    <w:unhideWhenUsed/>
    <w:qFormat/>
    <w:rsid w:val="0080706B"/>
    <w:pPr>
      <w:spacing w:before="120" w:after="0"/>
      <w:ind w:left="220"/>
    </w:pPr>
    <w:rPr>
      <w:i/>
      <w:iCs/>
      <w:sz w:val="20"/>
      <w:szCs w:val="20"/>
    </w:rPr>
  </w:style>
  <w:style w:type="paragraph" w:styleId="Turinys3">
    <w:name w:val="toc 3"/>
    <w:basedOn w:val="prastasis"/>
    <w:next w:val="prastasis"/>
    <w:autoRedefine/>
    <w:uiPriority w:val="39"/>
    <w:unhideWhenUsed/>
    <w:qFormat/>
    <w:rsid w:val="00C930AB"/>
    <w:pPr>
      <w:spacing w:after="0"/>
      <w:ind w:left="440"/>
    </w:pPr>
    <w:rPr>
      <w:sz w:val="20"/>
      <w:szCs w:val="20"/>
    </w:rPr>
  </w:style>
  <w:style w:type="paragraph" w:styleId="Turinys4">
    <w:name w:val="toc 4"/>
    <w:basedOn w:val="prastasis"/>
    <w:next w:val="prastasis"/>
    <w:autoRedefine/>
    <w:uiPriority w:val="39"/>
    <w:unhideWhenUsed/>
    <w:rsid w:val="0072247B"/>
    <w:pPr>
      <w:spacing w:after="0"/>
      <w:ind w:left="660"/>
    </w:pPr>
    <w:rPr>
      <w:sz w:val="20"/>
      <w:szCs w:val="20"/>
    </w:rPr>
  </w:style>
  <w:style w:type="paragraph" w:styleId="Turinys5">
    <w:name w:val="toc 5"/>
    <w:basedOn w:val="prastasis"/>
    <w:next w:val="prastasis"/>
    <w:autoRedefine/>
    <w:uiPriority w:val="39"/>
    <w:unhideWhenUsed/>
    <w:rsid w:val="0072247B"/>
    <w:pPr>
      <w:spacing w:after="0"/>
      <w:ind w:left="880"/>
    </w:pPr>
    <w:rPr>
      <w:sz w:val="20"/>
      <w:szCs w:val="20"/>
    </w:rPr>
  </w:style>
  <w:style w:type="paragraph" w:styleId="Turinys6">
    <w:name w:val="toc 6"/>
    <w:basedOn w:val="prastasis"/>
    <w:next w:val="prastasis"/>
    <w:autoRedefine/>
    <w:uiPriority w:val="39"/>
    <w:unhideWhenUsed/>
    <w:rsid w:val="0072247B"/>
    <w:pPr>
      <w:spacing w:after="0"/>
      <w:ind w:left="1100"/>
    </w:pPr>
    <w:rPr>
      <w:sz w:val="20"/>
      <w:szCs w:val="20"/>
    </w:rPr>
  </w:style>
  <w:style w:type="paragraph" w:styleId="Turinys7">
    <w:name w:val="toc 7"/>
    <w:basedOn w:val="prastasis"/>
    <w:next w:val="prastasis"/>
    <w:autoRedefine/>
    <w:uiPriority w:val="39"/>
    <w:unhideWhenUsed/>
    <w:rsid w:val="0072247B"/>
    <w:pPr>
      <w:spacing w:after="0"/>
      <w:ind w:left="1320"/>
    </w:pPr>
    <w:rPr>
      <w:sz w:val="20"/>
      <w:szCs w:val="20"/>
    </w:rPr>
  </w:style>
  <w:style w:type="paragraph" w:styleId="Turinys8">
    <w:name w:val="toc 8"/>
    <w:basedOn w:val="prastasis"/>
    <w:next w:val="prastasis"/>
    <w:autoRedefine/>
    <w:uiPriority w:val="39"/>
    <w:unhideWhenUsed/>
    <w:rsid w:val="0072247B"/>
    <w:pPr>
      <w:spacing w:after="0"/>
      <w:ind w:left="1540"/>
    </w:pPr>
    <w:rPr>
      <w:sz w:val="20"/>
      <w:szCs w:val="20"/>
    </w:rPr>
  </w:style>
  <w:style w:type="paragraph" w:styleId="Turinys9">
    <w:name w:val="toc 9"/>
    <w:basedOn w:val="prastasis"/>
    <w:next w:val="prastasis"/>
    <w:autoRedefine/>
    <w:uiPriority w:val="39"/>
    <w:unhideWhenUsed/>
    <w:rsid w:val="0072247B"/>
    <w:pPr>
      <w:spacing w:after="0"/>
      <w:ind w:left="1760"/>
    </w:pPr>
    <w:rPr>
      <w:sz w:val="20"/>
      <w:szCs w:val="20"/>
    </w:rPr>
  </w:style>
  <w:style w:type="paragraph" w:customStyle="1" w:styleId="Skyrius">
    <w:name w:val="Skyrius"/>
    <w:basedOn w:val="Antrat1"/>
    <w:autoRedefine/>
    <w:rsid w:val="004A7D34"/>
    <w:pPr>
      <w:keepLines w:val="0"/>
      <w:tabs>
        <w:tab w:val="num" w:pos="-2569"/>
      </w:tabs>
      <w:spacing w:before="0" w:line="360" w:lineRule="auto"/>
      <w:ind w:left="-2569" w:hanging="360"/>
      <w:jc w:val="center"/>
    </w:pPr>
    <w:rPr>
      <w:rFonts w:ascii="Times New Roman" w:eastAsia="Times New Roman" w:hAnsi="Times New Roman" w:cs="Arial"/>
      <w:caps/>
      <w:color w:val="auto"/>
      <w:kern w:val="32"/>
      <w:sz w:val="24"/>
      <w:szCs w:val="24"/>
    </w:rPr>
  </w:style>
  <w:style w:type="paragraph" w:styleId="Puslapioinaostekstas">
    <w:name w:val="footnote text"/>
    <w:basedOn w:val="prastasis"/>
    <w:link w:val="PuslapioinaostekstasDiagrama"/>
    <w:semiHidden/>
    <w:rsid w:val="004A7D34"/>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semiHidden/>
    <w:rsid w:val="004A7D34"/>
    <w:rPr>
      <w:rFonts w:ascii="Times New Roman" w:eastAsia="Times New Roman" w:hAnsi="Times New Roman" w:cs="Times New Roman"/>
      <w:sz w:val="20"/>
      <w:szCs w:val="20"/>
      <w:lang w:val="en-US"/>
    </w:rPr>
  </w:style>
  <w:style w:type="table" w:styleId="Lentelstinklelis">
    <w:name w:val="Table Grid"/>
    <w:basedOn w:val="prastojilentel"/>
    <w:uiPriority w:val="59"/>
    <w:rsid w:val="00265C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saitas">
    <w:name w:val="Hyperlink"/>
    <w:basedOn w:val="Numatytasispastraiposriftas"/>
    <w:uiPriority w:val="99"/>
    <w:rsid w:val="00946453"/>
    <w:rPr>
      <w:color w:val="0000FF"/>
      <w:u w:val="single"/>
    </w:rPr>
  </w:style>
  <w:style w:type="character" w:styleId="Puslapioinaosnuoroda">
    <w:name w:val="footnote reference"/>
    <w:basedOn w:val="Numatytasispastraiposriftas"/>
    <w:semiHidden/>
    <w:rsid w:val="007C7F87"/>
    <w:rPr>
      <w:vertAlign w:val="superscript"/>
    </w:rPr>
  </w:style>
  <w:style w:type="paragraph" w:styleId="prastasistinklapis">
    <w:name w:val="Normal (Web)"/>
    <w:basedOn w:val="prastasis"/>
    <w:unhideWhenUsed/>
    <w:rsid w:val="007C7F8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alva">
    <w:name w:val="galva"/>
    <w:basedOn w:val="prastasis"/>
    <w:rsid w:val="007C7F87"/>
    <w:pPr>
      <w:spacing w:before="40" w:after="40" w:line="240" w:lineRule="auto"/>
      <w:ind w:right="-57"/>
    </w:pPr>
    <w:rPr>
      <w:rFonts w:ascii="Arial" w:eastAsia="Times New Roman" w:hAnsi="Arial" w:cs="Times New Roman"/>
      <w:snapToGrid w:val="0"/>
      <w:sz w:val="16"/>
      <w:szCs w:val="20"/>
      <w:lang w:val="en-GB"/>
    </w:rPr>
  </w:style>
  <w:style w:type="paragraph" w:customStyle="1" w:styleId="lentpavl">
    <w:name w:val="lentpavl"/>
    <w:basedOn w:val="prastasis"/>
    <w:rsid w:val="007C7F87"/>
    <w:pPr>
      <w:spacing w:after="0" w:line="240" w:lineRule="auto"/>
      <w:ind w:left="505" w:hanging="505"/>
    </w:pPr>
    <w:rPr>
      <w:rFonts w:ascii="Arial" w:eastAsia="Times New Roman" w:hAnsi="Arial" w:cs="Times New Roman"/>
      <w:b/>
      <w:snapToGrid w:val="0"/>
      <w:sz w:val="20"/>
      <w:szCs w:val="20"/>
      <w:lang w:val="en-GB"/>
    </w:rPr>
  </w:style>
  <w:style w:type="paragraph" w:customStyle="1" w:styleId="punktai">
    <w:name w:val="punktai"/>
    <w:basedOn w:val="tekstas"/>
    <w:link w:val="punktaiDiagramaDiagrama"/>
    <w:autoRedefine/>
    <w:rsid w:val="000E27C1"/>
    <w:pPr>
      <w:tabs>
        <w:tab w:val="num" w:pos="1247"/>
      </w:tabs>
      <w:ind w:left="1247" w:hanging="396"/>
    </w:pPr>
    <w:rPr>
      <w:rFonts w:ascii="Times New Roman" w:eastAsia="Times New Roman" w:hAnsi="Times New Roman" w:cs="Times New Roman"/>
    </w:rPr>
  </w:style>
  <w:style w:type="character" w:customStyle="1" w:styleId="punktaiDiagramaDiagrama">
    <w:name w:val="punktai Diagrama Diagrama"/>
    <w:basedOn w:val="tekstasChar"/>
    <w:link w:val="punktai"/>
    <w:rsid w:val="000E27C1"/>
    <w:rPr>
      <w:rFonts w:ascii="Times New Roman" w:eastAsia="Times New Roman" w:hAnsi="Times New Roman" w:cs="Times New Roman"/>
    </w:rPr>
  </w:style>
  <w:style w:type="paragraph" w:customStyle="1" w:styleId="schema">
    <w:name w:val="schema"/>
    <w:basedOn w:val="tekstas"/>
    <w:rsid w:val="000E27C1"/>
    <w:pPr>
      <w:ind w:firstLine="0"/>
      <w:jc w:val="center"/>
    </w:pPr>
    <w:rPr>
      <w:rFonts w:ascii="Times New Roman" w:eastAsia="Times New Roman" w:hAnsi="Times New Roman" w:cs="Times New Roman"/>
      <w:i/>
    </w:rPr>
  </w:style>
  <w:style w:type="paragraph" w:customStyle="1" w:styleId="Paragrafas">
    <w:name w:val="Paragrafas"/>
    <w:basedOn w:val="Antrat2"/>
    <w:autoRedefine/>
    <w:rsid w:val="00F3672E"/>
    <w:pPr>
      <w:keepLines w:val="0"/>
      <w:spacing w:before="100" w:beforeAutospacing="1" w:after="100" w:afterAutospacing="1" w:line="360" w:lineRule="auto"/>
      <w:ind w:left="720" w:hanging="11"/>
    </w:pPr>
    <w:rPr>
      <w:rFonts w:ascii="Times New Roman" w:eastAsia="Times New Roman" w:hAnsi="Times New Roman" w:cs="Arial"/>
      <w:iCs/>
      <w:color w:val="auto"/>
      <w:sz w:val="24"/>
      <w:szCs w:val="28"/>
    </w:rPr>
  </w:style>
  <w:style w:type="character" w:customStyle="1" w:styleId="datametai">
    <w:name w:val="datametai"/>
    <w:basedOn w:val="Numatytasispastraiposriftas"/>
    <w:rsid w:val="00097CE2"/>
  </w:style>
  <w:style w:type="character" w:customStyle="1" w:styleId="datamnuo">
    <w:name w:val="datamnuo"/>
    <w:basedOn w:val="Numatytasispastraiposriftas"/>
    <w:rsid w:val="00097CE2"/>
  </w:style>
  <w:style w:type="character" w:customStyle="1" w:styleId="datadiena">
    <w:name w:val="datadiena"/>
    <w:basedOn w:val="Numatytasispastraiposriftas"/>
    <w:rsid w:val="00097CE2"/>
  </w:style>
  <w:style w:type="character" w:customStyle="1" w:styleId="statymonr">
    <w:name w:val="statymonr"/>
    <w:basedOn w:val="Numatytasispastraiposriftas"/>
    <w:rsid w:val="00097CE2"/>
  </w:style>
  <w:style w:type="paragraph" w:customStyle="1" w:styleId="statymopavad">
    <w:name w:val="statymopavad"/>
    <w:basedOn w:val="prastasis"/>
    <w:rsid w:val="00097CE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F3629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36292"/>
    <w:rPr>
      <w:rFonts w:ascii="Tahoma" w:hAnsi="Tahoma" w:cs="Tahoma"/>
      <w:sz w:val="16"/>
      <w:szCs w:val="16"/>
    </w:rPr>
  </w:style>
  <w:style w:type="paragraph" w:customStyle="1" w:styleId="poskyris">
    <w:name w:val="poskyris"/>
    <w:basedOn w:val="Pagrindiniotekstopirmatrauka"/>
    <w:autoRedefine/>
    <w:rsid w:val="00F36292"/>
  </w:style>
  <w:style w:type="paragraph" w:styleId="Pagrindiniotekstopirmatrauka">
    <w:name w:val="Body Text First Indent"/>
    <w:basedOn w:val="Pagrindinistekstas"/>
    <w:link w:val="PagrindiniotekstopirmatraukaDiagrama"/>
    <w:uiPriority w:val="99"/>
    <w:semiHidden/>
    <w:unhideWhenUsed/>
    <w:rsid w:val="00F36292"/>
    <w:pPr>
      <w:spacing w:after="200"/>
      <w:ind w:firstLine="360"/>
    </w:pPr>
  </w:style>
  <w:style w:type="paragraph" w:styleId="Pagrindinistekstas">
    <w:name w:val="Body Text"/>
    <w:basedOn w:val="prastasis"/>
    <w:link w:val="PagrindinistekstasDiagrama"/>
    <w:uiPriority w:val="99"/>
    <w:semiHidden/>
    <w:unhideWhenUsed/>
    <w:rsid w:val="00F36292"/>
    <w:pPr>
      <w:spacing w:after="120"/>
    </w:pPr>
  </w:style>
  <w:style w:type="character" w:customStyle="1" w:styleId="PagrindinistekstasDiagrama">
    <w:name w:val="Pagrindinis tekstas Diagrama"/>
    <w:basedOn w:val="Numatytasispastraiposriftas"/>
    <w:link w:val="Pagrindinistekstas"/>
    <w:uiPriority w:val="99"/>
    <w:semiHidden/>
    <w:rsid w:val="00F36292"/>
  </w:style>
  <w:style w:type="character" w:customStyle="1" w:styleId="PagrindiniotekstopirmatraukaDiagrama">
    <w:name w:val="Pagrindinio teksto pirma įtrauka Diagrama"/>
    <w:basedOn w:val="PagrindinistekstasDiagrama"/>
    <w:link w:val="Pagrindiniotekstopirmatrauka"/>
    <w:uiPriority w:val="99"/>
    <w:semiHidden/>
    <w:rsid w:val="00F36292"/>
  </w:style>
  <w:style w:type="paragraph" w:customStyle="1" w:styleId="0atit">
    <w:name w:val="0atit"/>
    <w:basedOn w:val="prastasis"/>
    <w:rsid w:val="00F36292"/>
    <w:pPr>
      <w:spacing w:before="60" w:after="20" w:line="240" w:lineRule="auto"/>
      <w:ind w:right="-57"/>
    </w:pPr>
    <w:rPr>
      <w:rFonts w:ascii="Arial" w:eastAsia="Times New Roman" w:hAnsi="Arial" w:cs="Times New Roman"/>
      <w:snapToGrid w:val="0"/>
      <w:sz w:val="16"/>
      <w:szCs w:val="20"/>
      <w:lang w:val="en-GB"/>
    </w:rPr>
  </w:style>
  <w:style w:type="paragraph" w:customStyle="1" w:styleId="skaiciai">
    <w:name w:val="skaiciai"/>
    <w:basedOn w:val="prastasis"/>
    <w:rsid w:val="00F36292"/>
    <w:pPr>
      <w:spacing w:before="60" w:after="20" w:line="240" w:lineRule="auto"/>
      <w:jc w:val="right"/>
    </w:pPr>
    <w:rPr>
      <w:rFonts w:ascii="Arial" w:eastAsia="Times New Roman" w:hAnsi="Arial" w:cs="Times New Roman"/>
      <w:snapToGrid w:val="0"/>
      <w:sz w:val="16"/>
      <w:szCs w:val="20"/>
      <w:lang w:val="en-GB"/>
    </w:rPr>
  </w:style>
  <w:style w:type="paragraph" w:customStyle="1" w:styleId="lentpavl1">
    <w:name w:val="lentpavl1"/>
    <w:basedOn w:val="lentpavl"/>
    <w:rsid w:val="00F36292"/>
    <w:pPr>
      <w:spacing w:before="120"/>
      <w:ind w:left="0" w:firstLine="0"/>
    </w:pPr>
    <w:rPr>
      <w:b w:val="0"/>
      <w:sz w:val="16"/>
    </w:rPr>
  </w:style>
  <w:style w:type="paragraph" w:customStyle="1" w:styleId="galva-a">
    <w:name w:val="galva-a"/>
    <w:basedOn w:val="galva"/>
    <w:rsid w:val="00F36292"/>
    <w:pPr>
      <w:spacing w:before="0"/>
      <w:ind w:left="57" w:right="0"/>
    </w:pPr>
    <w:rPr>
      <w:i/>
      <w:snapToGrid/>
      <w:sz w:val="17"/>
    </w:rPr>
  </w:style>
  <w:style w:type="paragraph" w:customStyle="1" w:styleId="skl">
    <w:name w:val="skl"/>
    <w:basedOn w:val="prastasis"/>
    <w:rsid w:val="00F36292"/>
    <w:pPr>
      <w:spacing w:before="120" w:after="40" w:line="240" w:lineRule="auto"/>
    </w:pPr>
    <w:rPr>
      <w:rFonts w:ascii="Arial" w:eastAsia="Times New Roman" w:hAnsi="Arial" w:cs="Times New Roman"/>
      <w:sz w:val="18"/>
      <w:szCs w:val="20"/>
      <w:lang w:eastAsia="lt-LT"/>
    </w:rPr>
  </w:style>
  <w:style w:type="paragraph" w:customStyle="1" w:styleId="galva1">
    <w:name w:val="galva1"/>
    <w:basedOn w:val="prastasis"/>
    <w:rsid w:val="00F36292"/>
    <w:pPr>
      <w:spacing w:before="20" w:after="20" w:line="240" w:lineRule="auto"/>
      <w:ind w:right="-57"/>
    </w:pPr>
    <w:rPr>
      <w:rFonts w:ascii="Arial" w:eastAsia="Times New Roman" w:hAnsi="Arial" w:cs="Times New Roman"/>
      <w:snapToGrid w:val="0"/>
      <w:sz w:val="16"/>
      <w:szCs w:val="20"/>
      <w:lang w:val="en-GB"/>
    </w:rPr>
  </w:style>
  <w:style w:type="character" w:customStyle="1" w:styleId="PagrindiniotekstotraukaDiagrama">
    <w:name w:val="Pagrindinio teksto įtrauka Diagrama"/>
    <w:basedOn w:val="Numatytasispastraiposriftas"/>
    <w:link w:val="Pagrindiniotekstotrauka"/>
    <w:uiPriority w:val="99"/>
    <w:semiHidden/>
    <w:rsid w:val="00F36292"/>
  </w:style>
  <w:style w:type="paragraph" w:styleId="Pagrindiniotekstotrauka">
    <w:name w:val="Body Text Indent"/>
    <w:basedOn w:val="prastasis"/>
    <w:link w:val="PagrindiniotekstotraukaDiagrama"/>
    <w:uiPriority w:val="99"/>
    <w:semiHidden/>
    <w:unhideWhenUsed/>
    <w:rsid w:val="00F36292"/>
    <w:pPr>
      <w:spacing w:after="120"/>
      <w:ind w:left="283"/>
    </w:pPr>
  </w:style>
  <w:style w:type="paragraph" w:styleId="Paprastasistekstas">
    <w:name w:val="Plain Text"/>
    <w:basedOn w:val="prastasis"/>
    <w:link w:val="PaprastasistekstasDiagrama"/>
    <w:rsid w:val="00F36292"/>
    <w:pPr>
      <w:spacing w:after="0" w:line="240" w:lineRule="auto"/>
    </w:pPr>
    <w:rPr>
      <w:rFonts w:ascii="Courier New" w:eastAsia="Times New Roman" w:hAnsi="Courier New" w:cs="Times New Roman"/>
      <w:sz w:val="20"/>
      <w:szCs w:val="20"/>
    </w:rPr>
  </w:style>
  <w:style w:type="character" w:customStyle="1" w:styleId="PaprastasistekstasDiagrama">
    <w:name w:val="Paprastasis tekstas Diagrama"/>
    <w:basedOn w:val="Numatytasispastraiposriftas"/>
    <w:link w:val="Paprastasistekstas"/>
    <w:rsid w:val="00F36292"/>
    <w:rPr>
      <w:rFonts w:ascii="Courier New" w:eastAsia="Times New Roman" w:hAnsi="Courier New" w:cs="Times New Roman"/>
      <w:sz w:val="20"/>
      <w:szCs w:val="20"/>
    </w:rPr>
  </w:style>
  <w:style w:type="character" w:customStyle="1" w:styleId="HTMLiankstoformatuotasDiagrama">
    <w:name w:val="HTML iš anksto formatuotas Diagrama"/>
    <w:basedOn w:val="Numatytasispastraiposriftas"/>
    <w:link w:val="HTMLiankstoformatuotas"/>
    <w:uiPriority w:val="99"/>
    <w:semiHidden/>
    <w:rsid w:val="00F36292"/>
    <w:rPr>
      <w:rFonts w:ascii="Courier New" w:eastAsia="Times New Roman" w:hAnsi="Courier New" w:cs="Courier New"/>
      <w:sz w:val="20"/>
      <w:szCs w:val="20"/>
      <w:lang w:eastAsia="lt-LT"/>
    </w:rPr>
  </w:style>
  <w:style w:type="paragraph" w:styleId="HTMLiankstoformatuotas">
    <w:name w:val="HTML Preformatted"/>
    <w:basedOn w:val="prastasis"/>
    <w:link w:val="HTMLiankstoformatuotasDiagrama"/>
    <w:uiPriority w:val="99"/>
    <w:semiHidden/>
    <w:unhideWhenUsed/>
    <w:rsid w:val="00F36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s>
</file>

<file path=word/webSettings.xml><?xml version="1.0" encoding="utf-8"?>
<w:webSettings xmlns:r="http://schemas.openxmlformats.org/officeDocument/2006/relationships" xmlns:w="http://schemas.openxmlformats.org/wordprocessingml/2006/main">
  <w:divs>
    <w:div w:id="46271484">
      <w:bodyDiv w:val="1"/>
      <w:marLeft w:val="0"/>
      <w:marRight w:val="0"/>
      <w:marTop w:val="0"/>
      <w:marBottom w:val="0"/>
      <w:divBdr>
        <w:top w:val="none" w:sz="0" w:space="0" w:color="auto"/>
        <w:left w:val="none" w:sz="0" w:space="0" w:color="auto"/>
        <w:bottom w:val="none" w:sz="0" w:space="0" w:color="auto"/>
        <w:right w:val="none" w:sz="0" w:space="0" w:color="auto"/>
      </w:divBdr>
    </w:div>
    <w:div w:id="429860503">
      <w:bodyDiv w:val="1"/>
      <w:marLeft w:val="0"/>
      <w:marRight w:val="0"/>
      <w:marTop w:val="0"/>
      <w:marBottom w:val="0"/>
      <w:divBdr>
        <w:top w:val="none" w:sz="0" w:space="0" w:color="auto"/>
        <w:left w:val="none" w:sz="0" w:space="0" w:color="auto"/>
        <w:bottom w:val="none" w:sz="0" w:space="0" w:color="auto"/>
        <w:right w:val="none" w:sz="0" w:space="0" w:color="auto"/>
      </w:divBdr>
    </w:div>
    <w:div w:id="994913276">
      <w:bodyDiv w:val="1"/>
      <w:marLeft w:val="0"/>
      <w:marRight w:val="0"/>
      <w:marTop w:val="0"/>
      <w:marBottom w:val="0"/>
      <w:divBdr>
        <w:top w:val="none" w:sz="0" w:space="0" w:color="auto"/>
        <w:left w:val="none" w:sz="0" w:space="0" w:color="auto"/>
        <w:bottom w:val="none" w:sz="0" w:space="0" w:color="auto"/>
        <w:right w:val="none" w:sz="0" w:space="0" w:color="auto"/>
      </w:divBdr>
    </w:div>
    <w:div w:id="1013193015">
      <w:bodyDiv w:val="1"/>
      <w:marLeft w:val="0"/>
      <w:marRight w:val="0"/>
      <w:marTop w:val="0"/>
      <w:marBottom w:val="0"/>
      <w:divBdr>
        <w:top w:val="none" w:sz="0" w:space="0" w:color="auto"/>
        <w:left w:val="none" w:sz="0" w:space="0" w:color="auto"/>
        <w:bottom w:val="none" w:sz="0" w:space="0" w:color="auto"/>
        <w:right w:val="none" w:sz="0" w:space="0" w:color="auto"/>
      </w:divBdr>
    </w:div>
    <w:div w:id="1058628131">
      <w:bodyDiv w:val="1"/>
      <w:marLeft w:val="0"/>
      <w:marRight w:val="0"/>
      <w:marTop w:val="0"/>
      <w:marBottom w:val="0"/>
      <w:divBdr>
        <w:top w:val="none" w:sz="0" w:space="0" w:color="auto"/>
        <w:left w:val="none" w:sz="0" w:space="0" w:color="auto"/>
        <w:bottom w:val="none" w:sz="0" w:space="0" w:color="auto"/>
        <w:right w:val="none" w:sz="0" w:space="0" w:color="auto"/>
      </w:divBdr>
    </w:div>
    <w:div w:id="179123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ftconsulting.lt/next.php?nr=10&amp;%20research=23" TargetMode="External"/><Relationship Id="rId13" Type="http://schemas.openxmlformats.org/officeDocument/2006/relationships/hyperlink" Target="http://www.stat.gov.lt/lt/" TargetMode="External"/><Relationship Id="rId18" Type="http://schemas.openxmlformats.org/officeDocument/2006/relationships/hyperlink" Target="http://www.lrvk.lt/strateginis/n827%2007_02.pdf" TargetMode="External"/><Relationship Id="rId26" Type="http://schemas.openxmlformats.org/officeDocument/2006/relationships/chart" Target="charts/chart4.xml"/><Relationship Id="rId39" Type="http://schemas.openxmlformats.org/officeDocument/2006/relationships/hyperlink" Target="http://www.eos.ru/eos/163336" TargetMode="External"/><Relationship Id="rId3" Type="http://schemas.openxmlformats.org/officeDocument/2006/relationships/styles" Target="styles.xml"/><Relationship Id="rId21" Type="http://schemas.openxmlformats.org/officeDocument/2006/relationships/hyperlink" Target="http://www.uams.be" TargetMode="External"/><Relationship Id="rId34" Type="http://schemas.openxmlformats.org/officeDocument/2006/relationships/hyperlink" Target="http://www.vrm.lt/"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www.lrv.lt/" TargetMode="External"/><Relationship Id="rId25" Type="http://schemas.openxmlformats.org/officeDocument/2006/relationships/chart" Target="charts/chart3.xml"/><Relationship Id="rId33" Type="http://schemas.openxmlformats.org/officeDocument/2006/relationships/hyperlink" Target="http://www.lrv.lt/" TargetMode="External"/><Relationship Id="rId38" Type="http://schemas.openxmlformats.org/officeDocument/2006/relationships/hyperlink" Target="http://www.softconsulting.lt/next.php?nr=10&amp;research=23"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www.isaca.lt/lt/cobit/" TargetMode="External"/><Relationship Id="rId29" Type="http://schemas.openxmlformats.org/officeDocument/2006/relationships/chart" Target="charts/chart7.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ftconsulting.lt/next.php?nr=10&amp;research=23" TargetMode="External"/><Relationship Id="rId24" Type="http://schemas.openxmlformats.org/officeDocument/2006/relationships/hyperlink" Target="http://www.isaca.org/Content/NavigationMenu/%20Members%20_and_%20Leaders/COBIT6/Obtain_COBIT/Obtain_COBIT.htm" TargetMode="External"/><Relationship Id="rId32" Type="http://schemas.openxmlformats.org/officeDocument/2006/relationships/hyperlink" Target="http://www.ivpk.lt/" TargetMode="External"/><Relationship Id="rId37" Type="http://schemas.openxmlformats.org/officeDocument/2006/relationships/hyperlink" Target="http://www.hawaii.edu"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3.jpeg"/><Relationship Id="rId28" Type="http://schemas.openxmlformats.org/officeDocument/2006/relationships/chart" Target="charts/chart6.xml"/><Relationship Id="rId36" Type="http://schemas.openxmlformats.org/officeDocument/2006/relationships/hyperlink" Target="http://www.uams.be" TargetMode="External"/><Relationship Id="rId10" Type="http://schemas.openxmlformats.org/officeDocument/2006/relationships/hyperlink" Target="http://www.stat.gov.lt/lt/" TargetMode="External"/><Relationship Id="rId19" Type="http://schemas.openxmlformats.org/officeDocument/2006/relationships/hyperlink" Target="http://www.eos.ru/eos/163336" TargetMode="External"/><Relationship Id="rId31" Type="http://schemas.openxmlformats.org/officeDocument/2006/relationships/hyperlink" Target="http://www.isaca.lt/lt/cobit/"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stat.gov.lt/lt/" TargetMode="External"/><Relationship Id="rId22" Type="http://schemas.openxmlformats.org/officeDocument/2006/relationships/hyperlink" Target="http://www.hawaii.edu" TargetMode="External"/><Relationship Id="rId27" Type="http://schemas.openxmlformats.org/officeDocument/2006/relationships/chart" Target="charts/chart5.xml"/><Relationship Id="rId30" Type="http://schemas.openxmlformats.org/officeDocument/2006/relationships/hyperlink" Target="http://www.isaca.org/Content/NavigationMenu/Members_and_Leaders/COBIT6/Obtain_COBIT/Obtain_COBIT.htm" TargetMode="External"/><Relationship Id="rId35" Type="http://schemas.openxmlformats.org/officeDocument/2006/relationships/hyperlink" Target="http://www.stat.gov.lt/l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urelija\Desktop\MBD\STATISTIKO%20DEPARTAMENTO%20INFO\chARTAS%20nr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urelija\Desktop\MBD\STATISTIKO%20DEPARTAMENTO%20INFO\chARTAS%20nr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urelija\Desktop\COBITO_procesu_atitikimas_teises_aktam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Knyga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Knyga2"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Knyga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Knyga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1227070108009829"/>
          <c:y val="4.4696133997743963E-2"/>
          <c:w val="0.63032527698205965"/>
          <c:h val="0.82454353531895452"/>
        </c:manualLayout>
      </c:layout>
      <c:lineChart>
        <c:grouping val="standard"/>
        <c:ser>
          <c:idx val="0"/>
          <c:order val="0"/>
          <c:tx>
            <c:strRef>
              <c:f>Sheet1!$A$5</c:f>
              <c:strCache>
                <c:ptCount val="1"/>
                <c:pt idx="0">
                  <c:v>Įmonės, naudojančios kompiuterius</c:v>
                </c:pt>
              </c:strCache>
            </c:strRef>
          </c:tx>
          <c:spPr>
            <a:ln w="9525" cap="sq">
              <a:bevel/>
            </a:ln>
          </c:spPr>
          <c:marker>
            <c:symbol val="square"/>
            <c:size val="3"/>
            <c:spPr>
              <a:ln w="12700"/>
            </c:spPr>
          </c:marker>
          <c:dLbls>
            <c:dLbl>
              <c:idx val="0"/>
              <c:layout>
                <c:manualLayout>
                  <c:x val="-4.4444444444444724E-2"/>
                  <c:y val="-6.9444444444444892E-2"/>
                </c:manualLayout>
              </c:layout>
              <c:showVal val="1"/>
            </c:dLbl>
            <c:dLbl>
              <c:idx val="1"/>
              <c:layout>
                <c:manualLayout>
                  <c:x val="-5.0000000000000114E-2"/>
                  <c:y val="-5.5555555555555455E-2"/>
                </c:manualLayout>
              </c:layout>
              <c:showVal val="1"/>
            </c:dLbl>
            <c:dLbl>
              <c:idx val="2"/>
              <c:layout>
                <c:manualLayout>
                  <c:x val="-4.4444444444444724E-2"/>
                  <c:y val="-6.0185185185185147E-2"/>
                </c:manualLayout>
              </c:layout>
              <c:showVal val="1"/>
            </c:dLbl>
            <c:dLbl>
              <c:idx val="3"/>
              <c:layout>
                <c:manualLayout>
                  <c:x val="-5.0000000000000114E-2"/>
                  <c:y val="-5.5555555555555455E-2"/>
                </c:manualLayout>
              </c:layout>
              <c:showVal val="1"/>
            </c:dLbl>
            <c:dLbl>
              <c:idx val="4"/>
              <c:layout>
                <c:manualLayout>
                  <c:x val="-4.4444371231839093E-2"/>
                  <c:y val="-5.0925925925926124E-2"/>
                </c:manualLayout>
              </c:layout>
              <c:showVal val="1"/>
            </c:dLbl>
            <c:dLbl>
              <c:idx val="5"/>
              <c:layout>
                <c:manualLayout>
                  <c:x val="-5.0000000000000114E-2"/>
                  <c:y val="-5.5555555555555455E-2"/>
                </c:manualLayout>
              </c:layout>
              <c:showVal val="1"/>
            </c:dLbl>
            <c:dLbl>
              <c:idx val="6"/>
              <c:layout>
                <c:manualLayout>
                  <c:x val="-4.4444444444444724E-2"/>
                  <c:y val="-6.0185185185185147E-2"/>
                </c:manualLayout>
              </c:layout>
              <c:showVal val="1"/>
            </c:dLbl>
            <c:dLbl>
              <c:idx val="7"/>
              <c:layout>
                <c:manualLayout>
                  <c:x val="-4.4444444444444724E-2"/>
                  <c:y val="-4.6296296296296904E-2"/>
                </c:manualLayout>
              </c:layout>
              <c:showVal val="1"/>
            </c:dLbl>
            <c:numFmt formatCode="0.00%" sourceLinked="0"/>
            <c:txPr>
              <a:bodyPr/>
              <a:lstStyle/>
              <a:p>
                <a:pPr>
                  <a:defRPr lang="en-US" sz="1000" baseline="0"/>
                </a:pPr>
                <a:endParaRPr lang="en-US"/>
              </a:p>
            </c:txPr>
            <c:showVal val="1"/>
          </c:dLbls>
          <c:cat>
            <c:numRef>
              <c:f>Sheet1!$B$4:$I$4</c:f>
              <c:numCache>
                <c:formatCode>0\ "m."</c:formatCode>
                <c:ptCount val="8"/>
                <c:pt idx="0">
                  <c:v>2001</c:v>
                </c:pt>
                <c:pt idx="1">
                  <c:v>2002</c:v>
                </c:pt>
                <c:pt idx="2">
                  <c:v>2003</c:v>
                </c:pt>
                <c:pt idx="3">
                  <c:v>2004</c:v>
                </c:pt>
                <c:pt idx="4">
                  <c:v>2005</c:v>
                </c:pt>
                <c:pt idx="5">
                  <c:v>2006</c:v>
                </c:pt>
                <c:pt idx="6">
                  <c:v>2007</c:v>
                </c:pt>
                <c:pt idx="7">
                  <c:v>2008</c:v>
                </c:pt>
              </c:numCache>
            </c:numRef>
          </c:cat>
          <c:val>
            <c:numRef>
              <c:f>Sheet1!$B$5:$I$5</c:f>
              <c:numCache>
                <c:formatCode>0.00%</c:formatCode>
                <c:ptCount val="8"/>
                <c:pt idx="0">
                  <c:v>0.80200000000000005</c:v>
                </c:pt>
                <c:pt idx="1">
                  <c:v>0.84400000000000064</c:v>
                </c:pt>
                <c:pt idx="2">
                  <c:v>0.84800000000000064</c:v>
                </c:pt>
                <c:pt idx="3">
                  <c:v>0.89700000000000113</c:v>
                </c:pt>
                <c:pt idx="4">
                  <c:v>0.91700000000000004</c:v>
                </c:pt>
                <c:pt idx="5">
                  <c:v>0.91700000000000004</c:v>
                </c:pt>
                <c:pt idx="6">
                  <c:v>0.90500000000000003</c:v>
                </c:pt>
                <c:pt idx="7">
                  <c:v>0.94799999999999995</c:v>
                </c:pt>
              </c:numCache>
            </c:numRef>
          </c:val>
        </c:ser>
        <c:ser>
          <c:idx val="1"/>
          <c:order val="1"/>
          <c:tx>
            <c:strRef>
              <c:f>Sheet1!$A$6</c:f>
              <c:strCache>
                <c:ptCount val="1"/>
                <c:pt idx="0">
                  <c:v>Įmonių naudojimasis internetu</c:v>
                </c:pt>
              </c:strCache>
            </c:strRef>
          </c:tx>
          <c:spPr>
            <a:ln w="9525"/>
          </c:spPr>
          <c:marker>
            <c:symbol val="diamond"/>
            <c:size val="4"/>
            <c:spPr>
              <a:ln>
                <a:noFill/>
              </a:ln>
            </c:spPr>
          </c:marker>
          <c:dLbls>
            <c:dLbl>
              <c:idx val="0"/>
              <c:layout>
                <c:manualLayout>
                  <c:x val="-4.4444444444444724E-2"/>
                  <c:y val="4.6296296296296904E-2"/>
                </c:manualLayout>
              </c:layout>
              <c:showVal val="1"/>
            </c:dLbl>
            <c:dLbl>
              <c:idx val="1"/>
              <c:layout>
                <c:manualLayout>
                  <c:x val="-4.1666666666666692E-2"/>
                  <c:y val="5.5555555555555455E-2"/>
                </c:manualLayout>
              </c:layout>
              <c:showVal val="1"/>
            </c:dLbl>
            <c:dLbl>
              <c:idx val="2"/>
              <c:layout>
                <c:manualLayout>
                  <c:x val="-3.6111111111111295E-2"/>
                  <c:y val="5.0925925925926534E-2"/>
                </c:manualLayout>
              </c:layout>
              <c:showVal val="1"/>
            </c:dLbl>
            <c:dLbl>
              <c:idx val="3"/>
              <c:layout>
                <c:manualLayout>
                  <c:x val="-3.0555555555555645E-2"/>
                  <c:y val="5.5555555555555455E-2"/>
                </c:manualLayout>
              </c:layout>
              <c:showVal val="1"/>
            </c:dLbl>
            <c:dLbl>
              <c:idx val="4"/>
              <c:layout>
                <c:manualLayout>
                  <c:x val="-3.8888888888888952E-2"/>
                  <c:y val="6.4814814814815949E-2"/>
                </c:manualLayout>
              </c:layout>
              <c:showVal val="1"/>
            </c:dLbl>
            <c:dLbl>
              <c:idx val="5"/>
              <c:layout>
                <c:manualLayout>
                  <c:x val="-5.0000000000000114E-2"/>
                  <c:y val="5.0925925925926124E-2"/>
                </c:manualLayout>
              </c:layout>
              <c:showVal val="1"/>
            </c:dLbl>
            <c:dLbl>
              <c:idx val="6"/>
              <c:layout>
                <c:manualLayout>
                  <c:x val="-4.7222222222222492E-2"/>
                  <c:y val="5.0925925925926124E-2"/>
                </c:manualLayout>
              </c:layout>
              <c:showVal val="1"/>
            </c:dLbl>
            <c:dLbl>
              <c:idx val="7"/>
              <c:layout>
                <c:manualLayout>
                  <c:x val="-3.0555555555555645E-2"/>
                  <c:y val="5.5555555555555455E-2"/>
                </c:manualLayout>
              </c:layout>
              <c:showVal val="1"/>
            </c:dLbl>
            <c:txPr>
              <a:bodyPr/>
              <a:lstStyle/>
              <a:p>
                <a:pPr>
                  <a:defRPr lang="en-US" sz="1000" baseline="0"/>
                </a:pPr>
                <a:endParaRPr lang="en-US"/>
              </a:p>
            </c:txPr>
            <c:showVal val="1"/>
          </c:dLbls>
          <c:cat>
            <c:numRef>
              <c:f>Sheet1!$B$4:$I$4</c:f>
              <c:numCache>
                <c:formatCode>0\ "m."</c:formatCode>
                <c:ptCount val="8"/>
                <c:pt idx="0">
                  <c:v>2001</c:v>
                </c:pt>
                <c:pt idx="1">
                  <c:v>2002</c:v>
                </c:pt>
                <c:pt idx="2">
                  <c:v>2003</c:v>
                </c:pt>
                <c:pt idx="3">
                  <c:v>2004</c:v>
                </c:pt>
                <c:pt idx="4">
                  <c:v>2005</c:v>
                </c:pt>
                <c:pt idx="5">
                  <c:v>2006</c:v>
                </c:pt>
                <c:pt idx="6">
                  <c:v>2007</c:v>
                </c:pt>
                <c:pt idx="7">
                  <c:v>2008</c:v>
                </c:pt>
              </c:numCache>
            </c:numRef>
          </c:cat>
          <c:val>
            <c:numRef>
              <c:f>Sheet1!$B$6:$I$6</c:f>
              <c:numCache>
                <c:formatCode>0.00%</c:formatCode>
                <c:ptCount val="8"/>
                <c:pt idx="0">
                  <c:v>0.58600000000000052</c:v>
                </c:pt>
                <c:pt idx="1">
                  <c:v>0.65500000000000713</c:v>
                </c:pt>
                <c:pt idx="2">
                  <c:v>0.68500000000000161</c:v>
                </c:pt>
                <c:pt idx="3">
                  <c:v>0.79800000000000004</c:v>
                </c:pt>
                <c:pt idx="4">
                  <c:v>0.85200000000000065</c:v>
                </c:pt>
                <c:pt idx="5">
                  <c:v>0.87500000000000577</c:v>
                </c:pt>
                <c:pt idx="6">
                  <c:v>0.88400000000000101</c:v>
                </c:pt>
                <c:pt idx="7">
                  <c:v>0.92700000000000005</c:v>
                </c:pt>
              </c:numCache>
            </c:numRef>
          </c:val>
        </c:ser>
        <c:marker val="1"/>
        <c:axId val="186774656"/>
        <c:axId val="186776192"/>
      </c:lineChart>
      <c:catAx>
        <c:axId val="186774656"/>
        <c:scaling>
          <c:orientation val="minMax"/>
        </c:scaling>
        <c:axPos val="b"/>
        <c:numFmt formatCode="0\ &quot;m.&quot;" sourceLinked="1"/>
        <c:tickLblPos val="nextTo"/>
        <c:txPr>
          <a:bodyPr/>
          <a:lstStyle/>
          <a:p>
            <a:pPr>
              <a:defRPr lang="en-US"/>
            </a:pPr>
            <a:endParaRPr lang="en-US"/>
          </a:p>
        </c:txPr>
        <c:crossAx val="186776192"/>
        <c:crosses val="autoZero"/>
        <c:auto val="1"/>
        <c:lblAlgn val="ctr"/>
        <c:lblOffset val="100"/>
      </c:catAx>
      <c:valAx>
        <c:axId val="186776192"/>
        <c:scaling>
          <c:orientation val="minMax"/>
          <c:min val="0.55000000000000004"/>
        </c:scaling>
        <c:axPos val="l"/>
        <c:majorGridlines/>
        <c:numFmt formatCode="0%" sourceLinked="0"/>
        <c:majorTickMark val="none"/>
        <c:tickLblPos val="nextTo"/>
        <c:spPr>
          <a:ln w="3175"/>
        </c:spPr>
        <c:txPr>
          <a:bodyPr/>
          <a:lstStyle/>
          <a:p>
            <a:pPr>
              <a:defRPr lang="en-US"/>
            </a:pPr>
            <a:endParaRPr lang="en-US"/>
          </a:p>
        </c:txPr>
        <c:crossAx val="186774656"/>
        <c:crosses val="autoZero"/>
        <c:crossBetween val="between"/>
      </c:valAx>
      <c:spPr>
        <a:ln w="3175"/>
      </c:spPr>
    </c:plotArea>
    <c:legend>
      <c:legendPos val="r"/>
      <c:layout>
        <c:manualLayout>
          <c:xMode val="edge"/>
          <c:yMode val="edge"/>
          <c:x val="0.73853341458460364"/>
          <c:y val="0.24168346710284441"/>
          <c:w val="0.21677838716230313"/>
          <c:h val="0.5246845955849726"/>
        </c:manualLayout>
      </c:layout>
      <c:txPr>
        <a:bodyPr/>
        <a:lstStyle/>
        <a:p>
          <a:pPr>
            <a:defRPr lang="en-US"/>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9960752467676338"/>
          <c:y val="7.6064728405081453E-2"/>
          <c:w val="0.47936105932390338"/>
          <c:h val="0.79412176039956461"/>
        </c:manualLayout>
      </c:layout>
      <c:lineChart>
        <c:grouping val="standard"/>
        <c:ser>
          <c:idx val="0"/>
          <c:order val="0"/>
          <c:tx>
            <c:strRef>
              <c:f>Sheet1!$A$4</c:f>
              <c:strCache>
                <c:ptCount val="1"/>
                <c:pt idx="0">
                  <c:v>Informacinių technologijų (įskaitant kompiuterinės įrangos techninę priežiūrą ir remontą) pirkimai</c:v>
                </c:pt>
              </c:strCache>
            </c:strRef>
          </c:tx>
          <c:spPr>
            <a:ln w="6350"/>
          </c:spPr>
          <c:marker>
            <c:symbol val="square"/>
            <c:size val="5"/>
          </c:marker>
          <c:dLbls>
            <c:txPr>
              <a:bodyPr/>
              <a:lstStyle/>
              <a:p>
                <a:pPr>
                  <a:defRPr lang="en-US"/>
                </a:pPr>
                <a:endParaRPr lang="en-US"/>
              </a:p>
            </c:txPr>
            <c:showVal val="1"/>
          </c:dLbls>
          <c:cat>
            <c:numRef>
              <c:f>Sheet1!$B$3:$F$3</c:f>
              <c:numCache>
                <c:formatCode>0\ "m."</c:formatCode>
                <c:ptCount val="5"/>
                <c:pt idx="0">
                  <c:v>2002</c:v>
                </c:pt>
                <c:pt idx="1">
                  <c:v>2003</c:v>
                </c:pt>
                <c:pt idx="2">
                  <c:v>2004</c:v>
                </c:pt>
                <c:pt idx="3">
                  <c:v>2005</c:v>
                </c:pt>
                <c:pt idx="4">
                  <c:v>2006</c:v>
                </c:pt>
              </c:numCache>
            </c:numRef>
          </c:cat>
          <c:val>
            <c:numRef>
              <c:f>Sheet1!$B$4:$F$4</c:f>
              <c:numCache>
                <c:formatCode>0.0\ "mln. Lt"</c:formatCode>
                <c:ptCount val="5"/>
                <c:pt idx="0">
                  <c:v>76.087000000000003</c:v>
                </c:pt>
                <c:pt idx="1">
                  <c:v>120.669</c:v>
                </c:pt>
                <c:pt idx="2">
                  <c:v>224.03100000000001</c:v>
                </c:pt>
                <c:pt idx="3">
                  <c:v>264.66000000000008</c:v>
                </c:pt>
                <c:pt idx="4">
                  <c:v>321.45599999999899</c:v>
                </c:pt>
              </c:numCache>
            </c:numRef>
          </c:val>
        </c:ser>
        <c:marker val="1"/>
        <c:axId val="187193600"/>
        <c:axId val="187224064"/>
      </c:lineChart>
      <c:catAx>
        <c:axId val="187193600"/>
        <c:scaling>
          <c:orientation val="minMax"/>
        </c:scaling>
        <c:axPos val="b"/>
        <c:numFmt formatCode="0\ &quot;m.&quot;" sourceLinked="1"/>
        <c:tickLblPos val="nextTo"/>
        <c:txPr>
          <a:bodyPr/>
          <a:lstStyle/>
          <a:p>
            <a:pPr>
              <a:defRPr lang="en-US"/>
            </a:pPr>
            <a:endParaRPr lang="en-US"/>
          </a:p>
        </c:txPr>
        <c:crossAx val="187224064"/>
        <c:crossesAt val="50"/>
        <c:auto val="1"/>
        <c:lblAlgn val="ctr"/>
        <c:lblOffset val="100"/>
      </c:catAx>
      <c:valAx>
        <c:axId val="187224064"/>
        <c:scaling>
          <c:orientation val="minMax"/>
          <c:min val="50"/>
        </c:scaling>
        <c:axPos val="l"/>
        <c:majorGridlines/>
        <c:numFmt formatCode="0\ &quot;mln. Lt&quot;" sourceLinked="0"/>
        <c:tickLblPos val="nextTo"/>
        <c:txPr>
          <a:bodyPr/>
          <a:lstStyle/>
          <a:p>
            <a:pPr>
              <a:defRPr lang="en-US"/>
            </a:pPr>
            <a:endParaRPr lang="en-US"/>
          </a:p>
        </c:txPr>
        <c:crossAx val="187193600"/>
        <c:crosses val="autoZero"/>
        <c:crossBetween val="between"/>
      </c:valAx>
      <c:spPr>
        <a:noFill/>
        <a:ln w="25400">
          <a:noFill/>
        </a:ln>
      </c:spPr>
    </c:plotArea>
    <c:legend>
      <c:legendPos val="r"/>
      <c:txPr>
        <a:bodyPr/>
        <a:lstStyle/>
        <a:p>
          <a:pPr>
            <a:defRPr lang="en-US"/>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lt-LT"/>
            </a:pPr>
            <a:r>
              <a:rPr lang="lt-LT" sz="1200" b="0" i="0" u="none" strike="noStrike" baseline="0"/>
              <a:t>COBIT metodikos PO dalies procesų dengimas Lietuvos teisės aktais </a:t>
            </a:r>
            <a:r>
              <a:rPr lang="en-US" sz="1200" b="0"/>
              <a:t>(%)</a:t>
            </a:r>
          </a:p>
        </c:rich>
      </c:tx>
    </c:title>
    <c:plotArea>
      <c:layout>
        <c:manualLayout>
          <c:layoutTarget val="inner"/>
          <c:xMode val="edge"/>
          <c:yMode val="edge"/>
          <c:x val="0.41219568811005386"/>
          <c:y val="0.19432888597258677"/>
          <c:w val="0.54406847433372962"/>
          <c:h val="0.65529673374161568"/>
        </c:manualLayout>
      </c:layout>
      <c:barChart>
        <c:barDir val="bar"/>
        <c:grouping val="clustered"/>
        <c:ser>
          <c:idx val="0"/>
          <c:order val="0"/>
          <c:tx>
            <c:strRef>
              <c:f>Lapas1!$B$3</c:f>
              <c:strCache>
                <c:ptCount val="1"/>
                <c:pt idx="0">
                  <c:v>Kiek tenkinama (%)</c:v>
                </c:pt>
              </c:strCache>
            </c:strRef>
          </c:tx>
          <c:dLbls>
            <c:txPr>
              <a:bodyPr/>
              <a:lstStyle/>
              <a:p>
                <a:pPr>
                  <a:defRPr lang="lt-LT"/>
                </a:pPr>
                <a:endParaRPr lang="en-US"/>
              </a:p>
            </c:txPr>
            <c:showVal val="1"/>
          </c:dLbls>
          <c:cat>
            <c:strRef>
              <c:f>Lapas1!$C$2:$L$2</c:f>
              <c:strCache>
                <c:ptCount val="10"/>
                <c:pt idx="0">
                  <c:v>PO1 Strateginio IT plano apibrėžimas</c:v>
                </c:pt>
                <c:pt idx="1">
                  <c:v>PO2 Informacinės architektūros apibrėžimas</c:v>
                </c:pt>
                <c:pt idx="2">
                  <c:v>PO3 Technologinės krypties pasirinkimas</c:v>
                </c:pt>
                <c:pt idx="3">
                  <c:v>PO4 IT procesų apibrėžimas</c:v>
                </c:pt>
                <c:pt idx="4">
                  <c:v>PO5 IT investicijų valdymas</c:v>
                </c:pt>
                <c:pt idx="5">
                  <c:v>PO6 veiklos tikslų ir krypčių parinkimas</c:v>
                </c:pt>
                <c:pt idx="6">
                  <c:v>PO7 IT žmogiškųjų resursų valdymas</c:v>
                </c:pt>
                <c:pt idx="7">
                  <c:v>PO8 Kokybės valdymas</c:v>
                </c:pt>
                <c:pt idx="8">
                  <c:v>PO9 IT rizikos įvertinimas ir valdymas</c:v>
                </c:pt>
                <c:pt idx="9">
                  <c:v>PO10 IT projektų valdymas</c:v>
                </c:pt>
              </c:strCache>
            </c:strRef>
          </c:cat>
          <c:val>
            <c:numRef>
              <c:f>Lapas1!$C$3:$L$3</c:f>
              <c:numCache>
                <c:formatCode>0%</c:formatCode>
                <c:ptCount val="10"/>
                <c:pt idx="0">
                  <c:v>0.67000000000000171</c:v>
                </c:pt>
                <c:pt idx="1">
                  <c:v>0.5</c:v>
                </c:pt>
                <c:pt idx="2">
                  <c:v>0</c:v>
                </c:pt>
                <c:pt idx="3">
                  <c:v>0.4</c:v>
                </c:pt>
                <c:pt idx="4">
                  <c:v>0.2</c:v>
                </c:pt>
                <c:pt idx="5">
                  <c:v>1</c:v>
                </c:pt>
                <c:pt idx="6">
                  <c:v>0.25</c:v>
                </c:pt>
                <c:pt idx="7">
                  <c:v>0</c:v>
                </c:pt>
                <c:pt idx="8">
                  <c:v>0.44</c:v>
                </c:pt>
                <c:pt idx="9">
                  <c:v>0.36000000000000032</c:v>
                </c:pt>
              </c:numCache>
            </c:numRef>
          </c:val>
        </c:ser>
        <c:axId val="187276672"/>
        <c:axId val="187282560"/>
      </c:barChart>
      <c:catAx>
        <c:axId val="187276672"/>
        <c:scaling>
          <c:orientation val="minMax"/>
        </c:scaling>
        <c:axPos val="l"/>
        <c:tickLblPos val="nextTo"/>
        <c:txPr>
          <a:bodyPr/>
          <a:lstStyle/>
          <a:p>
            <a:pPr>
              <a:defRPr lang="lt-LT"/>
            </a:pPr>
            <a:endParaRPr lang="en-US"/>
          </a:p>
        </c:txPr>
        <c:crossAx val="187282560"/>
        <c:crosses val="autoZero"/>
        <c:auto val="1"/>
        <c:lblAlgn val="ctr"/>
        <c:lblOffset val="100"/>
      </c:catAx>
      <c:valAx>
        <c:axId val="187282560"/>
        <c:scaling>
          <c:orientation val="minMax"/>
          <c:max val="1"/>
        </c:scaling>
        <c:axPos val="b"/>
        <c:majorGridlines/>
        <c:numFmt formatCode="0%" sourceLinked="1"/>
        <c:tickLblPos val="nextTo"/>
        <c:txPr>
          <a:bodyPr/>
          <a:lstStyle/>
          <a:p>
            <a:pPr>
              <a:defRPr lang="lt-LT"/>
            </a:pPr>
            <a:endParaRPr lang="en-US"/>
          </a:p>
        </c:txPr>
        <c:crossAx val="187276672"/>
        <c:crosses val="autoZero"/>
        <c:crossBetween val="between"/>
      </c:valAx>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lt-LT"/>
            </a:pPr>
            <a:r>
              <a:rPr lang="lt-LT" sz="1200" b="0"/>
              <a:t>Ekspertų patirtis  (%)</a:t>
            </a:r>
          </a:p>
        </c:rich>
      </c:tx>
    </c:title>
    <c:view3D>
      <c:rotX val="30"/>
      <c:perspective val="30"/>
    </c:view3D>
    <c:plotArea>
      <c:layout/>
      <c:pie3DChart>
        <c:varyColors val="1"/>
        <c:ser>
          <c:idx val="0"/>
          <c:order val="0"/>
          <c:tx>
            <c:strRef>
              <c:f>Lapas1!$B$3</c:f>
              <c:strCache>
                <c:ptCount val="1"/>
                <c:pt idx="0">
                  <c:v>Ekspertų patirtis  (%)</c:v>
                </c:pt>
              </c:strCache>
            </c:strRef>
          </c:tx>
          <c:dLbls>
            <c:dLbl>
              <c:idx val="0"/>
              <c:layout>
                <c:manualLayout>
                  <c:x val="-9.4781933508311461E-2"/>
                  <c:y val="0.13029017206182594"/>
                </c:manualLayout>
              </c:layout>
              <c:tx>
                <c:rich>
                  <a:bodyPr/>
                  <a:lstStyle/>
                  <a:p>
                    <a:r>
                      <a:rPr lang="en-US" sz="1800"/>
                      <a:t>15%</a:t>
                    </a:r>
                  </a:p>
                </c:rich>
              </c:tx>
              <c:showVal val="1"/>
            </c:dLbl>
            <c:dLbl>
              <c:idx val="1"/>
              <c:layout>
                <c:manualLayout>
                  <c:x val="-0.16662970253718284"/>
                  <c:y val="-0.24609871682706447"/>
                </c:manualLayout>
              </c:layout>
              <c:tx>
                <c:rich>
                  <a:bodyPr/>
                  <a:lstStyle/>
                  <a:p>
                    <a:r>
                      <a:rPr lang="en-US" sz="2400"/>
                      <a:t>54%</a:t>
                    </a:r>
                  </a:p>
                </c:rich>
              </c:tx>
              <c:showVal val="1"/>
            </c:dLbl>
            <c:dLbl>
              <c:idx val="2"/>
              <c:layout>
                <c:manualLayout>
                  <c:x val="0.15999409448819002"/>
                  <c:y val="7.6031277340332493E-2"/>
                </c:manualLayout>
              </c:layout>
              <c:tx>
                <c:rich>
                  <a:bodyPr/>
                  <a:lstStyle/>
                  <a:p>
                    <a:r>
                      <a:rPr lang="en-US" sz="1800"/>
                      <a:t>31%</a:t>
                    </a:r>
                  </a:p>
                </c:rich>
              </c:tx>
              <c:showVal val="1"/>
            </c:dLbl>
            <c:txPr>
              <a:bodyPr/>
              <a:lstStyle/>
              <a:p>
                <a:pPr>
                  <a:defRPr lang="lt-LT"/>
                </a:pPr>
                <a:endParaRPr lang="en-US"/>
              </a:p>
            </c:txPr>
            <c:showVal val="1"/>
            <c:showLeaderLines val="1"/>
          </c:dLbls>
          <c:cat>
            <c:strRef>
              <c:f>Lapas1!$C$2:$E$2</c:f>
              <c:strCache>
                <c:ptCount val="3"/>
                <c:pt idx="0">
                  <c:v>Iki 2 m.</c:v>
                </c:pt>
                <c:pt idx="1">
                  <c:v>2 - 10 m. </c:v>
                </c:pt>
                <c:pt idx="2">
                  <c:v>Daugiau nei 10 m.</c:v>
                </c:pt>
              </c:strCache>
            </c:strRef>
          </c:cat>
          <c:val>
            <c:numRef>
              <c:f>Lapas1!$C$3:$E$3</c:f>
              <c:numCache>
                <c:formatCode>0%</c:formatCode>
                <c:ptCount val="3"/>
                <c:pt idx="0">
                  <c:v>0.15000000000000024</c:v>
                </c:pt>
                <c:pt idx="1">
                  <c:v>0.54</c:v>
                </c:pt>
                <c:pt idx="2">
                  <c:v>0.31000000000000116</c:v>
                </c:pt>
              </c:numCache>
            </c:numRef>
          </c:val>
        </c:ser>
      </c:pie3DChart>
    </c:plotArea>
    <c:legend>
      <c:legendPos val="r"/>
      <c:layout>
        <c:manualLayout>
          <c:xMode val="edge"/>
          <c:yMode val="edge"/>
          <c:x val="0.74701103586145001"/>
          <c:y val="0.33038495188101696"/>
          <c:w val="0.24003559626290241"/>
          <c:h val="0.3668923155438914"/>
        </c:manualLayout>
      </c:layout>
      <c:txPr>
        <a:bodyPr/>
        <a:lstStyle/>
        <a:p>
          <a:pPr>
            <a:defRPr lang="lt-LT"/>
          </a:pPr>
          <a:endParaRPr lang="en-US"/>
        </a:p>
      </c:txPr>
    </c:legend>
    <c:plotVisOnly val="1"/>
  </c:chart>
  <c:txPr>
    <a:bodyPr/>
    <a:lstStyle/>
    <a:p>
      <a:pPr>
        <a:defRPr>
          <a:latin typeface="Times New Roman" pitchFamily="18" charset="0"/>
          <a:cs typeface="Times New Roman" pitchFamily="18" charset="0"/>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ctr">
              <a:defRPr lang="lt-LT"/>
            </a:pPr>
            <a:r>
              <a:rPr lang="lt-LT" sz="1200" b="0" i="0" u="none" strike="noStrike" baseline="0">
                <a:latin typeface="Times New Roman" pitchFamily="18" charset="0"/>
                <a:cs typeface="Times New Roman" pitchFamily="18" charset="0"/>
              </a:rPr>
              <a:t>Pagrindinės IT valdymo problemos</a:t>
            </a:r>
            <a:r>
              <a:rPr sz="1200" b="0">
                <a:latin typeface="Times New Roman" pitchFamily="18" charset="0"/>
                <a:cs typeface="Times New Roman" pitchFamily="18" charset="0"/>
              </a:rPr>
              <a:t>(%)</a:t>
            </a:r>
          </a:p>
        </c:rich>
      </c:tx>
      <c:layout>
        <c:manualLayout>
          <c:xMode val="edge"/>
          <c:yMode val="edge"/>
          <c:x val="0.30251505036510384"/>
          <c:y val="3.0621172353455843E-2"/>
        </c:manualLayout>
      </c:layout>
    </c:title>
    <c:plotArea>
      <c:layout/>
      <c:barChart>
        <c:barDir val="bar"/>
        <c:grouping val="clustered"/>
        <c:ser>
          <c:idx val="0"/>
          <c:order val="0"/>
          <c:tx>
            <c:strRef>
              <c:f>Lapas1!$C$2</c:f>
              <c:strCache>
                <c:ptCount val="1"/>
                <c:pt idx="0">
                  <c:v>Ekspertų dalis pasisakiusi už problemą (%)</c:v>
                </c:pt>
              </c:strCache>
            </c:strRef>
          </c:tx>
          <c:dLbls>
            <c:txPr>
              <a:bodyPr/>
              <a:lstStyle/>
              <a:p>
                <a:pPr>
                  <a:defRPr lang="lt-LT"/>
                </a:pPr>
                <a:endParaRPr lang="en-US"/>
              </a:p>
            </c:txPr>
            <c:showVal val="1"/>
          </c:dLbls>
          <c:cat>
            <c:strRef>
              <c:f>Lapas1!$B$3:$B$8</c:f>
              <c:strCache>
                <c:ptCount val="6"/>
                <c:pt idx="0">
                  <c:v>IT politikos nebuvimas/neatnaujinimas</c:v>
                </c:pt>
                <c:pt idx="1">
                  <c:v>IT SV ir planavimo reikalavimų nebuvimas </c:v>
                </c:pt>
                <c:pt idx="2">
                  <c:v>Vadovybės kvalifikacijos trūkumas</c:v>
                </c:pt>
                <c:pt idx="3">
                  <c:v>Kvalifikuotų darbuotojų trūkumas</c:v>
                </c:pt>
                <c:pt idx="4">
                  <c:v>Nesugebėjimas valdyti IT projektus</c:v>
                </c:pt>
                <c:pt idx="5">
                  <c:v>IT rizikos vertinimo nevykdymas</c:v>
                </c:pt>
              </c:strCache>
            </c:strRef>
          </c:cat>
          <c:val>
            <c:numRef>
              <c:f>Lapas1!$C$3:$C$8</c:f>
              <c:numCache>
                <c:formatCode>0%</c:formatCode>
                <c:ptCount val="6"/>
                <c:pt idx="0">
                  <c:v>1</c:v>
                </c:pt>
                <c:pt idx="1">
                  <c:v>0.77000000000000268</c:v>
                </c:pt>
                <c:pt idx="2">
                  <c:v>0.54</c:v>
                </c:pt>
                <c:pt idx="3">
                  <c:v>0.46</c:v>
                </c:pt>
                <c:pt idx="4">
                  <c:v>0.46</c:v>
                </c:pt>
                <c:pt idx="5">
                  <c:v>0.23</c:v>
                </c:pt>
              </c:numCache>
            </c:numRef>
          </c:val>
        </c:ser>
        <c:axId val="187403264"/>
        <c:axId val="187413248"/>
      </c:barChart>
      <c:catAx>
        <c:axId val="187403264"/>
        <c:scaling>
          <c:orientation val="minMax"/>
        </c:scaling>
        <c:axPos val="l"/>
        <c:tickLblPos val="nextTo"/>
        <c:txPr>
          <a:bodyPr/>
          <a:lstStyle/>
          <a:p>
            <a:pPr>
              <a:defRPr lang="lt-LT">
                <a:latin typeface="Times New Roman" pitchFamily="18" charset="0"/>
                <a:cs typeface="Times New Roman" pitchFamily="18" charset="0"/>
              </a:defRPr>
            </a:pPr>
            <a:endParaRPr lang="en-US"/>
          </a:p>
        </c:txPr>
        <c:crossAx val="187413248"/>
        <c:crosses val="autoZero"/>
        <c:auto val="1"/>
        <c:lblAlgn val="ctr"/>
        <c:lblOffset val="100"/>
      </c:catAx>
      <c:valAx>
        <c:axId val="187413248"/>
        <c:scaling>
          <c:orientation val="minMax"/>
          <c:max val="1"/>
        </c:scaling>
        <c:axPos val="b"/>
        <c:majorGridlines/>
        <c:numFmt formatCode="0%" sourceLinked="1"/>
        <c:tickLblPos val="nextTo"/>
        <c:txPr>
          <a:bodyPr/>
          <a:lstStyle/>
          <a:p>
            <a:pPr>
              <a:defRPr lang="lt-LT"/>
            </a:pPr>
            <a:endParaRPr lang="en-US"/>
          </a:p>
        </c:txPr>
        <c:crossAx val="187403264"/>
        <c:crosses val="autoZero"/>
        <c:crossBetween val="between"/>
        <c:majorUnit val="0.2"/>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lt-LT"/>
            </a:pPr>
            <a:r>
              <a:rPr sz="1200">
                <a:latin typeface="Times New Roman" pitchFamily="18" charset="0"/>
                <a:cs typeface="Times New Roman" pitchFamily="18" charset="0"/>
              </a:rPr>
              <a:t>Kiek institucija įtakoja IT valdymą (%)</a:t>
            </a:r>
          </a:p>
        </c:rich>
      </c:tx>
    </c:title>
    <c:view3D>
      <c:rotX val="30"/>
      <c:perspective val="30"/>
    </c:view3D>
    <c:plotArea>
      <c:layout/>
      <c:pie3DChart>
        <c:varyColors val="1"/>
        <c:ser>
          <c:idx val="0"/>
          <c:order val="0"/>
          <c:tx>
            <c:strRef>
              <c:f>Lapas1!$C$2</c:f>
              <c:strCache>
                <c:ptCount val="1"/>
                <c:pt idx="0">
                  <c:v>Kiek institucija įtakoja IT valdymą (%)</c:v>
                </c:pt>
              </c:strCache>
            </c:strRef>
          </c:tx>
          <c:dLbls>
            <c:dLbl>
              <c:idx val="0"/>
              <c:tx>
                <c:rich>
                  <a:bodyPr/>
                  <a:lstStyle/>
                  <a:p>
                    <a:r>
                      <a:rPr lang="en-US" sz="1200"/>
                      <a:t>50%</a:t>
                    </a:r>
                  </a:p>
                </c:rich>
              </c:tx>
              <c:showVal val="1"/>
              <c:showPercent val="1"/>
            </c:dLbl>
            <c:dLbl>
              <c:idx val="1"/>
              <c:tx>
                <c:rich>
                  <a:bodyPr/>
                  <a:lstStyle/>
                  <a:p>
                    <a:r>
                      <a:rPr lang="en-US" sz="1200"/>
                      <a:t>20%</a:t>
                    </a:r>
                  </a:p>
                </c:rich>
              </c:tx>
              <c:showVal val="1"/>
              <c:showPercent val="1"/>
            </c:dLbl>
            <c:dLbl>
              <c:idx val="2"/>
              <c:tx>
                <c:rich>
                  <a:bodyPr/>
                  <a:lstStyle/>
                  <a:p>
                    <a:r>
                      <a:rPr lang="en-US" sz="1200"/>
                      <a:t>10%</a:t>
                    </a:r>
                  </a:p>
                </c:rich>
              </c:tx>
              <c:showVal val="1"/>
              <c:showPercent val="1"/>
            </c:dLbl>
            <c:dLbl>
              <c:idx val="3"/>
              <c:tx>
                <c:rich>
                  <a:bodyPr/>
                  <a:lstStyle/>
                  <a:p>
                    <a:r>
                      <a:rPr lang="en-US" sz="1200"/>
                      <a:t>10%</a:t>
                    </a:r>
                  </a:p>
                </c:rich>
              </c:tx>
              <c:showVal val="1"/>
              <c:showPercent val="1"/>
            </c:dLbl>
            <c:dLbl>
              <c:idx val="4"/>
              <c:layout>
                <c:manualLayout>
                  <c:x val="6.111920384951907E-2"/>
                  <c:y val="9.3972368037328668E-2"/>
                </c:manualLayout>
              </c:layout>
              <c:tx>
                <c:rich>
                  <a:bodyPr/>
                  <a:lstStyle/>
                  <a:p>
                    <a:r>
                      <a:rPr lang="en-US" sz="1200"/>
                      <a:t>10%</a:t>
                    </a:r>
                  </a:p>
                </c:rich>
              </c:tx>
              <c:showVal val="1"/>
              <c:showPercent val="1"/>
            </c:dLbl>
            <c:txPr>
              <a:bodyPr/>
              <a:lstStyle/>
              <a:p>
                <a:pPr>
                  <a:defRPr lang="lt-LT" sz="1200"/>
                </a:pPr>
                <a:endParaRPr lang="en-US"/>
              </a:p>
            </c:txPr>
            <c:showVal val="1"/>
            <c:showPercent val="1"/>
            <c:showLeaderLines val="1"/>
          </c:dLbls>
          <c:cat>
            <c:strRef>
              <c:f>Lapas1!$B$3:$B$7</c:f>
              <c:strCache>
                <c:ptCount val="5"/>
                <c:pt idx="0">
                  <c:v>LR Vyriausybė</c:v>
                </c:pt>
                <c:pt idx="1">
                  <c:v>LR Vidaus reikalų ministerija</c:v>
                </c:pt>
                <c:pt idx="2">
                  <c:v>LR Seimas</c:v>
                </c:pt>
                <c:pt idx="3">
                  <c:v>Informacinės visuomenės plėtros komitetas</c:v>
                </c:pt>
                <c:pt idx="4">
                  <c:v>Lietuvos archyvų departamentas</c:v>
                </c:pt>
              </c:strCache>
            </c:strRef>
          </c:cat>
          <c:val>
            <c:numRef>
              <c:f>Lapas1!$C$3:$C$7</c:f>
              <c:numCache>
                <c:formatCode>General</c:formatCode>
                <c:ptCount val="5"/>
                <c:pt idx="0">
                  <c:v>50</c:v>
                </c:pt>
                <c:pt idx="1">
                  <c:v>20</c:v>
                </c:pt>
                <c:pt idx="2">
                  <c:v>10</c:v>
                </c:pt>
                <c:pt idx="3">
                  <c:v>10</c:v>
                </c:pt>
                <c:pt idx="4">
                  <c:v>10</c:v>
                </c:pt>
              </c:numCache>
            </c:numRef>
          </c:val>
        </c:ser>
      </c:pie3DChart>
    </c:plotArea>
    <c:legend>
      <c:legendPos val="r"/>
      <c:legendEntry>
        <c:idx val="0"/>
        <c:txPr>
          <a:bodyPr/>
          <a:lstStyle/>
          <a:p>
            <a:pPr>
              <a:defRPr lang="lt-LT" sz="1200">
                <a:latin typeface="Times New Roman" pitchFamily="18" charset="0"/>
                <a:cs typeface="Times New Roman" pitchFamily="18" charset="0"/>
              </a:defRPr>
            </a:pPr>
            <a:endParaRPr lang="en-US"/>
          </a:p>
        </c:txPr>
      </c:legendEntry>
      <c:legendEntry>
        <c:idx val="1"/>
        <c:txPr>
          <a:bodyPr/>
          <a:lstStyle/>
          <a:p>
            <a:pPr>
              <a:defRPr lang="lt-LT" sz="1200">
                <a:latin typeface="Times New Roman" pitchFamily="18" charset="0"/>
                <a:cs typeface="Times New Roman" pitchFamily="18" charset="0"/>
              </a:defRPr>
            </a:pPr>
            <a:endParaRPr lang="en-US"/>
          </a:p>
        </c:txPr>
      </c:legendEntry>
      <c:legendEntry>
        <c:idx val="2"/>
        <c:txPr>
          <a:bodyPr/>
          <a:lstStyle/>
          <a:p>
            <a:pPr>
              <a:defRPr lang="lt-LT" sz="1200">
                <a:latin typeface="Times New Roman" pitchFamily="18" charset="0"/>
                <a:cs typeface="Times New Roman" pitchFamily="18" charset="0"/>
              </a:defRPr>
            </a:pPr>
            <a:endParaRPr lang="en-US"/>
          </a:p>
        </c:txPr>
      </c:legendEntry>
      <c:legendEntry>
        <c:idx val="3"/>
        <c:txPr>
          <a:bodyPr/>
          <a:lstStyle/>
          <a:p>
            <a:pPr>
              <a:defRPr lang="lt-LT" sz="1200">
                <a:latin typeface="Times New Roman" pitchFamily="18" charset="0"/>
                <a:cs typeface="Times New Roman" pitchFamily="18" charset="0"/>
              </a:defRPr>
            </a:pPr>
            <a:endParaRPr lang="en-US"/>
          </a:p>
        </c:txPr>
      </c:legendEntry>
      <c:legendEntry>
        <c:idx val="4"/>
        <c:txPr>
          <a:bodyPr/>
          <a:lstStyle/>
          <a:p>
            <a:pPr>
              <a:defRPr lang="lt-LT" sz="1200">
                <a:latin typeface="Times New Roman" pitchFamily="18" charset="0"/>
                <a:cs typeface="Times New Roman" pitchFamily="18" charset="0"/>
              </a:defRPr>
            </a:pPr>
            <a:endParaRPr lang="en-US"/>
          </a:p>
        </c:txPr>
      </c:legendEntry>
      <c:layout>
        <c:manualLayout>
          <c:xMode val="edge"/>
          <c:yMode val="edge"/>
          <c:x val="0.61771745457888427"/>
          <c:y val="0.20423230601329551"/>
          <c:w val="0.37599211577152081"/>
          <c:h val="0.69374895148416083"/>
        </c:manualLayout>
      </c:layout>
      <c:txPr>
        <a:bodyPr/>
        <a:lstStyle/>
        <a:p>
          <a:pPr>
            <a:defRPr lang="lt-LT" sz="12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lt-LT"/>
            </a:pPr>
            <a:r>
              <a:rPr lang="lt-LT" sz="1200" b="0" i="0" u="none" strike="noStrike" baseline="0">
                <a:latin typeface="Times New Roman" pitchFamily="18" charset="0"/>
                <a:cs typeface="Times New Roman" pitchFamily="18" charset="0"/>
              </a:rPr>
              <a:t>IT valdymo problemų sprendimo būdai </a:t>
            </a:r>
            <a:r>
              <a:rPr sz="1200" b="0">
                <a:latin typeface="Times New Roman" pitchFamily="18" charset="0"/>
                <a:cs typeface="Times New Roman" pitchFamily="18" charset="0"/>
              </a:rPr>
              <a:t>(%)</a:t>
            </a:r>
          </a:p>
        </c:rich>
      </c:tx>
    </c:title>
    <c:plotArea>
      <c:layout/>
      <c:barChart>
        <c:barDir val="bar"/>
        <c:grouping val="clustered"/>
        <c:ser>
          <c:idx val="0"/>
          <c:order val="0"/>
          <c:tx>
            <c:strRef>
              <c:f>Lapas1!$C$2</c:f>
              <c:strCache>
                <c:ptCount val="1"/>
                <c:pt idx="0">
                  <c:v>Spręstinos problemos ekspertų nuomone (%)</c:v>
                </c:pt>
              </c:strCache>
            </c:strRef>
          </c:tx>
          <c:dLbls>
            <c:txPr>
              <a:bodyPr/>
              <a:lstStyle/>
              <a:p>
                <a:pPr>
                  <a:defRPr lang="lt-LT"/>
                </a:pPr>
                <a:endParaRPr lang="en-US"/>
              </a:p>
            </c:txPr>
            <c:showVal val="1"/>
          </c:dLbls>
          <c:cat>
            <c:strRef>
              <c:f>Lapas1!$B$3:$B$8</c:f>
              <c:strCache>
                <c:ptCount val="6"/>
                <c:pt idx="0">
                  <c:v>Suvienodinti IS ir IT valdymą</c:v>
                </c:pt>
                <c:pt idx="1">
                  <c:v>Atnaujinti IT valdymo teisinę bazę</c:v>
                </c:pt>
                <c:pt idx="2">
                  <c:v>Stiprinti teisės aktų vykdymo kontrolę</c:v>
                </c:pt>
                <c:pt idx="3">
                  <c:v>Stiprinti IT projektų efektyvumo vertinimą</c:v>
                </c:pt>
                <c:pt idx="4">
                  <c:v>Kelti vadovų ir darbuotųjų kvalifikacija</c:v>
                </c:pt>
                <c:pt idx="5">
                  <c:v>Skatinti institucijų bendradarbiavimą IT srityje</c:v>
                </c:pt>
              </c:strCache>
            </c:strRef>
          </c:cat>
          <c:val>
            <c:numRef>
              <c:f>Lapas1!$C$3:$C$8</c:f>
              <c:numCache>
                <c:formatCode>0%</c:formatCode>
                <c:ptCount val="6"/>
                <c:pt idx="0">
                  <c:v>1</c:v>
                </c:pt>
                <c:pt idx="1">
                  <c:v>0.92</c:v>
                </c:pt>
                <c:pt idx="2">
                  <c:v>0.7700000000000029</c:v>
                </c:pt>
                <c:pt idx="3">
                  <c:v>0.46</c:v>
                </c:pt>
                <c:pt idx="4">
                  <c:v>0.46</c:v>
                </c:pt>
                <c:pt idx="5">
                  <c:v>0.31000000000000127</c:v>
                </c:pt>
              </c:numCache>
            </c:numRef>
          </c:val>
        </c:ser>
        <c:axId val="188134144"/>
        <c:axId val="188135680"/>
      </c:barChart>
      <c:catAx>
        <c:axId val="188134144"/>
        <c:scaling>
          <c:orientation val="minMax"/>
        </c:scaling>
        <c:axPos val="l"/>
        <c:tickLblPos val="nextTo"/>
        <c:txPr>
          <a:bodyPr/>
          <a:lstStyle/>
          <a:p>
            <a:pPr>
              <a:defRPr lang="lt-LT">
                <a:latin typeface="Times New Roman" pitchFamily="18" charset="0"/>
                <a:cs typeface="Times New Roman" pitchFamily="18" charset="0"/>
              </a:defRPr>
            </a:pPr>
            <a:endParaRPr lang="en-US"/>
          </a:p>
        </c:txPr>
        <c:crossAx val="188135680"/>
        <c:crosses val="autoZero"/>
        <c:auto val="1"/>
        <c:lblAlgn val="ctr"/>
        <c:lblOffset val="100"/>
      </c:catAx>
      <c:valAx>
        <c:axId val="188135680"/>
        <c:scaling>
          <c:orientation val="minMax"/>
          <c:max val="1"/>
        </c:scaling>
        <c:axPos val="b"/>
        <c:majorGridlines/>
        <c:numFmt formatCode="0%" sourceLinked="1"/>
        <c:tickLblPos val="nextTo"/>
        <c:txPr>
          <a:bodyPr/>
          <a:lstStyle/>
          <a:p>
            <a:pPr>
              <a:defRPr lang="lt-LT"/>
            </a:pPr>
            <a:endParaRPr lang="en-US"/>
          </a:p>
        </c:txPr>
        <c:crossAx val="188134144"/>
        <c:crosses val="autoZero"/>
        <c:crossBetween val="between"/>
        <c:majorUnit val="0.2"/>
      </c:valAx>
    </c:plotArea>
    <c:plotVisOnly val="1"/>
  </c:chart>
  <c:externalData r:id="rId1"/>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6E7DC48-160A-467C-8BC9-422E3A867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96</Pages>
  <Words>36397</Words>
  <Characters>207466</Characters>
  <Application>Microsoft Office Word</Application>
  <DocSecurity>0</DocSecurity>
  <Lines>1728</Lines>
  <Paragraphs>486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dc:creator>
  <cp:lastModifiedBy>z</cp:lastModifiedBy>
  <cp:revision>23</cp:revision>
  <cp:lastPrinted>2008-12-23T09:26:00Z</cp:lastPrinted>
  <dcterms:created xsi:type="dcterms:W3CDTF">2008-12-23T02:11:00Z</dcterms:created>
  <dcterms:modified xsi:type="dcterms:W3CDTF">2008-12-23T10:17:00Z</dcterms:modified>
</cp:coreProperties>
</file>