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4D4" w:rsidRPr="001814D4" w:rsidRDefault="001814D4" w:rsidP="001814D4">
      <w:pPr>
        <w:spacing w:after="0" w:line="360" w:lineRule="auto"/>
        <w:jc w:val="center"/>
        <w:rPr>
          <w:rFonts w:ascii="Times New Roman" w:hAnsi="Times New Roman" w:cs="Times New Roman"/>
          <w:sz w:val="24"/>
          <w:szCs w:val="24"/>
          <w:lang w:val="lt-LT"/>
        </w:rPr>
      </w:pPr>
      <w:r w:rsidRPr="001814D4">
        <w:rPr>
          <w:rFonts w:ascii="Times New Roman" w:hAnsi="Times New Roman" w:cs="Times New Roman"/>
          <w:sz w:val="24"/>
          <w:szCs w:val="24"/>
          <w:lang w:val="lt-LT"/>
        </w:rPr>
        <w:t>MYKOLO ROMERIO UNIVERSITETAS</w:t>
      </w:r>
    </w:p>
    <w:p w:rsidR="001814D4" w:rsidRPr="001814D4" w:rsidRDefault="001814D4" w:rsidP="001814D4">
      <w:pPr>
        <w:spacing w:after="0" w:line="360" w:lineRule="auto"/>
        <w:jc w:val="center"/>
        <w:rPr>
          <w:rFonts w:ascii="Times New Roman" w:hAnsi="Times New Roman" w:cs="Times New Roman"/>
          <w:sz w:val="24"/>
          <w:szCs w:val="24"/>
          <w:lang w:val="lt-LT"/>
        </w:rPr>
      </w:pPr>
      <w:r w:rsidRPr="001814D4">
        <w:rPr>
          <w:rFonts w:ascii="Times New Roman" w:hAnsi="Times New Roman" w:cs="Times New Roman"/>
          <w:sz w:val="24"/>
          <w:szCs w:val="24"/>
          <w:lang w:val="lt-LT"/>
        </w:rPr>
        <w:t>TEISĖS FAKULTETAS</w:t>
      </w:r>
    </w:p>
    <w:p w:rsidR="001814D4" w:rsidRPr="001814D4" w:rsidRDefault="001814D4" w:rsidP="001814D4">
      <w:pPr>
        <w:spacing w:after="0" w:line="360" w:lineRule="auto"/>
        <w:jc w:val="center"/>
        <w:rPr>
          <w:rFonts w:ascii="Times New Roman" w:hAnsi="Times New Roman" w:cs="Times New Roman"/>
          <w:sz w:val="24"/>
          <w:szCs w:val="24"/>
          <w:lang w:val="lt-LT"/>
        </w:rPr>
      </w:pPr>
      <w:r w:rsidRPr="001814D4">
        <w:rPr>
          <w:rFonts w:ascii="Times New Roman" w:hAnsi="Times New Roman" w:cs="Times New Roman"/>
          <w:sz w:val="24"/>
          <w:szCs w:val="24"/>
          <w:lang w:val="lt-LT"/>
        </w:rPr>
        <w:t>BAUDŽIAMOJO PROCESO KATEDRA</w:t>
      </w:r>
    </w:p>
    <w:p w:rsidR="001814D4" w:rsidRPr="001814D4" w:rsidRDefault="001814D4" w:rsidP="001814D4">
      <w:pPr>
        <w:spacing w:after="0" w:line="360" w:lineRule="auto"/>
        <w:jc w:val="center"/>
        <w:rPr>
          <w:rFonts w:ascii="Times New Roman" w:hAnsi="Times New Roman" w:cs="Times New Roman"/>
          <w:sz w:val="24"/>
          <w:szCs w:val="24"/>
          <w:lang w:val="lt-LT"/>
        </w:rPr>
      </w:pPr>
    </w:p>
    <w:p w:rsidR="001814D4" w:rsidRPr="001814D4" w:rsidRDefault="001814D4" w:rsidP="001814D4">
      <w:pPr>
        <w:spacing w:after="0" w:line="360" w:lineRule="auto"/>
        <w:jc w:val="center"/>
        <w:rPr>
          <w:rFonts w:ascii="Times New Roman" w:hAnsi="Times New Roman" w:cs="Times New Roman"/>
          <w:sz w:val="24"/>
          <w:szCs w:val="24"/>
          <w:lang w:val="lt-LT"/>
        </w:rPr>
      </w:pPr>
    </w:p>
    <w:p w:rsidR="001814D4" w:rsidRPr="001814D4" w:rsidRDefault="001814D4" w:rsidP="001814D4">
      <w:pPr>
        <w:spacing w:after="0" w:line="360" w:lineRule="auto"/>
        <w:jc w:val="center"/>
        <w:rPr>
          <w:rFonts w:ascii="Times New Roman" w:hAnsi="Times New Roman" w:cs="Times New Roman"/>
          <w:sz w:val="24"/>
          <w:szCs w:val="24"/>
          <w:lang w:val="lt-LT"/>
        </w:rPr>
      </w:pPr>
    </w:p>
    <w:p w:rsidR="001814D4" w:rsidRPr="001814D4" w:rsidRDefault="001814D4" w:rsidP="001814D4">
      <w:pPr>
        <w:spacing w:after="0" w:line="360" w:lineRule="auto"/>
        <w:jc w:val="center"/>
        <w:rPr>
          <w:rFonts w:ascii="Times New Roman" w:hAnsi="Times New Roman" w:cs="Times New Roman"/>
          <w:sz w:val="24"/>
          <w:szCs w:val="24"/>
          <w:lang w:val="lt-LT"/>
        </w:rPr>
      </w:pPr>
    </w:p>
    <w:p w:rsidR="001814D4" w:rsidRPr="001814D4" w:rsidRDefault="001814D4" w:rsidP="001814D4">
      <w:pPr>
        <w:spacing w:after="0" w:line="360" w:lineRule="auto"/>
        <w:jc w:val="center"/>
        <w:rPr>
          <w:rFonts w:ascii="Times New Roman" w:hAnsi="Times New Roman" w:cs="Times New Roman"/>
          <w:sz w:val="24"/>
          <w:szCs w:val="24"/>
          <w:lang w:val="lt-LT"/>
        </w:rPr>
      </w:pPr>
    </w:p>
    <w:p w:rsidR="001814D4" w:rsidRPr="001814D4" w:rsidRDefault="001814D4" w:rsidP="001814D4">
      <w:pPr>
        <w:spacing w:after="0" w:line="360" w:lineRule="auto"/>
        <w:jc w:val="center"/>
        <w:rPr>
          <w:rFonts w:ascii="Times New Roman" w:hAnsi="Times New Roman" w:cs="Times New Roman"/>
          <w:b/>
          <w:sz w:val="24"/>
          <w:szCs w:val="24"/>
          <w:lang w:val="lt-LT"/>
        </w:rPr>
      </w:pPr>
      <w:r w:rsidRPr="001814D4">
        <w:rPr>
          <w:rFonts w:ascii="Times New Roman" w:hAnsi="Times New Roman" w:cs="Times New Roman"/>
          <w:sz w:val="24"/>
          <w:szCs w:val="24"/>
          <w:lang w:val="lt-LT"/>
        </w:rPr>
        <w:t xml:space="preserve">RASA ŽIBAITĖ </w:t>
      </w:r>
    </w:p>
    <w:p w:rsidR="001814D4" w:rsidRPr="001814D4" w:rsidRDefault="001814D4" w:rsidP="001814D4">
      <w:pPr>
        <w:spacing w:after="0" w:line="360" w:lineRule="auto"/>
        <w:jc w:val="center"/>
        <w:rPr>
          <w:rFonts w:ascii="Times New Roman" w:hAnsi="Times New Roman" w:cs="Times New Roman"/>
          <w:sz w:val="24"/>
          <w:szCs w:val="24"/>
          <w:lang w:val="lt-LT"/>
        </w:rPr>
      </w:pPr>
      <w:r w:rsidRPr="001814D4">
        <w:rPr>
          <w:rFonts w:ascii="Times New Roman" w:hAnsi="Times New Roman" w:cs="Times New Roman"/>
          <w:sz w:val="24"/>
          <w:szCs w:val="24"/>
          <w:lang w:val="lt-LT"/>
        </w:rPr>
        <w:t>Baudžiamosios teisės ir kriminologijos magistrantūros studijų programa</w:t>
      </w:r>
    </w:p>
    <w:p w:rsidR="001814D4" w:rsidRPr="001814D4" w:rsidRDefault="001814D4" w:rsidP="001814D4">
      <w:pPr>
        <w:spacing w:after="0" w:line="360" w:lineRule="auto"/>
        <w:jc w:val="center"/>
        <w:rPr>
          <w:rFonts w:ascii="Times New Roman" w:hAnsi="Times New Roman" w:cs="Times New Roman"/>
          <w:bCs/>
          <w:sz w:val="24"/>
          <w:szCs w:val="24"/>
          <w:lang w:val="lt-LT"/>
        </w:rPr>
      </w:pPr>
      <w:r w:rsidRPr="001814D4">
        <w:rPr>
          <w:rFonts w:ascii="Times New Roman" w:hAnsi="Times New Roman" w:cs="Times New Roman"/>
          <w:sz w:val="24"/>
          <w:szCs w:val="24"/>
          <w:lang w:val="lt-LT"/>
        </w:rPr>
        <w:t xml:space="preserve">Studijų programa </w:t>
      </w:r>
      <w:r w:rsidRPr="001814D4">
        <w:rPr>
          <w:rFonts w:ascii="Times New Roman" w:hAnsi="Times New Roman" w:cs="Times New Roman"/>
          <w:bCs/>
          <w:color w:val="000000"/>
          <w:sz w:val="24"/>
          <w:szCs w:val="24"/>
        </w:rPr>
        <w:t>62401S111</w:t>
      </w:r>
    </w:p>
    <w:p w:rsidR="001814D4" w:rsidRPr="001814D4" w:rsidRDefault="001814D4" w:rsidP="001814D4">
      <w:pPr>
        <w:spacing w:after="0" w:line="360" w:lineRule="auto"/>
        <w:jc w:val="center"/>
        <w:rPr>
          <w:rFonts w:ascii="Times New Roman" w:hAnsi="Times New Roman" w:cs="Times New Roman"/>
          <w:sz w:val="24"/>
          <w:szCs w:val="24"/>
          <w:lang w:val="lt-LT"/>
        </w:rPr>
      </w:pPr>
    </w:p>
    <w:p w:rsidR="001814D4" w:rsidRPr="001814D4" w:rsidRDefault="001814D4" w:rsidP="001814D4">
      <w:pPr>
        <w:spacing w:after="0" w:line="360" w:lineRule="auto"/>
        <w:jc w:val="center"/>
        <w:rPr>
          <w:rFonts w:ascii="Times New Roman" w:hAnsi="Times New Roman" w:cs="Times New Roman"/>
          <w:sz w:val="24"/>
          <w:szCs w:val="24"/>
          <w:lang w:val="lt-LT"/>
        </w:rPr>
      </w:pPr>
    </w:p>
    <w:p w:rsidR="001814D4" w:rsidRPr="001814D4" w:rsidRDefault="001814D4" w:rsidP="001814D4">
      <w:pPr>
        <w:spacing w:after="0" w:line="360" w:lineRule="auto"/>
        <w:jc w:val="center"/>
        <w:rPr>
          <w:rFonts w:ascii="Times New Roman" w:hAnsi="Times New Roman" w:cs="Times New Roman"/>
          <w:sz w:val="24"/>
          <w:szCs w:val="24"/>
          <w:lang w:val="lt-LT"/>
        </w:rPr>
      </w:pPr>
    </w:p>
    <w:p w:rsidR="001814D4" w:rsidRPr="001814D4" w:rsidRDefault="001814D4" w:rsidP="001814D4">
      <w:pPr>
        <w:spacing w:after="0" w:line="360" w:lineRule="auto"/>
        <w:jc w:val="center"/>
        <w:rPr>
          <w:rFonts w:ascii="Times New Roman" w:hAnsi="Times New Roman" w:cs="Times New Roman"/>
          <w:sz w:val="24"/>
          <w:szCs w:val="24"/>
          <w:lang w:val="lt-LT"/>
        </w:rPr>
      </w:pPr>
    </w:p>
    <w:p w:rsidR="001814D4" w:rsidRPr="001814D4" w:rsidRDefault="001814D4" w:rsidP="001814D4">
      <w:pPr>
        <w:spacing w:after="0" w:line="360" w:lineRule="auto"/>
        <w:jc w:val="center"/>
        <w:rPr>
          <w:rFonts w:ascii="Times New Roman" w:hAnsi="Times New Roman" w:cs="Times New Roman"/>
          <w:sz w:val="24"/>
          <w:szCs w:val="24"/>
          <w:lang w:val="lt-LT"/>
        </w:rPr>
      </w:pPr>
    </w:p>
    <w:p w:rsidR="001814D4" w:rsidRPr="001814D4" w:rsidRDefault="001814D4" w:rsidP="001814D4">
      <w:pPr>
        <w:spacing w:after="0" w:line="360" w:lineRule="auto"/>
        <w:jc w:val="center"/>
        <w:rPr>
          <w:rFonts w:ascii="Times New Roman" w:hAnsi="Times New Roman" w:cs="Times New Roman"/>
          <w:b/>
          <w:sz w:val="24"/>
          <w:szCs w:val="24"/>
          <w:lang w:val="lt-LT"/>
        </w:rPr>
      </w:pPr>
      <w:r w:rsidRPr="001814D4">
        <w:rPr>
          <w:rFonts w:ascii="Times New Roman" w:hAnsi="Times New Roman" w:cs="Times New Roman"/>
          <w:b/>
          <w:sz w:val="24"/>
          <w:szCs w:val="24"/>
          <w:lang w:val="lt-LT"/>
        </w:rPr>
        <w:t>ĮRODYMAMS KELIAMI REIKALAVIMAI: TEORIJOS IR PRAKTIKOS SANTYKIS</w:t>
      </w:r>
    </w:p>
    <w:p w:rsidR="001814D4" w:rsidRPr="001814D4" w:rsidRDefault="001814D4" w:rsidP="001814D4">
      <w:pPr>
        <w:spacing w:after="0" w:line="360" w:lineRule="auto"/>
        <w:jc w:val="center"/>
        <w:rPr>
          <w:rFonts w:ascii="Times New Roman" w:hAnsi="Times New Roman" w:cs="Times New Roman"/>
          <w:sz w:val="24"/>
          <w:szCs w:val="24"/>
          <w:lang w:val="lt-LT"/>
        </w:rPr>
      </w:pPr>
      <w:r w:rsidRPr="001814D4">
        <w:rPr>
          <w:rFonts w:ascii="Times New Roman" w:hAnsi="Times New Roman" w:cs="Times New Roman"/>
          <w:sz w:val="24"/>
          <w:szCs w:val="24"/>
          <w:lang w:val="lt-LT"/>
        </w:rPr>
        <w:t>Magistro baigiamasis darbas</w:t>
      </w:r>
    </w:p>
    <w:p w:rsidR="001814D4" w:rsidRPr="001814D4" w:rsidRDefault="001814D4" w:rsidP="001814D4">
      <w:pPr>
        <w:spacing w:after="0" w:line="360" w:lineRule="auto"/>
        <w:jc w:val="center"/>
        <w:rPr>
          <w:rFonts w:ascii="Times New Roman" w:hAnsi="Times New Roman" w:cs="Times New Roman"/>
          <w:b/>
          <w:sz w:val="24"/>
          <w:szCs w:val="24"/>
          <w:lang w:val="lt-LT"/>
        </w:rPr>
      </w:pPr>
    </w:p>
    <w:p w:rsidR="001814D4" w:rsidRPr="001814D4" w:rsidRDefault="001814D4" w:rsidP="001814D4">
      <w:pPr>
        <w:spacing w:after="0" w:line="360" w:lineRule="auto"/>
        <w:jc w:val="center"/>
        <w:rPr>
          <w:rFonts w:ascii="Times New Roman" w:hAnsi="Times New Roman" w:cs="Times New Roman"/>
          <w:b/>
          <w:sz w:val="24"/>
          <w:szCs w:val="24"/>
          <w:lang w:val="lt-LT"/>
        </w:rPr>
      </w:pPr>
    </w:p>
    <w:p w:rsidR="001814D4" w:rsidRPr="001814D4" w:rsidRDefault="001814D4" w:rsidP="001814D4">
      <w:pPr>
        <w:spacing w:after="0" w:line="360" w:lineRule="auto"/>
        <w:jc w:val="center"/>
        <w:rPr>
          <w:rFonts w:ascii="Times New Roman" w:hAnsi="Times New Roman" w:cs="Times New Roman"/>
          <w:b/>
          <w:sz w:val="24"/>
          <w:szCs w:val="24"/>
          <w:lang w:val="lt-LT"/>
        </w:rPr>
      </w:pPr>
    </w:p>
    <w:p w:rsidR="001814D4" w:rsidRPr="001814D4" w:rsidRDefault="001814D4" w:rsidP="001814D4">
      <w:pPr>
        <w:spacing w:after="0" w:line="360" w:lineRule="auto"/>
        <w:jc w:val="center"/>
        <w:rPr>
          <w:rFonts w:ascii="Times New Roman" w:hAnsi="Times New Roman" w:cs="Times New Roman"/>
          <w:b/>
          <w:sz w:val="24"/>
          <w:szCs w:val="24"/>
          <w:lang w:val="lt-LT"/>
        </w:rPr>
      </w:pPr>
    </w:p>
    <w:p w:rsidR="001814D4" w:rsidRPr="001814D4" w:rsidRDefault="001814D4" w:rsidP="001814D4">
      <w:pPr>
        <w:spacing w:after="0" w:line="360" w:lineRule="auto"/>
        <w:jc w:val="center"/>
        <w:rPr>
          <w:rFonts w:ascii="Times New Roman" w:hAnsi="Times New Roman" w:cs="Times New Roman"/>
          <w:b/>
          <w:sz w:val="24"/>
          <w:szCs w:val="24"/>
          <w:lang w:val="lt-LT"/>
        </w:rPr>
      </w:pPr>
    </w:p>
    <w:p w:rsidR="001814D4" w:rsidRPr="001814D4" w:rsidRDefault="001814D4" w:rsidP="001814D4">
      <w:pPr>
        <w:spacing w:after="0" w:line="360" w:lineRule="auto"/>
        <w:rPr>
          <w:rFonts w:ascii="Times New Roman" w:hAnsi="Times New Roman" w:cs="Times New Roman"/>
          <w:b/>
          <w:sz w:val="24"/>
          <w:szCs w:val="24"/>
          <w:lang w:val="lt-LT"/>
        </w:rPr>
      </w:pPr>
    </w:p>
    <w:p w:rsidR="001814D4" w:rsidRPr="001814D4" w:rsidRDefault="001814D4" w:rsidP="001814D4">
      <w:pPr>
        <w:spacing w:after="0" w:line="360" w:lineRule="auto"/>
        <w:jc w:val="right"/>
        <w:rPr>
          <w:rFonts w:ascii="Times New Roman" w:hAnsi="Times New Roman" w:cs="Times New Roman"/>
          <w:sz w:val="24"/>
          <w:szCs w:val="24"/>
          <w:lang w:val="lt-LT"/>
        </w:rPr>
      </w:pPr>
      <w:r w:rsidRPr="001814D4">
        <w:rPr>
          <w:rFonts w:ascii="Times New Roman" w:hAnsi="Times New Roman" w:cs="Times New Roman"/>
          <w:sz w:val="24"/>
          <w:szCs w:val="24"/>
          <w:lang w:val="lt-LT"/>
        </w:rPr>
        <w:t>Darbo vadovas</w:t>
      </w:r>
    </w:p>
    <w:p w:rsidR="001814D4" w:rsidRPr="001814D4" w:rsidRDefault="001814D4" w:rsidP="001814D4">
      <w:pPr>
        <w:spacing w:after="0" w:line="360" w:lineRule="auto"/>
        <w:jc w:val="right"/>
        <w:rPr>
          <w:rFonts w:ascii="Times New Roman" w:hAnsi="Times New Roman" w:cs="Times New Roman"/>
          <w:sz w:val="24"/>
          <w:szCs w:val="24"/>
          <w:lang w:val="lt-LT"/>
        </w:rPr>
      </w:pPr>
      <w:r w:rsidRPr="001814D4">
        <w:rPr>
          <w:rFonts w:ascii="Times New Roman" w:hAnsi="Times New Roman" w:cs="Times New Roman"/>
          <w:sz w:val="24"/>
          <w:szCs w:val="24"/>
          <w:lang w:val="lt-LT"/>
        </w:rPr>
        <w:t>Dr. Linas Belevičius</w:t>
      </w:r>
    </w:p>
    <w:p w:rsidR="001814D4" w:rsidRPr="001814D4" w:rsidRDefault="001814D4" w:rsidP="001814D4">
      <w:pPr>
        <w:spacing w:after="0" w:line="360" w:lineRule="auto"/>
        <w:jc w:val="right"/>
        <w:rPr>
          <w:rFonts w:ascii="Times New Roman" w:hAnsi="Times New Roman" w:cs="Times New Roman"/>
          <w:sz w:val="24"/>
          <w:szCs w:val="24"/>
          <w:lang w:val="lt-LT"/>
        </w:rPr>
      </w:pPr>
    </w:p>
    <w:p w:rsidR="001814D4" w:rsidRPr="001814D4" w:rsidRDefault="001814D4" w:rsidP="001814D4">
      <w:pPr>
        <w:spacing w:after="0" w:line="360" w:lineRule="auto"/>
        <w:jc w:val="right"/>
        <w:rPr>
          <w:rFonts w:ascii="Times New Roman" w:hAnsi="Times New Roman" w:cs="Times New Roman"/>
          <w:sz w:val="24"/>
          <w:szCs w:val="24"/>
          <w:lang w:val="lt-LT"/>
        </w:rPr>
      </w:pPr>
    </w:p>
    <w:p w:rsidR="001814D4" w:rsidRPr="001814D4" w:rsidRDefault="001814D4" w:rsidP="001814D4">
      <w:pPr>
        <w:spacing w:after="0" w:line="360" w:lineRule="auto"/>
        <w:jc w:val="right"/>
        <w:rPr>
          <w:rFonts w:ascii="Times New Roman" w:hAnsi="Times New Roman" w:cs="Times New Roman"/>
          <w:sz w:val="24"/>
          <w:szCs w:val="24"/>
          <w:lang w:val="lt-LT"/>
        </w:rPr>
      </w:pPr>
    </w:p>
    <w:p w:rsidR="001814D4" w:rsidRPr="001814D4" w:rsidRDefault="001814D4" w:rsidP="001814D4">
      <w:pPr>
        <w:spacing w:after="0" w:line="360" w:lineRule="auto"/>
        <w:jc w:val="right"/>
        <w:rPr>
          <w:rFonts w:ascii="Times New Roman" w:hAnsi="Times New Roman" w:cs="Times New Roman"/>
          <w:sz w:val="24"/>
          <w:szCs w:val="24"/>
          <w:lang w:val="lt-LT"/>
        </w:rPr>
      </w:pPr>
    </w:p>
    <w:p w:rsidR="001814D4" w:rsidRPr="001814D4" w:rsidRDefault="001814D4" w:rsidP="001814D4">
      <w:pPr>
        <w:spacing w:after="0"/>
        <w:jc w:val="center"/>
        <w:rPr>
          <w:rFonts w:ascii="Times New Roman" w:hAnsi="Times New Roman" w:cs="Times New Roman"/>
          <w:sz w:val="24"/>
          <w:szCs w:val="24"/>
          <w:lang w:val="lt-LT"/>
        </w:rPr>
      </w:pPr>
    </w:p>
    <w:p w:rsidR="001814D4" w:rsidRPr="001814D4" w:rsidRDefault="001814D4" w:rsidP="001814D4">
      <w:pPr>
        <w:spacing w:after="0"/>
        <w:jc w:val="center"/>
        <w:rPr>
          <w:rFonts w:ascii="Times New Roman" w:hAnsi="Times New Roman" w:cs="Times New Roman"/>
          <w:sz w:val="24"/>
          <w:szCs w:val="24"/>
          <w:lang w:val="lt-LT"/>
        </w:rPr>
      </w:pPr>
    </w:p>
    <w:p w:rsidR="001814D4" w:rsidRDefault="001814D4" w:rsidP="001814D4">
      <w:pPr>
        <w:spacing w:after="0"/>
        <w:jc w:val="center"/>
        <w:rPr>
          <w:rFonts w:ascii="Times New Roman" w:hAnsi="Times New Roman" w:cs="Times New Roman"/>
          <w:sz w:val="24"/>
          <w:szCs w:val="24"/>
          <w:lang w:val="lt-LT"/>
        </w:rPr>
      </w:pPr>
    </w:p>
    <w:p w:rsidR="00D1434C" w:rsidRDefault="00D1434C" w:rsidP="001814D4">
      <w:pPr>
        <w:spacing w:after="0"/>
        <w:jc w:val="center"/>
        <w:rPr>
          <w:rFonts w:ascii="Times New Roman" w:hAnsi="Times New Roman" w:cs="Times New Roman"/>
          <w:sz w:val="24"/>
          <w:szCs w:val="24"/>
          <w:lang w:val="lt-LT"/>
        </w:rPr>
      </w:pPr>
    </w:p>
    <w:p w:rsidR="00D1434C" w:rsidRPr="001814D4" w:rsidRDefault="00D1434C" w:rsidP="001814D4">
      <w:pPr>
        <w:spacing w:after="0"/>
        <w:jc w:val="center"/>
        <w:rPr>
          <w:rFonts w:ascii="Times New Roman" w:hAnsi="Times New Roman" w:cs="Times New Roman"/>
          <w:sz w:val="24"/>
          <w:szCs w:val="24"/>
          <w:lang w:val="lt-LT"/>
        </w:rPr>
      </w:pPr>
    </w:p>
    <w:p w:rsidR="00957DE1" w:rsidRPr="00836C8F" w:rsidRDefault="001814D4" w:rsidP="00836C8F">
      <w:pPr>
        <w:spacing w:after="0"/>
        <w:jc w:val="center"/>
        <w:rPr>
          <w:rFonts w:ascii="Times New Roman" w:hAnsi="Times New Roman" w:cs="Times New Roman"/>
          <w:sz w:val="24"/>
          <w:szCs w:val="24"/>
          <w:lang w:val="lt-LT"/>
        </w:rPr>
      </w:pPr>
      <w:r w:rsidRPr="001814D4">
        <w:rPr>
          <w:rFonts w:ascii="Times New Roman" w:hAnsi="Times New Roman" w:cs="Times New Roman"/>
          <w:sz w:val="24"/>
          <w:szCs w:val="24"/>
          <w:lang w:val="lt-LT"/>
        </w:rPr>
        <w:t>VILNIUS, 2010</w:t>
      </w:r>
    </w:p>
    <w:sdt>
      <w:sdtPr>
        <w:rPr>
          <w:rFonts w:ascii="Times New Roman" w:eastAsiaTheme="minorHAnsi" w:hAnsi="Times New Roman" w:cs="Times New Roman"/>
          <w:b w:val="0"/>
          <w:bCs w:val="0"/>
          <w:color w:val="auto"/>
          <w:sz w:val="24"/>
          <w:szCs w:val="24"/>
        </w:rPr>
        <w:id w:val="1828172"/>
        <w:docPartObj>
          <w:docPartGallery w:val="Table of Contents"/>
          <w:docPartUnique/>
        </w:docPartObj>
      </w:sdtPr>
      <w:sdtContent>
        <w:p w:rsidR="00957DE1" w:rsidRPr="00AD0990" w:rsidRDefault="00957DE1" w:rsidP="00695EC9">
          <w:pPr>
            <w:pStyle w:val="TOCHeading"/>
            <w:spacing w:before="208" w:after="208" w:line="360" w:lineRule="auto"/>
            <w:rPr>
              <w:rFonts w:ascii="Times New Roman" w:hAnsi="Times New Roman" w:cs="Times New Roman"/>
              <w:sz w:val="24"/>
              <w:szCs w:val="24"/>
            </w:rPr>
          </w:pPr>
          <w:r w:rsidRPr="00AD0990">
            <w:rPr>
              <w:rFonts w:ascii="Times New Roman" w:hAnsi="Times New Roman" w:cs="Times New Roman"/>
              <w:color w:val="auto"/>
              <w:sz w:val="24"/>
              <w:szCs w:val="24"/>
            </w:rPr>
            <w:t>TURINYS</w:t>
          </w:r>
        </w:p>
        <w:p w:rsidR="00CA683B" w:rsidRDefault="00292B08">
          <w:pPr>
            <w:pStyle w:val="TOC1"/>
            <w:tabs>
              <w:tab w:val="right" w:leader="dot" w:pos="9345"/>
            </w:tabs>
            <w:rPr>
              <w:rFonts w:eastAsiaTheme="minorEastAsia"/>
              <w:noProof/>
              <w:lang w:val="lt-LT" w:eastAsia="lt-LT"/>
            </w:rPr>
          </w:pPr>
          <w:r w:rsidRPr="00AD0990">
            <w:rPr>
              <w:rFonts w:ascii="Times New Roman" w:hAnsi="Times New Roman" w:cs="Times New Roman"/>
              <w:sz w:val="24"/>
              <w:szCs w:val="24"/>
            </w:rPr>
            <w:fldChar w:fldCharType="begin"/>
          </w:r>
          <w:r w:rsidR="00957DE1" w:rsidRPr="00AD0990">
            <w:rPr>
              <w:rFonts w:ascii="Times New Roman" w:hAnsi="Times New Roman" w:cs="Times New Roman"/>
              <w:sz w:val="24"/>
              <w:szCs w:val="24"/>
            </w:rPr>
            <w:instrText xml:space="preserve"> TOC \o "1-3" \h \z \u </w:instrText>
          </w:r>
          <w:r w:rsidRPr="00AD0990">
            <w:rPr>
              <w:rFonts w:ascii="Times New Roman" w:hAnsi="Times New Roman" w:cs="Times New Roman"/>
              <w:sz w:val="24"/>
              <w:szCs w:val="24"/>
            </w:rPr>
            <w:fldChar w:fldCharType="separate"/>
          </w:r>
          <w:hyperlink w:anchor="_Toc280179128" w:history="1">
            <w:r w:rsidR="00CA683B" w:rsidRPr="00381666">
              <w:rPr>
                <w:rStyle w:val="Hyperlink"/>
                <w:rFonts w:ascii="Times New Roman" w:hAnsi="Times New Roman" w:cs="Times New Roman"/>
                <w:noProof/>
                <w:lang w:val="lt-LT"/>
              </w:rPr>
              <w:t>ĮVADAS</w:t>
            </w:r>
            <w:r w:rsidR="00CA683B">
              <w:rPr>
                <w:noProof/>
                <w:webHidden/>
              </w:rPr>
              <w:tab/>
            </w:r>
            <w:r>
              <w:rPr>
                <w:noProof/>
                <w:webHidden/>
              </w:rPr>
              <w:fldChar w:fldCharType="begin"/>
            </w:r>
            <w:r w:rsidR="00CA683B">
              <w:rPr>
                <w:noProof/>
                <w:webHidden/>
              </w:rPr>
              <w:instrText xml:space="preserve"> PAGEREF _Toc280179128 \h </w:instrText>
            </w:r>
            <w:r>
              <w:rPr>
                <w:noProof/>
                <w:webHidden/>
              </w:rPr>
            </w:r>
            <w:r>
              <w:rPr>
                <w:noProof/>
                <w:webHidden/>
              </w:rPr>
              <w:fldChar w:fldCharType="separate"/>
            </w:r>
            <w:r w:rsidR="00A353D0">
              <w:rPr>
                <w:noProof/>
                <w:webHidden/>
              </w:rPr>
              <w:t>3</w:t>
            </w:r>
            <w:r>
              <w:rPr>
                <w:noProof/>
                <w:webHidden/>
              </w:rPr>
              <w:fldChar w:fldCharType="end"/>
            </w:r>
          </w:hyperlink>
        </w:p>
        <w:p w:rsidR="00CA683B" w:rsidRDefault="00292B08">
          <w:pPr>
            <w:pStyle w:val="TOC1"/>
            <w:tabs>
              <w:tab w:val="right" w:leader="dot" w:pos="9345"/>
            </w:tabs>
            <w:rPr>
              <w:rFonts w:eastAsiaTheme="minorEastAsia"/>
              <w:noProof/>
              <w:lang w:val="lt-LT" w:eastAsia="lt-LT"/>
            </w:rPr>
          </w:pPr>
          <w:hyperlink w:anchor="_Toc280179129" w:history="1">
            <w:r w:rsidR="00CA683B" w:rsidRPr="00381666">
              <w:rPr>
                <w:rStyle w:val="Hyperlink"/>
                <w:rFonts w:ascii="Times New Roman" w:hAnsi="Times New Roman" w:cs="Times New Roman"/>
                <w:noProof/>
                <w:lang w:val="lt-LT"/>
              </w:rPr>
              <w:t>1. ĮRODYMŲ SAMPRATA</w:t>
            </w:r>
            <w:r w:rsidR="00CA683B">
              <w:rPr>
                <w:noProof/>
                <w:webHidden/>
              </w:rPr>
              <w:tab/>
            </w:r>
            <w:r>
              <w:rPr>
                <w:noProof/>
                <w:webHidden/>
              </w:rPr>
              <w:fldChar w:fldCharType="begin"/>
            </w:r>
            <w:r w:rsidR="00CA683B">
              <w:rPr>
                <w:noProof/>
                <w:webHidden/>
              </w:rPr>
              <w:instrText xml:space="preserve"> PAGEREF _Toc280179129 \h </w:instrText>
            </w:r>
            <w:r>
              <w:rPr>
                <w:noProof/>
                <w:webHidden/>
              </w:rPr>
            </w:r>
            <w:r>
              <w:rPr>
                <w:noProof/>
                <w:webHidden/>
              </w:rPr>
              <w:fldChar w:fldCharType="separate"/>
            </w:r>
            <w:r w:rsidR="00A353D0">
              <w:rPr>
                <w:noProof/>
                <w:webHidden/>
              </w:rPr>
              <w:t>6</w:t>
            </w:r>
            <w:r>
              <w:rPr>
                <w:noProof/>
                <w:webHidden/>
              </w:rPr>
              <w:fldChar w:fldCharType="end"/>
            </w:r>
          </w:hyperlink>
        </w:p>
        <w:p w:rsidR="00CA683B" w:rsidRDefault="00292B08">
          <w:pPr>
            <w:pStyle w:val="TOC2"/>
            <w:tabs>
              <w:tab w:val="right" w:leader="dot" w:pos="9345"/>
            </w:tabs>
            <w:rPr>
              <w:rFonts w:eastAsiaTheme="minorEastAsia"/>
              <w:noProof/>
              <w:lang w:val="lt-LT" w:eastAsia="lt-LT"/>
            </w:rPr>
          </w:pPr>
          <w:hyperlink w:anchor="_Toc280179130" w:history="1">
            <w:r w:rsidR="00CA683B" w:rsidRPr="00381666">
              <w:rPr>
                <w:rStyle w:val="Hyperlink"/>
                <w:rFonts w:ascii="Times New Roman" w:hAnsi="Times New Roman" w:cs="Times New Roman"/>
                <w:noProof/>
                <w:lang w:val="lt-LT"/>
              </w:rPr>
              <w:t>1.1. Įrodymų sąvoka</w:t>
            </w:r>
            <w:r w:rsidR="00CA683B">
              <w:rPr>
                <w:noProof/>
                <w:webHidden/>
              </w:rPr>
              <w:tab/>
            </w:r>
            <w:r>
              <w:rPr>
                <w:noProof/>
                <w:webHidden/>
              </w:rPr>
              <w:fldChar w:fldCharType="begin"/>
            </w:r>
            <w:r w:rsidR="00CA683B">
              <w:rPr>
                <w:noProof/>
                <w:webHidden/>
              </w:rPr>
              <w:instrText xml:space="preserve"> PAGEREF _Toc280179130 \h </w:instrText>
            </w:r>
            <w:r>
              <w:rPr>
                <w:noProof/>
                <w:webHidden/>
              </w:rPr>
            </w:r>
            <w:r>
              <w:rPr>
                <w:noProof/>
                <w:webHidden/>
              </w:rPr>
              <w:fldChar w:fldCharType="separate"/>
            </w:r>
            <w:r w:rsidR="00A353D0">
              <w:rPr>
                <w:noProof/>
                <w:webHidden/>
              </w:rPr>
              <w:t>6</w:t>
            </w:r>
            <w:r>
              <w:rPr>
                <w:noProof/>
                <w:webHidden/>
              </w:rPr>
              <w:fldChar w:fldCharType="end"/>
            </w:r>
          </w:hyperlink>
        </w:p>
        <w:p w:rsidR="00CA683B" w:rsidRDefault="00292B08">
          <w:pPr>
            <w:pStyle w:val="TOC2"/>
            <w:tabs>
              <w:tab w:val="right" w:leader="dot" w:pos="9345"/>
            </w:tabs>
            <w:rPr>
              <w:rFonts w:eastAsiaTheme="minorEastAsia"/>
              <w:noProof/>
              <w:lang w:val="lt-LT" w:eastAsia="lt-LT"/>
            </w:rPr>
          </w:pPr>
          <w:hyperlink w:anchor="_Toc280179131" w:history="1">
            <w:r w:rsidR="00CA683B" w:rsidRPr="00381666">
              <w:rPr>
                <w:rStyle w:val="Hyperlink"/>
                <w:rFonts w:ascii="Times New Roman" w:hAnsi="Times New Roman" w:cs="Times New Roman"/>
                <w:noProof/>
                <w:lang w:val="lt-LT"/>
              </w:rPr>
              <w:t>1.2. Įrodymams keliamų reikalavimų sistema</w:t>
            </w:r>
            <w:r w:rsidR="00CA683B">
              <w:rPr>
                <w:noProof/>
                <w:webHidden/>
              </w:rPr>
              <w:tab/>
            </w:r>
            <w:r>
              <w:rPr>
                <w:noProof/>
                <w:webHidden/>
              </w:rPr>
              <w:fldChar w:fldCharType="begin"/>
            </w:r>
            <w:r w:rsidR="00CA683B">
              <w:rPr>
                <w:noProof/>
                <w:webHidden/>
              </w:rPr>
              <w:instrText xml:space="preserve"> PAGEREF _Toc280179131 \h </w:instrText>
            </w:r>
            <w:r>
              <w:rPr>
                <w:noProof/>
                <w:webHidden/>
              </w:rPr>
            </w:r>
            <w:r>
              <w:rPr>
                <w:noProof/>
                <w:webHidden/>
              </w:rPr>
              <w:fldChar w:fldCharType="separate"/>
            </w:r>
            <w:r w:rsidR="00A353D0">
              <w:rPr>
                <w:noProof/>
                <w:webHidden/>
              </w:rPr>
              <w:t>10</w:t>
            </w:r>
            <w:r>
              <w:rPr>
                <w:noProof/>
                <w:webHidden/>
              </w:rPr>
              <w:fldChar w:fldCharType="end"/>
            </w:r>
          </w:hyperlink>
        </w:p>
        <w:p w:rsidR="00CA683B" w:rsidRDefault="00292B08">
          <w:pPr>
            <w:pStyle w:val="TOC1"/>
            <w:tabs>
              <w:tab w:val="right" w:leader="dot" w:pos="9345"/>
            </w:tabs>
            <w:rPr>
              <w:rFonts w:eastAsiaTheme="minorEastAsia"/>
              <w:noProof/>
              <w:lang w:val="lt-LT" w:eastAsia="lt-LT"/>
            </w:rPr>
          </w:pPr>
          <w:hyperlink w:anchor="_Toc280179132" w:history="1">
            <w:r w:rsidR="00CA683B" w:rsidRPr="00381666">
              <w:rPr>
                <w:rStyle w:val="Hyperlink"/>
                <w:rFonts w:ascii="Times New Roman" w:hAnsi="Times New Roman" w:cs="Times New Roman"/>
                <w:noProof/>
                <w:lang w:val="lt-LT"/>
              </w:rPr>
              <w:t>2. ATSKIRŲ ĮRODYMAMS KELIAMŲ REIKALAVIMŲ TURINYS</w:t>
            </w:r>
            <w:r w:rsidR="00CA683B">
              <w:rPr>
                <w:noProof/>
                <w:webHidden/>
              </w:rPr>
              <w:tab/>
            </w:r>
            <w:r>
              <w:rPr>
                <w:noProof/>
                <w:webHidden/>
              </w:rPr>
              <w:fldChar w:fldCharType="begin"/>
            </w:r>
            <w:r w:rsidR="00CA683B">
              <w:rPr>
                <w:noProof/>
                <w:webHidden/>
              </w:rPr>
              <w:instrText xml:space="preserve"> PAGEREF _Toc280179132 \h </w:instrText>
            </w:r>
            <w:r>
              <w:rPr>
                <w:noProof/>
                <w:webHidden/>
              </w:rPr>
            </w:r>
            <w:r>
              <w:rPr>
                <w:noProof/>
                <w:webHidden/>
              </w:rPr>
              <w:fldChar w:fldCharType="separate"/>
            </w:r>
            <w:r w:rsidR="00A353D0">
              <w:rPr>
                <w:noProof/>
                <w:webHidden/>
              </w:rPr>
              <w:t>14</w:t>
            </w:r>
            <w:r>
              <w:rPr>
                <w:noProof/>
                <w:webHidden/>
              </w:rPr>
              <w:fldChar w:fldCharType="end"/>
            </w:r>
          </w:hyperlink>
        </w:p>
        <w:p w:rsidR="00CA683B" w:rsidRDefault="00292B08">
          <w:pPr>
            <w:pStyle w:val="TOC2"/>
            <w:tabs>
              <w:tab w:val="right" w:leader="dot" w:pos="9345"/>
            </w:tabs>
            <w:rPr>
              <w:rFonts w:eastAsiaTheme="minorEastAsia"/>
              <w:noProof/>
              <w:lang w:val="lt-LT" w:eastAsia="lt-LT"/>
            </w:rPr>
          </w:pPr>
          <w:hyperlink w:anchor="_Toc280179133" w:history="1">
            <w:r w:rsidR="00CA683B" w:rsidRPr="00381666">
              <w:rPr>
                <w:rStyle w:val="Hyperlink"/>
                <w:rFonts w:ascii="Times New Roman" w:hAnsi="Times New Roman" w:cs="Times New Roman"/>
                <w:noProof/>
                <w:lang w:val="lt-LT"/>
              </w:rPr>
              <w:t>2.1. Įrodymų sąsajumas (liečiamumas)</w:t>
            </w:r>
            <w:r w:rsidR="00CA683B">
              <w:rPr>
                <w:noProof/>
                <w:webHidden/>
              </w:rPr>
              <w:tab/>
            </w:r>
            <w:r>
              <w:rPr>
                <w:noProof/>
                <w:webHidden/>
              </w:rPr>
              <w:fldChar w:fldCharType="begin"/>
            </w:r>
            <w:r w:rsidR="00CA683B">
              <w:rPr>
                <w:noProof/>
                <w:webHidden/>
              </w:rPr>
              <w:instrText xml:space="preserve"> PAGEREF _Toc280179133 \h </w:instrText>
            </w:r>
            <w:r>
              <w:rPr>
                <w:noProof/>
                <w:webHidden/>
              </w:rPr>
            </w:r>
            <w:r>
              <w:rPr>
                <w:noProof/>
                <w:webHidden/>
              </w:rPr>
              <w:fldChar w:fldCharType="separate"/>
            </w:r>
            <w:r w:rsidR="00A353D0">
              <w:rPr>
                <w:noProof/>
                <w:webHidden/>
              </w:rPr>
              <w:t>14</w:t>
            </w:r>
            <w:r>
              <w:rPr>
                <w:noProof/>
                <w:webHidden/>
              </w:rPr>
              <w:fldChar w:fldCharType="end"/>
            </w:r>
          </w:hyperlink>
        </w:p>
        <w:p w:rsidR="00CA683B" w:rsidRDefault="00292B08">
          <w:pPr>
            <w:pStyle w:val="TOC3"/>
            <w:tabs>
              <w:tab w:val="right" w:leader="dot" w:pos="9345"/>
            </w:tabs>
            <w:rPr>
              <w:rFonts w:eastAsiaTheme="minorEastAsia"/>
              <w:noProof/>
              <w:lang w:val="lt-LT" w:eastAsia="lt-LT"/>
            </w:rPr>
          </w:pPr>
          <w:hyperlink w:anchor="_Toc280179134" w:history="1">
            <w:r w:rsidR="00CA683B" w:rsidRPr="00381666">
              <w:rPr>
                <w:rStyle w:val="Hyperlink"/>
                <w:rFonts w:ascii="Times New Roman" w:hAnsi="Times New Roman" w:cs="Times New Roman"/>
                <w:noProof/>
                <w:lang w:val="lt-LT"/>
              </w:rPr>
              <w:t>2.1.1. Sąsajumo (liečiamumo) samprata</w:t>
            </w:r>
            <w:r w:rsidR="00CA683B">
              <w:rPr>
                <w:noProof/>
                <w:webHidden/>
              </w:rPr>
              <w:tab/>
            </w:r>
            <w:r>
              <w:rPr>
                <w:noProof/>
                <w:webHidden/>
              </w:rPr>
              <w:fldChar w:fldCharType="begin"/>
            </w:r>
            <w:r w:rsidR="00CA683B">
              <w:rPr>
                <w:noProof/>
                <w:webHidden/>
              </w:rPr>
              <w:instrText xml:space="preserve"> PAGEREF _Toc280179134 \h </w:instrText>
            </w:r>
            <w:r>
              <w:rPr>
                <w:noProof/>
                <w:webHidden/>
              </w:rPr>
            </w:r>
            <w:r>
              <w:rPr>
                <w:noProof/>
                <w:webHidden/>
              </w:rPr>
              <w:fldChar w:fldCharType="separate"/>
            </w:r>
            <w:r w:rsidR="00A353D0">
              <w:rPr>
                <w:noProof/>
                <w:webHidden/>
              </w:rPr>
              <w:t>14</w:t>
            </w:r>
            <w:r>
              <w:rPr>
                <w:noProof/>
                <w:webHidden/>
              </w:rPr>
              <w:fldChar w:fldCharType="end"/>
            </w:r>
          </w:hyperlink>
        </w:p>
        <w:p w:rsidR="00CA683B" w:rsidRDefault="00292B08">
          <w:pPr>
            <w:pStyle w:val="TOC3"/>
            <w:tabs>
              <w:tab w:val="right" w:leader="dot" w:pos="9345"/>
            </w:tabs>
            <w:rPr>
              <w:rFonts w:eastAsiaTheme="minorEastAsia"/>
              <w:noProof/>
              <w:lang w:val="lt-LT" w:eastAsia="lt-LT"/>
            </w:rPr>
          </w:pPr>
          <w:hyperlink w:anchor="_Toc280179135" w:history="1">
            <w:r w:rsidR="00CA683B" w:rsidRPr="00381666">
              <w:rPr>
                <w:rStyle w:val="Hyperlink"/>
                <w:rFonts w:ascii="Times New Roman" w:hAnsi="Times New Roman" w:cs="Times New Roman"/>
                <w:noProof/>
                <w:lang w:val="de-DE"/>
              </w:rPr>
              <w:t>2.1.2. Sąsajumo  vertinimo kriterijai: teorija ir praktika</w:t>
            </w:r>
            <w:r w:rsidR="00CA683B">
              <w:rPr>
                <w:noProof/>
                <w:webHidden/>
              </w:rPr>
              <w:tab/>
            </w:r>
            <w:r>
              <w:rPr>
                <w:noProof/>
                <w:webHidden/>
              </w:rPr>
              <w:fldChar w:fldCharType="begin"/>
            </w:r>
            <w:r w:rsidR="00CA683B">
              <w:rPr>
                <w:noProof/>
                <w:webHidden/>
              </w:rPr>
              <w:instrText xml:space="preserve"> PAGEREF _Toc280179135 \h </w:instrText>
            </w:r>
            <w:r>
              <w:rPr>
                <w:noProof/>
                <w:webHidden/>
              </w:rPr>
            </w:r>
            <w:r>
              <w:rPr>
                <w:noProof/>
                <w:webHidden/>
              </w:rPr>
              <w:fldChar w:fldCharType="separate"/>
            </w:r>
            <w:r w:rsidR="00A353D0">
              <w:rPr>
                <w:noProof/>
                <w:webHidden/>
              </w:rPr>
              <w:t>16</w:t>
            </w:r>
            <w:r>
              <w:rPr>
                <w:noProof/>
                <w:webHidden/>
              </w:rPr>
              <w:fldChar w:fldCharType="end"/>
            </w:r>
          </w:hyperlink>
        </w:p>
        <w:p w:rsidR="00CA683B" w:rsidRDefault="00292B08">
          <w:pPr>
            <w:pStyle w:val="TOC2"/>
            <w:tabs>
              <w:tab w:val="right" w:leader="dot" w:pos="9345"/>
            </w:tabs>
            <w:rPr>
              <w:rFonts w:eastAsiaTheme="minorEastAsia"/>
              <w:noProof/>
              <w:lang w:val="lt-LT" w:eastAsia="lt-LT"/>
            </w:rPr>
          </w:pPr>
          <w:hyperlink w:anchor="_Toc280179136" w:history="1">
            <w:r w:rsidR="00CA683B" w:rsidRPr="00381666">
              <w:rPr>
                <w:rStyle w:val="Hyperlink"/>
                <w:rFonts w:ascii="Times New Roman" w:hAnsi="Times New Roman" w:cs="Times New Roman"/>
                <w:noProof/>
                <w:lang w:val="lt-LT"/>
              </w:rPr>
              <w:t>2.2. Įrodymų leistinumas</w:t>
            </w:r>
            <w:r w:rsidR="00CA683B">
              <w:rPr>
                <w:noProof/>
                <w:webHidden/>
              </w:rPr>
              <w:tab/>
            </w:r>
            <w:r>
              <w:rPr>
                <w:noProof/>
                <w:webHidden/>
              </w:rPr>
              <w:fldChar w:fldCharType="begin"/>
            </w:r>
            <w:r w:rsidR="00CA683B">
              <w:rPr>
                <w:noProof/>
                <w:webHidden/>
              </w:rPr>
              <w:instrText xml:space="preserve"> PAGEREF _Toc280179136 \h </w:instrText>
            </w:r>
            <w:r>
              <w:rPr>
                <w:noProof/>
                <w:webHidden/>
              </w:rPr>
            </w:r>
            <w:r>
              <w:rPr>
                <w:noProof/>
                <w:webHidden/>
              </w:rPr>
              <w:fldChar w:fldCharType="separate"/>
            </w:r>
            <w:r w:rsidR="00A353D0">
              <w:rPr>
                <w:noProof/>
                <w:webHidden/>
              </w:rPr>
              <w:t>21</w:t>
            </w:r>
            <w:r>
              <w:rPr>
                <w:noProof/>
                <w:webHidden/>
              </w:rPr>
              <w:fldChar w:fldCharType="end"/>
            </w:r>
          </w:hyperlink>
        </w:p>
        <w:p w:rsidR="00CA683B" w:rsidRDefault="00292B08">
          <w:pPr>
            <w:pStyle w:val="TOC3"/>
            <w:tabs>
              <w:tab w:val="right" w:leader="dot" w:pos="9345"/>
            </w:tabs>
            <w:rPr>
              <w:rFonts w:eastAsiaTheme="minorEastAsia"/>
              <w:noProof/>
              <w:lang w:val="lt-LT" w:eastAsia="lt-LT"/>
            </w:rPr>
          </w:pPr>
          <w:hyperlink w:anchor="_Toc280179137" w:history="1">
            <w:r w:rsidR="00CA683B" w:rsidRPr="00381666">
              <w:rPr>
                <w:rStyle w:val="Hyperlink"/>
                <w:rFonts w:ascii="Times New Roman" w:hAnsi="Times New Roman" w:cs="Times New Roman"/>
                <w:noProof/>
                <w:lang w:val="lt-LT"/>
              </w:rPr>
              <w:t>2.2.1. Leistinumo samprata</w:t>
            </w:r>
            <w:r w:rsidR="00CA683B">
              <w:rPr>
                <w:noProof/>
                <w:webHidden/>
              </w:rPr>
              <w:tab/>
            </w:r>
            <w:r>
              <w:rPr>
                <w:noProof/>
                <w:webHidden/>
              </w:rPr>
              <w:fldChar w:fldCharType="begin"/>
            </w:r>
            <w:r w:rsidR="00CA683B">
              <w:rPr>
                <w:noProof/>
                <w:webHidden/>
              </w:rPr>
              <w:instrText xml:space="preserve"> PAGEREF _Toc280179137 \h </w:instrText>
            </w:r>
            <w:r>
              <w:rPr>
                <w:noProof/>
                <w:webHidden/>
              </w:rPr>
            </w:r>
            <w:r>
              <w:rPr>
                <w:noProof/>
                <w:webHidden/>
              </w:rPr>
              <w:fldChar w:fldCharType="separate"/>
            </w:r>
            <w:r w:rsidR="00A353D0">
              <w:rPr>
                <w:noProof/>
                <w:webHidden/>
              </w:rPr>
              <w:t>21</w:t>
            </w:r>
            <w:r>
              <w:rPr>
                <w:noProof/>
                <w:webHidden/>
              </w:rPr>
              <w:fldChar w:fldCharType="end"/>
            </w:r>
          </w:hyperlink>
        </w:p>
        <w:p w:rsidR="00CA683B" w:rsidRDefault="00292B08">
          <w:pPr>
            <w:pStyle w:val="TOC3"/>
            <w:tabs>
              <w:tab w:val="right" w:leader="dot" w:pos="9345"/>
            </w:tabs>
            <w:rPr>
              <w:rFonts w:eastAsiaTheme="minorEastAsia"/>
              <w:noProof/>
              <w:lang w:val="lt-LT" w:eastAsia="lt-LT"/>
            </w:rPr>
          </w:pPr>
          <w:hyperlink w:anchor="_Toc280179138" w:history="1">
            <w:r w:rsidR="00CA683B" w:rsidRPr="00381666">
              <w:rPr>
                <w:rStyle w:val="Hyperlink"/>
                <w:rFonts w:ascii="Times New Roman" w:hAnsi="Times New Roman" w:cs="Times New Roman"/>
                <w:noProof/>
                <w:lang w:val="de-DE"/>
              </w:rPr>
              <w:t>2.2.2. Leistinumo vertinimo kriterijai: teorija ir praktika</w:t>
            </w:r>
            <w:r w:rsidR="00CA683B">
              <w:rPr>
                <w:noProof/>
                <w:webHidden/>
              </w:rPr>
              <w:tab/>
            </w:r>
            <w:r>
              <w:rPr>
                <w:noProof/>
                <w:webHidden/>
              </w:rPr>
              <w:fldChar w:fldCharType="begin"/>
            </w:r>
            <w:r w:rsidR="00CA683B">
              <w:rPr>
                <w:noProof/>
                <w:webHidden/>
              </w:rPr>
              <w:instrText xml:space="preserve"> PAGEREF _Toc280179138 \h </w:instrText>
            </w:r>
            <w:r>
              <w:rPr>
                <w:noProof/>
                <w:webHidden/>
              </w:rPr>
            </w:r>
            <w:r>
              <w:rPr>
                <w:noProof/>
                <w:webHidden/>
              </w:rPr>
              <w:fldChar w:fldCharType="separate"/>
            </w:r>
            <w:r w:rsidR="00A353D0">
              <w:rPr>
                <w:noProof/>
                <w:webHidden/>
              </w:rPr>
              <w:t>24</w:t>
            </w:r>
            <w:r>
              <w:rPr>
                <w:noProof/>
                <w:webHidden/>
              </w:rPr>
              <w:fldChar w:fldCharType="end"/>
            </w:r>
          </w:hyperlink>
        </w:p>
        <w:p w:rsidR="00CA683B" w:rsidRDefault="00292B08">
          <w:pPr>
            <w:pStyle w:val="TOC2"/>
            <w:tabs>
              <w:tab w:val="right" w:leader="dot" w:pos="9345"/>
            </w:tabs>
            <w:rPr>
              <w:rFonts w:eastAsiaTheme="minorEastAsia"/>
              <w:noProof/>
              <w:lang w:val="lt-LT" w:eastAsia="lt-LT"/>
            </w:rPr>
          </w:pPr>
          <w:hyperlink w:anchor="_Toc280179139" w:history="1">
            <w:r w:rsidR="00CA683B" w:rsidRPr="00381666">
              <w:rPr>
                <w:rStyle w:val="Hyperlink"/>
                <w:rFonts w:ascii="Times New Roman" w:hAnsi="Times New Roman" w:cs="Times New Roman"/>
                <w:noProof/>
                <w:lang w:val="lt-LT"/>
              </w:rPr>
              <w:t>2.3. Įrodymų patikimumas</w:t>
            </w:r>
            <w:r w:rsidR="00CA683B">
              <w:rPr>
                <w:noProof/>
                <w:webHidden/>
              </w:rPr>
              <w:tab/>
            </w:r>
            <w:r>
              <w:rPr>
                <w:noProof/>
                <w:webHidden/>
              </w:rPr>
              <w:fldChar w:fldCharType="begin"/>
            </w:r>
            <w:r w:rsidR="00CA683B">
              <w:rPr>
                <w:noProof/>
                <w:webHidden/>
              </w:rPr>
              <w:instrText xml:space="preserve"> PAGEREF _Toc280179139 \h </w:instrText>
            </w:r>
            <w:r>
              <w:rPr>
                <w:noProof/>
                <w:webHidden/>
              </w:rPr>
            </w:r>
            <w:r>
              <w:rPr>
                <w:noProof/>
                <w:webHidden/>
              </w:rPr>
              <w:fldChar w:fldCharType="separate"/>
            </w:r>
            <w:r w:rsidR="00A353D0">
              <w:rPr>
                <w:noProof/>
                <w:webHidden/>
              </w:rPr>
              <w:t>35</w:t>
            </w:r>
            <w:r>
              <w:rPr>
                <w:noProof/>
                <w:webHidden/>
              </w:rPr>
              <w:fldChar w:fldCharType="end"/>
            </w:r>
          </w:hyperlink>
        </w:p>
        <w:p w:rsidR="00CA683B" w:rsidRDefault="00292B08">
          <w:pPr>
            <w:pStyle w:val="TOC3"/>
            <w:tabs>
              <w:tab w:val="right" w:leader="dot" w:pos="9345"/>
            </w:tabs>
            <w:rPr>
              <w:rFonts w:eastAsiaTheme="minorEastAsia"/>
              <w:noProof/>
              <w:lang w:val="lt-LT" w:eastAsia="lt-LT"/>
            </w:rPr>
          </w:pPr>
          <w:hyperlink w:anchor="_Toc280179140" w:history="1">
            <w:r w:rsidR="00CA683B" w:rsidRPr="00381666">
              <w:rPr>
                <w:rStyle w:val="Hyperlink"/>
                <w:rFonts w:ascii="Times New Roman" w:hAnsi="Times New Roman" w:cs="Times New Roman"/>
                <w:noProof/>
                <w:lang w:val="lt-LT"/>
              </w:rPr>
              <w:t>2.3.1. Patikimumo samprata</w:t>
            </w:r>
            <w:r w:rsidR="00CA683B">
              <w:rPr>
                <w:noProof/>
                <w:webHidden/>
              </w:rPr>
              <w:tab/>
            </w:r>
            <w:r>
              <w:rPr>
                <w:noProof/>
                <w:webHidden/>
              </w:rPr>
              <w:fldChar w:fldCharType="begin"/>
            </w:r>
            <w:r w:rsidR="00CA683B">
              <w:rPr>
                <w:noProof/>
                <w:webHidden/>
              </w:rPr>
              <w:instrText xml:space="preserve"> PAGEREF _Toc280179140 \h </w:instrText>
            </w:r>
            <w:r>
              <w:rPr>
                <w:noProof/>
                <w:webHidden/>
              </w:rPr>
            </w:r>
            <w:r>
              <w:rPr>
                <w:noProof/>
                <w:webHidden/>
              </w:rPr>
              <w:fldChar w:fldCharType="separate"/>
            </w:r>
            <w:r w:rsidR="00A353D0">
              <w:rPr>
                <w:noProof/>
                <w:webHidden/>
              </w:rPr>
              <w:t>35</w:t>
            </w:r>
            <w:r>
              <w:rPr>
                <w:noProof/>
                <w:webHidden/>
              </w:rPr>
              <w:fldChar w:fldCharType="end"/>
            </w:r>
          </w:hyperlink>
        </w:p>
        <w:p w:rsidR="00CA683B" w:rsidRDefault="00292B08">
          <w:pPr>
            <w:pStyle w:val="TOC3"/>
            <w:tabs>
              <w:tab w:val="right" w:leader="dot" w:pos="9345"/>
            </w:tabs>
            <w:rPr>
              <w:rFonts w:eastAsiaTheme="minorEastAsia"/>
              <w:noProof/>
              <w:lang w:val="lt-LT" w:eastAsia="lt-LT"/>
            </w:rPr>
          </w:pPr>
          <w:hyperlink w:anchor="_Toc280179141" w:history="1">
            <w:r w:rsidR="00CA683B" w:rsidRPr="00381666">
              <w:rPr>
                <w:rStyle w:val="Hyperlink"/>
                <w:rFonts w:ascii="Times New Roman" w:hAnsi="Times New Roman" w:cs="Times New Roman"/>
                <w:noProof/>
                <w:lang w:val="de-DE"/>
              </w:rPr>
              <w:t>2.3.2. Patikimumo vertinimo kriterijai: teorija ir praktika</w:t>
            </w:r>
            <w:r w:rsidR="00CA683B">
              <w:rPr>
                <w:noProof/>
                <w:webHidden/>
              </w:rPr>
              <w:tab/>
            </w:r>
            <w:r>
              <w:rPr>
                <w:noProof/>
                <w:webHidden/>
              </w:rPr>
              <w:fldChar w:fldCharType="begin"/>
            </w:r>
            <w:r w:rsidR="00CA683B">
              <w:rPr>
                <w:noProof/>
                <w:webHidden/>
              </w:rPr>
              <w:instrText xml:space="preserve"> PAGEREF _Toc280179141 \h </w:instrText>
            </w:r>
            <w:r>
              <w:rPr>
                <w:noProof/>
                <w:webHidden/>
              </w:rPr>
            </w:r>
            <w:r>
              <w:rPr>
                <w:noProof/>
                <w:webHidden/>
              </w:rPr>
              <w:fldChar w:fldCharType="separate"/>
            </w:r>
            <w:r w:rsidR="00A353D0">
              <w:rPr>
                <w:noProof/>
                <w:webHidden/>
              </w:rPr>
              <w:t>38</w:t>
            </w:r>
            <w:r>
              <w:rPr>
                <w:noProof/>
                <w:webHidden/>
              </w:rPr>
              <w:fldChar w:fldCharType="end"/>
            </w:r>
          </w:hyperlink>
        </w:p>
        <w:p w:rsidR="00CA683B" w:rsidRDefault="00292B08">
          <w:pPr>
            <w:pStyle w:val="TOC2"/>
            <w:tabs>
              <w:tab w:val="right" w:leader="dot" w:pos="9345"/>
            </w:tabs>
            <w:rPr>
              <w:rFonts w:eastAsiaTheme="minorEastAsia"/>
              <w:noProof/>
              <w:lang w:val="lt-LT" w:eastAsia="lt-LT"/>
            </w:rPr>
          </w:pPr>
          <w:hyperlink w:anchor="_Toc280179142" w:history="1">
            <w:r w:rsidR="00CA683B" w:rsidRPr="00381666">
              <w:rPr>
                <w:rStyle w:val="Hyperlink"/>
                <w:rFonts w:ascii="Times New Roman" w:hAnsi="Times New Roman" w:cs="Times New Roman"/>
                <w:noProof/>
                <w:lang w:val="lt-LT"/>
              </w:rPr>
              <w:t>2.4. Įrodymų pakankamumas: teorija ir praktika</w:t>
            </w:r>
            <w:r w:rsidR="00CA683B">
              <w:rPr>
                <w:noProof/>
                <w:webHidden/>
              </w:rPr>
              <w:tab/>
            </w:r>
            <w:r>
              <w:rPr>
                <w:noProof/>
                <w:webHidden/>
              </w:rPr>
              <w:fldChar w:fldCharType="begin"/>
            </w:r>
            <w:r w:rsidR="00CA683B">
              <w:rPr>
                <w:noProof/>
                <w:webHidden/>
              </w:rPr>
              <w:instrText xml:space="preserve"> PAGEREF _Toc280179142 \h </w:instrText>
            </w:r>
            <w:r>
              <w:rPr>
                <w:noProof/>
                <w:webHidden/>
              </w:rPr>
            </w:r>
            <w:r>
              <w:rPr>
                <w:noProof/>
                <w:webHidden/>
              </w:rPr>
              <w:fldChar w:fldCharType="separate"/>
            </w:r>
            <w:r w:rsidR="00A353D0">
              <w:rPr>
                <w:noProof/>
                <w:webHidden/>
              </w:rPr>
              <w:t>45</w:t>
            </w:r>
            <w:r>
              <w:rPr>
                <w:noProof/>
                <w:webHidden/>
              </w:rPr>
              <w:fldChar w:fldCharType="end"/>
            </w:r>
          </w:hyperlink>
        </w:p>
        <w:p w:rsidR="00CA683B" w:rsidRDefault="00292B08">
          <w:pPr>
            <w:pStyle w:val="TOC1"/>
            <w:tabs>
              <w:tab w:val="right" w:leader="dot" w:pos="9345"/>
            </w:tabs>
            <w:rPr>
              <w:rFonts w:eastAsiaTheme="minorEastAsia"/>
              <w:noProof/>
              <w:lang w:val="lt-LT" w:eastAsia="lt-LT"/>
            </w:rPr>
          </w:pPr>
          <w:hyperlink w:anchor="_Toc280179143" w:history="1">
            <w:r w:rsidR="00CA683B" w:rsidRPr="00381666">
              <w:rPr>
                <w:rStyle w:val="Hyperlink"/>
                <w:rFonts w:ascii="Times New Roman" w:eastAsia="Calibri" w:hAnsi="Times New Roman" w:cs="Times New Roman"/>
                <w:noProof/>
                <w:lang w:val="lt-LT"/>
              </w:rPr>
              <w:t>3. UŽSIENIO ŠALYSE ĮRODYMAMS KELIAMI REIKALAVIMAI</w:t>
            </w:r>
            <w:r w:rsidR="00CA683B">
              <w:rPr>
                <w:noProof/>
                <w:webHidden/>
              </w:rPr>
              <w:tab/>
            </w:r>
            <w:r>
              <w:rPr>
                <w:noProof/>
                <w:webHidden/>
              </w:rPr>
              <w:fldChar w:fldCharType="begin"/>
            </w:r>
            <w:r w:rsidR="00CA683B">
              <w:rPr>
                <w:noProof/>
                <w:webHidden/>
              </w:rPr>
              <w:instrText xml:space="preserve"> PAGEREF _Toc280179143 \h </w:instrText>
            </w:r>
            <w:r>
              <w:rPr>
                <w:noProof/>
                <w:webHidden/>
              </w:rPr>
            </w:r>
            <w:r>
              <w:rPr>
                <w:noProof/>
                <w:webHidden/>
              </w:rPr>
              <w:fldChar w:fldCharType="separate"/>
            </w:r>
            <w:r w:rsidR="00A353D0">
              <w:rPr>
                <w:noProof/>
                <w:webHidden/>
              </w:rPr>
              <w:t>48</w:t>
            </w:r>
            <w:r>
              <w:rPr>
                <w:noProof/>
                <w:webHidden/>
              </w:rPr>
              <w:fldChar w:fldCharType="end"/>
            </w:r>
          </w:hyperlink>
        </w:p>
        <w:p w:rsidR="00CA683B" w:rsidRDefault="00292B08">
          <w:pPr>
            <w:pStyle w:val="TOC2"/>
            <w:tabs>
              <w:tab w:val="right" w:leader="dot" w:pos="9345"/>
            </w:tabs>
            <w:rPr>
              <w:rFonts w:eastAsiaTheme="minorEastAsia"/>
              <w:noProof/>
              <w:lang w:val="lt-LT" w:eastAsia="lt-LT"/>
            </w:rPr>
          </w:pPr>
          <w:hyperlink w:anchor="_Toc280179144" w:history="1">
            <w:r w:rsidR="00CA683B" w:rsidRPr="00381666">
              <w:rPr>
                <w:rStyle w:val="Hyperlink"/>
                <w:rFonts w:ascii="Times New Roman" w:hAnsi="Times New Roman" w:cs="Times New Roman"/>
                <w:noProof/>
                <w:lang w:val="lt-LT"/>
              </w:rPr>
              <w:t>3.1. Vokietijos Federacinė Respublika</w:t>
            </w:r>
            <w:r w:rsidR="00CA683B">
              <w:rPr>
                <w:noProof/>
                <w:webHidden/>
              </w:rPr>
              <w:tab/>
            </w:r>
            <w:r>
              <w:rPr>
                <w:noProof/>
                <w:webHidden/>
              </w:rPr>
              <w:fldChar w:fldCharType="begin"/>
            </w:r>
            <w:r w:rsidR="00CA683B">
              <w:rPr>
                <w:noProof/>
                <w:webHidden/>
              </w:rPr>
              <w:instrText xml:space="preserve"> PAGEREF _Toc280179144 \h </w:instrText>
            </w:r>
            <w:r>
              <w:rPr>
                <w:noProof/>
                <w:webHidden/>
              </w:rPr>
            </w:r>
            <w:r>
              <w:rPr>
                <w:noProof/>
                <w:webHidden/>
              </w:rPr>
              <w:fldChar w:fldCharType="separate"/>
            </w:r>
            <w:r w:rsidR="00A353D0">
              <w:rPr>
                <w:noProof/>
                <w:webHidden/>
              </w:rPr>
              <w:t>48</w:t>
            </w:r>
            <w:r>
              <w:rPr>
                <w:noProof/>
                <w:webHidden/>
              </w:rPr>
              <w:fldChar w:fldCharType="end"/>
            </w:r>
          </w:hyperlink>
        </w:p>
        <w:p w:rsidR="00CA683B" w:rsidRDefault="00292B08">
          <w:pPr>
            <w:pStyle w:val="TOC2"/>
            <w:tabs>
              <w:tab w:val="right" w:leader="dot" w:pos="9345"/>
            </w:tabs>
            <w:rPr>
              <w:rFonts w:eastAsiaTheme="minorEastAsia"/>
              <w:noProof/>
              <w:lang w:val="lt-LT" w:eastAsia="lt-LT"/>
            </w:rPr>
          </w:pPr>
          <w:hyperlink w:anchor="_Toc280179145" w:history="1">
            <w:r w:rsidR="00CA683B" w:rsidRPr="00381666">
              <w:rPr>
                <w:rStyle w:val="Hyperlink"/>
                <w:rFonts w:ascii="Times New Roman" w:hAnsi="Times New Roman" w:cs="Times New Roman"/>
                <w:noProof/>
                <w:lang w:val="lt-LT"/>
              </w:rPr>
              <w:t>3.2. Prancūzijos Respublika</w:t>
            </w:r>
            <w:r w:rsidR="00CA683B">
              <w:rPr>
                <w:noProof/>
                <w:webHidden/>
              </w:rPr>
              <w:tab/>
            </w:r>
            <w:r>
              <w:rPr>
                <w:noProof/>
                <w:webHidden/>
              </w:rPr>
              <w:fldChar w:fldCharType="begin"/>
            </w:r>
            <w:r w:rsidR="00CA683B">
              <w:rPr>
                <w:noProof/>
                <w:webHidden/>
              </w:rPr>
              <w:instrText xml:space="preserve"> PAGEREF _Toc280179145 \h </w:instrText>
            </w:r>
            <w:r>
              <w:rPr>
                <w:noProof/>
                <w:webHidden/>
              </w:rPr>
            </w:r>
            <w:r>
              <w:rPr>
                <w:noProof/>
                <w:webHidden/>
              </w:rPr>
              <w:fldChar w:fldCharType="separate"/>
            </w:r>
            <w:r w:rsidR="00A353D0">
              <w:rPr>
                <w:noProof/>
                <w:webHidden/>
              </w:rPr>
              <w:t>50</w:t>
            </w:r>
            <w:r>
              <w:rPr>
                <w:noProof/>
                <w:webHidden/>
              </w:rPr>
              <w:fldChar w:fldCharType="end"/>
            </w:r>
          </w:hyperlink>
        </w:p>
        <w:p w:rsidR="00CA683B" w:rsidRDefault="00292B08">
          <w:pPr>
            <w:pStyle w:val="TOC2"/>
            <w:tabs>
              <w:tab w:val="right" w:leader="dot" w:pos="9345"/>
            </w:tabs>
            <w:rPr>
              <w:rFonts w:eastAsiaTheme="minorEastAsia"/>
              <w:noProof/>
              <w:lang w:val="lt-LT" w:eastAsia="lt-LT"/>
            </w:rPr>
          </w:pPr>
          <w:hyperlink w:anchor="_Toc280179146" w:history="1">
            <w:r w:rsidR="00CA683B" w:rsidRPr="00381666">
              <w:rPr>
                <w:rStyle w:val="Hyperlink"/>
                <w:rFonts w:ascii="Times New Roman" w:hAnsi="Times New Roman" w:cs="Times New Roman"/>
                <w:noProof/>
                <w:lang w:val="lt-LT"/>
              </w:rPr>
              <w:t>3.3. Jungtinės Amerikos Valstijos</w:t>
            </w:r>
            <w:r w:rsidR="00CA683B">
              <w:rPr>
                <w:noProof/>
                <w:webHidden/>
              </w:rPr>
              <w:tab/>
            </w:r>
            <w:r>
              <w:rPr>
                <w:noProof/>
                <w:webHidden/>
              </w:rPr>
              <w:fldChar w:fldCharType="begin"/>
            </w:r>
            <w:r w:rsidR="00CA683B">
              <w:rPr>
                <w:noProof/>
                <w:webHidden/>
              </w:rPr>
              <w:instrText xml:space="preserve"> PAGEREF _Toc280179146 \h </w:instrText>
            </w:r>
            <w:r>
              <w:rPr>
                <w:noProof/>
                <w:webHidden/>
              </w:rPr>
            </w:r>
            <w:r>
              <w:rPr>
                <w:noProof/>
                <w:webHidden/>
              </w:rPr>
              <w:fldChar w:fldCharType="separate"/>
            </w:r>
            <w:r w:rsidR="00A353D0">
              <w:rPr>
                <w:noProof/>
                <w:webHidden/>
              </w:rPr>
              <w:t>51</w:t>
            </w:r>
            <w:r>
              <w:rPr>
                <w:noProof/>
                <w:webHidden/>
              </w:rPr>
              <w:fldChar w:fldCharType="end"/>
            </w:r>
          </w:hyperlink>
        </w:p>
        <w:p w:rsidR="00CA683B" w:rsidRDefault="00292B08">
          <w:pPr>
            <w:pStyle w:val="TOC2"/>
            <w:tabs>
              <w:tab w:val="right" w:leader="dot" w:pos="9345"/>
            </w:tabs>
            <w:rPr>
              <w:rFonts w:eastAsiaTheme="minorEastAsia"/>
              <w:noProof/>
              <w:lang w:val="lt-LT" w:eastAsia="lt-LT"/>
            </w:rPr>
          </w:pPr>
          <w:hyperlink w:anchor="_Toc280179147" w:history="1">
            <w:r w:rsidR="00CA683B" w:rsidRPr="00381666">
              <w:rPr>
                <w:rStyle w:val="Hyperlink"/>
                <w:rFonts w:ascii="Times New Roman" w:hAnsi="Times New Roman" w:cs="Times New Roman"/>
                <w:noProof/>
                <w:lang w:val="lt-LT"/>
              </w:rPr>
              <w:t>3.4. Didžioji Britanija</w:t>
            </w:r>
            <w:r w:rsidR="00CA683B">
              <w:rPr>
                <w:noProof/>
                <w:webHidden/>
              </w:rPr>
              <w:tab/>
            </w:r>
            <w:r>
              <w:rPr>
                <w:noProof/>
                <w:webHidden/>
              </w:rPr>
              <w:fldChar w:fldCharType="begin"/>
            </w:r>
            <w:r w:rsidR="00CA683B">
              <w:rPr>
                <w:noProof/>
                <w:webHidden/>
              </w:rPr>
              <w:instrText xml:space="preserve"> PAGEREF _Toc280179147 \h </w:instrText>
            </w:r>
            <w:r>
              <w:rPr>
                <w:noProof/>
                <w:webHidden/>
              </w:rPr>
            </w:r>
            <w:r>
              <w:rPr>
                <w:noProof/>
                <w:webHidden/>
              </w:rPr>
              <w:fldChar w:fldCharType="separate"/>
            </w:r>
            <w:r w:rsidR="00A353D0">
              <w:rPr>
                <w:noProof/>
                <w:webHidden/>
              </w:rPr>
              <w:t>54</w:t>
            </w:r>
            <w:r>
              <w:rPr>
                <w:noProof/>
                <w:webHidden/>
              </w:rPr>
              <w:fldChar w:fldCharType="end"/>
            </w:r>
          </w:hyperlink>
        </w:p>
        <w:p w:rsidR="00CA683B" w:rsidRDefault="00292B08">
          <w:pPr>
            <w:pStyle w:val="TOC1"/>
            <w:tabs>
              <w:tab w:val="right" w:leader="dot" w:pos="9345"/>
            </w:tabs>
            <w:rPr>
              <w:rFonts w:eastAsiaTheme="minorEastAsia"/>
              <w:noProof/>
              <w:lang w:val="lt-LT" w:eastAsia="lt-LT"/>
            </w:rPr>
          </w:pPr>
          <w:hyperlink w:anchor="_Toc280179148" w:history="1">
            <w:r w:rsidR="00CA683B" w:rsidRPr="00381666">
              <w:rPr>
                <w:rStyle w:val="Hyperlink"/>
                <w:rFonts w:ascii="Times New Roman" w:hAnsi="Times New Roman" w:cs="Times New Roman"/>
                <w:noProof/>
              </w:rPr>
              <w:t>I</w:t>
            </w:r>
            <w:r w:rsidR="00CA683B" w:rsidRPr="00381666">
              <w:rPr>
                <w:rStyle w:val="Hyperlink"/>
                <w:rFonts w:ascii="Times New Roman" w:hAnsi="Times New Roman" w:cs="Times New Roman"/>
                <w:noProof/>
                <w:lang w:val="lt-LT"/>
              </w:rPr>
              <w:t>ŠVADOS IR PASIŪLYMAI</w:t>
            </w:r>
            <w:r w:rsidR="00CA683B">
              <w:rPr>
                <w:noProof/>
                <w:webHidden/>
              </w:rPr>
              <w:tab/>
            </w:r>
            <w:r>
              <w:rPr>
                <w:noProof/>
                <w:webHidden/>
              </w:rPr>
              <w:fldChar w:fldCharType="begin"/>
            </w:r>
            <w:r w:rsidR="00CA683B">
              <w:rPr>
                <w:noProof/>
                <w:webHidden/>
              </w:rPr>
              <w:instrText xml:space="preserve"> PAGEREF _Toc280179148 \h </w:instrText>
            </w:r>
            <w:r>
              <w:rPr>
                <w:noProof/>
                <w:webHidden/>
              </w:rPr>
            </w:r>
            <w:r>
              <w:rPr>
                <w:noProof/>
                <w:webHidden/>
              </w:rPr>
              <w:fldChar w:fldCharType="separate"/>
            </w:r>
            <w:r w:rsidR="00A353D0">
              <w:rPr>
                <w:noProof/>
                <w:webHidden/>
              </w:rPr>
              <w:t>57</w:t>
            </w:r>
            <w:r>
              <w:rPr>
                <w:noProof/>
                <w:webHidden/>
              </w:rPr>
              <w:fldChar w:fldCharType="end"/>
            </w:r>
          </w:hyperlink>
        </w:p>
        <w:p w:rsidR="00CA683B" w:rsidRDefault="00292B08">
          <w:pPr>
            <w:pStyle w:val="TOC1"/>
            <w:tabs>
              <w:tab w:val="right" w:leader="dot" w:pos="9345"/>
            </w:tabs>
            <w:rPr>
              <w:rFonts w:eastAsiaTheme="minorEastAsia"/>
              <w:noProof/>
              <w:lang w:val="lt-LT" w:eastAsia="lt-LT"/>
            </w:rPr>
          </w:pPr>
          <w:hyperlink w:anchor="_Toc280179149" w:history="1">
            <w:r w:rsidR="00CA683B" w:rsidRPr="00381666">
              <w:rPr>
                <w:rStyle w:val="Hyperlink"/>
                <w:rFonts w:ascii="Times New Roman" w:hAnsi="Times New Roman" w:cs="Times New Roman"/>
                <w:noProof/>
                <w:lang w:val="lt-LT"/>
              </w:rPr>
              <w:t>LITERATŪROS SĄRAŠAS</w:t>
            </w:r>
            <w:r w:rsidR="00CA683B">
              <w:rPr>
                <w:noProof/>
                <w:webHidden/>
              </w:rPr>
              <w:tab/>
            </w:r>
            <w:r>
              <w:rPr>
                <w:noProof/>
                <w:webHidden/>
              </w:rPr>
              <w:fldChar w:fldCharType="begin"/>
            </w:r>
            <w:r w:rsidR="00CA683B">
              <w:rPr>
                <w:noProof/>
                <w:webHidden/>
              </w:rPr>
              <w:instrText xml:space="preserve"> PAGEREF _Toc280179149 \h </w:instrText>
            </w:r>
            <w:r>
              <w:rPr>
                <w:noProof/>
                <w:webHidden/>
              </w:rPr>
            </w:r>
            <w:r>
              <w:rPr>
                <w:noProof/>
                <w:webHidden/>
              </w:rPr>
              <w:fldChar w:fldCharType="separate"/>
            </w:r>
            <w:r w:rsidR="00A353D0">
              <w:rPr>
                <w:noProof/>
                <w:webHidden/>
              </w:rPr>
              <w:t>59</w:t>
            </w:r>
            <w:r>
              <w:rPr>
                <w:noProof/>
                <w:webHidden/>
              </w:rPr>
              <w:fldChar w:fldCharType="end"/>
            </w:r>
          </w:hyperlink>
        </w:p>
        <w:p w:rsidR="00CA683B" w:rsidRDefault="00292B08">
          <w:pPr>
            <w:pStyle w:val="TOC1"/>
            <w:tabs>
              <w:tab w:val="right" w:leader="dot" w:pos="9345"/>
            </w:tabs>
            <w:rPr>
              <w:rFonts w:eastAsiaTheme="minorEastAsia"/>
              <w:noProof/>
              <w:lang w:val="lt-LT" w:eastAsia="lt-LT"/>
            </w:rPr>
          </w:pPr>
          <w:hyperlink w:anchor="_Toc280179150" w:history="1">
            <w:r w:rsidR="00CA683B" w:rsidRPr="00381666">
              <w:rPr>
                <w:rStyle w:val="Hyperlink"/>
                <w:rFonts w:ascii="Times New Roman" w:hAnsi="Times New Roman" w:cs="Times New Roman"/>
                <w:noProof/>
                <w:lang w:val="lt-LT"/>
              </w:rPr>
              <w:t>SANTRAUKA</w:t>
            </w:r>
            <w:r w:rsidR="00CA683B">
              <w:rPr>
                <w:noProof/>
                <w:webHidden/>
              </w:rPr>
              <w:tab/>
            </w:r>
            <w:r>
              <w:rPr>
                <w:noProof/>
                <w:webHidden/>
              </w:rPr>
              <w:fldChar w:fldCharType="begin"/>
            </w:r>
            <w:r w:rsidR="00CA683B">
              <w:rPr>
                <w:noProof/>
                <w:webHidden/>
              </w:rPr>
              <w:instrText xml:space="preserve"> PAGEREF _Toc280179150 \h </w:instrText>
            </w:r>
            <w:r>
              <w:rPr>
                <w:noProof/>
                <w:webHidden/>
              </w:rPr>
            </w:r>
            <w:r>
              <w:rPr>
                <w:noProof/>
                <w:webHidden/>
              </w:rPr>
              <w:fldChar w:fldCharType="separate"/>
            </w:r>
            <w:r w:rsidR="00A353D0">
              <w:rPr>
                <w:noProof/>
                <w:webHidden/>
              </w:rPr>
              <w:t>64</w:t>
            </w:r>
            <w:r>
              <w:rPr>
                <w:noProof/>
                <w:webHidden/>
              </w:rPr>
              <w:fldChar w:fldCharType="end"/>
            </w:r>
          </w:hyperlink>
        </w:p>
        <w:p w:rsidR="00CA683B" w:rsidRDefault="00292B08">
          <w:pPr>
            <w:pStyle w:val="TOC1"/>
            <w:tabs>
              <w:tab w:val="right" w:leader="dot" w:pos="9345"/>
            </w:tabs>
            <w:rPr>
              <w:rFonts w:eastAsiaTheme="minorEastAsia"/>
              <w:noProof/>
              <w:lang w:val="lt-LT" w:eastAsia="lt-LT"/>
            </w:rPr>
          </w:pPr>
          <w:hyperlink w:anchor="_Toc280179151" w:history="1">
            <w:r w:rsidR="00CA683B" w:rsidRPr="00381666">
              <w:rPr>
                <w:rStyle w:val="Hyperlink"/>
                <w:rFonts w:ascii="Times New Roman" w:hAnsi="Times New Roman" w:cs="Times New Roman"/>
                <w:noProof/>
              </w:rPr>
              <w:t>ZUSAMMENFASSUNG</w:t>
            </w:r>
            <w:r w:rsidR="00CA683B">
              <w:rPr>
                <w:noProof/>
                <w:webHidden/>
              </w:rPr>
              <w:tab/>
            </w:r>
            <w:r>
              <w:rPr>
                <w:noProof/>
                <w:webHidden/>
              </w:rPr>
              <w:fldChar w:fldCharType="begin"/>
            </w:r>
            <w:r w:rsidR="00CA683B">
              <w:rPr>
                <w:noProof/>
                <w:webHidden/>
              </w:rPr>
              <w:instrText xml:space="preserve"> PAGEREF _Toc280179151 \h </w:instrText>
            </w:r>
            <w:r>
              <w:rPr>
                <w:noProof/>
                <w:webHidden/>
              </w:rPr>
            </w:r>
            <w:r>
              <w:rPr>
                <w:noProof/>
                <w:webHidden/>
              </w:rPr>
              <w:fldChar w:fldCharType="separate"/>
            </w:r>
            <w:r w:rsidR="00A353D0">
              <w:rPr>
                <w:noProof/>
                <w:webHidden/>
              </w:rPr>
              <w:t>65</w:t>
            </w:r>
            <w:r>
              <w:rPr>
                <w:noProof/>
                <w:webHidden/>
              </w:rPr>
              <w:fldChar w:fldCharType="end"/>
            </w:r>
          </w:hyperlink>
        </w:p>
        <w:p w:rsidR="00957DE1" w:rsidRPr="00AD0990" w:rsidRDefault="00292B08" w:rsidP="001E0AEE">
          <w:pPr>
            <w:spacing w:line="360" w:lineRule="auto"/>
            <w:rPr>
              <w:rFonts w:ascii="Times New Roman" w:hAnsi="Times New Roman" w:cs="Times New Roman"/>
              <w:sz w:val="24"/>
              <w:szCs w:val="24"/>
            </w:rPr>
          </w:pPr>
          <w:r w:rsidRPr="00AD0990">
            <w:rPr>
              <w:rFonts w:ascii="Times New Roman" w:hAnsi="Times New Roman" w:cs="Times New Roman"/>
              <w:sz w:val="24"/>
              <w:szCs w:val="24"/>
            </w:rPr>
            <w:fldChar w:fldCharType="end"/>
          </w:r>
        </w:p>
      </w:sdtContent>
    </w:sdt>
    <w:p w:rsidR="00546EE9" w:rsidRPr="00ED2A6F" w:rsidRDefault="00546EE9" w:rsidP="00ED2A6F">
      <w:pPr>
        <w:spacing w:line="360" w:lineRule="auto"/>
        <w:rPr>
          <w:rFonts w:ascii="Times New Roman" w:hAnsi="Times New Roman" w:cs="Times New Roman"/>
          <w:b/>
          <w:sz w:val="24"/>
          <w:szCs w:val="24"/>
          <w:lang w:val="lt-LT"/>
        </w:rPr>
      </w:pPr>
      <w:r>
        <w:rPr>
          <w:rFonts w:ascii="Times New Roman" w:hAnsi="Times New Roman" w:cs="Times New Roman"/>
          <w:sz w:val="24"/>
          <w:szCs w:val="24"/>
          <w:lang w:val="lt-LT"/>
        </w:rPr>
        <w:br w:type="page"/>
      </w:r>
    </w:p>
    <w:p w:rsidR="001C599A" w:rsidRDefault="001C599A" w:rsidP="001C599A">
      <w:pPr>
        <w:spacing w:after="0"/>
        <w:ind w:left="5486"/>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Teorija – karvedys, praktika – kareiviai </w:t>
      </w:r>
    </w:p>
    <w:p w:rsidR="001C599A" w:rsidRPr="001C599A" w:rsidRDefault="001C599A" w:rsidP="001C599A">
      <w:pPr>
        <w:ind w:left="5490"/>
        <w:jc w:val="right"/>
        <w:rPr>
          <w:rFonts w:ascii="Times New Roman" w:hAnsi="Times New Roman" w:cs="Times New Roman"/>
          <w:sz w:val="24"/>
          <w:szCs w:val="24"/>
          <w:lang w:val="lt-LT"/>
        </w:rPr>
      </w:pPr>
      <w:r>
        <w:rPr>
          <w:rFonts w:ascii="Times New Roman" w:hAnsi="Times New Roman" w:cs="Times New Roman"/>
          <w:sz w:val="24"/>
          <w:szCs w:val="24"/>
          <w:lang w:val="lt-LT"/>
        </w:rPr>
        <w:t>Leonardas da Vinčis</w:t>
      </w:r>
    </w:p>
    <w:p w:rsidR="007D1C27" w:rsidRPr="00AD0990" w:rsidRDefault="007D1C27" w:rsidP="00695EC9">
      <w:pPr>
        <w:pStyle w:val="Heading1"/>
        <w:spacing w:before="208" w:after="208" w:line="360" w:lineRule="auto"/>
        <w:rPr>
          <w:rFonts w:ascii="Times New Roman" w:hAnsi="Times New Roman" w:cs="Times New Roman"/>
          <w:color w:val="auto"/>
          <w:sz w:val="24"/>
          <w:szCs w:val="24"/>
          <w:lang w:val="lt-LT"/>
        </w:rPr>
      </w:pPr>
      <w:bookmarkStart w:id="0" w:name="_Toc280179128"/>
      <w:r w:rsidRPr="00AD0990">
        <w:rPr>
          <w:rFonts w:ascii="Times New Roman" w:hAnsi="Times New Roman" w:cs="Times New Roman"/>
          <w:color w:val="auto"/>
          <w:sz w:val="24"/>
          <w:szCs w:val="24"/>
          <w:lang w:val="lt-LT"/>
        </w:rPr>
        <w:t>ĮVADAS</w:t>
      </w:r>
      <w:bookmarkEnd w:id="0"/>
    </w:p>
    <w:p w:rsidR="00B7645B" w:rsidRPr="00AD0990" w:rsidRDefault="00B7645B" w:rsidP="00EE57C6">
      <w:pPr>
        <w:spacing w:before="100" w:after="0" w:line="360" w:lineRule="auto"/>
        <w:ind w:firstLine="720"/>
        <w:jc w:val="both"/>
        <w:rPr>
          <w:rFonts w:ascii="Times New Roman" w:hAnsi="Times New Roman" w:cs="Times New Roman"/>
          <w:sz w:val="24"/>
          <w:szCs w:val="24"/>
          <w:lang w:val="lt-LT"/>
        </w:rPr>
      </w:pPr>
      <w:r w:rsidRPr="00EE57C6">
        <w:rPr>
          <w:rFonts w:ascii="Times New Roman" w:hAnsi="Times New Roman" w:cs="Times New Roman"/>
          <w:b/>
          <w:sz w:val="24"/>
          <w:szCs w:val="24"/>
          <w:lang w:val="lt-LT"/>
        </w:rPr>
        <w:t>Temos aktualumas</w:t>
      </w:r>
      <w:r w:rsidR="0023747C">
        <w:rPr>
          <w:rFonts w:ascii="Times New Roman" w:hAnsi="Times New Roman" w:cs="Times New Roman"/>
          <w:b/>
          <w:sz w:val="24"/>
          <w:szCs w:val="24"/>
          <w:lang w:val="lt-LT"/>
        </w:rPr>
        <w:t xml:space="preserve"> ir problematika</w:t>
      </w:r>
      <w:r w:rsidRPr="00EE57C6">
        <w:rPr>
          <w:rFonts w:ascii="Times New Roman" w:hAnsi="Times New Roman" w:cs="Times New Roman"/>
          <w:b/>
          <w:sz w:val="24"/>
          <w:szCs w:val="24"/>
          <w:lang w:val="lt-LT"/>
        </w:rPr>
        <w:t xml:space="preserve">. </w:t>
      </w:r>
      <w:r w:rsidRPr="00EE57C6">
        <w:rPr>
          <w:rFonts w:ascii="Times New Roman" w:hAnsi="Times New Roman" w:cs="Times New Roman"/>
          <w:sz w:val="24"/>
          <w:szCs w:val="24"/>
          <w:lang w:val="lt-LT"/>
        </w:rPr>
        <w:t>Kiekvienoje baud</w:t>
      </w:r>
      <w:r w:rsidRPr="00AD0990">
        <w:rPr>
          <w:rFonts w:ascii="Times New Roman" w:hAnsi="Times New Roman" w:cs="Times New Roman"/>
          <w:sz w:val="24"/>
          <w:szCs w:val="24"/>
          <w:lang w:val="lt-LT"/>
        </w:rPr>
        <w:t>žiamojoje byloje turi būti priimtas teisingas sprendimas, todėl tiesos nustatymas yra pagrindas sprendimui priimti. Siekiant nustatyti tiesą reikia pažinti tikrovę, t. y. ją sudarančius atskirus faktus. Būtent todėl čia svarbią funkciją atliek</w:t>
      </w:r>
      <w:r w:rsidR="00AF1A7F">
        <w:rPr>
          <w:rFonts w:ascii="Times New Roman" w:hAnsi="Times New Roman" w:cs="Times New Roman"/>
          <w:sz w:val="24"/>
          <w:szCs w:val="24"/>
          <w:lang w:val="lt-LT"/>
        </w:rPr>
        <w:t>a įrodymai. Įrodymai suprantami</w:t>
      </w:r>
      <w:r w:rsidRPr="00AD0990">
        <w:rPr>
          <w:rFonts w:ascii="Times New Roman" w:hAnsi="Times New Roman" w:cs="Times New Roman"/>
          <w:sz w:val="24"/>
          <w:szCs w:val="24"/>
          <w:lang w:val="lt-LT"/>
        </w:rPr>
        <w:t xml:space="preserve"> kaip tam tikro buvusio įvykio ar reiškinio, objekto atspindys, tai duomenys apie faktus, kuriuos reikia ištirti.</w:t>
      </w:r>
    </w:p>
    <w:p w:rsidR="00B7645B" w:rsidRPr="00503B64" w:rsidRDefault="00B7645B" w:rsidP="00EE57C6">
      <w:pPr>
        <w:spacing w:before="100" w:after="0" w:line="360" w:lineRule="auto"/>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ab/>
        <w:t>Lietuvos Respublikos baudžiamojo proceso kodekso</w:t>
      </w:r>
      <w:r w:rsidRPr="00AD0990">
        <w:rPr>
          <w:rStyle w:val="FootnoteReference"/>
          <w:rFonts w:ascii="Times New Roman" w:hAnsi="Times New Roman" w:cs="Times New Roman"/>
          <w:sz w:val="24"/>
          <w:szCs w:val="24"/>
          <w:lang w:val="lt-LT"/>
        </w:rPr>
        <w:footnoteReference w:id="2"/>
      </w:r>
      <w:r w:rsidRPr="00AD0990">
        <w:rPr>
          <w:rFonts w:ascii="Times New Roman" w:hAnsi="Times New Roman" w:cs="Times New Roman"/>
          <w:sz w:val="24"/>
          <w:szCs w:val="24"/>
          <w:lang w:val="lt-LT"/>
        </w:rPr>
        <w:t xml:space="preserve"> (toliau - BPK) paskirtis – ginant žmogaus ir piliečio teises bei laisves, vis</w:t>
      </w:r>
      <w:r w:rsidR="00B46EF2">
        <w:rPr>
          <w:rFonts w:ascii="Times New Roman" w:hAnsi="Times New Roman" w:cs="Times New Roman"/>
          <w:sz w:val="24"/>
          <w:szCs w:val="24"/>
          <w:lang w:val="lt-LT"/>
        </w:rPr>
        <w:t>uomenės bei valstybės interesus</w:t>
      </w:r>
      <w:r w:rsidRPr="00AD0990">
        <w:rPr>
          <w:rFonts w:ascii="Times New Roman" w:hAnsi="Times New Roman" w:cs="Times New Roman"/>
          <w:sz w:val="24"/>
          <w:szCs w:val="24"/>
          <w:lang w:val="lt-LT"/>
        </w:rPr>
        <w:t xml:space="preserve"> atskleisti nusikalstamas veikas ir tinkamai pritaikyti įstatymą, kad nusikalstamą veiką padaręs asmuo būtų teisingai nubaustas ir niekas nekaltas nebūtų nuteistas. Nusikalstamų veikų atskleidimas ir tinkamas įstatymų pritaikymas yra neatsiejamas nuo įrodinėjimo proceso, o pastarasis</w:t>
      </w:r>
      <w:r w:rsidR="00503B64">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 xml:space="preserve"> nuo įrodymų. Tad tinkamai suvokdami įrodymų sąvoką ir jiems keliamų reikalavimų turinį (jų vertinimo kriterijus: ko</w:t>
      </w:r>
      <w:r w:rsidR="00B46EF2">
        <w:rPr>
          <w:rFonts w:ascii="Times New Roman" w:hAnsi="Times New Roman" w:cs="Times New Roman"/>
          <w:sz w:val="24"/>
          <w:szCs w:val="24"/>
          <w:lang w:val="lt-LT"/>
        </w:rPr>
        <w:t>kias sa</w:t>
      </w:r>
      <w:r w:rsidRPr="00AD0990">
        <w:rPr>
          <w:rFonts w:ascii="Times New Roman" w:hAnsi="Times New Roman" w:cs="Times New Roman"/>
          <w:sz w:val="24"/>
          <w:szCs w:val="24"/>
          <w:lang w:val="lt-LT"/>
        </w:rPr>
        <w:t>vybes įrodymai turi atitikti, kokiems tikslams pasitarnauti) bei susiklosčiusią teismų praktiką</w:t>
      </w:r>
      <w:r w:rsidR="00503B64">
        <w:rPr>
          <w:rFonts w:ascii="Times New Roman" w:hAnsi="Times New Roman" w:cs="Times New Roman"/>
          <w:sz w:val="24"/>
          <w:szCs w:val="24"/>
          <w:lang w:val="lt-LT"/>
        </w:rPr>
        <w:t>,</w:t>
      </w:r>
      <w:r w:rsidRPr="00AD0990">
        <w:rPr>
          <w:rFonts w:ascii="Times New Roman" w:hAnsi="Times New Roman" w:cs="Times New Roman"/>
          <w:sz w:val="24"/>
          <w:szCs w:val="24"/>
          <w:lang w:val="lt-LT"/>
        </w:rPr>
        <w:t xml:space="preserve"> išvengsime ne tik baudžiam</w:t>
      </w:r>
      <w:r w:rsidR="00FE1C18">
        <w:rPr>
          <w:rFonts w:ascii="Times New Roman" w:hAnsi="Times New Roman" w:cs="Times New Roman"/>
          <w:sz w:val="24"/>
          <w:szCs w:val="24"/>
          <w:lang w:val="lt-LT"/>
        </w:rPr>
        <w:t>ojo proces</w:t>
      </w:r>
      <w:r w:rsidR="00DA6464">
        <w:rPr>
          <w:rFonts w:ascii="Times New Roman" w:hAnsi="Times New Roman" w:cs="Times New Roman"/>
          <w:sz w:val="24"/>
          <w:szCs w:val="24"/>
          <w:lang w:val="lt-LT"/>
        </w:rPr>
        <w:t>o normų, bet ir Konst</w:t>
      </w:r>
      <w:r w:rsidRPr="00AD0990">
        <w:rPr>
          <w:rFonts w:ascii="Times New Roman" w:hAnsi="Times New Roman" w:cs="Times New Roman"/>
          <w:sz w:val="24"/>
          <w:szCs w:val="24"/>
          <w:lang w:val="lt-LT"/>
        </w:rPr>
        <w:t>itucijos</w:t>
      </w:r>
      <w:r w:rsidRPr="00AD0990">
        <w:rPr>
          <w:rStyle w:val="FootnoteReference"/>
          <w:rFonts w:ascii="Times New Roman" w:hAnsi="Times New Roman" w:cs="Times New Roman"/>
          <w:sz w:val="24"/>
          <w:szCs w:val="24"/>
          <w:lang w:val="lt-LT"/>
        </w:rPr>
        <w:footnoteReference w:id="3"/>
      </w:r>
      <w:r w:rsidR="00A938D9">
        <w:rPr>
          <w:rFonts w:ascii="Times New Roman" w:hAnsi="Times New Roman" w:cs="Times New Roman"/>
          <w:sz w:val="24"/>
          <w:szCs w:val="24"/>
          <w:lang w:val="lt-LT"/>
        </w:rPr>
        <w:t xml:space="preserve"> nuostatų, </w:t>
      </w:r>
      <w:r w:rsidRPr="00AD0990">
        <w:rPr>
          <w:rFonts w:ascii="Times New Roman" w:hAnsi="Times New Roman" w:cs="Times New Roman"/>
          <w:sz w:val="24"/>
          <w:szCs w:val="24"/>
          <w:lang w:val="lt-LT"/>
        </w:rPr>
        <w:t xml:space="preserve">pvz.: </w:t>
      </w:r>
      <w:r w:rsidRPr="00EE57C6">
        <w:rPr>
          <w:rFonts w:ascii="Times New Roman" w:hAnsi="Times New Roman" w:cs="Times New Roman"/>
          <w:sz w:val="24"/>
          <w:szCs w:val="24"/>
          <w:lang w:val="lt-LT"/>
        </w:rPr>
        <w:t>31</w:t>
      </w:r>
      <w:r w:rsidR="00B46EF2">
        <w:rPr>
          <w:rFonts w:ascii="Times New Roman" w:hAnsi="Times New Roman" w:cs="Times New Roman"/>
          <w:sz w:val="24"/>
          <w:szCs w:val="24"/>
          <w:lang w:val="lt-LT"/>
        </w:rPr>
        <w:t xml:space="preserve"> </w:t>
      </w:r>
      <w:r w:rsidRPr="00EE57C6">
        <w:rPr>
          <w:rFonts w:ascii="Times New Roman" w:hAnsi="Times New Roman" w:cs="Times New Roman"/>
          <w:sz w:val="24"/>
          <w:szCs w:val="24"/>
          <w:lang w:val="lt-LT"/>
        </w:rPr>
        <w:t>nuostatos, kuri skelbia, jog asmuo yra laikomas nekaltu, kol jo kaltumas neįrodytas įstatymo nustatyta tvarka</w:t>
      </w:r>
      <w:r w:rsidR="00B46EF2">
        <w:rPr>
          <w:rFonts w:ascii="Times New Roman" w:hAnsi="Times New Roman" w:cs="Times New Roman"/>
          <w:sz w:val="24"/>
          <w:szCs w:val="24"/>
          <w:lang w:val="lt-LT"/>
        </w:rPr>
        <w:t xml:space="preserve"> </w:t>
      </w:r>
      <w:r w:rsidRPr="00EE57C6">
        <w:rPr>
          <w:rFonts w:ascii="Times New Roman" w:hAnsi="Times New Roman" w:cs="Times New Roman"/>
          <w:sz w:val="24"/>
          <w:szCs w:val="24"/>
          <w:lang w:val="lt-LT"/>
        </w:rPr>
        <w:t>[...]</w:t>
      </w:r>
      <w:r w:rsidR="00457BDC" w:rsidRPr="00EE57C6">
        <w:rPr>
          <w:rFonts w:ascii="Times New Roman" w:hAnsi="Times New Roman" w:cs="Times New Roman"/>
          <w:sz w:val="24"/>
          <w:szCs w:val="24"/>
          <w:lang w:val="lt-LT"/>
        </w:rPr>
        <w:t>,</w:t>
      </w:r>
      <w:r w:rsidRPr="00EE57C6">
        <w:rPr>
          <w:rFonts w:ascii="Times New Roman" w:hAnsi="Times New Roman" w:cs="Times New Roman"/>
          <w:sz w:val="24"/>
          <w:szCs w:val="24"/>
          <w:lang w:val="lt-LT"/>
        </w:rPr>
        <w:t xml:space="preserve"> pažeidimų.</w:t>
      </w:r>
      <w:r w:rsidR="00DA6464">
        <w:rPr>
          <w:rFonts w:ascii="Times New Roman" w:hAnsi="Times New Roman" w:cs="Times New Roman"/>
          <w:sz w:val="24"/>
          <w:szCs w:val="24"/>
          <w:lang w:val="lt-LT"/>
        </w:rPr>
        <w:t xml:space="preserve"> </w:t>
      </w:r>
      <w:r w:rsidRPr="00EE57C6">
        <w:rPr>
          <w:rFonts w:ascii="Times New Roman" w:hAnsi="Times New Roman" w:cs="Times New Roman"/>
          <w:sz w:val="24"/>
          <w:szCs w:val="24"/>
          <w:lang w:val="lt-LT"/>
        </w:rPr>
        <w:t>Turime nepamiršti ir tarptautinės teisės ak</w:t>
      </w:r>
      <w:r w:rsidR="00DA6464">
        <w:rPr>
          <w:rFonts w:ascii="Times New Roman" w:hAnsi="Times New Roman" w:cs="Times New Roman"/>
          <w:sz w:val="24"/>
          <w:szCs w:val="24"/>
          <w:lang w:val="lt-LT"/>
        </w:rPr>
        <w:t>tuose įtvirtintų nuostatų, pvz.,</w:t>
      </w:r>
      <w:r w:rsidRPr="00EE57C6">
        <w:rPr>
          <w:rFonts w:ascii="Times New Roman" w:hAnsi="Times New Roman" w:cs="Times New Roman"/>
          <w:sz w:val="24"/>
          <w:szCs w:val="24"/>
          <w:lang w:val="lt-LT"/>
        </w:rPr>
        <w:t xml:space="preserve"> Europos žmogau</w:t>
      </w:r>
      <w:r w:rsidR="00DA6464">
        <w:rPr>
          <w:rFonts w:ascii="Times New Roman" w:hAnsi="Times New Roman" w:cs="Times New Roman"/>
          <w:sz w:val="24"/>
          <w:szCs w:val="24"/>
          <w:lang w:val="lt-LT"/>
        </w:rPr>
        <w:t>s teisių ir pagrindinių laisvių</w:t>
      </w:r>
      <w:r w:rsidRPr="00EE57C6">
        <w:rPr>
          <w:rFonts w:ascii="Times New Roman" w:hAnsi="Times New Roman" w:cs="Times New Roman"/>
          <w:sz w:val="24"/>
          <w:szCs w:val="24"/>
          <w:lang w:val="lt-LT"/>
        </w:rPr>
        <w:t xml:space="preserve"> apsaugos </w:t>
      </w:r>
      <w:r w:rsidR="00B46EF2">
        <w:rPr>
          <w:rFonts w:ascii="Times New Roman" w:hAnsi="Times New Roman" w:cs="Times New Roman"/>
          <w:sz w:val="24"/>
          <w:szCs w:val="24"/>
          <w:lang w:val="lt-LT"/>
        </w:rPr>
        <w:t>konvencijos</w:t>
      </w:r>
      <w:r w:rsidR="0025001C">
        <w:rPr>
          <w:rStyle w:val="FootnoteReference"/>
          <w:rFonts w:ascii="Times New Roman" w:hAnsi="Times New Roman" w:cs="Times New Roman"/>
          <w:sz w:val="24"/>
          <w:szCs w:val="24"/>
          <w:lang w:val="lt-LT"/>
        </w:rPr>
        <w:footnoteReference w:id="4"/>
      </w:r>
      <w:r w:rsidR="00B46EF2">
        <w:rPr>
          <w:rFonts w:ascii="Times New Roman" w:hAnsi="Times New Roman" w:cs="Times New Roman"/>
          <w:sz w:val="24"/>
          <w:szCs w:val="24"/>
          <w:lang w:val="lt-LT"/>
        </w:rPr>
        <w:t xml:space="preserve"> 6 straipsnio, kurių</w:t>
      </w:r>
      <w:r w:rsidRPr="00EE57C6">
        <w:rPr>
          <w:rFonts w:ascii="Times New Roman" w:hAnsi="Times New Roman" w:cs="Times New Roman"/>
          <w:sz w:val="24"/>
          <w:szCs w:val="24"/>
          <w:lang w:val="lt-LT"/>
        </w:rPr>
        <w:t xml:space="preserve"> pažeidimai atneša valstybei ne tik finansinius nuostolius, bet ir kuria neigiam</w:t>
      </w:r>
      <w:r w:rsidRPr="00AD0990">
        <w:rPr>
          <w:rFonts w:ascii="Times New Roman" w:hAnsi="Times New Roman" w:cs="Times New Roman"/>
          <w:sz w:val="24"/>
          <w:szCs w:val="24"/>
          <w:lang w:val="lt-LT"/>
        </w:rPr>
        <w:t xml:space="preserve">ą įvaizdį tarptautinėje arenoje. </w:t>
      </w:r>
    </w:p>
    <w:p w:rsidR="00B7645B" w:rsidRPr="00AD0990" w:rsidRDefault="00B7645B" w:rsidP="00EE57C6">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b/>
          <w:sz w:val="24"/>
          <w:szCs w:val="24"/>
          <w:lang w:val="lt-LT"/>
        </w:rPr>
        <w:t xml:space="preserve">Temos naujumas. </w:t>
      </w:r>
      <w:r w:rsidRPr="00AD0990">
        <w:rPr>
          <w:rFonts w:ascii="Times New Roman" w:hAnsi="Times New Roman" w:cs="Times New Roman"/>
          <w:sz w:val="24"/>
          <w:szCs w:val="24"/>
          <w:lang w:val="lt-LT"/>
        </w:rPr>
        <w:t>Įrodymams keliamų reikalavimų klausimas, atsižvelgiant į mokslinių darbų gausą,</w:t>
      </w:r>
      <w:r w:rsidR="0038672B">
        <w:rPr>
          <w:rFonts w:ascii="Times New Roman" w:hAnsi="Times New Roman" w:cs="Times New Roman"/>
          <w:sz w:val="24"/>
          <w:szCs w:val="24"/>
          <w:lang w:val="lt-LT"/>
        </w:rPr>
        <w:t xml:space="preserve"> aktualesnis pasirodė romanų</w:t>
      </w:r>
      <w:r w:rsidR="00A938D9">
        <w:rPr>
          <w:rFonts w:ascii="Times New Roman" w:hAnsi="Times New Roman" w:cs="Times New Roman"/>
          <w:sz w:val="24"/>
          <w:szCs w:val="24"/>
          <w:lang w:val="lt-LT"/>
        </w:rPr>
        <w:t xml:space="preserve"> </w:t>
      </w:r>
      <w:r w:rsidR="0038672B">
        <w:rPr>
          <w:rFonts w:ascii="Times New Roman" w:hAnsi="Times New Roman" w:cs="Times New Roman"/>
          <w:sz w:val="24"/>
          <w:szCs w:val="24"/>
          <w:lang w:val="lt-LT"/>
        </w:rPr>
        <w:t>-</w:t>
      </w:r>
      <w:r w:rsidR="00A938D9">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germanų teisinės sistemos val</w:t>
      </w:r>
      <w:r w:rsidR="0038672B">
        <w:rPr>
          <w:rFonts w:ascii="Times New Roman" w:hAnsi="Times New Roman" w:cs="Times New Roman"/>
          <w:sz w:val="24"/>
          <w:szCs w:val="24"/>
          <w:lang w:val="lt-LT"/>
        </w:rPr>
        <w:t>stybių teoretikams, nei anglo</w:t>
      </w:r>
      <w:r w:rsidRPr="00AD0990">
        <w:rPr>
          <w:rFonts w:ascii="Times New Roman" w:hAnsi="Times New Roman" w:cs="Times New Roman"/>
          <w:sz w:val="24"/>
          <w:szCs w:val="24"/>
          <w:lang w:val="lt-LT"/>
        </w:rPr>
        <w:t>saksų teisės mokslininkams. Todėl šiame darbe analizuojant įrodymams keliamus reikal</w:t>
      </w:r>
      <w:r w:rsidR="00691F35">
        <w:rPr>
          <w:rFonts w:ascii="Times New Roman" w:hAnsi="Times New Roman" w:cs="Times New Roman"/>
          <w:sz w:val="24"/>
          <w:szCs w:val="24"/>
          <w:lang w:val="lt-LT"/>
        </w:rPr>
        <w:t>a</w:t>
      </w:r>
      <w:r w:rsidRPr="00AD0990">
        <w:rPr>
          <w:rFonts w:ascii="Times New Roman" w:hAnsi="Times New Roman" w:cs="Times New Roman"/>
          <w:sz w:val="24"/>
          <w:szCs w:val="24"/>
          <w:lang w:val="lt-LT"/>
        </w:rPr>
        <w:t>vimus daugiausia dėmesio buvo skirta Rusijos (</w:t>
      </w:r>
      <w:r w:rsidR="0038672B">
        <w:rPr>
          <w:rFonts w:ascii="Times New Roman" w:hAnsi="Times New Roman" w:cs="Times New Roman"/>
          <w:sz w:val="24"/>
          <w:szCs w:val="24"/>
          <w:lang w:val="lt-LT"/>
        </w:rPr>
        <w:t>A.</w:t>
      </w:r>
      <w:r w:rsidR="00B46EF2">
        <w:rPr>
          <w:rFonts w:ascii="Times New Roman" w:hAnsi="Times New Roman" w:cs="Times New Roman"/>
          <w:sz w:val="24"/>
          <w:szCs w:val="24"/>
          <w:lang w:val="lt-LT"/>
        </w:rPr>
        <w:t xml:space="preserve"> </w:t>
      </w:r>
      <w:r w:rsidRPr="00EE57C6">
        <w:rPr>
          <w:rFonts w:ascii="Times New Roman" w:hAnsi="Times New Roman" w:cs="Times New Roman"/>
          <w:sz w:val="24"/>
          <w:szCs w:val="24"/>
          <w:lang w:val="lt-LT"/>
        </w:rPr>
        <w:t>Belkin</w:t>
      </w:r>
      <w:r w:rsidRPr="00AD0990">
        <w:rPr>
          <w:rFonts w:ascii="Times New Roman" w:hAnsi="Times New Roman" w:cs="Times New Roman"/>
          <w:sz w:val="24"/>
          <w:szCs w:val="24"/>
          <w:lang w:val="lt-LT"/>
        </w:rPr>
        <w:t>,</w:t>
      </w:r>
      <w:r w:rsidR="0038672B">
        <w:rPr>
          <w:rFonts w:ascii="Times New Roman" w:hAnsi="Times New Roman" w:cs="Times New Roman"/>
          <w:sz w:val="24"/>
          <w:szCs w:val="24"/>
          <w:lang w:val="lt-LT"/>
        </w:rPr>
        <w:t xml:space="preserve"> P.</w:t>
      </w:r>
      <w:r w:rsidR="00B46EF2">
        <w:rPr>
          <w:rFonts w:ascii="Times New Roman" w:hAnsi="Times New Roman" w:cs="Times New Roman"/>
          <w:sz w:val="24"/>
          <w:szCs w:val="24"/>
          <w:lang w:val="lt-LT"/>
        </w:rPr>
        <w:t xml:space="preserve"> </w:t>
      </w:r>
      <w:r w:rsidR="0038672B">
        <w:rPr>
          <w:rFonts w:ascii="Times New Roman" w:hAnsi="Times New Roman" w:cs="Times New Roman"/>
          <w:sz w:val="24"/>
          <w:szCs w:val="24"/>
          <w:lang w:val="lt-LT"/>
        </w:rPr>
        <w:t>A.</w:t>
      </w:r>
      <w:r w:rsidR="00B46EF2">
        <w:rPr>
          <w:rFonts w:ascii="Times New Roman" w:hAnsi="Times New Roman" w:cs="Times New Roman"/>
          <w:sz w:val="24"/>
          <w:szCs w:val="24"/>
          <w:lang w:val="lt-LT"/>
        </w:rPr>
        <w:t xml:space="preserve"> </w:t>
      </w:r>
      <w:r w:rsidRPr="00EE57C6">
        <w:rPr>
          <w:rFonts w:ascii="Times New Roman" w:hAnsi="Times New Roman" w:cs="Times New Roman"/>
          <w:sz w:val="24"/>
          <w:szCs w:val="24"/>
          <w:lang w:val="lt-LT"/>
        </w:rPr>
        <w:t>Lupinskaja</w:t>
      </w:r>
      <w:r w:rsidR="00B46EF2">
        <w:rPr>
          <w:rFonts w:ascii="Times New Roman" w:hAnsi="Times New Roman" w:cs="Times New Roman"/>
          <w:sz w:val="24"/>
          <w:szCs w:val="24"/>
          <w:lang w:val="lt-LT"/>
        </w:rPr>
        <w:t xml:space="preserve">, </w:t>
      </w:r>
      <w:r w:rsidR="0038672B">
        <w:rPr>
          <w:rFonts w:ascii="Times New Roman" w:hAnsi="Times New Roman" w:cs="Times New Roman"/>
          <w:sz w:val="24"/>
          <w:szCs w:val="24"/>
          <w:lang w:val="lt-LT"/>
        </w:rPr>
        <w:t>K.</w:t>
      </w:r>
      <w:r w:rsidR="00B46EF2">
        <w:rPr>
          <w:rFonts w:ascii="Times New Roman" w:hAnsi="Times New Roman" w:cs="Times New Roman"/>
          <w:sz w:val="24"/>
          <w:szCs w:val="24"/>
          <w:lang w:val="lt-LT"/>
        </w:rPr>
        <w:t xml:space="preserve"> </w:t>
      </w:r>
      <w:r w:rsidRPr="00EE57C6">
        <w:rPr>
          <w:rFonts w:ascii="Times New Roman" w:hAnsi="Times New Roman" w:cs="Times New Roman"/>
          <w:sz w:val="24"/>
          <w:szCs w:val="24"/>
          <w:lang w:val="lt-LT"/>
        </w:rPr>
        <w:t>Orlov</w:t>
      </w:r>
      <w:r w:rsidRPr="00AD0990">
        <w:rPr>
          <w:rFonts w:ascii="Times New Roman" w:hAnsi="Times New Roman" w:cs="Times New Roman"/>
          <w:sz w:val="24"/>
          <w:szCs w:val="24"/>
          <w:lang w:val="lt-LT"/>
        </w:rPr>
        <w:t xml:space="preserve">, </w:t>
      </w:r>
      <w:r w:rsidR="0038672B">
        <w:rPr>
          <w:rFonts w:ascii="Times New Roman" w:eastAsia="Times New Roman" w:hAnsi="Times New Roman" w:cs="Times New Roman"/>
          <w:sz w:val="24"/>
          <w:szCs w:val="24"/>
          <w:lang w:val="lt-LT"/>
        </w:rPr>
        <w:t>V.</w:t>
      </w:r>
      <w:r w:rsidR="00B46EF2">
        <w:rPr>
          <w:rFonts w:ascii="Times New Roman" w:eastAsia="Times New Roman" w:hAnsi="Times New Roman" w:cs="Times New Roman"/>
          <w:sz w:val="24"/>
          <w:szCs w:val="24"/>
          <w:lang w:val="lt-LT"/>
        </w:rPr>
        <w:t xml:space="preserve"> </w:t>
      </w:r>
      <w:r w:rsidR="0038672B">
        <w:rPr>
          <w:rFonts w:ascii="Times New Roman" w:eastAsia="Times New Roman" w:hAnsi="Times New Roman" w:cs="Times New Roman"/>
          <w:sz w:val="24"/>
          <w:szCs w:val="24"/>
          <w:lang w:val="lt-LT"/>
        </w:rPr>
        <w:t>V.</w:t>
      </w:r>
      <w:r w:rsidR="00B46EF2">
        <w:rPr>
          <w:rFonts w:ascii="Times New Roman" w:eastAsia="Times New Roman" w:hAnsi="Times New Roman" w:cs="Times New Roman"/>
          <w:sz w:val="24"/>
          <w:szCs w:val="24"/>
          <w:lang w:val="lt-LT"/>
        </w:rPr>
        <w:t xml:space="preserve"> </w:t>
      </w:r>
      <w:r w:rsidRPr="00EE57C6">
        <w:rPr>
          <w:rFonts w:ascii="Times New Roman" w:eastAsia="Times New Roman" w:hAnsi="Times New Roman" w:cs="Times New Roman"/>
          <w:sz w:val="24"/>
          <w:szCs w:val="24"/>
          <w:lang w:val="lt-LT"/>
        </w:rPr>
        <w:t>Zolotich ir kt.</w:t>
      </w:r>
      <w:r w:rsidR="0038672B">
        <w:rPr>
          <w:rFonts w:ascii="Times New Roman" w:hAnsi="Times New Roman" w:cs="Times New Roman"/>
          <w:sz w:val="24"/>
          <w:szCs w:val="24"/>
          <w:lang w:val="lt-LT"/>
        </w:rPr>
        <w:t>) ir Lietuvos (U.</w:t>
      </w:r>
      <w:r w:rsidR="00B46EF2">
        <w:rPr>
          <w:rFonts w:ascii="Times New Roman" w:hAnsi="Times New Roman" w:cs="Times New Roman"/>
          <w:sz w:val="24"/>
          <w:szCs w:val="24"/>
          <w:lang w:val="lt-LT"/>
        </w:rPr>
        <w:t xml:space="preserve"> </w:t>
      </w:r>
      <w:r w:rsidR="0038672B">
        <w:rPr>
          <w:rFonts w:ascii="Times New Roman" w:hAnsi="Times New Roman" w:cs="Times New Roman"/>
          <w:sz w:val="24"/>
          <w:szCs w:val="24"/>
          <w:lang w:val="lt-LT"/>
        </w:rPr>
        <w:t>Arlauskaitė</w:t>
      </w:r>
      <w:r w:rsidR="00B46EF2">
        <w:rPr>
          <w:rFonts w:ascii="Times New Roman" w:hAnsi="Times New Roman" w:cs="Times New Roman"/>
          <w:sz w:val="24"/>
          <w:szCs w:val="24"/>
          <w:lang w:val="lt-LT"/>
        </w:rPr>
        <w:t xml:space="preserve"> </w:t>
      </w:r>
      <w:r w:rsidR="0038672B">
        <w:rPr>
          <w:rFonts w:ascii="Times New Roman" w:hAnsi="Times New Roman" w:cs="Times New Roman"/>
          <w:sz w:val="24"/>
          <w:szCs w:val="24"/>
          <w:lang w:val="lt-LT"/>
        </w:rPr>
        <w:t>-</w:t>
      </w:r>
      <w:r w:rsidR="00B46EF2">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 xml:space="preserve">Rinkevičienė, </w:t>
      </w:r>
      <w:r w:rsidR="0038672B">
        <w:rPr>
          <w:rFonts w:ascii="Times New Roman" w:eastAsia="Calibri" w:hAnsi="Times New Roman" w:cs="Times New Roman"/>
          <w:sz w:val="24"/>
          <w:szCs w:val="24"/>
          <w:lang w:val="lt-LT"/>
        </w:rPr>
        <w:t>P.</w:t>
      </w:r>
      <w:r w:rsidR="00B46EF2">
        <w:rPr>
          <w:rFonts w:ascii="Times New Roman" w:eastAsia="Calibri" w:hAnsi="Times New Roman" w:cs="Times New Roman"/>
          <w:sz w:val="24"/>
          <w:szCs w:val="24"/>
          <w:lang w:val="lt-LT"/>
        </w:rPr>
        <w:t xml:space="preserve"> </w:t>
      </w:r>
      <w:r w:rsidRPr="00EE57C6">
        <w:rPr>
          <w:rFonts w:ascii="Times New Roman" w:eastAsia="Calibri" w:hAnsi="Times New Roman" w:cs="Times New Roman"/>
          <w:sz w:val="24"/>
          <w:szCs w:val="24"/>
          <w:lang w:val="lt-LT"/>
        </w:rPr>
        <w:t>Danisevičius</w:t>
      </w:r>
      <w:r w:rsidRPr="00EE57C6">
        <w:rPr>
          <w:rFonts w:ascii="Times New Roman" w:hAnsi="Times New Roman" w:cs="Times New Roman"/>
          <w:sz w:val="24"/>
          <w:szCs w:val="24"/>
          <w:lang w:val="lt-LT"/>
        </w:rPr>
        <w:t>,</w:t>
      </w:r>
      <w:r w:rsidR="0038672B">
        <w:rPr>
          <w:rFonts w:ascii="Times New Roman" w:hAnsi="Times New Roman" w:cs="Times New Roman"/>
          <w:sz w:val="24"/>
          <w:szCs w:val="24"/>
          <w:lang w:val="lt-LT"/>
        </w:rPr>
        <w:t xml:space="preserve"> G.</w:t>
      </w:r>
      <w:r w:rsidR="00B46EF2">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 xml:space="preserve">Goda, </w:t>
      </w:r>
      <w:r w:rsidR="0038672B">
        <w:rPr>
          <w:rFonts w:ascii="Times New Roman" w:hAnsi="Times New Roman" w:cs="Times New Roman"/>
          <w:sz w:val="24"/>
          <w:szCs w:val="24"/>
          <w:lang w:val="lt-LT"/>
        </w:rPr>
        <w:t>M.</w:t>
      </w:r>
      <w:r w:rsidR="00B46EF2">
        <w:rPr>
          <w:rFonts w:ascii="Times New Roman" w:hAnsi="Times New Roman" w:cs="Times New Roman"/>
          <w:sz w:val="24"/>
          <w:szCs w:val="24"/>
          <w:lang w:val="lt-LT"/>
        </w:rPr>
        <w:t xml:space="preserve"> </w:t>
      </w:r>
      <w:r w:rsidRPr="00EE57C6">
        <w:rPr>
          <w:rFonts w:ascii="Times New Roman" w:hAnsi="Times New Roman" w:cs="Times New Roman"/>
          <w:sz w:val="24"/>
          <w:szCs w:val="24"/>
          <w:lang w:val="lt-LT"/>
        </w:rPr>
        <w:t xml:space="preserve">Kazlauskas, </w:t>
      </w:r>
      <w:r w:rsidRPr="00AD0990">
        <w:rPr>
          <w:rFonts w:ascii="Times New Roman" w:eastAsia="Calibri" w:hAnsi="Times New Roman" w:cs="Times New Roman"/>
          <w:sz w:val="24"/>
          <w:szCs w:val="24"/>
          <w:lang w:val="lt-LT"/>
        </w:rPr>
        <w:t>J</w:t>
      </w:r>
      <w:r w:rsidRPr="00AD0990">
        <w:rPr>
          <w:rFonts w:ascii="Times New Roman" w:hAnsi="Times New Roman" w:cs="Times New Roman"/>
          <w:sz w:val="24"/>
          <w:szCs w:val="24"/>
          <w:lang w:val="lt-LT"/>
        </w:rPr>
        <w:t>.</w:t>
      </w:r>
      <w:r w:rsidR="00B46EF2">
        <w:rPr>
          <w:rFonts w:ascii="Times New Roman" w:hAnsi="Times New Roman" w:cs="Times New Roman"/>
          <w:sz w:val="24"/>
          <w:szCs w:val="24"/>
          <w:lang w:val="lt-LT"/>
        </w:rPr>
        <w:t xml:space="preserve"> </w:t>
      </w:r>
      <w:r w:rsidRPr="00AD0990">
        <w:rPr>
          <w:rFonts w:ascii="Times New Roman" w:eastAsia="Calibri" w:hAnsi="Times New Roman" w:cs="Times New Roman"/>
          <w:sz w:val="24"/>
          <w:szCs w:val="24"/>
          <w:lang w:val="lt-LT"/>
        </w:rPr>
        <w:t>Rinkevičius</w:t>
      </w:r>
      <w:r w:rsidR="0038672B">
        <w:rPr>
          <w:rFonts w:ascii="Times New Roman" w:hAnsi="Times New Roman" w:cs="Times New Roman"/>
          <w:sz w:val="24"/>
          <w:szCs w:val="24"/>
          <w:lang w:val="lt-LT"/>
        </w:rPr>
        <w:t>, D.</w:t>
      </w:r>
      <w:r w:rsidR="00B46EF2">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Sabonis ir kt.) valstybių mokslininkų, daugiau ar mažiau pasisakiusių nagrinėjama tema, darbams. Taip pat aptar</w:t>
      </w:r>
      <w:r w:rsidR="00611B0A">
        <w:rPr>
          <w:rFonts w:ascii="Times New Roman" w:hAnsi="Times New Roman" w:cs="Times New Roman"/>
          <w:sz w:val="24"/>
          <w:szCs w:val="24"/>
          <w:lang w:val="lt-LT"/>
        </w:rPr>
        <w:t>iama Vakarų Europos ir Jungtinių</w:t>
      </w:r>
      <w:r w:rsidRPr="00AD0990">
        <w:rPr>
          <w:rFonts w:ascii="Times New Roman" w:hAnsi="Times New Roman" w:cs="Times New Roman"/>
          <w:sz w:val="24"/>
          <w:szCs w:val="24"/>
          <w:lang w:val="lt-LT"/>
        </w:rPr>
        <w:t xml:space="preserve"> Amer</w:t>
      </w:r>
      <w:r w:rsidR="0038672B">
        <w:rPr>
          <w:rFonts w:ascii="Times New Roman" w:hAnsi="Times New Roman" w:cs="Times New Roman"/>
          <w:sz w:val="24"/>
          <w:szCs w:val="24"/>
          <w:lang w:val="lt-LT"/>
        </w:rPr>
        <w:t>ikos Valstijų teisės doktrina, t</w:t>
      </w:r>
      <w:r w:rsidRPr="00AD0990">
        <w:rPr>
          <w:rFonts w:ascii="Times New Roman" w:hAnsi="Times New Roman" w:cs="Times New Roman"/>
          <w:sz w:val="24"/>
          <w:szCs w:val="24"/>
          <w:lang w:val="lt-LT"/>
        </w:rPr>
        <w:t>okie autoriai kaip A.</w:t>
      </w:r>
      <w:r w:rsidR="00424E25">
        <w:rPr>
          <w:rFonts w:ascii="Times New Roman" w:hAnsi="Times New Roman" w:cs="Times New Roman"/>
          <w:sz w:val="24"/>
          <w:szCs w:val="24"/>
          <w:lang w:val="lt-LT"/>
        </w:rPr>
        <w:t xml:space="preserve"> </w:t>
      </w:r>
      <w:r w:rsidRPr="00AD0990">
        <w:rPr>
          <w:rFonts w:ascii="Times New Roman" w:eastAsia="Calibri" w:hAnsi="Times New Roman" w:cs="Times New Roman"/>
          <w:sz w:val="24"/>
          <w:szCs w:val="24"/>
          <w:lang w:val="lt-LT"/>
        </w:rPr>
        <w:t>Best</w:t>
      </w:r>
      <w:r w:rsidRPr="00AD0990">
        <w:rPr>
          <w:rFonts w:ascii="Times New Roman" w:hAnsi="Times New Roman" w:cs="Times New Roman"/>
          <w:sz w:val="24"/>
          <w:szCs w:val="24"/>
          <w:lang w:val="lt-LT"/>
        </w:rPr>
        <w:t>, J.</w:t>
      </w:r>
      <w:r w:rsidR="00424E25">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Pradel ir kt.</w:t>
      </w:r>
    </w:p>
    <w:p w:rsidR="00B7645B" w:rsidRPr="00AD0990" w:rsidRDefault="00B7645B" w:rsidP="00EE57C6">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lastRenderedPageBreak/>
        <w:t>Baigiamojo darbo tema neapsiriboja vien doktrininėmis nuostatomis. Ne mažesnis dėmesys yra skiriamas teismų praktikai. Todėl buvo remiamasi Europos Žmogaus Teisių Teismo praktika</w:t>
      </w:r>
      <w:r w:rsidR="00B46EF2">
        <w:rPr>
          <w:rFonts w:ascii="Times New Roman" w:hAnsi="Times New Roman" w:cs="Times New Roman"/>
          <w:sz w:val="24"/>
          <w:szCs w:val="24"/>
          <w:lang w:val="lt-LT"/>
        </w:rPr>
        <w:t xml:space="preserve"> (toliau – EŽTT)</w:t>
      </w:r>
      <w:r w:rsidRPr="00AD0990">
        <w:rPr>
          <w:rFonts w:ascii="Times New Roman" w:hAnsi="Times New Roman" w:cs="Times New Roman"/>
          <w:sz w:val="24"/>
          <w:szCs w:val="24"/>
          <w:lang w:val="lt-LT"/>
        </w:rPr>
        <w:t>, Lietuvos Respublikos Konstitucinio Teismo nutarimais ir Lietuvos Aukščiausiojo Teismo (toliau - LAT) sprendimais.</w:t>
      </w:r>
    </w:p>
    <w:p w:rsidR="00B7645B" w:rsidRPr="00AD0990" w:rsidRDefault="00B7645B" w:rsidP="00EE57C6">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Pastaruoju met</w:t>
      </w:r>
      <w:r w:rsidR="0025001C">
        <w:rPr>
          <w:rFonts w:ascii="Times New Roman" w:hAnsi="Times New Roman" w:cs="Times New Roman"/>
          <w:sz w:val="24"/>
          <w:szCs w:val="24"/>
          <w:lang w:val="lt-LT"/>
        </w:rPr>
        <w:t>u pasirinkta tema nebuvo plačiau</w:t>
      </w:r>
      <w:r w:rsidRPr="00AD0990">
        <w:rPr>
          <w:rFonts w:ascii="Times New Roman" w:hAnsi="Times New Roman" w:cs="Times New Roman"/>
          <w:sz w:val="24"/>
          <w:szCs w:val="24"/>
          <w:lang w:val="lt-LT"/>
        </w:rPr>
        <w:t xml:space="preserve"> nagrinėjama, nesusilaukė didesnio mokslininkų dėmesio, pasitaikė pavienių darbų</w:t>
      </w:r>
      <w:r w:rsidR="0038672B">
        <w:rPr>
          <w:rFonts w:ascii="Times New Roman" w:hAnsi="Times New Roman" w:cs="Times New Roman"/>
          <w:sz w:val="24"/>
          <w:szCs w:val="24"/>
          <w:lang w:val="lt-LT"/>
        </w:rPr>
        <w:t>,</w:t>
      </w:r>
      <w:r w:rsidR="00F13BD0">
        <w:rPr>
          <w:rFonts w:ascii="Times New Roman" w:hAnsi="Times New Roman" w:cs="Times New Roman"/>
          <w:sz w:val="24"/>
          <w:szCs w:val="24"/>
          <w:lang w:val="lt-LT"/>
        </w:rPr>
        <w:t xml:space="preserve"> analizuoj</w:t>
      </w:r>
      <w:r w:rsidRPr="00AD0990">
        <w:rPr>
          <w:rFonts w:ascii="Times New Roman" w:hAnsi="Times New Roman" w:cs="Times New Roman"/>
          <w:sz w:val="24"/>
          <w:szCs w:val="24"/>
          <w:lang w:val="lt-LT"/>
        </w:rPr>
        <w:t xml:space="preserve">ančių konkretų įrodymams keliamą reikalavimą, dar rečiau šiuose darbuose su doktrininėmis nuostatomis kartu analizuojama ir teismų praktika. Svarbu paminėti LAT </w:t>
      </w:r>
      <w:r w:rsidRPr="00EE57C6">
        <w:rPr>
          <w:rFonts w:ascii="Times New Roman" w:hAnsi="Times New Roman" w:cs="Times New Roman"/>
          <w:sz w:val="24"/>
          <w:szCs w:val="24"/>
          <w:lang w:val="lt-LT"/>
        </w:rPr>
        <w:t>Baudžiamojo proceso kodekso normų, reglamentuojančių įrodinėjimą, taikymo teismų praktikoje apžvalgą, kurioje buvo siekiama apibendrinti LAT baudžiamųjų bylų skyriaus teisėjų kolegijų nutartis bei suvienodinti teismų praktiką.</w:t>
      </w:r>
    </w:p>
    <w:p w:rsidR="00B7645B" w:rsidRPr="00AD0990" w:rsidRDefault="00B7645B" w:rsidP="00EE57C6">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 xml:space="preserve">Tačiau šiame darbe į analizuojamą temą pamėginta pažvelgti šiek tiek kitaip nei įprasta: bene pirmą kartą kompleksiškai išnagrinėti teoriniai įrodymams keliami reikalavimai, iliustruojant </w:t>
      </w:r>
      <w:r w:rsidR="00A938D9">
        <w:rPr>
          <w:rFonts w:ascii="Times New Roman" w:hAnsi="Times New Roman" w:cs="Times New Roman"/>
          <w:sz w:val="24"/>
          <w:szCs w:val="24"/>
          <w:lang w:val="lt-LT"/>
        </w:rPr>
        <w:t>kiekvieno jų vertinimo kriterijus</w:t>
      </w:r>
      <w:r w:rsidRPr="00AD0990">
        <w:rPr>
          <w:rFonts w:ascii="Times New Roman" w:hAnsi="Times New Roman" w:cs="Times New Roman"/>
          <w:sz w:val="24"/>
          <w:szCs w:val="24"/>
          <w:lang w:val="lt-LT"/>
        </w:rPr>
        <w:t xml:space="preserve"> LAT nutartimi. Atlikta išsami LAT nutarčių analizė, kurios metu nustatyt</w:t>
      </w:r>
      <w:r w:rsidR="0025001C">
        <w:rPr>
          <w:rFonts w:ascii="Times New Roman" w:hAnsi="Times New Roman" w:cs="Times New Roman"/>
          <w:sz w:val="24"/>
          <w:szCs w:val="24"/>
          <w:lang w:val="lt-LT"/>
        </w:rPr>
        <w:t>i tokie svarbū</w:t>
      </w:r>
      <w:r w:rsidR="00A8544E">
        <w:rPr>
          <w:rFonts w:ascii="Times New Roman" w:hAnsi="Times New Roman" w:cs="Times New Roman"/>
          <w:sz w:val="24"/>
          <w:szCs w:val="24"/>
          <w:lang w:val="lt-LT"/>
        </w:rPr>
        <w:t xml:space="preserve">s aspektai, kaip: </w:t>
      </w:r>
      <w:r w:rsidRPr="00AD0990">
        <w:rPr>
          <w:rFonts w:ascii="Times New Roman" w:hAnsi="Times New Roman" w:cs="Times New Roman"/>
          <w:sz w:val="24"/>
          <w:szCs w:val="24"/>
          <w:lang w:val="lt-LT"/>
        </w:rPr>
        <w:t>kokie įrodymams keliami reikal</w:t>
      </w:r>
      <w:r w:rsidR="00321FEE">
        <w:rPr>
          <w:rFonts w:ascii="Times New Roman" w:hAnsi="Times New Roman" w:cs="Times New Roman"/>
          <w:sz w:val="24"/>
          <w:szCs w:val="24"/>
          <w:lang w:val="lt-LT"/>
        </w:rPr>
        <w:t>a</w:t>
      </w:r>
      <w:r w:rsidRPr="00AD0990">
        <w:rPr>
          <w:rFonts w:ascii="Times New Roman" w:hAnsi="Times New Roman" w:cs="Times New Roman"/>
          <w:sz w:val="24"/>
          <w:szCs w:val="24"/>
          <w:lang w:val="lt-LT"/>
        </w:rPr>
        <w:t>vimai dažniausia pažeidžiami baudžiamajame procese, kokią dalį pažeidimai sudaro vertinant juos tiek viso tyrimo, tiek atskirų grupių nutarčių kontekste</w:t>
      </w:r>
      <w:r w:rsidR="0025001C">
        <w:rPr>
          <w:rFonts w:ascii="Times New Roman" w:hAnsi="Times New Roman" w:cs="Times New Roman"/>
          <w:sz w:val="24"/>
          <w:szCs w:val="24"/>
          <w:lang w:val="lt-LT"/>
        </w:rPr>
        <w:t>,</w:t>
      </w:r>
      <w:r w:rsidRPr="00AD0990">
        <w:rPr>
          <w:rFonts w:ascii="Times New Roman" w:hAnsi="Times New Roman" w:cs="Times New Roman"/>
          <w:sz w:val="24"/>
          <w:szCs w:val="24"/>
          <w:lang w:val="lt-LT"/>
        </w:rPr>
        <w:t xml:space="preserve"> ir pan. </w:t>
      </w:r>
    </w:p>
    <w:p w:rsidR="00B7645B" w:rsidRPr="00AD0990" w:rsidRDefault="00B7645B" w:rsidP="00EE57C6">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Siekiant geriau atskleisti nagrinėjamą temą, buvo atliktas empirinis tyrimas. Tyrimui pasirinktos LAT b</w:t>
      </w:r>
      <w:r w:rsidR="00A8544E">
        <w:rPr>
          <w:rFonts w:ascii="Times New Roman" w:hAnsi="Times New Roman" w:cs="Times New Roman"/>
          <w:sz w:val="24"/>
          <w:szCs w:val="24"/>
          <w:lang w:val="lt-LT"/>
        </w:rPr>
        <w:t>audžiamųjų bylų skyriaus teisėjų</w:t>
      </w:r>
      <w:r w:rsidRPr="00AD0990">
        <w:rPr>
          <w:rFonts w:ascii="Times New Roman" w:hAnsi="Times New Roman" w:cs="Times New Roman"/>
          <w:sz w:val="24"/>
          <w:szCs w:val="24"/>
          <w:lang w:val="lt-LT"/>
        </w:rPr>
        <w:t xml:space="preserve"> kolegijų nutartys nuo 2008 birželio 8 dienos iki </w:t>
      </w:r>
      <w:r w:rsidRPr="00EE57C6">
        <w:rPr>
          <w:rFonts w:ascii="Times New Roman" w:hAnsi="Times New Roman" w:cs="Times New Roman"/>
          <w:sz w:val="24"/>
          <w:szCs w:val="24"/>
          <w:lang w:val="lt-LT"/>
        </w:rPr>
        <w:t>2010</w:t>
      </w:r>
      <w:r w:rsidR="00A8544E">
        <w:rPr>
          <w:rFonts w:ascii="Times New Roman" w:hAnsi="Times New Roman" w:cs="Times New Roman"/>
          <w:sz w:val="24"/>
          <w:szCs w:val="24"/>
          <w:lang w:val="lt-LT"/>
        </w:rPr>
        <w:t xml:space="preserve"> liepos 19 dienos; kriterijus -</w:t>
      </w:r>
      <w:r w:rsidR="000002CA">
        <w:rPr>
          <w:rFonts w:ascii="Times New Roman" w:hAnsi="Times New Roman" w:cs="Times New Roman"/>
          <w:sz w:val="24"/>
          <w:szCs w:val="24"/>
          <w:lang w:val="lt-LT"/>
        </w:rPr>
        <w:t xml:space="preserve"> </w:t>
      </w:r>
      <w:r w:rsidRPr="00EE57C6">
        <w:rPr>
          <w:rFonts w:ascii="Times New Roman" w:eastAsia="Times New Roman" w:hAnsi="Times New Roman" w:cs="Times New Roman"/>
          <w:color w:val="000000"/>
          <w:sz w:val="24"/>
          <w:szCs w:val="24"/>
          <w:lang w:val="lt-LT"/>
        </w:rPr>
        <w:t>Teismų procesinių sprendimų baudžiamosiose bylose kategorijų klasifikatoriaus kat</w:t>
      </w:r>
      <w:r w:rsidR="00A8544E">
        <w:rPr>
          <w:rFonts w:ascii="Times New Roman" w:eastAsia="Times New Roman" w:hAnsi="Times New Roman" w:cs="Times New Roman"/>
          <w:color w:val="000000"/>
          <w:sz w:val="24"/>
          <w:szCs w:val="24"/>
          <w:lang w:val="lt-LT"/>
        </w:rPr>
        <w:t>egorijos: 2.1.7.1.</w:t>
      </w:r>
      <w:r w:rsidR="00457BDC" w:rsidRPr="00EE57C6">
        <w:rPr>
          <w:rFonts w:ascii="Times New Roman" w:eastAsia="Times New Roman" w:hAnsi="Times New Roman" w:cs="Times New Roman"/>
          <w:color w:val="000000"/>
          <w:sz w:val="24"/>
          <w:szCs w:val="24"/>
          <w:lang w:val="lt-LT"/>
        </w:rPr>
        <w:t>, 2.1.7.2. ir</w:t>
      </w:r>
      <w:r w:rsidR="00A8544E">
        <w:rPr>
          <w:rFonts w:ascii="Times New Roman" w:eastAsia="Times New Roman" w:hAnsi="Times New Roman" w:cs="Times New Roman"/>
          <w:color w:val="000000"/>
          <w:sz w:val="24"/>
          <w:szCs w:val="24"/>
          <w:lang w:val="lt-LT"/>
        </w:rPr>
        <w:t xml:space="preserve"> 2.1.7.3.</w:t>
      </w:r>
      <w:r w:rsidR="00E82BE4">
        <w:rPr>
          <w:rFonts w:ascii="Times New Roman" w:eastAsia="Times New Roman" w:hAnsi="Times New Roman" w:cs="Times New Roman"/>
          <w:color w:val="000000"/>
          <w:sz w:val="24"/>
          <w:szCs w:val="24"/>
          <w:lang w:val="lt-LT"/>
        </w:rPr>
        <w:t xml:space="preserve"> </w:t>
      </w:r>
      <w:r w:rsidRPr="00EE57C6">
        <w:rPr>
          <w:rFonts w:ascii="Times New Roman" w:hAnsi="Times New Roman" w:cs="Times New Roman"/>
          <w:sz w:val="24"/>
          <w:szCs w:val="24"/>
          <w:lang w:val="lt-LT"/>
        </w:rPr>
        <w:t xml:space="preserve">Nagrinėta visa šio laikotarpio populiacija (visos LAT nutartys), todėl pateikta ir apibendrinta informacija visiškai atitinka reprezentatyvumo reikalavimą. </w:t>
      </w:r>
      <w:r w:rsidR="0092224F">
        <w:rPr>
          <w:rFonts w:ascii="Times New Roman" w:hAnsi="Times New Roman" w:cs="Times New Roman"/>
          <w:sz w:val="24"/>
          <w:szCs w:val="24"/>
        </w:rPr>
        <w:t>E</w:t>
      </w:r>
      <w:r w:rsidRPr="00AD0990">
        <w:rPr>
          <w:rFonts w:ascii="Times New Roman" w:hAnsi="Times New Roman" w:cs="Times New Roman"/>
          <w:sz w:val="24"/>
          <w:szCs w:val="24"/>
        </w:rPr>
        <w:t>m</w:t>
      </w:r>
      <w:r w:rsidR="0092224F">
        <w:rPr>
          <w:rFonts w:ascii="Times New Roman" w:hAnsi="Times New Roman" w:cs="Times New Roman"/>
          <w:sz w:val="24"/>
          <w:szCs w:val="24"/>
        </w:rPr>
        <w:t>p</w:t>
      </w:r>
      <w:r w:rsidRPr="00AD0990">
        <w:rPr>
          <w:rFonts w:ascii="Times New Roman" w:hAnsi="Times New Roman" w:cs="Times New Roman"/>
          <w:sz w:val="24"/>
          <w:szCs w:val="24"/>
        </w:rPr>
        <w:t>iriniai duome</w:t>
      </w:r>
      <w:r w:rsidR="000002CA">
        <w:rPr>
          <w:rFonts w:ascii="Times New Roman" w:hAnsi="Times New Roman" w:cs="Times New Roman"/>
          <w:sz w:val="24"/>
          <w:szCs w:val="24"/>
        </w:rPr>
        <w:t>nys apdoroti matematinės statist</w:t>
      </w:r>
      <w:r w:rsidRPr="00AD0990">
        <w:rPr>
          <w:rFonts w:ascii="Times New Roman" w:hAnsi="Times New Roman" w:cs="Times New Roman"/>
          <w:sz w:val="24"/>
          <w:szCs w:val="24"/>
        </w:rPr>
        <w:t>ikos metodais ir pateikti naudojant Microso</w:t>
      </w:r>
      <w:r w:rsidR="000002CA">
        <w:rPr>
          <w:rFonts w:ascii="Times New Roman" w:hAnsi="Times New Roman" w:cs="Times New Roman"/>
          <w:sz w:val="24"/>
          <w:szCs w:val="24"/>
        </w:rPr>
        <w:t>f</w:t>
      </w:r>
      <w:r w:rsidRPr="00AD0990">
        <w:rPr>
          <w:rFonts w:ascii="Times New Roman" w:hAnsi="Times New Roman" w:cs="Times New Roman"/>
          <w:sz w:val="24"/>
          <w:szCs w:val="24"/>
        </w:rPr>
        <w:t>t Office Excel program</w:t>
      </w:r>
      <w:r w:rsidRPr="00AD0990">
        <w:rPr>
          <w:rFonts w:ascii="Times New Roman" w:hAnsi="Times New Roman" w:cs="Times New Roman"/>
          <w:sz w:val="24"/>
          <w:szCs w:val="24"/>
          <w:lang w:val="lt-LT"/>
        </w:rPr>
        <w:t>ą.</w:t>
      </w:r>
    </w:p>
    <w:p w:rsidR="00DF0907" w:rsidRDefault="00B7645B" w:rsidP="00EE57C6">
      <w:pPr>
        <w:spacing w:before="100" w:after="0" w:line="360" w:lineRule="auto"/>
        <w:ind w:firstLine="720"/>
        <w:jc w:val="both"/>
        <w:rPr>
          <w:rFonts w:ascii="Times New Roman" w:hAnsi="Times New Roman"/>
          <w:sz w:val="24"/>
          <w:szCs w:val="24"/>
          <w:lang w:val="lt-LT"/>
        </w:rPr>
      </w:pPr>
      <w:r w:rsidRPr="00AD0990">
        <w:rPr>
          <w:rFonts w:ascii="Times New Roman" w:hAnsi="Times New Roman" w:cs="Times New Roman"/>
          <w:b/>
          <w:sz w:val="24"/>
          <w:szCs w:val="24"/>
          <w:lang w:val="lt-LT"/>
        </w:rPr>
        <w:t xml:space="preserve">Tyrimo objektas. </w:t>
      </w:r>
      <w:r w:rsidRPr="00AD0990">
        <w:rPr>
          <w:rFonts w:ascii="Times New Roman" w:hAnsi="Times New Roman" w:cs="Times New Roman"/>
          <w:sz w:val="24"/>
          <w:szCs w:val="24"/>
          <w:lang w:val="lt-LT"/>
        </w:rPr>
        <w:t>Šio darbo tyrimo objektas</w:t>
      </w:r>
      <w:r w:rsidRPr="00AD0990">
        <w:rPr>
          <w:rFonts w:ascii="Times New Roman" w:hAnsi="Times New Roman" w:cs="Times New Roman"/>
          <w:b/>
          <w:sz w:val="24"/>
          <w:szCs w:val="24"/>
          <w:lang w:val="lt-LT"/>
        </w:rPr>
        <w:t xml:space="preserve"> – </w:t>
      </w:r>
      <w:r w:rsidR="00DF0907" w:rsidRPr="00AD0990">
        <w:rPr>
          <w:rFonts w:ascii="Times New Roman" w:eastAsia="Calibri" w:hAnsi="Times New Roman" w:cs="Times New Roman"/>
          <w:sz w:val="24"/>
          <w:szCs w:val="24"/>
          <w:lang w:val="lt-LT"/>
        </w:rPr>
        <w:t>Lietuvos ir užsienio valstybių teisės aktuose, teismų p</w:t>
      </w:r>
      <w:r w:rsidR="00DF0907">
        <w:rPr>
          <w:rFonts w:ascii="Times New Roman" w:eastAsia="Calibri" w:hAnsi="Times New Roman" w:cs="Times New Roman"/>
          <w:sz w:val="24"/>
          <w:szCs w:val="24"/>
          <w:lang w:val="lt-LT"/>
        </w:rPr>
        <w:t>raktikoje bei teisės doktrinoje baudžiamaja</w:t>
      </w:r>
      <w:r w:rsidR="00DF0907" w:rsidRPr="00AD0990">
        <w:rPr>
          <w:rFonts w:ascii="Times New Roman" w:eastAsia="Calibri" w:hAnsi="Times New Roman" w:cs="Times New Roman"/>
          <w:sz w:val="24"/>
          <w:szCs w:val="24"/>
          <w:lang w:val="lt-LT"/>
        </w:rPr>
        <w:t>me procese įrodymams keliami reikalavimai</w:t>
      </w:r>
      <w:r w:rsidR="00DF0907">
        <w:rPr>
          <w:rFonts w:ascii="Times New Roman" w:eastAsia="Calibri" w:hAnsi="Times New Roman" w:cs="Times New Roman"/>
          <w:sz w:val="24"/>
          <w:szCs w:val="24"/>
          <w:lang w:val="lt-LT"/>
        </w:rPr>
        <w:t>.</w:t>
      </w:r>
    </w:p>
    <w:p w:rsidR="00B7645B" w:rsidRPr="00AD0990" w:rsidRDefault="00B7645B" w:rsidP="00EE57C6">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b/>
          <w:sz w:val="24"/>
          <w:szCs w:val="24"/>
          <w:lang w:val="lt-LT"/>
        </w:rPr>
        <w:t xml:space="preserve">Tyrimo dalykas. </w:t>
      </w:r>
      <w:r w:rsidRPr="00AD0990">
        <w:rPr>
          <w:rFonts w:ascii="Times New Roman" w:hAnsi="Times New Roman" w:cs="Times New Roman"/>
          <w:sz w:val="24"/>
          <w:szCs w:val="24"/>
          <w:lang w:val="lt-LT"/>
        </w:rPr>
        <w:t>Tyrimo dalyką sudaro įrodymų sąvokos ir konkrečių įrodymams keliamų reikalavimų, t. y. sąsajumo (liečiamumo), leistinumo, patikimumo ir pakankamumo, turinį reglamentuojančių teisės normų analizė, šių normų taikymo praktika, Lietuvos ir užsienio valstybių mokslinė literatūra.</w:t>
      </w:r>
    </w:p>
    <w:p w:rsidR="00B7645B" w:rsidRPr="00AD0990" w:rsidRDefault="00B7645B" w:rsidP="00EE57C6">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b/>
          <w:sz w:val="24"/>
          <w:szCs w:val="24"/>
          <w:lang w:val="lt-LT"/>
        </w:rPr>
        <w:t xml:space="preserve">Tyrimo tikslas. </w:t>
      </w:r>
      <w:r w:rsidRPr="00AD0990">
        <w:rPr>
          <w:rFonts w:ascii="Times New Roman" w:hAnsi="Times New Roman" w:cs="Times New Roman"/>
          <w:sz w:val="24"/>
          <w:szCs w:val="24"/>
          <w:lang w:val="lt-LT"/>
        </w:rPr>
        <w:t>Da</w:t>
      </w:r>
      <w:r w:rsidR="00475213">
        <w:rPr>
          <w:rFonts w:ascii="Times New Roman" w:hAnsi="Times New Roman" w:cs="Times New Roman"/>
          <w:sz w:val="24"/>
          <w:szCs w:val="24"/>
          <w:lang w:val="lt-LT"/>
        </w:rPr>
        <w:t xml:space="preserve">rbo tikslas – apibrėžti </w:t>
      </w:r>
      <w:r w:rsidRPr="00AD0990">
        <w:rPr>
          <w:rFonts w:ascii="Times New Roman" w:hAnsi="Times New Roman" w:cs="Times New Roman"/>
          <w:sz w:val="24"/>
          <w:szCs w:val="24"/>
          <w:lang w:val="lt-LT"/>
        </w:rPr>
        <w:t>įrodymams keliamų reikal</w:t>
      </w:r>
      <w:r w:rsidR="005E38BF">
        <w:rPr>
          <w:rFonts w:ascii="Times New Roman" w:hAnsi="Times New Roman" w:cs="Times New Roman"/>
          <w:sz w:val="24"/>
          <w:szCs w:val="24"/>
          <w:lang w:val="lt-LT"/>
        </w:rPr>
        <w:t>a</w:t>
      </w:r>
      <w:r w:rsidRPr="00AD0990">
        <w:rPr>
          <w:rFonts w:ascii="Times New Roman" w:hAnsi="Times New Roman" w:cs="Times New Roman"/>
          <w:sz w:val="24"/>
          <w:szCs w:val="24"/>
          <w:lang w:val="lt-LT"/>
        </w:rPr>
        <w:t>vimų turinį (jų vertinimo kriterijus), kompleksiškai išanalizuoti iš to kylančias teorines ir praktines problemas.</w:t>
      </w:r>
    </w:p>
    <w:p w:rsidR="00B7645B" w:rsidRPr="00AD0990" w:rsidRDefault="00B7645B" w:rsidP="00EE57C6">
      <w:pPr>
        <w:spacing w:before="100" w:after="0" w:line="360" w:lineRule="auto"/>
        <w:ind w:firstLine="720"/>
        <w:jc w:val="both"/>
        <w:rPr>
          <w:rFonts w:ascii="Times New Roman" w:hAnsi="Times New Roman" w:cs="Times New Roman"/>
          <w:b/>
          <w:sz w:val="24"/>
          <w:szCs w:val="24"/>
          <w:lang w:val="lt-LT"/>
        </w:rPr>
      </w:pPr>
      <w:r w:rsidRPr="00AD0990">
        <w:rPr>
          <w:rFonts w:ascii="Times New Roman" w:hAnsi="Times New Roman" w:cs="Times New Roman"/>
          <w:b/>
          <w:sz w:val="24"/>
          <w:szCs w:val="24"/>
          <w:lang w:val="lt-LT"/>
        </w:rPr>
        <w:t xml:space="preserve">Tyrimo uždaviniai. </w:t>
      </w:r>
    </w:p>
    <w:p w:rsidR="00B7645B" w:rsidRPr="00AD0990" w:rsidRDefault="00B7645B" w:rsidP="002131D5">
      <w:pPr>
        <w:pStyle w:val="ListParagraph"/>
        <w:numPr>
          <w:ilvl w:val="0"/>
          <w:numId w:val="5"/>
        </w:numPr>
        <w:spacing w:before="100" w:after="0" w:line="360" w:lineRule="auto"/>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lastRenderedPageBreak/>
        <w:t>Išanalizuoti įrodymų baudžiamajame procese sampratą;</w:t>
      </w:r>
    </w:p>
    <w:p w:rsidR="00B7645B" w:rsidRPr="00AD0990" w:rsidRDefault="00B7645B" w:rsidP="002131D5">
      <w:pPr>
        <w:pStyle w:val="ListParagraph"/>
        <w:numPr>
          <w:ilvl w:val="0"/>
          <w:numId w:val="5"/>
        </w:numPr>
        <w:spacing w:before="100" w:after="0" w:line="360" w:lineRule="auto"/>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Pateikti įrodymams keliamų reikalavimų sistemą;</w:t>
      </w:r>
    </w:p>
    <w:p w:rsidR="00B7645B" w:rsidRPr="00AD0990" w:rsidRDefault="00475213" w:rsidP="002131D5">
      <w:pPr>
        <w:pStyle w:val="ListParagraph"/>
        <w:numPr>
          <w:ilvl w:val="0"/>
          <w:numId w:val="5"/>
        </w:numPr>
        <w:spacing w:before="100"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Aptarti ir išanalizuoti atskir</w:t>
      </w:r>
      <w:r w:rsidR="00B7645B" w:rsidRPr="00AD0990">
        <w:rPr>
          <w:rFonts w:ascii="Times New Roman" w:hAnsi="Times New Roman" w:cs="Times New Roman"/>
          <w:sz w:val="24"/>
          <w:szCs w:val="24"/>
          <w:lang w:val="lt-LT"/>
        </w:rPr>
        <w:t>ų įrodymams keliamų reikalavi</w:t>
      </w:r>
      <w:r w:rsidR="008907A0">
        <w:rPr>
          <w:rFonts w:ascii="Times New Roman" w:hAnsi="Times New Roman" w:cs="Times New Roman"/>
          <w:sz w:val="24"/>
          <w:szCs w:val="24"/>
          <w:lang w:val="lt-LT"/>
        </w:rPr>
        <w:t>m</w:t>
      </w:r>
      <w:r w:rsidR="00B7645B" w:rsidRPr="00AD0990">
        <w:rPr>
          <w:rFonts w:ascii="Times New Roman" w:hAnsi="Times New Roman" w:cs="Times New Roman"/>
          <w:sz w:val="24"/>
          <w:szCs w:val="24"/>
          <w:lang w:val="lt-LT"/>
        </w:rPr>
        <w:t>ų (konkrečiai: sąsajumo (liečiamumo) leistinumo, patikimumo ir pakankamumo) vertinimo kriterijus ir Lietuvoje susiklosčiusią teismų praktiką;</w:t>
      </w:r>
    </w:p>
    <w:p w:rsidR="00B7645B" w:rsidRPr="00AD0990" w:rsidRDefault="00B7645B" w:rsidP="002131D5">
      <w:pPr>
        <w:pStyle w:val="ListParagraph"/>
        <w:numPr>
          <w:ilvl w:val="0"/>
          <w:numId w:val="5"/>
        </w:numPr>
        <w:spacing w:before="100" w:after="0" w:line="360" w:lineRule="auto"/>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Išanali</w:t>
      </w:r>
      <w:r w:rsidR="00DE76F7">
        <w:rPr>
          <w:rFonts w:ascii="Times New Roman" w:hAnsi="Times New Roman" w:cs="Times New Roman"/>
          <w:sz w:val="24"/>
          <w:szCs w:val="24"/>
          <w:lang w:val="lt-LT"/>
        </w:rPr>
        <w:t>z</w:t>
      </w:r>
      <w:r w:rsidRPr="00AD0990">
        <w:rPr>
          <w:rFonts w:ascii="Times New Roman" w:hAnsi="Times New Roman" w:cs="Times New Roman"/>
          <w:sz w:val="24"/>
          <w:szCs w:val="24"/>
          <w:lang w:val="lt-LT"/>
        </w:rPr>
        <w:t>uoti pasirinktų, anglo</w:t>
      </w:r>
      <w:r w:rsidR="00475213">
        <w:rPr>
          <w:rFonts w:ascii="Times New Roman" w:hAnsi="Times New Roman" w:cs="Times New Roman"/>
          <w:sz w:val="24"/>
          <w:szCs w:val="24"/>
          <w:lang w:val="lt-LT"/>
        </w:rPr>
        <w:t>saksų ir rom</w:t>
      </w:r>
      <w:r w:rsidR="00E94C53">
        <w:rPr>
          <w:rFonts w:ascii="Times New Roman" w:hAnsi="Times New Roman" w:cs="Times New Roman"/>
          <w:sz w:val="24"/>
          <w:szCs w:val="24"/>
          <w:lang w:val="lt-LT"/>
        </w:rPr>
        <w:t>an</w:t>
      </w:r>
      <w:r w:rsidR="00475213">
        <w:rPr>
          <w:rFonts w:ascii="Times New Roman" w:hAnsi="Times New Roman" w:cs="Times New Roman"/>
          <w:sz w:val="24"/>
          <w:szCs w:val="24"/>
          <w:lang w:val="lt-LT"/>
        </w:rPr>
        <w:t>ų</w:t>
      </w:r>
      <w:r w:rsidR="00184808">
        <w:rPr>
          <w:rFonts w:ascii="Times New Roman" w:hAnsi="Times New Roman" w:cs="Times New Roman"/>
          <w:sz w:val="24"/>
          <w:szCs w:val="24"/>
          <w:lang w:val="lt-LT"/>
        </w:rPr>
        <w:t xml:space="preserve"> </w:t>
      </w:r>
      <w:r w:rsidR="00475213">
        <w:rPr>
          <w:rFonts w:ascii="Times New Roman" w:hAnsi="Times New Roman" w:cs="Times New Roman"/>
          <w:sz w:val="24"/>
          <w:szCs w:val="24"/>
          <w:lang w:val="lt-LT"/>
        </w:rPr>
        <w:t>-</w:t>
      </w:r>
      <w:r w:rsidR="00184808">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germanų teisės sistemų, valstybių doktrininius ir praktinius įrodymams keliamus reikalavimus.</w:t>
      </w:r>
    </w:p>
    <w:p w:rsidR="00B7645B" w:rsidRPr="00AD0990" w:rsidRDefault="00B7645B" w:rsidP="00EE57C6">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b/>
          <w:sz w:val="24"/>
          <w:szCs w:val="24"/>
          <w:lang w:val="lt-LT"/>
        </w:rPr>
        <w:t xml:space="preserve">Tyrimo hipotezė. </w:t>
      </w:r>
      <w:r w:rsidRPr="00AD0990">
        <w:rPr>
          <w:rFonts w:ascii="Times New Roman" w:hAnsi="Times New Roman" w:cs="Times New Roman"/>
          <w:sz w:val="24"/>
          <w:szCs w:val="24"/>
          <w:lang w:val="lt-LT"/>
        </w:rPr>
        <w:t>Didžioji dalis teismo sprendimų priimam</w:t>
      </w:r>
      <w:r w:rsidR="008206AB">
        <w:rPr>
          <w:rFonts w:ascii="Times New Roman" w:hAnsi="Times New Roman" w:cs="Times New Roman"/>
          <w:sz w:val="24"/>
          <w:szCs w:val="24"/>
          <w:lang w:val="lt-LT"/>
        </w:rPr>
        <w:t>a</w:t>
      </w:r>
      <w:r w:rsidRPr="00AD0990">
        <w:rPr>
          <w:rFonts w:ascii="Times New Roman" w:hAnsi="Times New Roman" w:cs="Times New Roman"/>
          <w:sz w:val="24"/>
          <w:szCs w:val="24"/>
          <w:lang w:val="lt-LT"/>
        </w:rPr>
        <w:t xml:space="preserve"> tinkamai taikant ir interpretuojant nuostatas, kuriose apibrėžti</w:t>
      </w:r>
      <w:r w:rsidR="00820B72">
        <w:rPr>
          <w:rFonts w:ascii="Times New Roman" w:hAnsi="Times New Roman" w:cs="Times New Roman"/>
          <w:sz w:val="24"/>
          <w:szCs w:val="24"/>
          <w:lang w:val="lt-LT"/>
        </w:rPr>
        <w:t xml:space="preserve"> įrodymams keliami reikalavimai, teismų praktika atitinka baudžiamojo proceso doktrinos nuostatas. </w:t>
      </w:r>
    </w:p>
    <w:p w:rsidR="00B7645B" w:rsidRPr="00AD0990" w:rsidRDefault="00B7645B" w:rsidP="00EE57C6">
      <w:pPr>
        <w:spacing w:before="100" w:after="0" w:line="360" w:lineRule="auto"/>
        <w:ind w:firstLine="720"/>
        <w:jc w:val="both"/>
        <w:rPr>
          <w:rFonts w:ascii="Times New Roman" w:hAnsi="Times New Roman" w:cs="Times New Roman"/>
          <w:b/>
          <w:sz w:val="24"/>
          <w:szCs w:val="24"/>
          <w:lang w:val="lt-LT"/>
        </w:rPr>
      </w:pPr>
      <w:r w:rsidRPr="00AD0990">
        <w:rPr>
          <w:rFonts w:ascii="Times New Roman" w:hAnsi="Times New Roman" w:cs="Times New Roman"/>
          <w:b/>
          <w:sz w:val="24"/>
          <w:szCs w:val="24"/>
          <w:lang w:val="lt-LT"/>
        </w:rPr>
        <w:t xml:space="preserve">Tyrimo metodai. </w:t>
      </w:r>
    </w:p>
    <w:p w:rsidR="00B7645B" w:rsidRPr="00AD0990" w:rsidRDefault="00B7645B" w:rsidP="00EE57C6">
      <w:pPr>
        <w:spacing w:before="100" w:after="0" w:line="360" w:lineRule="auto"/>
        <w:ind w:firstLine="720"/>
        <w:jc w:val="both"/>
        <w:rPr>
          <w:rFonts w:ascii="Times New Roman" w:hAnsi="Times New Roman" w:cs="Times New Roman"/>
          <w:sz w:val="24"/>
          <w:szCs w:val="24"/>
          <w:lang w:val="lt-LT"/>
        </w:rPr>
      </w:pPr>
      <w:r w:rsidRPr="00AD0990">
        <w:rPr>
          <w:rFonts w:ascii="Times New Roman" w:eastAsia="Calibri" w:hAnsi="Times New Roman" w:cs="Times New Roman"/>
          <w:sz w:val="24"/>
          <w:szCs w:val="24"/>
          <w:lang w:val="lt-LT"/>
        </w:rPr>
        <w:t>Lyginamasis metodas</w:t>
      </w:r>
      <w:r w:rsidRPr="00AD0990">
        <w:rPr>
          <w:rFonts w:ascii="Times New Roman" w:hAnsi="Times New Roman" w:cs="Times New Roman"/>
          <w:sz w:val="24"/>
          <w:szCs w:val="24"/>
          <w:lang w:val="lt-LT"/>
        </w:rPr>
        <w:t xml:space="preserve"> - l</w:t>
      </w:r>
      <w:r w:rsidRPr="00AD0990">
        <w:rPr>
          <w:rFonts w:ascii="Times New Roman" w:eastAsia="Calibri" w:hAnsi="Times New Roman" w:cs="Times New Roman"/>
          <w:sz w:val="24"/>
          <w:szCs w:val="24"/>
          <w:lang w:val="lt-LT"/>
        </w:rPr>
        <w:t xml:space="preserve">yginamuoju metodu </w:t>
      </w:r>
      <w:r w:rsidRPr="00AD0990">
        <w:rPr>
          <w:rFonts w:ascii="Times New Roman" w:hAnsi="Times New Roman" w:cs="Times New Roman"/>
          <w:sz w:val="24"/>
          <w:szCs w:val="24"/>
          <w:lang w:val="lt-LT"/>
        </w:rPr>
        <w:t xml:space="preserve">buvo </w:t>
      </w:r>
      <w:r w:rsidRPr="00AD0990">
        <w:rPr>
          <w:rFonts w:ascii="Times New Roman" w:eastAsia="Calibri" w:hAnsi="Times New Roman" w:cs="Times New Roman"/>
          <w:sz w:val="24"/>
          <w:szCs w:val="24"/>
          <w:lang w:val="lt-LT"/>
        </w:rPr>
        <w:t>nagrinėjamos mokslinės koncepcijos, atskirų mokslininkų nuomonės</w:t>
      </w:r>
      <w:r w:rsidR="007647E9">
        <w:rPr>
          <w:rFonts w:ascii="Times New Roman" w:hAnsi="Times New Roman" w:cs="Times New Roman"/>
          <w:sz w:val="24"/>
          <w:szCs w:val="24"/>
          <w:lang w:val="lt-LT"/>
        </w:rPr>
        <w:t>, empirinio tyrimo rezultatai bei užsienio šalyse įrodymams keliami reikalavimai.</w:t>
      </w:r>
    </w:p>
    <w:p w:rsidR="00B7645B" w:rsidRPr="00EE57C6" w:rsidRDefault="00B7645B" w:rsidP="00EE57C6">
      <w:pPr>
        <w:spacing w:before="100" w:after="0" w:line="360" w:lineRule="auto"/>
        <w:ind w:firstLine="720"/>
        <w:jc w:val="both"/>
        <w:rPr>
          <w:rFonts w:ascii="Times New Roman" w:hAnsi="Times New Roman" w:cs="Times New Roman"/>
          <w:sz w:val="24"/>
          <w:szCs w:val="24"/>
          <w:lang w:val="lt-LT"/>
        </w:rPr>
      </w:pPr>
      <w:r w:rsidRPr="00AD0990">
        <w:rPr>
          <w:rFonts w:ascii="Times New Roman" w:eastAsia="Calibri" w:hAnsi="Times New Roman" w:cs="Times New Roman"/>
          <w:sz w:val="24"/>
          <w:szCs w:val="24"/>
          <w:lang w:val="lt-LT"/>
        </w:rPr>
        <w:t>Lyginamasis istorinis metodas</w:t>
      </w:r>
      <w:r w:rsidRPr="00AD0990">
        <w:rPr>
          <w:rFonts w:ascii="Times New Roman" w:hAnsi="Times New Roman" w:cs="Times New Roman"/>
          <w:sz w:val="24"/>
          <w:szCs w:val="24"/>
          <w:lang w:val="lt-LT"/>
        </w:rPr>
        <w:t xml:space="preserve"> – taikant šį metodą </w:t>
      </w:r>
      <w:r w:rsidRPr="00AD0990">
        <w:rPr>
          <w:rFonts w:ascii="Times New Roman" w:eastAsia="Calibri" w:hAnsi="Times New Roman" w:cs="Times New Roman"/>
          <w:sz w:val="24"/>
          <w:szCs w:val="24"/>
          <w:lang w:val="lt-LT"/>
        </w:rPr>
        <w:t>nagrinėjamos lyginamuoju istoriniu aspektu</w:t>
      </w:r>
      <w:r w:rsidRPr="00AD0990">
        <w:rPr>
          <w:rFonts w:ascii="Times New Roman" w:hAnsi="Times New Roman" w:cs="Times New Roman"/>
          <w:sz w:val="24"/>
          <w:szCs w:val="24"/>
          <w:lang w:val="lt-LT"/>
        </w:rPr>
        <w:t>,</w:t>
      </w:r>
      <w:r w:rsidRPr="00AD0990">
        <w:rPr>
          <w:rFonts w:ascii="Times New Roman" w:eastAsia="Calibri" w:hAnsi="Times New Roman" w:cs="Times New Roman"/>
          <w:sz w:val="24"/>
          <w:szCs w:val="24"/>
          <w:lang w:val="lt-LT"/>
        </w:rPr>
        <w:t xml:space="preserve"> pabrėžiant ankstesnio ir vėlesnio reguliavimo santykį ir tarpusavio ryšį</w:t>
      </w:r>
      <w:r w:rsidRPr="00AD0990">
        <w:rPr>
          <w:rFonts w:ascii="Times New Roman" w:hAnsi="Times New Roman" w:cs="Times New Roman"/>
          <w:sz w:val="24"/>
          <w:szCs w:val="24"/>
          <w:lang w:val="lt-LT"/>
        </w:rPr>
        <w:t xml:space="preserve">, </w:t>
      </w:r>
      <w:r w:rsidRPr="00AD0990">
        <w:rPr>
          <w:rFonts w:ascii="Times New Roman" w:eastAsia="Calibri" w:hAnsi="Times New Roman" w:cs="Times New Roman"/>
          <w:sz w:val="24"/>
          <w:szCs w:val="24"/>
          <w:lang w:val="lt-LT"/>
        </w:rPr>
        <w:t>Lietuvos bau</w:t>
      </w:r>
      <w:r w:rsidRPr="00AD0990">
        <w:rPr>
          <w:rFonts w:ascii="Times New Roman" w:hAnsi="Times New Roman" w:cs="Times New Roman"/>
          <w:sz w:val="24"/>
          <w:szCs w:val="24"/>
          <w:lang w:val="lt-LT"/>
        </w:rPr>
        <w:t>džiamojo proceso teisės normos, reglamentuojančios įrodymų sąvoką ir įrodymams keliamus reikal</w:t>
      </w:r>
      <w:r w:rsidR="000E13AF">
        <w:rPr>
          <w:rFonts w:ascii="Times New Roman" w:hAnsi="Times New Roman" w:cs="Times New Roman"/>
          <w:sz w:val="24"/>
          <w:szCs w:val="24"/>
          <w:lang w:val="lt-LT"/>
        </w:rPr>
        <w:t>a</w:t>
      </w:r>
      <w:r w:rsidRPr="00AD0990">
        <w:rPr>
          <w:rFonts w:ascii="Times New Roman" w:hAnsi="Times New Roman" w:cs="Times New Roman"/>
          <w:sz w:val="24"/>
          <w:szCs w:val="24"/>
          <w:lang w:val="lt-LT"/>
        </w:rPr>
        <w:t>vimus.</w:t>
      </w:r>
    </w:p>
    <w:p w:rsidR="00B7645B" w:rsidRPr="00EE57C6" w:rsidRDefault="00B7645B" w:rsidP="00EE57C6">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A</w:t>
      </w:r>
      <w:r w:rsidRPr="00AD0990">
        <w:rPr>
          <w:rFonts w:ascii="Times New Roman" w:eastAsia="Calibri" w:hAnsi="Times New Roman" w:cs="Times New Roman"/>
          <w:sz w:val="24"/>
          <w:szCs w:val="24"/>
          <w:lang w:val="lt-LT"/>
        </w:rPr>
        <w:t>nalizės metodas</w:t>
      </w:r>
      <w:r w:rsidRPr="00AD0990">
        <w:rPr>
          <w:rFonts w:ascii="Times New Roman" w:hAnsi="Times New Roman" w:cs="Times New Roman"/>
          <w:sz w:val="24"/>
          <w:szCs w:val="24"/>
          <w:lang w:val="lt-LT"/>
        </w:rPr>
        <w:t xml:space="preserve"> – taikant šį metodą išanalizuoti atskiri įrodymams keliami reikal</w:t>
      </w:r>
      <w:r w:rsidR="00E108D7">
        <w:rPr>
          <w:rFonts w:ascii="Times New Roman" w:hAnsi="Times New Roman" w:cs="Times New Roman"/>
          <w:sz w:val="24"/>
          <w:szCs w:val="24"/>
          <w:lang w:val="lt-LT"/>
        </w:rPr>
        <w:t>a</w:t>
      </w:r>
      <w:r w:rsidRPr="00AD0990">
        <w:rPr>
          <w:rFonts w:ascii="Times New Roman" w:hAnsi="Times New Roman" w:cs="Times New Roman"/>
          <w:sz w:val="24"/>
          <w:szCs w:val="24"/>
          <w:lang w:val="lt-LT"/>
        </w:rPr>
        <w:t>vimai, suskaidant juos į tam tikras sudėtines dalis.</w:t>
      </w:r>
    </w:p>
    <w:p w:rsidR="00B7645B" w:rsidRPr="00AD0990" w:rsidRDefault="00B7645B" w:rsidP="00EE57C6">
      <w:pPr>
        <w:spacing w:before="100" w:after="0" w:line="360" w:lineRule="auto"/>
        <w:ind w:firstLine="720"/>
        <w:jc w:val="both"/>
        <w:rPr>
          <w:rFonts w:ascii="Times New Roman" w:hAnsi="Times New Roman" w:cs="Times New Roman"/>
          <w:sz w:val="24"/>
          <w:szCs w:val="24"/>
          <w:lang w:val="lt-LT"/>
        </w:rPr>
      </w:pPr>
      <w:r w:rsidRPr="00AD0990">
        <w:rPr>
          <w:rFonts w:ascii="Times New Roman" w:eastAsia="Calibri" w:hAnsi="Times New Roman" w:cs="Times New Roman"/>
          <w:sz w:val="24"/>
          <w:szCs w:val="24"/>
          <w:lang w:val="lt-LT"/>
        </w:rPr>
        <w:t>Dokumentų analizės m</w:t>
      </w:r>
      <w:r w:rsidRPr="00AD0990">
        <w:rPr>
          <w:rFonts w:ascii="Times New Roman" w:hAnsi="Times New Roman" w:cs="Times New Roman"/>
          <w:sz w:val="24"/>
          <w:szCs w:val="24"/>
          <w:lang w:val="lt-LT"/>
        </w:rPr>
        <w:t>etodas - t</w:t>
      </w:r>
      <w:r w:rsidRPr="00AD0990">
        <w:rPr>
          <w:rFonts w:ascii="Times New Roman" w:eastAsia="Calibri" w:hAnsi="Times New Roman" w:cs="Times New Roman"/>
          <w:sz w:val="24"/>
          <w:szCs w:val="24"/>
          <w:lang w:val="lt-LT"/>
        </w:rPr>
        <w:t xml:space="preserve">aikant šį metodą tyrimo metu buvo išanalizuotos </w:t>
      </w:r>
      <w:r w:rsidRPr="00AD0990">
        <w:rPr>
          <w:rFonts w:ascii="Times New Roman" w:hAnsi="Times New Roman" w:cs="Times New Roman"/>
          <w:sz w:val="24"/>
          <w:szCs w:val="24"/>
          <w:lang w:val="lt-LT"/>
        </w:rPr>
        <w:t>LAT nutartys.</w:t>
      </w:r>
    </w:p>
    <w:p w:rsidR="00B7645B" w:rsidRPr="00AD0990" w:rsidRDefault="00B7645B" w:rsidP="00475213">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b/>
          <w:sz w:val="24"/>
          <w:szCs w:val="24"/>
          <w:lang w:val="lt-LT"/>
        </w:rPr>
        <w:t xml:space="preserve">Darbo struktūra. </w:t>
      </w:r>
      <w:r w:rsidRPr="00AD0990">
        <w:rPr>
          <w:rFonts w:ascii="Times New Roman" w:hAnsi="Times New Roman" w:cs="Times New Roman"/>
          <w:sz w:val="24"/>
          <w:szCs w:val="24"/>
          <w:lang w:val="lt-LT"/>
        </w:rPr>
        <w:t>Magistro baigiamąjį darbą sudaro įvadas, trys dalys, (pirmoje dalyje analizuojama įrodymų sąvoka ir įrodymams keliamų reikal</w:t>
      </w:r>
      <w:r w:rsidR="00E108D7">
        <w:rPr>
          <w:rFonts w:ascii="Times New Roman" w:hAnsi="Times New Roman" w:cs="Times New Roman"/>
          <w:sz w:val="24"/>
          <w:szCs w:val="24"/>
          <w:lang w:val="lt-LT"/>
        </w:rPr>
        <w:t>a</w:t>
      </w:r>
      <w:r w:rsidRPr="00AD0990">
        <w:rPr>
          <w:rFonts w:ascii="Times New Roman" w:hAnsi="Times New Roman" w:cs="Times New Roman"/>
          <w:sz w:val="24"/>
          <w:szCs w:val="24"/>
          <w:lang w:val="lt-LT"/>
        </w:rPr>
        <w:t>vimų sistema, antroje – atskiri įrodymams keliami reikalavimai: teorinė ir praktinė situacija, trečioje</w:t>
      </w:r>
      <w:r w:rsidR="00475213">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 xml:space="preserve"> konk</w:t>
      </w:r>
      <w:r w:rsidR="00E108D7">
        <w:rPr>
          <w:rFonts w:ascii="Times New Roman" w:hAnsi="Times New Roman" w:cs="Times New Roman"/>
          <w:sz w:val="24"/>
          <w:szCs w:val="24"/>
          <w:lang w:val="lt-LT"/>
        </w:rPr>
        <w:t>r</w:t>
      </w:r>
      <w:r w:rsidRPr="00AD0990">
        <w:rPr>
          <w:rFonts w:ascii="Times New Roman" w:hAnsi="Times New Roman" w:cs="Times New Roman"/>
          <w:sz w:val="24"/>
          <w:szCs w:val="24"/>
          <w:lang w:val="lt-LT"/>
        </w:rPr>
        <w:t>ečiose užsienio valstybėse įrodymams keliam</w:t>
      </w:r>
      <w:r w:rsidR="00475213">
        <w:rPr>
          <w:rFonts w:ascii="Times New Roman" w:hAnsi="Times New Roman" w:cs="Times New Roman"/>
          <w:sz w:val="24"/>
          <w:szCs w:val="24"/>
          <w:lang w:val="lt-LT"/>
        </w:rPr>
        <w:t>i reikalavimai), dešimt skyrių,</w:t>
      </w:r>
      <w:r w:rsidR="005D2C77">
        <w:rPr>
          <w:rFonts w:ascii="Times New Roman" w:hAnsi="Times New Roman" w:cs="Times New Roman"/>
          <w:sz w:val="24"/>
          <w:szCs w:val="24"/>
          <w:lang w:val="lt-LT"/>
        </w:rPr>
        <w:t xml:space="preserve"> išvados bei pasiūlymai.</w:t>
      </w:r>
    </w:p>
    <w:p w:rsidR="00A224B4" w:rsidRDefault="00A224B4">
      <w:pPr>
        <w:rPr>
          <w:rFonts w:ascii="Times New Roman" w:eastAsiaTheme="majorEastAsia" w:hAnsi="Times New Roman" w:cs="Times New Roman"/>
          <w:b/>
          <w:bCs/>
          <w:sz w:val="24"/>
          <w:szCs w:val="24"/>
          <w:lang w:val="lt-LT"/>
        </w:rPr>
      </w:pPr>
    </w:p>
    <w:p w:rsidR="00AA1247" w:rsidRPr="00EE57C6" w:rsidRDefault="00957DE1" w:rsidP="00D6004C">
      <w:pPr>
        <w:pStyle w:val="Heading1"/>
        <w:spacing w:beforeLines="208" w:afterLines="208" w:line="360" w:lineRule="auto"/>
        <w:rPr>
          <w:rFonts w:ascii="Times New Roman" w:hAnsi="Times New Roman" w:cs="Times New Roman"/>
          <w:color w:val="auto"/>
          <w:sz w:val="24"/>
          <w:szCs w:val="24"/>
          <w:lang w:val="lt-LT"/>
        </w:rPr>
      </w:pPr>
      <w:bookmarkStart w:id="1" w:name="_Toc280179129"/>
      <w:r w:rsidRPr="00AD0990">
        <w:rPr>
          <w:rFonts w:ascii="Times New Roman" w:hAnsi="Times New Roman" w:cs="Times New Roman"/>
          <w:color w:val="auto"/>
          <w:sz w:val="24"/>
          <w:szCs w:val="24"/>
          <w:lang w:val="lt-LT"/>
        </w:rPr>
        <w:lastRenderedPageBreak/>
        <w:t xml:space="preserve">1. </w:t>
      </w:r>
      <w:r w:rsidR="00AA1247" w:rsidRPr="00AD0990">
        <w:rPr>
          <w:rFonts w:ascii="Times New Roman" w:hAnsi="Times New Roman" w:cs="Times New Roman"/>
          <w:color w:val="auto"/>
          <w:sz w:val="24"/>
          <w:szCs w:val="24"/>
          <w:lang w:val="lt-LT"/>
        </w:rPr>
        <w:t>ĮRODYMŲ SAMPRATA</w:t>
      </w:r>
      <w:bookmarkEnd w:id="1"/>
    </w:p>
    <w:p w:rsidR="00000914" w:rsidRPr="00AD0990" w:rsidRDefault="00957DE1" w:rsidP="00D6004C">
      <w:pPr>
        <w:pStyle w:val="Heading2"/>
        <w:spacing w:beforeLines="208" w:afterLines="208" w:line="360" w:lineRule="auto"/>
        <w:rPr>
          <w:rFonts w:ascii="Times New Roman" w:hAnsi="Times New Roman" w:cs="Times New Roman"/>
          <w:color w:val="auto"/>
          <w:sz w:val="24"/>
          <w:szCs w:val="24"/>
          <w:lang w:val="lt-LT"/>
        </w:rPr>
      </w:pPr>
      <w:bookmarkStart w:id="2" w:name="_Toc280179130"/>
      <w:r w:rsidRPr="00AD0990">
        <w:rPr>
          <w:rFonts w:ascii="Times New Roman" w:hAnsi="Times New Roman" w:cs="Times New Roman"/>
          <w:color w:val="auto"/>
          <w:sz w:val="24"/>
          <w:szCs w:val="24"/>
          <w:lang w:val="lt-LT"/>
        </w:rPr>
        <w:t xml:space="preserve">1.1. </w:t>
      </w:r>
      <w:r w:rsidR="00000914" w:rsidRPr="00AD0990">
        <w:rPr>
          <w:rFonts w:ascii="Times New Roman" w:hAnsi="Times New Roman" w:cs="Times New Roman"/>
          <w:color w:val="auto"/>
          <w:sz w:val="24"/>
          <w:szCs w:val="24"/>
          <w:lang w:val="lt-LT"/>
        </w:rPr>
        <w:t>Įrodymų sąvoka</w:t>
      </w:r>
      <w:bookmarkEnd w:id="2"/>
    </w:p>
    <w:p w:rsidR="00000914" w:rsidRPr="00AD0990" w:rsidRDefault="00000914" w:rsidP="00475213">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Vienas iš pagrindinių įrodymų teorijos ir įrodymų teisės klausimų buvo ir tebėra įrodymų sąvokos apibrėžimas. Įrodymų sąvokos problematika visais laikais buvo itin aktuali. Tiek baudžiamojo proceso teisės teoretikai, tiek ir teisės taikymo subjektai mėgino apibrėžti</w:t>
      </w:r>
      <w:r w:rsidR="00146FAA">
        <w:rPr>
          <w:rFonts w:ascii="Times New Roman" w:hAnsi="Times New Roman" w:cs="Times New Roman"/>
          <w:sz w:val="24"/>
          <w:szCs w:val="24"/>
          <w:lang w:val="lt-LT"/>
        </w:rPr>
        <w:t>,</w:t>
      </w:r>
      <w:r w:rsidRPr="00AD0990">
        <w:rPr>
          <w:rFonts w:ascii="Times New Roman" w:hAnsi="Times New Roman" w:cs="Times New Roman"/>
          <w:sz w:val="24"/>
          <w:szCs w:val="24"/>
          <w:lang w:val="lt-LT"/>
        </w:rPr>
        <w:t xml:space="preserve"> kas yra įrodymai, kokiais jų galima operuoti įrodinėjimo procese, kiek reikšmingas įrodymų rinkimo procesas, jų įtvirtinimas, patikrinimas bei įvertinimas visose baudžiamojo proceso stadijose.</w:t>
      </w:r>
    </w:p>
    <w:p w:rsidR="00000914" w:rsidRPr="00AD0990" w:rsidRDefault="00000914" w:rsidP="00475213">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Neabejotinai tiriant nusikalstamą veiką bei nagrinėjant bylą teisme įtakos turi tai, kaip yra apibrėžta įrodymų samprata, kuri „teisės teorijoje priskiriama prie bendriausių, kertinių sąvokų“</w:t>
      </w:r>
      <w:r w:rsidRPr="00AD0990">
        <w:rPr>
          <w:rStyle w:val="FootnoteReference"/>
          <w:rFonts w:ascii="Times New Roman" w:hAnsi="Times New Roman" w:cs="Times New Roman"/>
          <w:sz w:val="24"/>
          <w:szCs w:val="24"/>
          <w:lang w:val="lt-LT"/>
        </w:rPr>
        <w:footnoteReference w:id="5"/>
      </w:r>
      <w:r w:rsidRPr="00AD0990">
        <w:rPr>
          <w:rFonts w:ascii="Times New Roman" w:hAnsi="Times New Roman" w:cs="Times New Roman"/>
          <w:sz w:val="24"/>
          <w:szCs w:val="24"/>
          <w:lang w:val="lt-LT"/>
        </w:rPr>
        <w:t>: „nuo to, kaip apibrėžta įrodymų sąvoka, priklauso proceso dalyvių įrodinėjamoji veikla, nuosprendžių ir kitų procesinių sprendimų bei išvadų pagrįstumas“</w:t>
      </w:r>
      <w:r w:rsidR="007534AF">
        <w:rPr>
          <w:rFonts w:ascii="Times New Roman" w:hAnsi="Times New Roman" w:cs="Times New Roman"/>
          <w:sz w:val="24"/>
          <w:szCs w:val="24"/>
          <w:lang w:val="lt-LT"/>
        </w:rPr>
        <w:t xml:space="preserve"> </w:t>
      </w:r>
      <w:r w:rsidRPr="00AD0990">
        <w:rPr>
          <w:rStyle w:val="FootnoteReference"/>
          <w:rFonts w:ascii="Times New Roman" w:hAnsi="Times New Roman" w:cs="Times New Roman"/>
          <w:sz w:val="24"/>
          <w:szCs w:val="24"/>
          <w:lang w:val="lt-LT"/>
        </w:rPr>
        <w:footnoteReference w:id="6"/>
      </w:r>
      <w:r w:rsidRPr="00AD0990">
        <w:rPr>
          <w:rFonts w:ascii="Times New Roman" w:hAnsi="Times New Roman" w:cs="Times New Roman"/>
          <w:sz w:val="24"/>
          <w:szCs w:val="24"/>
          <w:lang w:val="lt-LT"/>
        </w:rPr>
        <w:t>. Be to, „kuo aiškiau įrodymų sąvoka bus apibrėžta įstatyme, tuo mažiau liks vietos įvairiems šią sąvoką iškraipantiems aiškinimams ir dėl to kylančioms klaidoms“</w:t>
      </w:r>
      <w:r w:rsidR="007534AF">
        <w:rPr>
          <w:rFonts w:ascii="Times New Roman" w:hAnsi="Times New Roman" w:cs="Times New Roman"/>
          <w:sz w:val="24"/>
          <w:szCs w:val="24"/>
          <w:lang w:val="lt-LT"/>
        </w:rPr>
        <w:t xml:space="preserve"> </w:t>
      </w:r>
      <w:r w:rsidRPr="00AD0990">
        <w:rPr>
          <w:rStyle w:val="FootnoteReference"/>
          <w:rFonts w:ascii="Times New Roman" w:hAnsi="Times New Roman" w:cs="Times New Roman"/>
          <w:sz w:val="24"/>
          <w:szCs w:val="24"/>
          <w:lang w:val="lt-LT"/>
        </w:rPr>
        <w:footnoteReference w:id="7"/>
      </w:r>
      <w:r w:rsidRPr="00AD0990">
        <w:rPr>
          <w:rFonts w:ascii="Times New Roman" w:hAnsi="Times New Roman" w:cs="Times New Roman"/>
          <w:sz w:val="24"/>
          <w:szCs w:val="24"/>
          <w:lang w:val="lt-LT"/>
        </w:rPr>
        <w:t>. Kartu, anot M.</w:t>
      </w:r>
      <w:r w:rsidR="00C91F2F">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Kazlausko ir P.</w:t>
      </w:r>
      <w:r w:rsidR="00C91F2F">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 xml:space="preserve">Kuconio, įrodymų samprata turi būti pakankamai abstrakti, kad suteiktų teisę „kriminalinės justicijos institucijoms tam tikromis aplinkybėmis priimti sprendimus savo nuožiūra (vaizdžiai tariant, „suteikti daugiau erdvės manevrui“)“ </w:t>
      </w:r>
      <w:r w:rsidRPr="00AD0990">
        <w:rPr>
          <w:rStyle w:val="FootnoteReference"/>
          <w:rFonts w:ascii="Times New Roman" w:hAnsi="Times New Roman" w:cs="Times New Roman"/>
          <w:sz w:val="24"/>
          <w:szCs w:val="24"/>
          <w:lang w:val="lt-LT"/>
        </w:rPr>
        <w:footnoteReference w:id="8"/>
      </w:r>
      <w:r w:rsidRPr="00AD0990">
        <w:rPr>
          <w:rFonts w:ascii="Times New Roman" w:hAnsi="Times New Roman" w:cs="Times New Roman"/>
          <w:sz w:val="24"/>
          <w:szCs w:val="24"/>
          <w:lang w:val="lt-LT"/>
        </w:rPr>
        <w:t>.</w:t>
      </w:r>
    </w:p>
    <w:p w:rsidR="00000914" w:rsidRPr="00146FAA" w:rsidRDefault="00000914" w:rsidP="00146FAA">
      <w:pPr>
        <w:spacing w:before="100" w:after="0" w:line="360" w:lineRule="auto"/>
        <w:ind w:firstLine="720"/>
        <w:jc w:val="both"/>
        <w:rPr>
          <w:rFonts w:ascii="Times New Roman" w:hAnsi="Times New Roman" w:cs="Times New Roman"/>
          <w:iCs/>
          <w:sz w:val="24"/>
          <w:szCs w:val="24"/>
          <w:lang w:val="lt-LT"/>
        </w:rPr>
      </w:pPr>
      <w:r w:rsidRPr="00AD0990">
        <w:rPr>
          <w:rFonts w:ascii="Times New Roman" w:hAnsi="Times New Roman" w:cs="Times New Roman"/>
          <w:sz w:val="24"/>
          <w:szCs w:val="24"/>
          <w:lang w:val="lt-LT"/>
        </w:rPr>
        <w:t>Beveik visuotinai įrodymų samprata yra aiškinama remiantis atspindžio teorijos teiginiais. Kaip atspindys materialioje aplinkoje išlieka visų nusikalstamų veikų pėdsakai, kurių dėka galima pažinti praeities įvykį. Įrodymai baudžiamajame procese yra tam tikro buvu</w:t>
      </w:r>
      <w:r w:rsidR="00146FAA">
        <w:rPr>
          <w:rFonts w:ascii="Times New Roman" w:hAnsi="Times New Roman" w:cs="Times New Roman"/>
          <w:sz w:val="24"/>
          <w:szCs w:val="24"/>
          <w:lang w:val="lt-LT"/>
        </w:rPr>
        <w:t>sio įvykio ar objekto atspindys</w:t>
      </w:r>
      <w:r w:rsidRPr="00AD0990">
        <w:rPr>
          <w:rFonts w:ascii="Times New Roman" w:hAnsi="Times New Roman" w:cs="Times New Roman"/>
          <w:sz w:val="24"/>
          <w:szCs w:val="24"/>
          <w:lang w:val="lt-LT"/>
        </w:rPr>
        <w:t xml:space="preserve"> arba, kaip yra pažymėjusi Ugnė Arlauskaitė-Rinkevičienė</w:t>
      </w:r>
      <w:r w:rsidRPr="00AD0990">
        <w:rPr>
          <w:rFonts w:ascii="Times New Roman" w:hAnsi="Times New Roman" w:cs="Times New Roman"/>
          <w:iCs/>
          <w:sz w:val="24"/>
          <w:szCs w:val="24"/>
          <w:lang w:val="lt-LT"/>
        </w:rPr>
        <w:t xml:space="preserve"> savo straipsnyje</w:t>
      </w:r>
      <w:r w:rsidRPr="00AD0990">
        <w:rPr>
          <w:rStyle w:val="FootnoteReference"/>
          <w:rFonts w:ascii="Times New Roman" w:hAnsi="Times New Roman" w:cs="Times New Roman"/>
          <w:iCs/>
          <w:sz w:val="24"/>
          <w:szCs w:val="24"/>
          <w:lang w:val="lt-LT"/>
        </w:rPr>
        <w:footnoteReference w:id="9"/>
      </w:r>
      <w:r w:rsidRPr="00AD0990">
        <w:rPr>
          <w:rFonts w:ascii="Times New Roman" w:hAnsi="Times New Roman" w:cs="Times New Roman"/>
          <w:iCs/>
          <w:sz w:val="24"/>
          <w:szCs w:val="24"/>
          <w:lang w:val="lt-LT"/>
        </w:rPr>
        <w:t xml:space="preserve">, tai </w:t>
      </w:r>
      <w:r w:rsidR="00146FAA">
        <w:rPr>
          <w:rFonts w:ascii="Times New Roman" w:hAnsi="Times New Roman" w:cs="Times New Roman"/>
          <w:iCs/>
          <w:sz w:val="24"/>
          <w:szCs w:val="24"/>
          <w:lang w:val="lt-LT"/>
        </w:rPr>
        <w:t xml:space="preserve">– </w:t>
      </w:r>
      <w:r w:rsidRPr="00AD0990">
        <w:rPr>
          <w:rFonts w:ascii="Times New Roman" w:hAnsi="Times New Roman" w:cs="Times New Roman"/>
          <w:iCs/>
          <w:sz w:val="24"/>
          <w:szCs w:val="24"/>
          <w:lang w:val="lt-LT"/>
        </w:rPr>
        <w:t>išliekantysis informacinis signalas</w:t>
      </w:r>
      <w:r w:rsidRPr="00AD0990">
        <w:rPr>
          <w:rFonts w:ascii="Times New Roman" w:hAnsi="Times New Roman" w:cs="Times New Roman"/>
          <w:sz w:val="24"/>
          <w:szCs w:val="24"/>
          <w:lang w:val="lt-LT"/>
        </w:rPr>
        <w:t>. Taigi, įrodymai – tai duomenys apie faktus, kuriuos reikia nustatyti bei ištirti įrodinėjimo procese. Pastaruoju metu, ko gero nebeliko autorių, tvirtinančių, kad įrodymai yra objektyvios tikrovės faktai, o ne duomenys apie juos</w:t>
      </w:r>
      <w:r w:rsidRPr="00AD0990">
        <w:rPr>
          <w:rStyle w:val="FootnoteReference"/>
          <w:rFonts w:ascii="Times New Roman" w:hAnsi="Times New Roman" w:cs="Times New Roman"/>
          <w:sz w:val="24"/>
          <w:szCs w:val="24"/>
          <w:lang w:val="lt-LT"/>
        </w:rPr>
        <w:footnoteReference w:id="10"/>
      </w:r>
      <w:r w:rsidRPr="00AD0990">
        <w:rPr>
          <w:rFonts w:ascii="Times New Roman" w:hAnsi="Times New Roman" w:cs="Times New Roman"/>
          <w:sz w:val="24"/>
          <w:szCs w:val="24"/>
          <w:lang w:val="lt-LT"/>
        </w:rPr>
        <w:t xml:space="preserve">. Patys tikrovės faktai negali būti bylos medžiagos dalimi, kadangi šioje medžiagoje atsispindi tik proceso dalyvių mąstymo vaizdiniai. Tai liudija ir įrodymo susiformavimo mechanizmas, </w:t>
      </w:r>
      <w:r w:rsidRPr="00AD0990">
        <w:rPr>
          <w:rFonts w:ascii="Times New Roman" w:hAnsi="Times New Roman" w:cs="Times New Roman"/>
          <w:sz w:val="24"/>
          <w:szCs w:val="24"/>
          <w:lang w:val="lt-LT"/>
        </w:rPr>
        <w:lastRenderedPageBreak/>
        <w:t>apibūdinamas kaip daugkartinio įvykio atspindys</w:t>
      </w:r>
      <w:r w:rsidRPr="00AD0990">
        <w:rPr>
          <w:rStyle w:val="FootnoteReference"/>
          <w:rFonts w:ascii="Times New Roman" w:hAnsi="Times New Roman" w:cs="Times New Roman"/>
          <w:sz w:val="24"/>
          <w:szCs w:val="24"/>
          <w:lang w:val="lt-LT"/>
        </w:rPr>
        <w:footnoteReference w:id="11"/>
      </w:r>
      <w:r w:rsidRPr="00AD0990">
        <w:rPr>
          <w:rFonts w:ascii="Times New Roman" w:hAnsi="Times New Roman" w:cs="Times New Roman"/>
          <w:sz w:val="24"/>
          <w:szCs w:val="24"/>
          <w:lang w:val="lt-LT"/>
        </w:rPr>
        <w:t>. Iš pradžių įvykis atsispindi aplinkiniame pasaulyje. Jis palieka materialius bei idealius pėdsakus. Šiuos pėdsakus turi suvokti įrodinėjimo proceso subjektai bei juos objektyvizuoti bylos medžiagoje, paversdami suvokinius įrodymais. Antrinio atspindžio procese pradeda formuotis įrodymai, t.</w:t>
      </w:r>
      <w:r w:rsidR="006B0787">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 xml:space="preserve">y. originalus objektas, procesas transformuojasi į idealųjį objektą – pažintinį vaizdinį, kuris išsaugomas atitinkama forma. </w:t>
      </w:r>
    </w:p>
    <w:p w:rsidR="00000914" w:rsidRPr="00AD0990" w:rsidRDefault="00000914" w:rsidP="001E0AEE">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Remiantis šiais atspindžio teorijos teiginiais galima teigti, kad įrodymas yra nedaloma formos ir jos turinio vienybė. Forma yra laikoma turinio išraiškos būdu. Todėl duomenys, kurie neįgis atitinkamos įstatymais nustatytos formos, negalės būti pripažinti įrodymais.</w:t>
      </w:r>
    </w:p>
    <w:p w:rsidR="00000914" w:rsidRPr="00AD0990" w:rsidRDefault="00000914" w:rsidP="001E0AEE">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Plačiausiai įrodymų sąvokos problematiką nagrinėjo TSRS mokslininkai. Čia įrodymų samprata vystėsi daug metų:</w:t>
      </w:r>
    </w:p>
    <w:p w:rsidR="00000914" w:rsidRPr="006053E8" w:rsidRDefault="00C91F2F" w:rsidP="00303026">
      <w:pPr>
        <w:pStyle w:val="ListParagraph"/>
        <w:numPr>
          <w:ilvl w:val="0"/>
          <w:numId w:val="34"/>
        </w:numPr>
        <w:spacing w:before="100"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000914" w:rsidRPr="006053E8">
        <w:rPr>
          <w:rFonts w:ascii="Times New Roman" w:hAnsi="Times New Roman" w:cs="Times New Roman"/>
          <w:sz w:val="24"/>
          <w:szCs w:val="24"/>
          <w:lang w:val="lt-LT"/>
        </w:rPr>
        <w:t xml:space="preserve">irmiausia įrodymai buvo suprantami kaip faktai, nustatantys ar paneigiantys aplinkybes. </w:t>
      </w:r>
      <w:r w:rsidR="00146FAA">
        <w:rPr>
          <w:rFonts w:ascii="Times New Roman" w:hAnsi="Times New Roman" w:cs="Times New Roman"/>
          <w:sz w:val="24"/>
          <w:szCs w:val="24"/>
          <w:lang w:val="lt-LT"/>
        </w:rPr>
        <w:t>M.</w:t>
      </w:r>
      <w:r>
        <w:rPr>
          <w:rFonts w:ascii="Times New Roman" w:hAnsi="Times New Roman" w:cs="Times New Roman"/>
          <w:sz w:val="24"/>
          <w:szCs w:val="24"/>
          <w:lang w:val="lt-LT"/>
        </w:rPr>
        <w:t xml:space="preserve"> </w:t>
      </w:r>
      <w:r w:rsidR="00470737">
        <w:rPr>
          <w:rFonts w:ascii="Times New Roman" w:hAnsi="Times New Roman" w:cs="Times New Roman"/>
          <w:sz w:val="24"/>
          <w:szCs w:val="24"/>
          <w:lang w:val="lt-LT"/>
        </w:rPr>
        <w:t>Čelc</w:t>
      </w:r>
      <w:r w:rsidR="00820B72">
        <w:rPr>
          <w:rFonts w:ascii="Times New Roman" w:hAnsi="Times New Roman" w:cs="Times New Roman"/>
          <w:sz w:val="24"/>
          <w:szCs w:val="24"/>
          <w:lang w:val="lt-LT"/>
        </w:rPr>
        <w:t>ov</w:t>
      </w:r>
      <w:r w:rsidR="00000914" w:rsidRPr="006053E8">
        <w:rPr>
          <w:rFonts w:ascii="Times New Roman" w:hAnsi="Times New Roman" w:cs="Times New Roman"/>
          <w:sz w:val="24"/>
          <w:szCs w:val="24"/>
          <w:lang w:val="lt-LT"/>
        </w:rPr>
        <w:t xml:space="preserve"> įrodymais laikė tik faktus, o šių faktų gavimo šaltinius</w:t>
      </w:r>
      <w:r w:rsidR="00146FAA">
        <w:rPr>
          <w:rFonts w:ascii="Times New Roman" w:hAnsi="Times New Roman" w:cs="Times New Roman"/>
          <w:sz w:val="24"/>
          <w:szCs w:val="24"/>
          <w:lang w:val="lt-LT"/>
        </w:rPr>
        <w:t xml:space="preserve"> vadino įrodinėjimo priemonėmis</w:t>
      </w:r>
      <w:r w:rsidR="00000914" w:rsidRPr="00AD0990">
        <w:rPr>
          <w:rStyle w:val="FootnoteReference"/>
          <w:rFonts w:ascii="Times New Roman" w:hAnsi="Times New Roman" w:cs="Times New Roman"/>
          <w:sz w:val="24"/>
          <w:szCs w:val="24"/>
          <w:lang w:val="lt-LT"/>
        </w:rPr>
        <w:footnoteReference w:id="12"/>
      </w:r>
      <w:r w:rsidR="00146FAA">
        <w:rPr>
          <w:rFonts w:ascii="Times New Roman" w:hAnsi="Times New Roman" w:cs="Times New Roman"/>
          <w:sz w:val="24"/>
          <w:szCs w:val="24"/>
          <w:lang w:val="lt-LT"/>
        </w:rPr>
        <w:t xml:space="preserve">. </w:t>
      </w:r>
    </w:p>
    <w:p w:rsidR="00000914" w:rsidRPr="006053E8" w:rsidRDefault="00C91F2F" w:rsidP="00303026">
      <w:pPr>
        <w:pStyle w:val="ListParagraph"/>
        <w:numPr>
          <w:ilvl w:val="0"/>
          <w:numId w:val="34"/>
        </w:numPr>
        <w:spacing w:before="100"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V</w:t>
      </w:r>
      <w:r w:rsidR="00000914" w:rsidRPr="006053E8">
        <w:rPr>
          <w:rFonts w:ascii="Times New Roman" w:hAnsi="Times New Roman" w:cs="Times New Roman"/>
          <w:sz w:val="24"/>
          <w:szCs w:val="24"/>
          <w:lang w:val="lt-LT"/>
        </w:rPr>
        <w:t>ėliau kaip faktiniai duomenys, t.y. duomenys, informacija apie faktus,</w:t>
      </w:r>
      <w:r>
        <w:rPr>
          <w:rFonts w:ascii="Times New Roman" w:hAnsi="Times New Roman" w:cs="Times New Roman"/>
          <w:sz w:val="24"/>
          <w:szCs w:val="24"/>
          <w:lang w:val="lt-LT"/>
        </w:rPr>
        <w:t xml:space="preserve"> </w:t>
      </w:r>
      <w:r w:rsidR="00146FAA">
        <w:rPr>
          <w:rFonts w:ascii="Times New Roman" w:hAnsi="Times New Roman" w:cs="Times New Roman"/>
          <w:sz w:val="24"/>
          <w:szCs w:val="24"/>
          <w:lang w:val="lt-LT"/>
        </w:rPr>
        <w:t>pvz.: M.</w:t>
      </w:r>
      <w:r>
        <w:rPr>
          <w:rFonts w:ascii="Times New Roman" w:hAnsi="Times New Roman" w:cs="Times New Roman"/>
          <w:sz w:val="24"/>
          <w:szCs w:val="24"/>
          <w:lang w:val="lt-LT"/>
        </w:rPr>
        <w:t xml:space="preserve"> </w:t>
      </w:r>
      <w:r w:rsidR="00853144">
        <w:rPr>
          <w:rFonts w:ascii="Times New Roman" w:hAnsi="Times New Roman" w:cs="Times New Roman"/>
          <w:sz w:val="24"/>
          <w:szCs w:val="24"/>
          <w:lang w:val="lt-LT"/>
        </w:rPr>
        <w:t>Strogovič</w:t>
      </w:r>
      <w:r w:rsidR="00000914" w:rsidRPr="006053E8">
        <w:rPr>
          <w:rFonts w:ascii="Times New Roman" w:hAnsi="Times New Roman" w:cs="Times New Roman"/>
          <w:sz w:val="24"/>
          <w:szCs w:val="24"/>
          <w:lang w:val="lt-LT"/>
        </w:rPr>
        <w:t xml:space="preserve"> nuomone, įrodymai suprantami kaip žinių apie įrodinėtinas bylos aplinkybes šaltiniai</w:t>
      </w:r>
      <w:r w:rsidR="00F67843">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F67843">
        <w:rPr>
          <w:rFonts w:ascii="Times New Roman" w:hAnsi="Times New Roman" w:cs="Times New Roman"/>
          <w:sz w:val="24"/>
          <w:szCs w:val="24"/>
          <w:lang w:val="lt-LT"/>
        </w:rPr>
        <w:t>J</w:t>
      </w:r>
      <w:r w:rsidR="00000914" w:rsidRPr="006053E8">
        <w:rPr>
          <w:rFonts w:ascii="Times New Roman" w:hAnsi="Times New Roman" w:cs="Times New Roman"/>
          <w:sz w:val="24"/>
          <w:szCs w:val="24"/>
          <w:lang w:val="lt-LT"/>
        </w:rPr>
        <w:t xml:space="preserve">is teigė, kad įrodymai yra visi faktiniai duomenys, kurie įstatymo nustatytomis procesinėmis formomis nustato </w:t>
      </w:r>
      <w:r w:rsidR="00261C8A">
        <w:rPr>
          <w:rFonts w:ascii="Times New Roman" w:hAnsi="Times New Roman" w:cs="Times New Roman"/>
          <w:sz w:val="24"/>
          <w:szCs w:val="24"/>
          <w:lang w:val="lt-LT"/>
        </w:rPr>
        <w:t xml:space="preserve">ar paneigia nusikaltimo įvykį, </w:t>
      </w:r>
      <w:r w:rsidR="00000914" w:rsidRPr="006053E8">
        <w:rPr>
          <w:rFonts w:ascii="Times New Roman" w:hAnsi="Times New Roman" w:cs="Times New Roman"/>
          <w:sz w:val="24"/>
          <w:szCs w:val="24"/>
          <w:lang w:val="lt-LT"/>
        </w:rPr>
        <w:t>kaltina ar teisina patrauktus baudžiamojon atsakomybėn asmenis ir</w:t>
      </w:r>
      <w:r w:rsidR="00146FAA">
        <w:rPr>
          <w:rFonts w:ascii="Times New Roman" w:hAnsi="Times New Roman" w:cs="Times New Roman"/>
          <w:sz w:val="24"/>
          <w:szCs w:val="24"/>
          <w:lang w:val="lt-LT"/>
        </w:rPr>
        <w:t xml:space="preserve"> nustato jų atsakomybės laipsnį</w:t>
      </w:r>
      <w:r w:rsidR="00000914" w:rsidRPr="00AD0990">
        <w:rPr>
          <w:rStyle w:val="FootnoteReference"/>
          <w:rFonts w:ascii="Times New Roman" w:hAnsi="Times New Roman" w:cs="Times New Roman"/>
          <w:sz w:val="24"/>
          <w:szCs w:val="24"/>
          <w:lang w:val="lt-LT"/>
        </w:rPr>
        <w:footnoteReference w:id="13"/>
      </w:r>
      <w:r w:rsidR="00146FAA">
        <w:rPr>
          <w:rFonts w:ascii="Times New Roman" w:hAnsi="Times New Roman" w:cs="Times New Roman"/>
          <w:sz w:val="24"/>
          <w:szCs w:val="24"/>
          <w:lang w:val="lt-LT"/>
        </w:rPr>
        <w:t xml:space="preserve">. </w:t>
      </w:r>
    </w:p>
    <w:p w:rsidR="00000914" w:rsidRPr="006053E8" w:rsidRDefault="00C91F2F" w:rsidP="00303026">
      <w:pPr>
        <w:pStyle w:val="ListParagraph"/>
        <w:numPr>
          <w:ilvl w:val="0"/>
          <w:numId w:val="34"/>
        </w:numPr>
        <w:spacing w:before="100"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I</w:t>
      </w:r>
      <w:r w:rsidR="00000914" w:rsidRPr="006053E8">
        <w:rPr>
          <w:rFonts w:ascii="Times New Roman" w:hAnsi="Times New Roman" w:cs="Times New Roman"/>
          <w:sz w:val="24"/>
          <w:szCs w:val="24"/>
          <w:lang w:val="lt-LT"/>
        </w:rPr>
        <w:t>r galiausiai</w:t>
      </w:r>
      <w:r w:rsidR="00146FAA">
        <w:rPr>
          <w:rFonts w:ascii="Times New Roman" w:hAnsi="Times New Roman" w:cs="Times New Roman"/>
          <w:sz w:val="24"/>
          <w:szCs w:val="24"/>
          <w:lang w:val="lt-LT"/>
        </w:rPr>
        <w:t>,</w:t>
      </w:r>
      <w:r w:rsidR="00000914" w:rsidRPr="006053E8">
        <w:rPr>
          <w:rFonts w:ascii="Times New Roman" w:hAnsi="Times New Roman" w:cs="Times New Roman"/>
          <w:sz w:val="24"/>
          <w:szCs w:val="24"/>
          <w:lang w:val="lt-LT"/>
        </w:rPr>
        <w:t xml:space="preserve"> įrodymai traktuojami kaip duomenų ir jų šaltinių vienovė. Tokios n</w:t>
      </w:r>
      <w:r w:rsidR="001279A4">
        <w:rPr>
          <w:rFonts w:ascii="Times New Roman" w:hAnsi="Times New Roman" w:cs="Times New Roman"/>
          <w:sz w:val="24"/>
          <w:szCs w:val="24"/>
          <w:lang w:val="lt-LT"/>
        </w:rPr>
        <w:t>uomonės laikė</w:t>
      </w:r>
      <w:r w:rsidR="00146FAA">
        <w:rPr>
          <w:rFonts w:ascii="Times New Roman" w:hAnsi="Times New Roman" w:cs="Times New Roman"/>
          <w:sz w:val="24"/>
          <w:szCs w:val="24"/>
          <w:lang w:val="lt-LT"/>
        </w:rPr>
        <w:t>si ir V.</w:t>
      </w:r>
      <w:r>
        <w:rPr>
          <w:rFonts w:ascii="Times New Roman" w:hAnsi="Times New Roman" w:cs="Times New Roman"/>
          <w:sz w:val="24"/>
          <w:szCs w:val="24"/>
          <w:lang w:val="lt-LT"/>
        </w:rPr>
        <w:t xml:space="preserve"> </w:t>
      </w:r>
      <w:r w:rsidR="005B7265">
        <w:rPr>
          <w:rFonts w:ascii="Times New Roman" w:hAnsi="Times New Roman" w:cs="Times New Roman"/>
          <w:sz w:val="24"/>
          <w:szCs w:val="24"/>
          <w:lang w:val="lt-LT"/>
        </w:rPr>
        <w:t>Dorocho</w:t>
      </w:r>
      <w:r w:rsidR="0059065A">
        <w:rPr>
          <w:rFonts w:ascii="Times New Roman" w:hAnsi="Times New Roman" w:cs="Times New Roman"/>
          <w:sz w:val="24"/>
          <w:szCs w:val="24"/>
          <w:lang w:val="lt-LT"/>
        </w:rPr>
        <w:t>v</w:t>
      </w:r>
      <w:r w:rsidR="00F67843">
        <w:rPr>
          <w:rFonts w:ascii="Times New Roman" w:hAnsi="Times New Roman" w:cs="Times New Roman"/>
          <w:sz w:val="24"/>
          <w:szCs w:val="24"/>
          <w:lang w:val="lt-LT"/>
        </w:rPr>
        <w:t xml:space="preserve"> </w:t>
      </w:r>
      <w:r w:rsidR="005B7265">
        <w:rPr>
          <w:rFonts w:ascii="Times New Roman" w:hAnsi="Times New Roman" w:cs="Times New Roman"/>
          <w:sz w:val="24"/>
          <w:szCs w:val="24"/>
          <w:lang w:val="lt-LT"/>
        </w:rPr>
        <w:t>(</w:t>
      </w:r>
      <w:r w:rsidR="00000914" w:rsidRPr="006053E8">
        <w:rPr>
          <w:rFonts w:ascii="Times New Roman" w:hAnsi="Times New Roman" w:cs="Times New Roman"/>
          <w:sz w:val="24"/>
          <w:szCs w:val="24"/>
          <w:lang w:val="lt-LT"/>
        </w:rPr>
        <w:t>įrodymai yra faktų ir jų šaltinių vienovė</w:t>
      </w:r>
      <w:r w:rsidR="005B7265">
        <w:rPr>
          <w:rFonts w:ascii="Times New Roman" w:hAnsi="Times New Roman" w:cs="Times New Roman"/>
          <w:sz w:val="24"/>
          <w:szCs w:val="24"/>
          <w:lang w:val="lt-LT"/>
        </w:rPr>
        <w:t>)</w:t>
      </w:r>
      <w:r w:rsidR="00000914" w:rsidRPr="006053E8">
        <w:rPr>
          <w:rFonts w:ascii="Times New Roman" w:hAnsi="Times New Roman" w:cs="Times New Roman"/>
          <w:sz w:val="24"/>
          <w:szCs w:val="24"/>
          <w:lang w:val="lt-LT"/>
        </w:rPr>
        <w:t>.</w:t>
      </w:r>
    </w:p>
    <w:p w:rsidR="00000914" w:rsidRPr="00AD0990" w:rsidRDefault="00000914" w:rsidP="001E0AEE">
      <w:pPr>
        <w:spacing w:before="100" w:after="0" w:line="360" w:lineRule="auto"/>
        <w:ind w:firstLine="720"/>
        <w:jc w:val="both"/>
        <w:rPr>
          <w:rFonts w:ascii="Times New Roman" w:hAnsi="Times New Roman" w:cs="Times New Roman"/>
          <w:bCs/>
          <w:sz w:val="24"/>
          <w:szCs w:val="24"/>
          <w:lang w:val="lt-LT"/>
        </w:rPr>
      </w:pPr>
      <w:r w:rsidRPr="00AD0990">
        <w:rPr>
          <w:rFonts w:ascii="Times New Roman" w:hAnsi="Times New Roman" w:cs="Times New Roman"/>
          <w:bCs/>
          <w:sz w:val="24"/>
          <w:szCs w:val="24"/>
          <w:lang w:val="lt-LT"/>
        </w:rPr>
        <w:t xml:space="preserve">Lietuvos </w:t>
      </w:r>
      <w:r w:rsidR="001E546C" w:rsidRPr="00AD0990">
        <w:rPr>
          <w:rFonts w:ascii="Times New Roman" w:hAnsi="Times New Roman" w:cs="Times New Roman"/>
          <w:bCs/>
          <w:sz w:val="24"/>
          <w:szCs w:val="24"/>
          <w:lang w:val="lt-LT"/>
        </w:rPr>
        <w:t>LTSR</w:t>
      </w:r>
      <w:r w:rsidRPr="00AD0990">
        <w:rPr>
          <w:rFonts w:ascii="Times New Roman" w:hAnsi="Times New Roman" w:cs="Times New Roman"/>
          <w:bCs/>
          <w:sz w:val="24"/>
          <w:szCs w:val="24"/>
          <w:lang w:val="lt-LT"/>
        </w:rPr>
        <w:t xml:space="preserve"> BPK</w:t>
      </w:r>
      <w:r w:rsidR="001E546C">
        <w:rPr>
          <w:rStyle w:val="FootnoteReference"/>
          <w:rFonts w:ascii="Times New Roman" w:hAnsi="Times New Roman" w:cs="Times New Roman"/>
          <w:bCs/>
          <w:sz w:val="24"/>
          <w:szCs w:val="24"/>
          <w:lang w:val="lt-LT"/>
        </w:rPr>
        <w:footnoteReference w:id="14"/>
      </w:r>
      <w:r w:rsidRPr="00AD0990">
        <w:rPr>
          <w:rFonts w:ascii="Times New Roman" w:hAnsi="Times New Roman" w:cs="Times New Roman"/>
          <w:bCs/>
          <w:sz w:val="24"/>
          <w:szCs w:val="24"/>
          <w:lang w:val="lt-LT"/>
        </w:rPr>
        <w:t xml:space="preserve"> 74 straipsnio 1 dalyje buvo suformuluota konkreti ir lakoniška įrodymų sąvoka: ,,Įrodymai baudžiamojoje byloje yra bet kokie faktiniai duomenys, kuriais remdamiesi kvotos organai, tardytojas ir teismas įstatymo nustatyta tvarka konstatuoja pavojingos visuomenei veikos buvimą ar nebuvimą, šią veiką padariusio asmens kaltumą ir kitas aplinkybes, turinčias reikšmės bylai teisingai išspręsti“.</w:t>
      </w:r>
    </w:p>
    <w:p w:rsidR="00000914" w:rsidRPr="00AD0990" w:rsidRDefault="00000914" w:rsidP="001E0AEE">
      <w:pPr>
        <w:tabs>
          <w:tab w:val="left" w:pos="360"/>
        </w:tabs>
        <w:spacing w:before="100" w:after="0" w:line="360" w:lineRule="auto"/>
        <w:jc w:val="both"/>
        <w:rPr>
          <w:rFonts w:ascii="Times New Roman" w:hAnsi="Times New Roman" w:cs="Times New Roman"/>
          <w:bCs/>
          <w:sz w:val="24"/>
          <w:szCs w:val="24"/>
          <w:lang w:val="lt-LT"/>
        </w:rPr>
      </w:pPr>
      <w:r w:rsidRPr="00AD0990">
        <w:rPr>
          <w:rFonts w:ascii="Times New Roman" w:hAnsi="Times New Roman" w:cs="Times New Roman"/>
          <w:bCs/>
          <w:sz w:val="24"/>
          <w:szCs w:val="24"/>
          <w:lang w:val="lt-LT"/>
        </w:rPr>
        <w:tab/>
      </w:r>
      <w:r w:rsidR="001E0AEE">
        <w:rPr>
          <w:rFonts w:ascii="Times New Roman" w:hAnsi="Times New Roman" w:cs="Times New Roman"/>
          <w:bCs/>
          <w:sz w:val="24"/>
          <w:szCs w:val="24"/>
          <w:lang w:val="lt-LT"/>
        </w:rPr>
        <w:tab/>
      </w:r>
      <w:r w:rsidRPr="00AD0990">
        <w:rPr>
          <w:rFonts w:ascii="Times New Roman" w:hAnsi="Times New Roman" w:cs="Times New Roman"/>
          <w:bCs/>
          <w:sz w:val="24"/>
          <w:szCs w:val="24"/>
          <w:lang w:val="lt-LT"/>
        </w:rPr>
        <w:t>K.</w:t>
      </w:r>
      <w:r w:rsidR="00447781">
        <w:rPr>
          <w:rFonts w:ascii="Times New Roman" w:hAnsi="Times New Roman" w:cs="Times New Roman"/>
          <w:bCs/>
          <w:sz w:val="24"/>
          <w:szCs w:val="24"/>
          <w:lang w:val="lt-LT"/>
        </w:rPr>
        <w:t xml:space="preserve"> </w:t>
      </w:r>
      <w:r w:rsidRPr="00AD0990">
        <w:rPr>
          <w:rFonts w:ascii="Times New Roman" w:hAnsi="Times New Roman" w:cs="Times New Roman"/>
          <w:bCs/>
          <w:sz w:val="24"/>
          <w:szCs w:val="24"/>
          <w:lang w:val="lt-LT"/>
        </w:rPr>
        <w:t>Stungio nuomone, tokia įstatyme apibrėžta įrodymo sąvoka pašalino abstraktų įrodymų supratimą, sudariusį sąlygas vykdyti represijas dangstantis teisingumu</w:t>
      </w:r>
      <w:r w:rsidRPr="00AD0990">
        <w:rPr>
          <w:rStyle w:val="FootnoteReference"/>
          <w:rFonts w:ascii="Times New Roman" w:hAnsi="Times New Roman" w:cs="Times New Roman"/>
          <w:bCs/>
          <w:sz w:val="24"/>
          <w:szCs w:val="24"/>
          <w:lang w:val="lt-LT"/>
        </w:rPr>
        <w:footnoteReference w:id="15"/>
      </w:r>
      <w:r w:rsidRPr="00AD0990">
        <w:rPr>
          <w:rFonts w:ascii="Times New Roman" w:hAnsi="Times New Roman" w:cs="Times New Roman"/>
          <w:bCs/>
          <w:sz w:val="24"/>
          <w:szCs w:val="24"/>
          <w:lang w:val="lt-LT"/>
        </w:rPr>
        <w:t xml:space="preserve">. </w:t>
      </w:r>
    </w:p>
    <w:p w:rsidR="00000914" w:rsidRPr="00AD0990" w:rsidRDefault="00000914" w:rsidP="001E0AEE">
      <w:pPr>
        <w:spacing w:before="100" w:after="0" w:line="360" w:lineRule="auto"/>
        <w:ind w:firstLine="720"/>
        <w:jc w:val="both"/>
        <w:rPr>
          <w:rFonts w:ascii="Times New Roman" w:hAnsi="Times New Roman" w:cs="Times New Roman"/>
          <w:bCs/>
          <w:sz w:val="24"/>
          <w:szCs w:val="24"/>
          <w:lang w:val="lt-LT"/>
        </w:rPr>
      </w:pPr>
      <w:r w:rsidRPr="00AD0990">
        <w:rPr>
          <w:rFonts w:ascii="Times New Roman" w:hAnsi="Times New Roman" w:cs="Times New Roman"/>
          <w:bCs/>
          <w:sz w:val="24"/>
          <w:szCs w:val="24"/>
          <w:lang w:val="lt-LT"/>
        </w:rPr>
        <w:t xml:space="preserve">Būtina pažymėti, kad baudžiamojo proceso įstatyme nustatyta įrodymų sąvoka kėlė tiek mokslininkų, tiek praktikų tarpe nemažai diskusijų </w:t>
      </w:r>
      <w:r w:rsidR="00447781">
        <w:rPr>
          <w:rFonts w:ascii="Times New Roman" w:hAnsi="Times New Roman" w:cs="Times New Roman"/>
          <w:bCs/>
          <w:sz w:val="24"/>
          <w:szCs w:val="24"/>
          <w:lang w:val="lt-LT"/>
        </w:rPr>
        <w:t>ir susilaukė kritikos, pvz.,</w:t>
      </w:r>
      <w:r w:rsidR="00BD5ED9">
        <w:rPr>
          <w:rFonts w:ascii="Times New Roman" w:hAnsi="Times New Roman" w:cs="Times New Roman"/>
          <w:bCs/>
          <w:sz w:val="24"/>
          <w:szCs w:val="24"/>
          <w:lang w:val="lt-LT"/>
        </w:rPr>
        <w:t xml:space="preserve"> M.</w:t>
      </w:r>
      <w:r w:rsidR="00447781">
        <w:rPr>
          <w:rFonts w:ascii="Times New Roman" w:hAnsi="Times New Roman" w:cs="Times New Roman"/>
          <w:bCs/>
          <w:sz w:val="24"/>
          <w:szCs w:val="24"/>
          <w:lang w:val="lt-LT"/>
        </w:rPr>
        <w:t xml:space="preserve"> </w:t>
      </w:r>
      <w:r w:rsidRPr="00AD0990">
        <w:rPr>
          <w:rFonts w:ascii="Times New Roman" w:hAnsi="Times New Roman" w:cs="Times New Roman"/>
          <w:bCs/>
          <w:sz w:val="24"/>
          <w:szCs w:val="24"/>
          <w:lang w:val="lt-LT"/>
        </w:rPr>
        <w:t>Kazlauskui ir P.</w:t>
      </w:r>
      <w:r w:rsidR="00447781">
        <w:rPr>
          <w:rFonts w:ascii="Times New Roman" w:hAnsi="Times New Roman" w:cs="Times New Roman"/>
          <w:bCs/>
          <w:sz w:val="24"/>
          <w:szCs w:val="24"/>
          <w:lang w:val="lt-LT"/>
        </w:rPr>
        <w:t xml:space="preserve"> </w:t>
      </w:r>
      <w:r w:rsidRPr="00AD0990">
        <w:rPr>
          <w:rFonts w:ascii="Times New Roman" w:hAnsi="Times New Roman" w:cs="Times New Roman"/>
          <w:bCs/>
          <w:sz w:val="24"/>
          <w:szCs w:val="24"/>
          <w:lang w:val="lt-LT"/>
        </w:rPr>
        <w:lastRenderedPageBreak/>
        <w:t>Kuconiui LTSR BPK 74 straipsnio 1 dalyje patektas įrodymų apibrėžimas kėlė, kalbant jų žodžiais, ,,pagrįstų dalykinių abejonių“.  Štai kodėl:</w:t>
      </w:r>
    </w:p>
    <w:p w:rsidR="00000914" w:rsidRPr="00BC42C6" w:rsidRDefault="00000914" w:rsidP="002131D5">
      <w:pPr>
        <w:pStyle w:val="ListParagraph"/>
        <w:numPr>
          <w:ilvl w:val="0"/>
          <w:numId w:val="21"/>
        </w:numPr>
        <w:spacing w:before="100" w:after="0" w:line="360" w:lineRule="auto"/>
        <w:jc w:val="both"/>
        <w:rPr>
          <w:rFonts w:ascii="Times New Roman" w:hAnsi="Times New Roman" w:cs="Times New Roman"/>
          <w:bCs/>
          <w:sz w:val="24"/>
          <w:szCs w:val="24"/>
          <w:lang w:val="lt-LT"/>
        </w:rPr>
      </w:pPr>
      <w:r w:rsidRPr="00BC42C6">
        <w:rPr>
          <w:rFonts w:ascii="Times New Roman" w:hAnsi="Times New Roman" w:cs="Times New Roman"/>
          <w:bCs/>
          <w:sz w:val="24"/>
          <w:szCs w:val="24"/>
          <w:lang w:val="lt-LT"/>
        </w:rPr>
        <w:t>Pirma, įrodymų sampratos apibrėžimas buvo gana detalus. To meto įstatymo leidėjo noras pateikti kuo išsamesnę įrodymų sampratos struktūrą ne visai, anot mokslininkų, pasiteisino. Antai apibrėžime šalia dviejų įrodinėjimo dalyko elementų (nusikalstamos veikos buvimo ir asmens kaltumo) buvo nurodomos ir kitos, turinčios reikšmės bylai aplinkybės. Toks atviras aplinkybių sąrašas neturi informacinio krūvio, tik sukūrė konkretumo įvaizdį.</w:t>
      </w:r>
    </w:p>
    <w:p w:rsidR="00000914" w:rsidRPr="00BC42C6" w:rsidRDefault="00000914" w:rsidP="002131D5">
      <w:pPr>
        <w:pStyle w:val="ListParagraph"/>
        <w:numPr>
          <w:ilvl w:val="0"/>
          <w:numId w:val="21"/>
        </w:numPr>
        <w:tabs>
          <w:tab w:val="left" w:pos="270"/>
        </w:tabs>
        <w:spacing w:before="100" w:after="0" w:line="360" w:lineRule="auto"/>
        <w:jc w:val="both"/>
        <w:rPr>
          <w:rFonts w:ascii="Times New Roman" w:hAnsi="Times New Roman" w:cs="Times New Roman"/>
          <w:bCs/>
          <w:sz w:val="24"/>
          <w:szCs w:val="24"/>
          <w:lang w:val="lt-LT"/>
        </w:rPr>
      </w:pPr>
      <w:r w:rsidRPr="00BC42C6">
        <w:rPr>
          <w:rFonts w:ascii="Times New Roman" w:hAnsi="Times New Roman" w:cs="Times New Roman"/>
          <w:bCs/>
          <w:sz w:val="24"/>
          <w:szCs w:val="24"/>
          <w:lang w:val="lt-LT"/>
        </w:rPr>
        <w:t>Antra, įrodymų apibrėžime suniveliuojamas įrodinėjimo subjektų ratas, t.y. kvotos organo, tardytojo ir teismo vaidmuo ir teisinės galios įrodinėjimo procese LTSR BPK 74 str. požiūriu niekuo nesiskiria. Tai ne tik ir ne tiek šio straipsnio yda, kiek tam tikras kitų procesinių nuostatų anachronizmas.</w:t>
      </w:r>
    </w:p>
    <w:p w:rsidR="00000914" w:rsidRPr="00BC42C6" w:rsidRDefault="00000914" w:rsidP="002131D5">
      <w:pPr>
        <w:pStyle w:val="ListParagraph"/>
        <w:numPr>
          <w:ilvl w:val="0"/>
          <w:numId w:val="21"/>
        </w:numPr>
        <w:tabs>
          <w:tab w:val="left" w:pos="270"/>
          <w:tab w:val="left" w:pos="360"/>
        </w:tabs>
        <w:spacing w:before="100" w:after="0" w:line="360" w:lineRule="auto"/>
        <w:jc w:val="both"/>
        <w:rPr>
          <w:rFonts w:ascii="Times New Roman" w:hAnsi="Times New Roman" w:cs="Times New Roman"/>
          <w:bCs/>
          <w:sz w:val="24"/>
          <w:szCs w:val="24"/>
          <w:lang w:val="lt-LT"/>
        </w:rPr>
      </w:pPr>
      <w:r w:rsidRPr="00BC42C6">
        <w:rPr>
          <w:rFonts w:ascii="Times New Roman" w:hAnsi="Times New Roman" w:cs="Times New Roman"/>
          <w:bCs/>
          <w:sz w:val="24"/>
          <w:szCs w:val="24"/>
          <w:lang w:val="lt-LT"/>
        </w:rPr>
        <w:t>Trečia, Vakarų Europos valstybių baudžiamojo proceso kodeksuose nėra atskirų normų, reglamentuojančių įrodymų sampratą. Apskritai, šių valstybių įstatymuose vengiama dėstyti definicijas</w:t>
      </w:r>
      <w:r w:rsidR="002C0AE7">
        <w:rPr>
          <w:rFonts w:ascii="Times New Roman" w:hAnsi="Times New Roman" w:cs="Times New Roman"/>
          <w:bCs/>
          <w:sz w:val="24"/>
          <w:szCs w:val="24"/>
          <w:lang w:val="lt-LT"/>
        </w:rPr>
        <w:t>, pripažįstama, jog</w:t>
      </w:r>
      <w:r w:rsidRPr="00BC42C6">
        <w:rPr>
          <w:rFonts w:ascii="Times New Roman" w:hAnsi="Times New Roman" w:cs="Times New Roman"/>
          <w:bCs/>
          <w:sz w:val="24"/>
          <w:szCs w:val="24"/>
          <w:lang w:val="lt-LT"/>
        </w:rPr>
        <w:t xml:space="preserve"> tai yra teisės doktrinos dalykas</w:t>
      </w:r>
      <w:r w:rsidRPr="00AD0990">
        <w:rPr>
          <w:rStyle w:val="FootnoteReference"/>
          <w:rFonts w:ascii="Times New Roman" w:hAnsi="Times New Roman" w:cs="Times New Roman"/>
          <w:bCs/>
          <w:sz w:val="24"/>
          <w:szCs w:val="24"/>
          <w:lang w:val="lt-LT"/>
        </w:rPr>
        <w:footnoteReference w:id="16"/>
      </w:r>
      <w:r w:rsidRPr="00BC42C6">
        <w:rPr>
          <w:rFonts w:ascii="Times New Roman" w:hAnsi="Times New Roman" w:cs="Times New Roman"/>
          <w:bCs/>
          <w:sz w:val="24"/>
          <w:szCs w:val="24"/>
          <w:lang w:val="lt-LT"/>
        </w:rPr>
        <w:t xml:space="preserve">. </w:t>
      </w:r>
    </w:p>
    <w:p w:rsidR="00000914" w:rsidRPr="00AD0990" w:rsidRDefault="00000914" w:rsidP="00BC42C6">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bCs/>
          <w:iCs/>
          <w:sz w:val="24"/>
          <w:szCs w:val="24"/>
          <w:lang w:val="lt-LT"/>
        </w:rPr>
        <w:t>2002 m. BPK buvo įtvirtinta nauja įrodymų samprata - 20 straipsnio 1 dalyje numatyta, kad įrodymai baudžiamajame procese yra įstatymų nustatyta tvarka gauti duomenys.</w:t>
      </w:r>
      <w:r w:rsidRPr="00AD0990">
        <w:rPr>
          <w:rFonts w:ascii="Times New Roman" w:hAnsi="Times New Roman" w:cs="Times New Roman"/>
          <w:sz w:val="24"/>
          <w:szCs w:val="24"/>
          <w:lang w:val="lt-LT"/>
        </w:rPr>
        <w:t xml:space="preserve"> Kaip teigia J.</w:t>
      </w:r>
      <w:r w:rsidR="00447781">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Machovenko viename iš savo straipsnių, naujasis BPK pakeitė ilgą laiką vyravusią įrodymų sampratą, kurios ištakos buvo feodalinėje Lietuvos Didžiosios Kunigaikštystės teisėje</w:t>
      </w:r>
      <w:r w:rsidRPr="00AD0990">
        <w:rPr>
          <w:rStyle w:val="FootnoteReference"/>
          <w:rFonts w:ascii="Times New Roman" w:hAnsi="Times New Roman" w:cs="Times New Roman"/>
          <w:sz w:val="24"/>
          <w:szCs w:val="24"/>
          <w:lang w:val="lt-LT"/>
        </w:rPr>
        <w:footnoteReference w:id="17"/>
      </w:r>
      <w:r w:rsidRPr="00AD0990">
        <w:rPr>
          <w:rFonts w:ascii="Times New Roman" w:hAnsi="Times New Roman" w:cs="Times New Roman"/>
          <w:sz w:val="24"/>
          <w:szCs w:val="24"/>
          <w:lang w:val="lt-LT"/>
        </w:rPr>
        <w:t>. Taigi:</w:t>
      </w:r>
    </w:p>
    <w:p w:rsidR="00000914" w:rsidRPr="00BC42C6" w:rsidRDefault="00000914" w:rsidP="002131D5">
      <w:pPr>
        <w:pStyle w:val="ListParagraph"/>
        <w:numPr>
          <w:ilvl w:val="0"/>
          <w:numId w:val="22"/>
        </w:numPr>
        <w:tabs>
          <w:tab w:val="left" w:pos="360"/>
        </w:tabs>
        <w:spacing w:before="100" w:after="0" w:line="360" w:lineRule="auto"/>
        <w:jc w:val="both"/>
        <w:rPr>
          <w:rFonts w:ascii="Times New Roman" w:hAnsi="Times New Roman" w:cs="Times New Roman"/>
          <w:bCs/>
          <w:sz w:val="24"/>
          <w:szCs w:val="24"/>
          <w:lang w:val="lt-LT"/>
        </w:rPr>
      </w:pPr>
      <w:r w:rsidRPr="00BC42C6">
        <w:rPr>
          <w:rFonts w:ascii="Times New Roman" w:hAnsi="Times New Roman" w:cs="Times New Roman"/>
          <w:sz w:val="24"/>
          <w:szCs w:val="24"/>
          <w:lang w:val="lt-LT"/>
        </w:rPr>
        <w:t xml:space="preserve">Buvo </w:t>
      </w:r>
      <w:r w:rsidRPr="00BC42C6">
        <w:rPr>
          <w:rFonts w:ascii="Times New Roman" w:hAnsi="Times New Roman" w:cs="Times New Roman"/>
          <w:bCs/>
          <w:sz w:val="24"/>
          <w:szCs w:val="24"/>
          <w:lang w:val="lt-LT"/>
        </w:rPr>
        <w:t xml:space="preserve">atsisakyta griežto įrodymų rūšių (šaltinių) sąrašo, koks buvo pateiktas anksčiau galiojusiame BPK. Įrodymais gali būti laikomi bet kokie duomenys, jei jie gauti įstatymų nustatyta tvarka. Tačiau visuminė BPK nuostatų analizė taip pat leidžia išskirti tam tikras įrodymų formas: asmenų parodymus, ekspertizės aktus ir specialisto išvadas, dokumentus ir daiktus;  </w:t>
      </w:r>
    </w:p>
    <w:p w:rsidR="00000914" w:rsidRPr="00BC42C6" w:rsidRDefault="00447781" w:rsidP="002131D5">
      <w:pPr>
        <w:pStyle w:val="ListParagraph"/>
        <w:numPr>
          <w:ilvl w:val="0"/>
          <w:numId w:val="22"/>
        </w:numPr>
        <w:tabs>
          <w:tab w:val="left" w:pos="360"/>
        </w:tabs>
        <w:spacing w:before="100" w:after="0" w:line="36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A</w:t>
      </w:r>
      <w:r w:rsidR="00000914" w:rsidRPr="00BC42C6">
        <w:rPr>
          <w:rFonts w:ascii="Times New Roman" w:hAnsi="Times New Roman" w:cs="Times New Roman"/>
          <w:bCs/>
          <w:sz w:val="24"/>
          <w:szCs w:val="24"/>
          <w:lang w:val="lt-LT"/>
        </w:rPr>
        <w:t>pie įrodymus naujajame BPK pradedama kalbėti tik tada, kai procesas vyksta teisme. Ikiteisminio tyrimo pareigūnas, prokuroras disponuoja tik tam tikrais duomenimis, ikiteisminio tyrimo medžiaga, kuri įrodymais virsta tik tada, kai įrodymais šią medži</w:t>
      </w:r>
      <w:r w:rsidR="002C0AE7">
        <w:rPr>
          <w:rFonts w:ascii="Times New Roman" w:hAnsi="Times New Roman" w:cs="Times New Roman"/>
          <w:bCs/>
          <w:sz w:val="24"/>
          <w:szCs w:val="24"/>
          <w:lang w:val="lt-LT"/>
        </w:rPr>
        <w:t>agą pripažįsta teismas. Anot G.</w:t>
      </w:r>
      <w:r>
        <w:rPr>
          <w:rFonts w:ascii="Times New Roman" w:hAnsi="Times New Roman" w:cs="Times New Roman"/>
          <w:bCs/>
          <w:sz w:val="24"/>
          <w:szCs w:val="24"/>
          <w:lang w:val="lt-LT"/>
        </w:rPr>
        <w:t xml:space="preserve"> </w:t>
      </w:r>
      <w:r w:rsidR="00000914" w:rsidRPr="00BC42C6">
        <w:rPr>
          <w:rFonts w:ascii="Times New Roman" w:hAnsi="Times New Roman" w:cs="Times New Roman"/>
          <w:bCs/>
          <w:sz w:val="24"/>
          <w:szCs w:val="24"/>
          <w:lang w:val="lt-LT"/>
        </w:rPr>
        <w:t xml:space="preserve">Godos, tokia įrodymų samprata pasirinkta todėl, kad pasakyti, ar tam tikri duomenys gali būti pripažįstami įrodymais, galinčiais nulemti sprendimo byloje priėmimą, galima tik teismo proceso metu. Kol duomenys neišnagrinėti teismo procese, kuris vyksta laikantis visų tokiam procesui privalomų principų ir kuriame patikrinamas pateiktų duomenų (medžiagos) patikimumas, tie duomenys tėra tik </w:t>
      </w:r>
      <w:r w:rsidR="00000914" w:rsidRPr="00BC42C6">
        <w:rPr>
          <w:rFonts w:ascii="Times New Roman" w:hAnsi="Times New Roman" w:cs="Times New Roman"/>
          <w:bCs/>
          <w:sz w:val="24"/>
          <w:szCs w:val="24"/>
          <w:lang w:val="lt-LT"/>
        </w:rPr>
        <w:lastRenderedPageBreak/>
        <w:t>pagrindas juos pateikiančiai (ar reikalaujančiai nagrinėti) proceso šaliai užimti procese tam tikrą poziciją</w:t>
      </w:r>
      <w:r w:rsidR="00000914" w:rsidRPr="00AD0990">
        <w:rPr>
          <w:rStyle w:val="FootnoteReference"/>
          <w:rFonts w:ascii="Times New Roman" w:hAnsi="Times New Roman" w:cs="Times New Roman"/>
          <w:bCs/>
          <w:sz w:val="24"/>
          <w:szCs w:val="24"/>
          <w:lang w:val="lt-LT"/>
        </w:rPr>
        <w:footnoteReference w:id="18"/>
      </w:r>
      <w:r w:rsidR="00000914" w:rsidRPr="00BC42C6">
        <w:rPr>
          <w:rFonts w:ascii="Times New Roman" w:hAnsi="Times New Roman" w:cs="Times New Roman"/>
          <w:bCs/>
          <w:sz w:val="24"/>
          <w:szCs w:val="24"/>
          <w:lang w:val="lt-LT"/>
        </w:rPr>
        <w:t xml:space="preserve">. </w:t>
      </w:r>
    </w:p>
    <w:p w:rsidR="00000914" w:rsidRPr="00AD0990" w:rsidRDefault="00000914" w:rsidP="006053E8">
      <w:pPr>
        <w:spacing w:before="100" w:after="0" w:line="360" w:lineRule="auto"/>
        <w:ind w:right="-90"/>
        <w:jc w:val="both"/>
        <w:rPr>
          <w:rFonts w:ascii="Times New Roman" w:hAnsi="Times New Roman" w:cs="Times New Roman"/>
          <w:bCs/>
          <w:sz w:val="24"/>
          <w:szCs w:val="24"/>
          <w:lang w:val="lt-LT"/>
        </w:rPr>
      </w:pPr>
      <w:r w:rsidRPr="00AD0990">
        <w:rPr>
          <w:rFonts w:ascii="Times New Roman" w:hAnsi="Times New Roman" w:cs="Times New Roman"/>
          <w:bCs/>
          <w:sz w:val="24"/>
          <w:szCs w:val="24"/>
          <w:lang w:val="lt-LT"/>
        </w:rPr>
        <w:tab/>
        <w:t xml:space="preserve">Dabartinė įrodymų sąvoka susilaukė teisės teoretikų ir praktikų kritikos. </w:t>
      </w:r>
      <w:r w:rsidRPr="00AD0990">
        <w:rPr>
          <w:rFonts w:ascii="Times New Roman" w:hAnsi="Times New Roman" w:cs="Times New Roman"/>
          <w:sz w:val="24"/>
          <w:szCs w:val="24"/>
          <w:lang w:val="lt-LT"/>
        </w:rPr>
        <w:t>D.</w:t>
      </w:r>
      <w:r w:rsidR="005B7265">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Sabonis, kritikuodamas minėtą įrodymų sąvoką, siūlo ją pakeisti tokia: „Įrodymai – tai įstatymo reikalavimus atitinkantys duomenys, kuriais remiantis teismas pagrindžia arba paneigia nusikalstamos veikos požymių buvimą asmens veikloje“</w:t>
      </w:r>
      <w:r w:rsidRPr="00AD0990">
        <w:rPr>
          <w:rStyle w:val="FootnoteReference"/>
          <w:rFonts w:ascii="Times New Roman" w:hAnsi="Times New Roman" w:cs="Times New Roman"/>
          <w:sz w:val="24"/>
          <w:szCs w:val="24"/>
          <w:lang w:val="lt-LT"/>
        </w:rPr>
        <w:footnoteReference w:id="19"/>
      </w:r>
      <w:r w:rsidRPr="00AD0990">
        <w:rPr>
          <w:rFonts w:ascii="Times New Roman" w:hAnsi="Times New Roman" w:cs="Times New Roman"/>
          <w:sz w:val="24"/>
          <w:szCs w:val="24"/>
          <w:lang w:val="lt-LT"/>
        </w:rPr>
        <w:t>. Jo manymu</w:t>
      </w:r>
      <w:r w:rsidRPr="00AD0990">
        <w:rPr>
          <w:rFonts w:ascii="Times New Roman" w:hAnsi="Times New Roman" w:cs="Times New Roman"/>
          <w:bCs/>
          <w:sz w:val="24"/>
          <w:szCs w:val="24"/>
          <w:lang w:val="lt-LT"/>
        </w:rPr>
        <w:t xml:space="preserve">, galiojanti BPK 20 straipsnio 1 dalies nuostata yra nepagrįsta ir nesuderinta, nes tik teismas sprendžia, ar surinkti duomenys pripažintini įrodymais. Pasak jo, duomenų pripažinimas įrodymais – tai rezultatas, kuris gaunamas įvertinus jų liečiamumą, leistinumą ir tikrumą. Tuo tarpu pripažinus duomenis įrodymais, atliekamas įrodymų pakankamumo vertinimas, kuris susijęs su jų panaudojimo galimybėmis. </w:t>
      </w:r>
    </w:p>
    <w:p w:rsidR="00000914" w:rsidRPr="00AD0990" w:rsidRDefault="00000914" w:rsidP="006053E8">
      <w:pPr>
        <w:spacing w:before="100" w:after="0" w:line="360" w:lineRule="auto"/>
        <w:ind w:firstLine="720"/>
        <w:jc w:val="both"/>
        <w:rPr>
          <w:rFonts w:ascii="Times New Roman" w:hAnsi="Times New Roman" w:cs="Times New Roman"/>
          <w:bCs/>
          <w:sz w:val="24"/>
          <w:szCs w:val="24"/>
          <w:lang w:val="lt-LT"/>
        </w:rPr>
      </w:pPr>
      <w:r w:rsidRPr="00AD0990">
        <w:rPr>
          <w:rFonts w:ascii="Times New Roman" w:hAnsi="Times New Roman" w:cs="Times New Roman"/>
          <w:bCs/>
          <w:sz w:val="24"/>
          <w:szCs w:val="24"/>
          <w:lang w:val="lt-LT"/>
        </w:rPr>
        <w:t>P. Ancelio nuomone, tam tikras įrodymų (šaltinių) sąrašas nėra blogybė, priešingai – teigiamas dalykas, per ilgą istorinį laikotarpį įsitvirtinęs ba</w:t>
      </w:r>
      <w:r w:rsidR="00F22C6B">
        <w:rPr>
          <w:rFonts w:ascii="Times New Roman" w:hAnsi="Times New Roman" w:cs="Times New Roman"/>
          <w:bCs/>
          <w:sz w:val="24"/>
          <w:szCs w:val="24"/>
          <w:lang w:val="lt-LT"/>
        </w:rPr>
        <w:t xml:space="preserve">udžiamojo proceso teisėje. </w:t>
      </w:r>
      <w:r w:rsidRPr="00AD0990">
        <w:rPr>
          <w:rFonts w:ascii="Times New Roman" w:hAnsi="Times New Roman" w:cs="Times New Roman"/>
          <w:bCs/>
          <w:sz w:val="24"/>
          <w:szCs w:val="24"/>
          <w:lang w:val="lt-LT"/>
        </w:rPr>
        <w:t>Teisės normose įvardijami įrodymai (šaltiniai) įrodinėjimo procesą daro tik skaidresnį ir suprantamesnį</w:t>
      </w:r>
      <w:r w:rsidRPr="00AD0990">
        <w:rPr>
          <w:rStyle w:val="FootnoteCharacters"/>
          <w:rFonts w:ascii="Times New Roman" w:hAnsi="Times New Roman" w:cs="Times New Roman"/>
          <w:bCs/>
          <w:sz w:val="24"/>
          <w:szCs w:val="24"/>
          <w:lang w:val="lt-LT"/>
        </w:rPr>
        <w:footnoteReference w:id="20"/>
      </w:r>
      <w:r w:rsidRPr="00AD0990">
        <w:rPr>
          <w:rFonts w:ascii="Times New Roman" w:hAnsi="Times New Roman" w:cs="Times New Roman"/>
          <w:bCs/>
          <w:sz w:val="24"/>
          <w:szCs w:val="24"/>
          <w:lang w:val="lt-LT"/>
        </w:rPr>
        <w:t>.</w:t>
      </w:r>
      <w:r w:rsidRPr="00AD0990">
        <w:rPr>
          <w:rFonts w:ascii="Times New Roman" w:hAnsi="Times New Roman" w:cs="Times New Roman"/>
          <w:sz w:val="24"/>
          <w:szCs w:val="24"/>
          <w:lang w:val="lt-LT"/>
        </w:rPr>
        <w:t xml:space="preserve"> O tai, kad BPK atskiros dalys  apibrėžia įrodymus (šaltinius)</w:t>
      </w:r>
      <w:r w:rsidR="002C0AE7">
        <w:rPr>
          <w:rFonts w:ascii="Times New Roman" w:hAnsi="Times New Roman" w:cs="Times New Roman"/>
          <w:sz w:val="24"/>
          <w:szCs w:val="24"/>
          <w:lang w:val="lt-LT"/>
        </w:rPr>
        <w:t>,</w:t>
      </w:r>
      <w:r w:rsidRPr="00AD0990">
        <w:rPr>
          <w:rFonts w:ascii="Times New Roman" w:hAnsi="Times New Roman" w:cs="Times New Roman"/>
          <w:sz w:val="24"/>
          <w:szCs w:val="24"/>
          <w:lang w:val="lt-LT"/>
        </w:rPr>
        <w:t xml:space="preserve"> mes galime daryti tik prielaidas, nes jie pateikiami iš esmės anonimiškai</w:t>
      </w:r>
      <w:r w:rsidRPr="00AD0990">
        <w:rPr>
          <w:rStyle w:val="FootnoteReference"/>
          <w:rFonts w:ascii="Times New Roman" w:hAnsi="Times New Roman" w:cs="Times New Roman"/>
          <w:bCs/>
          <w:sz w:val="24"/>
          <w:szCs w:val="24"/>
          <w:lang w:val="lt-LT"/>
        </w:rPr>
        <w:footnoteReference w:id="21"/>
      </w:r>
      <w:r w:rsidRPr="00AD0990">
        <w:rPr>
          <w:rFonts w:ascii="Times New Roman" w:hAnsi="Times New Roman" w:cs="Times New Roman"/>
          <w:sz w:val="24"/>
          <w:szCs w:val="24"/>
          <w:lang w:val="lt-LT"/>
        </w:rPr>
        <w:t>.</w:t>
      </w:r>
    </w:p>
    <w:p w:rsidR="00000914" w:rsidRPr="00AD0990" w:rsidRDefault="00000914" w:rsidP="001E0AEE">
      <w:pPr>
        <w:spacing w:before="100" w:after="0" w:line="360" w:lineRule="auto"/>
        <w:ind w:firstLine="720"/>
        <w:jc w:val="both"/>
        <w:rPr>
          <w:rFonts w:ascii="Times New Roman" w:hAnsi="Times New Roman" w:cs="Times New Roman"/>
          <w:iCs/>
          <w:sz w:val="24"/>
          <w:szCs w:val="24"/>
          <w:lang w:val="lt-LT"/>
        </w:rPr>
      </w:pPr>
      <w:r w:rsidRPr="00AD0990">
        <w:rPr>
          <w:rFonts w:ascii="Times New Roman" w:hAnsi="Times New Roman" w:cs="Times New Roman"/>
          <w:bCs/>
          <w:sz w:val="24"/>
          <w:szCs w:val="24"/>
          <w:lang w:val="lt-LT"/>
        </w:rPr>
        <w:t xml:space="preserve">Tačiau, galiojanti sąvoka susilaukė ne vien kritikos, tarkim </w:t>
      </w:r>
      <w:r w:rsidR="002C0AE7">
        <w:rPr>
          <w:rFonts w:ascii="Times New Roman" w:hAnsi="Times New Roman" w:cs="Times New Roman"/>
          <w:sz w:val="24"/>
          <w:szCs w:val="24"/>
          <w:lang w:val="lt-LT"/>
        </w:rPr>
        <w:t>Ugnė Arlauskaitė-</w:t>
      </w:r>
      <w:r w:rsidRPr="00AD0990">
        <w:rPr>
          <w:rFonts w:ascii="Times New Roman" w:hAnsi="Times New Roman" w:cs="Times New Roman"/>
          <w:sz w:val="24"/>
          <w:szCs w:val="24"/>
          <w:lang w:val="lt-LT"/>
        </w:rPr>
        <w:t>Rinkevičienė</w:t>
      </w:r>
      <w:r w:rsidRPr="00AD0990">
        <w:rPr>
          <w:rFonts w:ascii="Times New Roman" w:hAnsi="Times New Roman" w:cs="Times New Roman"/>
          <w:iCs/>
          <w:sz w:val="24"/>
          <w:szCs w:val="24"/>
          <w:lang w:val="lt-LT"/>
        </w:rPr>
        <w:t xml:space="preserve"> pritaria, jog griežtas reglamentavimas (</w:t>
      </w:r>
      <w:r w:rsidRPr="00AD0990">
        <w:rPr>
          <w:rFonts w:ascii="Times New Roman" w:hAnsi="Times New Roman" w:cs="Times New Roman"/>
          <w:sz w:val="24"/>
          <w:szCs w:val="24"/>
          <w:lang w:val="lt-LT"/>
        </w:rPr>
        <w:t>faktinių duomenų šaltinių sąrašo įstatyminis nustatymas)</w:t>
      </w:r>
      <w:r w:rsidRPr="00AD0990">
        <w:rPr>
          <w:rFonts w:ascii="Times New Roman" w:hAnsi="Times New Roman" w:cs="Times New Roman"/>
          <w:iCs/>
          <w:sz w:val="24"/>
          <w:szCs w:val="24"/>
          <w:lang w:val="lt-LT"/>
        </w:rPr>
        <w:t xml:space="preserve"> prieštarautų laisvo įrodymų vertinimo principui. Ji teig</w:t>
      </w:r>
      <w:r w:rsidR="002C0AE7">
        <w:rPr>
          <w:rFonts w:ascii="Times New Roman" w:hAnsi="Times New Roman" w:cs="Times New Roman"/>
          <w:iCs/>
          <w:sz w:val="24"/>
          <w:szCs w:val="24"/>
          <w:lang w:val="lt-LT"/>
        </w:rPr>
        <w:t>ia: „</w:t>
      </w:r>
      <w:r w:rsidRPr="00AD0990">
        <w:rPr>
          <w:rFonts w:ascii="Times New Roman" w:hAnsi="Times New Roman" w:cs="Times New Roman"/>
          <w:iCs/>
          <w:sz w:val="24"/>
          <w:szCs w:val="24"/>
          <w:lang w:val="lt-LT"/>
        </w:rPr>
        <w:t>tenka sutikti, kad ši įstatyminė nuostata, pagal kurią bet koks duomuo gali tapti įrodymu, jeigu jis atitinka tam tikrus reikalavimus</w:t>
      </w:r>
      <w:r w:rsidR="00BD2D89">
        <w:rPr>
          <w:rFonts w:ascii="Times New Roman" w:hAnsi="Times New Roman" w:cs="Times New Roman"/>
          <w:iCs/>
          <w:sz w:val="24"/>
          <w:szCs w:val="24"/>
          <w:lang w:val="lt-LT"/>
        </w:rPr>
        <w:t>,</w:t>
      </w:r>
      <w:r w:rsidRPr="00AD0990">
        <w:rPr>
          <w:rFonts w:ascii="Times New Roman" w:hAnsi="Times New Roman" w:cs="Times New Roman"/>
          <w:iCs/>
          <w:sz w:val="24"/>
          <w:szCs w:val="24"/>
          <w:lang w:val="lt-LT"/>
        </w:rPr>
        <w:t xml:space="preserve"> yra pakankamai pažangi, nes iš tiesų neįmanoma išsamiai apibrėžti viso sąrašo šaltinių, iš kurių gali būti gauta įrod</w:t>
      </w:r>
      <w:r w:rsidR="002C0AE7">
        <w:rPr>
          <w:rFonts w:ascii="Times New Roman" w:hAnsi="Times New Roman" w:cs="Times New Roman"/>
          <w:iCs/>
          <w:sz w:val="24"/>
          <w:szCs w:val="24"/>
          <w:lang w:val="lt-LT"/>
        </w:rPr>
        <w:t>inėjimui reikšminga informacija</w:t>
      </w:r>
      <w:r w:rsidRPr="00AD0990">
        <w:rPr>
          <w:rFonts w:ascii="Times New Roman" w:hAnsi="Times New Roman" w:cs="Times New Roman"/>
          <w:iCs/>
          <w:sz w:val="24"/>
          <w:szCs w:val="24"/>
          <w:lang w:val="lt-LT"/>
        </w:rPr>
        <w:t>”</w:t>
      </w:r>
      <w:r w:rsidRPr="00AD0990">
        <w:rPr>
          <w:rStyle w:val="FootnoteReference"/>
          <w:rFonts w:ascii="Times New Roman" w:hAnsi="Times New Roman" w:cs="Times New Roman"/>
          <w:iCs/>
          <w:sz w:val="24"/>
          <w:szCs w:val="24"/>
          <w:lang w:val="lt-LT"/>
        </w:rPr>
        <w:footnoteReference w:id="22"/>
      </w:r>
      <w:r w:rsidR="002C0AE7">
        <w:rPr>
          <w:rFonts w:ascii="Times New Roman" w:hAnsi="Times New Roman" w:cs="Times New Roman"/>
          <w:iCs/>
          <w:sz w:val="24"/>
          <w:szCs w:val="24"/>
          <w:lang w:val="lt-LT"/>
        </w:rPr>
        <w:t xml:space="preserve">. </w:t>
      </w:r>
    </w:p>
    <w:p w:rsidR="00A4008D" w:rsidRPr="00AD0990" w:rsidRDefault="00000914" w:rsidP="001E0AEE">
      <w:pPr>
        <w:spacing w:before="100" w:after="0" w:line="360" w:lineRule="auto"/>
        <w:ind w:firstLine="720"/>
        <w:jc w:val="both"/>
        <w:rPr>
          <w:rFonts w:ascii="Times New Roman" w:hAnsi="Times New Roman" w:cs="Times New Roman"/>
          <w:bCs/>
          <w:iCs/>
          <w:sz w:val="24"/>
          <w:szCs w:val="24"/>
          <w:lang w:val="lt-LT"/>
        </w:rPr>
      </w:pPr>
      <w:r w:rsidRPr="00AD0990">
        <w:rPr>
          <w:rFonts w:ascii="Times New Roman" w:hAnsi="Times New Roman" w:cs="Times New Roman"/>
          <w:iCs/>
          <w:sz w:val="24"/>
          <w:szCs w:val="24"/>
          <w:lang w:val="lt-LT"/>
        </w:rPr>
        <w:t xml:space="preserve">Žvelgiant praktiniu lygmeniu, paminėtina </w:t>
      </w:r>
      <w:r w:rsidRPr="00AD0990">
        <w:rPr>
          <w:rFonts w:ascii="Times New Roman" w:hAnsi="Times New Roman" w:cs="Times New Roman"/>
          <w:bCs/>
          <w:iCs/>
          <w:sz w:val="24"/>
          <w:szCs w:val="24"/>
          <w:lang w:val="lt-LT"/>
        </w:rPr>
        <w:t xml:space="preserve">LAT pozicija šiuo klausimu. </w:t>
      </w:r>
      <w:r w:rsidR="00BD2D89">
        <w:rPr>
          <w:rFonts w:ascii="Times New Roman" w:hAnsi="Times New Roman" w:cs="Times New Roman"/>
          <w:bCs/>
          <w:iCs/>
          <w:sz w:val="24"/>
          <w:szCs w:val="24"/>
          <w:lang w:val="lt-LT"/>
        </w:rPr>
        <w:t xml:space="preserve">LAT </w:t>
      </w:r>
      <w:r w:rsidRPr="00AD0990">
        <w:rPr>
          <w:rFonts w:ascii="Times New Roman" w:hAnsi="Times New Roman" w:cs="Times New Roman"/>
          <w:bCs/>
          <w:iCs/>
          <w:sz w:val="24"/>
          <w:szCs w:val="24"/>
          <w:lang w:val="lt-LT"/>
        </w:rPr>
        <w:t>„BPK normų, reglamentuojančių įrodinėjimą, taikymo teismų praktikos apžvalgoje“ pateikė tokią įrodymų sampratą: tai įstatymų nustatyta tvarka gauti, BPK numatytais proceso veiksmais patikrinti, teisiamajame posėdyje išnagrinėti ir teismo pripažint duomenys, kuriais vadovaujantis teismas daro išvadas dėl nusikalstamos veikos buvimo ar nebuvimo, šią veiką padariusio asmens kaltumo ar nekaltumo ir kitų aplinkybių, turinčių reikšmės bylai išspręsti teisinga</w:t>
      </w:r>
      <w:r w:rsidR="00A4008D" w:rsidRPr="00AD0990">
        <w:rPr>
          <w:rFonts w:ascii="Times New Roman" w:hAnsi="Times New Roman" w:cs="Times New Roman"/>
          <w:bCs/>
          <w:iCs/>
          <w:sz w:val="24"/>
          <w:szCs w:val="24"/>
          <w:lang w:val="lt-LT"/>
        </w:rPr>
        <w:t>i</w:t>
      </w:r>
      <w:r w:rsidR="002C0AE7">
        <w:rPr>
          <w:rFonts w:ascii="Times New Roman" w:hAnsi="Times New Roman" w:cs="Times New Roman"/>
          <w:bCs/>
          <w:iCs/>
          <w:sz w:val="24"/>
          <w:szCs w:val="24"/>
          <w:lang w:val="lt-LT"/>
        </w:rPr>
        <w:t xml:space="preserve">. </w:t>
      </w:r>
    </w:p>
    <w:p w:rsidR="00000914" w:rsidRPr="00322164" w:rsidRDefault="00000914" w:rsidP="001E0AEE">
      <w:pPr>
        <w:spacing w:before="100" w:after="0" w:line="360" w:lineRule="auto"/>
        <w:ind w:firstLine="720"/>
        <w:jc w:val="both"/>
        <w:rPr>
          <w:rFonts w:ascii="Times New Roman" w:hAnsi="Times New Roman" w:cs="Times New Roman"/>
          <w:bCs/>
          <w:iCs/>
          <w:sz w:val="24"/>
          <w:szCs w:val="24"/>
          <w:lang w:val="lt-LT"/>
        </w:rPr>
      </w:pPr>
      <w:r w:rsidRPr="00322164">
        <w:rPr>
          <w:rFonts w:ascii="Times New Roman" w:hAnsi="Times New Roman" w:cs="Times New Roman"/>
          <w:bCs/>
          <w:iCs/>
          <w:sz w:val="24"/>
          <w:szCs w:val="24"/>
          <w:lang w:val="lt-LT"/>
        </w:rPr>
        <w:lastRenderedPageBreak/>
        <w:t>Apžvelgus šiuo metu galiojančią įrodymų sąvoką bei įvertinus jos kritiką ir siūlomus naujus apibrėžimus, darbo autorė laikosi nuomonės, jog išsamiausią įrodymų sąvoką pateikia LAT. Nors ši sąvoka iš pažiūros yra plati, gremėzdiška ir visiškai netinkama būti įtvirtinta įstatyme, tačiau čia sistemingai ir nuoseklia logine se</w:t>
      </w:r>
      <w:r w:rsidR="004A71F3" w:rsidRPr="00322164">
        <w:rPr>
          <w:rFonts w:ascii="Times New Roman" w:hAnsi="Times New Roman" w:cs="Times New Roman"/>
          <w:bCs/>
          <w:iCs/>
          <w:sz w:val="24"/>
          <w:szCs w:val="24"/>
          <w:lang w:val="lt-LT"/>
        </w:rPr>
        <w:t>ka pateikti būtinieji duomenų po</w:t>
      </w:r>
      <w:r w:rsidRPr="00322164">
        <w:rPr>
          <w:rFonts w:ascii="Times New Roman" w:hAnsi="Times New Roman" w:cs="Times New Roman"/>
          <w:bCs/>
          <w:iCs/>
          <w:sz w:val="24"/>
          <w:szCs w:val="24"/>
          <w:lang w:val="lt-LT"/>
        </w:rPr>
        <w:t>žymiai ir jų procesinis virsmas įrodymais.</w:t>
      </w:r>
    </w:p>
    <w:p w:rsidR="00000914" w:rsidRPr="00AD0990" w:rsidRDefault="00AA1247" w:rsidP="007A17EB">
      <w:pPr>
        <w:pStyle w:val="Heading2"/>
        <w:spacing w:before="208" w:after="208" w:line="360" w:lineRule="auto"/>
        <w:rPr>
          <w:rFonts w:ascii="Times New Roman" w:hAnsi="Times New Roman" w:cs="Times New Roman"/>
          <w:color w:val="auto"/>
          <w:sz w:val="24"/>
          <w:szCs w:val="24"/>
          <w:lang w:val="lt-LT"/>
        </w:rPr>
      </w:pPr>
      <w:bookmarkStart w:id="3" w:name="_Toc280179131"/>
      <w:r w:rsidRPr="00AD0990">
        <w:rPr>
          <w:rFonts w:ascii="Times New Roman" w:hAnsi="Times New Roman" w:cs="Times New Roman"/>
          <w:color w:val="auto"/>
          <w:sz w:val="24"/>
          <w:szCs w:val="24"/>
          <w:lang w:val="lt-LT"/>
        </w:rPr>
        <w:t>1.2.</w:t>
      </w:r>
      <w:r w:rsidR="00000914" w:rsidRPr="00AD0990">
        <w:rPr>
          <w:rFonts w:ascii="Times New Roman" w:hAnsi="Times New Roman" w:cs="Times New Roman"/>
          <w:color w:val="auto"/>
          <w:sz w:val="24"/>
          <w:szCs w:val="24"/>
          <w:lang w:val="lt-LT"/>
        </w:rPr>
        <w:t xml:space="preserve"> Įrodymams keliamų reikalavimų sistema</w:t>
      </w:r>
      <w:bookmarkEnd w:id="3"/>
    </w:p>
    <w:p w:rsidR="00000914" w:rsidRPr="00AD0990" w:rsidRDefault="00000914" w:rsidP="001E0AEE">
      <w:pPr>
        <w:tabs>
          <w:tab w:val="left" w:pos="360"/>
        </w:tabs>
        <w:spacing w:before="100" w:after="0" w:line="360" w:lineRule="auto"/>
        <w:jc w:val="both"/>
        <w:rPr>
          <w:rFonts w:ascii="Times New Roman" w:hAnsi="Times New Roman" w:cs="Times New Roman"/>
          <w:bCs/>
          <w:sz w:val="24"/>
          <w:szCs w:val="24"/>
          <w:lang w:val="lt-LT"/>
        </w:rPr>
      </w:pPr>
      <w:r w:rsidRPr="00AD0990">
        <w:rPr>
          <w:rFonts w:ascii="Times New Roman" w:hAnsi="Times New Roman" w:cs="Times New Roman"/>
          <w:bCs/>
          <w:sz w:val="24"/>
          <w:szCs w:val="24"/>
          <w:lang w:val="lt-LT"/>
        </w:rPr>
        <w:tab/>
      </w:r>
      <w:r w:rsidR="001E0AEE">
        <w:rPr>
          <w:rFonts w:ascii="Times New Roman" w:hAnsi="Times New Roman" w:cs="Times New Roman"/>
          <w:bCs/>
          <w:sz w:val="24"/>
          <w:szCs w:val="24"/>
          <w:lang w:val="lt-LT"/>
        </w:rPr>
        <w:tab/>
      </w:r>
      <w:r w:rsidRPr="00AD0990">
        <w:rPr>
          <w:rFonts w:ascii="Times New Roman" w:hAnsi="Times New Roman" w:cs="Times New Roman"/>
          <w:bCs/>
          <w:sz w:val="24"/>
          <w:szCs w:val="24"/>
          <w:lang w:val="lt-LT"/>
        </w:rPr>
        <w:t xml:space="preserve">Atsižvelgiant į teisinę sistemą, skirtingą įstatyminį reglamentavimą, teismų praktiką teisės teoretikai ir praktikai išskiria nevienodas, nors tam tikrais aspektais ir sutampančias, J.Rinkevičiaus žodžiais tariant, “būtinąsias įrodymų savybes” (reikalavimus). </w:t>
      </w:r>
    </w:p>
    <w:p w:rsidR="00000914" w:rsidRPr="00AD0990" w:rsidRDefault="00000914" w:rsidP="001E0AEE">
      <w:pPr>
        <w:tabs>
          <w:tab w:val="left" w:pos="360"/>
        </w:tabs>
        <w:spacing w:before="100" w:after="0" w:line="360" w:lineRule="auto"/>
        <w:jc w:val="both"/>
        <w:rPr>
          <w:rFonts w:ascii="Times New Roman" w:hAnsi="Times New Roman" w:cs="Times New Roman"/>
          <w:bCs/>
          <w:sz w:val="24"/>
          <w:szCs w:val="24"/>
          <w:lang w:val="lt-LT"/>
        </w:rPr>
      </w:pPr>
      <w:r w:rsidRPr="00AD0990">
        <w:rPr>
          <w:rFonts w:ascii="Times New Roman" w:hAnsi="Times New Roman" w:cs="Times New Roman"/>
          <w:bCs/>
          <w:sz w:val="24"/>
          <w:szCs w:val="24"/>
          <w:lang w:val="lt-LT"/>
        </w:rPr>
        <w:tab/>
      </w:r>
      <w:r w:rsidR="001E0AEE">
        <w:rPr>
          <w:rFonts w:ascii="Times New Roman" w:hAnsi="Times New Roman" w:cs="Times New Roman"/>
          <w:bCs/>
          <w:sz w:val="24"/>
          <w:szCs w:val="24"/>
          <w:lang w:val="lt-LT"/>
        </w:rPr>
        <w:tab/>
      </w:r>
      <w:r w:rsidRPr="00AD0990">
        <w:rPr>
          <w:rFonts w:ascii="Times New Roman" w:hAnsi="Times New Roman" w:cs="Times New Roman"/>
          <w:bCs/>
          <w:sz w:val="24"/>
          <w:szCs w:val="24"/>
          <w:lang w:val="lt-LT"/>
        </w:rPr>
        <w:t>J.Rinkevičius išskiria dvi būtinąsias įrodymų savybes: leistinumą ir liečiamumą. Tačiau</w:t>
      </w:r>
      <w:r w:rsidR="006C2BE6">
        <w:rPr>
          <w:rFonts w:ascii="Times New Roman" w:hAnsi="Times New Roman" w:cs="Times New Roman"/>
          <w:bCs/>
          <w:sz w:val="24"/>
          <w:szCs w:val="24"/>
          <w:lang w:val="lt-LT"/>
        </w:rPr>
        <w:t xml:space="preserve"> </w:t>
      </w:r>
      <w:r w:rsidRPr="00AD0990">
        <w:rPr>
          <w:rFonts w:ascii="Times New Roman" w:hAnsi="Times New Roman" w:cs="Times New Roman"/>
          <w:bCs/>
          <w:sz w:val="24"/>
          <w:szCs w:val="24"/>
          <w:lang w:val="lt-LT"/>
        </w:rPr>
        <w:t>analizuodamas įrodymų vertinimą</w:t>
      </w:r>
      <w:r w:rsidR="00400410">
        <w:rPr>
          <w:rFonts w:ascii="Times New Roman" w:hAnsi="Times New Roman" w:cs="Times New Roman"/>
          <w:bCs/>
          <w:sz w:val="24"/>
          <w:szCs w:val="24"/>
          <w:lang w:val="lt-LT"/>
        </w:rPr>
        <w:t>,</w:t>
      </w:r>
      <w:r w:rsidRPr="00AD0990">
        <w:rPr>
          <w:rFonts w:ascii="Times New Roman" w:hAnsi="Times New Roman" w:cs="Times New Roman"/>
          <w:bCs/>
          <w:sz w:val="24"/>
          <w:szCs w:val="24"/>
          <w:lang w:val="lt-LT"/>
        </w:rPr>
        <w:t xml:space="preserve"> taip pat nurodo ir įrodymų tikrumą bei pakankamumą.</w:t>
      </w:r>
    </w:p>
    <w:p w:rsidR="00000914" w:rsidRPr="00AD0990" w:rsidRDefault="00000914" w:rsidP="001E0AEE">
      <w:pPr>
        <w:tabs>
          <w:tab w:val="left" w:pos="360"/>
        </w:tabs>
        <w:spacing w:before="100" w:after="0" w:line="360" w:lineRule="auto"/>
        <w:jc w:val="both"/>
        <w:rPr>
          <w:rFonts w:ascii="Times New Roman" w:hAnsi="Times New Roman" w:cs="Times New Roman"/>
          <w:bCs/>
          <w:sz w:val="24"/>
          <w:szCs w:val="24"/>
          <w:lang w:val="lt-LT"/>
        </w:rPr>
      </w:pPr>
      <w:r w:rsidRPr="00AD0990">
        <w:rPr>
          <w:rFonts w:ascii="Times New Roman" w:hAnsi="Times New Roman" w:cs="Times New Roman"/>
          <w:bCs/>
          <w:sz w:val="24"/>
          <w:szCs w:val="24"/>
          <w:lang w:val="lt-LT"/>
        </w:rPr>
        <w:tab/>
      </w:r>
      <w:r w:rsidR="001E0AEE">
        <w:rPr>
          <w:rFonts w:ascii="Times New Roman" w:hAnsi="Times New Roman" w:cs="Times New Roman"/>
          <w:bCs/>
          <w:sz w:val="24"/>
          <w:szCs w:val="24"/>
          <w:lang w:val="lt-LT"/>
        </w:rPr>
        <w:tab/>
      </w:r>
      <w:r w:rsidR="000445B7">
        <w:rPr>
          <w:rFonts w:ascii="Times New Roman" w:hAnsi="Times New Roman" w:cs="Times New Roman"/>
          <w:bCs/>
          <w:sz w:val="24"/>
          <w:szCs w:val="24"/>
          <w:lang w:val="lt-LT"/>
        </w:rPr>
        <w:t>R.Ažubalytė ir J.</w:t>
      </w:r>
      <w:r w:rsidR="00D6004C">
        <w:rPr>
          <w:rFonts w:ascii="Times New Roman" w:hAnsi="Times New Roman" w:cs="Times New Roman"/>
          <w:bCs/>
          <w:sz w:val="24"/>
          <w:szCs w:val="24"/>
          <w:lang w:val="lt-LT"/>
        </w:rPr>
        <w:t>Zajančk</w:t>
      </w:r>
      <w:r w:rsidRPr="00AD0990">
        <w:rPr>
          <w:rFonts w:ascii="Times New Roman" w:hAnsi="Times New Roman" w:cs="Times New Roman"/>
          <w:bCs/>
          <w:sz w:val="24"/>
          <w:szCs w:val="24"/>
          <w:lang w:val="lt-LT"/>
        </w:rPr>
        <w:t>auskienė</w:t>
      </w:r>
      <w:r w:rsidR="00F22C6B">
        <w:rPr>
          <w:rStyle w:val="FootnoteReference"/>
          <w:rFonts w:ascii="Times New Roman" w:hAnsi="Times New Roman" w:cs="Times New Roman"/>
          <w:bCs/>
          <w:sz w:val="24"/>
          <w:szCs w:val="24"/>
          <w:lang w:val="lt-LT"/>
        </w:rPr>
        <w:footnoteReference w:id="23"/>
      </w:r>
      <w:r w:rsidR="000445B7">
        <w:rPr>
          <w:rFonts w:ascii="Times New Roman" w:hAnsi="Times New Roman" w:cs="Times New Roman"/>
          <w:bCs/>
          <w:sz w:val="24"/>
          <w:szCs w:val="24"/>
          <w:lang w:val="lt-LT"/>
        </w:rPr>
        <w:t>, pasiremdamos J.</w:t>
      </w:r>
      <w:r w:rsidRPr="00AD0990">
        <w:rPr>
          <w:rFonts w:ascii="Times New Roman" w:hAnsi="Times New Roman" w:cs="Times New Roman"/>
          <w:bCs/>
          <w:sz w:val="24"/>
          <w:szCs w:val="24"/>
          <w:lang w:val="lt-LT"/>
        </w:rPr>
        <w:t>Rinkevičiaus mokymo leidiniais, skiria tris įrodymams keliamus reikalavimus: liečiamumą, leistinumą ir tikrumą. Analogišką reikalavimų išskyrimą galime rasti ir Lietuvos Aukščiausiojo Teismo internetinėje svetainėj</w:t>
      </w:r>
      <w:r w:rsidR="00A4008D" w:rsidRPr="00AD0990">
        <w:rPr>
          <w:rFonts w:ascii="Times New Roman" w:hAnsi="Times New Roman" w:cs="Times New Roman"/>
          <w:bCs/>
          <w:sz w:val="24"/>
          <w:szCs w:val="24"/>
          <w:lang w:val="lt-LT"/>
        </w:rPr>
        <w:t>e</w:t>
      </w:r>
      <w:r w:rsidR="00F22C6B">
        <w:rPr>
          <w:rStyle w:val="FootnoteReference"/>
          <w:rFonts w:ascii="Times New Roman" w:hAnsi="Times New Roman" w:cs="Times New Roman"/>
          <w:bCs/>
          <w:sz w:val="24"/>
          <w:szCs w:val="24"/>
          <w:lang w:val="lt-LT"/>
        </w:rPr>
        <w:footnoteReference w:id="24"/>
      </w:r>
      <w:r w:rsidR="000445B7">
        <w:rPr>
          <w:rFonts w:ascii="Times New Roman" w:hAnsi="Times New Roman" w:cs="Times New Roman"/>
          <w:bCs/>
          <w:sz w:val="24"/>
          <w:szCs w:val="24"/>
          <w:lang w:val="lt-LT"/>
        </w:rPr>
        <w:t xml:space="preserve">. </w:t>
      </w:r>
    </w:p>
    <w:p w:rsidR="00000914" w:rsidRPr="00AD0990" w:rsidRDefault="00000914" w:rsidP="001E0AEE">
      <w:pPr>
        <w:tabs>
          <w:tab w:val="left" w:pos="360"/>
        </w:tabs>
        <w:spacing w:before="100" w:after="0" w:line="360" w:lineRule="auto"/>
        <w:jc w:val="both"/>
        <w:rPr>
          <w:rFonts w:ascii="Times New Roman" w:hAnsi="Times New Roman" w:cs="Times New Roman"/>
          <w:bCs/>
          <w:sz w:val="24"/>
          <w:szCs w:val="24"/>
          <w:lang w:val="lt-LT"/>
        </w:rPr>
      </w:pPr>
      <w:r w:rsidRPr="00AD0990">
        <w:rPr>
          <w:rFonts w:ascii="Times New Roman" w:hAnsi="Times New Roman" w:cs="Times New Roman"/>
          <w:bCs/>
          <w:sz w:val="24"/>
          <w:szCs w:val="24"/>
          <w:lang w:val="lt-LT"/>
        </w:rPr>
        <w:tab/>
      </w:r>
      <w:r w:rsidR="001E0AEE">
        <w:rPr>
          <w:rFonts w:ascii="Times New Roman" w:hAnsi="Times New Roman" w:cs="Times New Roman"/>
          <w:bCs/>
          <w:sz w:val="24"/>
          <w:szCs w:val="24"/>
          <w:lang w:val="lt-LT"/>
        </w:rPr>
        <w:tab/>
      </w:r>
      <w:r w:rsidRPr="00AD0990">
        <w:rPr>
          <w:rFonts w:ascii="Times New Roman" w:hAnsi="Times New Roman" w:cs="Times New Roman"/>
          <w:bCs/>
          <w:sz w:val="24"/>
          <w:szCs w:val="24"/>
          <w:lang w:val="lt-LT"/>
        </w:rPr>
        <w:t>Reikšmingumą kaip įrodymams keliamą reikalavimą išskiria rusų autor</w:t>
      </w:r>
      <w:r w:rsidR="000445B7">
        <w:rPr>
          <w:rFonts w:ascii="Times New Roman" w:hAnsi="Times New Roman" w:cs="Times New Roman"/>
          <w:bCs/>
          <w:sz w:val="24"/>
          <w:szCs w:val="24"/>
          <w:lang w:val="lt-LT"/>
        </w:rPr>
        <w:t>ius K.</w:t>
      </w:r>
      <w:r w:rsidR="004F0472">
        <w:rPr>
          <w:rFonts w:ascii="Times New Roman" w:hAnsi="Times New Roman" w:cs="Times New Roman"/>
          <w:bCs/>
          <w:sz w:val="24"/>
          <w:szCs w:val="24"/>
          <w:lang w:val="lt-LT"/>
        </w:rPr>
        <w:t xml:space="preserve"> </w:t>
      </w:r>
      <w:r w:rsidRPr="00AD0990">
        <w:rPr>
          <w:rFonts w:ascii="Times New Roman" w:hAnsi="Times New Roman" w:cs="Times New Roman"/>
          <w:bCs/>
          <w:sz w:val="24"/>
          <w:szCs w:val="24"/>
          <w:lang w:val="lt-LT"/>
        </w:rPr>
        <w:t>Orlov. Be šio minėto reikalavimo išskiriami dar keturi: sąsajumas, patikimumas, leistinumas, pakankamuma</w:t>
      </w:r>
      <w:r w:rsidR="00A4008D" w:rsidRPr="00AD0990">
        <w:rPr>
          <w:rFonts w:ascii="Times New Roman" w:hAnsi="Times New Roman" w:cs="Times New Roman"/>
          <w:bCs/>
          <w:sz w:val="24"/>
          <w:szCs w:val="24"/>
          <w:lang w:val="lt-LT"/>
        </w:rPr>
        <w:t>s.</w:t>
      </w:r>
    </w:p>
    <w:p w:rsidR="006C4331" w:rsidRPr="00AD0990" w:rsidRDefault="00000914" w:rsidP="001E0AEE">
      <w:pPr>
        <w:tabs>
          <w:tab w:val="left" w:pos="360"/>
        </w:tabs>
        <w:spacing w:before="100" w:after="0" w:line="360" w:lineRule="auto"/>
        <w:jc w:val="both"/>
        <w:rPr>
          <w:rFonts w:ascii="Times New Roman" w:hAnsi="Times New Roman" w:cs="Times New Roman"/>
          <w:bCs/>
          <w:sz w:val="24"/>
          <w:szCs w:val="24"/>
          <w:lang w:val="lt-LT"/>
        </w:rPr>
      </w:pPr>
      <w:r w:rsidRPr="00AD0990">
        <w:rPr>
          <w:rFonts w:ascii="Times New Roman" w:hAnsi="Times New Roman" w:cs="Times New Roman"/>
          <w:bCs/>
          <w:sz w:val="24"/>
          <w:szCs w:val="24"/>
          <w:lang w:val="lt-LT"/>
        </w:rPr>
        <w:tab/>
      </w:r>
      <w:r w:rsidR="001E0AEE">
        <w:rPr>
          <w:rFonts w:ascii="Times New Roman" w:hAnsi="Times New Roman" w:cs="Times New Roman"/>
          <w:bCs/>
          <w:sz w:val="24"/>
          <w:szCs w:val="24"/>
          <w:lang w:val="lt-LT"/>
        </w:rPr>
        <w:tab/>
      </w:r>
      <w:r w:rsidRPr="00AD0990">
        <w:rPr>
          <w:rFonts w:ascii="Times New Roman" w:hAnsi="Times New Roman" w:cs="Times New Roman"/>
          <w:bCs/>
          <w:sz w:val="24"/>
          <w:szCs w:val="24"/>
          <w:lang w:val="lt-LT"/>
        </w:rPr>
        <w:t xml:space="preserve">Visi šie mokslininkai minėtų reikalavimų turinį iš esmės apibrėžia vienodai. </w:t>
      </w:r>
    </w:p>
    <w:p w:rsidR="00000914" w:rsidRPr="00424E25" w:rsidRDefault="004A71F3" w:rsidP="001E0AEE">
      <w:pPr>
        <w:tabs>
          <w:tab w:val="left" w:pos="360"/>
        </w:tabs>
        <w:spacing w:before="100" w:after="0" w:line="360" w:lineRule="auto"/>
        <w:jc w:val="both"/>
        <w:rPr>
          <w:rFonts w:ascii="Times New Roman" w:hAnsi="Times New Roman" w:cs="Times New Roman"/>
          <w:bCs/>
          <w:sz w:val="24"/>
          <w:szCs w:val="24"/>
          <w:lang w:val="lt-LT"/>
        </w:rPr>
      </w:pPr>
      <w:r w:rsidRPr="00AD0990">
        <w:rPr>
          <w:rFonts w:ascii="Times New Roman" w:hAnsi="Times New Roman" w:cs="Times New Roman"/>
          <w:bCs/>
          <w:sz w:val="24"/>
          <w:szCs w:val="24"/>
          <w:lang w:val="lt-LT"/>
        </w:rPr>
        <w:tab/>
      </w:r>
      <w:r w:rsidR="001E0AEE">
        <w:rPr>
          <w:rFonts w:ascii="Times New Roman" w:hAnsi="Times New Roman" w:cs="Times New Roman"/>
          <w:bCs/>
          <w:sz w:val="24"/>
          <w:szCs w:val="24"/>
          <w:lang w:val="lt-LT"/>
        </w:rPr>
        <w:tab/>
      </w:r>
      <w:r w:rsidR="00000914" w:rsidRPr="00424E25">
        <w:rPr>
          <w:rFonts w:ascii="Times New Roman" w:hAnsi="Times New Roman" w:cs="Times New Roman"/>
          <w:bCs/>
          <w:sz w:val="24"/>
          <w:szCs w:val="24"/>
          <w:lang w:val="lt-LT"/>
        </w:rPr>
        <w:t>Išanalizavusi minėtų autorių nuomones</w:t>
      </w:r>
      <w:r w:rsidR="006C4331" w:rsidRPr="00424E25">
        <w:rPr>
          <w:rFonts w:ascii="Times New Roman" w:hAnsi="Times New Roman" w:cs="Times New Roman"/>
          <w:bCs/>
          <w:sz w:val="24"/>
          <w:szCs w:val="24"/>
          <w:lang w:val="lt-LT"/>
        </w:rPr>
        <w:t xml:space="preserve"> ir atmesdama įrodym</w:t>
      </w:r>
      <w:r w:rsidR="006538FF">
        <w:rPr>
          <w:rFonts w:ascii="Times New Roman" w:hAnsi="Times New Roman" w:cs="Times New Roman"/>
          <w:bCs/>
          <w:sz w:val="24"/>
          <w:szCs w:val="24"/>
          <w:lang w:val="lt-LT"/>
        </w:rPr>
        <w:t>ų reikšmingumo reikalavimą</w:t>
      </w:r>
      <w:r w:rsidR="00EC0E98" w:rsidRPr="00424E25">
        <w:rPr>
          <w:rFonts w:ascii="Times New Roman" w:hAnsi="Times New Roman" w:cs="Times New Roman"/>
          <w:bCs/>
          <w:sz w:val="24"/>
          <w:szCs w:val="24"/>
          <w:lang w:val="lt-LT"/>
        </w:rPr>
        <w:t xml:space="preserve"> (</w:t>
      </w:r>
      <w:r w:rsidR="006C4331" w:rsidRPr="00424E25">
        <w:rPr>
          <w:rFonts w:ascii="Times New Roman" w:hAnsi="Times New Roman" w:cs="Times New Roman"/>
          <w:bCs/>
          <w:sz w:val="24"/>
          <w:szCs w:val="24"/>
          <w:lang w:val="lt-LT"/>
        </w:rPr>
        <w:t>esant įtvirtintam laisvo įrodymų vertinimo principui</w:t>
      </w:r>
      <w:r w:rsidR="00EC0E98" w:rsidRPr="00424E25">
        <w:rPr>
          <w:rFonts w:ascii="Times New Roman" w:hAnsi="Times New Roman" w:cs="Times New Roman"/>
          <w:bCs/>
          <w:sz w:val="24"/>
          <w:szCs w:val="24"/>
          <w:lang w:val="lt-LT"/>
        </w:rPr>
        <w:t>, nėra jokių formalių taisyklių</w:t>
      </w:r>
      <w:r w:rsidR="006C4331" w:rsidRPr="00424E25">
        <w:rPr>
          <w:rFonts w:ascii="Times New Roman" w:hAnsi="Times New Roman" w:cs="Times New Roman"/>
          <w:bCs/>
          <w:sz w:val="24"/>
          <w:szCs w:val="24"/>
          <w:lang w:val="lt-LT"/>
        </w:rPr>
        <w:t xml:space="preserve"> kuriam įrodymui re</w:t>
      </w:r>
      <w:r w:rsidR="00EC0E98" w:rsidRPr="00424E25">
        <w:rPr>
          <w:rFonts w:ascii="Times New Roman" w:hAnsi="Times New Roman" w:cs="Times New Roman"/>
          <w:bCs/>
          <w:sz w:val="24"/>
          <w:szCs w:val="24"/>
          <w:lang w:val="lt-LT"/>
        </w:rPr>
        <w:t xml:space="preserve">ikėtų suteikti daugiau reikšmės - </w:t>
      </w:r>
      <w:r w:rsidR="006C4331" w:rsidRPr="00424E25">
        <w:rPr>
          <w:rFonts w:ascii="Times New Roman" w:hAnsi="Times New Roman" w:cs="Times New Roman"/>
          <w:bCs/>
          <w:sz w:val="24"/>
          <w:szCs w:val="24"/>
          <w:lang w:val="lt-LT"/>
        </w:rPr>
        <w:t>kiekvieno įrodymo reikšmingumas apsprendžiamas vadovaujantis logika</w:t>
      </w:r>
      <w:r w:rsidR="00EC0E98" w:rsidRPr="00424E25">
        <w:rPr>
          <w:rFonts w:ascii="Times New Roman" w:hAnsi="Times New Roman" w:cs="Times New Roman"/>
          <w:bCs/>
          <w:sz w:val="24"/>
          <w:szCs w:val="24"/>
          <w:lang w:val="lt-LT"/>
        </w:rPr>
        <w:t>)</w:t>
      </w:r>
      <w:r w:rsidR="006538FF">
        <w:rPr>
          <w:rFonts w:ascii="Times New Roman" w:hAnsi="Times New Roman" w:cs="Times New Roman"/>
          <w:bCs/>
          <w:sz w:val="24"/>
          <w:szCs w:val="24"/>
          <w:lang w:val="lt-LT"/>
        </w:rPr>
        <w:t>,</w:t>
      </w:r>
      <w:r w:rsidR="006C4331" w:rsidRPr="00424E25">
        <w:rPr>
          <w:rFonts w:ascii="Times New Roman" w:hAnsi="Times New Roman" w:cs="Times New Roman"/>
          <w:bCs/>
          <w:sz w:val="24"/>
          <w:szCs w:val="24"/>
          <w:lang w:val="lt-LT"/>
        </w:rPr>
        <w:t xml:space="preserve"> darbo autorė žemiau išskyrė įrodymams keliamų reikalavimų sistemą, kuria remiantis toliau analizuos pasirinktą temą:</w:t>
      </w:r>
    </w:p>
    <w:p w:rsidR="0011098B" w:rsidRDefault="00000914" w:rsidP="002131D5">
      <w:pPr>
        <w:pStyle w:val="ListParagraph"/>
        <w:numPr>
          <w:ilvl w:val="0"/>
          <w:numId w:val="23"/>
        </w:numPr>
        <w:spacing w:before="100" w:after="0" w:line="360" w:lineRule="auto"/>
        <w:jc w:val="both"/>
        <w:rPr>
          <w:rFonts w:ascii="Times New Roman" w:hAnsi="Times New Roman" w:cs="Times New Roman"/>
          <w:sz w:val="24"/>
          <w:szCs w:val="24"/>
          <w:lang w:val="lt-LT"/>
        </w:rPr>
      </w:pPr>
      <w:r w:rsidRPr="0011098B">
        <w:rPr>
          <w:rFonts w:ascii="Times New Roman" w:hAnsi="Times New Roman" w:cs="Times New Roman"/>
          <w:sz w:val="24"/>
          <w:szCs w:val="24"/>
          <w:lang w:val="lt-LT"/>
        </w:rPr>
        <w:t xml:space="preserve">Įrodymų liečiamumas – tai jų turinio ir įrodinėjimo dalyko arba kitų duomenų, turinčių reikšmės teisingai bylą išspręsti, ryšys. Įrodymais gali būti laikomi tik tie duomenys, kuriais įrodinėjama bent viena bylai reikšminga aplinkybė. </w:t>
      </w:r>
    </w:p>
    <w:p w:rsidR="00000914" w:rsidRPr="0011098B" w:rsidRDefault="00000914" w:rsidP="0011098B">
      <w:pPr>
        <w:pStyle w:val="ListParagraph"/>
        <w:spacing w:before="100" w:after="0" w:line="360" w:lineRule="auto"/>
        <w:jc w:val="both"/>
        <w:rPr>
          <w:rFonts w:ascii="Times New Roman" w:hAnsi="Times New Roman" w:cs="Times New Roman"/>
          <w:sz w:val="24"/>
          <w:szCs w:val="24"/>
          <w:lang w:val="lt-LT"/>
        </w:rPr>
      </w:pPr>
      <w:r w:rsidRPr="0011098B">
        <w:rPr>
          <w:rFonts w:ascii="Times New Roman" w:hAnsi="Times New Roman" w:cs="Times New Roman"/>
          <w:sz w:val="24"/>
          <w:szCs w:val="24"/>
          <w:lang w:val="lt-LT"/>
        </w:rPr>
        <w:t xml:space="preserve">Sprendžiant įrodymų liečiamumo klausimą, paprastai yra atsižvelgiama į galimybę panaudoti tuos duomenis bent vienam iš šių tikslų: a) aplinkybėms, sudarančioms įrodinėjimo dalyką, nustatyti; b) tarpiniams faktams, duomenims nustatyti bei išaiškinti; </w:t>
      </w:r>
      <w:r w:rsidRPr="0011098B">
        <w:rPr>
          <w:rFonts w:ascii="Times New Roman" w:hAnsi="Times New Roman" w:cs="Times New Roman"/>
          <w:sz w:val="24"/>
          <w:szCs w:val="24"/>
          <w:lang w:val="lt-LT"/>
        </w:rPr>
        <w:lastRenderedPageBreak/>
        <w:t>c) kitiems įrodymams surasti; d) kitų įrodymų tikrumui ir išsamumui patikrinti; e) tiriamoms versijoms patvirtinti ar paneigti.</w:t>
      </w:r>
    </w:p>
    <w:p w:rsidR="0011098B" w:rsidRDefault="00000914" w:rsidP="002131D5">
      <w:pPr>
        <w:pStyle w:val="ListParagraph"/>
        <w:numPr>
          <w:ilvl w:val="0"/>
          <w:numId w:val="23"/>
        </w:numPr>
        <w:spacing w:before="100" w:after="0" w:line="360" w:lineRule="auto"/>
        <w:jc w:val="both"/>
        <w:rPr>
          <w:rFonts w:ascii="Times New Roman" w:hAnsi="Times New Roman" w:cs="Times New Roman"/>
          <w:sz w:val="24"/>
          <w:szCs w:val="24"/>
          <w:lang w:val="lt-LT"/>
        </w:rPr>
      </w:pPr>
      <w:r w:rsidRPr="0011098B">
        <w:rPr>
          <w:rFonts w:ascii="Times New Roman" w:hAnsi="Times New Roman" w:cs="Times New Roman"/>
          <w:sz w:val="24"/>
          <w:szCs w:val="24"/>
          <w:lang w:val="lt-LT"/>
        </w:rPr>
        <w:t>Leistinumas rodo duomenų tinkamumą naudoti įrodinėjimo procese, tai jų tinkamumas formos atžvilgiu</w:t>
      </w:r>
      <w:r w:rsidR="000445B7">
        <w:rPr>
          <w:rFonts w:ascii="Times New Roman" w:hAnsi="Times New Roman" w:cs="Times New Roman"/>
          <w:sz w:val="24"/>
          <w:szCs w:val="24"/>
          <w:lang w:val="lt-LT"/>
        </w:rPr>
        <w:t>.</w:t>
      </w:r>
      <w:r w:rsidRPr="0011098B">
        <w:rPr>
          <w:rFonts w:ascii="Times New Roman" w:hAnsi="Times New Roman" w:cs="Times New Roman"/>
          <w:sz w:val="24"/>
          <w:szCs w:val="24"/>
          <w:lang w:val="lt-LT"/>
        </w:rPr>
        <w:t xml:space="preserve"> Įrodymai yra laikomi atitinkančiais leistinumo kriterijus, jei jie yra gauti teisėtais būdais, metodais ir iš teisėtų šaltinių.</w:t>
      </w:r>
    </w:p>
    <w:p w:rsidR="00000914" w:rsidRPr="0011098B" w:rsidRDefault="00000914" w:rsidP="000445B7">
      <w:pPr>
        <w:pStyle w:val="ListParagraph"/>
        <w:spacing w:before="100" w:after="0" w:line="360" w:lineRule="auto"/>
        <w:ind w:firstLine="720"/>
        <w:jc w:val="both"/>
        <w:rPr>
          <w:rFonts w:ascii="Times New Roman" w:hAnsi="Times New Roman" w:cs="Times New Roman"/>
          <w:sz w:val="24"/>
          <w:szCs w:val="24"/>
          <w:lang w:val="lt-LT"/>
        </w:rPr>
      </w:pPr>
      <w:r w:rsidRPr="0011098B">
        <w:rPr>
          <w:rFonts w:ascii="Times New Roman" w:hAnsi="Times New Roman" w:cs="Times New Roman"/>
          <w:sz w:val="24"/>
          <w:szCs w:val="24"/>
          <w:lang w:val="lt-LT"/>
        </w:rPr>
        <w:t>Leistinumas įrodymams kelia šiuos reikalavimus: a) įrodymais gali būti tik tokie duomenys, kurie yra gauti įstatymo nustatyta tvarka ir kurie yra užfiksuoti atitinkamuose nurodytuose šaltiniuose; b) turi būti žinoma informacijos kilmė ir galimybė ją patikrinti, tai yra duomenys, gauti kitų, įstatymų nustatyta tvarka yra tikrinami; c) turi būti laikomasi specialių duomenų rinkimo ir informavimo taisyklių; d) yra būtina laikytis visų procesinės formos reikalavimų, kurie garantuoja informacijos tikrumą ir išsamumą.</w:t>
      </w:r>
    </w:p>
    <w:p w:rsidR="00000914" w:rsidRPr="0011098B" w:rsidRDefault="00000914" w:rsidP="002131D5">
      <w:pPr>
        <w:pStyle w:val="ListParagraph"/>
        <w:numPr>
          <w:ilvl w:val="0"/>
          <w:numId w:val="23"/>
        </w:numPr>
        <w:tabs>
          <w:tab w:val="left" w:pos="1080"/>
        </w:tabs>
        <w:spacing w:before="100" w:after="0" w:line="360" w:lineRule="auto"/>
        <w:jc w:val="both"/>
        <w:rPr>
          <w:rFonts w:ascii="Times New Roman" w:hAnsi="Times New Roman" w:cs="Times New Roman"/>
          <w:sz w:val="24"/>
          <w:szCs w:val="24"/>
          <w:lang w:val="lt-LT"/>
        </w:rPr>
      </w:pPr>
      <w:r w:rsidRPr="0011098B">
        <w:rPr>
          <w:rFonts w:ascii="Times New Roman" w:hAnsi="Times New Roman" w:cs="Times New Roman"/>
          <w:sz w:val="24"/>
          <w:szCs w:val="24"/>
          <w:lang w:val="lt-LT"/>
        </w:rPr>
        <w:t>Duomenų tikrumas</w:t>
      </w:r>
      <w:r w:rsidR="003F2196">
        <w:rPr>
          <w:rFonts w:ascii="Times New Roman" w:hAnsi="Times New Roman" w:cs="Times New Roman"/>
          <w:sz w:val="24"/>
          <w:szCs w:val="24"/>
          <w:lang w:val="lt-LT"/>
        </w:rPr>
        <w:t xml:space="preserve"> </w:t>
      </w:r>
      <w:r w:rsidRPr="0011098B">
        <w:rPr>
          <w:rFonts w:ascii="Times New Roman" w:hAnsi="Times New Roman" w:cs="Times New Roman"/>
          <w:sz w:val="24"/>
          <w:szCs w:val="24"/>
          <w:lang w:val="lt-LT"/>
        </w:rPr>
        <w:t>- patikimumas. Patikimais laikomi įrodymai, kurių tikrumas nekelia abejonių. Šia reikalavimas glaudžiai susijęs su leistinumu, kadangi tam tikri leistinumo reikalavimai turi užtikrinti įrodymų patikimumą, tikrumą. Taip pat vertinama, ar šie duomenys realiai egzistuoja objektyvioje tikrovėje, ar nėra įsivaizduojami.</w:t>
      </w:r>
    </w:p>
    <w:p w:rsidR="00000914" w:rsidRPr="0011098B" w:rsidRDefault="00000914" w:rsidP="002131D5">
      <w:pPr>
        <w:pStyle w:val="ListParagraph"/>
        <w:numPr>
          <w:ilvl w:val="0"/>
          <w:numId w:val="23"/>
        </w:numPr>
        <w:tabs>
          <w:tab w:val="left" w:pos="1080"/>
        </w:tabs>
        <w:spacing w:before="100" w:after="0" w:line="360" w:lineRule="auto"/>
        <w:jc w:val="both"/>
        <w:rPr>
          <w:rFonts w:ascii="Times New Roman" w:hAnsi="Times New Roman" w:cs="Times New Roman"/>
          <w:sz w:val="24"/>
          <w:szCs w:val="24"/>
          <w:lang w:val="lt-LT"/>
        </w:rPr>
      </w:pPr>
      <w:r w:rsidRPr="0011098B">
        <w:rPr>
          <w:rFonts w:ascii="Times New Roman" w:hAnsi="Times New Roman" w:cs="Times New Roman"/>
          <w:sz w:val="24"/>
          <w:szCs w:val="24"/>
          <w:lang w:val="lt-LT"/>
        </w:rPr>
        <w:t>Duomenų pakankamum</w:t>
      </w:r>
      <w:r w:rsidR="00EC0E98">
        <w:rPr>
          <w:rFonts w:ascii="Times New Roman" w:hAnsi="Times New Roman" w:cs="Times New Roman"/>
          <w:sz w:val="24"/>
          <w:szCs w:val="24"/>
          <w:lang w:val="lt-LT"/>
        </w:rPr>
        <w:t>as reiškia, kad surinktų įrodymų</w:t>
      </w:r>
      <w:r w:rsidRPr="0011098B">
        <w:rPr>
          <w:rFonts w:ascii="Times New Roman" w:hAnsi="Times New Roman" w:cs="Times New Roman"/>
          <w:sz w:val="24"/>
          <w:szCs w:val="24"/>
          <w:lang w:val="lt-LT"/>
        </w:rPr>
        <w:t>, kaip visumos, pakanka padaryti patikimas išvadas. Čia kalbama apie įrodymus kaip visumą, o ne</w:t>
      </w:r>
      <w:r w:rsidR="00EC0E98">
        <w:rPr>
          <w:rFonts w:ascii="Times New Roman" w:hAnsi="Times New Roman" w:cs="Times New Roman"/>
          <w:sz w:val="24"/>
          <w:szCs w:val="24"/>
          <w:lang w:val="lt-LT"/>
        </w:rPr>
        <w:t xml:space="preserve"> apie</w:t>
      </w:r>
      <w:r w:rsidRPr="0011098B">
        <w:rPr>
          <w:rFonts w:ascii="Times New Roman" w:hAnsi="Times New Roman" w:cs="Times New Roman"/>
          <w:sz w:val="24"/>
          <w:szCs w:val="24"/>
          <w:lang w:val="lt-LT"/>
        </w:rPr>
        <w:t xml:space="preserve"> kiekvieną</w:t>
      </w:r>
      <w:r w:rsidR="00EC0E98">
        <w:rPr>
          <w:rFonts w:ascii="Times New Roman" w:hAnsi="Times New Roman" w:cs="Times New Roman"/>
          <w:sz w:val="24"/>
          <w:szCs w:val="24"/>
          <w:lang w:val="lt-LT"/>
        </w:rPr>
        <w:t xml:space="preserve"> įrodymą</w:t>
      </w:r>
      <w:r w:rsidRPr="0011098B">
        <w:rPr>
          <w:rFonts w:ascii="Times New Roman" w:hAnsi="Times New Roman" w:cs="Times New Roman"/>
          <w:sz w:val="24"/>
          <w:szCs w:val="24"/>
          <w:lang w:val="lt-LT"/>
        </w:rPr>
        <w:t xml:space="preserve"> atskirai. Nėra jokių formalių taisykli</w:t>
      </w:r>
      <w:r w:rsidR="00F818A2">
        <w:rPr>
          <w:rFonts w:ascii="Times New Roman" w:hAnsi="Times New Roman" w:cs="Times New Roman"/>
          <w:sz w:val="24"/>
          <w:szCs w:val="24"/>
          <w:lang w:val="lt-LT"/>
        </w:rPr>
        <w:t>ų, kada laikoma, jog įrodymų</w:t>
      </w:r>
      <w:r w:rsidRPr="0011098B">
        <w:rPr>
          <w:rFonts w:ascii="Times New Roman" w:hAnsi="Times New Roman" w:cs="Times New Roman"/>
          <w:sz w:val="24"/>
          <w:szCs w:val="24"/>
          <w:lang w:val="lt-LT"/>
        </w:rPr>
        <w:t xml:space="preserve"> pakankama</w:t>
      </w:r>
      <w:r w:rsidR="00F818A2">
        <w:rPr>
          <w:rFonts w:ascii="Times New Roman" w:hAnsi="Times New Roman" w:cs="Times New Roman"/>
          <w:sz w:val="24"/>
          <w:szCs w:val="24"/>
          <w:lang w:val="lt-LT"/>
        </w:rPr>
        <w:t>i</w:t>
      </w:r>
      <w:r w:rsidRPr="0011098B">
        <w:rPr>
          <w:rFonts w:ascii="Times New Roman" w:hAnsi="Times New Roman" w:cs="Times New Roman"/>
          <w:sz w:val="24"/>
          <w:szCs w:val="24"/>
          <w:lang w:val="lt-LT"/>
        </w:rPr>
        <w:t>, kiekvienas atvejis vertintinas individualiai.</w:t>
      </w:r>
    </w:p>
    <w:p w:rsidR="00000914" w:rsidRPr="007B3EA6" w:rsidRDefault="00000914" w:rsidP="001E0AEE">
      <w:pPr>
        <w:tabs>
          <w:tab w:val="left" w:pos="360"/>
        </w:tabs>
        <w:spacing w:before="100" w:after="0" w:line="360" w:lineRule="auto"/>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ab/>
      </w:r>
      <w:r w:rsidR="001E0AEE">
        <w:rPr>
          <w:rFonts w:ascii="Times New Roman" w:hAnsi="Times New Roman" w:cs="Times New Roman"/>
          <w:sz w:val="24"/>
          <w:szCs w:val="24"/>
          <w:lang w:val="lt-LT"/>
        </w:rPr>
        <w:tab/>
      </w:r>
      <w:r w:rsidR="00DC316B">
        <w:rPr>
          <w:rFonts w:ascii="Times New Roman" w:hAnsi="Times New Roman" w:cs="Times New Roman"/>
          <w:sz w:val="24"/>
          <w:szCs w:val="24"/>
          <w:lang w:val="lt-LT"/>
        </w:rPr>
        <w:t>Kaip</w:t>
      </w:r>
      <w:r w:rsidR="004A71F3" w:rsidRPr="007B3EA6">
        <w:rPr>
          <w:rFonts w:ascii="Times New Roman" w:hAnsi="Times New Roman" w:cs="Times New Roman"/>
          <w:sz w:val="24"/>
          <w:szCs w:val="24"/>
          <w:lang w:val="lt-LT"/>
        </w:rPr>
        <w:t xml:space="preserve"> buvo minėta, tam, kad geriau suvoktume esamą situaciją, buvo atliktas empirinis tyrimas. Šio tyrimo metu analizuotas septyniasdešimt </w:t>
      </w:r>
      <w:r w:rsidR="00521952" w:rsidRPr="007B3EA6">
        <w:rPr>
          <w:rFonts w:ascii="Times New Roman" w:hAnsi="Times New Roman" w:cs="Times New Roman"/>
          <w:sz w:val="24"/>
          <w:szCs w:val="24"/>
          <w:lang w:val="lt-LT"/>
        </w:rPr>
        <w:t>penkios</w:t>
      </w:r>
      <w:r w:rsidR="004A71F3" w:rsidRPr="007B3EA6">
        <w:rPr>
          <w:rFonts w:ascii="Times New Roman" w:hAnsi="Times New Roman" w:cs="Times New Roman"/>
          <w:sz w:val="24"/>
          <w:szCs w:val="24"/>
          <w:lang w:val="lt-LT"/>
        </w:rPr>
        <w:t xml:space="preserve"> LAT nutartys, kuriose pasisakyta įrodym</w:t>
      </w:r>
      <w:r w:rsidR="003970EF" w:rsidRPr="007B3EA6">
        <w:rPr>
          <w:rFonts w:ascii="Times New Roman" w:hAnsi="Times New Roman" w:cs="Times New Roman"/>
          <w:sz w:val="24"/>
          <w:szCs w:val="24"/>
          <w:lang w:val="lt-LT"/>
        </w:rPr>
        <w:t>am</w:t>
      </w:r>
      <w:r w:rsidR="00552C15">
        <w:rPr>
          <w:rFonts w:ascii="Times New Roman" w:hAnsi="Times New Roman" w:cs="Times New Roman"/>
          <w:sz w:val="24"/>
          <w:szCs w:val="24"/>
          <w:lang w:val="lt-LT"/>
        </w:rPr>
        <w:t>s keliamų reikalavimų klausimų (</w:t>
      </w:r>
      <w:r w:rsidR="003970EF" w:rsidRPr="007B3EA6">
        <w:rPr>
          <w:rFonts w:ascii="Times New Roman" w:hAnsi="Times New Roman" w:cs="Times New Roman"/>
          <w:sz w:val="24"/>
          <w:szCs w:val="24"/>
          <w:lang w:val="lt-LT"/>
        </w:rPr>
        <w:t>Diagrama Nr.:</w:t>
      </w:r>
      <w:r w:rsidR="00AA4AFA" w:rsidRPr="007B3EA6">
        <w:rPr>
          <w:rFonts w:ascii="Times New Roman" w:hAnsi="Times New Roman" w:cs="Times New Roman"/>
          <w:sz w:val="24"/>
          <w:szCs w:val="24"/>
          <w:lang w:val="lt-LT"/>
        </w:rPr>
        <w:t>1</w:t>
      </w:r>
      <w:r w:rsidR="00552C15">
        <w:rPr>
          <w:rFonts w:ascii="Times New Roman" w:hAnsi="Times New Roman" w:cs="Times New Roman"/>
          <w:sz w:val="24"/>
          <w:szCs w:val="24"/>
          <w:lang w:val="lt-LT"/>
        </w:rPr>
        <w:t>)</w:t>
      </w:r>
      <w:r w:rsidR="004A71F3" w:rsidRPr="007B3EA6">
        <w:rPr>
          <w:rFonts w:ascii="Times New Roman" w:hAnsi="Times New Roman" w:cs="Times New Roman"/>
          <w:sz w:val="24"/>
          <w:szCs w:val="24"/>
          <w:lang w:val="lt-LT"/>
        </w:rPr>
        <w:t>. Ištyrus nustatyta, jog septyniolikoje LAT nutarčių buvo pripažinta, kad žemesnių instancijų teismai daro pažeidimus, kurie laikytini esminiais BPK pažeidimais, sukliudžiusiais išsamiai išnagrinėti b</w:t>
      </w:r>
      <w:r w:rsidR="00F22080" w:rsidRPr="007B3EA6">
        <w:rPr>
          <w:rFonts w:ascii="Times New Roman" w:hAnsi="Times New Roman" w:cs="Times New Roman"/>
          <w:sz w:val="24"/>
          <w:szCs w:val="24"/>
          <w:lang w:val="lt-LT"/>
        </w:rPr>
        <w:t>ylą. Tai sudaro net 22% tyrimo nutarčių,</w:t>
      </w:r>
      <w:r w:rsidR="006C2BE6" w:rsidRPr="007B3EA6">
        <w:rPr>
          <w:rFonts w:ascii="Times New Roman" w:hAnsi="Times New Roman" w:cs="Times New Roman"/>
          <w:sz w:val="24"/>
          <w:szCs w:val="24"/>
          <w:lang w:val="lt-LT"/>
        </w:rPr>
        <w:t xml:space="preserve"> </w:t>
      </w:r>
      <w:r w:rsidR="00F22080" w:rsidRPr="007B3EA6">
        <w:rPr>
          <w:rFonts w:ascii="Times New Roman" w:hAnsi="Times New Roman" w:cs="Times New Roman"/>
          <w:sz w:val="24"/>
          <w:szCs w:val="24"/>
          <w:lang w:val="lt-LT"/>
        </w:rPr>
        <w:t>nuo 2008 birželio 8 dienos iki 2010 liepos 19 dienos.</w:t>
      </w:r>
    </w:p>
    <w:p w:rsidR="00AA4AFA" w:rsidRDefault="00AA4AFA" w:rsidP="001E0AEE">
      <w:pPr>
        <w:tabs>
          <w:tab w:val="left" w:pos="360"/>
        </w:tabs>
        <w:spacing w:before="100" w:after="0" w:line="360" w:lineRule="auto"/>
        <w:jc w:val="both"/>
        <w:rPr>
          <w:rFonts w:ascii="Times New Roman" w:hAnsi="Times New Roman" w:cs="Times New Roman"/>
          <w:noProof/>
          <w:sz w:val="24"/>
          <w:szCs w:val="24"/>
        </w:rPr>
      </w:pPr>
    </w:p>
    <w:p w:rsidR="00000914" w:rsidRDefault="00204B4E" w:rsidP="001E0AEE">
      <w:pPr>
        <w:tabs>
          <w:tab w:val="left" w:pos="360"/>
        </w:tabs>
        <w:spacing w:before="100" w:after="0" w:line="360" w:lineRule="auto"/>
        <w:jc w:val="both"/>
        <w:rPr>
          <w:rFonts w:ascii="Times New Roman" w:hAnsi="Times New Roman" w:cs="Times New Roman"/>
          <w:sz w:val="24"/>
          <w:szCs w:val="24"/>
          <w:lang w:val="lt-LT"/>
        </w:rPr>
      </w:pPr>
      <w:r>
        <w:rPr>
          <w:rFonts w:ascii="Times New Roman" w:hAnsi="Times New Roman" w:cs="Times New Roman"/>
          <w:noProof/>
          <w:sz w:val="24"/>
          <w:szCs w:val="24"/>
        </w:rPr>
        <w:lastRenderedPageBreak/>
        <w:drawing>
          <wp:inline distT="0" distB="0" distL="0" distR="0">
            <wp:extent cx="5259705" cy="3145790"/>
            <wp:effectExtent l="19050" t="0" r="0" b="0"/>
            <wp:docPr id="6" name="Picture 1" descr="C:\Documents and Settings\Administrator\Desktop\nutarty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nutartys.JPG"/>
                    <pic:cNvPicPr>
                      <a:picLocks noChangeAspect="1" noChangeArrowheads="1"/>
                    </pic:cNvPicPr>
                  </pic:nvPicPr>
                  <pic:blipFill>
                    <a:blip r:embed="rId8" cstate="print"/>
                    <a:srcRect/>
                    <a:stretch>
                      <a:fillRect/>
                    </a:stretch>
                  </pic:blipFill>
                  <pic:spPr bwMode="auto">
                    <a:xfrm>
                      <a:off x="0" y="0"/>
                      <a:ext cx="5259705" cy="3145790"/>
                    </a:xfrm>
                    <a:prstGeom prst="rect">
                      <a:avLst/>
                    </a:prstGeom>
                    <a:noFill/>
                    <a:ln w="9525">
                      <a:noFill/>
                      <a:miter lim="800000"/>
                      <a:headEnd/>
                      <a:tailEnd/>
                    </a:ln>
                  </pic:spPr>
                </pic:pic>
              </a:graphicData>
            </a:graphic>
          </wp:inline>
        </w:drawing>
      </w:r>
    </w:p>
    <w:p w:rsidR="00AA4AFA" w:rsidRPr="004A010D" w:rsidRDefault="00552C15" w:rsidP="00937504">
      <w:pPr>
        <w:spacing w:before="100"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Diagrama Nr.: 1</w:t>
      </w:r>
    </w:p>
    <w:p w:rsidR="004A71F3" w:rsidRPr="00090648" w:rsidRDefault="004A71F3" w:rsidP="001E0AEE">
      <w:pPr>
        <w:tabs>
          <w:tab w:val="left" w:pos="360"/>
        </w:tabs>
        <w:spacing w:before="100" w:after="0" w:line="360" w:lineRule="auto"/>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ab/>
      </w:r>
      <w:r w:rsidR="001E0AEE">
        <w:rPr>
          <w:rFonts w:ascii="Times New Roman" w:hAnsi="Times New Roman" w:cs="Times New Roman"/>
          <w:sz w:val="24"/>
          <w:szCs w:val="24"/>
          <w:lang w:val="lt-LT"/>
        </w:rPr>
        <w:tab/>
      </w:r>
      <w:r w:rsidRPr="00090648">
        <w:rPr>
          <w:rFonts w:ascii="Times New Roman" w:hAnsi="Times New Roman" w:cs="Times New Roman"/>
          <w:sz w:val="24"/>
          <w:szCs w:val="24"/>
          <w:lang w:val="lt-LT"/>
        </w:rPr>
        <w:t>Žemiau pateiktoje diagramoje matome, kiek kartų kasaciniuose skunduose buvo ginčytas konkretus reikalavimas (tik jis vienas) ir kiek buvo kasacinių skundų, kuomet buvo ginčijami keli reikalavimai (jų pažeidimai)</w:t>
      </w:r>
      <w:r w:rsidR="00552C15">
        <w:rPr>
          <w:rFonts w:ascii="Times New Roman" w:hAnsi="Times New Roman" w:cs="Times New Roman"/>
          <w:sz w:val="24"/>
          <w:szCs w:val="24"/>
          <w:lang w:val="lt-LT"/>
        </w:rPr>
        <w:t xml:space="preserve"> (</w:t>
      </w:r>
      <w:r w:rsidR="00AA4AFA" w:rsidRPr="00090648">
        <w:rPr>
          <w:rFonts w:ascii="Times New Roman" w:hAnsi="Times New Roman" w:cs="Times New Roman"/>
          <w:sz w:val="24"/>
          <w:szCs w:val="24"/>
          <w:lang w:val="lt-LT"/>
        </w:rPr>
        <w:t>Diagram</w:t>
      </w:r>
      <w:r w:rsidR="00552C15">
        <w:rPr>
          <w:rFonts w:ascii="Times New Roman" w:hAnsi="Times New Roman" w:cs="Times New Roman"/>
          <w:sz w:val="24"/>
          <w:szCs w:val="24"/>
          <w:lang w:val="lt-LT"/>
        </w:rPr>
        <w:t>a Nr.: 2)</w:t>
      </w:r>
      <w:r w:rsidRPr="00090648">
        <w:rPr>
          <w:rFonts w:ascii="Times New Roman" w:hAnsi="Times New Roman" w:cs="Times New Roman"/>
          <w:sz w:val="24"/>
          <w:szCs w:val="24"/>
          <w:lang w:val="lt-LT"/>
        </w:rPr>
        <w:t>.</w:t>
      </w:r>
      <w:bookmarkStart w:id="4" w:name="_GoBack"/>
      <w:bookmarkEnd w:id="4"/>
    </w:p>
    <w:p w:rsidR="00000914" w:rsidRDefault="00204B4E" w:rsidP="001E0AEE">
      <w:pPr>
        <w:tabs>
          <w:tab w:val="left" w:pos="360"/>
        </w:tabs>
        <w:spacing w:before="100" w:after="0" w:line="360" w:lineRule="auto"/>
        <w:jc w:val="both"/>
        <w:rPr>
          <w:rFonts w:ascii="Times New Roman" w:hAnsi="Times New Roman" w:cs="Times New Roman"/>
          <w:sz w:val="24"/>
          <w:szCs w:val="24"/>
          <w:lang w:val="lt-LT"/>
        </w:rPr>
      </w:pPr>
      <w:r w:rsidRPr="00204B4E">
        <w:rPr>
          <w:rFonts w:ascii="Times New Roman" w:hAnsi="Times New Roman" w:cs="Times New Roman"/>
          <w:noProof/>
          <w:sz w:val="24"/>
          <w:szCs w:val="24"/>
        </w:rPr>
        <w:drawing>
          <wp:inline distT="0" distB="0" distL="0" distR="0">
            <wp:extent cx="4086225" cy="2990850"/>
            <wp:effectExtent l="19050" t="0" r="9525"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A4AFA" w:rsidRPr="00090648" w:rsidRDefault="00552C15" w:rsidP="00AA4AFA">
      <w:pPr>
        <w:tabs>
          <w:tab w:val="left" w:pos="6025"/>
        </w:tabs>
        <w:spacing w:before="100"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Diagrama Nr.: 2</w:t>
      </w:r>
    </w:p>
    <w:p w:rsidR="00D733F0" w:rsidRPr="00090648" w:rsidRDefault="00D733F0" w:rsidP="001E0AEE">
      <w:pPr>
        <w:tabs>
          <w:tab w:val="left" w:pos="360"/>
        </w:tabs>
        <w:spacing w:before="100" w:after="0" w:line="360" w:lineRule="auto"/>
        <w:jc w:val="both"/>
        <w:rPr>
          <w:rFonts w:ascii="Times New Roman" w:hAnsi="Times New Roman" w:cs="Times New Roman"/>
          <w:sz w:val="24"/>
          <w:szCs w:val="24"/>
          <w:lang w:val="lt-LT"/>
        </w:rPr>
      </w:pPr>
      <w:r w:rsidRPr="00090648">
        <w:rPr>
          <w:rFonts w:ascii="Times New Roman" w:hAnsi="Times New Roman" w:cs="Times New Roman"/>
          <w:sz w:val="24"/>
          <w:szCs w:val="24"/>
          <w:lang w:val="lt-LT"/>
        </w:rPr>
        <w:tab/>
      </w:r>
      <w:r w:rsidR="001E0AEE" w:rsidRPr="00090648">
        <w:rPr>
          <w:rFonts w:ascii="Times New Roman" w:hAnsi="Times New Roman" w:cs="Times New Roman"/>
          <w:sz w:val="24"/>
          <w:szCs w:val="24"/>
          <w:lang w:val="lt-LT"/>
        </w:rPr>
        <w:tab/>
      </w:r>
      <w:r w:rsidRPr="00090648">
        <w:rPr>
          <w:rFonts w:ascii="Times New Roman" w:hAnsi="Times New Roman" w:cs="Times New Roman"/>
          <w:sz w:val="24"/>
          <w:szCs w:val="24"/>
          <w:lang w:val="lt-LT"/>
        </w:rPr>
        <w:t xml:space="preserve">Nors mūsų BPK </w:t>
      </w:r>
      <w:r w:rsidR="0078371A" w:rsidRPr="00090648">
        <w:rPr>
          <w:rFonts w:ascii="Times New Roman" w:hAnsi="Times New Roman" w:cs="Times New Roman"/>
          <w:sz w:val="24"/>
          <w:szCs w:val="24"/>
          <w:lang w:val="lt-LT"/>
        </w:rPr>
        <w:t>jau galioja beveik dešimtmetį,</w:t>
      </w:r>
      <w:r w:rsidRPr="00090648">
        <w:rPr>
          <w:rFonts w:ascii="Times New Roman" w:hAnsi="Times New Roman" w:cs="Times New Roman"/>
          <w:sz w:val="24"/>
          <w:szCs w:val="24"/>
          <w:lang w:val="lt-LT"/>
        </w:rPr>
        <w:t xml:space="preserve"> LAT yra apibendrinęs 2004</w:t>
      </w:r>
      <w:r w:rsidR="0078371A" w:rsidRPr="00090648">
        <w:rPr>
          <w:rFonts w:ascii="Times New Roman" w:hAnsi="Times New Roman" w:cs="Times New Roman"/>
          <w:sz w:val="24"/>
          <w:szCs w:val="24"/>
          <w:lang w:val="lt-LT"/>
        </w:rPr>
        <w:t xml:space="preserve"> </w:t>
      </w:r>
      <w:r w:rsidRPr="00090648">
        <w:rPr>
          <w:rFonts w:ascii="Times New Roman" w:hAnsi="Times New Roman" w:cs="Times New Roman"/>
          <w:sz w:val="24"/>
          <w:szCs w:val="24"/>
          <w:lang w:val="lt-LT"/>
        </w:rPr>
        <w:t>-</w:t>
      </w:r>
      <w:r w:rsidR="0078371A" w:rsidRPr="00090648">
        <w:rPr>
          <w:rFonts w:ascii="Times New Roman" w:hAnsi="Times New Roman" w:cs="Times New Roman"/>
          <w:sz w:val="24"/>
          <w:szCs w:val="24"/>
          <w:lang w:val="lt-LT"/>
        </w:rPr>
        <w:t xml:space="preserve"> </w:t>
      </w:r>
      <w:r w:rsidRPr="00090648">
        <w:rPr>
          <w:rFonts w:ascii="Times New Roman" w:hAnsi="Times New Roman" w:cs="Times New Roman"/>
          <w:sz w:val="24"/>
          <w:szCs w:val="24"/>
          <w:lang w:val="lt-LT"/>
        </w:rPr>
        <w:t>2006</w:t>
      </w:r>
      <w:r w:rsidR="0078371A" w:rsidRPr="00090648">
        <w:rPr>
          <w:rFonts w:ascii="Times New Roman" w:hAnsi="Times New Roman" w:cs="Times New Roman"/>
          <w:sz w:val="24"/>
          <w:szCs w:val="24"/>
          <w:lang w:val="lt-LT"/>
        </w:rPr>
        <w:t xml:space="preserve"> </w:t>
      </w:r>
      <w:r w:rsidRPr="00090648">
        <w:rPr>
          <w:rFonts w:ascii="Times New Roman" w:hAnsi="Times New Roman" w:cs="Times New Roman"/>
          <w:sz w:val="24"/>
          <w:szCs w:val="24"/>
          <w:lang w:val="lt-LT"/>
        </w:rPr>
        <w:t>m. nutartis,</w:t>
      </w:r>
      <w:r w:rsidR="0078371A" w:rsidRPr="00090648">
        <w:rPr>
          <w:rFonts w:ascii="Times New Roman" w:hAnsi="Times New Roman" w:cs="Times New Roman"/>
          <w:sz w:val="24"/>
          <w:szCs w:val="24"/>
          <w:lang w:val="lt-LT"/>
        </w:rPr>
        <w:t xml:space="preserve"> o</w:t>
      </w:r>
      <w:r w:rsidRPr="00090648">
        <w:rPr>
          <w:rFonts w:ascii="Times New Roman" w:hAnsi="Times New Roman" w:cs="Times New Roman"/>
          <w:sz w:val="24"/>
          <w:szCs w:val="24"/>
          <w:lang w:val="lt-LT"/>
        </w:rPr>
        <w:t xml:space="preserve"> nuo to laiko yra priimta ne viena nauja LAT nutartis, įrodymams keliamų reikalavimų klausimu, tačiau tyrimas parodė, jog iki šiol ši norma yra suprantama ir taikoma skirtingai. Toks normos taikymas neprisideda prie teisingumo vykdymo užtikrinimo.</w:t>
      </w:r>
    </w:p>
    <w:p w:rsidR="00000914" w:rsidRPr="00AD0990" w:rsidRDefault="006053E8" w:rsidP="006053E8">
      <w:pPr>
        <w:tabs>
          <w:tab w:val="left" w:pos="-567"/>
        </w:tabs>
        <w:spacing w:before="100" w:after="0" w:line="36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ab/>
      </w:r>
      <w:r w:rsidR="00000914" w:rsidRPr="00AD0990">
        <w:rPr>
          <w:rFonts w:ascii="Times New Roman" w:hAnsi="Times New Roman" w:cs="Times New Roman"/>
          <w:bCs/>
          <w:sz w:val="24"/>
          <w:szCs w:val="24"/>
          <w:lang w:val="lt-LT"/>
        </w:rPr>
        <w:t>Pažymėtina, jog šiame darbe</w:t>
      </w:r>
      <w:r w:rsidR="000445B7">
        <w:rPr>
          <w:rFonts w:ascii="Times New Roman" w:hAnsi="Times New Roman" w:cs="Times New Roman"/>
          <w:bCs/>
          <w:sz w:val="24"/>
          <w:szCs w:val="24"/>
          <w:lang w:val="lt-LT"/>
        </w:rPr>
        <w:t>,</w:t>
      </w:r>
      <w:r w:rsidR="00000914" w:rsidRPr="00AD0990">
        <w:rPr>
          <w:rFonts w:ascii="Times New Roman" w:hAnsi="Times New Roman" w:cs="Times New Roman"/>
          <w:bCs/>
          <w:sz w:val="24"/>
          <w:szCs w:val="24"/>
          <w:lang w:val="lt-LT"/>
        </w:rPr>
        <w:t xml:space="preserve"> kalbėdami apie įrodymams keliamus reikalavimus</w:t>
      </w:r>
      <w:r w:rsidR="000445B7">
        <w:rPr>
          <w:rFonts w:ascii="Times New Roman" w:hAnsi="Times New Roman" w:cs="Times New Roman"/>
          <w:bCs/>
          <w:sz w:val="24"/>
          <w:szCs w:val="24"/>
          <w:lang w:val="lt-LT"/>
        </w:rPr>
        <w:t>,</w:t>
      </w:r>
      <w:r w:rsidR="00000914" w:rsidRPr="00AD0990">
        <w:rPr>
          <w:rFonts w:ascii="Times New Roman" w:hAnsi="Times New Roman" w:cs="Times New Roman"/>
          <w:bCs/>
          <w:sz w:val="24"/>
          <w:szCs w:val="24"/>
          <w:lang w:val="lt-LT"/>
        </w:rPr>
        <w:t xml:space="preserve"> remsimės „tradiciniu“ supratimu, jog tiek duomenims, tiek įrodymams, jų vertini</w:t>
      </w:r>
      <w:r w:rsidR="00A07288">
        <w:rPr>
          <w:rFonts w:ascii="Times New Roman" w:hAnsi="Times New Roman" w:cs="Times New Roman"/>
          <w:bCs/>
          <w:sz w:val="24"/>
          <w:szCs w:val="24"/>
          <w:lang w:val="lt-LT"/>
        </w:rPr>
        <w:t>m</w:t>
      </w:r>
      <w:r w:rsidR="00000914" w:rsidRPr="00AD0990">
        <w:rPr>
          <w:rFonts w:ascii="Times New Roman" w:hAnsi="Times New Roman" w:cs="Times New Roman"/>
          <w:bCs/>
          <w:sz w:val="24"/>
          <w:szCs w:val="24"/>
          <w:lang w:val="lt-LT"/>
        </w:rPr>
        <w:t>o ir patikrinimo procesui keliami tie patys reikalavimai. Todėl toliau darbe</w:t>
      </w:r>
      <w:r w:rsidR="000445B7">
        <w:rPr>
          <w:rFonts w:ascii="Times New Roman" w:hAnsi="Times New Roman" w:cs="Times New Roman"/>
          <w:bCs/>
          <w:sz w:val="24"/>
          <w:szCs w:val="24"/>
          <w:lang w:val="lt-LT"/>
        </w:rPr>
        <w:t>,</w:t>
      </w:r>
      <w:r w:rsidR="00000914" w:rsidRPr="00AD0990">
        <w:rPr>
          <w:rFonts w:ascii="Times New Roman" w:hAnsi="Times New Roman" w:cs="Times New Roman"/>
          <w:bCs/>
          <w:sz w:val="24"/>
          <w:szCs w:val="24"/>
          <w:lang w:val="lt-LT"/>
        </w:rPr>
        <w:t xml:space="preserve"> kalbėdami apie įrodymams keliamus reikalavimus</w:t>
      </w:r>
      <w:r w:rsidR="000445B7">
        <w:rPr>
          <w:rFonts w:ascii="Times New Roman" w:hAnsi="Times New Roman" w:cs="Times New Roman"/>
          <w:bCs/>
          <w:sz w:val="24"/>
          <w:szCs w:val="24"/>
          <w:lang w:val="lt-LT"/>
        </w:rPr>
        <w:t>,</w:t>
      </w:r>
      <w:r w:rsidR="00000914" w:rsidRPr="00AD0990">
        <w:rPr>
          <w:rFonts w:ascii="Times New Roman" w:hAnsi="Times New Roman" w:cs="Times New Roman"/>
          <w:bCs/>
          <w:sz w:val="24"/>
          <w:szCs w:val="24"/>
          <w:lang w:val="lt-LT"/>
        </w:rPr>
        <w:t xml:space="preserve"> vartosime vieną terminą „įrodymai“, nepriklausomai nuo baudžiamojo proceso stadijos. Tai padės išvengti neaiškumų.</w:t>
      </w:r>
    </w:p>
    <w:p w:rsidR="00A224B4" w:rsidRDefault="00A224B4">
      <w:pPr>
        <w:rPr>
          <w:rFonts w:ascii="Times New Roman" w:eastAsiaTheme="majorEastAsia" w:hAnsi="Times New Roman" w:cs="Times New Roman"/>
          <w:b/>
          <w:bCs/>
          <w:sz w:val="24"/>
          <w:szCs w:val="24"/>
          <w:lang w:val="lt-LT"/>
        </w:rPr>
      </w:pPr>
      <w:r>
        <w:rPr>
          <w:rFonts w:ascii="Times New Roman" w:hAnsi="Times New Roman" w:cs="Times New Roman"/>
          <w:sz w:val="24"/>
          <w:szCs w:val="24"/>
          <w:lang w:val="lt-LT"/>
        </w:rPr>
        <w:br w:type="page"/>
      </w:r>
    </w:p>
    <w:p w:rsidR="00AA1247" w:rsidRPr="00AD0990" w:rsidRDefault="00AA1247" w:rsidP="002764E3">
      <w:pPr>
        <w:pStyle w:val="Heading1"/>
        <w:spacing w:before="208" w:after="208" w:line="360" w:lineRule="auto"/>
        <w:rPr>
          <w:rFonts w:ascii="Times New Roman" w:hAnsi="Times New Roman" w:cs="Times New Roman"/>
          <w:color w:val="auto"/>
          <w:sz w:val="24"/>
          <w:szCs w:val="24"/>
          <w:lang w:val="lt-LT"/>
        </w:rPr>
      </w:pPr>
      <w:bookmarkStart w:id="5" w:name="_Toc280179132"/>
      <w:r w:rsidRPr="00AD0990">
        <w:rPr>
          <w:rFonts w:ascii="Times New Roman" w:hAnsi="Times New Roman" w:cs="Times New Roman"/>
          <w:color w:val="auto"/>
          <w:sz w:val="24"/>
          <w:szCs w:val="24"/>
          <w:lang w:val="lt-LT"/>
        </w:rPr>
        <w:lastRenderedPageBreak/>
        <w:t>2. ATSKIRŲ ĮRODYMAMS KELIAMŲ REIKALAVIMŲ TURINYS</w:t>
      </w:r>
      <w:bookmarkEnd w:id="5"/>
    </w:p>
    <w:p w:rsidR="00AA1247" w:rsidRPr="00AD0990" w:rsidRDefault="003530E0" w:rsidP="002764E3">
      <w:pPr>
        <w:pStyle w:val="Heading2"/>
        <w:spacing w:before="208" w:after="208" w:line="360" w:lineRule="auto"/>
        <w:rPr>
          <w:rFonts w:ascii="Times New Roman" w:hAnsi="Times New Roman" w:cs="Times New Roman"/>
          <w:color w:val="auto"/>
          <w:sz w:val="24"/>
          <w:szCs w:val="24"/>
          <w:lang w:val="lt-LT"/>
        </w:rPr>
      </w:pPr>
      <w:bookmarkStart w:id="6" w:name="_Toc280179133"/>
      <w:r w:rsidRPr="00EE57C6">
        <w:rPr>
          <w:rFonts w:ascii="Times New Roman" w:hAnsi="Times New Roman" w:cs="Times New Roman"/>
          <w:color w:val="auto"/>
          <w:sz w:val="24"/>
          <w:szCs w:val="24"/>
          <w:lang w:val="lt-LT"/>
        </w:rPr>
        <w:t>2.1</w:t>
      </w:r>
      <w:r w:rsidR="00957DE1" w:rsidRPr="00EE57C6">
        <w:rPr>
          <w:rFonts w:ascii="Times New Roman" w:hAnsi="Times New Roman" w:cs="Times New Roman"/>
          <w:color w:val="auto"/>
          <w:sz w:val="24"/>
          <w:szCs w:val="24"/>
          <w:lang w:val="lt-LT"/>
        </w:rPr>
        <w:t>.</w:t>
      </w:r>
      <w:r w:rsidR="00914847">
        <w:rPr>
          <w:rFonts w:ascii="Times New Roman" w:hAnsi="Times New Roman" w:cs="Times New Roman"/>
          <w:color w:val="auto"/>
          <w:sz w:val="24"/>
          <w:szCs w:val="24"/>
          <w:lang w:val="lt-LT"/>
        </w:rPr>
        <w:t xml:space="preserve"> </w:t>
      </w:r>
      <w:r w:rsidRPr="00AD0990">
        <w:rPr>
          <w:rFonts w:ascii="Times New Roman" w:hAnsi="Times New Roman" w:cs="Times New Roman"/>
          <w:color w:val="auto"/>
          <w:sz w:val="24"/>
          <w:szCs w:val="24"/>
          <w:lang w:val="lt-LT"/>
        </w:rPr>
        <w:t>Įrodymų sąsajumas (liečiamumas)</w:t>
      </w:r>
      <w:bookmarkEnd w:id="6"/>
    </w:p>
    <w:p w:rsidR="00000914" w:rsidRPr="00AD0990" w:rsidRDefault="00000914" w:rsidP="002764E3">
      <w:pPr>
        <w:pStyle w:val="Heading3"/>
        <w:spacing w:before="208" w:after="208" w:line="360" w:lineRule="auto"/>
        <w:rPr>
          <w:rFonts w:ascii="Times New Roman" w:hAnsi="Times New Roman" w:cs="Times New Roman"/>
          <w:color w:val="auto"/>
          <w:sz w:val="24"/>
          <w:szCs w:val="24"/>
          <w:lang w:val="lt-LT"/>
        </w:rPr>
      </w:pPr>
      <w:bookmarkStart w:id="7" w:name="_Toc280179134"/>
      <w:r w:rsidRPr="00AD0990">
        <w:rPr>
          <w:rFonts w:ascii="Times New Roman" w:hAnsi="Times New Roman" w:cs="Times New Roman"/>
          <w:color w:val="auto"/>
          <w:sz w:val="24"/>
          <w:szCs w:val="24"/>
          <w:lang w:val="lt-LT"/>
        </w:rPr>
        <w:t>2.1.1.</w:t>
      </w:r>
      <w:r w:rsidR="00914847">
        <w:rPr>
          <w:rFonts w:ascii="Times New Roman" w:hAnsi="Times New Roman" w:cs="Times New Roman"/>
          <w:color w:val="auto"/>
          <w:sz w:val="24"/>
          <w:szCs w:val="24"/>
          <w:lang w:val="lt-LT"/>
        </w:rPr>
        <w:t xml:space="preserve"> </w:t>
      </w:r>
      <w:r w:rsidRPr="00AD0990">
        <w:rPr>
          <w:rFonts w:ascii="Times New Roman" w:hAnsi="Times New Roman" w:cs="Times New Roman"/>
          <w:color w:val="auto"/>
          <w:sz w:val="24"/>
          <w:szCs w:val="24"/>
          <w:lang w:val="lt-LT"/>
        </w:rPr>
        <w:t>Sąsajumo (liečiamumo) samprata</w:t>
      </w:r>
      <w:bookmarkEnd w:id="7"/>
    </w:p>
    <w:p w:rsidR="00000914" w:rsidRPr="00AD0990" w:rsidRDefault="001E0AEE" w:rsidP="00EE57C6">
      <w:pPr>
        <w:pStyle w:val="BodyTextIndent"/>
        <w:tabs>
          <w:tab w:val="left" w:pos="-993"/>
        </w:tabs>
        <w:spacing w:before="100" w:after="0" w:line="36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000914" w:rsidRPr="00AD0990">
        <w:rPr>
          <w:rFonts w:ascii="Times New Roman" w:hAnsi="Times New Roman" w:cs="Times New Roman"/>
          <w:sz w:val="24"/>
          <w:szCs w:val="24"/>
          <w:lang w:val="lt-LT"/>
        </w:rPr>
        <w:t>Įrodymų sąsajumo reikalavimas įtvirtintas BPK 20 straipsnio 3 dalyje, kuri nurodo, jog įrodymais gali būti tik tokie duomenys, kurie patvirtina ar paneigia bent vieną aplinkybę, turinčią reikšmės bylai išspręsti teisingai.</w:t>
      </w:r>
    </w:p>
    <w:p w:rsidR="00000914" w:rsidRPr="00AD0990" w:rsidRDefault="00000914" w:rsidP="00EE57C6">
      <w:pPr>
        <w:pStyle w:val="BodyTextIndent"/>
        <w:spacing w:before="100" w:after="0" w:line="360" w:lineRule="auto"/>
        <w:ind w:left="0"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 xml:space="preserve">Įrodymų sąsajumas – tai jų turinio ir įrodinėjimo dalyko (įrodinėtinų byloje aplinkybių) arba kitų duomenų, turinčių reikšmės bylą ištirti, ryšys, kuris iš pradžių gali būti tik tikėtinas, o tolesnėje proceso eigoje jis patikslinamas ir konkretizuojamas remiantis visos byloje surinktos medžiagos, aplinkybių analize. Ryšių formos tarp duomenų, galinčių turėti įrodomąją reikšmę, ir įrodinėtinų baudžiamojoje byloje aplinkybių būna labai įvairios. Fakto įrodomąją reikšmę gali apspręsti jo priežastinis ryšys su bent viena iš aplinkybių. </w:t>
      </w:r>
    </w:p>
    <w:p w:rsidR="00000914" w:rsidRPr="00AD0990" w:rsidRDefault="00A40344" w:rsidP="00EE57C6">
      <w:pPr>
        <w:pStyle w:val="BodyTextIndent"/>
        <w:spacing w:before="100"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lang w:val="lt-LT"/>
        </w:rPr>
        <w:t>K.</w:t>
      </w:r>
      <w:r w:rsidR="00914847">
        <w:rPr>
          <w:rFonts w:ascii="Times New Roman" w:hAnsi="Times New Roman" w:cs="Times New Roman"/>
          <w:sz w:val="24"/>
          <w:szCs w:val="24"/>
          <w:lang w:val="lt-LT"/>
        </w:rPr>
        <w:t xml:space="preserve"> </w:t>
      </w:r>
      <w:r w:rsidR="00000914" w:rsidRPr="00AD0990">
        <w:rPr>
          <w:rFonts w:ascii="Times New Roman" w:hAnsi="Times New Roman" w:cs="Times New Roman"/>
          <w:sz w:val="24"/>
          <w:szCs w:val="24"/>
          <w:lang w:val="lt-LT"/>
        </w:rPr>
        <w:t xml:space="preserve">Orlov aptardamas įrodymų sąsajumo reikalavimą pažymi, jog tai - įrodymų turinio tinkamumas. Įrodymas bus sąsajus, jei jis suteiks informaciją apie kokius nors faktus ar aplinkybes, turinčias reikšmės bylai teisingai išspręsti. </w:t>
      </w:r>
      <w:r w:rsidR="00000914" w:rsidRPr="00AD0990">
        <w:rPr>
          <w:rFonts w:ascii="Times New Roman" w:hAnsi="Times New Roman" w:cs="Times New Roman"/>
          <w:sz w:val="24"/>
          <w:szCs w:val="24"/>
        </w:rPr>
        <w:t>Informacija gali būti:</w:t>
      </w:r>
    </w:p>
    <w:p w:rsidR="00000914" w:rsidRPr="00AD0990" w:rsidRDefault="00000914" w:rsidP="002131D5">
      <w:pPr>
        <w:pStyle w:val="BodyTextIndent"/>
        <w:numPr>
          <w:ilvl w:val="0"/>
          <w:numId w:val="7"/>
        </w:numPr>
        <w:suppressAutoHyphens/>
        <w:spacing w:before="100" w:after="0" w:line="360" w:lineRule="auto"/>
        <w:jc w:val="both"/>
        <w:rPr>
          <w:rFonts w:ascii="Times New Roman" w:hAnsi="Times New Roman" w:cs="Times New Roman"/>
          <w:sz w:val="24"/>
          <w:szCs w:val="24"/>
        </w:rPr>
      </w:pPr>
      <w:r w:rsidRPr="00AD0990">
        <w:rPr>
          <w:rFonts w:ascii="Times New Roman" w:hAnsi="Times New Roman" w:cs="Times New Roman"/>
          <w:sz w:val="24"/>
          <w:szCs w:val="24"/>
        </w:rPr>
        <w:t>apie bet kokias aplinkybes, įeinančias į įrodinėjimo dalyką</w:t>
      </w:r>
      <w:r w:rsidR="00A40344">
        <w:rPr>
          <w:rFonts w:ascii="Times New Roman" w:hAnsi="Times New Roman" w:cs="Times New Roman"/>
          <w:sz w:val="24"/>
          <w:szCs w:val="24"/>
        </w:rPr>
        <w:t>,</w:t>
      </w:r>
    </w:p>
    <w:p w:rsidR="00000914" w:rsidRPr="00AD0990" w:rsidRDefault="00000914" w:rsidP="002131D5">
      <w:pPr>
        <w:pStyle w:val="BodyTextIndent"/>
        <w:numPr>
          <w:ilvl w:val="0"/>
          <w:numId w:val="7"/>
        </w:numPr>
        <w:suppressAutoHyphens/>
        <w:spacing w:before="100" w:after="0" w:line="360" w:lineRule="auto"/>
        <w:jc w:val="both"/>
        <w:rPr>
          <w:rFonts w:ascii="Times New Roman" w:hAnsi="Times New Roman" w:cs="Times New Roman"/>
          <w:sz w:val="24"/>
          <w:szCs w:val="24"/>
        </w:rPr>
      </w:pPr>
      <w:r w:rsidRPr="00AD0990">
        <w:rPr>
          <w:rFonts w:ascii="Times New Roman" w:hAnsi="Times New Roman" w:cs="Times New Roman"/>
          <w:sz w:val="24"/>
          <w:szCs w:val="24"/>
        </w:rPr>
        <w:t xml:space="preserve">apie kitas svarbias aplinkybes, pagrindžiančias aplinkybes, </w:t>
      </w:r>
      <w:r w:rsidR="00A40344">
        <w:rPr>
          <w:rFonts w:ascii="Times New Roman" w:hAnsi="Times New Roman" w:cs="Times New Roman"/>
          <w:sz w:val="24"/>
          <w:szCs w:val="24"/>
        </w:rPr>
        <w:t>įeinančias į įrodinėjimo dalyką</w:t>
      </w:r>
      <w:r w:rsidRPr="00AD0990">
        <w:rPr>
          <w:rFonts w:ascii="Times New Roman" w:hAnsi="Times New Roman" w:cs="Times New Roman"/>
          <w:sz w:val="24"/>
          <w:szCs w:val="24"/>
        </w:rPr>
        <w:t>,</w:t>
      </w:r>
    </w:p>
    <w:p w:rsidR="00000914" w:rsidRPr="00AD0990" w:rsidRDefault="00000914" w:rsidP="002131D5">
      <w:pPr>
        <w:pStyle w:val="BodyTextIndent"/>
        <w:numPr>
          <w:ilvl w:val="0"/>
          <w:numId w:val="7"/>
        </w:numPr>
        <w:suppressAutoHyphens/>
        <w:spacing w:before="100" w:after="0" w:line="360" w:lineRule="auto"/>
        <w:jc w:val="both"/>
        <w:rPr>
          <w:rFonts w:ascii="Times New Roman" w:hAnsi="Times New Roman" w:cs="Times New Roman"/>
          <w:sz w:val="24"/>
          <w:szCs w:val="24"/>
        </w:rPr>
      </w:pPr>
      <w:r w:rsidRPr="00AD0990">
        <w:rPr>
          <w:rFonts w:ascii="Times New Roman" w:hAnsi="Times New Roman" w:cs="Times New Roman"/>
          <w:sz w:val="24"/>
          <w:szCs w:val="24"/>
        </w:rPr>
        <w:t>apie kitus įrodymus - jų buvimą ar nebuvimą</w:t>
      </w:r>
      <w:r w:rsidR="00A40344">
        <w:rPr>
          <w:rFonts w:ascii="Times New Roman" w:hAnsi="Times New Roman" w:cs="Times New Roman"/>
          <w:sz w:val="24"/>
          <w:szCs w:val="24"/>
        </w:rPr>
        <w:t>, jų leistinumą ar neleistinumą</w:t>
      </w:r>
      <w:r w:rsidRPr="00AD0990">
        <w:rPr>
          <w:rStyle w:val="FootnoteReference"/>
          <w:rFonts w:ascii="Times New Roman" w:hAnsi="Times New Roman" w:cs="Times New Roman"/>
          <w:sz w:val="24"/>
          <w:szCs w:val="24"/>
        </w:rPr>
        <w:footnoteReference w:id="25"/>
      </w:r>
      <w:r w:rsidR="00A40344">
        <w:rPr>
          <w:rFonts w:ascii="Times New Roman" w:hAnsi="Times New Roman" w:cs="Times New Roman"/>
          <w:sz w:val="24"/>
          <w:szCs w:val="24"/>
        </w:rPr>
        <w:t xml:space="preserve">. </w:t>
      </w:r>
    </w:p>
    <w:p w:rsidR="00000914" w:rsidRPr="00AD0990" w:rsidRDefault="00A40344" w:rsidP="00EE57C6">
      <w:pPr>
        <w:pStyle w:val="BodyTextIndent"/>
        <w:spacing w:before="100"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Kaip pastebi A.</w:t>
      </w:r>
      <w:r w:rsidR="00914847">
        <w:rPr>
          <w:rFonts w:ascii="Times New Roman" w:hAnsi="Times New Roman" w:cs="Times New Roman"/>
          <w:sz w:val="24"/>
          <w:szCs w:val="24"/>
        </w:rPr>
        <w:t xml:space="preserve"> </w:t>
      </w:r>
      <w:r w:rsidR="00000914" w:rsidRPr="00AD0990">
        <w:rPr>
          <w:rFonts w:ascii="Times New Roman" w:hAnsi="Times New Roman" w:cs="Times New Roman"/>
          <w:sz w:val="24"/>
          <w:szCs w:val="24"/>
        </w:rPr>
        <w:t>Belkin, kalbant apie įrodymų sąsąjumą, svarbu suvokti jų ryšį su įrodinėjimo dalyku ir kitomis bylai svarbiomis aplinkybėmis, kurių nustatymas būtinas teisingumo įgyvendinimui. Įrodymų sąsajumas yra jų savybė patvirtinti arba paneig</w:t>
      </w:r>
      <w:r>
        <w:rPr>
          <w:rFonts w:ascii="Times New Roman" w:hAnsi="Times New Roman" w:cs="Times New Roman"/>
          <w:sz w:val="24"/>
          <w:szCs w:val="24"/>
        </w:rPr>
        <w:t>ti bylai reikšmingas aplinkybes</w:t>
      </w:r>
      <w:r w:rsidR="00000914" w:rsidRPr="00AD0990">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w:t>
      </w:r>
    </w:p>
    <w:p w:rsidR="00000914" w:rsidRPr="00AD0990" w:rsidRDefault="006053E8" w:rsidP="00EE57C6">
      <w:pPr>
        <w:pStyle w:val="BodyTextIndent"/>
        <w:tabs>
          <w:tab w:val="left" w:pos="0"/>
        </w:tabs>
        <w:spacing w:before="100"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000914" w:rsidRPr="00AD0990">
        <w:rPr>
          <w:rFonts w:ascii="Times New Roman" w:hAnsi="Times New Roman" w:cs="Times New Roman"/>
          <w:sz w:val="24"/>
          <w:szCs w:val="24"/>
        </w:rPr>
        <w:t>Anot P.</w:t>
      </w:r>
      <w:r w:rsidR="00914847">
        <w:rPr>
          <w:rFonts w:ascii="Times New Roman" w:hAnsi="Times New Roman" w:cs="Times New Roman"/>
          <w:sz w:val="24"/>
          <w:szCs w:val="24"/>
        </w:rPr>
        <w:t xml:space="preserve"> </w:t>
      </w:r>
      <w:r w:rsidR="00000914" w:rsidRPr="00AD0990">
        <w:rPr>
          <w:rFonts w:ascii="Times New Roman" w:hAnsi="Times New Roman" w:cs="Times New Roman"/>
          <w:sz w:val="24"/>
          <w:szCs w:val="24"/>
        </w:rPr>
        <w:t>Danisevičiaus ir A.</w:t>
      </w:r>
      <w:r w:rsidR="00914847">
        <w:rPr>
          <w:rFonts w:ascii="Times New Roman" w:hAnsi="Times New Roman" w:cs="Times New Roman"/>
          <w:sz w:val="24"/>
          <w:szCs w:val="24"/>
        </w:rPr>
        <w:t xml:space="preserve"> </w:t>
      </w:r>
      <w:r w:rsidR="00000914" w:rsidRPr="00AD0990">
        <w:rPr>
          <w:rFonts w:ascii="Times New Roman" w:hAnsi="Times New Roman" w:cs="Times New Roman"/>
          <w:sz w:val="24"/>
          <w:szCs w:val="24"/>
        </w:rPr>
        <w:t>Liako</w:t>
      </w:r>
      <w:r w:rsidR="00A40344">
        <w:rPr>
          <w:rFonts w:ascii="Times New Roman" w:hAnsi="Times New Roman" w:cs="Times New Roman"/>
          <w:sz w:val="24"/>
          <w:szCs w:val="24"/>
        </w:rPr>
        <w:t>,</w:t>
      </w:r>
      <w:r w:rsidR="00000914" w:rsidRPr="00AD0990">
        <w:rPr>
          <w:rFonts w:ascii="Times New Roman" w:hAnsi="Times New Roman" w:cs="Times New Roman"/>
          <w:sz w:val="24"/>
          <w:szCs w:val="24"/>
        </w:rPr>
        <w:t xml:space="preserve"> įrodymų sąsajumo klausimo išsprendimas turi reikšmę šiems trims aspektams:</w:t>
      </w:r>
    </w:p>
    <w:p w:rsidR="006053E8" w:rsidRDefault="006053E8" w:rsidP="002131D5">
      <w:pPr>
        <w:pStyle w:val="BodyTextIndent"/>
        <w:numPr>
          <w:ilvl w:val="0"/>
          <w:numId w:val="9"/>
        </w:numPr>
        <w:tabs>
          <w:tab w:val="left" w:pos="0"/>
        </w:tabs>
        <w:suppressAutoHyphens/>
        <w:spacing w:before="100" w:after="0" w:line="360" w:lineRule="auto"/>
        <w:jc w:val="both"/>
        <w:rPr>
          <w:rFonts w:ascii="Times New Roman" w:hAnsi="Times New Roman" w:cs="Times New Roman"/>
          <w:sz w:val="24"/>
          <w:szCs w:val="24"/>
        </w:rPr>
      </w:pPr>
      <w:r w:rsidRPr="00AD0990">
        <w:rPr>
          <w:rFonts w:ascii="Times New Roman" w:hAnsi="Times New Roman" w:cs="Times New Roman"/>
          <w:sz w:val="24"/>
          <w:szCs w:val="24"/>
        </w:rPr>
        <w:t xml:space="preserve">Kaltinamųjų ir visų kitų proceso dalyvių teisėms ir teisėtiems interesams apginti. Kiekvienas baudžiamojo proceso dalyvis turi konkrečiai žinoti, kas įrodinėtina byloje, kurie faktiniai duomenys liečia bylą: </w:t>
      </w:r>
    </w:p>
    <w:p w:rsidR="006053E8" w:rsidRDefault="006053E8" w:rsidP="002131D5">
      <w:pPr>
        <w:pStyle w:val="BodyTextIndent"/>
        <w:numPr>
          <w:ilvl w:val="1"/>
          <w:numId w:val="9"/>
        </w:numPr>
        <w:tabs>
          <w:tab w:val="left" w:pos="0"/>
        </w:tabs>
        <w:suppressAutoHyphens/>
        <w:spacing w:before="100" w:after="0" w:line="360" w:lineRule="auto"/>
        <w:jc w:val="both"/>
        <w:rPr>
          <w:rFonts w:ascii="Times New Roman" w:hAnsi="Times New Roman" w:cs="Times New Roman"/>
          <w:sz w:val="24"/>
          <w:szCs w:val="24"/>
        </w:rPr>
      </w:pPr>
      <w:r w:rsidRPr="00AD0990">
        <w:rPr>
          <w:rFonts w:ascii="Times New Roman" w:hAnsi="Times New Roman" w:cs="Times New Roman"/>
          <w:sz w:val="24"/>
          <w:szCs w:val="24"/>
        </w:rPr>
        <w:t>įtariamasis turi konkrečiai žinoti, kuo jis įtariamas, nuo ko turi gintis;</w:t>
      </w:r>
    </w:p>
    <w:p w:rsidR="006053E8" w:rsidRDefault="006053E8" w:rsidP="002131D5">
      <w:pPr>
        <w:pStyle w:val="BodyTextIndent"/>
        <w:numPr>
          <w:ilvl w:val="1"/>
          <w:numId w:val="9"/>
        </w:numPr>
        <w:tabs>
          <w:tab w:val="left" w:pos="0"/>
        </w:tabs>
        <w:suppressAutoHyphens/>
        <w:spacing w:before="100" w:after="0" w:line="360" w:lineRule="auto"/>
        <w:jc w:val="both"/>
        <w:rPr>
          <w:rFonts w:ascii="Times New Roman" w:hAnsi="Times New Roman" w:cs="Times New Roman"/>
          <w:sz w:val="24"/>
          <w:szCs w:val="24"/>
        </w:rPr>
      </w:pPr>
      <w:r w:rsidRPr="00AD0990">
        <w:rPr>
          <w:rFonts w:ascii="Times New Roman" w:hAnsi="Times New Roman" w:cs="Times New Roman"/>
          <w:sz w:val="24"/>
          <w:szCs w:val="24"/>
        </w:rPr>
        <w:lastRenderedPageBreak/>
        <w:t>bylą tiriantis pareigūnas privalo žinoti įrodinėjimo ribas ir apimtį, t.y. tai, kas liečia konkrečią bylą, individualiai pareikštą įtarimą;</w:t>
      </w:r>
    </w:p>
    <w:p w:rsidR="006053E8" w:rsidRDefault="006053E8" w:rsidP="002131D5">
      <w:pPr>
        <w:pStyle w:val="BodyTextIndent"/>
        <w:numPr>
          <w:ilvl w:val="1"/>
          <w:numId w:val="9"/>
        </w:numPr>
        <w:tabs>
          <w:tab w:val="left" w:pos="0"/>
        </w:tabs>
        <w:suppressAutoHyphens/>
        <w:spacing w:before="100" w:after="0" w:line="360" w:lineRule="auto"/>
        <w:jc w:val="both"/>
        <w:rPr>
          <w:rFonts w:ascii="Times New Roman" w:hAnsi="Times New Roman" w:cs="Times New Roman"/>
          <w:sz w:val="24"/>
          <w:szCs w:val="24"/>
        </w:rPr>
      </w:pPr>
      <w:r w:rsidRPr="00AD0990">
        <w:rPr>
          <w:rFonts w:ascii="Times New Roman" w:hAnsi="Times New Roman" w:cs="Times New Roman"/>
          <w:sz w:val="24"/>
          <w:szCs w:val="24"/>
        </w:rPr>
        <w:t>ekspertai turi daryti išvadą iš konkrečių byloje išspręstinų klausimų;</w:t>
      </w:r>
    </w:p>
    <w:p w:rsidR="006053E8" w:rsidRDefault="006053E8" w:rsidP="002131D5">
      <w:pPr>
        <w:pStyle w:val="BodyTextIndent"/>
        <w:numPr>
          <w:ilvl w:val="1"/>
          <w:numId w:val="9"/>
        </w:numPr>
        <w:tabs>
          <w:tab w:val="left" w:pos="0"/>
        </w:tabs>
        <w:suppressAutoHyphens/>
        <w:spacing w:before="100" w:after="0" w:line="360" w:lineRule="auto"/>
        <w:jc w:val="both"/>
        <w:rPr>
          <w:rFonts w:ascii="Times New Roman" w:hAnsi="Times New Roman" w:cs="Times New Roman"/>
          <w:sz w:val="24"/>
          <w:szCs w:val="24"/>
        </w:rPr>
      </w:pPr>
      <w:r w:rsidRPr="00AD0990">
        <w:rPr>
          <w:rFonts w:ascii="Times New Roman" w:hAnsi="Times New Roman" w:cs="Times New Roman"/>
          <w:sz w:val="24"/>
          <w:szCs w:val="24"/>
        </w:rPr>
        <w:t>liudytojas parodo tik apie aplinkybes, liečiančias bylą, taip pat apie aplinkybes, charakterizuojančias įtariamąjį ir nukentėjusįjį bei jų tarpusavio santykius.</w:t>
      </w:r>
    </w:p>
    <w:p w:rsidR="006053E8" w:rsidRPr="00AD0990" w:rsidRDefault="006053E8" w:rsidP="002131D5">
      <w:pPr>
        <w:pStyle w:val="BodyTextIndent"/>
        <w:numPr>
          <w:ilvl w:val="0"/>
          <w:numId w:val="9"/>
        </w:numPr>
        <w:tabs>
          <w:tab w:val="left" w:pos="0"/>
        </w:tabs>
        <w:suppressAutoHyphens/>
        <w:spacing w:before="100" w:after="0" w:line="360" w:lineRule="auto"/>
        <w:jc w:val="both"/>
        <w:rPr>
          <w:rFonts w:ascii="Times New Roman" w:hAnsi="Times New Roman" w:cs="Times New Roman"/>
          <w:sz w:val="24"/>
          <w:szCs w:val="24"/>
        </w:rPr>
      </w:pPr>
      <w:r w:rsidRPr="00AD0990">
        <w:rPr>
          <w:rFonts w:ascii="Times New Roman" w:hAnsi="Times New Roman" w:cs="Times New Roman"/>
          <w:sz w:val="24"/>
          <w:szCs w:val="24"/>
        </w:rPr>
        <w:t>Teisėtumo interesams. Jeigu į baudžiamosios bylos tyrimą būtų įtraukti pašaliniai faktai, nesusiję su byla, tai iškraipytų bylos esmę, apsunkintų bylos nagrinėjimą.</w:t>
      </w:r>
    </w:p>
    <w:p w:rsidR="006053E8" w:rsidRPr="00AD0990" w:rsidRDefault="006053E8" w:rsidP="002131D5">
      <w:pPr>
        <w:pStyle w:val="BodyTextIndent"/>
        <w:numPr>
          <w:ilvl w:val="0"/>
          <w:numId w:val="9"/>
        </w:numPr>
        <w:tabs>
          <w:tab w:val="left" w:pos="0"/>
        </w:tabs>
        <w:suppressAutoHyphens/>
        <w:spacing w:before="100" w:after="0" w:line="360" w:lineRule="auto"/>
        <w:jc w:val="both"/>
        <w:rPr>
          <w:rFonts w:ascii="Times New Roman" w:hAnsi="Times New Roman" w:cs="Times New Roman"/>
          <w:sz w:val="24"/>
          <w:szCs w:val="24"/>
        </w:rPr>
      </w:pPr>
      <w:r w:rsidRPr="00AD0990">
        <w:rPr>
          <w:rFonts w:ascii="Times New Roman" w:hAnsi="Times New Roman" w:cs="Times New Roman"/>
          <w:sz w:val="24"/>
          <w:szCs w:val="24"/>
        </w:rPr>
        <w:t xml:space="preserve">Proceso laiko ekonomijai, praktikos sumetimams. Bylos perkrovimas neesminėmis, bylą neliečiančiomis aplinkybėmis užtęstų jos sprendimą – todėl įrodinėjimo procesas ribojamas tik: </w:t>
      </w:r>
    </w:p>
    <w:p w:rsidR="006053E8" w:rsidRDefault="006053E8" w:rsidP="002131D5">
      <w:pPr>
        <w:pStyle w:val="BodyTextIndent"/>
        <w:numPr>
          <w:ilvl w:val="1"/>
          <w:numId w:val="9"/>
        </w:numPr>
        <w:tabs>
          <w:tab w:val="left" w:pos="0"/>
        </w:tabs>
        <w:suppressAutoHyphens/>
        <w:spacing w:before="100" w:after="0" w:line="360" w:lineRule="auto"/>
        <w:jc w:val="both"/>
        <w:rPr>
          <w:rFonts w:ascii="Times New Roman" w:hAnsi="Times New Roman" w:cs="Times New Roman"/>
          <w:sz w:val="24"/>
          <w:szCs w:val="24"/>
        </w:rPr>
      </w:pPr>
      <w:r w:rsidRPr="00AD0990">
        <w:rPr>
          <w:rFonts w:ascii="Times New Roman" w:hAnsi="Times New Roman" w:cs="Times New Roman"/>
          <w:sz w:val="24"/>
          <w:szCs w:val="24"/>
        </w:rPr>
        <w:t>aplinkybėmis, liečiančiomis bylą, turinčiomis reikšmės jos išaiškinimui, ir</w:t>
      </w:r>
    </w:p>
    <w:p w:rsidR="006053E8" w:rsidRPr="00AD0990" w:rsidRDefault="006053E8" w:rsidP="002131D5">
      <w:pPr>
        <w:pStyle w:val="BodyTextIndent"/>
        <w:numPr>
          <w:ilvl w:val="1"/>
          <w:numId w:val="9"/>
        </w:numPr>
        <w:tabs>
          <w:tab w:val="left" w:pos="0"/>
        </w:tabs>
        <w:suppressAutoHyphens/>
        <w:spacing w:before="100" w:after="0" w:line="360" w:lineRule="auto"/>
        <w:jc w:val="both"/>
        <w:rPr>
          <w:rFonts w:ascii="Times New Roman" w:hAnsi="Times New Roman" w:cs="Times New Roman"/>
          <w:sz w:val="24"/>
          <w:szCs w:val="24"/>
        </w:rPr>
      </w:pPr>
      <w:r w:rsidRPr="00AD0990">
        <w:rPr>
          <w:rFonts w:ascii="Times New Roman" w:hAnsi="Times New Roman" w:cs="Times New Roman"/>
          <w:sz w:val="24"/>
          <w:szCs w:val="24"/>
        </w:rPr>
        <w:t>aplinkybėmis, kurių įrodinėjimas pagal baudžiamąjį ir baudžiamojo proceso įstatymus yra būtinas ir galimas</w:t>
      </w:r>
      <w:r w:rsidRPr="00AD0990">
        <w:rPr>
          <w:rStyle w:val="FootnoteCharacters"/>
          <w:rFonts w:ascii="Times New Roman" w:hAnsi="Times New Roman" w:cs="Times New Roman"/>
          <w:sz w:val="24"/>
          <w:szCs w:val="24"/>
        </w:rPr>
        <w:footnoteReference w:id="27"/>
      </w:r>
      <w:r w:rsidRPr="00AD0990">
        <w:rPr>
          <w:rFonts w:ascii="Times New Roman" w:hAnsi="Times New Roman" w:cs="Times New Roman"/>
          <w:sz w:val="24"/>
          <w:szCs w:val="24"/>
        </w:rPr>
        <w:t>.</w:t>
      </w:r>
    </w:p>
    <w:p w:rsidR="00000914" w:rsidRPr="00AD0990" w:rsidRDefault="00000914" w:rsidP="00EE57C6">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D.</w:t>
      </w:r>
      <w:r w:rsidR="00914847">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Sabonis analizuodamas liečiamumo reikalavimą pažymi, kad, „atsižvelgiant į BPK, egzistuoja trys duomenų liečiamumo vertinimo momentai: visų pirma, duomenys turi patvirtinti ar paneigti bent vieną aplinkybę; antra, nustatinėjama aplinkybė privalo turėti reikšmės bylai iš</w:t>
      </w:r>
      <w:r w:rsidR="00A15775">
        <w:rPr>
          <w:rFonts w:ascii="Times New Roman" w:hAnsi="Times New Roman" w:cs="Times New Roman"/>
          <w:sz w:val="24"/>
          <w:szCs w:val="24"/>
          <w:lang w:val="lt-LT"/>
        </w:rPr>
        <w:t>spręsti teisingai: trečia, nors</w:t>
      </w:r>
      <w:r w:rsidRPr="00AD0990">
        <w:rPr>
          <w:rFonts w:ascii="Times New Roman" w:hAnsi="Times New Roman" w:cs="Times New Roman"/>
          <w:sz w:val="24"/>
          <w:szCs w:val="24"/>
          <w:lang w:val="lt-LT"/>
        </w:rPr>
        <w:t xml:space="preserve"> įrodymų teorijoje pažymima, jog duomenys, kurie patvirtina ar paneigia bent vieną tyrimo metu iškeltą versiją, jie privalo būti pripažįstami kaip liečiantys bylą. Tokie duomenys pagal galiojantį BPK tik gali, tačiau neprivalo būti įrodymais, o kiekvienu atveju, ar duomenys laikytini įrodymais, sprendžia teisėjas ar teism</w:t>
      </w:r>
      <w:r w:rsidR="00685740">
        <w:rPr>
          <w:rFonts w:ascii="Times New Roman" w:hAnsi="Times New Roman" w:cs="Times New Roman"/>
          <w:sz w:val="24"/>
          <w:szCs w:val="24"/>
          <w:lang w:val="lt-LT"/>
        </w:rPr>
        <w:t>as, kurio žinioje yra byla“</w:t>
      </w:r>
      <w:r w:rsidR="00685740">
        <w:rPr>
          <w:rStyle w:val="FootnoteReference"/>
          <w:rFonts w:ascii="Times New Roman" w:hAnsi="Times New Roman" w:cs="Times New Roman"/>
          <w:sz w:val="24"/>
          <w:szCs w:val="24"/>
          <w:lang w:val="lt-LT"/>
        </w:rPr>
        <w:footnoteReference w:id="28"/>
      </w:r>
      <w:r w:rsidRPr="00AD0990">
        <w:rPr>
          <w:rFonts w:ascii="Times New Roman" w:hAnsi="Times New Roman" w:cs="Times New Roman"/>
          <w:sz w:val="24"/>
          <w:szCs w:val="24"/>
          <w:lang w:val="lt-LT"/>
        </w:rPr>
        <w:t>.</w:t>
      </w:r>
    </w:p>
    <w:p w:rsidR="00000914" w:rsidRPr="00AD0990" w:rsidRDefault="00914847" w:rsidP="006053E8">
      <w:pPr>
        <w:spacing w:before="100"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Kaip jau buvo minėta</w:t>
      </w:r>
      <w:r w:rsidR="00000914" w:rsidRPr="00AD0990">
        <w:rPr>
          <w:rFonts w:ascii="Times New Roman" w:hAnsi="Times New Roman" w:cs="Times New Roman"/>
          <w:sz w:val="24"/>
          <w:szCs w:val="24"/>
          <w:lang w:val="lt-LT"/>
        </w:rPr>
        <w:t>, įrodymais gali būti laikomi tik tokie duomenys, kurie padeda nustatyti bent vieną bylai reikšmingą aplinkybę. Baudžiamoji byla neturi būti perkrauta informacija, nenaudinga sprendžiant baudžiamojo proceso metu būtinus spręsti klausimus. Kokios aplinkybės laikomos reikšmingomis bylai, įstatymai tiesiogiai ir aiškiai nenustato. Tai, kas konkrečiai turi būti įrodinėjama tam tikroje byloje, priklauso tik nuo toje byloje sprendžiamų klausimų. Tačiau pagrindinius klausimus, pavyzdžiui, kaltės nustatymo bei bausmės skyrimo, ar nusikalstama veika tikrai buvo padaryta, baudžiamąją bylą nagrinėjantis teismas turi spręsti visada, todėl kiekvienoje byloje reikšmingomis aplinkybėmis laikomos:</w:t>
      </w:r>
    </w:p>
    <w:p w:rsidR="00000914" w:rsidRPr="006053E8" w:rsidRDefault="00000914" w:rsidP="002131D5">
      <w:pPr>
        <w:pStyle w:val="ListParagraph"/>
        <w:numPr>
          <w:ilvl w:val="0"/>
          <w:numId w:val="10"/>
        </w:numPr>
        <w:suppressAutoHyphens/>
        <w:spacing w:before="100" w:after="0" w:line="360" w:lineRule="auto"/>
        <w:jc w:val="both"/>
        <w:rPr>
          <w:rFonts w:ascii="Times New Roman" w:hAnsi="Times New Roman" w:cs="Times New Roman"/>
          <w:sz w:val="24"/>
          <w:szCs w:val="24"/>
          <w:lang w:val="lt-LT"/>
        </w:rPr>
      </w:pPr>
      <w:r w:rsidRPr="006053E8">
        <w:rPr>
          <w:rFonts w:ascii="Times New Roman" w:hAnsi="Times New Roman" w:cs="Times New Roman"/>
          <w:sz w:val="24"/>
          <w:szCs w:val="24"/>
          <w:lang w:val="lt-LT"/>
        </w:rPr>
        <w:t>veikos padarymo aplinkybės (vieta, laikas, būdas ir kt.);</w:t>
      </w:r>
    </w:p>
    <w:p w:rsidR="00000914" w:rsidRPr="006053E8" w:rsidRDefault="00000914" w:rsidP="002131D5">
      <w:pPr>
        <w:pStyle w:val="ListParagraph"/>
        <w:numPr>
          <w:ilvl w:val="0"/>
          <w:numId w:val="10"/>
        </w:numPr>
        <w:suppressAutoHyphens/>
        <w:spacing w:before="100" w:after="0" w:line="360" w:lineRule="auto"/>
        <w:jc w:val="both"/>
        <w:rPr>
          <w:rFonts w:ascii="Times New Roman" w:hAnsi="Times New Roman" w:cs="Times New Roman"/>
          <w:sz w:val="24"/>
          <w:szCs w:val="24"/>
          <w:lang w:val="lt-LT"/>
        </w:rPr>
      </w:pPr>
      <w:r w:rsidRPr="006053E8">
        <w:rPr>
          <w:rFonts w:ascii="Times New Roman" w:hAnsi="Times New Roman" w:cs="Times New Roman"/>
          <w:sz w:val="24"/>
          <w:szCs w:val="24"/>
          <w:lang w:val="lt-LT"/>
        </w:rPr>
        <w:lastRenderedPageBreak/>
        <w:t>baudžiamojon atsakomybėn traukiamo asmens kaltę įrodančios ar paneigiančios aplinkybės;</w:t>
      </w:r>
    </w:p>
    <w:p w:rsidR="00000914" w:rsidRPr="006053E8" w:rsidRDefault="00000914" w:rsidP="002131D5">
      <w:pPr>
        <w:pStyle w:val="ListParagraph"/>
        <w:numPr>
          <w:ilvl w:val="0"/>
          <w:numId w:val="10"/>
        </w:numPr>
        <w:suppressAutoHyphens/>
        <w:spacing w:before="100" w:after="0" w:line="360" w:lineRule="auto"/>
        <w:jc w:val="both"/>
        <w:rPr>
          <w:rFonts w:ascii="Times New Roman" w:hAnsi="Times New Roman" w:cs="Times New Roman"/>
          <w:sz w:val="24"/>
          <w:szCs w:val="24"/>
          <w:lang w:val="lt-LT"/>
        </w:rPr>
      </w:pPr>
      <w:r w:rsidRPr="006053E8">
        <w:rPr>
          <w:rFonts w:ascii="Times New Roman" w:hAnsi="Times New Roman" w:cs="Times New Roman"/>
          <w:sz w:val="24"/>
          <w:szCs w:val="24"/>
          <w:lang w:val="lt-LT"/>
        </w:rPr>
        <w:t>atsakomybę lengvinančios ir sunkinančios aplinkybės;</w:t>
      </w:r>
    </w:p>
    <w:p w:rsidR="00000914" w:rsidRPr="006053E8" w:rsidRDefault="00000914" w:rsidP="002131D5">
      <w:pPr>
        <w:pStyle w:val="ListParagraph"/>
        <w:numPr>
          <w:ilvl w:val="0"/>
          <w:numId w:val="10"/>
        </w:numPr>
        <w:suppressAutoHyphens/>
        <w:spacing w:before="100" w:after="0" w:line="360" w:lineRule="auto"/>
        <w:jc w:val="both"/>
        <w:rPr>
          <w:rFonts w:ascii="Times New Roman" w:hAnsi="Times New Roman" w:cs="Times New Roman"/>
          <w:sz w:val="24"/>
          <w:szCs w:val="24"/>
          <w:lang w:val="lt-LT"/>
        </w:rPr>
      </w:pPr>
      <w:r w:rsidRPr="006053E8">
        <w:rPr>
          <w:rFonts w:ascii="Times New Roman" w:hAnsi="Times New Roman" w:cs="Times New Roman"/>
          <w:sz w:val="24"/>
          <w:szCs w:val="24"/>
          <w:lang w:val="lt-LT"/>
        </w:rPr>
        <w:t>aplinkybės į kurias turi būti atsižvelgiama skiriant bausmę ar poveikio priemonę;</w:t>
      </w:r>
    </w:p>
    <w:p w:rsidR="00000914" w:rsidRPr="006053E8" w:rsidRDefault="00000914" w:rsidP="002131D5">
      <w:pPr>
        <w:pStyle w:val="ListParagraph"/>
        <w:numPr>
          <w:ilvl w:val="0"/>
          <w:numId w:val="10"/>
        </w:numPr>
        <w:suppressAutoHyphens/>
        <w:spacing w:before="100" w:after="0" w:line="360" w:lineRule="auto"/>
        <w:jc w:val="both"/>
        <w:rPr>
          <w:rFonts w:ascii="Times New Roman" w:hAnsi="Times New Roman" w:cs="Times New Roman"/>
          <w:sz w:val="24"/>
          <w:szCs w:val="24"/>
          <w:lang w:val="lt-LT"/>
        </w:rPr>
      </w:pPr>
      <w:r w:rsidRPr="006053E8">
        <w:rPr>
          <w:rFonts w:ascii="Times New Roman" w:hAnsi="Times New Roman" w:cs="Times New Roman"/>
          <w:sz w:val="24"/>
          <w:szCs w:val="24"/>
          <w:lang w:val="lt-LT"/>
        </w:rPr>
        <w:t>aplinkybės, pagal kurias nustatinėjamas nusikalstama veika padarytos žalos dydis ir kitos aplinkybės, turinčios reikšmės priimant teisėtą ir pagrist</w:t>
      </w:r>
      <w:r w:rsidR="00A15775">
        <w:rPr>
          <w:rFonts w:ascii="Times New Roman" w:hAnsi="Times New Roman" w:cs="Times New Roman"/>
          <w:sz w:val="24"/>
          <w:szCs w:val="24"/>
          <w:lang w:val="lt-LT"/>
        </w:rPr>
        <w:t>ą teismo sprendimą</w:t>
      </w:r>
      <w:r w:rsidR="00685740">
        <w:rPr>
          <w:rStyle w:val="FootnoteReference"/>
          <w:rFonts w:ascii="Times New Roman" w:hAnsi="Times New Roman" w:cs="Times New Roman"/>
          <w:sz w:val="24"/>
          <w:szCs w:val="24"/>
          <w:lang w:val="lt-LT"/>
        </w:rPr>
        <w:footnoteReference w:id="29"/>
      </w:r>
      <w:r w:rsidR="00A15775">
        <w:rPr>
          <w:rFonts w:ascii="Times New Roman" w:hAnsi="Times New Roman" w:cs="Times New Roman"/>
          <w:sz w:val="24"/>
          <w:szCs w:val="24"/>
          <w:lang w:val="lt-LT"/>
        </w:rPr>
        <w:t xml:space="preserve">. </w:t>
      </w:r>
    </w:p>
    <w:p w:rsidR="00000914" w:rsidRPr="00AD0990" w:rsidRDefault="00747DF0" w:rsidP="00747DF0">
      <w:pPr>
        <w:spacing w:before="100" w:after="0" w:line="360" w:lineRule="auto"/>
        <w:ind w:firstLine="720"/>
        <w:jc w:val="both"/>
        <w:rPr>
          <w:rFonts w:ascii="Times New Roman" w:hAnsi="Times New Roman" w:cs="Times New Roman"/>
          <w:sz w:val="24"/>
          <w:szCs w:val="24"/>
          <w:lang w:val="lt-LT"/>
        </w:rPr>
      </w:pPr>
      <w:r w:rsidRPr="002C48BD">
        <w:rPr>
          <w:rFonts w:ascii="Times New Roman" w:hAnsi="Times New Roman"/>
          <w:sz w:val="24"/>
          <w:szCs w:val="24"/>
          <w:lang w:val="lt-LT"/>
        </w:rPr>
        <w:t>Nagrinėjant ir tiriant atskirų</w:t>
      </w:r>
      <w:r w:rsidR="006B7595">
        <w:rPr>
          <w:rFonts w:ascii="Times New Roman" w:hAnsi="Times New Roman"/>
          <w:sz w:val="24"/>
          <w:szCs w:val="24"/>
          <w:lang w:val="lt-LT"/>
        </w:rPr>
        <w:t xml:space="preserve"> kategorijų baudžiamąsias bylas</w:t>
      </w:r>
      <w:r w:rsidRPr="002C48BD">
        <w:rPr>
          <w:rFonts w:ascii="Times New Roman" w:hAnsi="Times New Roman"/>
          <w:sz w:val="24"/>
          <w:szCs w:val="24"/>
          <w:lang w:val="lt-LT"/>
        </w:rPr>
        <w:t xml:space="preserve"> gali tekti įrodinėti ir kitas aplinkybes, pvz., papildomas aplinkybes reikia įrodinėti bylose, kuriose kaltinamajam būtina skirti priverčiamąsias medicinos priemones (BPK 395 str</w:t>
      </w:r>
      <w:r>
        <w:rPr>
          <w:rFonts w:ascii="Times New Roman" w:hAnsi="Times New Roman"/>
          <w:sz w:val="24"/>
          <w:szCs w:val="24"/>
          <w:lang w:val="lt-LT"/>
        </w:rPr>
        <w:t>aipsnis</w:t>
      </w:r>
      <w:r w:rsidR="007B13E3">
        <w:rPr>
          <w:rFonts w:ascii="Times New Roman" w:hAnsi="Times New Roman"/>
          <w:sz w:val="24"/>
          <w:szCs w:val="24"/>
          <w:lang w:val="lt-LT"/>
        </w:rPr>
        <w:t>).</w:t>
      </w:r>
    </w:p>
    <w:p w:rsidR="00000914" w:rsidRPr="00AF1A7F" w:rsidRDefault="002C437B" w:rsidP="002C437B">
      <w:pPr>
        <w:pStyle w:val="Heading3"/>
        <w:spacing w:before="208" w:after="208" w:line="360" w:lineRule="auto"/>
        <w:rPr>
          <w:rFonts w:ascii="Times New Roman" w:hAnsi="Times New Roman" w:cs="Times New Roman"/>
          <w:color w:val="auto"/>
          <w:sz w:val="24"/>
          <w:szCs w:val="24"/>
          <w:lang w:val="de-DE"/>
        </w:rPr>
      </w:pPr>
      <w:bookmarkStart w:id="8" w:name="_Toc280179135"/>
      <w:r>
        <w:rPr>
          <w:rFonts w:ascii="Times New Roman" w:hAnsi="Times New Roman" w:cs="Times New Roman"/>
          <w:color w:val="auto"/>
          <w:sz w:val="24"/>
          <w:szCs w:val="24"/>
          <w:lang w:val="de-DE"/>
        </w:rPr>
        <w:t xml:space="preserve">2.1.2. </w:t>
      </w:r>
      <w:r w:rsidR="00000914" w:rsidRPr="00AF1A7F">
        <w:rPr>
          <w:rFonts w:ascii="Times New Roman" w:hAnsi="Times New Roman" w:cs="Times New Roman"/>
          <w:color w:val="auto"/>
          <w:sz w:val="24"/>
          <w:szCs w:val="24"/>
          <w:lang w:val="de-DE"/>
        </w:rPr>
        <w:t>Sąsajumo  vertinimo kriterijai: teorija ir praktika</w:t>
      </w:r>
      <w:bookmarkEnd w:id="8"/>
    </w:p>
    <w:p w:rsidR="00000914" w:rsidRPr="005054A0" w:rsidRDefault="00FF5966" w:rsidP="00EE57C6">
      <w:pPr>
        <w:pStyle w:val="BodyTextIndent"/>
        <w:spacing w:before="100" w:after="0" w:line="360" w:lineRule="auto"/>
        <w:ind w:left="0" w:firstLine="720"/>
        <w:jc w:val="both"/>
        <w:rPr>
          <w:rFonts w:ascii="Times New Roman" w:hAnsi="Times New Roman" w:cs="Times New Roman"/>
          <w:sz w:val="24"/>
          <w:szCs w:val="24"/>
          <w:lang w:val="de-DE"/>
        </w:rPr>
      </w:pPr>
      <w:r w:rsidRPr="005054A0">
        <w:rPr>
          <w:rFonts w:ascii="Times New Roman" w:hAnsi="Times New Roman" w:cs="Times New Roman"/>
          <w:sz w:val="24"/>
          <w:szCs w:val="24"/>
          <w:lang w:val="de-DE"/>
        </w:rPr>
        <w:t xml:space="preserve">Apibendrinus teismų praktiką pastebėta, jog dažniausiai </w:t>
      </w:r>
      <w:r w:rsidR="00000914" w:rsidRPr="005054A0">
        <w:rPr>
          <w:rFonts w:ascii="Times New Roman" w:hAnsi="Times New Roman" w:cs="Times New Roman"/>
          <w:sz w:val="24"/>
          <w:szCs w:val="24"/>
          <w:lang w:val="de-DE"/>
        </w:rPr>
        <w:t>apibūdinant sąsajumo reikalavimą apsiribojama tik BPK 20 straipsnio 3 dalyje pateikta konstrukcija, nedetalizuojant atskirų reikalavimo tikslų: „</w:t>
      </w:r>
      <w:r w:rsidR="00000914" w:rsidRPr="005054A0">
        <w:rPr>
          <w:rFonts w:ascii="Times New Roman" w:hAnsi="Times New Roman" w:cs="Times New Roman"/>
          <w:i/>
          <w:sz w:val="24"/>
          <w:szCs w:val="24"/>
          <w:lang w:val="de-DE"/>
        </w:rPr>
        <w:t>BPK 20 straipsnio 3 dalyje nustatyta, kad  įrodymais gali būti tik tokie duomenys, kurie patvirtina arba paneigia bent vieną aplinkybę, turinčią reik</w:t>
      </w:r>
      <w:r w:rsidR="005054A0" w:rsidRPr="005054A0">
        <w:rPr>
          <w:rFonts w:ascii="Times New Roman" w:hAnsi="Times New Roman" w:cs="Times New Roman"/>
          <w:i/>
          <w:sz w:val="24"/>
          <w:szCs w:val="24"/>
          <w:lang w:val="de-DE"/>
        </w:rPr>
        <w:t>šmės bylai teisingai išspręsti“</w:t>
      </w:r>
      <w:r w:rsidR="00000914" w:rsidRPr="00AD0990">
        <w:rPr>
          <w:rStyle w:val="FootnoteCharacters"/>
          <w:rFonts w:ascii="Times New Roman" w:hAnsi="Times New Roman" w:cs="Times New Roman"/>
          <w:i/>
          <w:sz w:val="24"/>
          <w:szCs w:val="24"/>
        </w:rPr>
        <w:footnoteReference w:id="30"/>
      </w:r>
      <w:r w:rsidR="009D0DCD">
        <w:rPr>
          <w:rFonts w:ascii="Times New Roman" w:hAnsi="Times New Roman" w:cs="Times New Roman"/>
          <w:i/>
          <w:sz w:val="24"/>
          <w:szCs w:val="24"/>
          <w:lang w:val="de-DE"/>
        </w:rPr>
        <w:t xml:space="preserve"> </w:t>
      </w:r>
      <w:r w:rsidR="00000914" w:rsidRPr="005054A0">
        <w:rPr>
          <w:rFonts w:ascii="Times New Roman" w:hAnsi="Times New Roman" w:cs="Times New Roman"/>
          <w:sz w:val="24"/>
          <w:szCs w:val="24"/>
          <w:lang w:val="de-DE"/>
        </w:rPr>
        <w:t>tačiau, pasitaiko atvejų</w:t>
      </w:r>
      <w:r w:rsidR="00914847">
        <w:rPr>
          <w:rFonts w:ascii="Times New Roman" w:hAnsi="Times New Roman" w:cs="Times New Roman"/>
          <w:sz w:val="24"/>
          <w:szCs w:val="24"/>
          <w:lang w:val="de-DE"/>
        </w:rPr>
        <w:t>,</w:t>
      </w:r>
      <w:r w:rsidR="00000914" w:rsidRPr="005054A0">
        <w:rPr>
          <w:rFonts w:ascii="Times New Roman" w:hAnsi="Times New Roman" w:cs="Times New Roman"/>
          <w:sz w:val="24"/>
          <w:szCs w:val="24"/>
          <w:lang w:val="de-DE"/>
        </w:rPr>
        <w:t xml:space="preserve"> kuomet aiškiau konkretizuojama, kokiam konkrečiau iš žemiau išvardintų tikslų įrodymas pasitarnavo.</w:t>
      </w:r>
    </w:p>
    <w:p w:rsidR="00000914" w:rsidRPr="00DA6464" w:rsidRDefault="006053E8" w:rsidP="00937504">
      <w:pPr>
        <w:pStyle w:val="BodyTextIndent"/>
        <w:spacing w:before="100" w:after="0" w:line="360" w:lineRule="auto"/>
        <w:ind w:left="0"/>
        <w:jc w:val="both"/>
        <w:rPr>
          <w:rFonts w:ascii="Times New Roman" w:hAnsi="Times New Roman" w:cs="Times New Roman"/>
          <w:sz w:val="24"/>
          <w:szCs w:val="24"/>
          <w:lang w:val="de-DE"/>
        </w:rPr>
      </w:pPr>
      <w:r w:rsidRPr="005054A0">
        <w:rPr>
          <w:rFonts w:ascii="Times New Roman" w:hAnsi="Times New Roman" w:cs="Times New Roman"/>
          <w:sz w:val="24"/>
          <w:szCs w:val="24"/>
          <w:lang w:val="de-DE"/>
        </w:rPr>
        <w:tab/>
      </w:r>
      <w:r w:rsidR="00FF5966" w:rsidRPr="006C3A29">
        <w:rPr>
          <w:rFonts w:ascii="Times New Roman" w:hAnsi="Times New Roman" w:cs="Times New Roman"/>
          <w:sz w:val="24"/>
          <w:szCs w:val="24"/>
          <w:lang w:val="de-DE"/>
        </w:rPr>
        <w:t>Išanalizavus teisės mokslininkų</w:t>
      </w:r>
      <w:r w:rsidR="00FF5966" w:rsidRPr="006C3A29">
        <w:rPr>
          <w:rStyle w:val="FootnoteReference"/>
          <w:rFonts w:ascii="Times New Roman" w:hAnsi="Times New Roman" w:cs="Times New Roman"/>
          <w:sz w:val="24"/>
          <w:szCs w:val="24"/>
        </w:rPr>
        <w:footnoteReference w:id="31"/>
      </w:r>
      <w:r w:rsidR="00FF5966" w:rsidRPr="006C3A29">
        <w:rPr>
          <w:rFonts w:ascii="Times New Roman" w:hAnsi="Times New Roman" w:cs="Times New Roman"/>
          <w:sz w:val="24"/>
          <w:szCs w:val="24"/>
          <w:lang w:val="de-DE"/>
        </w:rPr>
        <w:t xml:space="preserve"> nuomones, darbo autorė jas apibendrino ir išskyrė keturis sąsajumui keliamus tikslus.</w:t>
      </w:r>
      <w:r w:rsidR="006C2BE6" w:rsidRPr="00DA6464">
        <w:rPr>
          <w:rFonts w:ascii="Times New Roman" w:hAnsi="Times New Roman" w:cs="Times New Roman"/>
          <w:color w:val="FF0000"/>
          <w:sz w:val="24"/>
          <w:szCs w:val="24"/>
          <w:lang w:val="de-DE"/>
        </w:rPr>
        <w:t xml:space="preserve"> </w:t>
      </w:r>
      <w:r w:rsidR="00000914" w:rsidRPr="00DA6464">
        <w:rPr>
          <w:rFonts w:ascii="Times New Roman" w:hAnsi="Times New Roman" w:cs="Times New Roman"/>
          <w:sz w:val="24"/>
          <w:szCs w:val="24"/>
          <w:lang w:val="de-DE"/>
        </w:rPr>
        <w:t>Sprendžiant įrodymų sąsajumo klausimą, būtina atsižvelgti į galimybę jų informaciją panaudoti bent vienam iš šių tikslų:</w:t>
      </w:r>
    </w:p>
    <w:p w:rsidR="00000914" w:rsidRPr="00DA6464" w:rsidRDefault="00090648" w:rsidP="00937504">
      <w:pPr>
        <w:pStyle w:val="BodyTextIndent"/>
        <w:numPr>
          <w:ilvl w:val="0"/>
          <w:numId w:val="1"/>
        </w:numPr>
        <w:tabs>
          <w:tab w:val="clear" w:pos="1260"/>
        </w:tabs>
        <w:suppressAutoHyphens/>
        <w:spacing w:before="100" w:after="0" w:line="360" w:lineRule="auto"/>
        <w:ind w:left="993" w:hanging="284"/>
        <w:jc w:val="both"/>
        <w:rPr>
          <w:rFonts w:ascii="Times New Roman" w:hAnsi="Times New Roman" w:cs="Times New Roman"/>
          <w:sz w:val="24"/>
          <w:szCs w:val="24"/>
          <w:u w:val="single"/>
          <w:lang w:val="de-DE"/>
        </w:rPr>
      </w:pPr>
      <w:r>
        <w:rPr>
          <w:rFonts w:ascii="Times New Roman" w:hAnsi="Times New Roman" w:cs="Times New Roman"/>
          <w:sz w:val="24"/>
          <w:szCs w:val="24"/>
          <w:u w:val="single"/>
          <w:lang w:val="de-DE"/>
        </w:rPr>
        <w:t>A</w:t>
      </w:r>
      <w:r w:rsidR="00000914" w:rsidRPr="00DA6464">
        <w:rPr>
          <w:rFonts w:ascii="Times New Roman" w:hAnsi="Times New Roman" w:cs="Times New Roman"/>
          <w:sz w:val="24"/>
          <w:szCs w:val="24"/>
          <w:u w:val="single"/>
          <w:lang w:val="de-DE"/>
        </w:rPr>
        <w:t>plinkybėms, sudarančioms įrodinėjimo dalyką, nustatyti;</w:t>
      </w:r>
    </w:p>
    <w:p w:rsidR="00000914" w:rsidRPr="00DA6464" w:rsidRDefault="00B66319" w:rsidP="00937504">
      <w:pPr>
        <w:pStyle w:val="BodyTextIndent"/>
        <w:spacing w:before="100" w:after="0" w:line="360" w:lineRule="auto"/>
        <w:ind w:left="0"/>
        <w:jc w:val="both"/>
        <w:rPr>
          <w:rFonts w:ascii="Times New Roman" w:hAnsi="Times New Roman" w:cs="Times New Roman"/>
          <w:sz w:val="24"/>
          <w:szCs w:val="24"/>
          <w:lang w:val="de-DE"/>
        </w:rPr>
      </w:pPr>
      <w:r w:rsidRPr="00DA6464">
        <w:rPr>
          <w:rFonts w:ascii="Times New Roman" w:hAnsi="Times New Roman" w:cs="Times New Roman"/>
          <w:sz w:val="24"/>
          <w:szCs w:val="24"/>
          <w:lang w:val="de-DE"/>
        </w:rPr>
        <w:tab/>
      </w:r>
      <w:r w:rsidR="00000914" w:rsidRPr="00DA6464">
        <w:rPr>
          <w:rFonts w:ascii="Times New Roman" w:hAnsi="Times New Roman" w:cs="Times New Roman"/>
          <w:sz w:val="24"/>
          <w:szCs w:val="24"/>
          <w:lang w:val="de-DE"/>
        </w:rPr>
        <w:t xml:space="preserve">Įrodinėjimo dalykas - tai visuma aplinkybių, kurias reikia įrodyti kiekvienoje byloje. Šias aplinkybes jungia tai, kad jos turi teisinę reikšmę byloje, pvz.: reikšmę veikos kvalifikavimui, bausmės skyrimui ir t.t. Taigi, tai faktinių aplinkybių, apibūdinančių nusikalstamą veiką bei kaltininką ir turinčių teisinę reikšmę bylos išsprendimui, visuma. </w:t>
      </w:r>
    </w:p>
    <w:p w:rsidR="00000914" w:rsidRPr="00DA6464" w:rsidRDefault="00B66319" w:rsidP="00937504">
      <w:pPr>
        <w:pStyle w:val="BodyTextIndent"/>
        <w:spacing w:before="100" w:after="0" w:line="360" w:lineRule="auto"/>
        <w:ind w:left="0"/>
        <w:jc w:val="both"/>
        <w:rPr>
          <w:rFonts w:ascii="Times New Roman" w:hAnsi="Times New Roman" w:cs="Times New Roman"/>
          <w:sz w:val="24"/>
          <w:szCs w:val="24"/>
          <w:lang w:val="de-DE"/>
        </w:rPr>
      </w:pPr>
      <w:r w:rsidRPr="00DA6464">
        <w:rPr>
          <w:rFonts w:ascii="Times New Roman" w:hAnsi="Times New Roman" w:cs="Times New Roman"/>
          <w:sz w:val="24"/>
          <w:szCs w:val="24"/>
          <w:lang w:val="de-DE"/>
        </w:rPr>
        <w:tab/>
      </w:r>
      <w:r w:rsidR="00000914" w:rsidRPr="00DA6464">
        <w:rPr>
          <w:rFonts w:ascii="Times New Roman" w:hAnsi="Times New Roman" w:cs="Times New Roman"/>
          <w:sz w:val="24"/>
          <w:szCs w:val="24"/>
          <w:lang w:val="de-DE"/>
        </w:rPr>
        <w:t xml:space="preserve">Žemiau pateiktoje nutartyje, anot kasatorius, </w:t>
      </w:r>
      <w:r w:rsidR="00000914" w:rsidRPr="00DA6464">
        <w:rPr>
          <w:rFonts w:ascii="Times New Roman" w:hAnsi="Times New Roman" w:cs="Times New Roman"/>
          <w:color w:val="000000"/>
          <w:spacing w:val="-4"/>
          <w:sz w:val="24"/>
          <w:szCs w:val="24"/>
          <w:lang w:val="de-DE"/>
        </w:rPr>
        <w:t>pirmosios instancijos teismo</w:t>
      </w:r>
      <w:r w:rsidR="00000914" w:rsidRPr="00DA6464">
        <w:rPr>
          <w:rFonts w:ascii="Times New Roman" w:hAnsi="Times New Roman" w:cs="Times New Roman"/>
          <w:color w:val="000000"/>
          <w:spacing w:val="-3"/>
          <w:sz w:val="24"/>
          <w:szCs w:val="24"/>
          <w:lang w:val="de-DE"/>
        </w:rPr>
        <w:t xml:space="preserve"> nuosprendis buvo surašytas teisingai</w:t>
      </w:r>
      <w:r w:rsidR="00000914" w:rsidRPr="00DA6464">
        <w:rPr>
          <w:rFonts w:ascii="Times New Roman" w:hAnsi="Times New Roman" w:cs="Times New Roman"/>
          <w:color w:val="000000"/>
          <w:spacing w:val="-1"/>
          <w:sz w:val="24"/>
          <w:szCs w:val="24"/>
          <w:lang w:val="de-DE"/>
        </w:rPr>
        <w:t>: teismas konstatavo, kad R. L. veika nutrūko rengimosi stadijoje,</w:t>
      </w:r>
      <w:r w:rsidR="00000914" w:rsidRPr="00DA6464">
        <w:rPr>
          <w:rFonts w:ascii="Times New Roman" w:hAnsi="Times New Roman" w:cs="Times New Roman"/>
          <w:color w:val="000000"/>
          <w:spacing w:val="1"/>
          <w:sz w:val="24"/>
          <w:szCs w:val="24"/>
          <w:lang w:val="de-DE"/>
        </w:rPr>
        <w:t xml:space="preserve"> išvada buvo pagrįsta bylos duomenimis, priešingai nei apeliacinės instancijos. Apeliacinės instancijos teismas nepagrįstai</w:t>
      </w:r>
      <w:r w:rsidR="00000914" w:rsidRPr="00DA6464">
        <w:rPr>
          <w:rFonts w:ascii="Times New Roman" w:hAnsi="Times New Roman" w:cs="Times New Roman"/>
          <w:color w:val="000000"/>
          <w:spacing w:val="-2"/>
          <w:sz w:val="24"/>
          <w:szCs w:val="24"/>
          <w:lang w:val="de-DE"/>
        </w:rPr>
        <w:t xml:space="preserve"> nukrypo į kitus įrodinėjimo aspektus, neturinčius nieko bendra su siurblio vagyste (nusikalstamos veikos dalyku):</w:t>
      </w:r>
    </w:p>
    <w:p w:rsidR="00000914" w:rsidRPr="00DA6464" w:rsidRDefault="00000914" w:rsidP="00EE57C6">
      <w:pPr>
        <w:pStyle w:val="BodyTextIndent"/>
        <w:tabs>
          <w:tab w:val="left" w:pos="900"/>
        </w:tabs>
        <w:spacing w:before="100" w:after="0" w:line="360" w:lineRule="auto"/>
        <w:ind w:left="0"/>
        <w:jc w:val="both"/>
        <w:rPr>
          <w:rFonts w:ascii="Times New Roman" w:hAnsi="Times New Roman" w:cs="Times New Roman"/>
          <w:i/>
          <w:sz w:val="24"/>
          <w:szCs w:val="24"/>
          <w:lang w:val="de-DE"/>
        </w:rPr>
      </w:pPr>
      <w:r w:rsidRPr="00DA6464">
        <w:rPr>
          <w:rFonts w:ascii="Times New Roman" w:hAnsi="Times New Roman" w:cs="Times New Roman"/>
          <w:i/>
          <w:sz w:val="24"/>
          <w:szCs w:val="24"/>
          <w:lang w:val="de-DE"/>
        </w:rPr>
        <w:lastRenderedPageBreak/>
        <w:t xml:space="preserve">„Pagal BPK 20 straipsnio 3 dalį įrodymais gali būti tik tokie duomenys, kurie patvirtina arba paneigia bent vieną aplinkybę, turinčią reikšmės bylai išspręsti teisingai. Asmenų parodymai yra duomenų apie įrodinėtinas aplinkybes šaltinis, jais gali būti įrodinėjamos visos aplinkybės, turinčios reikšmės bylai išspręsti teisingai. Kasatoriaus teiginiai, kad apeliacinės instancijos teismas rėmėsi liudytojų V. U., V. Ž. ir </w:t>
      </w:r>
      <w:r w:rsidRPr="00DA6464">
        <w:rPr>
          <w:rFonts w:ascii="Times New Roman" w:hAnsi="Times New Roman" w:cs="Times New Roman"/>
          <w:i/>
          <w:color w:val="000000"/>
          <w:spacing w:val="-4"/>
          <w:sz w:val="24"/>
          <w:szCs w:val="24"/>
          <w:lang w:val="de-DE"/>
        </w:rPr>
        <w:t xml:space="preserve">R. R. parodymais, kurie yra neinformatyvūs, t.y. nereikšmingi sprendžiant klausimą, </w:t>
      </w:r>
      <w:r w:rsidRPr="00DA6464">
        <w:rPr>
          <w:rFonts w:ascii="Times New Roman" w:hAnsi="Times New Roman" w:cs="Times New Roman"/>
          <w:b/>
          <w:i/>
          <w:color w:val="000000"/>
          <w:spacing w:val="-4"/>
          <w:sz w:val="24"/>
          <w:szCs w:val="24"/>
          <w:lang w:val="de-DE"/>
        </w:rPr>
        <w:t>ar vagystės dalykas – siurblys buvo išneštas iš parduotuvės</w:t>
      </w:r>
      <w:r w:rsidRPr="00DA6464">
        <w:rPr>
          <w:rFonts w:ascii="Times New Roman" w:hAnsi="Times New Roman" w:cs="Times New Roman"/>
          <w:i/>
          <w:color w:val="000000"/>
          <w:spacing w:val="-4"/>
          <w:sz w:val="24"/>
          <w:szCs w:val="24"/>
          <w:lang w:val="de-DE"/>
        </w:rPr>
        <w:t>, yra nepagrįsti. V. U. davė parodymus apie R. L. ikiteisminio tyrimo metu vykusios apklausos aplinkybes, R. R. – kad siurblys parduotuvėje nebuvo rastas, V. Ž. – kad laiko tarpas nuo to momento, kai R. L. buvo perduotas siurblys, iki jo išėjimo iš parduotuvės buvo labai trumpas, bei kitas aplinkybes, kurios bylai išspręsti teisingai yra aiškiai reikšmingos. Iš ankstesniu nuosprendžiu nuteisto I. K. parodymų matyti, kad jam jokių abejonių dėl to, jog R.L. galėjo nepadaryti to, kas buvo sutarta, – neišnešti siurblio iš parduotuvės, nekilo</w:t>
      </w:r>
      <w:r w:rsidR="005054A0" w:rsidRPr="00DA6464">
        <w:rPr>
          <w:rFonts w:ascii="Times New Roman" w:hAnsi="Times New Roman" w:cs="Times New Roman"/>
          <w:i/>
          <w:color w:val="000000"/>
          <w:spacing w:val="-4"/>
          <w:sz w:val="24"/>
          <w:szCs w:val="24"/>
          <w:lang w:val="de-DE"/>
        </w:rPr>
        <w:t>”</w:t>
      </w:r>
      <w:r w:rsidRPr="00AD0990">
        <w:rPr>
          <w:rStyle w:val="FootnoteReference"/>
          <w:rFonts w:ascii="Times New Roman" w:hAnsi="Times New Roman" w:cs="Times New Roman"/>
          <w:i/>
          <w:color w:val="000000"/>
          <w:spacing w:val="-4"/>
          <w:sz w:val="24"/>
          <w:szCs w:val="24"/>
        </w:rPr>
        <w:footnoteReference w:id="32"/>
      </w:r>
      <w:r w:rsidR="005054A0" w:rsidRPr="00DA6464">
        <w:rPr>
          <w:rFonts w:ascii="Times New Roman" w:hAnsi="Times New Roman" w:cs="Times New Roman"/>
          <w:i/>
          <w:color w:val="000000"/>
          <w:spacing w:val="-4"/>
          <w:sz w:val="24"/>
          <w:szCs w:val="24"/>
          <w:lang w:val="de-DE"/>
        </w:rPr>
        <w:t xml:space="preserve">. </w:t>
      </w:r>
    </w:p>
    <w:p w:rsidR="00000914" w:rsidRPr="00DA6464" w:rsidRDefault="00090648" w:rsidP="00937504">
      <w:pPr>
        <w:pStyle w:val="BodyTextIndent"/>
        <w:numPr>
          <w:ilvl w:val="0"/>
          <w:numId w:val="1"/>
        </w:numPr>
        <w:tabs>
          <w:tab w:val="clear" w:pos="1260"/>
        </w:tabs>
        <w:suppressAutoHyphens/>
        <w:spacing w:before="100" w:after="0" w:line="360" w:lineRule="auto"/>
        <w:ind w:left="709"/>
        <w:jc w:val="both"/>
        <w:rPr>
          <w:rFonts w:ascii="Times New Roman" w:hAnsi="Times New Roman" w:cs="Times New Roman"/>
          <w:sz w:val="24"/>
          <w:szCs w:val="24"/>
          <w:u w:val="single"/>
          <w:lang w:val="de-DE"/>
        </w:rPr>
      </w:pPr>
      <w:r>
        <w:rPr>
          <w:rFonts w:ascii="Times New Roman" w:hAnsi="Times New Roman" w:cs="Times New Roman"/>
          <w:sz w:val="24"/>
          <w:szCs w:val="24"/>
          <w:u w:val="single"/>
          <w:lang w:val="de-DE"/>
        </w:rPr>
        <w:t>T</w:t>
      </w:r>
      <w:r w:rsidR="00000914" w:rsidRPr="00DA6464">
        <w:rPr>
          <w:rFonts w:ascii="Times New Roman" w:hAnsi="Times New Roman" w:cs="Times New Roman"/>
          <w:sz w:val="24"/>
          <w:szCs w:val="24"/>
          <w:u w:val="single"/>
          <w:lang w:val="de-DE"/>
        </w:rPr>
        <w:t>arpiniams faktams, kurie įrodinėtinas byloje aplinkybes sieja su kitais, tyrimo metu paaiškėjusiais duomenimis, išaiškinti;</w:t>
      </w:r>
    </w:p>
    <w:p w:rsidR="00000914" w:rsidRPr="00DA6464" w:rsidRDefault="00B66319" w:rsidP="00937504">
      <w:pPr>
        <w:pStyle w:val="BodyTextIndent"/>
        <w:spacing w:before="100" w:after="0" w:line="360" w:lineRule="auto"/>
        <w:ind w:left="0"/>
        <w:jc w:val="both"/>
        <w:rPr>
          <w:rFonts w:ascii="Times New Roman" w:hAnsi="Times New Roman" w:cs="Times New Roman"/>
          <w:sz w:val="24"/>
          <w:szCs w:val="24"/>
          <w:lang w:val="de-DE"/>
        </w:rPr>
      </w:pPr>
      <w:r w:rsidRPr="00DA6464">
        <w:rPr>
          <w:rFonts w:ascii="Times New Roman" w:hAnsi="Times New Roman" w:cs="Times New Roman"/>
          <w:sz w:val="24"/>
          <w:szCs w:val="24"/>
          <w:lang w:val="de-DE"/>
        </w:rPr>
        <w:tab/>
      </w:r>
      <w:r w:rsidR="00000914" w:rsidRPr="00DA6464">
        <w:rPr>
          <w:rFonts w:ascii="Times New Roman" w:hAnsi="Times New Roman" w:cs="Times New Roman"/>
          <w:sz w:val="24"/>
          <w:szCs w:val="24"/>
          <w:lang w:val="de-DE"/>
        </w:rPr>
        <w:t>Tarpiniai faktai – aplinkybės, buvusios prieš nagrinėjamą įvykį, atsiradusios kartu su įvykiu ar susiklosčiusios ka</w:t>
      </w:r>
      <w:r w:rsidR="005054A0" w:rsidRPr="00DA6464">
        <w:rPr>
          <w:rFonts w:ascii="Times New Roman" w:hAnsi="Times New Roman" w:cs="Times New Roman"/>
          <w:sz w:val="24"/>
          <w:szCs w:val="24"/>
          <w:lang w:val="de-DE"/>
        </w:rPr>
        <w:t>ip nagrinėjamo įvykio padarinys</w:t>
      </w:r>
      <w:r w:rsidR="00000914" w:rsidRPr="00AD0990">
        <w:rPr>
          <w:rStyle w:val="FootnoteReference"/>
          <w:rFonts w:ascii="Times New Roman" w:hAnsi="Times New Roman" w:cs="Times New Roman"/>
          <w:sz w:val="24"/>
          <w:szCs w:val="24"/>
        </w:rPr>
        <w:footnoteReference w:id="33"/>
      </w:r>
      <w:r w:rsidR="005054A0" w:rsidRPr="00DA6464">
        <w:rPr>
          <w:rFonts w:ascii="Times New Roman" w:hAnsi="Times New Roman" w:cs="Times New Roman"/>
          <w:sz w:val="24"/>
          <w:szCs w:val="24"/>
          <w:lang w:val="de-DE"/>
        </w:rPr>
        <w:t>.</w:t>
      </w:r>
      <w:r w:rsidR="00000914" w:rsidRPr="00DA6464">
        <w:rPr>
          <w:rFonts w:ascii="Times New Roman" w:hAnsi="Times New Roman" w:cs="Times New Roman"/>
          <w:sz w:val="24"/>
          <w:szCs w:val="24"/>
          <w:lang w:val="de-DE"/>
        </w:rPr>
        <w:t xml:space="preserve"> Čia tikslinga kalbėti apie netiesioginius įrodymus, kadangi netiesioginis įrodymas - tai toks įrodymas, kuriuo įrodinėjamas tarpinio fakto buvimas. Atitinkamai vėliau įrodinėjama įrodinėjimo dalyko elementu esanti aplinkybė.</w:t>
      </w:r>
      <w:r w:rsidR="00090648">
        <w:rPr>
          <w:rFonts w:ascii="Times New Roman" w:hAnsi="Times New Roman" w:cs="Times New Roman"/>
          <w:sz w:val="24"/>
          <w:szCs w:val="24"/>
          <w:lang w:val="de-DE"/>
        </w:rPr>
        <w:t xml:space="preserve"> </w:t>
      </w:r>
      <w:r w:rsidR="00000914" w:rsidRPr="00DA6464">
        <w:rPr>
          <w:rFonts w:ascii="Times New Roman" w:hAnsi="Times New Roman" w:cs="Times New Roman"/>
          <w:sz w:val="24"/>
          <w:szCs w:val="24"/>
          <w:lang w:val="de-DE"/>
        </w:rPr>
        <w:t>Žemiau pateikta LAT nutartis puikiai iliustruoja aptariamą aspektą:</w:t>
      </w:r>
    </w:p>
    <w:p w:rsidR="00000914" w:rsidRPr="00AD0990" w:rsidRDefault="00F42C91" w:rsidP="00937504">
      <w:pPr>
        <w:pStyle w:val="BodyTextIndent"/>
        <w:spacing w:before="100" w:after="0" w:line="360" w:lineRule="auto"/>
        <w:ind w:left="0"/>
        <w:jc w:val="both"/>
        <w:rPr>
          <w:rFonts w:ascii="Times New Roman" w:hAnsi="Times New Roman" w:cs="Times New Roman"/>
          <w:sz w:val="24"/>
          <w:szCs w:val="24"/>
          <w:u w:val="single"/>
        </w:rPr>
      </w:pPr>
      <w:r w:rsidRPr="00DA6464">
        <w:rPr>
          <w:rFonts w:ascii="Times New Roman" w:hAnsi="Times New Roman" w:cs="Times New Roman"/>
          <w:i/>
          <w:sz w:val="24"/>
          <w:szCs w:val="24"/>
          <w:lang w:val="de-DE"/>
        </w:rPr>
        <w:tab/>
      </w:r>
      <w:r w:rsidR="00000914" w:rsidRPr="00AD0990">
        <w:rPr>
          <w:rFonts w:ascii="Times New Roman" w:hAnsi="Times New Roman" w:cs="Times New Roman"/>
          <w:i/>
          <w:sz w:val="24"/>
          <w:szCs w:val="24"/>
        </w:rPr>
        <w:t xml:space="preserve">„Kasaciniame skunde nepagrįstai teigiama, kad pirmosios ir apeliacinės instancijos teismų procesiniai sprendimai grindžiami prielaidomis. </w:t>
      </w:r>
      <w:bookmarkStart w:id="9" w:name="p5"/>
      <w:r w:rsidR="00000914" w:rsidRPr="00AD0990">
        <w:rPr>
          <w:rFonts w:ascii="Times New Roman" w:hAnsi="Times New Roman" w:cs="Times New Roman"/>
          <w:i/>
          <w:sz w:val="24"/>
          <w:szCs w:val="24"/>
        </w:rPr>
        <w:t>BPK 20 straipsnio 3 dalyje nustatyta, kad įrodymais gali būti tik tokie duomenys, kurie patvirtina arba paneigia bent vieną aplinkybę, turinčią reikšmės bylai išspręsti teisingai. Reikšmingos bylai aplinkybės gali būti nustatomos tiek tiesioginiais, tiek netiesioginiais įrodymais</w:t>
      </w:r>
      <w:r w:rsidR="00000914" w:rsidRPr="00AD0990">
        <w:rPr>
          <w:rFonts w:ascii="Times New Roman" w:hAnsi="Times New Roman" w:cs="Times New Roman"/>
          <w:b/>
          <w:i/>
          <w:sz w:val="24"/>
          <w:szCs w:val="24"/>
        </w:rPr>
        <w:t>.</w:t>
      </w:r>
      <w:bookmarkEnd w:id="9"/>
      <w:r w:rsidR="00000914" w:rsidRPr="00AD0990">
        <w:rPr>
          <w:rFonts w:ascii="Times New Roman" w:hAnsi="Times New Roman" w:cs="Times New Roman"/>
          <w:b/>
          <w:i/>
          <w:sz w:val="24"/>
          <w:szCs w:val="24"/>
        </w:rPr>
        <w:t xml:space="preserve"> Pirmosios ir apeliacinės instancijos teismai šioje byloje faktą, kad būtent nuteistasis A. A. </w:t>
      </w:r>
      <w:r w:rsidR="00000914" w:rsidRPr="00AD0990">
        <w:rPr>
          <w:rFonts w:ascii="Times New Roman" w:hAnsi="Times New Roman" w:cs="Times New Roman"/>
          <w:b/>
          <w:i/>
          <w:color w:val="000000"/>
          <w:spacing w:val="1"/>
          <w:sz w:val="24"/>
          <w:szCs w:val="24"/>
        </w:rPr>
        <w:t>fekalijomis apipylė nukentėjusįjį</w:t>
      </w:r>
      <w:r w:rsidR="00000914" w:rsidRPr="00AD0990">
        <w:rPr>
          <w:rFonts w:ascii="Times New Roman" w:hAnsi="Times New Roman" w:cs="Times New Roman"/>
          <w:b/>
          <w:i/>
          <w:sz w:val="24"/>
          <w:szCs w:val="24"/>
        </w:rPr>
        <w:t>, grindė tiesioginiais</w:t>
      </w:r>
      <w:r w:rsidR="00000914" w:rsidRPr="00AD0990">
        <w:rPr>
          <w:rFonts w:ascii="Times New Roman" w:hAnsi="Times New Roman" w:cs="Times New Roman"/>
          <w:i/>
          <w:sz w:val="24"/>
          <w:szCs w:val="24"/>
        </w:rPr>
        <w:t xml:space="preserve"> (tiek ikiteisminio tyrimo metu, tiek teisme duodamas parodymus, ikiteisminio tyrimo metu dalyvaudamas parodymų patikrinimo vietoje bei akistatoje su nuteistuoju A. A. nukentėjusysis D. V. nurodė, kad nusikalstamas veikas padarė būtent A. A.) </w:t>
      </w:r>
      <w:r w:rsidR="00000914" w:rsidRPr="00AD0990">
        <w:rPr>
          <w:rFonts w:ascii="Times New Roman" w:hAnsi="Times New Roman" w:cs="Times New Roman"/>
          <w:b/>
          <w:i/>
          <w:sz w:val="24"/>
          <w:szCs w:val="24"/>
        </w:rPr>
        <w:t>ir netiesioginiais</w:t>
      </w:r>
      <w:r w:rsidR="00000914" w:rsidRPr="00AD0990">
        <w:rPr>
          <w:rFonts w:ascii="Times New Roman" w:hAnsi="Times New Roman" w:cs="Times New Roman"/>
          <w:i/>
          <w:sz w:val="24"/>
          <w:szCs w:val="24"/>
        </w:rPr>
        <w:t xml:space="preserve"> (t. y. liudytojo A. S. parodymais nuo pat pirmosios apklausos momento apie tai, kad nukentėjusysis pasakęs jam, atėjusiam į kabinetą, jog būtent kasatorius padarė nusikalstamas veikas, taip pat viso proceso metu šis liudytojas parodė, kad būtent kasatorių matė nubėgantį nuo kabineto, kuriame buvo </w:t>
      </w:r>
      <w:r w:rsidR="00000914" w:rsidRPr="00AD0990">
        <w:rPr>
          <w:rFonts w:ascii="Times New Roman" w:hAnsi="Times New Roman" w:cs="Times New Roman"/>
          <w:i/>
          <w:sz w:val="24"/>
          <w:szCs w:val="24"/>
        </w:rPr>
        <w:lastRenderedPageBreak/>
        <w:t>padarytos dvi nusikalstamos veikos; taip pat liudytojo M. K. parodymais – jam nukentėjusysis pasakęs, kad A. A. apipylė jį fekalijomis; liudytojo R. R. parodymais tiek ikiteisminio tyrimo metu, tiek teisme, kad šis girdėjęs nukentėjusįjį po įvykio sakant, jog A. A. „bus šakės“; liudytojų R. R. ir D. P. parodymais nustatyta, kad nuteistasis A. A. buvo trumpam pasišalinęs prieš nuteistųjų vakarinį patikrinimą; rašytiniais įrodymais – patalpų schemomis – nustatyta, kad per trumpą laiką įmanoma paslėpti indą, kaip nusikalstamos veikos įrankį</w:t>
      </w:r>
      <w:r w:rsidR="00000914" w:rsidRPr="00AD0990">
        <w:rPr>
          <w:rFonts w:ascii="Times New Roman" w:hAnsi="Times New Roman" w:cs="Times New Roman"/>
          <w:b/>
          <w:i/>
          <w:sz w:val="24"/>
          <w:szCs w:val="24"/>
        </w:rPr>
        <w:t>) įrodymais</w:t>
      </w:r>
      <w:r w:rsidR="00000914" w:rsidRPr="00AD0990">
        <w:rPr>
          <w:rFonts w:ascii="Times New Roman" w:hAnsi="Times New Roman" w:cs="Times New Roman"/>
          <w:i/>
          <w:sz w:val="24"/>
          <w:szCs w:val="24"/>
        </w:rPr>
        <w:t>. Taigi akcentuotina, kad pirmosios ir apeliacinės instancijos teismai tink</w:t>
      </w:r>
      <w:r w:rsidR="005054A0">
        <w:rPr>
          <w:rFonts w:ascii="Times New Roman" w:hAnsi="Times New Roman" w:cs="Times New Roman"/>
          <w:i/>
          <w:sz w:val="24"/>
          <w:szCs w:val="24"/>
        </w:rPr>
        <w:t>amai vertino surinktus įrodymus</w:t>
      </w:r>
      <w:r w:rsidR="00000914" w:rsidRPr="00AD0990">
        <w:rPr>
          <w:rFonts w:ascii="Times New Roman" w:hAnsi="Times New Roman" w:cs="Times New Roman"/>
          <w:i/>
          <w:sz w:val="24"/>
          <w:szCs w:val="24"/>
        </w:rPr>
        <w:t>“</w:t>
      </w:r>
      <w:r w:rsidR="00000914" w:rsidRPr="00AD0990">
        <w:rPr>
          <w:rStyle w:val="FootnoteReference"/>
          <w:rFonts w:ascii="Times New Roman" w:hAnsi="Times New Roman" w:cs="Times New Roman"/>
          <w:i/>
          <w:sz w:val="24"/>
          <w:szCs w:val="24"/>
        </w:rPr>
        <w:footnoteReference w:id="34"/>
      </w:r>
      <w:r w:rsidR="005054A0">
        <w:rPr>
          <w:rFonts w:ascii="Times New Roman" w:hAnsi="Times New Roman" w:cs="Times New Roman"/>
          <w:i/>
          <w:sz w:val="24"/>
          <w:szCs w:val="24"/>
        </w:rPr>
        <w:t xml:space="preserve">. </w:t>
      </w:r>
    </w:p>
    <w:p w:rsidR="00000914" w:rsidRPr="00AD0990" w:rsidRDefault="007E0710" w:rsidP="00A353D0">
      <w:pPr>
        <w:pStyle w:val="BodyTextIndent"/>
        <w:numPr>
          <w:ilvl w:val="0"/>
          <w:numId w:val="1"/>
        </w:numPr>
        <w:tabs>
          <w:tab w:val="clear" w:pos="1260"/>
        </w:tabs>
        <w:suppressAutoHyphens/>
        <w:spacing w:before="100" w:after="0" w:line="360" w:lineRule="auto"/>
        <w:ind w:left="993" w:hanging="284"/>
        <w:jc w:val="both"/>
        <w:rPr>
          <w:rFonts w:ascii="Times New Roman" w:hAnsi="Times New Roman" w:cs="Times New Roman"/>
          <w:sz w:val="24"/>
          <w:szCs w:val="24"/>
          <w:u w:val="single"/>
        </w:rPr>
      </w:pPr>
      <w:r>
        <w:rPr>
          <w:rFonts w:ascii="Times New Roman" w:hAnsi="Times New Roman" w:cs="Times New Roman"/>
          <w:sz w:val="24"/>
          <w:szCs w:val="24"/>
          <w:u w:val="single"/>
        </w:rPr>
        <w:t>P</w:t>
      </w:r>
      <w:r w:rsidR="00B05DAE">
        <w:rPr>
          <w:rFonts w:ascii="Times New Roman" w:hAnsi="Times New Roman" w:cs="Times New Roman"/>
          <w:sz w:val="24"/>
          <w:szCs w:val="24"/>
          <w:u w:val="single"/>
        </w:rPr>
        <w:t>atikrinti kitų įrodymų leistinumą, patikimumą ir t.t.</w:t>
      </w:r>
      <w:r w:rsidR="00000914" w:rsidRPr="00AD0990">
        <w:rPr>
          <w:rFonts w:ascii="Times New Roman" w:hAnsi="Times New Roman" w:cs="Times New Roman"/>
          <w:sz w:val="24"/>
          <w:szCs w:val="24"/>
          <w:u w:val="single"/>
        </w:rPr>
        <w:t>;</w:t>
      </w:r>
    </w:p>
    <w:p w:rsidR="00000914" w:rsidRPr="00AD0990" w:rsidRDefault="00C813CC" w:rsidP="00A353D0">
      <w:pPr>
        <w:pStyle w:val="BodyTextIndent"/>
        <w:spacing w:before="100" w:after="0" w:line="360" w:lineRule="auto"/>
        <w:ind w:left="0"/>
        <w:rPr>
          <w:rFonts w:ascii="Times New Roman" w:hAnsi="Times New Roman" w:cs="Times New Roman"/>
          <w:sz w:val="24"/>
          <w:szCs w:val="24"/>
        </w:rPr>
      </w:pPr>
      <w:r>
        <w:rPr>
          <w:rFonts w:ascii="Times New Roman" w:hAnsi="Times New Roman" w:cs="Times New Roman"/>
          <w:spacing w:val="-1"/>
          <w:sz w:val="24"/>
          <w:szCs w:val="24"/>
        </w:rPr>
        <w:tab/>
      </w:r>
      <w:r w:rsidR="006C2BE6">
        <w:rPr>
          <w:rFonts w:ascii="Times New Roman" w:hAnsi="Times New Roman" w:cs="Times New Roman"/>
          <w:spacing w:val="-1"/>
          <w:sz w:val="24"/>
          <w:szCs w:val="24"/>
        </w:rPr>
        <w:t>P</w:t>
      </w:r>
      <w:r w:rsidR="00F039A6">
        <w:rPr>
          <w:rFonts w:ascii="Times New Roman" w:hAnsi="Times New Roman" w:cs="Times New Roman"/>
          <w:spacing w:val="-1"/>
          <w:sz w:val="24"/>
          <w:szCs w:val="24"/>
        </w:rPr>
        <w:t>ateikiamoje nutartyje  LAT pažym</w:t>
      </w:r>
      <w:r>
        <w:rPr>
          <w:rFonts w:ascii="Times New Roman" w:hAnsi="Times New Roman" w:cs="Times New Roman"/>
          <w:spacing w:val="-1"/>
          <w:sz w:val="24"/>
          <w:szCs w:val="24"/>
          <w:lang w:val="lt-LT"/>
        </w:rPr>
        <w:t>ė</w:t>
      </w:r>
      <w:r w:rsidR="00F039A6">
        <w:rPr>
          <w:rFonts w:ascii="Times New Roman" w:hAnsi="Times New Roman" w:cs="Times New Roman"/>
          <w:spacing w:val="-1"/>
          <w:sz w:val="24"/>
          <w:szCs w:val="24"/>
        </w:rPr>
        <w:t xml:space="preserve">jo ir apie kitokią </w:t>
      </w:r>
      <w:r w:rsidR="00061897">
        <w:rPr>
          <w:rFonts w:ascii="Times New Roman" w:hAnsi="Times New Roman" w:cs="Times New Roman"/>
          <w:spacing w:val="-1"/>
          <w:sz w:val="24"/>
          <w:szCs w:val="24"/>
        </w:rPr>
        <w:t xml:space="preserve">nei </w:t>
      </w:r>
      <w:r w:rsidR="00061897">
        <w:rPr>
          <w:rFonts w:ascii="Times New Roman" w:hAnsi="Times New Roman" w:cs="Times New Roman"/>
          <w:spacing w:val="-1"/>
          <w:sz w:val="24"/>
          <w:szCs w:val="24"/>
          <w:lang w:val="lt-LT"/>
        </w:rPr>
        <w:t xml:space="preserve">įprasta </w:t>
      </w:r>
      <w:r w:rsidR="00F039A6">
        <w:rPr>
          <w:rFonts w:ascii="Times New Roman" w:hAnsi="Times New Roman" w:cs="Times New Roman"/>
          <w:spacing w:val="-1"/>
          <w:sz w:val="24"/>
          <w:szCs w:val="24"/>
        </w:rPr>
        <w:t xml:space="preserve">parodymų </w:t>
      </w:r>
      <w:r w:rsidR="00000914" w:rsidRPr="00AD0990">
        <w:rPr>
          <w:rFonts w:ascii="Times New Roman" w:hAnsi="Times New Roman" w:cs="Times New Roman"/>
          <w:spacing w:val="-1"/>
          <w:sz w:val="24"/>
          <w:szCs w:val="24"/>
        </w:rPr>
        <w:t>funkciją</w:t>
      </w:r>
      <w:r w:rsidR="00F039A6">
        <w:rPr>
          <w:rFonts w:ascii="Times New Roman" w:hAnsi="Times New Roman" w:cs="Times New Roman"/>
          <w:spacing w:val="-1"/>
          <w:sz w:val="24"/>
          <w:szCs w:val="24"/>
        </w:rPr>
        <w:t>, t.y.</w:t>
      </w:r>
      <w:r>
        <w:rPr>
          <w:rFonts w:ascii="Times New Roman" w:hAnsi="Times New Roman" w:cs="Times New Roman"/>
          <w:spacing w:val="-1"/>
          <w:sz w:val="24"/>
          <w:szCs w:val="24"/>
        </w:rPr>
        <w:t xml:space="preserve"> galimybę jais patikrinti kitus surinktus įrodymus</w:t>
      </w:r>
      <w:r w:rsidR="00000914" w:rsidRPr="00AD0990">
        <w:rPr>
          <w:rFonts w:ascii="Times New Roman" w:hAnsi="Times New Roman" w:cs="Times New Roman"/>
          <w:spacing w:val="-1"/>
          <w:sz w:val="24"/>
          <w:szCs w:val="24"/>
        </w:rPr>
        <w:t>:</w:t>
      </w:r>
    </w:p>
    <w:p w:rsidR="00000914" w:rsidRPr="00AD0990" w:rsidRDefault="00000914" w:rsidP="001E0AEE">
      <w:pPr>
        <w:spacing w:before="100" w:after="0" w:line="360" w:lineRule="auto"/>
        <w:ind w:firstLine="709"/>
        <w:jc w:val="both"/>
        <w:rPr>
          <w:rFonts w:ascii="Times New Roman" w:hAnsi="Times New Roman" w:cs="Times New Roman"/>
          <w:i/>
          <w:sz w:val="24"/>
          <w:szCs w:val="24"/>
        </w:rPr>
      </w:pPr>
      <w:r w:rsidRPr="00AD0990">
        <w:rPr>
          <w:rFonts w:ascii="Times New Roman" w:hAnsi="Times New Roman" w:cs="Times New Roman"/>
          <w:i/>
          <w:sz w:val="24"/>
          <w:szCs w:val="24"/>
          <w:lang w:val="lt-LT"/>
        </w:rPr>
        <w:t xml:space="preserve">„Nors pareigūnai per naktinio matymo prietaisus matė tik judančius žmones, jų veidų nematė, tačiau teismas, įvertinęs visus surinktus ir teisme išnagrinėtus įrodymus, įvykio aplinkybes, padarė pagrįstą išvadą, kad netikėti pareigūnų parodymais nėra jokio pagrindo. Jų parodymais nustatyta, kad į įvykio vietą pareigūnai atvyko apie 19.00 val., apžiūrėję vietovę įsitikino, kad joje pašalinių asmenų nėra. </w:t>
      </w:r>
      <w:r w:rsidRPr="00AD0990">
        <w:rPr>
          <w:rFonts w:ascii="Times New Roman" w:hAnsi="Times New Roman" w:cs="Times New Roman"/>
          <w:i/>
          <w:sz w:val="24"/>
          <w:szCs w:val="24"/>
        </w:rPr>
        <w:t xml:space="preserve">Automobilio variklio ir atplaukiančios valties garsai pasigirdo vienu ir tuo pačiu metu. Iš atvažiavusio automobilio išlipo trys asmenys ir iš karto pradėjo krauti dėžes. Pakrautas automobilis išvažiavo, o dėžes į jį krovę asmenys buvo sulaikyti. Liudytojai V. P. ir A. U. parodė, kad I. P. tuoj po sulaikymo aiškino, jog buvo sulaikytas pasienio ruože dalyvaujant cigarečių kontrabandoje. Pirmosios instancijos teismo nuosprendyje paminėti </w:t>
      </w:r>
      <w:r w:rsidR="00B05DAE">
        <w:rPr>
          <w:rFonts w:ascii="Times New Roman" w:hAnsi="Times New Roman" w:cs="Times New Roman"/>
          <w:i/>
          <w:sz w:val="24"/>
          <w:szCs w:val="24"/>
        </w:rPr>
        <w:t>liudytojo</w:t>
      </w:r>
      <w:r w:rsidRPr="00AD0990">
        <w:rPr>
          <w:rFonts w:ascii="Times New Roman" w:hAnsi="Times New Roman" w:cs="Times New Roman"/>
          <w:i/>
          <w:sz w:val="24"/>
          <w:szCs w:val="24"/>
        </w:rPr>
        <w:t xml:space="preserve"> ikiteisminio tyrimo pareigūnui duoti parodymai teisiamojo posėdžio metu buvo perskaityti vadovaujan</w:t>
      </w:r>
      <w:r w:rsidR="00B05DAE">
        <w:rPr>
          <w:rFonts w:ascii="Times New Roman" w:hAnsi="Times New Roman" w:cs="Times New Roman"/>
          <w:i/>
          <w:sz w:val="24"/>
          <w:szCs w:val="24"/>
        </w:rPr>
        <w:t>tis BPK 276 straipsnio 4 dalimi</w:t>
      </w:r>
      <w:r w:rsidRPr="00AD0990">
        <w:rPr>
          <w:rFonts w:ascii="Times New Roman" w:hAnsi="Times New Roman" w:cs="Times New Roman"/>
          <w:i/>
          <w:sz w:val="24"/>
          <w:szCs w:val="24"/>
        </w:rPr>
        <w:t xml:space="preserve">. </w:t>
      </w:r>
      <w:r w:rsidR="00F039A6">
        <w:rPr>
          <w:rFonts w:ascii="Times New Roman" w:hAnsi="Times New Roman" w:cs="Times New Roman"/>
          <w:b/>
          <w:i/>
          <w:sz w:val="24"/>
          <w:szCs w:val="24"/>
        </w:rPr>
        <w:t>Šiais</w:t>
      </w:r>
      <w:r w:rsidRPr="00AD0990">
        <w:rPr>
          <w:rFonts w:ascii="Times New Roman" w:hAnsi="Times New Roman" w:cs="Times New Roman"/>
          <w:b/>
          <w:i/>
          <w:sz w:val="24"/>
          <w:szCs w:val="24"/>
        </w:rPr>
        <w:t xml:space="preserve"> parodymais buvo patikrinti kiti byloje surinkti įrodymai </w:t>
      </w:r>
      <w:r w:rsidRPr="00AD0990">
        <w:rPr>
          <w:rFonts w:ascii="Times New Roman" w:hAnsi="Times New Roman" w:cs="Times New Roman"/>
          <w:i/>
          <w:sz w:val="24"/>
          <w:szCs w:val="24"/>
        </w:rPr>
        <w:t>– sulaikymo operacijoje dalyvavusių liudytojų parodymai bei padėjo teismui formuojant savo vidinį įsiti</w:t>
      </w:r>
      <w:r w:rsidR="00B05DAE">
        <w:rPr>
          <w:rFonts w:ascii="Times New Roman" w:hAnsi="Times New Roman" w:cs="Times New Roman"/>
          <w:i/>
          <w:sz w:val="24"/>
          <w:szCs w:val="24"/>
        </w:rPr>
        <w:t>kinimą vertinant įrodymų visumą</w:t>
      </w:r>
      <w:r w:rsidRPr="00AD0990">
        <w:rPr>
          <w:rFonts w:ascii="Times New Roman" w:hAnsi="Times New Roman" w:cs="Times New Roman"/>
          <w:i/>
          <w:sz w:val="24"/>
          <w:szCs w:val="24"/>
        </w:rPr>
        <w:t>“</w:t>
      </w:r>
      <w:r w:rsidRPr="00AD0990">
        <w:rPr>
          <w:rStyle w:val="FootnoteReference"/>
          <w:rFonts w:ascii="Times New Roman" w:hAnsi="Times New Roman" w:cs="Times New Roman"/>
          <w:i/>
          <w:sz w:val="24"/>
          <w:szCs w:val="24"/>
        </w:rPr>
        <w:footnoteReference w:id="35"/>
      </w:r>
      <w:r w:rsidR="005054A0">
        <w:rPr>
          <w:rFonts w:ascii="Times New Roman" w:hAnsi="Times New Roman" w:cs="Times New Roman"/>
          <w:i/>
          <w:sz w:val="24"/>
          <w:szCs w:val="24"/>
        </w:rPr>
        <w:t xml:space="preserve">. </w:t>
      </w:r>
    </w:p>
    <w:p w:rsidR="00000914" w:rsidRPr="00AD0990" w:rsidRDefault="001D7747" w:rsidP="00A353D0">
      <w:pPr>
        <w:pStyle w:val="BodyTextIndent"/>
        <w:numPr>
          <w:ilvl w:val="0"/>
          <w:numId w:val="1"/>
        </w:numPr>
        <w:tabs>
          <w:tab w:val="clear" w:pos="1260"/>
        </w:tabs>
        <w:suppressAutoHyphens/>
        <w:spacing w:before="100" w:after="0" w:line="360" w:lineRule="auto"/>
        <w:ind w:left="993" w:hanging="284"/>
        <w:jc w:val="both"/>
        <w:rPr>
          <w:rFonts w:ascii="Times New Roman" w:hAnsi="Times New Roman" w:cs="Times New Roman"/>
          <w:sz w:val="24"/>
          <w:szCs w:val="24"/>
          <w:u w:val="single"/>
        </w:rPr>
      </w:pPr>
      <w:r>
        <w:rPr>
          <w:rFonts w:ascii="Times New Roman" w:hAnsi="Times New Roman" w:cs="Times New Roman"/>
          <w:sz w:val="24"/>
          <w:szCs w:val="24"/>
          <w:u w:val="single"/>
        </w:rPr>
        <w:t>T</w:t>
      </w:r>
      <w:r w:rsidR="00000914" w:rsidRPr="00AD0990">
        <w:rPr>
          <w:rFonts w:ascii="Times New Roman" w:hAnsi="Times New Roman" w:cs="Times New Roman"/>
          <w:sz w:val="24"/>
          <w:szCs w:val="24"/>
          <w:u w:val="single"/>
        </w:rPr>
        <w:t>iriamoms versijoms patvirtinti arba paneigti.</w:t>
      </w:r>
    </w:p>
    <w:p w:rsidR="00000914" w:rsidRPr="00AD0990" w:rsidRDefault="00841DE0" w:rsidP="00A353D0">
      <w:pPr>
        <w:pStyle w:val="BodyTextIndent"/>
        <w:spacing w:before="100"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000914" w:rsidRPr="00AD0990">
        <w:rPr>
          <w:rFonts w:ascii="Times New Roman" w:hAnsi="Times New Roman" w:cs="Times New Roman"/>
          <w:sz w:val="24"/>
          <w:szCs w:val="24"/>
        </w:rPr>
        <w:t>V</w:t>
      </w:r>
      <w:r w:rsidR="00A15775">
        <w:rPr>
          <w:rFonts w:ascii="Times New Roman" w:hAnsi="Times New Roman" w:cs="Times New Roman"/>
          <w:sz w:val="24"/>
          <w:szCs w:val="24"/>
        </w:rPr>
        <w:t>ersija – tai pagrįsta prielaida</w:t>
      </w:r>
      <w:r w:rsidR="001D7747">
        <w:rPr>
          <w:rFonts w:ascii="Times New Roman" w:hAnsi="Times New Roman" w:cs="Times New Roman"/>
          <w:sz w:val="24"/>
          <w:szCs w:val="24"/>
        </w:rPr>
        <w:t xml:space="preserve"> apie bylą liečian</w:t>
      </w:r>
      <w:r w:rsidR="001D7747">
        <w:rPr>
          <w:rFonts w:ascii="Times New Roman" w:hAnsi="Times New Roman" w:cs="Times New Roman"/>
          <w:sz w:val="24"/>
          <w:szCs w:val="24"/>
          <w:lang w:val="lt-LT"/>
        </w:rPr>
        <w:t>čius</w:t>
      </w:r>
      <w:r w:rsidR="00000914" w:rsidRPr="00AD0990">
        <w:rPr>
          <w:rFonts w:ascii="Times New Roman" w:hAnsi="Times New Roman" w:cs="Times New Roman"/>
          <w:sz w:val="24"/>
          <w:szCs w:val="24"/>
        </w:rPr>
        <w:t xml:space="preserve"> fakt</w:t>
      </w:r>
      <w:r w:rsidR="001D7747">
        <w:rPr>
          <w:rFonts w:ascii="Times New Roman" w:hAnsi="Times New Roman" w:cs="Times New Roman"/>
          <w:sz w:val="24"/>
          <w:szCs w:val="24"/>
        </w:rPr>
        <w:t>us,</w:t>
      </w:r>
      <w:r w:rsidR="00000914" w:rsidRPr="00AD0990">
        <w:rPr>
          <w:rFonts w:ascii="Times New Roman" w:hAnsi="Times New Roman" w:cs="Times New Roman"/>
          <w:sz w:val="24"/>
          <w:szCs w:val="24"/>
        </w:rPr>
        <w:t xml:space="preserve"> paaiškinanti tų faktų atsiradimą, </w:t>
      </w:r>
      <w:r w:rsidR="001D7747">
        <w:rPr>
          <w:rFonts w:ascii="Times New Roman" w:hAnsi="Times New Roman" w:cs="Times New Roman"/>
          <w:sz w:val="24"/>
          <w:szCs w:val="24"/>
        </w:rPr>
        <w:t>jų tarpusavio ryšį ir reikšmę. Versijos</w:t>
      </w:r>
      <w:r w:rsidR="00000914" w:rsidRPr="00AD0990">
        <w:rPr>
          <w:rFonts w:ascii="Times New Roman" w:hAnsi="Times New Roman" w:cs="Times New Roman"/>
          <w:sz w:val="24"/>
          <w:szCs w:val="24"/>
        </w:rPr>
        <w:t xml:space="preserve"> padeda nustatyti dar nežinomus bylos faktus, pereiti nuo nepilno i</w:t>
      </w:r>
      <w:r w:rsidR="00201455">
        <w:rPr>
          <w:rFonts w:ascii="Times New Roman" w:hAnsi="Times New Roman" w:cs="Times New Roman"/>
          <w:sz w:val="24"/>
          <w:szCs w:val="24"/>
        </w:rPr>
        <w:t xml:space="preserve">ki tikslaus tiriamų aplinkybių </w:t>
      </w:r>
      <w:r w:rsidR="00000914" w:rsidRPr="00AD0990">
        <w:rPr>
          <w:rFonts w:ascii="Times New Roman" w:hAnsi="Times New Roman" w:cs="Times New Roman"/>
          <w:sz w:val="24"/>
          <w:szCs w:val="24"/>
        </w:rPr>
        <w:t>pažinimo.</w:t>
      </w:r>
    </w:p>
    <w:p w:rsidR="00000914" w:rsidRPr="00AD0990" w:rsidRDefault="00841DE0" w:rsidP="00A353D0">
      <w:pPr>
        <w:pStyle w:val="BodyTextIndent"/>
        <w:spacing w:before="100"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FF5966" w:rsidRPr="00AD0990">
        <w:rPr>
          <w:rFonts w:ascii="Times New Roman" w:hAnsi="Times New Roman" w:cs="Times New Roman"/>
          <w:sz w:val="24"/>
          <w:szCs w:val="24"/>
        </w:rPr>
        <w:t>Pastebėta, jog b</w:t>
      </w:r>
      <w:r w:rsidR="00000914" w:rsidRPr="00AD0990">
        <w:rPr>
          <w:rFonts w:ascii="Times New Roman" w:hAnsi="Times New Roman" w:cs="Times New Roman"/>
          <w:sz w:val="24"/>
          <w:szCs w:val="24"/>
        </w:rPr>
        <w:t>ene trečdalyje</w:t>
      </w:r>
      <w:r w:rsidR="00000914" w:rsidRPr="00AD0990">
        <w:rPr>
          <w:rStyle w:val="FootnoteReference"/>
          <w:rFonts w:ascii="Times New Roman" w:hAnsi="Times New Roman" w:cs="Times New Roman"/>
          <w:sz w:val="24"/>
          <w:szCs w:val="24"/>
        </w:rPr>
        <w:footnoteReference w:id="36"/>
      </w:r>
      <w:r w:rsidR="00000914" w:rsidRPr="00AD0990">
        <w:rPr>
          <w:rFonts w:ascii="Times New Roman" w:hAnsi="Times New Roman" w:cs="Times New Roman"/>
          <w:sz w:val="24"/>
          <w:szCs w:val="24"/>
        </w:rPr>
        <w:t xml:space="preserve"> nutarčių, kuriose nagrinėtas sąsajumo reikalavimas, buvo pasisakyta versijų paneigimo arba patvirtinimo klausimu. Šioje nutartyje kasatorius iškėlė </w:t>
      </w:r>
      <w:r w:rsidR="00000914" w:rsidRPr="00AD0990">
        <w:rPr>
          <w:rFonts w:ascii="Times New Roman" w:hAnsi="Times New Roman" w:cs="Times New Roman"/>
          <w:sz w:val="24"/>
          <w:szCs w:val="24"/>
        </w:rPr>
        <w:lastRenderedPageBreak/>
        <w:t>versiją, jog V. L. (nukentėjusy</w:t>
      </w:r>
      <w:r w:rsidR="0041464C">
        <w:rPr>
          <w:rFonts w:ascii="Times New Roman" w:hAnsi="Times New Roman" w:cs="Times New Roman"/>
          <w:sz w:val="24"/>
          <w:szCs w:val="24"/>
        </w:rPr>
        <w:t>sis) turėjo galimybę rinktis, o</w:t>
      </w:r>
      <w:r w:rsidR="00000914" w:rsidRPr="00AD0990">
        <w:rPr>
          <w:rFonts w:ascii="Times New Roman" w:hAnsi="Times New Roman" w:cs="Times New Roman"/>
          <w:sz w:val="24"/>
          <w:szCs w:val="24"/>
        </w:rPr>
        <w:t xml:space="preserve"> jo žūtį lėmė jo paties veiksmai bei girtumas, už kuriuos kasatorius negali atsakyti:</w:t>
      </w:r>
    </w:p>
    <w:p w:rsidR="00000914" w:rsidRPr="00A15775" w:rsidRDefault="00F42C91" w:rsidP="00A353D0">
      <w:pPr>
        <w:pStyle w:val="BodyTextIndent"/>
        <w:spacing w:before="100" w:after="0" w:line="360" w:lineRule="auto"/>
        <w:ind w:left="0"/>
        <w:jc w:val="both"/>
        <w:rPr>
          <w:rFonts w:ascii="Times New Roman" w:hAnsi="Times New Roman" w:cs="Times New Roman"/>
          <w:i/>
          <w:sz w:val="24"/>
          <w:szCs w:val="24"/>
        </w:rPr>
      </w:pPr>
      <w:r>
        <w:rPr>
          <w:rFonts w:ascii="Times New Roman" w:hAnsi="Times New Roman" w:cs="Times New Roman"/>
          <w:i/>
          <w:sz w:val="24"/>
          <w:szCs w:val="24"/>
        </w:rPr>
        <w:tab/>
      </w:r>
      <w:r w:rsidR="00000914" w:rsidRPr="00AD0990">
        <w:rPr>
          <w:rFonts w:ascii="Times New Roman" w:hAnsi="Times New Roman" w:cs="Times New Roman"/>
          <w:i/>
          <w:sz w:val="24"/>
          <w:szCs w:val="24"/>
        </w:rPr>
        <w:t xml:space="preserve">„Kaip matyti iš kasacinio skundo turinio, neigiant priežastinį ryšį tarp R. P. padarytos nusikalstamos veikos ir kilusių padarinių – V. L. mirties (taip pat ir jam nustatytų sužalojimų) – daromos subjektyviais samprotavimais paremtos išvados, kad automobiliui krentant į upę jame buvęs V. L. negalėjęs susižaloti, o nuskendęs tik dėl to, kad, būdamas girtas, tinkamai neįvertino situacijos ir plaukė į kitą upės krantą, nes norėjęs pabėgti nuo krante buvusių policijos pareigūnų. </w:t>
      </w:r>
      <w:r w:rsidR="00000914" w:rsidRPr="00AD0990">
        <w:rPr>
          <w:rFonts w:ascii="Times New Roman" w:hAnsi="Times New Roman" w:cs="Times New Roman"/>
          <w:b/>
          <w:i/>
          <w:sz w:val="24"/>
          <w:szCs w:val="24"/>
        </w:rPr>
        <w:t>Tokia nuteistojo R. P. versija motyvuotai paneigta pirmosios instancijos teismo nuosprendyje, kuriame konstatuota, kad R. P. padarė eismo įvykį – jo vairuojamas automobilis nuvažiavo nuo kelio, vertėsi į upę, o kartu važiavęs V. L., kuris neblaivus miegojo automobilyje, buvo sužalotas automobiliui verčiantis į upę.</w:t>
      </w:r>
      <w:r w:rsidR="00000914" w:rsidRPr="00AD0990">
        <w:rPr>
          <w:rFonts w:ascii="Times New Roman" w:hAnsi="Times New Roman" w:cs="Times New Roman"/>
          <w:i/>
          <w:sz w:val="24"/>
          <w:szCs w:val="24"/>
        </w:rPr>
        <w:t xml:space="preserve"> Šių aplinkybių nustatymas grindžiamas bylos įrodymų visuma – liudytojų parodymais bei objektyviais duomenimis – automobilio apžiūros ir techninės būklės patikrinimo protokolu, kuriame užfiksuoti jo apgadinimai, teismo medicinos specialisto, ekspertizės akto išvadomis apie nukentėjusiajam prieš pat mirtį padarytus kūno sužalojimus, kurie galėjo atsirasti eismo įvykio metu atsitrenkus į automobilio vidaus įrangos dalis, eksperto G. S. paaiškinimais teisiamojo posėdžio metu, kuomet jis patvirtino ekspertizės išvadas ir nurodė, jog </w:t>
      </w:r>
      <w:r w:rsidR="00000914" w:rsidRPr="00AD0990">
        <w:rPr>
          <w:rFonts w:ascii="Times New Roman" w:hAnsi="Times New Roman" w:cs="Times New Roman"/>
          <w:b/>
          <w:i/>
          <w:sz w:val="24"/>
          <w:szCs w:val="24"/>
        </w:rPr>
        <w:t xml:space="preserve">kaltininko daroma prielaida apie nukentėjusiojo sužalojimų atsiradimo aplinkybes yra abejotina ir beveik neįtikėtina. </w:t>
      </w:r>
      <w:r w:rsidR="00000914" w:rsidRPr="00AD0990">
        <w:rPr>
          <w:rFonts w:ascii="Times New Roman" w:hAnsi="Times New Roman" w:cs="Times New Roman"/>
          <w:i/>
          <w:sz w:val="24"/>
          <w:szCs w:val="24"/>
        </w:rPr>
        <w:t>Įvertinęs nustatytas faktines įvykio aplinkybes, atsižvelgęs į nukentėjusiojo būklę ir situaciją, į kurią jis pateko dėl avarijos, apylinkės teismas padarė išvadą, kad V. L. nuskendo dėl R. P. kaltės,</w:t>
      </w:r>
      <w:r w:rsidR="00A15775">
        <w:rPr>
          <w:rFonts w:ascii="Times New Roman" w:hAnsi="Times New Roman" w:cs="Times New Roman"/>
          <w:i/>
          <w:sz w:val="24"/>
          <w:szCs w:val="24"/>
        </w:rPr>
        <w:t xml:space="preserve"> t. y. jo padaryto eismo įvykio”</w:t>
      </w:r>
      <w:r w:rsidR="00000914" w:rsidRPr="00AD0990">
        <w:rPr>
          <w:rStyle w:val="FootnoteReference"/>
          <w:rFonts w:ascii="Times New Roman" w:hAnsi="Times New Roman" w:cs="Times New Roman"/>
          <w:i/>
          <w:sz w:val="24"/>
          <w:szCs w:val="24"/>
        </w:rPr>
        <w:footnoteReference w:id="37"/>
      </w:r>
      <w:r w:rsidR="00A15775">
        <w:rPr>
          <w:rFonts w:ascii="Times New Roman" w:hAnsi="Times New Roman" w:cs="Times New Roman"/>
          <w:i/>
          <w:sz w:val="24"/>
          <w:szCs w:val="24"/>
        </w:rPr>
        <w:t xml:space="preserve">. </w:t>
      </w:r>
    </w:p>
    <w:p w:rsidR="00000914" w:rsidRPr="00AD0990" w:rsidRDefault="00F42C91" w:rsidP="00EE57C6">
      <w:pPr>
        <w:pStyle w:val="BodyTextIndent"/>
        <w:tabs>
          <w:tab w:val="left" w:pos="0"/>
        </w:tabs>
        <w:spacing w:before="100" w:after="0" w:line="36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FF5966" w:rsidRPr="00AD0990">
        <w:rPr>
          <w:rFonts w:ascii="Times New Roman" w:hAnsi="Times New Roman" w:cs="Times New Roman"/>
          <w:sz w:val="24"/>
          <w:szCs w:val="24"/>
          <w:lang w:val="lt-LT"/>
        </w:rPr>
        <w:t>Reikia pažymėti, kad n</w:t>
      </w:r>
      <w:r w:rsidR="00000914" w:rsidRPr="00AD0990">
        <w:rPr>
          <w:rFonts w:ascii="Times New Roman" w:hAnsi="Times New Roman" w:cs="Times New Roman"/>
          <w:sz w:val="24"/>
          <w:szCs w:val="24"/>
          <w:lang w:val="lt-LT"/>
        </w:rPr>
        <w:t>orint pripažinti įrodymą liečiančiu bylą, pakanka, kad jį būtų galima panaudoti bent vienam iš šių tikslų. Čia svarbu paminėti, jog įrodymai laikomi liečiamais, jei jie su aukščiau išvardintomis aplinkybėmis susiję ne tik pozityviai, bet ir negatyviai. Tačiau, jei įrodymas negali nei patvirtinti, nei paneigti nė vieno</w:t>
      </w:r>
      <w:r w:rsidR="00A15775">
        <w:rPr>
          <w:rFonts w:ascii="Times New Roman" w:hAnsi="Times New Roman" w:cs="Times New Roman"/>
          <w:sz w:val="24"/>
          <w:szCs w:val="24"/>
          <w:lang w:val="lt-LT"/>
        </w:rPr>
        <w:t>s bylai reikšmingos aplinkybės,</w:t>
      </w:r>
      <w:r w:rsidR="00000914" w:rsidRPr="00AD0990">
        <w:rPr>
          <w:rFonts w:ascii="Times New Roman" w:hAnsi="Times New Roman" w:cs="Times New Roman"/>
          <w:sz w:val="24"/>
          <w:szCs w:val="24"/>
          <w:lang w:val="lt-LT"/>
        </w:rPr>
        <w:t xml:space="preserve"> jis nepripažįstamas susijusiu ir turi būti atmestas. Tokios praktikos laikosi ir LAT: „</w:t>
      </w:r>
      <w:r w:rsidR="00000914" w:rsidRPr="00AD0990">
        <w:rPr>
          <w:rFonts w:ascii="Times New Roman" w:hAnsi="Times New Roman" w:cs="Times New Roman"/>
          <w:i/>
          <w:sz w:val="24"/>
          <w:szCs w:val="24"/>
          <w:lang w:val="lt-LT"/>
        </w:rPr>
        <w:t xml:space="preserve">Kasatorius nepagrįstai teigia, kad apeliacinės instancijos teismas, įvertindamas byloje surinktus įrodymus, pažeidė įrodymų vertinimo taisykles. Iš apeliacinės instancijos teismo nuosprendžio matyti, kad teismas nagrinėjo </w:t>
      </w:r>
      <w:bookmarkStart w:id="10" w:name="Buk_6"/>
      <w:r w:rsidR="00000914" w:rsidRPr="00AD0990">
        <w:rPr>
          <w:rFonts w:ascii="Times New Roman" w:hAnsi="Times New Roman" w:cs="Times New Roman"/>
          <w:i/>
          <w:sz w:val="24"/>
          <w:szCs w:val="24"/>
          <w:lang w:val="lt-LT"/>
        </w:rPr>
        <w:t xml:space="preserve">D. O. </w:t>
      </w:r>
      <w:bookmarkEnd w:id="10"/>
      <w:r w:rsidR="00000914" w:rsidRPr="00AD0990">
        <w:rPr>
          <w:rFonts w:ascii="Times New Roman" w:hAnsi="Times New Roman" w:cs="Times New Roman"/>
          <w:i/>
          <w:sz w:val="24"/>
          <w:szCs w:val="24"/>
          <w:lang w:val="lt-LT"/>
        </w:rPr>
        <w:t xml:space="preserve">parodymus apie tai, kad mikroautobuse, neteisėtai gabenusiame akcizais apmokestinamas prekes, jis atsidūrė atsitiktinai </w:t>
      </w:r>
      <w:r w:rsidR="00000914" w:rsidRPr="00AD0990">
        <w:rPr>
          <w:rFonts w:ascii="Times New Roman" w:hAnsi="Times New Roman" w:cs="Times New Roman"/>
          <w:b/>
          <w:i/>
          <w:sz w:val="24"/>
          <w:szCs w:val="24"/>
          <w:lang w:val="lt-LT"/>
        </w:rPr>
        <w:t>ir motyvuotai tokius jo parodymus atmetė</w:t>
      </w:r>
      <w:r w:rsidR="00000914" w:rsidRPr="00AD0990">
        <w:rPr>
          <w:rFonts w:ascii="Times New Roman" w:hAnsi="Times New Roman" w:cs="Times New Roman"/>
          <w:i/>
          <w:sz w:val="24"/>
          <w:szCs w:val="24"/>
          <w:lang w:val="lt-LT"/>
        </w:rPr>
        <w:t xml:space="preserve"> dėl to, kad jie prieštarauja paties </w:t>
      </w:r>
      <w:bookmarkStart w:id="11" w:name="Buk_7"/>
      <w:r w:rsidR="00000914" w:rsidRPr="00AD0990">
        <w:rPr>
          <w:rFonts w:ascii="Times New Roman" w:hAnsi="Times New Roman" w:cs="Times New Roman"/>
          <w:i/>
          <w:sz w:val="24"/>
          <w:szCs w:val="24"/>
          <w:lang w:val="lt-LT"/>
        </w:rPr>
        <w:t xml:space="preserve">D. O. </w:t>
      </w:r>
      <w:bookmarkEnd w:id="11"/>
      <w:r w:rsidR="00000914" w:rsidRPr="00AD0990">
        <w:rPr>
          <w:rFonts w:ascii="Times New Roman" w:hAnsi="Times New Roman" w:cs="Times New Roman"/>
          <w:i/>
          <w:sz w:val="24"/>
          <w:szCs w:val="24"/>
          <w:lang w:val="lt-LT"/>
        </w:rPr>
        <w:t xml:space="preserve">ikiteisminio tyrimo teisėjui duotiems parodymams, liudytojo </w:t>
      </w:r>
      <w:bookmarkStart w:id="12" w:name="Buk_27"/>
      <w:r w:rsidR="00000914" w:rsidRPr="00AD0990">
        <w:rPr>
          <w:rFonts w:ascii="Times New Roman" w:hAnsi="Times New Roman" w:cs="Times New Roman"/>
          <w:i/>
          <w:sz w:val="24"/>
          <w:szCs w:val="24"/>
          <w:lang w:val="lt-LT"/>
        </w:rPr>
        <w:t xml:space="preserve">D. P. </w:t>
      </w:r>
      <w:bookmarkEnd w:id="12"/>
      <w:r w:rsidR="00000914" w:rsidRPr="00AD0990">
        <w:rPr>
          <w:rFonts w:ascii="Times New Roman" w:hAnsi="Times New Roman" w:cs="Times New Roman"/>
          <w:i/>
          <w:sz w:val="24"/>
          <w:szCs w:val="24"/>
          <w:lang w:val="lt-LT"/>
        </w:rPr>
        <w:t xml:space="preserve">parodymams ir logikai, nes pagal </w:t>
      </w:r>
      <w:bookmarkStart w:id="13" w:name="Buk_8"/>
      <w:r w:rsidR="00000914" w:rsidRPr="00AD0990">
        <w:rPr>
          <w:rFonts w:ascii="Times New Roman" w:hAnsi="Times New Roman" w:cs="Times New Roman"/>
          <w:i/>
          <w:sz w:val="24"/>
          <w:szCs w:val="24"/>
          <w:lang w:val="lt-LT"/>
        </w:rPr>
        <w:t xml:space="preserve">D. O. </w:t>
      </w:r>
      <w:bookmarkEnd w:id="13"/>
      <w:r w:rsidR="00000914" w:rsidRPr="00AD0990">
        <w:rPr>
          <w:rFonts w:ascii="Times New Roman" w:hAnsi="Times New Roman" w:cs="Times New Roman"/>
          <w:i/>
          <w:sz w:val="24"/>
          <w:szCs w:val="24"/>
          <w:lang w:val="lt-LT"/>
        </w:rPr>
        <w:t xml:space="preserve">pateikiamą bylos aplinkybių aiškinimą </w:t>
      </w:r>
      <w:bookmarkStart w:id="14" w:name="Buk_42"/>
      <w:r w:rsidR="00000914" w:rsidRPr="00AD0990">
        <w:rPr>
          <w:rFonts w:ascii="Times New Roman" w:hAnsi="Times New Roman" w:cs="Times New Roman"/>
          <w:i/>
          <w:sz w:val="24"/>
          <w:szCs w:val="24"/>
          <w:lang w:val="lt-LT"/>
        </w:rPr>
        <w:t xml:space="preserve">R. J. </w:t>
      </w:r>
      <w:bookmarkEnd w:id="14"/>
      <w:r w:rsidR="00000914" w:rsidRPr="00AD0990">
        <w:rPr>
          <w:rFonts w:ascii="Times New Roman" w:hAnsi="Times New Roman" w:cs="Times New Roman"/>
          <w:i/>
          <w:sz w:val="24"/>
          <w:szCs w:val="24"/>
          <w:lang w:val="lt-LT"/>
        </w:rPr>
        <w:t xml:space="preserve">pakvietė kartu vykdyti nusikaltimą ir aktyviai dalyvauti jo padaryme </w:t>
      </w:r>
      <w:r w:rsidR="00000914" w:rsidRPr="00AD0990">
        <w:rPr>
          <w:rFonts w:ascii="Times New Roman" w:hAnsi="Times New Roman" w:cs="Times New Roman"/>
          <w:i/>
          <w:sz w:val="24"/>
          <w:szCs w:val="24"/>
          <w:lang w:val="lt-LT"/>
        </w:rPr>
        <w:lastRenderedPageBreak/>
        <w:t xml:space="preserve">visiškai atsitiktinį žmogų, kurį sutiko pakelėje. Iš liudytojo </w:t>
      </w:r>
      <w:bookmarkStart w:id="15" w:name="Buk_44"/>
      <w:r w:rsidR="00000914" w:rsidRPr="00AD0990">
        <w:rPr>
          <w:rFonts w:ascii="Times New Roman" w:hAnsi="Times New Roman" w:cs="Times New Roman"/>
          <w:i/>
          <w:sz w:val="24"/>
          <w:szCs w:val="24"/>
          <w:lang w:val="lt-LT"/>
        </w:rPr>
        <w:t xml:space="preserve">R. K. </w:t>
      </w:r>
      <w:bookmarkEnd w:id="15"/>
      <w:r w:rsidR="00000914" w:rsidRPr="00AD0990">
        <w:rPr>
          <w:rFonts w:ascii="Times New Roman" w:hAnsi="Times New Roman" w:cs="Times New Roman"/>
          <w:i/>
          <w:sz w:val="24"/>
          <w:szCs w:val="24"/>
          <w:lang w:val="lt-LT"/>
        </w:rPr>
        <w:t xml:space="preserve">parodymų matyti, kad nuo pat sulaikymo pradžios </w:t>
      </w:r>
      <w:bookmarkStart w:id="16" w:name="Buk_17"/>
      <w:r w:rsidR="00000914" w:rsidRPr="00AD0990">
        <w:rPr>
          <w:rFonts w:ascii="Times New Roman" w:hAnsi="Times New Roman" w:cs="Times New Roman"/>
          <w:i/>
          <w:sz w:val="24"/>
          <w:szCs w:val="24"/>
          <w:lang w:val="lt-LT"/>
        </w:rPr>
        <w:t xml:space="preserve">D. O. </w:t>
      </w:r>
      <w:bookmarkEnd w:id="16"/>
      <w:r w:rsidR="00000914" w:rsidRPr="00AD0990">
        <w:rPr>
          <w:rFonts w:ascii="Times New Roman" w:hAnsi="Times New Roman" w:cs="Times New Roman"/>
          <w:i/>
          <w:sz w:val="24"/>
          <w:szCs w:val="24"/>
          <w:lang w:val="lt-LT"/>
        </w:rPr>
        <w:t xml:space="preserve">tvirtino, jog mikroautobuse atsidūrė atsitiktinai, tačiau jis pats </w:t>
      </w:r>
      <w:bookmarkStart w:id="17" w:name="Buk_3"/>
      <w:r w:rsidR="00000914" w:rsidRPr="00AD0990">
        <w:rPr>
          <w:rFonts w:ascii="Times New Roman" w:hAnsi="Times New Roman" w:cs="Times New Roman"/>
          <w:i/>
          <w:sz w:val="24"/>
          <w:szCs w:val="24"/>
          <w:lang w:val="lt-LT"/>
        </w:rPr>
        <w:t xml:space="preserve">D. O. </w:t>
      </w:r>
      <w:bookmarkEnd w:id="17"/>
      <w:r w:rsidR="00000914" w:rsidRPr="00AD0990">
        <w:rPr>
          <w:rFonts w:ascii="Times New Roman" w:hAnsi="Times New Roman" w:cs="Times New Roman"/>
          <w:i/>
          <w:sz w:val="24"/>
          <w:szCs w:val="24"/>
          <w:lang w:val="lt-LT"/>
        </w:rPr>
        <w:t xml:space="preserve">ir </w:t>
      </w:r>
      <w:bookmarkStart w:id="18" w:name="Buk_34"/>
      <w:r w:rsidR="00000914" w:rsidRPr="00AD0990">
        <w:rPr>
          <w:rFonts w:ascii="Times New Roman" w:hAnsi="Times New Roman" w:cs="Times New Roman"/>
          <w:i/>
          <w:sz w:val="24"/>
          <w:szCs w:val="24"/>
          <w:lang w:val="lt-LT"/>
        </w:rPr>
        <w:t xml:space="preserve">R. J. </w:t>
      </w:r>
      <w:bookmarkEnd w:id="18"/>
      <w:r w:rsidR="00000914" w:rsidRPr="00AD0990">
        <w:rPr>
          <w:rFonts w:ascii="Times New Roman" w:hAnsi="Times New Roman" w:cs="Times New Roman"/>
          <w:i/>
          <w:sz w:val="24"/>
          <w:szCs w:val="24"/>
          <w:lang w:val="lt-LT"/>
        </w:rPr>
        <w:t xml:space="preserve">susitikimo ir įsėdimo į mikroautobusą nematė, todėl </w:t>
      </w:r>
      <w:r w:rsidR="00000914" w:rsidRPr="00AD0990">
        <w:rPr>
          <w:rFonts w:ascii="Times New Roman" w:hAnsi="Times New Roman" w:cs="Times New Roman"/>
          <w:b/>
          <w:i/>
          <w:sz w:val="24"/>
          <w:szCs w:val="24"/>
          <w:lang w:val="lt-LT"/>
        </w:rPr>
        <w:t xml:space="preserve">jo parodymai negali būti vertinami nei kaip patvirtinantys, nei kaip paneigiantys </w:t>
      </w:r>
      <w:bookmarkStart w:id="19" w:name="Buk_9"/>
      <w:r w:rsidR="00000914" w:rsidRPr="00AD0990">
        <w:rPr>
          <w:rFonts w:ascii="Times New Roman" w:hAnsi="Times New Roman" w:cs="Times New Roman"/>
          <w:b/>
          <w:i/>
          <w:sz w:val="24"/>
          <w:szCs w:val="24"/>
          <w:lang w:val="lt-LT"/>
        </w:rPr>
        <w:t xml:space="preserve">D. O. </w:t>
      </w:r>
      <w:bookmarkEnd w:id="19"/>
      <w:r w:rsidR="00000914" w:rsidRPr="00AD0990">
        <w:rPr>
          <w:rFonts w:ascii="Times New Roman" w:hAnsi="Times New Roman" w:cs="Times New Roman"/>
          <w:b/>
          <w:i/>
          <w:sz w:val="24"/>
          <w:szCs w:val="24"/>
          <w:lang w:val="lt-LT"/>
        </w:rPr>
        <w:t>parodymus</w:t>
      </w:r>
      <w:r w:rsidR="00000914" w:rsidRPr="00AD0990">
        <w:rPr>
          <w:rFonts w:ascii="Times New Roman" w:hAnsi="Times New Roman" w:cs="Times New Roman"/>
          <w:i/>
          <w:sz w:val="24"/>
          <w:szCs w:val="24"/>
          <w:lang w:val="lt-LT"/>
        </w:rPr>
        <w:t>, kad mikroautobuse su neteisėtai gabenamomis akcizais apmokestinamomis prekėmis jis atsidūrė atsitiktinai</w:t>
      </w:r>
      <w:r w:rsidR="00A15775">
        <w:rPr>
          <w:rFonts w:ascii="Times New Roman" w:hAnsi="Times New Roman" w:cs="Times New Roman"/>
          <w:i/>
          <w:sz w:val="24"/>
          <w:szCs w:val="24"/>
          <w:lang w:val="lt-LT"/>
        </w:rPr>
        <w:t>“</w:t>
      </w:r>
      <w:r w:rsidR="00000914" w:rsidRPr="00AD0990">
        <w:rPr>
          <w:rStyle w:val="FootnoteReference"/>
          <w:rFonts w:ascii="Times New Roman" w:hAnsi="Times New Roman" w:cs="Times New Roman"/>
          <w:i/>
          <w:sz w:val="24"/>
          <w:szCs w:val="24"/>
        </w:rPr>
        <w:footnoteReference w:id="38"/>
      </w:r>
      <w:r w:rsidR="00A15775">
        <w:rPr>
          <w:rFonts w:ascii="Times New Roman" w:hAnsi="Times New Roman" w:cs="Times New Roman"/>
          <w:i/>
          <w:sz w:val="24"/>
          <w:szCs w:val="24"/>
          <w:lang w:val="lt-LT"/>
        </w:rPr>
        <w:t xml:space="preserve">. </w:t>
      </w:r>
    </w:p>
    <w:p w:rsidR="00532DFE" w:rsidRPr="00AD0990" w:rsidRDefault="00532DFE" w:rsidP="00EE57C6">
      <w:pPr>
        <w:pStyle w:val="BodyTextIndent"/>
        <w:tabs>
          <w:tab w:val="left" w:pos="0"/>
        </w:tabs>
        <w:spacing w:before="100" w:after="0" w:line="360" w:lineRule="auto"/>
        <w:ind w:left="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ab/>
      </w:r>
      <w:r w:rsidR="00000914" w:rsidRPr="00AD0990">
        <w:rPr>
          <w:rFonts w:ascii="Times New Roman" w:hAnsi="Times New Roman" w:cs="Times New Roman"/>
          <w:sz w:val="24"/>
          <w:szCs w:val="24"/>
          <w:lang w:val="lt-LT"/>
        </w:rPr>
        <w:t>Atlikus empirinį tyrimą, nustatyta, jog, nagrinėjamu laikotarpiu, sąsąjumo reikalavimas (jo pažeidimas) buvo ginčytas trylika kartų</w:t>
      </w:r>
      <w:r w:rsidR="002E6ED5">
        <w:rPr>
          <w:rFonts w:ascii="Times New Roman" w:hAnsi="Times New Roman" w:cs="Times New Roman"/>
          <w:sz w:val="24"/>
          <w:szCs w:val="24"/>
          <w:lang w:val="lt-LT"/>
        </w:rPr>
        <w:t xml:space="preserve"> </w:t>
      </w:r>
      <w:r w:rsidR="00552C15">
        <w:rPr>
          <w:rFonts w:ascii="Times New Roman" w:hAnsi="Times New Roman" w:cs="Times New Roman"/>
          <w:sz w:val="24"/>
          <w:szCs w:val="24"/>
          <w:lang w:val="lt-LT"/>
        </w:rPr>
        <w:t>(</w:t>
      </w:r>
      <w:r w:rsidR="002E6ED5">
        <w:rPr>
          <w:rFonts w:ascii="Times New Roman" w:hAnsi="Times New Roman" w:cs="Times New Roman"/>
          <w:sz w:val="24"/>
          <w:szCs w:val="24"/>
          <w:lang w:val="lt-LT"/>
        </w:rPr>
        <w:t xml:space="preserve">Diagrama Nr.: </w:t>
      </w:r>
      <w:r w:rsidR="002E6ED5" w:rsidRPr="00DA6464">
        <w:rPr>
          <w:rFonts w:ascii="Times New Roman" w:hAnsi="Times New Roman" w:cs="Times New Roman"/>
          <w:sz w:val="24"/>
          <w:szCs w:val="24"/>
          <w:lang w:val="lt-LT"/>
        </w:rPr>
        <w:t>3</w:t>
      </w:r>
      <w:r w:rsidR="00552C15">
        <w:rPr>
          <w:rFonts w:ascii="Times New Roman" w:hAnsi="Times New Roman" w:cs="Times New Roman"/>
          <w:sz w:val="24"/>
          <w:szCs w:val="24"/>
          <w:lang w:val="lt-LT"/>
        </w:rPr>
        <w:t>)</w:t>
      </w:r>
      <w:r w:rsidR="00000914" w:rsidRPr="00AD0990">
        <w:rPr>
          <w:rFonts w:ascii="Times New Roman" w:hAnsi="Times New Roman" w:cs="Times New Roman"/>
          <w:sz w:val="24"/>
          <w:szCs w:val="24"/>
          <w:lang w:val="lt-LT"/>
        </w:rPr>
        <w:t>. Dvylikoje nutarčių kasaciniai skundai atmesti konstatuojant, jog: „</w:t>
      </w:r>
      <w:r w:rsidR="00000914" w:rsidRPr="00AD0990">
        <w:rPr>
          <w:rFonts w:ascii="Times New Roman" w:hAnsi="Times New Roman" w:cs="Times New Roman"/>
          <w:i/>
          <w:sz w:val="24"/>
          <w:szCs w:val="24"/>
          <w:lang w:val="lt-LT"/>
        </w:rPr>
        <w:t xml:space="preserve">Kasacinės instancijos </w:t>
      </w:r>
      <w:r w:rsidR="00000914" w:rsidRPr="00AD0990">
        <w:rPr>
          <w:rFonts w:ascii="Times New Roman" w:hAnsi="Times New Roman" w:cs="Times New Roman"/>
          <w:b/>
          <w:i/>
          <w:sz w:val="24"/>
          <w:szCs w:val="24"/>
          <w:lang w:val="lt-LT"/>
        </w:rPr>
        <w:t>teismas neturi pagrindo pripažinti, kad šie įrodymai neturi sąsajų</w:t>
      </w:r>
      <w:r w:rsidR="00000914" w:rsidRPr="00AD0990">
        <w:rPr>
          <w:rFonts w:ascii="Times New Roman" w:hAnsi="Times New Roman" w:cs="Times New Roman"/>
          <w:i/>
          <w:sz w:val="24"/>
          <w:szCs w:val="24"/>
          <w:lang w:val="lt-LT"/>
        </w:rPr>
        <w:t xml:space="preserve"> su tiriamo įvykio aplin</w:t>
      </w:r>
      <w:r w:rsidR="00A15775">
        <w:rPr>
          <w:rFonts w:ascii="Times New Roman" w:hAnsi="Times New Roman" w:cs="Times New Roman"/>
          <w:i/>
          <w:sz w:val="24"/>
          <w:szCs w:val="24"/>
          <w:lang w:val="lt-LT"/>
        </w:rPr>
        <w:t>kybėmis ir netinkamai įvertinti</w:t>
      </w:r>
      <w:r w:rsidR="00000914" w:rsidRPr="00AD0990">
        <w:rPr>
          <w:rFonts w:ascii="Times New Roman" w:hAnsi="Times New Roman" w:cs="Times New Roman"/>
          <w:i/>
          <w:sz w:val="24"/>
          <w:szCs w:val="24"/>
          <w:lang w:val="lt-LT"/>
        </w:rPr>
        <w:t>“</w:t>
      </w:r>
      <w:r w:rsidR="00000914" w:rsidRPr="00AD0990">
        <w:rPr>
          <w:rStyle w:val="FootnoteCharacters"/>
          <w:rFonts w:ascii="Times New Roman" w:hAnsi="Times New Roman" w:cs="Times New Roman"/>
          <w:i/>
          <w:sz w:val="24"/>
          <w:szCs w:val="24"/>
        </w:rPr>
        <w:footnoteReference w:id="39"/>
      </w:r>
      <w:r w:rsidR="00A15775">
        <w:rPr>
          <w:rFonts w:ascii="Times New Roman" w:hAnsi="Times New Roman" w:cs="Times New Roman"/>
          <w:sz w:val="24"/>
          <w:szCs w:val="24"/>
          <w:lang w:val="lt-LT"/>
        </w:rPr>
        <w:t xml:space="preserve">. </w:t>
      </w:r>
    </w:p>
    <w:p w:rsidR="00000914" w:rsidRPr="00AD0990" w:rsidRDefault="00532DFE" w:rsidP="00EE57C6">
      <w:pPr>
        <w:pStyle w:val="BodyTextIndent"/>
        <w:tabs>
          <w:tab w:val="left" w:pos="0"/>
        </w:tabs>
        <w:spacing w:before="100" w:after="0" w:line="360" w:lineRule="auto"/>
        <w:ind w:left="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ab/>
      </w:r>
      <w:r w:rsidR="00000914" w:rsidRPr="00AD0990">
        <w:rPr>
          <w:rFonts w:ascii="Times New Roman" w:hAnsi="Times New Roman" w:cs="Times New Roman"/>
          <w:sz w:val="24"/>
          <w:szCs w:val="24"/>
          <w:lang w:val="lt-LT"/>
        </w:rPr>
        <w:t xml:space="preserve">Ir tik vienoje iš bylų skundas buvo tenkintinas iš dalies, pastebint, kad: </w:t>
      </w:r>
      <w:r w:rsidR="00000914" w:rsidRPr="00AD0990">
        <w:rPr>
          <w:rFonts w:ascii="Times New Roman" w:hAnsi="Times New Roman" w:cs="Times New Roman"/>
          <w:i/>
          <w:sz w:val="24"/>
          <w:szCs w:val="24"/>
          <w:lang w:val="lt-LT"/>
        </w:rPr>
        <w:t xml:space="preserve"> „BPK 20 straipsnio 1 dalyje nurodyta, jog įrodymai baudžiamajame procese yra įstatymų nustatyta tvarka gauti duomenys. Ne visada nusikaltimo aplinkybės ir veiką padariusio asmens kaltė yra nustatoma tiesioginiais įrodymais. Įrodinėjimas netiesioginiais įrodymais sudėtingesnis, tačiau jais taip pat gali būti grindžiama kaltė, jei tais įrodymais nustatyti tarpiniai faktai ir išvados tarpusavyje sujungti nuoseklia ir logiška grandine.[...] Išsamus bylos aplinkybių išnagrinėjimas suponuoja reikalavimą įvesti į šį procesą visas reikšmingas bylai aplinkybes, išnaudojant baudžiamojo proceso numatytas priemones joms gauti, permanentiškai sujungiant visus faktus į loginę visumą, [...]</w:t>
      </w:r>
      <w:r w:rsidR="00000914" w:rsidRPr="00AD0990">
        <w:rPr>
          <w:rFonts w:ascii="Times New Roman" w:hAnsi="Times New Roman" w:cs="Times New Roman"/>
          <w:b/>
          <w:i/>
          <w:sz w:val="24"/>
          <w:szCs w:val="24"/>
          <w:lang w:val="lt-LT"/>
        </w:rPr>
        <w:t>Kasaciniuose skunduose pagrįstai teigiama, kad motyvai dėl įrodymų žmonių nužudymo epizoduose apeliacinės instancijos teismo nutartyje surašyti pažeidžiant BPK reikalavimus. Teismas, padarydamas išvadas dėl R. Š. ir M. M. kaltės, akcentavo tik abejones dėl atskirų įrodymų, tačiau įrodymus vertino atskirai vieną nuo kito ir sprendime neišdėstė visų įrodymų analizės jų tarpusavio liečiamumo (susietumo) aspektu</w:t>
      </w:r>
      <w:r w:rsidR="00000914" w:rsidRPr="00AD0990">
        <w:rPr>
          <w:rFonts w:ascii="Times New Roman" w:hAnsi="Times New Roman" w:cs="Times New Roman"/>
          <w:i/>
          <w:sz w:val="24"/>
          <w:szCs w:val="24"/>
          <w:lang w:val="lt-LT"/>
        </w:rPr>
        <w:t>. Pavyzdžiui, teismas nutartyje nurodo, kad pagrįsti apkaltinamąjį nuosprendį vien tik liudytojos S. B. parodymais, nesant byloje kitų jos parodymus patvirtinančių įrodymų, negalima</w:t>
      </w:r>
      <w:r w:rsidR="0067429F">
        <w:rPr>
          <w:rFonts w:ascii="Times New Roman" w:hAnsi="Times New Roman" w:cs="Times New Roman"/>
          <w:i/>
          <w:sz w:val="24"/>
          <w:szCs w:val="24"/>
          <w:lang w:val="lt-LT"/>
        </w:rPr>
        <w:t>“</w:t>
      </w:r>
      <w:r w:rsidR="00000914" w:rsidRPr="00AD0990">
        <w:rPr>
          <w:rStyle w:val="FootnoteCharacters"/>
          <w:rFonts w:ascii="Times New Roman" w:hAnsi="Times New Roman" w:cs="Times New Roman"/>
          <w:i/>
          <w:sz w:val="24"/>
          <w:szCs w:val="24"/>
        </w:rPr>
        <w:footnoteReference w:id="40"/>
      </w:r>
      <w:r w:rsidR="0067429F">
        <w:rPr>
          <w:rFonts w:ascii="Times New Roman" w:hAnsi="Times New Roman" w:cs="Times New Roman"/>
          <w:i/>
          <w:sz w:val="24"/>
          <w:szCs w:val="24"/>
          <w:lang w:val="lt-LT"/>
        </w:rPr>
        <w:t xml:space="preserve">. </w:t>
      </w:r>
      <w:r w:rsidR="00000914" w:rsidRPr="00AD0990">
        <w:rPr>
          <w:rFonts w:ascii="Times New Roman" w:hAnsi="Times New Roman" w:cs="Times New Roman"/>
          <w:sz w:val="24"/>
          <w:szCs w:val="24"/>
          <w:lang w:val="lt-LT"/>
        </w:rPr>
        <w:t xml:space="preserve">Šie pažeidimai pripažinti esminiais pažeidimais, sukliudžiusiais teismui išsamiai ir nešališkai išnagrinėti bylą bei priimti teisingą nuosprendį. </w:t>
      </w:r>
    </w:p>
    <w:p w:rsidR="00B7645B" w:rsidRPr="00AD0990" w:rsidRDefault="00AE2EDF" w:rsidP="001E0AEE">
      <w:pPr>
        <w:pStyle w:val="BodyTextIndent"/>
        <w:tabs>
          <w:tab w:val="left" w:pos="0"/>
        </w:tabs>
        <w:spacing w:before="100" w:after="0" w:line="360" w:lineRule="auto"/>
        <w:ind w:left="0"/>
        <w:rPr>
          <w:rFonts w:ascii="Times New Roman" w:hAnsi="Times New Roman" w:cs="Times New Roman"/>
          <w:sz w:val="24"/>
          <w:szCs w:val="24"/>
          <w:lang w:val="lt-LT"/>
        </w:rPr>
      </w:pPr>
      <w:r w:rsidRPr="00AE2EDF">
        <w:rPr>
          <w:rFonts w:ascii="Times New Roman" w:hAnsi="Times New Roman" w:cs="Times New Roman"/>
          <w:noProof/>
          <w:sz w:val="24"/>
          <w:szCs w:val="24"/>
        </w:rPr>
        <w:lastRenderedPageBreak/>
        <w:drawing>
          <wp:inline distT="0" distB="0" distL="0" distR="0">
            <wp:extent cx="3429000" cy="249936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F04FE" w:rsidRPr="002C437B" w:rsidRDefault="001F04FE" w:rsidP="00937504">
      <w:pPr>
        <w:rPr>
          <w:rFonts w:ascii="Times New Roman" w:hAnsi="Times New Roman" w:cs="Times New Roman"/>
          <w:b/>
          <w:sz w:val="24"/>
          <w:szCs w:val="24"/>
          <w:lang w:val="lt-LT"/>
        </w:rPr>
      </w:pPr>
      <w:r w:rsidRPr="002C437B">
        <w:rPr>
          <w:rFonts w:ascii="Times New Roman" w:hAnsi="Times New Roman" w:cs="Times New Roman"/>
          <w:sz w:val="24"/>
          <w:szCs w:val="24"/>
          <w:lang w:val="lt-LT"/>
        </w:rPr>
        <w:t xml:space="preserve">Diagrama Nr.: </w:t>
      </w:r>
      <w:r w:rsidRPr="002C437B">
        <w:rPr>
          <w:rFonts w:ascii="Times New Roman" w:hAnsi="Times New Roman" w:cs="Times New Roman"/>
          <w:sz w:val="24"/>
          <w:szCs w:val="24"/>
        </w:rPr>
        <w:t>3</w:t>
      </w:r>
      <w:r w:rsidR="001E6B7D">
        <w:rPr>
          <w:rFonts w:ascii="Times New Roman" w:hAnsi="Times New Roman" w:cs="Times New Roman"/>
          <w:sz w:val="24"/>
          <w:szCs w:val="24"/>
        </w:rPr>
        <w:t xml:space="preserve">. </w:t>
      </w:r>
      <w:r w:rsidR="00937504">
        <w:rPr>
          <w:rFonts w:ascii="Times New Roman" w:hAnsi="Times New Roman" w:cs="Times New Roman"/>
          <w:sz w:val="24"/>
          <w:szCs w:val="24"/>
        </w:rPr>
        <w:t>S</w:t>
      </w:r>
      <w:r w:rsidR="001E6B7D" w:rsidRPr="001E6B7D">
        <w:rPr>
          <w:rFonts w:ascii="Times New Roman" w:hAnsi="Times New Roman" w:cs="Times New Roman"/>
          <w:sz w:val="24"/>
          <w:szCs w:val="24"/>
        </w:rPr>
        <w:t>ąsajumo reikalavimo vertinimas</w:t>
      </w:r>
    </w:p>
    <w:p w:rsidR="001F04FE" w:rsidRPr="001F04FE" w:rsidRDefault="000B0450" w:rsidP="001F04FE">
      <w:pPr>
        <w:pStyle w:val="Heading2"/>
        <w:spacing w:before="208" w:after="208" w:line="360" w:lineRule="auto"/>
        <w:rPr>
          <w:lang w:val="lt-LT"/>
        </w:rPr>
      </w:pPr>
      <w:bookmarkStart w:id="20" w:name="_Toc280179136"/>
      <w:r w:rsidRPr="00EE57C6">
        <w:rPr>
          <w:rFonts w:ascii="Times New Roman" w:hAnsi="Times New Roman" w:cs="Times New Roman"/>
          <w:color w:val="auto"/>
          <w:sz w:val="24"/>
          <w:szCs w:val="24"/>
          <w:lang w:val="lt-LT"/>
        </w:rPr>
        <w:t xml:space="preserve">2.2. </w:t>
      </w:r>
      <w:r w:rsidRPr="00AD0990">
        <w:rPr>
          <w:rFonts w:ascii="Times New Roman" w:hAnsi="Times New Roman" w:cs="Times New Roman"/>
          <w:color w:val="auto"/>
          <w:sz w:val="24"/>
          <w:szCs w:val="24"/>
          <w:lang w:val="lt-LT"/>
        </w:rPr>
        <w:t>Įrodymų leistinumas</w:t>
      </w:r>
      <w:bookmarkEnd w:id="20"/>
    </w:p>
    <w:p w:rsidR="00000914" w:rsidRPr="00AD0990" w:rsidRDefault="00000914" w:rsidP="002764E3">
      <w:pPr>
        <w:pStyle w:val="Heading3"/>
        <w:spacing w:before="208" w:after="208" w:line="360" w:lineRule="auto"/>
        <w:rPr>
          <w:rFonts w:ascii="Times New Roman" w:hAnsi="Times New Roman" w:cs="Times New Roman"/>
          <w:color w:val="auto"/>
          <w:sz w:val="24"/>
          <w:szCs w:val="24"/>
          <w:lang w:val="lt-LT"/>
        </w:rPr>
      </w:pPr>
      <w:bookmarkStart w:id="21" w:name="_Toc280179137"/>
      <w:r w:rsidRPr="00AD0990">
        <w:rPr>
          <w:rFonts w:ascii="Times New Roman" w:hAnsi="Times New Roman" w:cs="Times New Roman"/>
          <w:color w:val="auto"/>
          <w:sz w:val="24"/>
          <w:szCs w:val="24"/>
          <w:lang w:val="lt-LT"/>
        </w:rPr>
        <w:t>2.2.1</w:t>
      </w:r>
      <w:r w:rsidR="00957DE1" w:rsidRPr="00AD0990">
        <w:rPr>
          <w:rFonts w:ascii="Times New Roman" w:hAnsi="Times New Roman" w:cs="Times New Roman"/>
          <w:color w:val="auto"/>
          <w:sz w:val="24"/>
          <w:szCs w:val="24"/>
          <w:lang w:val="lt-LT"/>
        </w:rPr>
        <w:t>.</w:t>
      </w:r>
      <w:r w:rsidRPr="00AD0990">
        <w:rPr>
          <w:rFonts w:ascii="Times New Roman" w:hAnsi="Times New Roman" w:cs="Times New Roman"/>
          <w:color w:val="auto"/>
          <w:sz w:val="24"/>
          <w:szCs w:val="24"/>
          <w:lang w:val="lt-LT"/>
        </w:rPr>
        <w:t xml:space="preserve"> Leistinumo samprata</w:t>
      </w:r>
      <w:bookmarkEnd w:id="21"/>
    </w:p>
    <w:p w:rsidR="00000914" w:rsidRPr="00AD0990" w:rsidRDefault="00000914" w:rsidP="00EE57C6">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Be įrodymų sąsajumo savybės, surinkti duomenys turi atitikti ir įrodymų leistinumo reikalavimą. BPK 20 straipsnio 4 dalyje nurodoma, kad įrodymais gali būti tik teisėtais būdais gauti duomenys, kuriuos galima patikrinti BPK numatytais proceso veiksmais.</w:t>
      </w:r>
    </w:p>
    <w:p w:rsidR="00000914" w:rsidRPr="00EE57C6" w:rsidRDefault="00000914" w:rsidP="00EE57C6">
      <w:pPr>
        <w:pStyle w:val="BodyTextIndent"/>
        <w:spacing w:before="100" w:after="0" w:line="360" w:lineRule="auto"/>
        <w:ind w:left="0" w:firstLine="720"/>
        <w:jc w:val="both"/>
        <w:rPr>
          <w:rFonts w:ascii="Times New Roman" w:hAnsi="Times New Roman" w:cs="Times New Roman"/>
          <w:iCs/>
          <w:sz w:val="24"/>
          <w:szCs w:val="24"/>
          <w:lang w:val="lt-LT"/>
        </w:rPr>
      </w:pPr>
      <w:r w:rsidRPr="00EE57C6">
        <w:rPr>
          <w:rFonts w:ascii="Times New Roman" w:hAnsi="Times New Roman" w:cs="Times New Roman"/>
          <w:iCs/>
          <w:sz w:val="24"/>
          <w:szCs w:val="24"/>
          <w:lang w:val="lt-LT"/>
        </w:rPr>
        <w:t xml:space="preserve">Įrodymų leistinumas susijęs ne su įrodymų turiniu, o su jų </w:t>
      </w:r>
      <w:r w:rsidRPr="00EE57C6">
        <w:rPr>
          <w:rFonts w:ascii="Times New Roman" w:hAnsi="Times New Roman" w:cs="Times New Roman"/>
          <w:i/>
          <w:iCs/>
          <w:sz w:val="24"/>
          <w:szCs w:val="24"/>
          <w:lang w:val="lt-LT"/>
        </w:rPr>
        <w:t>procesine forma.</w:t>
      </w:r>
      <w:r w:rsidRPr="00EE57C6">
        <w:rPr>
          <w:rFonts w:ascii="Times New Roman" w:hAnsi="Times New Roman" w:cs="Times New Roman"/>
          <w:iCs/>
          <w:sz w:val="24"/>
          <w:szCs w:val="24"/>
          <w:lang w:val="lt-LT"/>
        </w:rPr>
        <w:t xml:space="preserve"> Lietuvos Respublikos K</w:t>
      </w:r>
      <w:r w:rsidR="001570E9">
        <w:rPr>
          <w:rFonts w:ascii="Times New Roman" w:hAnsi="Times New Roman" w:cs="Times New Roman"/>
          <w:iCs/>
          <w:sz w:val="24"/>
          <w:szCs w:val="24"/>
          <w:lang w:val="lt-LT"/>
        </w:rPr>
        <w:t>onstitucinis Teismas yra konstatav</w:t>
      </w:r>
      <w:r w:rsidRPr="00EE57C6">
        <w:rPr>
          <w:rFonts w:ascii="Times New Roman" w:hAnsi="Times New Roman" w:cs="Times New Roman"/>
          <w:iCs/>
          <w:sz w:val="24"/>
          <w:szCs w:val="24"/>
          <w:lang w:val="lt-LT"/>
        </w:rPr>
        <w:t>ęs, kad „įrodinėjimo priemonių leistinumas – tai įrodymų procesinės formos, o ne jų turinio klausimas“</w:t>
      </w:r>
      <w:r w:rsidRPr="00AD0990">
        <w:rPr>
          <w:rStyle w:val="FootnoteCharacters"/>
          <w:rFonts w:ascii="Times New Roman" w:hAnsi="Times New Roman" w:cs="Times New Roman"/>
          <w:iCs/>
          <w:sz w:val="24"/>
          <w:szCs w:val="24"/>
        </w:rPr>
        <w:footnoteReference w:id="41"/>
      </w:r>
      <w:r w:rsidRPr="00EE57C6">
        <w:rPr>
          <w:rFonts w:ascii="Times New Roman" w:hAnsi="Times New Roman" w:cs="Times New Roman"/>
          <w:iCs/>
          <w:sz w:val="24"/>
          <w:szCs w:val="24"/>
          <w:lang w:val="lt-LT"/>
        </w:rPr>
        <w:t>. Taigi, įrodymų leistinumo atžvilgiu svarbu ne kokią informaciją įrodymai teikia, o tai, kaip ir kur ta informacija yra užfiksuota, ar ją galima patikrinti.</w:t>
      </w:r>
    </w:p>
    <w:p w:rsidR="00000914" w:rsidRPr="00EE57C6" w:rsidRDefault="00F42C91" w:rsidP="00EE57C6">
      <w:pPr>
        <w:tabs>
          <w:tab w:val="left" w:pos="0"/>
        </w:tabs>
        <w:suppressAutoHyphens/>
        <w:spacing w:before="100" w:after="0" w:line="360" w:lineRule="auto"/>
        <w:jc w:val="both"/>
        <w:rPr>
          <w:rFonts w:ascii="Times New Roman" w:hAnsi="Times New Roman" w:cs="Times New Roman"/>
          <w:bCs/>
          <w:sz w:val="24"/>
          <w:szCs w:val="24"/>
          <w:lang w:val="lt-LT"/>
        </w:rPr>
      </w:pPr>
      <w:r w:rsidRPr="00EE57C6">
        <w:rPr>
          <w:rFonts w:ascii="Times New Roman" w:hAnsi="Times New Roman" w:cs="Times New Roman"/>
          <w:bCs/>
          <w:sz w:val="24"/>
          <w:szCs w:val="24"/>
          <w:lang w:val="lt-LT"/>
        </w:rPr>
        <w:tab/>
      </w:r>
      <w:r w:rsidR="00000914" w:rsidRPr="00EE57C6">
        <w:rPr>
          <w:rFonts w:ascii="Times New Roman" w:hAnsi="Times New Roman" w:cs="Times New Roman"/>
          <w:bCs/>
          <w:sz w:val="24"/>
          <w:szCs w:val="24"/>
          <w:lang w:val="lt-LT"/>
        </w:rPr>
        <w:t>Toliau, analizuodami įrodymų leistinumo kriterijų, apžvelgsime, kaip jis apibrėžiamas teisės doktrinoje bei kokie kriterijai jam priskiriami. Reikia pažymėti, jog tai vienas labiausiai ir plačiausiai analizuojamų įrodymams keliamų reikalavimų.</w:t>
      </w:r>
    </w:p>
    <w:p w:rsidR="00000914" w:rsidRPr="0067429F" w:rsidRDefault="00000914" w:rsidP="00EE57C6">
      <w:pPr>
        <w:spacing w:before="100" w:after="0" w:line="360" w:lineRule="auto"/>
        <w:ind w:firstLine="720"/>
        <w:jc w:val="both"/>
        <w:rPr>
          <w:rFonts w:ascii="Times New Roman" w:hAnsi="Times New Roman" w:cs="Times New Roman"/>
          <w:sz w:val="24"/>
          <w:szCs w:val="24"/>
          <w:lang w:val="lt-LT"/>
        </w:rPr>
      </w:pPr>
      <w:r w:rsidRPr="00EE57C6">
        <w:rPr>
          <w:rFonts w:ascii="Times New Roman" w:hAnsi="Times New Roman" w:cs="Times New Roman"/>
          <w:sz w:val="24"/>
          <w:szCs w:val="24"/>
          <w:lang w:val="lt-LT"/>
        </w:rPr>
        <w:t>K.</w:t>
      </w:r>
      <w:r w:rsidR="00197092">
        <w:rPr>
          <w:rFonts w:ascii="Times New Roman" w:hAnsi="Times New Roman" w:cs="Times New Roman"/>
          <w:sz w:val="24"/>
          <w:szCs w:val="24"/>
          <w:lang w:val="lt-LT"/>
        </w:rPr>
        <w:t xml:space="preserve"> </w:t>
      </w:r>
      <w:r w:rsidRPr="00EE57C6">
        <w:rPr>
          <w:rFonts w:ascii="Times New Roman" w:hAnsi="Times New Roman" w:cs="Times New Roman"/>
          <w:sz w:val="24"/>
          <w:szCs w:val="24"/>
          <w:lang w:val="lt-LT"/>
        </w:rPr>
        <w:t xml:space="preserve">Orlov leistinumą apibrėžia kaip įrodymų tinkamumą formos atžvilgiu. Leistinumas reiškia tai, kad vertinant įrodymus yra laikomasi visų formalių reikalavimų, kurie </w:t>
      </w:r>
      <w:r w:rsidR="0067429F">
        <w:rPr>
          <w:rFonts w:ascii="Times New Roman" w:hAnsi="Times New Roman" w:cs="Times New Roman"/>
          <w:sz w:val="24"/>
          <w:szCs w:val="24"/>
          <w:lang w:val="lt-LT"/>
        </w:rPr>
        <w:t>paprastai yra numatyti įstatyme</w:t>
      </w:r>
      <w:r w:rsidRPr="00AD0990">
        <w:rPr>
          <w:rStyle w:val="FootnoteReference"/>
          <w:rFonts w:ascii="Times New Roman" w:hAnsi="Times New Roman" w:cs="Times New Roman"/>
          <w:sz w:val="24"/>
          <w:szCs w:val="24"/>
        </w:rPr>
        <w:footnoteReference w:id="42"/>
      </w:r>
      <w:r w:rsidR="0067429F">
        <w:rPr>
          <w:rFonts w:ascii="Times New Roman" w:hAnsi="Times New Roman" w:cs="Times New Roman"/>
          <w:sz w:val="24"/>
          <w:szCs w:val="24"/>
          <w:lang w:val="lt-LT"/>
        </w:rPr>
        <w:t>.</w:t>
      </w:r>
      <w:r w:rsidRPr="0067429F">
        <w:rPr>
          <w:rFonts w:ascii="Times New Roman" w:hAnsi="Times New Roman" w:cs="Times New Roman"/>
          <w:sz w:val="24"/>
          <w:szCs w:val="24"/>
          <w:lang w:val="lt-LT"/>
        </w:rPr>
        <w:t>Jis išskiria keturis įrodymų leistinumo aspektus:</w:t>
      </w:r>
    </w:p>
    <w:p w:rsidR="00000914" w:rsidRPr="0011098B" w:rsidRDefault="00197092" w:rsidP="002131D5">
      <w:pPr>
        <w:pStyle w:val="ListParagraph"/>
        <w:numPr>
          <w:ilvl w:val="0"/>
          <w:numId w:val="24"/>
        </w:numPr>
        <w:spacing w:before="100"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000914" w:rsidRPr="0011098B">
        <w:rPr>
          <w:rFonts w:ascii="Times New Roman" w:hAnsi="Times New Roman" w:cs="Times New Roman"/>
          <w:sz w:val="24"/>
          <w:szCs w:val="24"/>
        </w:rPr>
        <w:t>uomenys turi būti gauti tik įstatymų nustatyta tvarka. Šis reikalavimas taikomas tiek duomenų, esančių įrodymais, šaltiniams, tiek ir pačių įrodymų šaltiniams;</w:t>
      </w:r>
    </w:p>
    <w:p w:rsidR="00000914" w:rsidRPr="0011098B" w:rsidRDefault="00197092" w:rsidP="002131D5">
      <w:pPr>
        <w:pStyle w:val="ListParagraph"/>
        <w:numPr>
          <w:ilvl w:val="0"/>
          <w:numId w:val="24"/>
        </w:numPr>
        <w:spacing w:before="1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Į</w:t>
      </w:r>
      <w:r w:rsidR="00000914" w:rsidRPr="0011098B">
        <w:rPr>
          <w:rFonts w:ascii="Times New Roman" w:hAnsi="Times New Roman" w:cs="Times New Roman"/>
          <w:sz w:val="24"/>
          <w:szCs w:val="24"/>
        </w:rPr>
        <w:t>rodymų gavimo būdas turi būti teisėtas. Įrodymai turi būti surinkti tik įstatyme nustatytais būdais. Todėl turi būti laikomasi visų įstatyme nustatytų procesinių taisyklių. Įrodymais negali būti pripažinti parodymai, gauti panaudojant smurtą ar grasinimus, taip pat ir kitais neteisėtais būdais gauti duomenys;</w:t>
      </w:r>
    </w:p>
    <w:p w:rsidR="00000914" w:rsidRPr="0011098B" w:rsidRDefault="00197092" w:rsidP="002131D5">
      <w:pPr>
        <w:pStyle w:val="ListParagraph"/>
        <w:numPr>
          <w:ilvl w:val="0"/>
          <w:numId w:val="24"/>
        </w:numPr>
        <w:spacing w:before="100"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000914" w:rsidRPr="0011098B">
        <w:rPr>
          <w:rFonts w:ascii="Times New Roman" w:hAnsi="Times New Roman" w:cs="Times New Roman"/>
          <w:sz w:val="24"/>
          <w:szCs w:val="24"/>
        </w:rPr>
        <w:t>rocesinis įforminimas. Visi įrodymai turi būti atitinkamu būdu įforminti. Jei tokio įforminimo nėra ar yra esminių pažeidimų, įrodymai pripažįstami neleistinais, net jei gauti įstatymų nustatyta tvarka ir įrodymų gavimo būdas yra teisėtas;</w:t>
      </w:r>
    </w:p>
    <w:p w:rsidR="00000914" w:rsidRPr="0011098B" w:rsidRDefault="00197092" w:rsidP="002131D5">
      <w:pPr>
        <w:pStyle w:val="ListParagraph"/>
        <w:numPr>
          <w:ilvl w:val="0"/>
          <w:numId w:val="24"/>
        </w:numPr>
        <w:spacing w:before="100"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000914" w:rsidRPr="0011098B">
        <w:rPr>
          <w:rFonts w:ascii="Times New Roman" w:hAnsi="Times New Roman" w:cs="Times New Roman"/>
          <w:sz w:val="24"/>
          <w:szCs w:val="24"/>
        </w:rPr>
        <w:t xml:space="preserve">uomenis turi gauti atitinkamas subjektas, turintis įgaliojimus atlikti reikiamus veiksmus. </w:t>
      </w:r>
    </w:p>
    <w:p w:rsidR="00000914" w:rsidRPr="00AD0990" w:rsidRDefault="0067429F" w:rsidP="00EE57C6">
      <w:pPr>
        <w:spacing w:before="100"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V.</w:t>
      </w:r>
      <w:r w:rsidR="001970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w:t>
      </w:r>
      <w:r w:rsidR="00197092">
        <w:rPr>
          <w:rFonts w:ascii="Times New Roman" w:eastAsia="Times New Roman" w:hAnsi="Times New Roman" w:cs="Times New Roman"/>
          <w:sz w:val="24"/>
          <w:szCs w:val="24"/>
        </w:rPr>
        <w:t xml:space="preserve"> </w:t>
      </w:r>
      <w:r w:rsidR="00000914" w:rsidRPr="00AD0990">
        <w:rPr>
          <w:rFonts w:ascii="Times New Roman" w:eastAsia="Times New Roman" w:hAnsi="Times New Roman" w:cs="Times New Roman"/>
          <w:sz w:val="24"/>
          <w:szCs w:val="24"/>
        </w:rPr>
        <w:t>Zolotich teigimu, „įrodymų tikrinimas leistinumo požiūriu ir įrodymų, gautų pažeidus įstatymus, atmetimas neabejotinai laikomi pagrindine žmogaus teisių ir laisvių apsaugos garantija baudžiamajame procese, teisėto ir teisingo by</w:t>
      </w:r>
      <w:r w:rsidR="005054A0">
        <w:rPr>
          <w:rFonts w:ascii="Times New Roman" w:eastAsia="Times New Roman" w:hAnsi="Times New Roman" w:cs="Times New Roman"/>
          <w:sz w:val="24"/>
          <w:szCs w:val="24"/>
        </w:rPr>
        <w:t xml:space="preserve">los išsprendimo garantija“ </w:t>
      </w:r>
      <w:r w:rsidR="00000914" w:rsidRPr="00AD0990">
        <w:rPr>
          <w:rStyle w:val="FootnoteReference"/>
          <w:rFonts w:ascii="Times New Roman" w:hAnsi="Times New Roman" w:cs="Times New Roman"/>
          <w:sz w:val="24"/>
          <w:szCs w:val="24"/>
        </w:rPr>
        <w:footnoteReference w:id="43"/>
      </w:r>
      <w:r>
        <w:rPr>
          <w:rFonts w:ascii="Times New Roman" w:eastAsia="Times New Roman" w:hAnsi="Times New Roman" w:cs="Times New Roman"/>
          <w:sz w:val="24"/>
          <w:szCs w:val="24"/>
        </w:rPr>
        <w:t xml:space="preserve">. </w:t>
      </w:r>
    </w:p>
    <w:p w:rsidR="00000914" w:rsidRPr="00AD0990" w:rsidRDefault="00000914" w:rsidP="00EE57C6">
      <w:pPr>
        <w:spacing w:before="100" w:after="0" w:line="360" w:lineRule="auto"/>
        <w:ind w:firstLine="720"/>
        <w:jc w:val="both"/>
        <w:rPr>
          <w:rFonts w:ascii="Times New Roman" w:hAnsi="Times New Roman" w:cs="Times New Roman"/>
          <w:sz w:val="24"/>
          <w:szCs w:val="24"/>
        </w:rPr>
      </w:pPr>
      <w:r w:rsidRPr="00AD0990">
        <w:rPr>
          <w:rFonts w:ascii="Times New Roman" w:hAnsi="Times New Roman" w:cs="Times New Roman"/>
          <w:sz w:val="24"/>
          <w:szCs w:val="24"/>
        </w:rPr>
        <w:t>Šis autorius pateikia šiek tiek platesnį įrodymų leistinumo reikalavimo aspektų sąrašą nei K.</w:t>
      </w:r>
      <w:r w:rsidR="00C179E6">
        <w:rPr>
          <w:rFonts w:ascii="Times New Roman" w:hAnsi="Times New Roman" w:cs="Times New Roman"/>
          <w:sz w:val="24"/>
          <w:szCs w:val="24"/>
        </w:rPr>
        <w:t xml:space="preserve"> </w:t>
      </w:r>
      <w:r w:rsidRPr="00AD0990">
        <w:rPr>
          <w:rFonts w:ascii="Times New Roman" w:hAnsi="Times New Roman" w:cs="Times New Roman"/>
          <w:sz w:val="24"/>
          <w:szCs w:val="24"/>
        </w:rPr>
        <w:t xml:space="preserve">Orlov, papildydamas jį dar dvejomis taisyklėmis. Anot </w:t>
      </w:r>
      <w:r w:rsidR="002A44F2">
        <w:rPr>
          <w:rFonts w:ascii="Times New Roman" w:eastAsia="Times New Roman" w:hAnsi="Times New Roman" w:cs="Times New Roman"/>
          <w:sz w:val="24"/>
          <w:szCs w:val="24"/>
        </w:rPr>
        <w:t>V.</w:t>
      </w:r>
      <w:r w:rsidR="00C179E6">
        <w:rPr>
          <w:rFonts w:ascii="Times New Roman" w:eastAsia="Times New Roman" w:hAnsi="Times New Roman" w:cs="Times New Roman"/>
          <w:sz w:val="24"/>
          <w:szCs w:val="24"/>
        </w:rPr>
        <w:t xml:space="preserve"> </w:t>
      </w:r>
      <w:r w:rsidR="002A44F2">
        <w:rPr>
          <w:rFonts w:ascii="Times New Roman" w:eastAsia="Times New Roman" w:hAnsi="Times New Roman" w:cs="Times New Roman"/>
          <w:sz w:val="24"/>
          <w:szCs w:val="24"/>
        </w:rPr>
        <w:t>V.</w:t>
      </w:r>
      <w:r w:rsidR="00C179E6">
        <w:rPr>
          <w:rFonts w:ascii="Times New Roman" w:eastAsia="Times New Roman" w:hAnsi="Times New Roman" w:cs="Times New Roman"/>
          <w:sz w:val="24"/>
          <w:szCs w:val="24"/>
        </w:rPr>
        <w:t xml:space="preserve"> </w:t>
      </w:r>
      <w:r w:rsidRPr="00AD0990">
        <w:rPr>
          <w:rFonts w:ascii="Times New Roman" w:eastAsia="Times New Roman" w:hAnsi="Times New Roman" w:cs="Times New Roman"/>
          <w:sz w:val="24"/>
          <w:szCs w:val="24"/>
        </w:rPr>
        <w:t>Zolotich</w:t>
      </w:r>
      <w:r w:rsidRPr="00AD0990">
        <w:rPr>
          <w:rFonts w:ascii="Times New Roman" w:hAnsi="Times New Roman" w:cs="Times New Roman"/>
          <w:sz w:val="24"/>
          <w:szCs w:val="24"/>
        </w:rPr>
        <w:t>,</w:t>
      </w:r>
      <w:r w:rsidRPr="00AD0990">
        <w:rPr>
          <w:rFonts w:ascii="Times New Roman" w:eastAsia="Times New Roman" w:hAnsi="Times New Roman" w:cs="Times New Roman"/>
          <w:sz w:val="24"/>
          <w:szCs w:val="24"/>
        </w:rPr>
        <w:t xml:space="preserve"> įrodymų leistinumo principą baudžiamajame procese įtvi</w:t>
      </w:r>
      <w:r w:rsidR="00835FB5">
        <w:rPr>
          <w:rFonts w:ascii="Times New Roman" w:eastAsia="Times New Roman" w:hAnsi="Times New Roman" w:cs="Times New Roman"/>
          <w:sz w:val="24"/>
          <w:szCs w:val="24"/>
        </w:rPr>
        <w:t>rtina šios šešios taisyklės</w:t>
      </w:r>
      <w:r w:rsidRPr="00AD0990">
        <w:rPr>
          <w:rFonts w:ascii="Times New Roman" w:eastAsia="Times New Roman" w:hAnsi="Times New Roman" w:cs="Times New Roman"/>
          <w:sz w:val="24"/>
          <w:szCs w:val="24"/>
        </w:rPr>
        <w:t>:</w:t>
      </w:r>
    </w:p>
    <w:p w:rsidR="00000914" w:rsidRPr="00F42C91" w:rsidRDefault="00C179E6" w:rsidP="002131D5">
      <w:pPr>
        <w:pStyle w:val="ListParagraph"/>
        <w:numPr>
          <w:ilvl w:val="0"/>
          <w:numId w:val="11"/>
        </w:numPr>
        <w:spacing w:before="1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00914" w:rsidRPr="00F42C91">
        <w:rPr>
          <w:rFonts w:ascii="Times New Roman" w:eastAsia="Times New Roman" w:hAnsi="Times New Roman" w:cs="Times New Roman"/>
          <w:sz w:val="24"/>
          <w:szCs w:val="24"/>
        </w:rPr>
        <w:t>inkamo subjekto taisyklė: įrodymą turi gauti atitinkamas subjektas, t.y. asmuo, turintis įgaliojimus atlikti tuos procesinius veiksmus, kurių metu tie įrodymai gaunami</w:t>
      </w:r>
      <w:r>
        <w:rPr>
          <w:rFonts w:ascii="Times New Roman" w:eastAsia="Times New Roman" w:hAnsi="Times New Roman" w:cs="Times New Roman"/>
          <w:sz w:val="24"/>
          <w:szCs w:val="24"/>
        </w:rPr>
        <w:t>.</w:t>
      </w:r>
      <w:r w:rsidR="00000914" w:rsidRPr="00F42C91">
        <w:rPr>
          <w:rFonts w:ascii="Times New Roman" w:eastAsia="Times New Roman" w:hAnsi="Times New Roman" w:cs="Times New Roman"/>
          <w:sz w:val="24"/>
          <w:szCs w:val="24"/>
        </w:rPr>
        <w:t xml:space="preserve"> </w:t>
      </w:r>
    </w:p>
    <w:p w:rsidR="00000914" w:rsidRPr="00F42C91" w:rsidRDefault="00C179E6" w:rsidP="002131D5">
      <w:pPr>
        <w:pStyle w:val="ListParagraph"/>
        <w:numPr>
          <w:ilvl w:val="0"/>
          <w:numId w:val="11"/>
        </w:numPr>
        <w:spacing w:before="1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00914" w:rsidRPr="00F42C91">
        <w:rPr>
          <w:rFonts w:ascii="Times New Roman" w:eastAsia="Times New Roman" w:hAnsi="Times New Roman" w:cs="Times New Roman"/>
          <w:sz w:val="24"/>
          <w:szCs w:val="24"/>
        </w:rPr>
        <w:t>inkamo šaltinio taisyklė: įrodymai turi būti gauti ti</w:t>
      </w:r>
      <w:r>
        <w:rPr>
          <w:rFonts w:ascii="Times New Roman" w:eastAsia="Times New Roman" w:hAnsi="Times New Roman" w:cs="Times New Roman"/>
          <w:sz w:val="24"/>
          <w:szCs w:val="24"/>
        </w:rPr>
        <w:t>k iš šaltinių numatytų įstatyme.</w:t>
      </w:r>
    </w:p>
    <w:p w:rsidR="00000914" w:rsidRPr="00F42C91" w:rsidRDefault="00C179E6" w:rsidP="002131D5">
      <w:pPr>
        <w:pStyle w:val="ListParagraph"/>
        <w:numPr>
          <w:ilvl w:val="0"/>
          <w:numId w:val="11"/>
        </w:numPr>
        <w:spacing w:before="1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00914" w:rsidRPr="00F42C91">
        <w:rPr>
          <w:rFonts w:ascii="Times New Roman" w:eastAsia="Times New Roman" w:hAnsi="Times New Roman" w:cs="Times New Roman"/>
          <w:sz w:val="24"/>
          <w:szCs w:val="24"/>
        </w:rPr>
        <w:t>titinkamos procedūros taisyklė: įrodymai turi būti gauti laikantis atitinkamų procedūrų, t.y. atitinkami procesiniai veiksmai, jų eiga ir rezultatų fiksavimo tvarka turi būti atliekami laikan</w:t>
      </w:r>
      <w:r>
        <w:rPr>
          <w:rFonts w:ascii="Times New Roman" w:eastAsia="Times New Roman" w:hAnsi="Times New Roman" w:cs="Times New Roman"/>
          <w:sz w:val="24"/>
          <w:szCs w:val="24"/>
        </w:rPr>
        <w:t>tis įstatyme nustatytos tvarkos.</w:t>
      </w:r>
      <w:r w:rsidR="00000914" w:rsidRPr="00F42C91">
        <w:rPr>
          <w:rFonts w:ascii="Times New Roman" w:eastAsia="Times New Roman" w:hAnsi="Times New Roman" w:cs="Times New Roman"/>
          <w:sz w:val="24"/>
          <w:szCs w:val="24"/>
        </w:rPr>
        <w:t xml:space="preserve"> </w:t>
      </w:r>
    </w:p>
    <w:p w:rsidR="00000914" w:rsidRPr="00F42C91" w:rsidRDefault="00C179E6" w:rsidP="002131D5">
      <w:pPr>
        <w:pStyle w:val="ListParagraph"/>
        <w:numPr>
          <w:ilvl w:val="0"/>
          <w:numId w:val="11"/>
        </w:numPr>
        <w:spacing w:before="1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000914" w:rsidRPr="00F42C91">
        <w:rPr>
          <w:rFonts w:ascii="Times New Roman" w:eastAsia="Times New Roman" w:hAnsi="Times New Roman" w:cs="Times New Roman"/>
          <w:sz w:val="24"/>
          <w:szCs w:val="24"/>
        </w:rPr>
        <w:t>žnuodyto medžio vaisiaus“ taisyklė: įrodymai pripažįstami neleistinais, jei jie gauti kitų įrodymų, gau</w:t>
      </w:r>
      <w:r>
        <w:rPr>
          <w:rFonts w:ascii="Times New Roman" w:eastAsia="Times New Roman" w:hAnsi="Times New Roman" w:cs="Times New Roman"/>
          <w:sz w:val="24"/>
          <w:szCs w:val="24"/>
        </w:rPr>
        <w:t>tų pažeidus įstatymus, pagrindu.</w:t>
      </w:r>
      <w:r w:rsidR="00000914" w:rsidRPr="00F42C91">
        <w:rPr>
          <w:rFonts w:ascii="Times New Roman" w:eastAsia="Times New Roman" w:hAnsi="Times New Roman" w:cs="Times New Roman"/>
          <w:sz w:val="24"/>
          <w:szCs w:val="24"/>
        </w:rPr>
        <w:t xml:space="preserve"> </w:t>
      </w:r>
    </w:p>
    <w:p w:rsidR="00000914" w:rsidRPr="00F42C91" w:rsidRDefault="00C179E6" w:rsidP="002131D5">
      <w:pPr>
        <w:pStyle w:val="ListParagraph"/>
        <w:numPr>
          <w:ilvl w:val="0"/>
          <w:numId w:val="11"/>
        </w:numPr>
        <w:spacing w:before="1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w:t>
      </w:r>
      <w:r w:rsidR="00000914" w:rsidRPr="00F42C91">
        <w:rPr>
          <w:rFonts w:ascii="Times New Roman" w:eastAsia="Times New Roman" w:hAnsi="Times New Roman" w:cs="Times New Roman"/>
          <w:sz w:val="24"/>
          <w:szCs w:val="24"/>
        </w:rPr>
        <w:t>rodymų pripažinimo neleistinais taisyklė, kai neaiški įrodyme esančių duomenų kilmė: įrodymai pripažįstami leistinais, jei aiški juose esančių duomenų ki</w:t>
      </w:r>
      <w:r>
        <w:rPr>
          <w:rFonts w:ascii="Times New Roman" w:eastAsia="Times New Roman" w:hAnsi="Times New Roman" w:cs="Times New Roman"/>
          <w:sz w:val="24"/>
          <w:szCs w:val="24"/>
        </w:rPr>
        <w:t>lmė ir jie gali būti patikrinti.</w:t>
      </w:r>
      <w:r w:rsidR="00000914" w:rsidRPr="00F42C91">
        <w:rPr>
          <w:rFonts w:ascii="Times New Roman" w:eastAsia="Times New Roman" w:hAnsi="Times New Roman" w:cs="Times New Roman"/>
          <w:sz w:val="24"/>
          <w:szCs w:val="24"/>
        </w:rPr>
        <w:t xml:space="preserve"> </w:t>
      </w:r>
    </w:p>
    <w:p w:rsidR="00000914" w:rsidRPr="00F42C91" w:rsidRDefault="00C179E6" w:rsidP="002131D5">
      <w:pPr>
        <w:pStyle w:val="ListParagraph"/>
        <w:numPr>
          <w:ilvl w:val="0"/>
          <w:numId w:val="11"/>
        </w:numPr>
        <w:spacing w:before="100"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N</w:t>
      </w:r>
      <w:r w:rsidR="00000914" w:rsidRPr="00F42C91">
        <w:rPr>
          <w:rFonts w:ascii="Times New Roman" w:eastAsia="Times New Roman" w:hAnsi="Times New Roman" w:cs="Times New Roman"/>
          <w:sz w:val="24"/>
          <w:szCs w:val="24"/>
        </w:rPr>
        <w:t>eteisingo išankstinio įsitikimo taisyklė: ši taisyklė skirta apsaugoti prisiekusiųjų teismo dalyvius nuo įrodymų, kurie galėtų neigiamai paveikti jų objektyvumą, lemtų įstatymams prieštaraujančių sprendimų priėmimą, t.y. sprendimų, kurie gali būti priimami ne vadovaujantis atitinkamais teisiniais principais, bet emocijų ar neteisingo išankstinio įsitikinimo pa</w:t>
      </w:r>
      <w:r w:rsidR="0041464C">
        <w:rPr>
          <w:rFonts w:ascii="Times New Roman" w:eastAsia="Times New Roman" w:hAnsi="Times New Roman" w:cs="Times New Roman"/>
          <w:sz w:val="24"/>
          <w:szCs w:val="24"/>
        </w:rPr>
        <w:t>grindu (</w:t>
      </w:r>
      <w:r w:rsidR="00000914" w:rsidRPr="00F42C91">
        <w:rPr>
          <w:rFonts w:ascii="Times New Roman" w:eastAsia="Times New Roman" w:hAnsi="Times New Roman" w:cs="Times New Roman"/>
          <w:sz w:val="24"/>
          <w:szCs w:val="24"/>
        </w:rPr>
        <w:t>taisyklė taikoma šalyse, kuriose egzistuoja p</w:t>
      </w:r>
      <w:r w:rsidR="002A44F2">
        <w:rPr>
          <w:rFonts w:ascii="Times New Roman" w:eastAsia="Times New Roman" w:hAnsi="Times New Roman" w:cs="Times New Roman"/>
          <w:sz w:val="24"/>
          <w:szCs w:val="24"/>
        </w:rPr>
        <w:t>risiekusiųjų teismai)</w:t>
      </w:r>
      <w:r w:rsidR="00000914" w:rsidRPr="00AD0990">
        <w:rPr>
          <w:rStyle w:val="FootnoteReference"/>
          <w:rFonts w:ascii="Times New Roman" w:hAnsi="Times New Roman" w:cs="Times New Roman"/>
          <w:sz w:val="24"/>
          <w:szCs w:val="24"/>
        </w:rPr>
        <w:footnoteReference w:id="44"/>
      </w:r>
      <w:r w:rsidR="002A44F2">
        <w:rPr>
          <w:rFonts w:ascii="Times New Roman" w:eastAsia="Times New Roman" w:hAnsi="Times New Roman" w:cs="Times New Roman"/>
          <w:sz w:val="24"/>
          <w:szCs w:val="24"/>
        </w:rPr>
        <w:t xml:space="preserve">. </w:t>
      </w:r>
    </w:p>
    <w:p w:rsidR="00000914" w:rsidRPr="00AD0990" w:rsidRDefault="00000914" w:rsidP="00EE57C6">
      <w:pPr>
        <w:spacing w:before="100" w:after="0" w:line="360" w:lineRule="auto"/>
        <w:ind w:firstLine="720"/>
        <w:jc w:val="both"/>
        <w:rPr>
          <w:rFonts w:ascii="Times New Roman" w:hAnsi="Times New Roman" w:cs="Times New Roman"/>
          <w:sz w:val="24"/>
          <w:szCs w:val="24"/>
        </w:rPr>
      </w:pPr>
      <w:r w:rsidRPr="00AD0990">
        <w:rPr>
          <w:rFonts w:ascii="Times New Roman" w:hAnsi="Times New Roman" w:cs="Times New Roman"/>
          <w:sz w:val="24"/>
          <w:szCs w:val="24"/>
        </w:rPr>
        <w:t>N.</w:t>
      </w:r>
      <w:r w:rsidR="00C179E6">
        <w:rPr>
          <w:rFonts w:ascii="Times New Roman" w:hAnsi="Times New Roman" w:cs="Times New Roman"/>
          <w:sz w:val="24"/>
          <w:szCs w:val="24"/>
        </w:rPr>
        <w:t xml:space="preserve"> </w:t>
      </w:r>
      <w:r w:rsidRPr="00AD0990">
        <w:rPr>
          <w:rFonts w:ascii="Times New Roman" w:hAnsi="Times New Roman" w:cs="Times New Roman"/>
          <w:sz w:val="24"/>
          <w:szCs w:val="24"/>
        </w:rPr>
        <w:t>A.</w:t>
      </w:r>
      <w:r w:rsidR="00C179E6">
        <w:rPr>
          <w:rFonts w:ascii="Times New Roman" w:hAnsi="Times New Roman" w:cs="Times New Roman"/>
          <w:sz w:val="24"/>
          <w:szCs w:val="24"/>
        </w:rPr>
        <w:t xml:space="preserve"> </w:t>
      </w:r>
      <w:r w:rsidRPr="00AD0990">
        <w:rPr>
          <w:rFonts w:ascii="Times New Roman" w:hAnsi="Times New Roman" w:cs="Times New Roman"/>
          <w:sz w:val="24"/>
          <w:szCs w:val="24"/>
        </w:rPr>
        <w:t>Vlasovos teigimu, tam, kad įrodymai būtų pripažinti leistinais, leistini turi būti ir:</w:t>
      </w:r>
    </w:p>
    <w:p w:rsidR="008B645F" w:rsidRDefault="00C179E6" w:rsidP="002131D5">
      <w:pPr>
        <w:pStyle w:val="ListParagraph"/>
        <w:numPr>
          <w:ilvl w:val="0"/>
          <w:numId w:val="12"/>
        </w:numPr>
        <w:spacing w:before="100" w:after="0" w:line="360" w:lineRule="auto"/>
        <w:jc w:val="both"/>
        <w:rPr>
          <w:rFonts w:ascii="Times New Roman" w:hAnsi="Times New Roman" w:cs="Times New Roman"/>
          <w:sz w:val="24"/>
          <w:szCs w:val="24"/>
        </w:rPr>
      </w:pPr>
      <w:r>
        <w:rPr>
          <w:rFonts w:ascii="Times New Roman" w:hAnsi="Times New Roman" w:cs="Times New Roman"/>
          <w:i/>
          <w:iCs/>
          <w:sz w:val="24"/>
          <w:szCs w:val="24"/>
        </w:rPr>
        <w:lastRenderedPageBreak/>
        <w:t>I</w:t>
      </w:r>
      <w:r w:rsidR="00000914" w:rsidRPr="00F42C91">
        <w:rPr>
          <w:rFonts w:ascii="Times New Roman" w:hAnsi="Times New Roman" w:cs="Times New Roman"/>
          <w:i/>
          <w:iCs/>
          <w:sz w:val="24"/>
          <w:szCs w:val="24"/>
        </w:rPr>
        <w:t>nformacijos nešėjas – asmuo ar daiktas</w:t>
      </w:r>
      <w:r w:rsidR="00000914" w:rsidRPr="00F42C91">
        <w:rPr>
          <w:rFonts w:ascii="Times New Roman" w:hAnsi="Times New Roman" w:cs="Times New Roman"/>
          <w:sz w:val="24"/>
          <w:szCs w:val="24"/>
        </w:rPr>
        <w:t>. Įstatymo nustatytais atvejais draudžiamai įrodymais laikyti ir naudoti  duomenis apie faktus, susijusius su informacijos nešėjo nepakankamumu, t.y. įrodymų šaltinio teisėtumas patvirtinamas vertinant ne tik jo atitikimą procesinės formos reikalavimams, bet ir vertinant duomenų (gautos informacijos) šaltinį - subjektą ar materialų objektą, pateikusį duomenis, informaciją. Baudžiamojo proceso teorijoje bei praktikoje keliamas klausimas, ar galima atlikti proceso veiksmus su sutrik</w:t>
      </w:r>
      <w:r w:rsidR="006D0242">
        <w:rPr>
          <w:rFonts w:ascii="Times New Roman" w:hAnsi="Times New Roman" w:cs="Times New Roman"/>
          <w:sz w:val="24"/>
          <w:szCs w:val="24"/>
        </w:rPr>
        <w:t>usios psichikos įtariamaisiais/kaltinamaisiais ir</w:t>
      </w:r>
      <w:r w:rsidR="00000914" w:rsidRPr="00F42C91">
        <w:rPr>
          <w:rFonts w:ascii="Times New Roman" w:hAnsi="Times New Roman" w:cs="Times New Roman"/>
          <w:sz w:val="24"/>
          <w:szCs w:val="24"/>
        </w:rPr>
        <w:t xml:space="preserve"> asmenimis, kuriems taikomos priverčiamosios medicinos priemonės. </w:t>
      </w:r>
    </w:p>
    <w:p w:rsidR="00000914" w:rsidRPr="00F42C91" w:rsidRDefault="00000914" w:rsidP="008B645F">
      <w:pPr>
        <w:pStyle w:val="ListParagraph"/>
        <w:spacing w:before="100" w:after="0" w:line="360" w:lineRule="auto"/>
        <w:jc w:val="both"/>
        <w:rPr>
          <w:rFonts w:ascii="Times New Roman" w:hAnsi="Times New Roman" w:cs="Times New Roman"/>
          <w:sz w:val="24"/>
          <w:szCs w:val="24"/>
        </w:rPr>
      </w:pPr>
      <w:r w:rsidRPr="00F42C91">
        <w:rPr>
          <w:rFonts w:ascii="Times New Roman" w:hAnsi="Times New Roman" w:cs="Times New Roman"/>
          <w:sz w:val="24"/>
          <w:szCs w:val="24"/>
        </w:rPr>
        <w:t>BPK neįtvirtintas griežtas draudimas atlikti proceso veiksmus su tokiais asmenimis, todėl darytina išvada, kad jeigu asmens psichikos būklė leidžia, galima atlikti bet kokius proceso veiksmus (tiek tuos, kuriuose asmens vaidmuo pasyvus, tiek tuos, kuriuose – aktyvus), o tokių asmenų proceso veiksmų metu gauti parodymai turėtų būti ne atmetami, o vertinami remiantis įrodymų visetu</w:t>
      </w:r>
      <w:r w:rsidRPr="00AD0990">
        <w:rPr>
          <w:rStyle w:val="FootnoteCharacters"/>
          <w:rFonts w:ascii="Times New Roman" w:hAnsi="Times New Roman" w:cs="Times New Roman"/>
          <w:sz w:val="24"/>
          <w:szCs w:val="24"/>
        </w:rPr>
        <w:footnoteReference w:id="45"/>
      </w:r>
      <w:r w:rsidRPr="00F42C91">
        <w:rPr>
          <w:rFonts w:ascii="Times New Roman" w:hAnsi="Times New Roman" w:cs="Times New Roman"/>
          <w:sz w:val="24"/>
          <w:szCs w:val="24"/>
        </w:rPr>
        <w:t xml:space="preserve">. </w:t>
      </w:r>
    </w:p>
    <w:p w:rsidR="00000914" w:rsidRPr="00F42C91" w:rsidRDefault="00C179E6" w:rsidP="002131D5">
      <w:pPr>
        <w:pStyle w:val="ListParagraph"/>
        <w:numPr>
          <w:ilvl w:val="0"/>
          <w:numId w:val="12"/>
        </w:numPr>
        <w:spacing w:before="100" w:after="0" w:line="360" w:lineRule="auto"/>
        <w:jc w:val="both"/>
        <w:rPr>
          <w:rFonts w:ascii="Times New Roman" w:hAnsi="Times New Roman" w:cs="Times New Roman"/>
          <w:sz w:val="24"/>
          <w:szCs w:val="24"/>
        </w:rPr>
      </w:pPr>
      <w:r>
        <w:rPr>
          <w:rFonts w:ascii="Times New Roman" w:hAnsi="Times New Roman" w:cs="Times New Roman"/>
          <w:i/>
          <w:iCs/>
          <w:sz w:val="24"/>
          <w:szCs w:val="24"/>
        </w:rPr>
        <w:t>Į</w:t>
      </w:r>
      <w:r w:rsidR="00000914" w:rsidRPr="00F42C91">
        <w:rPr>
          <w:rFonts w:ascii="Times New Roman" w:hAnsi="Times New Roman" w:cs="Times New Roman"/>
          <w:i/>
          <w:iCs/>
          <w:sz w:val="24"/>
          <w:szCs w:val="24"/>
        </w:rPr>
        <w:t>rodinėjimo subjektas</w:t>
      </w:r>
      <w:r w:rsidR="00000914" w:rsidRPr="00F42C91">
        <w:rPr>
          <w:rFonts w:ascii="Times New Roman" w:hAnsi="Times New Roman" w:cs="Times New Roman"/>
          <w:sz w:val="24"/>
          <w:szCs w:val="24"/>
        </w:rPr>
        <w:t>. Teisę atlikti ikiteisminio tyrimo veiksmus su tikslu gauti atitinkamus duomenis turi teisę tik ikiteisminio tyrimo pareigūnas, kuriam pavesta toje byl</w:t>
      </w:r>
      <w:r w:rsidR="00DC5E59">
        <w:rPr>
          <w:rFonts w:ascii="Times New Roman" w:hAnsi="Times New Roman" w:cs="Times New Roman"/>
          <w:sz w:val="24"/>
          <w:szCs w:val="24"/>
        </w:rPr>
        <w:t>oje atlikti ikiteisminį tyrimą,</w:t>
      </w:r>
      <w:r w:rsidR="00B33623">
        <w:rPr>
          <w:rFonts w:ascii="Times New Roman" w:hAnsi="Times New Roman" w:cs="Times New Roman"/>
          <w:sz w:val="24"/>
          <w:szCs w:val="24"/>
        </w:rPr>
        <w:t xml:space="preserve"> prokuroras. </w:t>
      </w:r>
      <w:r w:rsidR="00000914" w:rsidRPr="00F42C91">
        <w:rPr>
          <w:rFonts w:ascii="Times New Roman" w:hAnsi="Times New Roman" w:cs="Times New Roman"/>
          <w:sz w:val="24"/>
          <w:szCs w:val="24"/>
        </w:rPr>
        <w:t>Kai kuriuos veiksmus atlieka ikiteisminio tyrimo teisėjas;</w:t>
      </w:r>
    </w:p>
    <w:p w:rsidR="00000914" w:rsidRPr="00F42C91" w:rsidRDefault="00C179E6" w:rsidP="002131D5">
      <w:pPr>
        <w:pStyle w:val="ListParagraph"/>
        <w:numPr>
          <w:ilvl w:val="0"/>
          <w:numId w:val="12"/>
        </w:numPr>
        <w:spacing w:before="100" w:after="0" w:line="360" w:lineRule="auto"/>
        <w:jc w:val="both"/>
        <w:rPr>
          <w:rFonts w:ascii="Times New Roman" w:hAnsi="Times New Roman" w:cs="Times New Roman"/>
          <w:sz w:val="24"/>
          <w:szCs w:val="24"/>
        </w:rPr>
      </w:pPr>
      <w:r>
        <w:rPr>
          <w:rFonts w:ascii="Times New Roman" w:hAnsi="Times New Roman" w:cs="Times New Roman"/>
          <w:i/>
          <w:iCs/>
          <w:sz w:val="24"/>
          <w:szCs w:val="24"/>
        </w:rPr>
        <w:t>Į</w:t>
      </w:r>
      <w:r w:rsidR="00000914" w:rsidRPr="00F42C91">
        <w:rPr>
          <w:rFonts w:ascii="Times New Roman" w:hAnsi="Times New Roman" w:cs="Times New Roman"/>
          <w:i/>
          <w:iCs/>
          <w:sz w:val="24"/>
          <w:szCs w:val="24"/>
        </w:rPr>
        <w:t>rodymo šaltinis</w:t>
      </w:r>
      <w:r w:rsidR="00000914" w:rsidRPr="00F42C91">
        <w:rPr>
          <w:rFonts w:ascii="Times New Roman" w:hAnsi="Times New Roman" w:cs="Times New Roman"/>
          <w:sz w:val="24"/>
          <w:szCs w:val="24"/>
        </w:rPr>
        <w:t>. Įrodymas tik tada bus leistinas, jeigu yra gautas iš baudžiamojo proceso įstatymo nustatyto šaltinio. Iš anoniminių šaltinių gauti duomenys negali būti pripažinti įrodymais;</w:t>
      </w:r>
    </w:p>
    <w:p w:rsidR="00000914" w:rsidRPr="00F42C91" w:rsidRDefault="00C179E6" w:rsidP="002131D5">
      <w:pPr>
        <w:pStyle w:val="ListParagraph"/>
        <w:numPr>
          <w:ilvl w:val="0"/>
          <w:numId w:val="12"/>
        </w:numPr>
        <w:spacing w:before="100" w:after="0" w:line="360" w:lineRule="auto"/>
        <w:jc w:val="both"/>
        <w:rPr>
          <w:rFonts w:ascii="Times New Roman" w:hAnsi="Times New Roman" w:cs="Times New Roman"/>
          <w:sz w:val="24"/>
          <w:szCs w:val="24"/>
        </w:rPr>
      </w:pPr>
      <w:r>
        <w:rPr>
          <w:rFonts w:ascii="Times New Roman" w:hAnsi="Times New Roman" w:cs="Times New Roman"/>
          <w:i/>
          <w:iCs/>
          <w:sz w:val="24"/>
          <w:szCs w:val="24"/>
        </w:rPr>
        <w:t>Į</w:t>
      </w:r>
      <w:r w:rsidR="00000914" w:rsidRPr="00F42C91">
        <w:rPr>
          <w:rFonts w:ascii="Times New Roman" w:hAnsi="Times New Roman" w:cs="Times New Roman"/>
          <w:i/>
          <w:iCs/>
          <w:sz w:val="24"/>
          <w:szCs w:val="24"/>
        </w:rPr>
        <w:t>rodymo gavimo būdas.</w:t>
      </w:r>
      <w:r w:rsidR="00000914" w:rsidRPr="00F42C91">
        <w:rPr>
          <w:rFonts w:ascii="Times New Roman" w:hAnsi="Times New Roman" w:cs="Times New Roman"/>
          <w:sz w:val="24"/>
          <w:szCs w:val="24"/>
        </w:rPr>
        <w:t xml:space="preserve"> Įrodymus galima gauti atliekant ikiteisminio tyrimo bei kitus procesinius veiksmus. Jie negali būti gauti atliekant veiksmus, nenustatytus įstatyme. Ikiteisminio tyrimo veiksmai griežtai reglamentuo</w:t>
      </w:r>
      <w:r w:rsidR="004B15E5">
        <w:rPr>
          <w:rFonts w:ascii="Times New Roman" w:hAnsi="Times New Roman" w:cs="Times New Roman"/>
          <w:sz w:val="24"/>
          <w:szCs w:val="24"/>
        </w:rPr>
        <w:t>ti baudžiamojo proceso įstatymo</w:t>
      </w:r>
      <w:r w:rsidR="00000914" w:rsidRPr="00F42C91">
        <w:rPr>
          <w:rFonts w:ascii="Times New Roman" w:hAnsi="Times New Roman" w:cs="Times New Roman"/>
          <w:sz w:val="24"/>
          <w:szCs w:val="24"/>
        </w:rPr>
        <w:t>;</w:t>
      </w:r>
    </w:p>
    <w:p w:rsidR="00000914" w:rsidRPr="00F42C91" w:rsidRDefault="00C179E6" w:rsidP="002131D5">
      <w:pPr>
        <w:pStyle w:val="ListParagraph"/>
        <w:numPr>
          <w:ilvl w:val="0"/>
          <w:numId w:val="12"/>
        </w:numPr>
        <w:spacing w:before="100" w:after="0" w:line="360" w:lineRule="auto"/>
        <w:jc w:val="both"/>
        <w:rPr>
          <w:rFonts w:ascii="Times New Roman" w:hAnsi="Times New Roman" w:cs="Times New Roman"/>
          <w:sz w:val="24"/>
          <w:szCs w:val="24"/>
        </w:rPr>
      </w:pPr>
      <w:r>
        <w:rPr>
          <w:rFonts w:ascii="Times New Roman" w:hAnsi="Times New Roman" w:cs="Times New Roman"/>
          <w:i/>
          <w:iCs/>
          <w:sz w:val="24"/>
          <w:szCs w:val="24"/>
        </w:rPr>
        <w:t>Į</w:t>
      </w:r>
      <w:r w:rsidR="00000914" w:rsidRPr="00F42C91">
        <w:rPr>
          <w:rFonts w:ascii="Times New Roman" w:hAnsi="Times New Roman" w:cs="Times New Roman"/>
          <w:i/>
          <w:iCs/>
          <w:sz w:val="24"/>
          <w:szCs w:val="24"/>
        </w:rPr>
        <w:t>rodymo įtvirtinimo būdas</w:t>
      </w:r>
      <w:r w:rsidR="00000914" w:rsidRPr="00F42C91">
        <w:rPr>
          <w:rFonts w:ascii="Times New Roman" w:hAnsi="Times New Roman" w:cs="Times New Roman"/>
          <w:sz w:val="24"/>
          <w:szCs w:val="24"/>
        </w:rPr>
        <w:t>. Įrodymas turi būti užfiksuotas tiksliai laikantis įstatymo. Jeigu procesiniai dokumentai surašyti pažeidžiant galiojančias teisės normas, gauta informacija praranda įrodomąją reikšmę</w:t>
      </w:r>
      <w:r w:rsidR="00000914" w:rsidRPr="00AD0990">
        <w:rPr>
          <w:rStyle w:val="FootnoteCharacters"/>
          <w:rFonts w:ascii="Times New Roman" w:hAnsi="Times New Roman" w:cs="Times New Roman"/>
          <w:sz w:val="24"/>
          <w:szCs w:val="24"/>
        </w:rPr>
        <w:footnoteReference w:id="46"/>
      </w:r>
      <w:r w:rsidR="00000914" w:rsidRPr="00F42C91">
        <w:rPr>
          <w:rFonts w:ascii="Times New Roman" w:hAnsi="Times New Roman" w:cs="Times New Roman"/>
          <w:sz w:val="24"/>
          <w:szCs w:val="24"/>
        </w:rPr>
        <w:t>.</w:t>
      </w:r>
    </w:p>
    <w:p w:rsidR="00000914" w:rsidRPr="00AD0990" w:rsidRDefault="00DC5E59" w:rsidP="00EE57C6">
      <w:pPr>
        <w:spacing w:before="10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 P.</w:t>
      </w:r>
      <w:r w:rsidR="00534EE0">
        <w:rPr>
          <w:rFonts w:ascii="Times New Roman" w:hAnsi="Times New Roman" w:cs="Times New Roman"/>
          <w:sz w:val="24"/>
          <w:szCs w:val="24"/>
        </w:rPr>
        <w:t xml:space="preserve"> </w:t>
      </w:r>
      <w:r>
        <w:rPr>
          <w:rFonts w:ascii="Times New Roman" w:hAnsi="Times New Roman" w:cs="Times New Roman"/>
          <w:sz w:val="24"/>
          <w:szCs w:val="24"/>
        </w:rPr>
        <w:t>A.</w:t>
      </w:r>
      <w:r w:rsidR="00534EE0">
        <w:rPr>
          <w:rFonts w:ascii="Times New Roman" w:hAnsi="Times New Roman" w:cs="Times New Roman"/>
          <w:sz w:val="24"/>
          <w:szCs w:val="24"/>
        </w:rPr>
        <w:t xml:space="preserve"> </w:t>
      </w:r>
      <w:r w:rsidR="00000914" w:rsidRPr="00AD0990">
        <w:rPr>
          <w:rFonts w:ascii="Times New Roman" w:hAnsi="Times New Roman" w:cs="Times New Roman"/>
          <w:sz w:val="24"/>
          <w:szCs w:val="24"/>
        </w:rPr>
        <w:t>Lupinskajos</w:t>
      </w:r>
      <w:r>
        <w:rPr>
          <w:rFonts w:ascii="Times New Roman" w:hAnsi="Times New Roman" w:cs="Times New Roman"/>
          <w:sz w:val="24"/>
          <w:szCs w:val="24"/>
        </w:rPr>
        <w:t>,</w:t>
      </w:r>
      <w:r w:rsidR="00000914" w:rsidRPr="00AD0990">
        <w:rPr>
          <w:rFonts w:ascii="Times New Roman" w:hAnsi="Times New Roman" w:cs="Times New Roman"/>
          <w:sz w:val="24"/>
          <w:szCs w:val="24"/>
        </w:rPr>
        <w:t xml:space="preserve"> įrodymų leistinumas suprantamas dviem aspektais: leistini yra tik tie įrodymai, kurių turinys tie</w:t>
      </w:r>
      <w:r w:rsidR="00F179C0">
        <w:rPr>
          <w:rFonts w:ascii="Times New Roman" w:hAnsi="Times New Roman" w:cs="Times New Roman"/>
          <w:sz w:val="24"/>
          <w:szCs w:val="24"/>
        </w:rPr>
        <w:t>siogiai liečia nagrinėjamą bylą</w:t>
      </w:r>
      <w:r w:rsidR="00000914" w:rsidRPr="00AD0990">
        <w:rPr>
          <w:rFonts w:ascii="Times New Roman" w:hAnsi="Times New Roman" w:cs="Times New Roman"/>
          <w:sz w:val="24"/>
          <w:szCs w:val="24"/>
        </w:rPr>
        <w:t xml:space="preserve"> ir turi reikšmės įrodant konkreči</w:t>
      </w:r>
      <w:r w:rsidR="00534EE0">
        <w:rPr>
          <w:rFonts w:ascii="Times New Roman" w:hAnsi="Times New Roman" w:cs="Times New Roman"/>
          <w:sz w:val="24"/>
          <w:szCs w:val="24"/>
        </w:rPr>
        <w:t>ą</w:t>
      </w:r>
      <w:r w:rsidR="00000914" w:rsidRPr="00AD0990">
        <w:rPr>
          <w:rFonts w:ascii="Times New Roman" w:hAnsi="Times New Roman" w:cs="Times New Roman"/>
          <w:sz w:val="24"/>
          <w:szCs w:val="24"/>
        </w:rPr>
        <w:t xml:space="preserve"> bylą. Autorės nuomone, įrodymų leistinumas ir li</w:t>
      </w:r>
      <w:r>
        <w:rPr>
          <w:rFonts w:ascii="Times New Roman" w:hAnsi="Times New Roman" w:cs="Times New Roman"/>
          <w:sz w:val="24"/>
          <w:szCs w:val="24"/>
        </w:rPr>
        <w:t>ečiamumas yra tiesiogiai susiję</w:t>
      </w:r>
      <w:r w:rsidR="00000914" w:rsidRPr="00AD0990">
        <w:rPr>
          <w:rStyle w:val="FootnoteReference"/>
          <w:rFonts w:ascii="Times New Roman" w:hAnsi="Times New Roman" w:cs="Times New Roman"/>
          <w:sz w:val="24"/>
          <w:szCs w:val="24"/>
        </w:rPr>
        <w:footnoteReference w:id="47"/>
      </w:r>
      <w:r>
        <w:rPr>
          <w:rFonts w:ascii="Times New Roman" w:hAnsi="Times New Roman" w:cs="Times New Roman"/>
          <w:sz w:val="24"/>
          <w:szCs w:val="24"/>
        </w:rPr>
        <w:t xml:space="preserve">. </w:t>
      </w:r>
    </w:p>
    <w:p w:rsidR="00000914" w:rsidRPr="00AD0990" w:rsidRDefault="00000914" w:rsidP="00EE57C6">
      <w:pPr>
        <w:spacing w:before="100" w:after="0" w:line="360" w:lineRule="auto"/>
        <w:ind w:firstLine="720"/>
        <w:jc w:val="both"/>
        <w:rPr>
          <w:rFonts w:ascii="Times New Roman" w:hAnsi="Times New Roman" w:cs="Times New Roman"/>
          <w:sz w:val="24"/>
          <w:szCs w:val="24"/>
        </w:rPr>
      </w:pPr>
      <w:r w:rsidRPr="00AD0990">
        <w:rPr>
          <w:rFonts w:ascii="Times New Roman" w:hAnsi="Times New Roman" w:cs="Times New Roman"/>
          <w:sz w:val="24"/>
          <w:szCs w:val="24"/>
        </w:rPr>
        <w:t>Yra dar</w:t>
      </w:r>
      <w:r w:rsidR="00B13EAE">
        <w:rPr>
          <w:rFonts w:ascii="Times New Roman" w:hAnsi="Times New Roman" w:cs="Times New Roman"/>
          <w:sz w:val="24"/>
          <w:szCs w:val="24"/>
        </w:rPr>
        <w:t xml:space="preserve"> viena įdomi nuomonė žvelgiant iš praktinės pusės</w:t>
      </w:r>
      <w:r w:rsidRPr="00AD0990">
        <w:rPr>
          <w:rFonts w:ascii="Times New Roman" w:hAnsi="Times New Roman" w:cs="Times New Roman"/>
          <w:sz w:val="24"/>
          <w:szCs w:val="24"/>
        </w:rPr>
        <w:t xml:space="preserve"> teigianti, kad leistinumo klausimas būdingas ne patiems duomenims (įrodymams), bet veiklai jį panaudojant. Šiuo atveju, </w:t>
      </w:r>
      <w:r w:rsidRPr="00AD0990">
        <w:rPr>
          <w:rFonts w:ascii="Times New Roman" w:hAnsi="Times New Roman" w:cs="Times New Roman"/>
          <w:sz w:val="24"/>
          <w:szCs w:val="24"/>
        </w:rPr>
        <w:lastRenderedPageBreak/>
        <w:t>S.Pašyn teigia, jog įrodinėjimo proceso duomenys, pvz.</w:t>
      </w:r>
      <w:r w:rsidR="00B13EAE">
        <w:rPr>
          <w:rFonts w:ascii="Times New Roman" w:hAnsi="Times New Roman" w:cs="Times New Roman"/>
          <w:sz w:val="24"/>
          <w:szCs w:val="24"/>
        </w:rPr>
        <w:t>,</w:t>
      </w:r>
      <w:r w:rsidRPr="00AD0990">
        <w:rPr>
          <w:rFonts w:ascii="Times New Roman" w:hAnsi="Times New Roman" w:cs="Times New Roman"/>
          <w:sz w:val="24"/>
          <w:szCs w:val="24"/>
        </w:rPr>
        <w:t xml:space="preserve"> neleistini kaltinamajam, tačiau leistini gynybai</w:t>
      </w:r>
      <w:r w:rsidR="00B13EAE">
        <w:rPr>
          <w:rFonts w:ascii="Times New Roman" w:hAnsi="Times New Roman" w:cs="Times New Roman"/>
          <w:sz w:val="24"/>
          <w:szCs w:val="24"/>
        </w:rPr>
        <w:t>,</w:t>
      </w:r>
      <w:r w:rsidRPr="00AD0990">
        <w:rPr>
          <w:rFonts w:ascii="Times New Roman" w:hAnsi="Times New Roman" w:cs="Times New Roman"/>
          <w:sz w:val="24"/>
          <w:szCs w:val="24"/>
        </w:rPr>
        <w:t xml:space="preserve"> duomenys leistini vienoje ikiteisminio tyrimo stadijoje yr</w:t>
      </w:r>
      <w:r w:rsidR="00DC5E59">
        <w:rPr>
          <w:rFonts w:ascii="Times New Roman" w:hAnsi="Times New Roman" w:cs="Times New Roman"/>
          <w:sz w:val="24"/>
          <w:szCs w:val="24"/>
        </w:rPr>
        <w:t>a leistini ir kitose stadijose</w:t>
      </w:r>
      <w:r w:rsidRPr="00AD0990">
        <w:rPr>
          <w:rStyle w:val="FootnoteReference"/>
          <w:rFonts w:ascii="Times New Roman" w:hAnsi="Times New Roman" w:cs="Times New Roman"/>
          <w:sz w:val="24"/>
          <w:szCs w:val="24"/>
        </w:rPr>
        <w:footnoteReference w:id="48"/>
      </w:r>
      <w:r w:rsidR="00DC5E59">
        <w:rPr>
          <w:rFonts w:ascii="Times New Roman" w:hAnsi="Times New Roman" w:cs="Times New Roman"/>
          <w:sz w:val="24"/>
          <w:szCs w:val="24"/>
        </w:rPr>
        <w:t xml:space="preserve">. </w:t>
      </w:r>
    </w:p>
    <w:p w:rsidR="00000914" w:rsidRPr="00AD0990" w:rsidRDefault="00F42C91" w:rsidP="00D1434C">
      <w:pPr>
        <w:pStyle w:val="BodyTextIndent"/>
        <w:spacing w:before="100"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876528">
        <w:rPr>
          <w:rFonts w:ascii="Times New Roman" w:hAnsi="Times New Roman" w:cs="Times New Roman"/>
          <w:sz w:val="24"/>
          <w:szCs w:val="24"/>
        </w:rPr>
        <w:t>Visi</w:t>
      </w:r>
      <w:r w:rsidR="00000914" w:rsidRPr="00AD0990">
        <w:rPr>
          <w:rFonts w:ascii="Times New Roman" w:hAnsi="Times New Roman" w:cs="Times New Roman"/>
          <w:sz w:val="24"/>
          <w:szCs w:val="24"/>
        </w:rPr>
        <w:t xml:space="preserve"> minėti autoriai išskiria daugiau ar mažiau sutampančius įrodymų leistinumo kriterijaus aspektus. Taigi, apibendrindami, tai kas buvo išdėstyta, galime pasiremti J.</w:t>
      </w:r>
      <w:r w:rsidR="00876528">
        <w:rPr>
          <w:rFonts w:ascii="Times New Roman" w:hAnsi="Times New Roman" w:cs="Times New Roman"/>
          <w:sz w:val="24"/>
          <w:szCs w:val="24"/>
        </w:rPr>
        <w:t xml:space="preserve"> </w:t>
      </w:r>
      <w:r w:rsidR="00000914" w:rsidRPr="00AD0990">
        <w:rPr>
          <w:rFonts w:ascii="Times New Roman" w:hAnsi="Times New Roman" w:cs="Times New Roman"/>
          <w:sz w:val="24"/>
          <w:szCs w:val="24"/>
        </w:rPr>
        <w:t>Rinkevičiaus nuomone, jog įrodymų leistinumo įvertinimas - tai nustatymas, kad jie yra gauti teisėtais metodais iš teisėtų šaltinių</w:t>
      </w:r>
      <w:r w:rsidR="00000914" w:rsidRPr="00AD0990">
        <w:rPr>
          <w:rStyle w:val="FootnoteCharacters"/>
          <w:rFonts w:ascii="Times New Roman" w:hAnsi="Times New Roman" w:cs="Times New Roman"/>
          <w:sz w:val="24"/>
          <w:szCs w:val="24"/>
        </w:rPr>
        <w:footnoteReference w:id="49"/>
      </w:r>
      <w:r w:rsidR="00000914" w:rsidRPr="00AD0990">
        <w:rPr>
          <w:rFonts w:ascii="Times New Roman" w:hAnsi="Times New Roman" w:cs="Times New Roman"/>
          <w:sz w:val="24"/>
          <w:szCs w:val="24"/>
        </w:rPr>
        <w:t xml:space="preserve">. Tam reikia išspręsti šiuos klausimus: </w:t>
      </w:r>
    </w:p>
    <w:p w:rsidR="00000914" w:rsidRPr="00AD0990" w:rsidRDefault="00876528" w:rsidP="002131D5">
      <w:pPr>
        <w:pStyle w:val="BodyTextIndent"/>
        <w:numPr>
          <w:ilvl w:val="0"/>
          <w:numId w:val="13"/>
        </w:numPr>
        <w:tabs>
          <w:tab w:val="left" w:pos="900"/>
        </w:tabs>
        <w:spacing w:before="100"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000914" w:rsidRPr="00AD0990">
        <w:rPr>
          <w:rFonts w:ascii="Times New Roman" w:hAnsi="Times New Roman" w:cs="Times New Roman"/>
          <w:sz w:val="24"/>
          <w:szCs w:val="24"/>
        </w:rPr>
        <w:t xml:space="preserve">r atitinkamų faktinių duomenų šaltinis yra numatytas įstatyme; </w:t>
      </w:r>
    </w:p>
    <w:p w:rsidR="00000914" w:rsidRPr="00AD0990" w:rsidRDefault="00876528" w:rsidP="002131D5">
      <w:pPr>
        <w:pStyle w:val="BodyTextIndent"/>
        <w:numPr>
          <w:ilvl w:val="0"/>
          <w:numId w:val="13"/>
        </w:numPr>
        <w:tabs>
          <w:tab w:val="left" w:pos="900"/>
        </w:tabs>
        <w:spacing w:before="100"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000914" w:rsidRPr="00AD0990">
        <w:rPr>
          <w:rFonts w:ascii="Times New Roman" w:hAnsi="Times New Roman" w:cs="Times New Roman"/>
          <w:sz w:val="24"/>
          <w:szCs w:val="24"/>
        </w:rPr>
        <w:t xml:space="preserve">r nebuvo pažeisti baudžiamojo proceso įstatymai renkant bei vertinant šiuos faktinius duomenis; </w:t>
      </w:r>
    </w:p>
    <w:p w:rsidR="00000914" w:rsidRPr="00AD0990" w:rsidRDefault="00876528" w:rsidP="002131D5">
      <w:pPr>
        <w:pStyle w:val="BodyTextIndent"/>
        <w:numPr>
          <w:ilvl w:val="0"/>
          <w:numId w:val="13"/>
        </w:numPr>
        <w:tabs>
          <w:tab w:val="left" w:pos="900"/>
        </w:tabs>
        <w:spacing w:before="100" w:after="0" w:line="360" w:lineRule="auto"/>
        <w:jc w:val="both"/>
        <w:rPr>
          <w:rFonts w:ascii="Times New Roman" w:hAnsi="Times New Roman" w:cs="Times New Roman"/>
          <w:sz w:val="24"/>
          <w:szCs w:val="24"/>
        </w:rPr>
      </w:pPr>
      <w:r>
        <w:rPr>
          <w:rFonts w:ascii="Times New Roman" w:hAnsi="Times New Roman" w:cs="Times New Roman"/>
          <w:sz w:val="24"/>
          <w:szCs w:val="24"/>
        </w:rPr>
        <w:t>J</w:t>
      </w:r>
      <w:r w:rsidR="00000914" w:rsidRPr="00AD0990">
        <w:rPr>
          <w:rFonts w:ascii="Times New Roman" w:hAnsi="Times New Roman" w:cs="Times New Roman"/>
          <w:sz w:val="24"/>
          <w:szCs w:val="24"/>
        </w:rPr>
        <w:t xml:space="preserve">eigu buvo procesinių pažeidimų, tai kokią jie turėjo įtaką informacijos tikrumui ir išsamumui; </w:t>
      </w:r>
    </w:p>
    <w:p w:rsidR="00000914" w:rsidRPr="00AD0990" w:rsidRDefault="00876528" w:rsidP="002131D5">
      <w:pPr>
        <w:pStyle w:val="BodyTextIndent"/>
        <w:numPr>
          <w:ilvl w:val="0"/>
          <w:numId w:val="13"/>
        </w:numPr>
        <w:tabs>
          <w:tab w:val="left" w:pos="900"/>
        </w:tabs>
        <w:spacing w:before="100"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000914" w:rsidRPr="00AD0990">
        <w:rPr>
          <w:rFonts w:ascii="Times New Roman" w:hAnsi="Times New Roman" w:cs="Times New Roman"/>
          <w:sz w:val="24"/>
          <w:szCs w:val="24"/>
        </w:rPr>
        <w:t>r faktiniams duomenims nustatyti buvo panaudojami visi reikiami šaltiniai. Įrodymų leistinumo nustatymas yra būtina jų tikrumo įvertinimo sąlyga.</w:t>
      </w:r>
    </w:p>
    <w:p w:rsidR="00000914" w:rsidRPr="00AD0990" w:rsidRDefault="00957DE1" w:rsidP="002764E3">
      <w:pPr>
        <w:pStyle w:val="Heading3"/>
        <w:spacing w:before="208" w:after="208" w:line="360" w:lineRule="auto"/>
        <w:rPr>
          <w:rFonts w:ascii="Times New Roman" w:hAnsi="Times New Roman" w:cs="Times New Roman"/>
          <w:color w:val="auto"/>
          <w:sz w:val="24"/>
          <w:szCs w:val="24"/>
          <w:lang w:val="de-DE"/>
        </w:rPr>
      </w:pPr>
      <w:bookmarkStart w:id="22" w:name="_Toc280179138"/>
      <w:r w:rsidRPr="00AD0990">
        <w:rPr>
          <w:rFonts w:ascii="Times New Roman" w:hAnsi="Times New Roman" w:cs="Times New Roman"/>
          <w:color w:val="auto"/>
          <w:sz w:val="24"/>
          <w:szCs w:val="24"/>
          <w:lang w:val="de-DE"/>
        </w:rPr>
        <w:t xml:space="preserve">2.2.2. </w:t>
      </w:r>
      <w:r w:rsidR="00000914" w:rsidRPr="00AD0990">
        <w:rPr>
          <w:rFonts w:ascii="Times New Roman" w:hAnsi="Times New Roman" w:cs="Times New Roman"/>
          <w:color w:val="auto"/>
          <w:sz w:val="24"/>
          <w:szCs w:val="24"/>
          <w:lang w:val="de-DE"/>
        </w:rPr>
        <w:t>Leistinumo vertinimo kriterijai: teorija ir praktika</w:t>
      </w:r>
      <w:bookmarkEnd w:id="22"/>
    </w:p>
    <w:p w:rsidR="00000914" w:rsidRPr="00AD0990" w:rsidRDefault="00000914" w:rsidP="00EE57C6">
      <w:pPr>
        <w:pStyle w:val="BodyTextIndent"/>
        <w:spacing w:before="100" w:after="0" w:line="360" w:lineRule="auto"/>
        <w:ind w:left="0" w:firstLine="720"/>
        <w:jc w:val="both"/>
        <w:rPr>
          <w:rFonts w:ascii="Times New Roman" w:hAnsi="Times New Roman" w:cs="Times New Roman"/>
          <w:iCs/>
          <w:sz w:val="24"/>
          <w:szCs w:val="24"/>
          <w:lang w:val="de-DE"/>
        </w:rPr>
      </w:pPr>
      <w:r w:rsidRPr="00AD0990">
        <w:rPr>
          <w:rFonts w:ascii="Times New Roman" w:hAnsi="Times New Roman" w:cs="Times New Roman"/>
          <w:iCs/>
          <w:sz w:val="24"/>
          <w:szCs w:val="24"/>
          <w:lang w:val="de-DE"/>
        </w:rPr>
        <w:t xml:space="preserve">Grįžtant prie BPK 20 straipsnio 4 dalies pažymėta, jog įrodymais </w:t>
      </w:r>
      <w:r w:rsidRPr="00AD0990">
        <w:rPr>
          <w:rFonts w:ascii="Times New Roman" w:hAnsi="Times New Roman" w:cs="Times New Roman"/>
          <w:i/>
          <w:iCs/>
          <w:sz w:val="24"/>
          <w:szCs w:val="24"/>
          <w:lang w:val="de-DE"/>
        </w:rPr>
        <w:t>gali</w:t>
      </w:r>
      <w:r w:rsidRPr="00AD0990">
        <w:rPr>
          <w:rFonts w:ascii="Times New Roman" w:hAnsi="Times New Roman" w:cs="Times New Roman"/>
          <w:iCs/>
          <w:sz w:val="24"/>
          <w:szCs w:val="24"/>
          <w:lang w:val="de-DE"/>
        </w:rPr>
        <w:t xml:space="preserve"> būti tik </w:t>
      </w:r>
      <w:r w:rsidRPr="00AD0990">
        <w:rPr>
          <w:rFonts w:ascii="Times New Roman" w:hAnsi="Times New Roman" w:cs="Times New Roman"/>
          <w:i/>
          <w:iCs/>
          <w:sz w:val="24"/>
          <w:szCs w:val="24"/>
          <w:lang w:val="de-DE"/>
        </w:rPr>
        <w:t>teisėtais</w:t>
      </w:r>
      <w:r w:rsidRPr="00AD0990">
        <w:rPr>
          <w:rFonts w:ascii="Times New Roman" w:hAnsi="Times New Roman" w:cs="Times New Roman"/>
          <w:iCs/>
          <w:sz w:val="24"/>
          <w:szCs w:val="24"/>
          <w:lang w:val="de-DE"/>
        </w:rPr>
        <w:t xml:space="preserve"> būdais gauti duomenys, kuriuos </w:t>
      </w:r>
      <w:r w:rsidRPr="00AD0990">
        <w:rPr>
          <w:rFonts w:ascii="Times New Roman" w:hAnsi="Times New Roman" w:cs="Times New Roman"/>
          <w:i/>
          <w:iCs/>
          <w:sz w:val="24"/>
          <w:szCs w:val="24"/>
          <w:lang w:val="de-DE"/>
        </w:rPr>
        <w:t>galima patikrinti</w:t>
      </w:r>
      <w:r w:rsidRPr="00AD0990">
        <w:rPr>
          <w:rFonts w:ascii="Times New Roman" w:hAnsi="Times New Roman" w:cs="Times New Roman"/>
          <w:iCs/>
          <w:sz w:val="24"/>
          <w:szCs w:val="24"/>
          <w:lang w:val="de-DE"/>
        </w:rPr>
        <w:t xml:space="preserve"> BPK numatytais proceso veiksmais. Tokiu būdu vėlgi skiriami trys duomenų </w:t>
      </w:r>
      <w:r w:rsidRPr="00AD0990">
        <w:rPr>
          <w:rFonts w:ascii="Times New Roman" w:hAnsi="Times New Roman" w:cs="Times New Roman"/>
          <w:i/>
          <w:iCs/>
          <w:sz w:val="24"/>
          <w:szCs w:val="24"/>
          <w:lang w:val="de-DE"/>
        </w:rPr>
        <w:t>leistinumo</w:t>
      </w:r>
      <w:r w:rsidRPr="00AD0990">
        <w:rPr>
          <w:rFonts w:ascii="Times New Roman" w:hAnsi="Times New Roman" w:cs="Times New Roman"/>
          <w:iCs/>
          <w:sz w:val="24"/>
          <w:szCs w:val="24"/>
          <w:lang w:val="de-DE"/>
        </w:rPr>
        <w:t xml:space="preserve"> vertinimo momentai: </w:t>
      </w:r>
    </w:p>
    <w:p w:rsidR="00000914" w:rsidRPr="00EE57C6" w:rsidRDefault="00000914" w:rsidP="002131D5">
      <w:pPr>
        <w:pStyle w:val="BodyTextIndent"/>
        <w:numPr>
          <w:ilvl w:val="0"/>
          <w:numId w:val="14"/>
        </w:numPr>
        <w:spacing w:before="100" w:after="0" w:line="360" w:lineRule="auto"/>
        <w:jc w:val="both"/>
        <w:rPr>
          <w:rFonts w:ascii="Times New Roman" w:hAnsi="Times New Roman" w:cs="Times New Roman"/>
          <w:iCs/>
          <w:sz w:val="24"/>
          <w:szCs w:val="24"/>
        </w:rPr>
      </w:pPr>
      <w:r w:rsidRPr="00EE57C6">
        <w:rPr>
          <w:rFonts w:ascii="Times New Roman" w:hAnsi="Times New Roman" w:cs="Times New Roman"/>
          <w:iCs/>
          <w:sz w:val="24"/>
          <w:szCs w:val="24"/>
        </w:rPr>
        <w:t>Duomenys privalo būti gauti teisėtais būdais.</w:t>
      </w:r>
    </w:p>
    <w:p w:rsidR="00000914" w:rsidRPr="00AD0990" w:rsidRDefault="00000914" w:rsidP="002131D5">
      <w:pPr>
        <w:pStyle w:val="BodyTextIndent"/>
        <w:numPr>
          <w:ilvl w:val="0"/>
          <w:numId w:val="14"/>
        </w:numPr>
        <w:spacing w:before="100" w:after="0" w:line="360" w:lineRule="auto"/>
        <w:jc w:val="both"/>
        <w:rPr>
          <w:rFonts w:ascii="Times New Roman" w:hAnsi="Times New Roman" w:cs="Times New Roman"/>
          <w:iCs/>
          <w:sz w:val="24"/>
          <w:szCs w:val="24"/>
        </w:rPr>
      </w:pPr>
      <w:r w:rsidRPr="00AD0990">
        <w:rPr>
          <w:rFonts w:ascii="Times New Roman" w:hAnsi="Times New Roman" w:cs="Times New Roman"/>
          <w:iCs/>
          <w:sz w:val="24"/>
          <w:szCs w:val="24"/>
        </w:rPr>
        <w:t xml:space="preserve">Duomenis turi būti galima patikrinti BPK numatytais proceso veiksmais. </w:t>
      </w:r>
    </w:p>
    <w:p w:rsidR="00000914" w:rsidRPr="00AD0990" w:rsidRDefault="00000914" w:rsidP="002131D5">
      <w:pPr>
        <w:pStyle w:val="BodyTextIndent"/>
        <w:numPr>
          <w:ilvl w:val="0"/>
          <w:numId w:val="14"/>
        </w:numPr>
        <w:spacing w:before="100" w:after="0" w:line="360" w:lineRule="auto"/>
        <w:jc w:val="both"/>
        <w:rPr>
          <w:rFonts w:ascii="Times New Roman" w:hAnsi="Times New Roman" w:cs="Times New Roman"/>
          <w:iCs/>
          <w:sz w:val="24"/>
          <w:szCs w:val="24"/>
        </w:rPr>
      </w:pPr>
      <w:r w:rsidRPr="00AD0990">
        <w:rPr>
          <w:rFonts w:ascii="Times New Roman" w:hAnsi="Times New Roman" w:cs="Times New Roman"/>
          <w:iCs/>
          <w:sz w:val="24"/>
          <w:szCs w:val="24"/>
        </w:rPr>
        <w:t>Net ir atitinkantys pirmas dvi sąlygas duomenys gali, tačiau neprivalo būti pripažįstami įrodymais.</w:t>
      </w:r>
    </w:p>
    <w:p w:rsidR="00000914" w:rsidRPr="00AD0990" w:rsidRDefault="00F42C91" w:rsidP="00EE57C6">
      <w:pPr>
        <w:pStyle w:val="BodyTextIndent"/>
        <w:spacing w:before="100" w:after="0" w:line="360" w:lineRule="auto"/>
        <w:ind w:left="0"/>
        <w:jc w:val="both"/>
        <w:rPr>
          <w:rFonts w:ascii="Times New Roman" w:hAnsi="Times New Roman" w:cs="Times New Roman"/>
          <w:iCs/>
          <w:sz w:val="24"/>
          <w:szCs w:val="24"/>
        </w:rPr>
      </w:pPr>
      <w:r>
        <w:rPr>
          <w:rFonts w:ascii="Times New Roman" w:hAnsi="Times New Roman" w:cs="Times New Roman"/>
          <w:iCs/>
          <w:sz w:val="24"/>
          <w:szCs w:val="24"/>
        </w:rPr>
        <w:tab/>
      </w:r>
      <w:r w:rsidR="00000914" w:rsidRPr="00AD0990">
        <w:rPr>
          <w:rFonts w:ascii="Times New Roman" w:hAnsi="Times New Roman" w:cs="Times New Roman"/>
          <w:iCs/>
          <w:sz w:val="24"/>
          <w:szCs w:val="24"/>
        </w:rPr>
        <w:t>Nagrinėdami šį klausimą analizuosime pirmuosius du kri</w:t>
      </w:r>
      <w:r w:rsidR="00B33623">
        <w:rPr>
          <w:rFonts w:ascii="Times New Roman" w:hAnsi="Times New Roman" w:cs="Times New Roman"/>
          <w:iCs/>
          <w:sz w:val="24"/>
          <w:szCs w:val="24"/>
        </w:rPr>
        <w:t>terijus atsižvelgdami į G. Godos</w:t>
      </w:r>
      <w:r w:rsidR="00940CA1">
        <w:rPr>
          <w:rFonts w:ascii="Times New Roman" w:hAnsi="Times New Roman" w:cs="Times New Roman"/>
          <w:iCs/>
          <w:sz w:val="24"/>
          <w:szCs w:val="24"/>
        </w:rPr>
        <w:t xml:space="preserve"> nuomonę. Būtent šie kriterijai</w:t>
      </w:r>
      <w:r w:rsidR="00000914" w:rsidRPr="00AD0990">
        <w:rPr>
          <w:rFonts w:ascii="Times New Roman" w:hAnsi="Times New Roman" w:cs="Times New Roman"/>
          <w:iCs/>
          <w:sz w:val="24"/>
          <w:szCs w:val="24"/>
        </w:rPr>
        <w:t xml:space="preserve"> </w:t>
      </w:r>
      <w:r w:rsidR="0068214B" w:rsidRPr="00AD0990">
        <w:rPr>
          <w:rFonts w:ascii="Times New Roman" w:hAnsi="Times New Roman" w:cs="Times New Roman"/>
          <w:iCs/>
          <w:sz w:val="24"/>
          <w:szCs w:val="24"/>
        </w:rPr>
        <w:t xml:space="preserve">struktūrizuotai apibendrindami lyg šiol minėtus aspektus, </w:t>
      </w:r>
      <w:r w:rsidR="00370498">
        <w:rPr>
          <w:rFonts w:ascii="Times New Roman" w:hAnsi="Times New Roman" w:cs="Times New Roman"/>
          <w:iCs/>
          <w:sz w:val="24"/>
          <w:szCs w:val="24"/>
        </w:rPr>
        <w:t>darbo autorės</w:t>
      </w:r>
      <w:r w:rsidR="00000914" w:rsidRPr="00AD0990">
        <w:rPr>
          <w:rFonts w:ascii="Times New Roman" w:hAnsi="Times New Roman" w:cs="Times New Roman"/>
          <w:iCs/>
          <w:sz w:val="24"/>
          <w:szCs w:val="24"/>
        </w:rPr>
        <w:t xml:space="preserve"> nuomone, geriausiai atskleidžia leistinumo reikalavimą.</w:t>
      </w:r>
    </w:p>
    <w:p w:rsidR="00000914" w:rsidRPr="00AD0990" w:rsidRDefault="00000914" w:rsidP="002131D5">
      <w:pPr>
        <w:pStyle w:val="ListParagraph"/>
        <w:numPr>
          <w:ilvl w:val="0"/>
          <w:numId w:val="3"/>
        </w:numPr>
        <w:spacing w:before="100" w:after="0" w:line="360" w:lineRule="auto"/>
        <w:ind w:left="709" w:hanging="284"/>
        <w:jc w:val="both"/>
        <w:rPr>
          <w:rFonts w:ascii="Times New Roman" w:hAnsi="Times New Roman" w:cs="Times New Roman"/>
          <w:sz w:val="24"/>
          <w:szCs w:val="24"/>
        </w:rPr>
      </w:pPr>
      <w:r w:rsidRPr="00AD0990">
        <w:rPr>
          <w:rFonts w:ascii="Times New Roman" w:hAnsi="Times New Roman" w:cs="Times New Roman"/>
          <w:b/>
          <w:sz w:val="24"/>
          <w:szCs w:val="24"/>
          <w:u w:val="single"/>
        </w:rPr>
        <w:t xml:space="preserve">Aptardamas pirmąjį kriterijų </w:t>
      </w:r>
      <w:r w:rsidR="00B21AFB">
        <w:rPr>
          <w:rFonts w:ascii="Times New Roman" w:hAnsi="Times New Roman" w:cs="Times New Roman"/>
          <w:b/>
          <w:sz w:val="24"/>
          <w:szCs w:val="24"/>
          <w:u w:val="single"/>
        </w:rPr>
        <w:t>G.</w:t>
      </w:r>
      <w:r w:rsidR="00B33623">
        <w:rPr>
          <w:rFonts w:ascii="Times New Roman" w:hAnsi="Times New Roman" w:cs="Times New Roman"/>
          <w:b/>
          <w:sz w:val="24"/>
          <w:szCs w:val="24"/>
          <w:u w:val="single"/>
        </w:rPr>
        <w:t xml:space="preserve"> </w:t>
      </w:r>
      <w:r w:rsidR="00671299">
        <w:rPr>
          <w:rFonts w:ascii="Times New Roman" w:hAnsi="Times New Roman" w:cs="Times New Roman"/>
          <w:b/>
          <w:sz w:val="24"/>
          <w:szCs w:val="24"/>
          <w:u w:val="single"/>
        </w:rPr>
        <w:t>Goda</w:t>
      </w:r>
      <w:r w:rsidRPr="00AD0990">
        <w:rPr>
          <w:rFonts w:ascii="Times New Roman" w:hAnsi="Times New Roman" w:cs="Times New Roman"/>
          <w:b/>
          <w:sz w:val="24"/>
          <w:szCs w:val="24"/>
          <w:u w:val="single"/>
        </w:rPr>
        <w:t xml:space="preserve"> nurodo sąlygas, kurioms esant duomenys laikomi gauti teisėtais būdais, čia jis akcentuoja du svarbius šio kriterijaus aspektus</w:t>
      </w:r>
      <w:r w:rsidRPr="00AD0990">
        <w:rPr>
          <w:rFonts w:ascii="Times New Roman" w:hAnsi="Times New Roman" w:cs="Times New Roman"/>
          <w:sz w:val="24"/>
          <w:szCs w:val="24"/>
        </w:rPr>
        <w:t>:</w:t>
      </w:r>
    </w:p>
    <w:p w:rsidR="00000914" w:rsidRPr="00AD0990" w:rsidRDefault="00DF0865" w:rsidP="00EE57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before="100" w:line="360" w:lineRule="auto"/>
        <w:ind w:firstLine="709"/>
        <w:jc w:val="both"/>
        <w:rPr>
          <w:rFonts w:ascii="Times New Roman" w:hAnsi="Times New Roman" w:cs="Times New Roman"/>
          <w:sz w:val="24"/>
          <w:szCs w:val="24"/>
          <w:u w:val="single"/>
        </w:rPr>
      </w:pPr>
      <w:r w:rsidRPr="00DF0865">
        <w:rPr>
          <w:rFonts w:ascii="Times New Roman" w:hAnsi="Times New Roman" w:cs="Times New Roman"/>
          <w:b/>
          <w:sz w:val="24"/>
          <w:szCs w:val="24"/>
          <w:u w:val="single"/>
        </w:rPr>
        <w:t>P</w:t>
      </w:r>
      <w:r w:rsidR="00000914" w:rsidRPr="00DF0865">
        <w:rPr>
          <w:rFonts w:ascii="Times New Roman" w:hAnsi="Times New Roman" w:cs="Times New Roman"/>
          <w:b/>
          <w:sz w:val="24"/>
          <w:szCs w:val="24"/>
          <w:u w:val="single"/>
        </w:rPr>
        <w:t>irma</w:t>
      </w:r>
      <w:r w:rsidR="00000914" w:rsidRPr="00AD0990">
        <w:rPr>
          <w:rFonts w:ascii="Times New Roman" w:hAnsi="Times New Roman" w:cs="Times New Roman"/>
          <w:sz w:val="24"/>
          <w:szCs w:val="24"/>
          <w:u w:val="single"/>
        </w:rPr>
        <w:t>, teisėtais būdais gautais duomenimis laikomi duomenys, surinkti atliekant BPK ar kituose teisės aktuose numatytus veiksmus, vadinasi, duomenys turi būti gauti įstatymų nustatyta tvarka;</w:t>
      </w:r>
    </w:p>
    <w:p w:rsidR="00000914" w:rsidRPr="00AD0990" w:rsidRDefault="00000914" w:rsidP="00836C8F">
      <w:pPr>
        <w:pStyle w:val="HTMLPreformatted"/>
        <w:spacing w:before="100" w:line="360" w:lineRule="auto"/>
        <w:ind w:firstLine="709"/>
        <w:jc w:val="both"/>
        <w:rPr>
          <w:rFonts w:ascii="Times New Roman" w:hAnsi="Times New Roman" w:cs="Times New Roman"/>
          <w:sz w:val="24"/>
          <w:szCs w:val="24"/>
        </w:rPr>
      </w:pPr>
      <w:r w:rsidRPr="00AD0990">
        <w:rPr>
          <w:rFonts w:ascii="Times New Roman" w:hAnsi="Times New Roman" w:cs="Times New Roman"/>
          <w:sz w:val="24"/>
          <w:szCs w:val="24"/>
        </w:rPr>
        <w:lastRenderedPageBreak/>
        <w:t>Pagrindiniu kriterijumi vertinant įrodymų kokybę, jų leistinumą turėtų tapti ne jų forma, o gavimo priemonės. Vienas iš reikalavimų, keliamų įrodymų gavimo priemonėms, yra tas, kad jos būtų formaliai įtvirtintos įstatymo, t.y. įrodymai turi būti gaunami įstatymo nustatyta tvarka. Lietuvos Aukščiausiais Teismas ne vienoje nutartyje yra konstatavęs, jog baudžiamasis procesas Lietuvoje vyksta BPK nustatyta tvarka, t.y. BPK yra pagrindinis teisės aktas, kuriuo remiantis turi būti gaunami įrodymai.</w:t>
      </w:r>
    </w:p>
    <w:p w:rsidR="00000914" w:rsidRPr="00EE57C6" w:rsidRDefault="00000914" w:rsidP="00EE57C6">
      <w:pPr>
        <w:shd w:val="clear" w:color="auto" w:fill="FFFFFF"/>
        <w:spacing w:before="100" w:after="0" w:line="360" w:lineRule="auto"/>
        <w:ind w:right="-86" w:firstLine="720"/>
        <w:jc w:val="both"/>
        <w:rPr>
          <w:rFonts w:ascii="Times New Roman" w:hAnsi="Times New Roman" w:cs="Times New Roman"/>
          <w:sz w:val="24"/>
          <w:szCs w:val="24"/>
          <w:lang w:val="lt-LT"/>
        </w:rPr>
      </w:pPr>
      <w:r w:rsidRPr="00EE57C6">
        <w:rPr>
          <w:rFonts w:ascii="Times New Roman" w:hAnsi="Times New Roman" w:cs="Times New Roman"/>
          <w:sz w:val="24"/>
          <w:szCs w:val="24"/>
          <w:lang w:val="lt-LT"/>
        </w:rPr>
        <w:t>Analizuodami LAT nutartis, pastebėjome, kad teismas pažymi, jog BPK yra ne vienintelis įstatymas, kuriuo remiantis gali būti renkami duomenys. Tokiu būdu yra pripažįstama, jog BPK yra nors ir pagrindinis, tačiau ne vienintelis teisės aktas, kurio nustatyta tvarka gali būti gaunami įrodyma</w:t>
      </w:r>
      <w:r w:rsidR="00BC30DB" w:rsidRPr="00EE57C6">
        <w:rPr>
          <w:rFonts w:ascii="Times New Roman" w:hAnsi="Times New Roman" w:cs="Times New Roman"/>
          <w:sz w:val="24"/>
          <w:szCs w:val="24"/>
          <w:lang w:val="lt-LT"/>
        </w:rPr>
        <w:t>i.</w:t>
      </w:r>
    </w:p>
    <w:p w:rsidR="00000914" w:rsidRPr="00B21AFB" w:rsidRDefault="00000914" w:rsidP="00EE57C6">
      <w:pPr>
        <w:shd w:val="clear" w:color="auto" w:fill="FFFFFF"/>
        <w:spacing w:before="100" w:after="0" w:line="360" w:lineRule="auto"/>
        <w:ind w:right="-86" w:firstLine="720"/>
        <w:jc w:val="both"/>
        <w:rPr>
          <w:rFonts w:ascii="Times New Roman" w:hAnsi="Times New Roman" w:cs="Times New Roman"/>
          <w:sz w:val="24"/>
          <w:szCs w:val="24"/>
          <w:lang w:val="lt-LT"/>
        </w:rPr>
      </w:pPr>
      <w:r w:rsidRPr="00EE57C6">
        <w:rPr>
          <w:rFonts w:ascii="Times New Roman" w:hAnsi="Times New Roman" w:cs="Times New Roman"/>
          <w:i/>
          <w:sz w:val="24"/>
          <w:szCs w:val="24"/>
          <w:lang w:val="lt-LT"/>
        </w:rPr>
        <w:t>„</w:t>
      </w:r>
      <w:r w:rsidRPr="00EE57C6">
        <w:rPr>
          <w:rFonts w:ascii="Times New Roman" w:hAnsi="Times New Roman" w:cs="Times New Roman"/>
          <w:i/>
          <w:iCs/>
          <w:spacing w:val="-1"/>
          <w:sz w:val="24"/>
          <w:szCs w:val="24"/>
          <w:lang w:val="lt-LT"/>
        </w:rPr>
        <w:t xml:space="preserve">BPK 20 straipsnio 1 dalyje įtvirtinta, kad įrodymais baudžiamajame procese yra įstatymų nustatyta tvarka gauti duomenys. </w:t>
      </w:r>
      <w:r w:rsidRPr="00EE57C6">
        <w:rPr>
          <w:rFonts w:ascii="Times New Roman" w:hAnsi="Times New Roman" w:cs="Times New Roman"/>
          <w:b/>
          <w:i/>
          <w:iCs/>
          <w:spacing w:val="-1"/>
          <w:sz w:val="24"/>
          <w:szCs w:val="24"/>
          <w:lang w:val="lt-LT"/>
        </w:rPr>
        <w:t>Pagrindinis įstatymas</w:t>
      </w:r>
      <w:r w:rsidRPr="00EE57C6">
        <w:rPr>
          <w:rFonts w:ascii="Times New Roman" w:hAnsi="Times New Roman" w:cs="Times New Roman"/>
          <w:i/>
          <w:iCs/>
          <w:spacing w:val="-1"/>
          <w:sz w:val="24"/>
          <w:szCs w:val="24"/>
          <w:lang w:val="lt-LT"/>
        </w:rPr>
        <w:t xml:space="preserve">, nustatantis duomenų, galinčių būti įrodymais, gavimo tvarką, yra Baudžiamojo proceso  kodeksas. </w:t>
      </w:r>
      <w:r w:rsidRPr="00EE57C6">
        <w:rPr>
          <w:rFonts w:ascii="Times New Roman" w:hAnsi="Times New Roman" w:cs="Times New Roman"/>
          <w:b/>
          <w:i/>
          <w:iCs/>
          <w:spacing w:val="-1"/>
          <w:sz w:val="24"/>
          <w:szCs w:val="24"/>
          <w:lang w:val="lt-LT"/>
        </w:rPr>
        <w:t>Tačiau</w:t>
      </w:r>
      <w:r w:rsidRPr="00EE57C6">
        <w:rPr>
          <w:rFonts w:ascii="Times New Roman" w:hAnsi="Times New Roman" w:cs="Times New Roman"/>
          <w:i/>
          <w:iCs/>
          <w:spacing w:val="-1"/>
          <w:sz w:val="24"/>
          <w:szCs w:val="24"/>
          <w:lang w:val="lt-LT"/>
        </w:rPr>
        <w:t xml:space="preserve"> BPK – </w:t>
      </w:r>
      <w:r w:rsidRPr="00EE57C6">
        <w:rPr>
          <w:rFonts w:ascii="Times New Roman" w:hAnsi="Times New Roman" w:cs="Times New Roman"/>
          <w:b/>
          <w:i/>
          <w:iCs/>
          <w:spacing w:val="-1"/>
          <w:sz w:val="24"/>
          <w:szCs w:val="24"/>
          <w:lang w:val="lt-LT"/>
        </w:rPr>
        <w:t>ne vienintelis įstatymas</w:t>
      </w:r>
      <w:r w:rsidRPr="00EE57C6">
        <w:rPr>
          <w:rFonts w:ascii="Times New Roman" w:hAnsi="Times New Roman" w:cs="Times New Roman"/>
          <w:i/>
          <w:iCs/>
          <w:spacing w:val="-1"/>
          <w:sz w:val="24"/>
          <w:szCs w:val="24"/>
          <w:lang w:val="lt-LT"/>
        </w:rPr>
        <w:t xml:space="preserve">, kurio nustatyta tvarka gaunami įrodymai. Taip pat </w:t>
      </w:r>
      <w:r w:rsidRPr="00EE57C6">
        <w:rPr>
          <w:rFonts w:ascii="Times New Roman" w:hAnsi="Times New Roman" w:cs="Times New Roman"/>
          <w:b/>
          <w:i/>
          <w:iCs/>
          <w:spacing w:val="-1"/>
          <w:sz w:val="24"/>
          <w:szCs w:val="24"/>
          <w:lang w:val="lt-LT"/>
        </w:rPr>
        <w:t>BPK neišvardija įstatymų</w:t>
      </w:r>
      <w:r w:rsidRPr="00EE57C6">
        <w:rPr>
          <w:rFonts w:ascii="Times New Roman" w:hAnsi="Times New Roman" w:cs="Times New Roman"/>
          <w:i/>
          <w:iCs/>
          <w:spacing w:val="-1"/>
          <w:sz w:val="24"/>
          <w:szCs w:val="24"/>
          <w:lang w:val="lt-LT"/>
        </w:rPr>
        <w:t>, kuriais remiantis gauti duomenys gali būti pripažįstami</w:t>
      </w:r>
      <w:r w:rsidR="00B21AFB">
        <w:rPr>
          <w:rFonts w:ascii="Times New Roman" w:hAnsi="Times New Roman" w:cs="Times New Roman"/>
          <w:i/>
          <w:iCs/>
          <w:spacing w:val="-1"/>
          <w:sz w:val="24"/>
          <w:szCs w:val="24"/>
          <w:lang w:val="lt-LT"/>
        </w:rPr>
        <w:t xml:space="preserve"> įrodymais</w:t>
      </w:r>
      <w:r w:rsidR="00B21AFB">
        <w:rPr>
          <w:rFonts w:ascii="Times New Roman" w:hAnsi="Times New Roman" w:cs="Times New Roman"/>
          <w:sz w:val="24"/>
          <w:szCs w:val="24"/>
          <w:lang w:val="lt-LT"/>
        </w:rPr>
        <w:t>“</w:t>
      </w:r>
      <w:r w:rsidRPr="00AD0990">
        <w:rPr>
          <w:rStyle w:val="FootnoteCharacters"/>
          <w:rFonts w:ascii="Times New Roman" w:hAnsi="Times New Roman" w:cs="Times New Roman"/>
          <w:sz w:val="24"/>
          <w:szCs w:val="24"/>
        </w:rPr>
        <w:footnoteReference w:id="50"/>
      </w:r>
      <w:r w:rsidR="00B21AFB" w:rsidRPr="00B21AFB">
        <w:rPr>
          <w:rFonts w:ascii="Times New Roman" w:hAnsi="Times New Roman" w:cs="Times New Roman"/>
          <w:sz w:val="24"/>
          <w:szCs w:val="24"/>
          <w:lang w:val="lt-LT"/>
        </w:rPr>
        <w:t xml:space="preserve">. </w:t>
      </w:r>
    </w:p>
    <w:p w:rsidR="00000914" w:rsidRPr="00EE57C6" w:rsidRDefault="00C845C5" w:rsidP="00EE57C6">
      <w:pPr>
        <w:pStyle w:val="BodyTextIndent"/>
        <w:tabs>
          <w:tab w:val="left" w:pos="0"/>
        </w:tabs>
        <w:spacing w:before="100" w:after="0" w:line="360" w:lineRule="auto"/>
        <w:ind w:left="0"/>
        <w:jc w:val="both"/>
        <w:rPr>
          <w:rFonts w:ascii="Times New Roman" w:hAnsi="Times New Roman" w:cs="Times New Roman"/>
          <w:sz w:val="24"/>
          <w:szCs w:val="24"/>
          <w:lang w:val="lt-LT"/>
        </w:rPr>
      </w:pPr>
      <w:r w:rsidRPr="00EE57C6">
        <w:rPr>
          <w:rFonts w:ascii="Times New Roman" w:hAnsi="Times New Roman" w:cs="Times New Roman"/>
          <w:sz w:val="24"/>
          <w:szCs w:val="24"/>
          <w:lang w:val="lt-LT"/>
        </w:rPr>
        <w:tab/>
      </w:r>
      <w:r w:rsidR="00000914" w:rsidRPr="00EE57C6">
        <w:rPr>
          <w:rFonts w:ascii="Times New Roman" w:hAnsi="Times New Roman" w:cs="Times New Roman"/>
          <w:sz w:val="24"/>
          <w:szCs w:val="24"/>
          <w:lang w:val="lt-LT"/>
        </w:rPr>
        <w:t>Pripažįstama, kad „absoliuti dauguma įrodymų gaunama taikant BPK normas“</w:t>
      </w:r>
      <w:r w:rsidR="00BD35BC">
        <w:rPr>
          <w:rStyle w:val="FootnoteReference"/>
          <w:rFonts w:ascii="Times New Roman" w:hAnsi="Times New Roman" w:cs="Times New Roman"/>
          <w:sz w:val="24"/>
          <w:szCs w:val="24"/>
        </w:rPr>
        <w:footnoteReference w:id="51"/>
      </w:r>
      <w:r w:rsidR="00000914" w:rsidRPr="00EE57C6">
        <w:rPr>
          <w:rFonts w:ascii="Times New Roman" w:hAnsi="Times New Roman" w:cs="Times New Roman"/>
          <w:sz w:val="24"/>
          <w:szCs w:val="24"/>
          <w:lang w:val="lt-LT"/>
        </w:rPr>
        <w:t>, tačiau vartojama daugiskaitos forma „įstatymų“ rodo, kad įrodymais gali būti ne tik baudžiamojo proceso kodekso tvarka ir pagrindu gauti duomenys, bet ir tie duomenys, kurie surinkti atliekant ir kituose teisės aktuose numatytu</w:t>
      </w:r>
      <w:r w:rsidR="00B21AFB">
        <w:rPr>
          <w:rFonts w:ascii="Times New Roman" w:hAnsi="Times New Roman" w:cs="Times New Roman"/>
          <w:sz w:val="24"/>
          <w:szCs w:val="24"/>
          <w:lang w:val="lt-LT"/>
        </w:rPr>
        <w:t>s veiksmus. Čia galima paminėti</w:t>
      </w:r>
      <w:r w:rsidR="00000914" w:rsidRPr="00EE57C6">
        <w:rPr>
          <w:rFonts w:ascii="Times New Roman" w:hAnsi="Times New Roman" w:cs="Times New Roman"/>
          <w:sz w:val="24"/>
          <w:szCs w:val="24"/>
          <w:lang w:val="lt-LT"/>
        </w:rPr>
        <w:t xml:space="preserve"> jau tradiciniu tapusį pavyzdį</w:t>
      </w:r>
      <w:r w:rsidR="00B21AFB">
        <w:rPr>
          <w:rFonts w:ascii="Times New Roman" w:hAnsi="Times New Roman" w:cs="Times New Roman"/>
          <w:sz w:val="24"/>
          <w:szCs w:val="24"/>
          <w:lang w:val="lt-LT"/>
        </w:rPr>
        <w:t>,</w:t>
      </w:r>
      <w:r w:rsidR="00000914" w:rsidRPr="00EE57C6">
        <w:rPr>
          <w:rFonts w:ascii="Times New Roman" w:hAnsi="Times New Roman" w:cs="Times New Roman"/>
          <w:sz w:val="24"/>
          <w:szCs w:val="24"/>
          <w:lang w:val="lt-LT"/>
        </w:rPr>
        <w:t xml:space="preserve"> kuomet gynėjas gali reikalingus gynybai dokumentus gauti naudodamasis LR advokatūros įstatymo</w:t>
      </w:r>
      <w:r w:rsidR="00BD35BC">
        <w:rPr>
          <w:rStyle w:val="FootnoteReference"/>
          <w:rFonts w:ascii="Times New Roman" w:hAnsi="Times New Roman" w:cs="Times New Roman"/>
          <w:sz w:val="24"/>
          <w:szCs w:val="24"/>
        </w:rPr>
        <w:footnoteReference w:id="52"/>
      </w:r>
      <w:r w:rsidR="00000914" w:rsidRPr="00EE57C6">
        <w:rPr>
          <w:rFonts w:ascii="Times New Roman" w:hAnsi="Times New Roman" w:cs="Times New Roman"/>
          <w:sz w:val="24"/>
          <w:szCs w:val="24"/>
          <w:lang w:val="lt-LT"/>
        </w:rPr>
        <w:t xml:space="preserve"> 44 str</w:t>
      </w:r>
      <w:r w:rsidR="00874DB5" w:rsidRPr="00EE57C6">
        <w:rPr>
          <w:rFonts w:ascii="Times New Roman" w:hAnsi="Times New Roman" w:cs="Times New Roman"/>
          <w:sz w:val="24"/>
          <w:szCs w:val="24"/>
          <w:lang w:val="lt-LT"/>
        </w:rPr>
        <w:t>aipsnyje</w:t>
      </w:r>
      <w:r w:rsidR="00000914" w:rsidRPr="00EE57C6">
        <w:rPr>
          <w:rFonts w:ascii="Times New Roman" w:hAnsi="Times New Roman" w:cs="Times New Roman"/>
          <w:sz w:val="24"/>
          <w:szCs w:val="24"/>
          <w:lang w:val="lt-LT"/>
        </w:rPr>
        <w:t xml:space="preserve"> numatytomis teisėmis: gauti iš valstybės ir savivaldybių institucijų veiksmingoms teisinėms paslaugoms teikti reikalingą valstybės ir savivaldybių turimą ir kontroliuojamą informaciją, dokumentus; savarankiškai rinkti teisinėms paslaugoms teikti reikalingus duomenis; susipažinti su teismų ir kitų institucijų, nagrinėjančių ginčus ir skundus, praktika ir kt. Gynėjo galimybė dalyvauti renkant reikšmingus baudžiamajai bylai duomenis įtvirtinta BPK 17 str</w:t>
      </w:r>
      <w:r w:rsidR="00874DB5" w:rsidRPr="00EE57C6">
        <w:rPr>
          <w:rFonts w:ascii="Times New Roman" w:hAnsi="Times New Roman" w:cs="Times New Roman"/>
          <w:sz w:val="24"/>
          <w:szCs w:val="24"/>
          <w:lang w:val="lt-LT"/>
        </w:rPr>
        <w:t>aipsnio 1 dalyje</w:t>
      </w:r>
      <w:r w:rsidR="00940CA1">
        <w:rPr>
          <w:rFonts w:ascii="Times New Roman" w:hAnsi="Times New Roman" w:cs="Times New Roman"/>
          <w:sz w:val="24"/>
          <w:szCs w:val="24"/>
          <w:lang w:val="lt-LT"/>
        </w:rPr>
        <w:t>,</w:t>
      </w:r>
      <w:r w:rsidR="00000914" w:rsidRPr="00EE57C6">
        <w:rPr>
          <w:rFonts w:ascii="Times New Roman" w:hAnsi="Times New Roman" w:cs="Times New Roman"/>
          <w:sz w:val="24"/>
          <w:szCs w:val="24"/>
          <w:lang w:val="lt-LT"/>
        </w:rPr>
        <w:t xml:space="preserve"> kurioje nurodoma, kad „gynėju laikomas asmuo, kuris įstatymų nustatyta tvarka teikia teisinę pagalbą įtariamajam, kaltinamajam, nuteistajam ar išteisintajam, gina jų teises ir interesus“.</w:t>
      </w:r>
    </w:p>
    <w:p w:rsidR="00000914" w:rsidRPr="00EE57C6" w:rsidRDefault="00C845C5" w:rsidP="00EE57C6">
      <w:pPr>
        <w:pStyle w:val="BodyTextIndent"/>
        <w:tabs>
          <w:tab w:val="left" w:pos="0"/>
        </w:tabs>
        <w:spacing w:before="100" w:after="0" w:line="360" w:lineRule="auto"/>
        <w:ind w:left="0"/>
        <w:jc w:val="both"/>
        <w:rPr>
          <w:rFonts w:ascii="Times New Roman" w:hAnsi="Times New Roman" w:cs="Times New Roman"/>
          <w:sz w:val="24"/>
          <w:szCs w:val="24"/>
          <w:lang w:val="lt-LT"/>
        </w:rPr>
      </w:pPr>
      <w:r w:rsidRPr="00EE57C6">
        <w:rPr>
          <w:rFonts w:ascii="Times New Roman" w:hAnsi="Times New Roman" w:cs="Times New Roman"/>
          <w:sz w:val="24"/>
          <w:szCs w:val="24"/>
          <w:lang w:val="lt-LT"/>
        </w:rPr>
        <w:tab/>
      </w:r>
      <w:r w:rsidR="00000914" w:rsidRPr="00EE57C6">
        <w:rPr>
          <w:rFonts w:ascii="Times New Roman" w:hAnsi="Times New Roman" w:cs="Times New Roman"/>
          <w:sz w:val="24"/>
          <w:szCs w:val="24"/>
          <w:lang w:val="lt-LT"/>
        </w:rPr>
        <w:t xml:space="preserve">Natūralu, jog dalis reikšmingų bylai duomenų gali būti surinkti tik atliekant operatyvinius veiksmus, dažnai įprastais metodais būna neįmanoma atskleisti nusikalstamas veikas arba tai </w:t>
      </w:r>
      <w:r w:rsidR="00000914" w:rsidRPr="00EE57C6">
        <w:rPr>
          <w:rFonts w:ascii="Times New Roman" w:hAnsi="Times New Roman" w:cs="Times New Roman"/>
          <w:sz w:val="24"/>
          <w:szCs w:val="24"/>
          <w:lang w:val="lt-LT"/>
        </w:rPr>
        <w:lastRenderedPageBreak/>
        <w:t>padaryti labai sunku. Paprastai tai yra patys sunkiausi, gerai organizuoti ar labai latentiški nusikaltimai, keliantys realų pavojų daugelio žmonių, visuomenės ar net valstybės saugumui“</w:t>
      </w:r>
      <w:r w:rsidR="00496EE8">
        <w:rPr>
          <w:rStyle w:val="FootnoteReference"/>
          <w:rFonts w:ascii="Times New Roman" w:hAnsi="Times New Roman" w:cs="Times New Roman"/>
          <w:sz w:val="24"/>
          <w:szCs w:val="24"/>
        </w:rPr>
        <w:footnoteReference w:id="53"/>
      </w:r>
      <w:r w:rsidR="00000914" w:rsidRPr="00EE57C6">
        <w:rPr>
          <w:rFonts w:ascii="Times New Roman" w:hAnsi="Times New Roman" w:cs="Times New Roman"/>
          <w:sz w:val="24"/>
          <w:szCs w:val="24"/>
          <w:lang w:val="lt-LT"/>
        </w:rPr>
        <w:t>.</w:t>
      </w:r>
    </w:p>
    <w:p w:rsidR="00000914" w:rsidRPr="00EE57C6" w:rsidRDefault="00000914" w:rsidP="00EE57C6">
      <w:pPr>
        <w:pStyle w:val="BodyTextIndent"/>
        <w:spacing w:before="100" w:after="0" w:line="360" w:lineRule="auto"/>
        <w:ind w:left="0" w:firstLine="720"/>
        <w:jc w:val="both"/>
        <w:rPr>
          <w:rFonts w:ascii="Times New Roman" w:hAnsi="Times New Roman" w:cs="Times New Roman"/>
          <w:sz w:val="24"/>
          <w:szCs w:val="24"/>
          <w:lang w:val="lt-LT"/>
        </w:rPr>
      </w:pPr>
      <w:r w:rsidRPr="00EE57C6">
        <w:rPr>
          <w:rFonts w:ascii="Times New Roman" w:hAnsi="Times New Roman" w:cs="Times New Roman"/>
          <w:sz w:val="24"/>
          <w:szCs w:val="24"/>
          <w:lang w:val="lt-LT"/>
        </w:rPr>
        <w:t>Lietuvos Respublikos Konstitucinis Teismas 2000 m. gegužės 8 d. nutarime „Dėl LR operatyvinės veiklos įstatymo 2 straipsnio 12 dalies, 7 straipsnio 2 dalies 3 punkto, 11 straipsnio 1 dalies ir Lietuvos Respublikos baudžiamojo proceso kodekso 198-1 straipsnio 1 bei 2 dalių atitikimo Lietuvos Respublikos Konstitucijai“ pažymėjo, kad „ikiteisminis tyrimas apima ir operatyvinę veiklą [...] Operatyviniais veiksmais gauta informacija Baudžiamojo proceso kodekso nustatytais atvejais ir tvarka gali būti panaudota kaip įrodymai baudžiamojoje byloje“</w:t>
      </w:r>
      <w:r w:rsidR="00496EE8">
        <w:rPr>
          <w:rStyle w:val="FootnoteReference"/>
          <w:rFonts w:ascii="Times New Roman" w:hAnsi="Times New Roman" w:cs="Times New Roman"/>
          <w:sz w:val="24"/>
          <w:szCs w:val="24"/>
        </w:rPr>
        <w:footnoteReference w:id="54"/>
      </w:r>
      <w:r w:rsidRPr="00EE57C6">
        <w:rPr>
          <w:rFonts w:ascii="Times New Roman" w:hAnsi="Times New Roman" w:cs="Times New Roman"/>
          <w:sz w:val="24"/>
          <w:szCs w:val="24"/>
          <w:lang w:val="lt-LT"/>
        </w:rPr>
        <w:t>. Taip pat Operatyvinės veiklos įstatyme tiesiogiai nustatyta galimybė naudoti operatyvinės veiklos rezultatus baudžiamajame procese: „Įslaptinta operatyvinė informacija įstatymų nustatyta tvarka gali būti išslaptinama ir panaudojama baudžiamajame procese. Jeigu tokia informacija panaudojama baudžiamajame procese, turi būti surašomas protokolas dėl operatyvinių veiksmų atlikimo“.</w:t>
      </w:r>
    </w:p>
    <w:p w:rsidR="00000914" w:rsidRPr="00EE57C6" w:rsidRDefault="00000914" w:rsidP="00EE57C6">
      <w:pPr>
        <w:pStyle w:val="BodyTextIndent"/>
        <w:spacing w:before="100" w:after="0" w:line="360" w:lineRule="auto"/>
        <w:ind w:left="0" w:firstLine="720"/>
        <w:jc w:val="both"/>
        <w:rPr>
          <w:rFonts w:ascii="Times New Roman" w:hAnsi="Times New Roman" w:cs="Times New Roman"/>
          <w:sz w:val="24"/>
          <w:szCs w:val="24"/>
          <w:lang w:val="lt-LT"/>
        </w:rPr>
      </w:pPr>
      <w:r w:rsidRPr="00EE57C6">
        <w:rPr>
          <w:rFonts w:ascii="Times New Roman" w:hAnsi="Times New Roman" w:cs="Times New Roman"/>
          <w:sz w:val="24"/>
          <w:szCs w:val="24"/>
          <w:lang w:val="lt-LT"/>
        </w:rPr>
        <w:t xml:space="preserve">Vertinant įrodymus, gautus </w:t>
      </w:r>
      <w:r w:rsidR="00C44652" w:rsidRPr="00EE57C6">
        <w:rPr>
          <w:rFonts w:ascii="Times New Roman" w:hAnsi="Times New Roman" w:cs="Times New Roman"/>
          <w:sz w:val="24"/>
          <w:szCs w:val="24"/>
          <w:lang w:val="lt-LT"/>
        </w:rPr>
        <w:t>Operatyvinės veiklos įstatymo</w:t>
      </w:r>
      <w:r w:rsidRPr="00EE57C6">
        <w:rPr>
          <w:rFonts w:ascii="Times New Roman" w:hAnsi="Times New Roman" w:cs="Times New Roman"/>
          <w:sz w:val="24"/>
          <w:szCs w:val="24"/>
          <w:lang w:val="lt-LT"/>
        </w:rPr>
        <w:t>, Policijos veiklos įstatymo ir panašių teisės aktų nustatyta tvarka, svarbu paminėti LAT poziciją, jog kitais įstatymais bei teisės aktais turėtų būti remiamasi tik tada, jei duomenys yra gaunami iki baudžiamojo proceso pradžios arba už baudžiamojo proceso ribų.</w:t>
      </w:r>
    </w:p>
    <w:p w:rsidR="00000914" w:rsidRPr="00EE57C6" w:rsidRDefault="00000914" w:rsidP="00EE57C6">
      <w:pPr>
        <w:pStyle w:val="BodyTextIndent"/>
        <w:spacing w:before="100" w:after="0" w:line="360" w:lineRule="auto"/>
        <w:ind w:left="0" w:firstLine="720"/>
        <w:jc w:val="both"/>
        <w:rPr>
          <w:rFonts w:ascii="Times New Roman" w:hAnsi="Times New Roman" w:cs="Times New Roman"/>
          <w:sz w:val="24"/>
          <w:szCs w:val="24"/>
          <w:lang w:val="lt-LT"/>
        </w:rPr>
      </w:pPr>
      <w:r w:rsidRPr="00EE57C6">
        <w:rPr>
          <w:rFonts w:ascii="Times New Roman" w:hAnsi="Times New Roman" w:cs="Times New Roman"/>
          <w:sz w:val="24"/>
          <w:szCs w:val="24"/>
          <w:lang w:val="lt-LT"/>
        </w:rPr>
        <w:t>Atskiro aptarimo reikalauja duomenų, gautų OVĮ</w:t>
      </w:r>
      <w:r w:rsidR="00C44652">
        <w:rPr>
          <w:rStyle w:val="FootnoteReference"/>
          <w:rFonts w:ascii="Times New Roman" w:hAnsi="Times New Roman" w:cs="Times New Roman"/>
          <w:sz w:val="24"/>
          <w:szCs w:val="24"/>
        </w:rPr>
        <w:footnoteReference w:id="55"/>
      </w:r>
      <w:r w:rsidRPr="00EE57C6">
        <w:rPr>
          <w:rFonts w:ascii="Times New Roman" w:hAnsi="Times New Roman" w:cs="Times New Roman"/>
          <w:sz w:val="24"/>
          <w:szCs w:val="24"/>
          <w:lang w:val="lt-LT"/>
        </w:rPr>
        <w:t xml:space="preserve"> nustatyta tvarka, leistinumo patikrinima</w:t>
      </w:r>
      <w:r w:rsidR="002B5EBD">
        <w:rPr>
          <w:rFonts w:ascii="Times New Roman" w:hAnsi="Times New Roman" w:cs="Times New Roman"/>
          <w:sz w:val="24"/>
          <w:szCs w:val="24"/>
          <w:lang w:val="lt-LT"/>
        </w:rPr>
        <w:t>s</w:t>
      </w:r>
      <w:r w:rsidR="00BC30DB" w:rsidRPr="00EE57C6">
        <w:rPr>
          <w:rFonts w:ascii="Times New Roman" w:hAnsi="Times New Roman" w:cs="Times New Roman"/>
          <w:sz w:val="24"/>
          <w:szCs w:val="24"/>
          <w:lang w:val="lt-LT"/>
        </w:rPr>
        <w:t>.</w:t>
      </w:r>
      <w:r w:rsidRPr="00EE57C6">
        <w:rPr>
          <w:rFonts w:ascii="Times New Roman" w:hAnsi="Times New Roman" w:cs="Times New Roman"/>
          <w:sz w:val="24"/>
          <w:szCs w:val="24"/>
          <w:lang w:val="lt-LT"/>
        </w:rPr>
        <w:t xml:space="preserve"> Pagal LAT nutartyse formuojamą teismų praktiką, teismas, nagrinėjantis bylą, kurioje kaltinimas grindžiamas duomenimis, gautais atliekant operatyvinį tyrimą, privalo patikrinti tris pagrindinius aspektus:</w:t>
      </w:r>
    </w:p>
    <w:p w:rsidR="00000914" w:rsidRPr="00AD0990" w:rsidRDefault="000D49F5" w:rsidP="002131D5">
      <w:pPr>
        <w:pStyle w:val="BodyTextIndent"/>
        <w:numPr>
          <w:ilvl w:val="0"/>
          <w:numId w:val="15"/>
        </w:numPr>
        <w:spacing w:before="100"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000914" w:rsidRPr="00AD0990">
        <w:rPr>
          <w:rFonts w:ascii="Times New Roman" w:hAnsi="Times New Roman" w:cs="Times New Roman"/>
          <w:sz w:val="24"/>
          <w:szCs w:val="24"/>
        </w:rPr>
        <w:t xml:space="preserve">r buvo teisinis ir faktinis pagrindas operatyvinio tyrimo veiksmams atlikti; </w:t>
      </w:r>
    </w:p>
    <w:p w:rsidR="00000914" w:rsidRPr="00AD0990" w:rsidRDefault="000D49F5" w:rsidP="002131D5">
      <w:pPr>
        <w:pStyle w:val="BodyTextIndent"/>
        <w:numPr>
          <w:ilvl w:val="0"/>
          <w:numId w:val="15"/>
        </w:numPr>
        <w:spacing w:before="100"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000914" w:rsidRPr="00AD0990">
        <w:rPr>
          <w:rFonts w:ascii="Times New Roman" w:hAnsi="Times New Roman" w:cs="Times New Roman"/>
          <w:sz w:val="24"/>
          <w:szCs w:val="24"/>
        </w:rPr>
        <w:t xml:space="preserve">r tyrimo veiksmai atlikti nepažeidžiant Operatyvinės veiklos įstatyme nustatytos tvarkos; </w:t>
      </w:r>
    </w:p>
    <w:p w:rsidR="00000914" w:rsidRPr="00AD0990" w:rsidRDefault="000D49F5" w:rsidP="002131D5">
      <w:pPr>
        <w:pStyle w:val="BodyTextIndent"/>
        <w:numPr>
          <w:ilvl w:val="0"/>
          <w:numId w:val="15"/>
        </w:numPr>
        <w:spacing w:before="100"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000914" w:rsidRPr="00AD0990">
        <w:rPr>
          <w:rFonts w:ascii="Times New Roman" w:hAnsi="Times New Roman" w:cs="Times New Roman"/>
          <w:sz w:val="24"/>
          <w:szCs w:val="24"/>
        </w:rPr>
        <w:t>r duomenis, gautus atliekant operatyvinį tyrimą, patvirtina duomenys, gauti BPK numatytais veiksmais</w:t>
      </w:r>
      <w:r w:rsidR="00000914" w:rsidRPr="00AD0990">
        <w:rPr>
          <w:rStyle w:val="FootnoteCharacters"/>
          <w:rFonts w:ascii="Times New Roman" w:hAnsi="Times New Roman" w:cs="Times New Roman"/>
          <w:sz w:val="24"/>
          <w:szCs w:val="24"/>
        </w:rPr>
        <w:footnoteReference w:id="56"/>
      </w:r>
      <w:r w:rsidR="00000914" w:rsidRPr="00AD0990">
        <w:rPr>
          <w:rFonts w:ascii="Times New Roman" w:hAnsi="Times New Roman" w:cs="Times New Roman"/>
          <w:sz w:val="24"/>
          <w:szCs w:val="24"/>
        </w:rPr>
        <w:t xml:space="preserve">. </w:t>
      </w:r>
    </w:p>
    <w:p w:rsidR="00000914" w:rsidRPr="00AD0990" w:rsidRDefault="00C845C5" w:rsidP="00C845C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09"/>
        </w:tabs>
        <w:spacing w:before="100" w:line="360" w:lineRule="auto"/>
        <w:ind w:right="-1"/>
        <w:jc w:val="both"/>
        <w:rPr>
          <w:rFonts w:ascii="Times New Roman" w:hAnsi="Times New Roman" w:cs="Times New Roman"/>
          <w:sz w:val="24"/>
          <w:szCs w:val="24"/>
        </w:rPr>
      </w:pPr>
      <w:r>
        <w:rPr>
          <w:rFonts w:ascii="Times New Roman" w:hAnsi="Times New Roman" w:cs="Times New Roman"/>
          <w:sz w:val="24"/>
          <w:szCs w:val="24"/>
        </w:rPr>
        <w:lastRenderedPageBreak/>
        <w:tab/>
      </w:r>
      <w:r w:rsidR="000344F6" w:rsidRPr="00AD0990">
        <w:rPr>
          <w:rFonts w:ascii="Times New Roman" w:hAnsi="Times New Roman" w:cs="Times New Roman"/>
          <w:sz w:val="24"/>
          <w:szCs w:val="24"/>
        </w:rPr>
        <w:t>Atkreiptinas dėmesys, jog v</w:t>
      </w:r>
      <w:r w:rsidR="00000914" w:rsidRPr="00AD0990">
        <w:rPr>
          <w:rFonts w:ascii="Times New Roman" w:hAnsi="Times New Roman" w:cs="Times New Roman"/>
          <w:sz w:val="24"/>
          <w:szCs w:val="24"/>
        </w:rPr>
        <w:t>ienas opiausių praktinių klausimų, šiuo metu yra įrodymų leistinumo klausimas, kuomet atliekami operatyviniai veiksmai, tai parodo ir atskirų LAT nutarčių analizė. Dėl OVĮ pažeidimų atliekant operatyvinius veiksmus yra ne viena nutartis</w:t>
      </w:r>
      <w:r w:rsidR="00000914" w:rsidRPr="00AD0990">
        <w:rPr>
          <w:rStyle w:val="FootnoteCharacters"/>
          <w:rFonts w:ascii="Times New Roman" w:hAnsi="Times New Roman" w:cs="Times New Roman"/>
          <w:sz w:val="24"/>
          <w:szCs w:val="24"/>
        </w:rPr>
        <w:footnoteReference w:id="57"/>
      </w:r>
      <w:r w:rsidR="00000914" w:rsidRPr="00AD0990">
        <w:rPr>
          <w:rFonts w:ascii="Times New Roman" w:hAnsi="Times New Roman" w:cs="Times New Roman"/>
          <w:sz w:val="24"/>
          <w:szCs w:val="24"/>
        </w:rPr>
        <w:t>, tai bene dažniausias kasacinio skundo argumentas. Daugiausia diskusijų kelianti problema - provokacijos faktas</w:t>
      </w:r>
      <w:r w:rsidR="00314B63">
        <w:rPr>
          <w:rFonts w:ascii="Times New Roman" w:hAnsi="Times New Roman" w:cs="Times New Roman"/>
          <w:sz w:val="24"/>
          <w:szCs w:val="24"/>
        </w:rPr>
        <w:t xml:space="preserve"> NVIM</w:t>
      </w:r>
      <w:r w:rsidR="00000914" w:rsidRPr="00AD0990">
        <w:rPr>
          <w:rFonts w:ascii="Times New Roman" w:hAnsi="Times New Roman" w:cs="Times New Roman"/>
          <w:sz w:val="24"/>
          <w:szCs w:val="24"/>
        </w:rPr>
        <w:t>. Tačiau išanalizavę tyrimui pasirinktas LAT nutartis pastebime, jog vos vienoje nutartyje teismas pripažino, jog atliekant operatyvinį tyrimą buvo pažeisti teisės aktai, konkrečiau šiuo atveju - duomenys buvo gauti provokuojant asmenį:</w:t>
      </w:r>
    </w:p>
    <w:p w:rsidR="00000914" w:rsidRPr="00AD0990" w:rsidRDefault="00000914" w:rsidP="001E0AEE">
      <w:pPr>
        <w:pStyle w:val="HTMLPreformatted"/>
        <w:tabs>
          <w:tab w:val="clear" w:pos="1832"/>
          <w:tab w:val="left" w:pos="540"/>
          <w:tab w:val="left" w:pos="1260"/>
        </w:tabs>
        <w:spacing w:before="100" w:line="360" w:lineRule="auto"/>
        <w:jc w:val="both"/>
        <w:rPr>
          <w:rFonts w:ascii="Times New Roman" w:hAnsi="Times New Roman" w:cs="Times New Roman"/>
          <w:sz w:val="24"/>
          <w:szCs w:val="24"/>
        </w:rPr>
      </w:pPr>
      <w:r w:rsidRPr="00AD0990">
        <w:rPr>
          <w:rFonts w:ascii="Times New Roman" w:hAnsi="Times New Roman" w:cs="Times New Roman"/>
          <w:i/>
          <w:sz w:val="24"/>
          <w:szCs w:val="24"/>
        </w:rPr>
        <w:tab/>
        <w:t xml:space="preserve">„Apeliacinės instancijos teismo išvada dėl apgaulingo veikos pobūdžio iš dalies pagrįsta neleistinais įrodymais. Pirmiausia tai pasakytina apie duomenis, gautus atliekant operatyvinį tyrimą – organizuojant I. K. ir R. C. susitikimą su J. K. ir A. K. prie motelio „S.“ bei fiksuojant jų pokalbį techninėmis priemonėmis (T. 1, b.l. 78-113). Apeliacinės instancijos teismas rėmėsi šiomis priemonėmis užfiksuota informacija, </w:t>
      </w:r>
      <w:r w:rsidRPr="00AD0990">
        <w:rPr>
          <w:rFonts w:ascii="Times New Roman" w:hAnsi="Times New Roman" w:cs="Times New Roman"/>
          <w:b/>
          <w:i/>
          <w:sz w:val="24"/>
          <w:szCs w:val="24"/>
        </w:rPr>
        <w:t>patvirtinančia pinigų reikalavimą</w:t>
      </w:r>
      <w:r w:rsidRPr="00AD0990">
        <w:rPr>
          <w:rFonts w:ascii="Times New Roman" w:hAnsi="Times New Roman" w:cs="Times New Roman"/>
          <w:i/>
          <w:sz w:val="24"/>
          <w:szCs w:val="24"/>
        </w:rPr>
        <w:t xml:space="preserve"> iš I. K. dėl neva buvusių problemų tikrinant krovinius Lietuvos Respublikos muitinėje ir dėl to susidariusios skolos bei 200 JAV dolerių paėmimą iš jo. Kolegija konstatuoja, kad išvadų pagrindimas šiais duomenimis byloje </w:t>
      </w:r>
      <w:r w:rsidRPr="00AD0990">
        <w:rPr>
          <w:rFonts w:ascii="Times New Roman" w:hAnsi="Times New Roman" w:cs="Times New Roman"/>
          <w:b/>
          <w:i/>
          <w:sz w:val="24"/>
          <w:szCs w:val="24"/>
        </w:rPr>
        <w:t xml:space="preserve">nėra leistinas, nes tiek pirmosios, tiek apeliacinės instancijos teismai pripažino, kad šie duomenys </w:t>
      </w:r>
      <w:r w:rsidRPr="00AD0990">
        <w:rPr>
          <w:rFonts w:ascii="Times New Roman" w:hAnsi="Times New Roman" w:cs="Times New Roman"/>
          <w:b/>
          <w:i/>
          <w:color w:val="000000"/>
          <w:sz w:val="24"/>
          <w:szCs w:val="24"/>
        </w:rPr>
        <w:t>gauti provokuojant J. K. nusikalsti.</w:t>
      </w:r>
      <w:r w:rsidRPr="00AD0990">
        <w:rPr>
          <w:rFonts w:ascii="Times New Roman" w:hAnsi="Times New Roman" w:cs="Times New Roman"/>
          <w:i/>
          <w:color w:val="000000"/>
          <w:sz w:val="24"/>
          <w:szCs w:val="24"/>
        </w:rPr>
        <w:t xml:space="preserve"> Tuo tarpu </w:t>
      </w:r>
      <w:r w:rsidRPr="00AD0990">
        <w:rPr>
          <w:rFonts w:ascii="Times New Roman" w:hAnsi="Times New Roman" w:cs="Times New Roman"/>
          <w:b/>
          <w:i/>
          <w:color w:val="000000"/>
          <w:sz w:val="24"/>
          <w:szCs w:val="24"/>
        </w:rPr>
        <w:t>n</w:t>
      </w:r>
      <w:r w:rsidRPr="00AD0990">
        <w:rPr>
          <w:rFonts w:ascii="Times New Roman" w:hAnsi="Times New Roman" w:cs="Times New Roman"/>
          <w:b/>
          <w:i/>
          <w:sz w:val="24"/>
          <w:szCs w:val="24"/>
        </w:rPr>
        <w:t>ustačius provokacijos faktą, visi įrodymai, gauti provokacijos metu, turi būti pripažįstami neleistinais</w:t>
      </w:r>
      <w:r w:rsidR="005054A0">
        <w:rPr>
          <w:rFonts w:ascii="Times New Roman" w:hAnsi="Times New Roman" w:cs="Times New Roman"/>
          <w:i/>
          <w:sz w:val="24"/>
          <w:szCs w:val="24"/>
        </w:rPr>
        <w:t>“</w:t>
      </w:r>
      <w:r w:rsidRPr="00AD0990">
        <w:rPr>
          <w:rStyle w:val="FootnoteCharacters"/>
          <w:rFonts w:ascii="Times New Roman" w:hAnsi="Times New Roman" w:cs="Times New Roman"/>
          <w:i/>
          <w:sz w:val="24"/>
          <w:szCs w:val="24"/>
        </w:rPr>
        <w:footnoteReference w:id="58"/>
      </w:r>
      <w:r w:rsidR="005054A0">
        <w:rPr>
          <w:rFonts w:ascii="Times New Roman" w:hAnsi="Times New Roman" w:cs="Times New Roman"/>
          <w:i/>
          <w:sz w:val="24"/>
          <w:szCs w:val="24"/>
        </w:rPr>
        <w:t xml:space="preserve">. </w:t>
      </w:r>
    </w:p>
    <w:p w:rsidR="00D9059E" w:rsidRDefault="00000914" w:rsidP="00EE57C6">
      <w:pPr>
        <w:pStyle w:val="BodyTextIndent"/>
        <w:spacing w:before="100" w:after="0" w:line="360" w:lineRule="auto"/>
        <w:ind w:left="0"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 xml:space="preserve">Nagrinėjant provokacijos problemą, svarbu paminėti ir Europos Žmogaus Teisių Teismo praktiką. </w:t>
      </w:r>
      <w:r w:rsidR="006C2BE6">
        <w:rPr>
          <w:rFonts w:ascii="Times New Roman" w:hAnsi="Times New Roman" w:cs="Times New Roman"/>
          <w:sz w:val="24"/>
          <w:szCs w:val="24"/>
          <w:lang w:val="lt-LT"/>
        </w:rPr>
        <w:t xml:space="preserve">Apie EŽTT praktikos svarbą Lietuvos teisei yra pažymėjęs ir </w:t>
      </w:r>
      <w:r w:rsidR="006C2BE6" w:rsidRPr="00AD0990">
        <w:rPr>
          <w:rFonts w:ascii="Times New Roman" w:hAnsi="Times New Roman" w:cs="Times New Roman"/>
          <w:sz w:val="24"/>
          <w:szCs w:val="24"/>
          <w:lang w:val="lt-LT"/>
        </w:rPr>
        <w:t xml:space="preserve">Lietuvos </w:t>
      </w:r>
      <w:r w:rsidR="006C2BE6" w:rsidRPr="00E226C8">
        <w:rPr>
          <w:rFonts w:ascii="Times New Roman" w:hAnsi="Times New Roman" w:cs="Times New Roman"/>
          <w:sz w:val="24"/>
          <w:szCs w:val="24"/>
          <w:lang w:val="lt-LT"/>
        </w:rPr>
        <w:t xml:space="preserve">Respublikos Konstitucinis Teismas </w:t>
      </w:r>
      <w:r w:rsidR="006C2BE6" w:rsidRPr="00EE57C6">
        <w:rPr>
          <w:rFonts w:ascii="Times New Roman" w:hAnsi="Times New Roman" w:cs="Times New Roman"/>
          <w:color w:val="000000"/>
          <w:spacing w:val="8"/>
          <w:sz w:val="24"/>
          <w:szCs w:val="24"/>
          <w:lang w:val="lt-LT"/>
        </w:rPr>
        <w:t xml:space="preserve">2000 m. gegužės 8 d. </w:t>
      </w:r>
      <w:r w:rsidR="006C2BE6">
        <w:rPr>
          <w:rFonts w:ascii="Times New Roman" w:hAnsi="Times New Roman" w:cs="Times New Roman"/>
          <w:color w:val="000000"/>
          <w:spacing w:val="8"/>
          <w:sz w:val="24"/>
          <w:szCs w:val="24"/>
          <w:lang w:val="lt-LT"/>
        </w:rPr>
        <w:t>n</w:t>
      </w:r>
      <w:r w:rsidR="006C2BE6" w:rsidRPr="00EE57C6">
        <w:rPr>
          <w:rFonts w:ascii="Times New Roman" w:hAnsi="Times New Roman" w:cs="Times New Roman"/>
          <w:color w:val="000000"/>
          <w:spacing w:val="8"/>
          <w:sz w:val="24"/>
          <w:szCs w:val="24"/>
          <w:lang w:val="lt-LT"/>
        </w:rPr>
        <w:t>utarime</w:t>
      </w:r>
      <w:r w:rsidR="006C2BE6">
        <w:rPr>
          <w:rStyle w:val="FootnoteReference"/>
          <w:rFonts w:ascii="Times New Roman" w:hAnsi="Times New Roman" w:cs="Times New Roman"/>
          <w:sz w:val="24"/>
          <w:szCs w:val="24"/>
          <w:lang w:val="lt-LT"/>
        </w:rPr>
        <w:footnoteReference w:id="59"/>
      </w:r>
      <w:r w:rsidR="006C2BE6">
        <w:rPr>
          <w:rFonts w:ascii="Times New Roman" w:hAnsi="Times New Roman" w:cs="Times New Roman"/>
          <w:color w:val="000000"/>
          <w:spacing w:val="8"/>
          <w:sz w:val="24"/>
          <w:szCs w:val="24"/>
          <w:lang w:val="lt-LT"/>
        </w:rPr>
        <w:t xml:space="preserve"> </w:t>
      </w:r>
      <w:r w:rsidR="006C2BE6">
        <w:rPr>
          <w:rFonts w:ascii="Times New Roman" w:hAnsi="Times New Roman" w:cs="Times New Roman"/>
          <w:sz w:val="24"/>
          <w:szCs w:val="24"/>
          <w:lang w:val="lt-LT"/>
        </w:rPr>
        <w:t>: „Europos Žmogaus Teisių Teismo jurisprudencija kaip teisės aiškinimo šaltinis yra aktuali ir Lietuvos teisės aiškinimui ir taikymui“</w:t>
      </w:r>
      <w:r w:rsidR="006C2BE6" w:rsidRPr="00AD0990">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Dar 1999 m. G.</w:t>
      </w:r>
      <w:r w:rsidR="007C06A1">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Goda nagrinėdamas EŽTT praktiką yra pastebėjęs, jog „Europos žmogaus teisių teismas ne kartą konstatavo, kad ir Vakarų Europos valstybės pažeidžia 1950 m. Europos žmogaus teisių ir pagrindinių laisvių apsaugos konvenciją, nepaiso įrodymų leistinumo principo“</w:t>
      </w:r>
      <w:r w:rsidRPr="00AD0990">
        <w:rPr>
          <w:rStyle w:val="FootnoteCharacters"/>
          <w:rFonts w:ascii="Times New Roman" w:hAnsi="Times New Roman" w:cs="Times New Roman"/>
          <w:sz w:val="24"/>
          <w:szCs w:val="24"/>
        </w:rPr>
        <w:footnoteReference w:id="60"/>
      </w:r>
      <w:r w:rsidRPr="00AD0990">
        <w:rPr>
          <w:rFonts w:ascii="Times New Roman" w:hAnsi="Times New Roman" w:cs="Times New Roman"/>
          <w:sz w:val="24"/>
          <w:szCs w:val="24"/>
          <w:lang w:val="lt-LT"/>
        </w:rPr>
        <w:t xml:space="preserve">. </w:t>
      </w:r>
    </w:p>
    <w:p w:rsidR="00D9059E" w:rsidRPr="00D9059E" w:rsidRDefault="00E642F2" w:rsidP="00EE57C6">
      <w:pPr>
        <w:pStyle w:val="BodyTextIndent"/>
        <w:spacing w:before="100" w:after="0" w:line="360" w:lineRule="auto"/>
        <w:ind w:left="0" w:firstLine="720"/>
        <w:jc w:val="both"/>
        <w:rPr>
          <w:rFonts w:ascii="Times New Roman" w:hAnsi="Times New Roman" w:cs="Times New Roman"/>
          <w:sz w:val="24"/>
          <w:szCs w:val="24"/>
          <w:lang w:val="lt-LT"/>
        </w:rPr>
      </w:pPr>
      <w:r w:rsidRPr="00DA6464">
        <w:rPr>
          <w:rFonts w:ascii="Times New Roman" w:hAnsi="Times New Roman" w:cs="Times New Roman"/>
          <w:sz w:val="24"/>
          <w:szCs w:val="24"/>
          <w:lang w:val="lt-LT"/>
        </w:rPr>
        <w:lastRenderedPageBreak/>
        <w:t>1978</w:t>
      </w:r>
      <w:r w:rsidR="00360B2A" w:rsidRPr="00DA6464">
        <w:rPr>
          <w:rFonts w:ascii="Times New Roman" w:hAnsi="Times New Roman" w:cs="Times New Roman"/>
          <w:sz w:val="24"/>
          <w:szCs w:val="24"/>
          <w:lang w:val="lt-LT"/>
        </w:rPr>
        <w:t xml:space="preserve"> </w:t>
      </w:r>
      <w:r w:rsidR="00D9059E" w:rsidRPr="00DA6464">
        <w:rPr>
          <w:rFonts w:ascii="Times New Roman" w:hAnsi="Times New Roman" w:cs="Times New Roman"/>
          <w:sz w:val="24"/>
          <w:szCs w:val="24"/>
          <w:lang w:val="lt-LT"/>
        </w:rPr>
        <w:t>m. rugs</w:t>
      </w:r>
      <w:r w:rsidR="00D9059E">
        <w:rPr>
          <w:rFonts w:ascii="Times New Roman" w:hAnsi="Times New Roman" w:cs="Times New Roman"/>
          <w:sz w:val="24"/>
          <w:szCs w:val="24"/>
          <w:lang w:val="lt-LT"/>
        </w:rPr>
        <w:t>ėjo</w:t>
      </w:r>
      <w:r w:rsidR="00D9059E" w:rsidRPr="00DA6464">
        <w:rPr>
          <w:rFonts w:ascii="Times New Roman" w:hAnsi="Times New Roman" w:cs="Times New Roman"/>
          <w:sz w:val="24"/>
          <w:szCs w:val="24"/>
          <w:lang w:val="lt-LT"/>
        </w:rPr>
        <w:t xml:space="preserve"> 6 dienos spendime EŽTT pažymėjo, jog slaptos priemonės panaudojimas nėra nesuderinam</w:t>
      </w:r>
      <w:r w:rsidR="00345AF7">
        <w:rPr>
          <w:rFonts w:ascii="Times New Roman" w:hAnsi="Times New Roman" w:cs="Times New Roman"/>
          <w:sz w:val="24"/>
          <w:szCs w:val="24"/>
          <w:lang w:val="lt-LT"/>
        </w:rPr>
        <w:t>a</w:t>
      </w:r>
      <w:r w:rsidR="00D9059E" w:rsidRPr="00DA6464">
        <w:rPr>
          <w:rFonts w:ascii="Times New Roman" w:hAnsi="Times New Roman" w:cs="Times New Roman"/>
          <w:sz w:val="24"/>
          <w:szCs w:val="24"/>
          <w:lang w:val="lt-LT"/>
        </w:rPr>
        <w:t>s su Konvencijos 8</w:t>
      </w:r>
      <w:r w:rsidR="00D9059E">
        <w:rPr>
          <w:rFonts w:ascii="Times New Roman" w:hAnsi="Times New Roman" w:cs="Times New Roman"/>
          <w:sz w:val="24"/>
          <w:szCs w:val="24"/>
          <w:lang w:val="lt-LT"/>
        </w:rPr>
        <w:t xml:space="preserve"> st</w:t>
      </w:r>
      <w:r w:rsidR="00E54242">
        <w:rPr>
          <w:rFonts w:ascii="Times New Roman" w:hAnsi="Times New Roman" w:cs="Times New Roman"/>
          <w:sz w:val="24"/>
          <w:szCs w:val="24"/>
          <w:lang w:val="lt-LT"/>
        </w:rPr>
        <w:t>r</w:t>
      </w:r>
      <w:r w:rsidR="00D9059E">
        <w:rPr>
          <w:rFonts w:ascii="Times New Roman" w:hAnsi="Times New Roman" w:cs="Times New Roman"/>
          <w:sz w:val="24"/>
          <w:szCs w:val="24"/>
          <w:lang w:val="lt-LT"/>
        </w:rPr>
        <w:t>aipsniu, nes kaip tik dėl neskubėjimo pranešti priemonė ta</w:t>
      </w:r>
      <w:r w:rsidR="006C2BE6">
        <w:rPr>
          <w:rFonts w:ascii="Times New Roman" w:hAnsi="Times New Roman" w:cs="Times New Roman"/>
          <w:sz w:val="24"/>
          <w:szCs w:val="24"/>
          <w:lang w:val="lt-LT"/>
        </w:rPr>
        <w:t>m</w:t>
      </w:r>
      <w:r w:rsidR="00D9059E">
        <w:rPr>
          <w:rFonts w:ascii="Times New Roman" w:hAnsi="Times New Roman" w:cs="Times New Roman"/>
          <w:sz w:val="24"/>
          <w:szCs w:val="24"/>
          <w:lang w:val="lt-LT"/>
        </w:rPr>
        <w:t>pa veiksminga</w:t>
      </w:r>
      <w:r w:rsidR="00360B2A">
        <w:rPr>
          <w:rStyle w:val="FootnoteReference"/>
          <w:rFonts w:ascii="Times New Roman" w:hAnsi="Times New Roman" w:cs="Times New Roman"/>
          <w:sz w:val="24"/>
          <w:szCs w:val="24"/>
          <w:lang w:val="lt-LT"/>
        </w:rPr>
        <w:footnoteReference w:id="61"/>
      </w:r>
      <w:r w:rsidR="00EA1D23">
        <w:rPr>
          <w:rFonts w:ascii="Times New Roman" w:hAnsi="Times New Roman" w:cs="Times New Roman"/>
          <w:sz w:val="24"/>
          <w:szCs w:val="24"/>
          <w:lang w:val="lt-LT"/>
        </w:rPr>
        <w:t>.</w:t>
      </w:r>
    </w:p>
    <w:p w:rsidR="00360B2A" w:rsidRDefault="00360B2A" w:rsidP="00EE57C6">
      <w:pPr>
        <w:pStyle w:val="BodyTextIndent"/>
        <w:spacing w:before="100" w:after="0" w:line="36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Tačiau </w:t>
      </w:r>
      <w:r w:rsidRPr="00AD0990">
        <w:rPr>
          <w:rFonts w:ascii="Times New Roman" w:hAnsi="Times New Roman" w:cs="Times New Roman"/>
          <w:sz w:val="24"/>
          <w:szCs w:val="24"/>
          <w:lang w:val="lt-LT"/>
        </w:rPr>
        <w:t>1998 m. birželio 9 d. sprendime</w:t>
      </w:r>
      <w:r w:rsidRPr="00360B2A">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Europos Žmogaus Teisių Teismas</w:t>
      </w:r>
      <w:r>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 xml:space="preserve">konstatavo, kad „viešu interesu negalima pateisinti tokių įrodymų, kurie gauti peržengus slaptųjų tyrėjų/agentų ribas, t.y. išprovokavus nusikaltimą, panaudojimą. </w:t>
      </w:r>
      <w:r w:rsidRPr="00EE57C6">
        <w:rPr>
          <w:rFonts w:ascii="Times New Roman" w:hAnsi="Times New Roman" w:cs="Times New Roman"/>
          <w:sz w:val="24"/>
          <w:szCs w:val="24"/>
          <w:lang w:val="lt-LT"/>
        </w:rPr>
        <w:t>Policijos provokacijomis gautų įrodinėjimo priemonių naudojimas negali būti pateisinamas viešuoju interes</w:t>
      </w:r>
      <w:r>
        <w:rPr>
          <w:rFonts w:ascii="Times New Roman" w:hAnsi="Times New Roman" w:cs="Times New Roman"/>
          <w:sz w:val="24"/>
          <w:szCs w:val="24"/>
          <w:lang w:val="lt-LT"/>
        </w:rPr>
        <w:t>u“</w:t>
      </w:r>
      <w:r>
        <w:rPr>
          <w:rStyle w:val="FootnoteReference"/>
          <w:rFonts w:ascii="Times New Roman" w:hAnsi="Times New Roman" w:cs="Times New Roman"/>
          <w:sz w:val="24"/>
          <w:szCs w:val="24"/>
          <w:lang w:val="lt-LT"/>
        </w:rPr>
        <w:footnoteReference w:id="62"/>
      </w:r>
      <w:r>
        <w:rPr>
          <w:rFonts w:ascii="Times New Roman" w:hAnsi="Times New Roman" w:cs="Times New Roman"/>
          <w:sz w:val="24"/>
          <w:szCs w:val="24"/>
          <w:lang w:val="lt-LT"/>
        </w:rPr>
        <w:t xml:space="preserve">. Šiame sprendime </w:t>
      </w:r>
      <w:r w:rsidRPr="00EE57C6">
        <w:rPr>
          <w:rFonts w:ascii="Times New Roman" w:hAnsi="Times New Roman" w:cs="Times New Roman"/>
          <w:sz w:val="24"/>
          <w:szCs w:val="24"/>
          <w:lang w:val="lt-LT"/>
        </w:rPr>
        <w:t>Teismas pripažino, kad buvo pažeista Konvencijos 6 straipsnio  1  dalis</w:t>
      </w:r>
      <w:r>
        <w:rPr>
          <w:rFonts w:ascii="Times New Roman" w:hAnsi="Times New Roman" w:cs="Times New Roman"/>
          <w:sz w:val="24"/>
          <w:szCs w:val="24"/>
          <w:lang w:val="lt-LT"/>
        </w:rPr>
        <w:t>,</w:t>
      </w:r>
      <w:r w:rsidRPr="00EE57C6">
        <w:rPr>
          <w:rFonts w:ascii="Times New Roman" w:hAnsi="Times New Roman" w:cs="Times New Roman"/>
          <w:sz w:val="24"/>
          <w:szCs w:val="24"/>
          <w:lang w:val="lt-LT"/>
        </w:rPr>
        <w:t xml:space="preserve"> nes</w:t>
      </w:r>
      <w:r w:rsidR="004246DC">
        <w:rPr>
          <w:rFonts w:ascii="Times New Roman" w:hAnsi="Times New Roman" w:cs="Times New Roman"/>
          <w:sz w:val="24"/>
          <w:szCs w:val="24"/>
          <w:lang w:val="lt-LT"/>
        </w:rPr>
        <w:t xml:space="preserve"> slaptieji</w:t>
      </w:r>
      <w:r w:rsidRPr="00EE57C6">
        <w:rPr>
          <w:rFonts w:ascii="Times New Roman" w:hAnsi="Times New Roman" w:cs="Times New Roman"/>
          <w:sz w:val="24"/>
          <w:szCs w:val="24"/>
          <w:lang w:val="lt-LT"/>
        </w:rPr>
        <w:t xml:space="preserve"> tyrėjai/agentai pradėjo opera</w:t>
      </w:r>
      <w:r w:rsidR="002E1EDB">
        <w:rPr>
          <w:rFonts w:ascii="Times New Roman" w:hAnsi="Times New Roman" w:cs="Times New Roman"/>
          <w:sz w:val="24"/>
          <w:szCs w:val="24"/>
          <w:lang w:val="lt-LT"/>
        </w:rPr>
        <w:t>tyvinę veiklą prieš pareiškėją, kuris jiems</w:t>
      </w:r>
      <w:r w:rsidRPr="00EE57C6">
        <w:rPr>
          <w:rFonts w:ascii="Times New Roman" w:hAnsi="Times New Roman" w:cs="Times New Roman"/>
          <w:sz w:val="24"/>
          <w:szCs w:val="24"/>
          <w:lang w:val="lt-LT"/>
        </w:rPr>
        <w:t xml:space="preserve"> iki tol apskritai nebuvo žinomas</w:t>
      </w:r>
      <w:r>
        <w:rPr>
          <w:rFonts w:ascii="Times New Roman" w:hAnsi="Times New Roman" w:cs="Times New Roman"/>
          <w:sz w:val="24"/>
          <w:szCs w:val="24"/>
          <w:lang w:val="lt-LT"/>
        </w:rPr>
        <w:t>.</w:t>
      </w:r>
    </w:p>
    <w:p w:rsidR="00000914" w:rsidRPr="00EE57C6" w:rsidRDefault="00360B2A" w:rsidP="00EE57C6">
      <w:pPr>
        <w:pStyle w:val="BodyTextIndent"/>
        <w:tabs>
          <w:tab w:val="left" w:pos="0"/>
        </w:tabs>
        <w:spacing w:before="100" w:after="0" w:line="360" w:lineRule="auto"/>
        <w:ind w:left="0"/>
        <w:jc w:val="both"/>
        <w:rPr>
          <w:rFonts w:ascii="Times New Roman" w:hAnsi="Times New Roman" w:cs="Times New Roman"/>
          <w:sz w:val="24"/>
          <w:szCs w:val="24"/>
          <w:highlight w:val="yellow"/>
          <w:lang w:val="lt-LT"/>
        </w:rPr>
      </w:pPr>
      <w:r>
        <w:rPr>
          <w:rFonts w:ascii="Times New Roman" w:hAnsi="Times New Roman" w:cs="Times New Roman"/>
          <w:sz w:val="24"/>
          <w:szCs w:val="24"/>
          <w:lang w:val="lt-LT"/>
        </w:rPr>
        <w:tab/>
      </w:r>
      <w:r w:rsidR="00000914" w:rsidRPr="00EE57C6">
        <w:rPr>
          <w:rFonts w:ascii="Times New Roman" w:hAnsi="Times New Roman" w:cs="Times New Roman"/>
          <w:sz w:val="24"/>
          <w:szCs w:val="24"/>
          <w:lang w:val="lt-LT"/>
        </w:rPr>
        <w:t xml:space="preserve">Išvada apie provokaciją gali būti daroma net ir tuo atveju, kai valstybės pareigūnų skatinimas atlikti tam tikrus veiksmus nėra ypač intensyvus ar primygtinis (sprendimas </w:t>
      </w:r>
      <w:r w:rsidR="00000914" w:rsidRPr="00EE57C6">
        <w:rPr>
          <w:rFonts w:ascii="Times New Roman" w:hAnsi="Times New Roman" w:cs="Times New Roman"/>
          <w:i/>
          <w:iCs/>
          <w:sz w:val="24"/>
          <w:szCs w:val="24"/>
          <w:lang w:val="lt-LT"/>
        </w:rPr>
        <w:t>Teixeira de Castro prieš Portugaliją</w:t>
      </w:r>
      <w:r w:rsidR="00EB2D06">
        <w:rPr>
          <w:rStyle w:val="FootnoteReference"/>
          <w:rFonts w:ascii="Times New Roman" w:hAnsi="Times New Roman" w:cs="Times New Roman"/>
          <w:i/>
          <w:iCs/>
          <w:sz w:val="24"/>
          <w:szCs w:val="24"/>
          <w:lang w:val="lt-LT"/>
        </w:rPr>
        <w:footnoteReference w:id="63"/>
      </w:r>
      <w:r w:rsidR="007C06A1">
        <w:rPr>
          <w:rFonts w:ascii="Times New Roman" w:hAnsi="Times New Roman" w:cs="Times New Roman"/>
          <w:i/>
          <w:iCs/>
          <w:sz w:val="24"/>
          <w:szCs w:val="24"/>
          <w:lang w:val="lt-LT"/>
        </w:rPr>
        <w:t xml:space="preserve"> </w:t>
      </w:r>
      <w:r w:rsidR="00000914" w:rsidRPr="00EE57C6">
        <w:rPr>
          <w:rFonts w:ascii="Times New Roman" w:hAnsi="Times New Roman" w:cs="Times New Roman"/>
          <w:sz w:val="24"/>
          <w:szCs w:val="24"/>
          <w:lang w:val="lt-LT"/>
        </w:rPr>
        <w:t>byloje); taip pat ir tada, kai valstybės pareigūnai ar jų kontroliuojami asmenys su jau įtariamu asmeniu, kurį siekiama patraukti baudžiamojon atsakomybėn, kontaktuoja ne tiesiogiai, o per tuo metu niekuo neįtariamus tarpininkus</w:t>
      </w:r>
      <w:r w:rsidR="00387E4F">
        <w:rPr>
          <w:rFonts w:ascii="Times New Roman" w:hAnsi="Times New Roman" w:cs="Times New Roman"/>
          <w:sz w:val="24"/>
          <w:szCs w:val="24"/>
          <w:lang w:val="lt-LT"/>
        </w:rPr>
        <w:t xml:space="preserve"> </w:t>
      </w:r>
      <w:r w:rsidR="00000914" w:rsidRPr="00EE57C6">
        <w:rPr>
          <w:rFonts w:ascii="Times New Roman" w:hAnsi="Times New Roman" w:cs="Times New Roman"/>
          <w:sz w:val="24"/>
          <w:szCs w:val="24"/>
          <w:lang w:val="lt-LT"/>
        </w:rPr>
        <w:t xml:space="preserve">(sprendimas </w:t>
      </w:r>
      <w:r w:rsidR="00000914" w:rsidRPr="00EE57C6">
        <w:rPr>
          <w:rFonts w:ascii="Times New Roman" w:hAnsi="Times New Roman" w:cs="Times New Roman"/>
          <w:i/>
          <w:iCs/>
          <w:sz w:val="24"/>
          <w:szCs w:val="24"/>
          <w:lang w:val="lt-LT"/>
        </w:rPr>
        <w:t xml:space="preserve">Pyrgiotakis prieš Graikiją </w:t>
      </w:r>
      <w:r w:rsidR="00000914" w:rsidRPr="00EE57C6">
        <w:rPr>
          <w:rFonts w:ascii="Times New Roman" w:hAnsi="Times New Roman" w:cs="Times New Roman"/>
          <w:sz w:val="24"/>
          <w:szCs w:val="24"/>
          <w:lang w:val="lt-LT"/>
        </w:rPr>
        <w:t>byloje</w:t>
      </w:r>
      <w:r w:rsidR="00EF07F5">
        <w:rPr>
          <w:rStyle w:val="FootnoteReference"/>
          <w:rFonts w:ascii="Times New Roman" w:hAnsi="Times New Roman" w:cs="Times New Roman"/>
          <w:sz w:val="24"/>
          <w:szCs w:val="24"/>
        </w:rPr>
        <w:footnoteReference w:id="64"/>
      </w:r>
      <w:r w:rsidR="00000914" w:rsidRPr="00EE57C6">
        <w:rPr>
          <w:rFonts w:ascii="Times New Roman" w:hAnsi="Times New Roman" w:cs="Times New Roman"/>
          <w:sz w:val="24"/>
          <w:szCs w:val="24"/>
          <w:lang w:val="lt-LT"/>
        </w:rPr>
        <w:t>).</w:t>
      </w:r>
    </w:p>
    <w:p w:rsidR="00000914" w:rsidRPr="00EE57C6" w:rsidRDefault="00000914" w:rsidP="00EE57C6">
      <w:pPr>
        <w:pStyle w:val="BodyTextIndent"/>
        <w:spacing w:before="100" w:after="0" w:line="360" w:lineRule="auto"/>
        <w:ind w:left="0" w:firstLine="720"/>
        <w:jc w:val="both"/>
        <w:rPr>
          <w:rFonts w:ascii="Times New Roman" w:hAnsi="Times New Roman" w:cs="Times New Roman"/>
          <w:sz w:val="24"/>
          <w:szCs w:val="24"/>
          <w:lang w:val="lt-LT"/>
        </w:rPr>
      </w:pPr>
      <w:r w:rsidRPr="00EE57C6">
        <w:rPr>
          <w:rFonts w:ascii="Times New Roman" w:hAnsi="Times New Roman" w:cs="Times New Roman"/>
          <w:iCs/>
          <w:sz w:val="24"/>
          <w:szCs w:val="24"/>
          <w:lang w:val="lt-LT"/>
        </w:rPr>
        <w:t>Įdomu tai, jog ir p</w:t>
      </w:r>
      <w:r w:rsidRPr="00EE57C6">
        <w:rPr>
          <w:rFonts w:ascii="Times New Roman" w:hAnsi="Times New Roman" w:cs="Times New Roman"/>
          <w:sz w:val="24"/>
          <w:szCs w:val="24"/>
          <w:lang w:val="lt-LT"/>
        </w:rPr>
        <w:t>rivatūs asmenys gali vykdyti pareigūnų užduotis, jei jie prieš tai kreipėsi į pareigūnus ir pranešė apie gautus siūlymus atlikti nusikalstamus veiksmus (motyvai bylose</w:t>
      </w:r>
      <w:r w:rsidRPr="00EE57C6">
        <w:rPr>
          <w:rFonts w:ascii="Times New Roman" w:hAnsi="Times New Roman" w:cs="Times New Roman"/>
          <w:i/>
          <w:iCs/>
          <w:sz w:val="24"/>
          <w:szCs w:val="24"/>
          <w:lang w:val="lt-LT"/>
        </w:rPr>
        <w:t xml:space="preserve"> Milinienė prieš Lietuvą</w:t>
      </w:r>
      <w:r w:rsidR="00EF07F5">
        <w:rPr>
          <w:rStyle w:val="FootnoteReference"/>
          <w:rFonts w:ascii="Times New Roman" w:hAnsi="Times New Roman" w:cs="Times New Roman"/>
          <w:i/>
          <w:iCs/>
          <w:sz w:val="24"/>
          <w:szCs w:val="24"/>
        </w:rPr>
        <w:footnoteReference w:id="65"/>
      </w:r>
      <w:r w:rsidRPr="00EE57C6">
        <w:rPr>
          <w:rFonts w:ascii="Times New Roman" w:hAnsi="Times New Roman" w:cs="Times New Roman"/>
          <w:i/>
          <w:iCs/>
          <w:sz w:val="24"/>
          <w:szCs w:val="24"/>
          <w:lang w:val="lt-LT"/>
        </w:rPr>
        <w:t>, Sequeira prieš Portugaliją</w:t>
      </w:r>
      <w:r w:rsidRPr="00EE57C6">
        <w:rPr>
          <w:rFonts w:ascii="Times New Roman" w:hAnsi="Times New Roman" w:cs="Times New Roman"/>
          <w:sz w:val="24"/>
          <w:szCs w:val="24"/>
          <w:lang w:val="lt-LT"/>
        </w:rPr>
        <w:t xml:space="preserve">). Tačiau teisėsaugos įstaigų pareigūnai negali veikti kaip privatūs asmenys (sprendimas </w:t>
      </w:r>
      <w:r w:rsidRPr="00EE57C6">
        <w:rPr>
          <w:rFonts w:ascii="Times New Roman" w:hAnsi="Times New Roman" w:cs="Times New Roman"/>
          <w:i/>
          <w:iCs/>
          <w:sz w:val="24"/>
          <w:szCs w:val="24"/>
          <w:lang w:val="lt-LT"/>
        </w:rPr>
        <w:t>Ramanauskas prieš Lietuvą</w:t>
      </w:r>
      <w:r w:rsidR="00EF07F5">
        <w:rPr>
          <w:rStyle w:val="FootnoteReference"/>
          <w:rFonts w:ascii="Times New Roman" w:hAnsi="Times New Roman" w:cs="Times New Roman"/>
          <w:i/>
          <w:iCs/>
          <w:sz w:val="24"/>
          <w:szCs w:val="24"/>
        </w:rPr>
        <w:footnoteReference w:id="66"/>
      </w:r>
      <w:r w:rsidRPr="00EE57C6">
        <w:rPr>
          <w:rFonts w:ascii="Times New Roman" w:hAnsi="Times New Roman" w:cs="Times New Roman"/>
          <w:sz w:val="24"/>
          <w:szCs w:val="24"/>
          <w:lang w:val="lt-LT"/>
        </w:rPr>
        <w:t xml:space="preserve"> byloje).</w:t>
      </w:r>
    </w:p>
    <w:p w:rsidR="00000914" w:rsidRDefault="00000914" w:rsidP="00B21AFB">
      <w:pPr>
        <w:pStyle w:val="BodyTextIndent"/>
        <w:spacing w:before="100" w:after="0" w:line="360" w:lineRule="auto"/>
        <w:ind w:left="0" w:firstLine="720"/>
        <w:jc w:val="both"/>
        <w:rPr>
          <w:rFonts w:ascii="Times New Roman" w:hAnsi="Times New Roman" w:cs="Times New Roman"/>
          <w:sz w:val="24"/>
          <w:szCs w:val="24"/>
          <w:lang w:val="lt-LT"/>
        </w:rPr>
      </w:pPr>
      <w:r w:rsidRPr="00EE57C6">
        <w:rPr>
          <w:rFonts w:ascii="Times New Roman" w:hAnsi="Times New Roman" w:cs="Times New Roman"/>
          <w:sz w:val="24"/>
          <w:szCs w:val="24"/>
          <w:lang w:val="lt-LT"/>
        </w:rPr>
        <w:t xml:space="preserve">Svarbu ir tai, kad privačių asmenų veiksmai gali būti pripažinti provokacija, jei tie asmenys veikia kontroliuojami bei prižiūrimi pareigūnų ir skatina nusikalsti asmenį, apie kurio </w:t>
      </w:r>
      <w:r w:rsidRPr="00EE57C6">
        <w:rPr>
          <w:rFonts w:ascii="Times New Roman" w:hAnsi="Times New Roman" w:cs="Times New Roman"/>
          <w:sz w:val="24"/>
          <w:szCs w:val="24"/>
          <w:lang w:val="lt-LT"/>
        </w:rPr>
        <w:lastRenderedPageBreak/>
        <w:t>nusikalstamą veiką jokių konkrečių duomenų neturima</w:t>
      </w:r>
      <w:r w:rsidR="00387E4F">
        <w:rPr>
          <w:rFonts w:ascii="Times New Roman" w:hAnsi="Times New Roman" w:cs="Times New Roman"/>
          <w:sz w:val="24"/>
          <w:szCs w:val="24"/>
          <w:lang w:val="lt-LT"/>
        </w:rPr>
        <w:t xml:space="preserve"> </w:t>
      </w:r>
      <w:r w:rsidRPr="00EE57C6">
        <w:rPr>
          <w:rFonts w:ascii="Times New Roman" w:hAnsi="Times New Roman" w:cs="Times New Roman"/>
          <w:sz w:val="24"/>
          <w:szCs w:val="24"/>
          <w:lang w:val="lt-LT"/>
        </w:rPr>
        <w:t xml:space="preserve">(sprendimas </w:t>
      </w:r>
      <w:r w:rsidRPr="00EE57C6">
        <w:rPr>
          <w:rFonts w:ascii="Times New Roman" w:hAnsi="Times New Roman" w:cs="Times New Roman"/>
          <w:i/>
          <w:iCs/>
          <w:sz w:val="24"/>
          <w:szCs w:val="24"/>
          <w:lang w:val="lt-LT"/>
        </w:rPr>
        <w:t>Vanyan prieš Rusiją</w:t>
      </w:r>
      <w:r w:rsidR="00EF07F5">
        <w:rPr>
          <w:rStyle w:val="FootnoteReference"/>
          <w:rFonts w:ascii="Times New Roman" w:hAnsi="Times New Roman" w:cs="Times New Roman"/>
          <w:i/>
          <w:iCs/>
          <w:sz w:val="24"/>
          <w:szCs w:val="24"/>
        </w:rPr>
        <w:footnoteReference w:id="67"/>
      </w:r>
      <w:r w:rsidR="00387E4F">
        <w:rPr>
          <w:rFonts w:ascii="Times New Roman" w:hAnsi="Times New Roman" w:cs="Times New Roman"/>
          <w:i/>
          <w:iCs/>
          <w:sz w:val="24"/>
          <w:szCs w:val="24"/>
          <w:lang w:val="lt-LT"/>
        </w:rPr>
        <w:t xml:space="preserve"> </w:t>
      </w:r>
      <w:r w:rsidRPr="00EE57C6">
        <w:rPr>
          <w:rFonts w:ascii="Times New Roman" w:hAnsi="Times New Roman" w:cs="Times New Roman"/>
          <w:sz w:val="24"/>
          <w:szCs w:val="24"/>
          <w:lang w:val="lt-LT"/>
        </w:rPr>
        <w:t>byloje).</w:t>
      </w:r>
    </w:p>
    <w:p w:rsidR="004D13F0" w:rsidRPr="00EE57C6" w:rsidRDefault="004D13F0" w:rsidP="00B21AFB">
      <w:pPr>
        <w:pStyle w:val="BodyTextIndent"/>
        <w:spacing w:before="100" w:after="0" w:line="36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Taigi, </w:t>
      </w:r>
      <w:r w:rsidRPr="00AD0990">
        <w:rPr>
          <w:rFonts w:ascii="Times New Roman" w:hAnsi="Times New Roman" w:cs="Times New Roman"/>
          <w:sz w:val="24"/>
          <w:szCs w:val="24"/>
          <w:lang w:val="lt-LT"/>
        </w:rPr>
        <w:t>“valstybės institucijos negali nustatyti tokio teisinio reguliavimo, kuris leistų valstybės specialiosioms tarnyboms kurstyti, provokuoti asmenį padaryti nusikaltimą, kad vėliau dėl to atsirastų pagrindas pastarąjį asmenį nubausti“</w:t>
      </w:r>
      <w:r>
        <w:rPr>
          <w:rStyle w:val="FootnoteReference"/>
          <w:rFonts w:ascii="Times New Roman" w:hAnsi="Times New Roman" w:cs="Times New Roman"/>
          <w:sz w:val="24"/>
          <w:szCs w:val="24"/>
          <w:lang w:val="lt-LT"/>
        </w:rPr>
        <w:footnoteReference w:id="68"/>
      </w:r>
      <w:r>
        <w:rPr>
          <w:rFonts w:ascii="Times New Roman" w:hAnsi="Times New Roman" w:cs="Times New Roman"/>
          <w:sz w:val="24"/>
          <w:szCs w:val="24"/>
          <w:lang w:val="lt-LT"/>
        </w:rPr>
        <w:t xml:space="preserve"> .</w:t>
      </w:r>
    </w:p>
    <w:p w:rsidR="00000914" w:rsidRPr="00EE57C6" w:rsidRDefault="00000914" w:rsidP="00EE57C6">
      <w:pPr>
        <w:pStyle w:val="BodyTextIndent"/>
        <w:spacing w:before="100" w:after="0" w:line="360" w:lineRule="auto"/>
        <w:ind w:left="0" w:firstLine="720"/>
        <w:jc w:val="both"/>
        <w:rPr>
          <w:rFonts w:ascii="Times New Roman" w:hAnsi="Times New Roman" w:cs="Times New Roman"/>
          <w:sz w:val="24"/>
          <w:szCs w:val="24"/>
          <w:lang w:val="lt-LT"/>
        </w:rPr>
      </w:pPr>
      <w:r w:rsidRPr="00EE57C6">
        <w:rPr>
          <w:rFonts w:ascii="Times New Roman" w:hAnsi="Times New Roman" w:cs="Times New Roman"/>
          <w:sz w:val="24"/>
          <w:szCs w:val="24"/>
          <w:lang w:val="lt-LT"/>
        </w:rPr>
        <w:t>Atskirą gautų duomenų leistinumo problemą sudaro duomenų, gautų atliekant procesinius veiksmus kitoje valstybėje, panaudojimas. Tokiu būdu gaunant duomenis vadovaujamasi užsienio valstybės proceso įstatymu, o juos vertinant - Lietuvos. Tarptautinių sutarčių nustatyta tvarka iš užsienio gauti duomenys negali būti nepripažįstami įrodymais dėl to, kad užsienio valstybių įstatymai nustato kitokią nei Lietuvos BPK duomenų rinkimo ir fiksavimo tvarką, jei duomenys užsienio valstybėje buvo gauti nepažeidžiant visuotinai pripažintų žmogaus teisių apsaugos standartų</w:t>
      </w:r>
      <w:r w:rsidRPr="00AD0990">
        <w:rPr>
          <w:rStyle w:val="FootnoteReference"/>
          <w:rFonts w:ascii="Times New Roman" w:hAnsi="Times New Roman" w:cs="Times New Roman"/>
          <w:sz w:val="24"/>
          <w:szCs w:val="24"/>
        </w:rPr>
        <w:footnoteReference w:id="69"/>
      </w:r>
      <w:r w:rsidRPr="00EE57C6">
        <w:rPr>
          <w:rFonts w:ascii="Times New Roman" w:hAnsi="Times New Roman" w:cs="Times New Roman"/>
          <w:sz w:val="24"/>
          <w:szCs w:val="24"/>
          <w:lang w:val="lt-LT"/>
        </w:rPr>
        <w:t>. Taigi, reikšmingi baudžiamajai bylai įrodymai gali būti gauti vadovaujantis ne vien Lietuvos Respublikos, bet ir užsienio valstybių  įstatymuose nustatyta tvarka. Tokiu būdu nagrinėjamas įrodymų leistinumo principas apima ne tik duomenų, gautų atliekant BPK ir kituose teisės aktuose numatytus veiksmus, pripažinimo įrodymais aspektą, bet ir duomenų, surinktų (užfiksuotų) užsienio valstybėse, panaudojimą.</w:t>
      </w:r>
      <w:r w:rsidR="003A2BCB">
        <w:rPr>
          <w:rFonts w:ascii="Times New Roman" w:hAnsi="Times New Roman" w:cs="Times New Roman"/>
          <w:sz w:val="24"/>
          <w:szCs w:val="24"/>
          <w:lang w:val="lt-LT"/>
        </w:rPr>
        <w:t xml:space="preserve"> </w:t>
      </w:r>
      <w:r w:rsidR="00CB3639">
        <w:rPr>
          <w:rFonts w:ascii="Times New Roman" w:hAnsi="Times New Roman" w:cs="Times New Roman"/>
          <w:sz w:val="24"/>
          <w:szCs w:val="24"/>
          <w:lang w:val="lt-LT"/>
        </w:rPr>
        <w:t>Tyrimo</w:t>
      </w:r>
      <w:r w:rsidR="003A2BCB">
        <w:rPr>
          <w:rFonts w:ascii="Times New Roman" w:hAnsi="Times New Roman" w:cs="Times New Roman"/>
          <w:sz w:val="24"/>
          <w:szCs w:val="24"/>
          <w:lang w:val="lt-LT"/>
        </w:rPr>
        <w:t xml:space="preserve">, </w:t>
      </w:r>
      <w:r w:rsidR="001E2206" w:rsidRPr="00AD0990">
        <w:rPr>
          <w:rFonts w:ascii="Times New Roman" w:hAnsi="Times New Roman" w:cs="Times New Roman"/>
          <w:sz w:val="24"/>
          <w:szCs w:val="24"/>
          <w:lang w:val="lt-LT"/>
        </w:rPr>
        <w:t xml:space="preserve">nuo 2008 birželio 8 dienos iki </w:t>
      </w:r>
      <w:r w:rsidR="001E2206" w:rsidRPr="00EE57C6">
        <w:rPr>
          <w:rFonts w:ascii="Times New Roman" w:hAnsi="Times New Roman" w:cs="Times New Roman"/>
          <w:sz w:val="24"/>
          <w:szCs w:val="24"/>
          <w:lang w:val="lt-LT"/>
        </w:rPr>
        <w:t>2010</w:t>
      </w:r>
      <w:r w:rsidR="001E2206">
        <w:rPr>
          <w:rFonts w:ascii="Times New Roman" w:hAnsi="Times New Roman" w:cs="Times New Roman"/>
          <w:sz w:val="24"/>
          <w:szCs w:val="24"/>
          <w:lang w:val="lt-LT"/>
        </w:rPr>
        <w:t xml:space="preserve"> liepos 19 dienos</w:t>
      </w:r>
      <w:r w:rsidR="00F220F5">
        <w:rPr>
          <w:rFonts w:ascii="Times New Roman" w:hAnsi="Times New Roman" w:cs="Times New Roman"/>
          <w:sz w:val="24"/>
          <w:szCs w:val="24"/>
          <w:lang w:val="lt-LT"/>
        </w:rPr>
        <w:t>, laikotarpiu</w:t>
      </w:r>
      <w:r w:rsidR="00DB5EFF">
        <w:rPr>
          <w:rFonts w:ascii="Times New Roman" w:hAnsi="Times New Roman" w:cs="Times New Roman"/>
          <w:sz w:val="24"/>
          <w:szCs w:val="24"/>
          <w:lang w:val="lt-LT"/>
        </w:rPr>
        <w:t xml:space="preserve"> nebuvo nagrinėta </w:t>
      </w:r>
      <w:r w:rsidR="003A2BCB">
        <w:rPr>
          <w:rFonts w:ascii="Times New Roman" w:hAnsi="Times New Roman" w:cs="Times New Roman"/>
          <w:sz w:val="24"/>
          <w:szCs w:val="24"/>
          <w:lang w:val="lt-LT"/>
        </w:rPr>
        <w:t>nė viena LAT nutartis, kurioje analizuojamas šis klausimas.</w:t>
      </w:r>
    </w:p>
    <w:p w:rsidR="00000914" w:rsidRPr="00EE57C6" w:rsidRDefault="00000914" w:rsidP="00EE57C6">
      <w:pPr>
        <w:pStyle w:val="BodyTextIndent"/>
        <w:spacing w:before="100" w:after="0" w:line="360" w:lineRule="auto"/>
        <w:ind w:left="0" w:firstLine="720"/>
        <w:jc w:val="both"/>
        <w:rPr>
          <w:rFonts w:ascii="Times New Roman" w:hAnsi="Times New Roman" w:cs="Times New Roman"/>
          <w:sz w:val="24"/>
          <w:szCs w:val="24"/>
          <w:lang w:val="lt-LT"/>
        </w:rPr>
      </w:pPr>
      <w:r w:rsidRPr="00EE57C6">
        <w:rPr>
          <w:rFonts w:ascii="Times New Roman" w:hAnsi="Times New Roman" w:cs="Times New Roman"/>
          <w:sz w:val="24"/>
          <w:szCs w:val="24"/>
          <w:lang w:val="lt-LT"/>
        </w:rPr>
        <w:t xml:space="preserve">Baigiant nagrinėti šį papunktį svarbu paminėti LAT poziciją, jog „nors BPK 20 straipsnio 1 dalyje nustatyta, kad </w:t>
      </w:r>
      <w:r w:rsidR="00ED02DC">
        <w:rPr>
          <w:rFonts w:ascii="Times New Roman" w:hAnsi="Times New Roman" w:cs="Times New Roman"/>
          <w:sz w:val="24"/>
          <w:szCs w:val="24"/>
          <w:lang w:val="lt-LT"/>
        </w:rPr>
        <w:t>įrodymais pripažįstami duomenys</w:t>
      </w:r>
      <w:r w:rsidRPr="00EE57C6">
        <w:rPr>
          <w:rFonts w:ascii="Times New Roman" w:hAnsi="Times New Roman" w:cs="Times New Roman"/>
          <w:sz w:val="24"/>
          <w:szCs w:val="24"/>
          <w:lang w:val="lt-LT"/>
        </w:rPr>
        <w:t xml:space="preserve"> gauti įstatymų nustatyta tvarka, tačiau teismų praktika rodo, kad šios normos nereikia suprasti tiesiogiai. Praktikoje pasitaiko atvejų, kai tam tikri duomenys gaunami ir žemesnės teisės aktų nustatyta tvarka</w:t>
      </w:r>
      <w:r w:rsidR="00B21AFB">
        <w:rPr>
          <w:rFonts w:ascii="Times New Roman" w:hAnsi="Times New Roman" w:cs="Times New Roman"/>
          <w:sz w:val="24"/>
          <w:szCs w:val="24"/>
          <w:lang w:val="lt-LT"/>
        </w:rPr>
        <w:t>“</w:t>
      </w:r>
      <w:r w:rsidRPr="00AD0990">
        <w:rPr>
          <w:rStyle w:val="FootnoteReference"/>
          <w:rFonts w:ascii="Times New Roman" w:hAnsi="Times New Roman" w:cs="Times New Roman"/>
          <w:sz w:val="24"/>
          <w:szCs w:val="24"/>
        </w:rPr>
        <w:footnoteReference w:id="70"/>
      </w:r>
      <w:r w:rsidR="00B21AFB">
        <w:rPr>
          <w:rFonts w:ascii="Times New Roman" w:hAnsi="Times New Roman" w:cs="Times New Roman"/>
          <w:sz w:val="24"/>
          <w:szCs w:val="24"/>
          <w:lang w:val="lt-LT"/>
        </w:rPr>
        <w:t>.</w:t>
      </w:r>
      <w:r w:rsidRPr="00EE57C6">
        <w:rPr>
          <w:rFonts w:ascii="Times New Roman" w:hAnsi="Times New Roman" w:cs="Times New Roman"/>
          <w:sz w:val="24"/>
          <w:szCs w:val="24"/>
          <w:lang w:val="lt-LT"/>
        </w:rPr>
        <w:t xml:space="preserve"> Duomenys, gauti žemesnės nei įstatymai aktų</w:t>
      </w:r>
      <w:r w:rsidR="00387E4F">
        <w:rPr>
          <w:rFonts w:ascii="Times New Roman" w:hAnsi="Times New Roman" w:cs="Times New Roman"/>
          <w:sz w:val="24"/>
          <w:szCs w:val="24"/>
          <w:lang w:val="lt-LT"/>
        </w:rPr>
        <w:t xml:space="preserve"> (</w:t>
      </w:r>
      <w:r w:rsidR="00387E4F" w:rsidRPr="00451914">
        <w:rPr>
          <w:rFonts w:ascii="Times New Roman" w:hAnsi="Times New Roman" w:cs="Times New Roman"/>
          <w:sz w:val="24"/>
          <w:szCs w:val="24"/>
          <w:lang w:val="lt-LT"/>
        </w:rPr>
        <w:t>pvz.:</w:t>
      </w:r>
      <w:r w:rsidR="00451914" w:rsidRPr="00DA6464">
        <w:rPr>
          <w:rFonts w:ascii="Times New Roman" w:hAnsi="Times New Roman" w:cs="Times New Roman"/>
          <w:sz w:val="24"/>
          <w:szCs w:val="24"/>
          <w:lang w:val="lt-LT"/>
        </w:rPr>
        <w:t xml:space="preserve"> Lietuvos policijos generalinio komisaro 2002 m. gruodžio 24 d. įsakymu Nr. 660 patvirtintos Policijos patrulių veiklos instrukcijos</w:t>
      </w:r>
      <w:r w:rsidR="00387E4F" w:rsidRPr="00451914">
        <w:rPr>
          <w:rFonts w:ascii="Times New Roman" w:hAnsi="Times New Roman" w:cs="Times New Roman"/>
          <w:sz w:val="24"/>
          <w:szCs w:val="24"/>
          <w:lang w:val="lt-LT"/>
        </w:rPr>
        <w:t>)</w:t>
      </w:r>
      <w:r w:rsidRPr="00451914">
        <w:rPr>
          <w:rFonts w:ascii="Times New Roman" w:hAnsi="Times New Roman" w:cs="Times New Roman"/>
          <w:sz w:val="24"/>
          <w:szCs w:val="24"/>
          <w:lang w:val="lt-LT"/>
        </w:rPr>
        <w:t>,</w:t>
      </w:r>
      <w:r w:rsidRPr="00EE57C6">
        <w:rPr>
          <w:rFonts w:ascii="Times New Roman" w:hAnsi="Times New Roman" w:cs="Times New Roman"/>
          <w:sz w:val="24"/>
          <w:szCs w:val="24"/>
          <w:lang w:val="lt-LT"/>
        </w:rPr>
        <w:t xml:space="preserve"> nustatyta tvarka, turi būti pripažįstami įrodymais, jei atitinka visus keliamus reikalavimu</w:t>
      </w:r>
      <w:r w:rsidR="00BC30DB" w:rsidRPr="00EE57C6">
        <w:rPr>
          <w:rFonts w:ascii="Times New Roman" w:hAnsi="Times New Roman" w:cs="Times New Roman"/>
          <w:sz w:val="24"/>
          <w:szCs w:val="24"/>
          <w:lang w:val="lt-LT"/>
        </w:rPr>
        <w:t>s.</w:t>
      </w:r>
    </w:p>
    <w:p w:rsidR="00000914" w:rsidRPr="00EE57C6" w:rsidRDefault="00DF0865" w:rsidP="00EE57C6">
      <w:pPr>
        <w:spacing w:before="100" w:after="0" w:line="360" w:lineRule="auto"/>
        <w:ind w:firstLine="709"/>
        <w:jc w:val="both"/>
        <w:rPr>
          <w:rFonts w:ascii="Times New Roman" w:hAnsi="Times New Roman" w:cs="Times New Roman"/>
          <w:sz w:val="24"/>
          <w:szCs w:val="24"/>
          <w:u w:val="single"/>
          <w:lang w:val="lt-LT"/>
        </w:rPr>
      </w:pPr>
      <w:r w:rsidRPr="00EE57C6">
        <w:rPr>
          <w:rFonts w:ascii="Times New Roman" w:hAnsi="Times New Roman" w:cs="Times New Roman"/>
          <w:b/>
          <w:sz w:val="24"/>
          <w:szCs w:val="24"/>
          <w:u w:val="single"/>
          <w:lang w:val="lt-LT"/>
        </w:rPr>
        <w:lastRenderedPageBreak/>
        <w:t>Antra.</w:t>
      </w:r>
      <w:r w:rsidR="00740C7B">
        <w:rPr>
          <w:rFonts w:ascii="Times New Roman" w:hAnsi="Times New Roman" w:cs="Times New Roman"/>
          <w:b/>
          <w:sz w:val="24"/>
          <w:szCs w:val="24"/>
          <w:u w:val="single"/>
          <w:lang w:val="lt-LT"/>
        </w:rPr>
        <w:t xml:space="preserve"> </w:t>
      </w:r>
      <w:r w:rsidR="00000914" w:rsidRPr="00EE57C6">
        <w:rPr>
          <w:rFonts w:ascii="Times New Roman" w:hAnsi="Times New Roman" w:cs="Times New Roman"/>
          <w:sz w:val="24"/>
          <w:szCs w:val="24"/>
          <w:u w:val="single"/>
          <w:lang w:val="lt-LT"/>
        </w:rPr>
        <w:t xml:space="preserve">Svarbu ne tik tai, kad įstatymas numatytų galimybę rinkti duomenis tam tikru būdu, bet ir tai, </w:t>
      </w:r>
      <w:r w:rsidR="00000914" w:rsidRPr="00EE57C6">
        <w:rPr>
          <w:rFonts w:ascii="Times New Roman" w:hAnsi="Times New Roman" w:cs="Times New Roman"/>
          <w:b/>
          <w:i/>
          <w:sz w:val="24"/>
          <w:szCs w:val="24"/>
          <w:u w:val="single"/>
          <w:lang w:val="lt-LT"/>
        </w:rPr>
        <w:t>kaip</w:t>
      </w:r>
      <w:r w:rsidR="00000914" w:rsidRPr="00EE57C6">
        <w:rPr>
          <w:rFonts w:ascii="Times New Roman" w:hAnsi="Times New Roman" w:cs="Times New Roman"/>
          <w:b/>
          <w:sz w:val="24"/>
          <w:szCs w:val="24"/>
          <w:u w:val="single"/>
          <w:lang w:val="lt-LT"/>
        </w:rPr>
        <w:t xml:space="preserve"> tie duomenys yra gauti konkrečiu atveju</w:t>
      </w:r>
      <w:r w:rsidR="00000914" w:rsidRPr="00EE57C6">
        <w:rPr>
          <w:rFonts w:ascii="Times New Roman" w:hAnsi="Times New Roman" w:cs="Times New Roman"/>
          <w:sz w:val="24"/>
          <w:szCs w:val="24"/>
          <w:u w:val="single"/>
          <w:lang w:val="lt-LT"/>
        </w:rPr>
        <w:t>. Todėl duomenys negali būti laikomi įrodymais, jei juos gaunant pažeidžiami proceso principai. Šias nuostatas pagrįstai galima įvardinti kaip draudimus ir apribojimus, į kuriuos privaloma atsižvelgti, vertinant, ar surinkti duomenys laikytini įrodymais.</w:t>
      </w:r>
    </w:p>
    <w:p w:rsidR="00000914" w:rsidRPr="00AD0990" w:rsidRDefault="00000914" w:rsidP="00EE57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before="100" w:line="360" w:lineRule="auto"/>
        <w:ind w:firstLine="709"/>
        <w:jc w:val="both"/>
        <w:rPr>
          <w:rFonts w:ascii="Times New Roman" w:hAnsi="Times New Roman" w:cs="Times New Roman"/>
          <w:sz w:val="24"/>
          <w:szCs w:val="24"/>
        </w:rPr>
      </w:pPr>
      <w:r w:rsidRPr="00AD0990">
        <w:rPr>
          <w:rFonts w:ascii="Times New Roman" w:hAnsi="Times New Roman" w:cs="Times New Roman"/>
          <w:sz w:val="24"/>
          <w:szCs w:val="24"/>
        </w:rPr>
        <w:t>Analizuodami antrąjį pirmosios savybės papunktį G.</w:t>
      </w:r>
      <w:r w:rsidR="00740C7B">
        <w:rPr>
          <w:rFonts w:ascii="Times New Roman" w:hAnsi="Times New Roman" w:cs="Times New Roman"/>
          <w:sz w:val="24"/>
          <w:szCs w:val="24"/>
        </w:rPr>
        <w:t xml:space="preserve"> </w:t>
      </w:r>
      <w:r w:rsidRPr="00AD0990">
        <w:rPr>
          <w:rFonts w:ascii="Times New Roman" w:hAnsi="Times New Roman" w:cs="Times New Roman"/>
          <w:sz w:val="24"/>
          <w:szCs w:val="24"/>
        </w:rPr>
        <w:t>Goda, P.</w:t>
      </w:r>
      <w:r w:rsidR="00740C7B">
        <w:rPr>
          <w:rFonts w:ascii="Times New Roman" w:hAnsi="Times New Roman" w:cs="Times New Roman"/>
          <w:sz w:val="24"/>
          <w:szCs w:val="24"/>
        </w:rPr>
        <w:t xml:space="preserve"> </w:t>
      </w:r>
      <w:r w:rsidRPr="00AD0990">
        <w:rPr>
          <w:rFonts w:ascii="Times New Roman" w:hAnsi="Times New Roman" w:cs="Times New Roman"/>
          <w:sz w:val="24"/>
          <w:szCs w:val="24"/>
        </w:rPr>
        <w:t>Kuconis nurodo, kad gauti duomenys negali būti laikomi įrodymu, jei atliekant įs</w:t>
      </w:r>
      <w:r w:rsidR="00740C7B">
        <w:rPr>
          <w:rFonts w:ascii="Times New Roman" w:hAnsi="Times New Roman" w:cs="Times New Roman"/>
          <w:sz w:val="24"/>
          <w:szCs w:val="24"/>
        </w:rPr>
        <w:t>tatyme numatytus veiksmus</w:t>
      </w:r>
      <w:r w:rsidRPr="00AD0990">
        <w:rPr>
          <w:rFonts w:ascii="Times New Roman" w:hAnsi="Times New Roman" w:cs="Times New Roman"/>
          <w:sz w:val="24"/>
          <w:szCs w:val="24"/>
        </w:rPr>
        <w:t>:</w:t>
      </w:r>
    </w:p>
    <w:p w:rsidR="00000914" w:rsidRPr="00AD0990" w:rsidRDefault="00740C7B" w:rsidP="002131D5">
      <w:pPr>
        <w:pStyle w:val="HTMLPreformatted"/>
        <w:numPr>
          <w:ilvl w:val="0"/>
          <w:numId w:val="16"/>
        </w:numPr>
        <w:tabs>
          <w:tab w:val="clear" w:pos="1832"/>
          <w:tab w:val="left" w:pos="0"/>
          <w:tab w:val="left" w:pos="1260"/>
        </w:tabs>
        <w:spacing w:before="100" w:line="360" w:lineRule="auto"/>
        <w:jc w:val="both"/>
        <w:rPr>
          <w:rFonts w:ascii="Times New Roman" w:hAnsi="Times New Roman" w:cs="Times New Roman"/>
          <w:sz w:val="24"/>
          <w:szCs w:val="24"/>
        </w:rPr>
      </w:pPr>
      <w:r>
        <w:rPr>
          <w:rFonts w:ascii="Times New Roman" w:hAnsi="Times New Roman" w:cs="Times New Roman"/>
          <w:sz w:val="24"/>
          <w:szCs w:val="24"/>
        </w:rPr>
        <w:t>B</w:t>
      </w:r>
      <w:r w:rsidR="00000914" w:rsidRPr="00AD0990">
        <w:rPr>
          <w:rFonts w:ascii="Times New Roman" w:hAnsi="Times New Roman" w:cs="Times New Roman"/>
          <w:sz w:val="24"/>
          <w:szCs w:val="24"/>
        </w:rPr>
        <w:t>ūtų nepagrįstai suvaržytos asmens teisės, pažeisti proceso principai, pavyzdžiui, proporcingumo ar pan.;</w:t>
      </w:r>
    </w:p>
    <w:p w:rsidR="00000914" w:rsidRPr="00AD0990" w:rsidRDefault="00740C7B" w:rsidP="002131D5">
      <w:pPr>
        <w:pStyle w:val="HTMLPreformatted"/>
        <w:numPr>
          <w:ilvl w:val="0"/>
          <w:numId w:val="16"/>
        </w:numPr>
        <w:tabs>
          <w:tab w:val="clear" w:pos="1832"/>
          <w:tab w:val="left" w:pos="0"/>
          <w:tab w:val="left" w:pos="1260"/>
        </w:tabs>
        <w:spacing w:before="100" w:line="360" w:lineRule="auto"/>
        <w:jc w:val="both"/>
        <w:rPr>
          <w:rFonts w:ascii="Times New Roman" w:hAnsi="Times New Roman" w:cs="Times New Roman"/>
          <w:sz w:val="24"/>
          <w:szCs w:val="24"/>
        </w:rPr>
      </w:pPr>
      <w:r>
        <w:rPr>
          <w:rFonts w:ascii="Times New Roman" w:hAnsi="Times New Roman" w:cs="Times New Roman"/>
          <w:sz w:val="24"/>
          <w:szCs w:val="24"/>
        </w:rPr>
        <w:t>B</w:t>
      </w:r>
      <w:r w:rsidR="00000914" w:rsidRPr="00AD0990">
        <w:rPr>
          <w:rFonts w:ascii="Times New Roman" w:hAnsi="Times New Roman" w:cs="Times New Roman"/>
          <w:sz w:val="24"/>
          <w:szCs w:val="24"/>
        </w:rPr>
        <w:t>ūtų panaudotas smurtas, grasinimai ar kitokia neleistina prievarta;</w:t>
      </w:r>
    </w:p>
    <w:p w:rsidR="00000914" w:rsidRPr="00AD0990" w:rsidRDefault="00740C7B" w:rsidP="002131D5">
      <w:pPr>
        <w:pStyle w:val="HTMLPreformatted"/>
        <w:numPr>
          <w:ilvl w:val="0"/>
          <w:numId w:val="16"/>
        </w:numPr>
        <w:tabs>
          <w:tab w:val="clear" w:pos="1832"/>
          <w:tab w:val="left" w:pos="0"/>
          <w:tab w:val="left" w:pos="1260"/>
        </w:tabs>
        <w:spacing w:before="100" w:line="360" w:lineRule="auto"/>
        <w:jc w:val="both"/>
        <w:rPr>
          <w:rFonts w:ascii="Times New Roman" w:hAnsi="Times New Roman" w:cs="Times New Roman"/>
          <w:sz w:val="24"/>
          <w:szCs w:val="24"/>
        </w:rPr>
      </w:pPr>
      <w:r>
        <w:rPr>
          <w:rFonts w:ascii="Times New Roman" w:hAnsi="Times New Roman" w:cs="Times New Roman"/>
          <w:sz w:val="24"/>
          <w:szCs w:val="24"/>
        </w:rPr>
        <w:t>P</w:t>
      </w:r>
      <w:r w:rsidR="00000914" w:rsidRPr="00AD0990">
        <w:rPr>
          <w:rFonts w:ascii="Times New Roman" w:hAnsi="Times New Roman" w:cs="Times New Roman"/>
          <w:sz w:val="24"/>
          <w:szCs w:val="24"/>
        </w:rPr>
        <w:t>roceso veiksmas būtų atliktas nepakankamai tiksliai laikantis tam veiksmui atlikti nustatytų pagrindinių taisyklių, pavyzdžiui, veiksmą atliko nekompetentingas asmuo, neturintis reikiamos tam veiksmui atlikti sankcijos, arba atliekant veiksmą buvo iš esmės varžomos įtariamojo (kaltinamojo) teisės;</w:t>
      </w:r>
    </w:p>
    <w:p w:rsidR="00000914" w:rsidRPr="00EE57C6" w:rsidRDefault="00000914" w:rsidP="002131D5">
      <w:pPr>
        <w:pStyle w:val="BodyTextIndent"/>
        <w:numPr>
          <w:ilvl w:val="0"/>
          <w:numId w:val="16"/>
        </w:numPr>
        <w:tabs>
          <w:tab w:val="left" w:pos="360"/>
        </w:tabs>
        <w:suppressAutoHyphens/>
        <w:spacing w:before="100" w:after="0" w:line="360" w:lineRule="auto"/>
        <w:jc w:val="both"/>
        <w:rPr>
          <w:rFonts w:ascii="Times New Roman" w:hAnsi="Times New Roman" w:cs="Times New Roman"/>
          <w:sz w:val="24"/>
          <w:szCs w:val="24"/>
          <w:lang w:val="lt-LT"/>
        </w:rPr>
      </w:pPr>
      <w:r w:rsidRPr="00EE57C6">
        <w:rPr>
          <w:rFonts w:ascii="Times New Roman" w:hAnsi="Times New Roman" w:cs="Times New Roman"/>
          <w:sz w:val="24"/>
          <w:szCs w:val="24"/>
          <w:lang w:val="lt-LT"/>
        </w:rPr>
        <w:t>proceso veiksmo eiga ir rezult</w:t>
      </w:r>
      <w:r w:rsidR="00B21AFB">
        <w:rPr>
          <w:rFonts w:ascii="Times New Roman" w:hAnsi="Times New Roman" w:cs="Times New Roman"/>
          <w:sz w:val="24"/>
          <w:szCs w:val="24"/>
          <w:lang w:val="lt-LT"/>
        </w:rPr>
        <w:t>atai būtų netinkamai užfiksuoti</w:t>
      </w:r>
      <w:r w:rsidRPr="00AD0990">
        <w:rPr>
          <w:rStyle w:val="FootnoteReference"/>
          <w:rFonts w:ascii="Times New Roman" w:hAnsi="Times New Roman" w:cs="Times New Roman"/>
          <w:sz w:val="24"/>
          <w:szCs w:val="24"/>
        </w:rPr>
        <w:footnoteReference w:id="71"/>
      </w:r>
      <w:r w:rsidR="00B21AFB" w:rsidRPr="00B21AFB">
        <w:rPr>
          <w:rFonts w:ascii="Times New Roman" w:hAnsi="Times New Roman" w:cs="Times New Roman"/>
          <w:sz w:val="24"/>
          <w:szCs w:val="24"/>
          <w:lang w:val="lt-LT"/>
        </w:rPr>
        <w:t>.</w:t>
      </w:r>
    </w:p>
    <w:p w:rsidR="00000914" w:rsidRPr="00EE57C6" w:rsidRDefault="00000914" w:rsidP="00EE57C6">
      <w:pPr>
        <w:pStyle w:val="BodyTextIndent"/>
        <w:spacing w:before="100" w:after="0" w:line="360" w:lineRule="auto"/>
        <w:ind w:left="0" w:firstLine="720"/>
        <w:jc w:val="both"/>
        <w:rPr>
          <w:rFonts w:ascii="Times New Roman" w:hAnsi="Times New Roman" w:cs="Times New Roman"/>
          <w:sz w:val="24"/>
          <w:szCs w:val="24"/>
          <w:lang w:val="lt-LT"/>
        </w:rPr>
      </w:pPr>
      <w:r w:rsidRPr="00EE57C6">
        <w:rPr>
          <w:rFonts w:ascii="Times New Roman" w:hAnsi="Times New Roman" w:cs="Times New Roman"/>
          <w:sz w:val="24"/>
          <w:szCs w:val="24"/>
          <w:lang w:val="lt-LT"/>
        </w:rPr>
        <w:t>Nagrinėjant šiuos aspektus praktiniu lygmeniu, tikslinga aptarti LAT nut</w:t>
      </w:r>
      <w:r w:rsidR="00B21AFB">
        <w:rPr>
          <w:rFonts w:ascii="Times New Roman" w:hAnsi="Times New Roman" w:cs="Times New Roman"/>
          <w:sz w:val="24"/>
          <w:szCs w:val="24"/>
          <w:lang w:val="lt-LT"/>
        </w:rPr>
        <w:t>artį 2K-</w:t>
      </w:r>
      <w:r w:rsidRPr="00EE57C6">
        <w:rPr>
          <w:rFonts w:ascii="Times New Roman" w:hAnsi="Times New Roman" w:cs="Times New Roman"/>
          <w:sz w:val="24"/>
          <w:szCs w:val="24"/>
          <w:lang w:val="lt-LT"/>
        </w:rPr>
        <w:t>52/2009, ku</w:t>
      </w:r>
      <w:r w:rsidR="004A3C9A">
        <w:rPr>
          <w:rFonts w:ascii="Times New Roman" w:hAnsi="Times New Roman" w:cs="Times New Roman"/>
          <w:sz w:val="24"/>
          <w:szCs w:val="24"/>
          <w:lang w:val="lt-LT"/>
        </w:rPr>
        <w:t>rioje išsamiai aptarti net keli</w:t>
      </w:r>
      <w:r w:rsidRPr="00EE57C6">
        <w:rPr>
          <w:rFonts w:ascii="Times New Roman" w:hAnsi="Times New Roman" w:cs="Times New Roman"/>
          <w:sz w:val="24"/>
          <w:szCs w:val="24"/>
          <w:lang w:val="lt-LT"/>
        </w:rPr>
        <w:t xml:space="preserve"> aukščiau minėti aspektai. Kasatorius nurodė, jog buvo padaryt</w:t>
      </w:r>
      <w:r w:rsidR="00B21AFB">
        <w:rPr>
          <w:rFonts w:ascii="Times New Roman" w:hAnsi="Times New Roman" w:cs="Times New Roman"/>
          <w:sz w:val="24"/>
          <w:szCs w:val="24"/>
          <w:lang w:val="lt-LT"/>
        </w:rPr>
        <w:t>i šie BPK pažeidimai: pažeistas</w:t>
      </w:r>
      <w:r w:rsidRPr="00EE57C6">
        <w:rPr>
          <w:rFonts w:ascii="Times New Roman" w:hAnsi="Times New Roman" w:cs="Times New Roman"/>
          <w:sz w:val="24"/>
          <w:szCs w:val="24"/>
          <w:lang w:val="lt-LT"/>
        </w:rPr>
        <w:t xml:space="preserve"> BPK 7 straipsnyje įtvirtintas rungimosi ir kaltinimo bei gynybos dalių lygiateisiškumo principas, taip pat BPK 10 straipsnis. Taip pat teismas ignoravo klaidas procesiniuose dokumentuose, taip parodydamas savo šališkumą.</w:t>
      </w:r>
    </w:p>
    <w:p w:rsidR="00000914" w:rsidRPr="00EE57C6" w:rsidRDefault="00000914" w:rsidP="00EE57C6">
      <w:pPr>
        <w:spacing w:before="100" w:after="0" w:line="360" w:lineRule="auto"/>
        <w:ind w:firstLine="720"/>
        <w:jc w:val="both"/>
        <w:rPr>
          <w:rFonts w:ascii="Times New Roman" w:hAnsi="Times New Roman" w:cs="Times New Roman"/>
          <w:i/>
          <w:iCs/>
          <w:sz w:val="24"/>
          <w:szCs w:val="24"/>
          <w:lang w:val="lt-LT"/>
        </w:rPr>
      </w:pPr>
      <w:r w:rsidRPr="00EE57C6">
        <w:rPr>
          <w:rFonts w:ascii="Times New Roman" w:hAnsi="Times New Roman" w:cs="Times New Roman"/>
          <w:sz w:val="24"/>
          <w:szCs w:val="24"/>
          <w:lang w:val="lt-LT"/>
        </w:rPr>
        <w:t>„</w:t>
      </w:r>
      <w:r w:rsidRPr="00EE57C6">
        <w:rPr>
          <w:rFonts w:ascii="Times New Roman" w:eastAsia="Calibri" w:hAnsi="Times New Roman" w:cs="Times New Roman"/>
          <w:i/>
          <w:color w:val="000000"/>
          <w:sz w:val="24"/>
          <w:szCs w:val="24"/>
          <w:lang w:val="lt-LT"/>
        </w:rPr>
        <w:t xml:space="preserve">Europos Žmogaus Teisių Teismo praktikoje Konvencijos 6 straipsnio 3 dalies d punkto pažeidimas ne kartą konstatuotas dėl to, kad </w:t>
      </w:r>
      <w:r w:rsidRPr="00EE57C6">
        <w:rPr>
          <w:rFonts w:ascii="Times New Roman" w:eastAsia="Calibri" w:hAnsi="Times New Roman" w:cs="Times New Roman"/>
          <w:i/>
          <w:sz w:val="24"/>
          <w:szCs w:val="24"/>
          <w:lang w:val="lt-LT"/>
        </w:rPr>
        <w:t xml:space="preserve">apkaltinamasis nuosprendis buvo pagrįstas tik arba lemiama apimtimi liudytojo (liudytojų), kurio kaltinamasis </w:t>
      </w:r>
      <w:r w:rsidRPr="00EE57C6">
        <w:rPr>
          <w:rFonts w:ascii="Times New Roman" w:eastAsia="Calibri" w:hAnsi="Times New Roman" w:cs="Times New Roman"/>
          <w:b/>
          <w:i/>
          <w:sz w:val="24"/>
          <w:szCs w:val="24"/>
          <w:lang w:val="lt-LT"/>
        </w:rPr>
        <w:t>neturėjo galimybės apklausti proceso metu, parodymais</w:t>
      </w:r>
      <w:r w:rsidRPr="00EE57C6">
        <w:rPr>
          <w:rFonts w:ascii="Times New Roman" w:eastAsia="Calibri" w:hAnsi="Times New Roman" w:cs="Times New Roman"/>
          <w:i/>
          <w:sz w:val="24"/>
          <w:szCs w:val="24"/>
          <w:lang w:val="lt-LT"/>
        </w:rPr>
        <w:t>. Pažymėtina ir tai, kad, vadovaujantis EŽTT praktika, t</w:t>
      </w:r>
      <w:r w:rsidRPr="00EE57C6">
        <w:rPr>
          <w:rFonts w:ascii="Times New Roman" w:eastAsia="Calibri" w:hAnsi="Times New Roman" w:cs="Times New Roman"/>
          <w:i/>
          <w:spacing w:val="-2"/>
          <w:sz w:val="24"/>
          <w:szCs w:val="24"/>
          <w:lang w:val="lt-LT"/>
        </w:rPr>
        <w:t xml:space="preserve">uo atveju, kai svarbių liudytojų neįmanoma apklausti dėl to, jog jie yra nežinia kur, </w:t>
      </w:r>
      <w:r w:rsidRPr="00EE57C6">
        <w:rPr>
          <w:rFonts w:ascii="Times New Roman" w:eastAsia="Calibri" w:hAnsi="Times New Roman" w:cs="Times New Roman"/>
          <w:b/>
          <w:i/>
          <w:spacing w:val="-2"/>
          <w:sz w:val="24"/>
          <w:szCs w:val="24"/>
          <w:lang w:val="lt-LT"/>
        </w:rPr>
        <w:t>valstybės institucijos turi imtis reikiamų pastangų jų dalyvavimui procese užtikrinti</w:t>
      </w:r>
      <w:r w:rsidRPr="00EE57C6">
        <w:rPr>
          <w:rFonts w:ascii="Times New Roman" w:eastAsia="Calibri" w:hAnsi="Times New Roman" w:cs="Times New Roman"/>
          <w:i/>
          <w:spacing w:val="-2"/>
          <w:sz w:val="24"/>
          <w:szCs w:val="24"/>
          <w:lang w:val="lt-LT"/>
        </w:rPr>
        <w:t xml:space="preserve"> (</w:t>
      </w:r>
      <w:r w:rsidRPr="00EE57C6">
        <w:rPr>
          <w:rFonts w:ascii="Times New Roman" w:eastAsia="Calibri" w:hAnsi="Times New Roman" w:cs="Times New Roman"/>
          <w:i/>
          <w:sz w:val="24"/>
          <w:szCs w:val="24"/>
          <w:lang w:val="lt-LT"/>
        </w:rPr>
        <w:t>Pello v. Estonia, no. 11423/03, judgement of 12 April 2007)</w:t>
      </w:r>
      <w:r w:rsidRPr="00EE57C6">
        <w:rPr>
          <w:rFonts w:ascii="Times New Roman" w:eastAsia="Calibri" w:hAnsi="Times New Roman" w:cs="Times New Roman"/>
          <w:i/>
          <w:spacing w:val="-2"/>
          <w:sz w:val="24"/>
          <w:szCs w:val="24"/>
          <w:lang w:val="lt-LT"/>
        </w:rPr>
        <w:t xml:space="preserve">. </w:t>
      </w:r>
      <w:r w:rsidRPr="00EE57C6">
        <w:rPr>
          <w:rFonts w:ascii="Times New Roman" w:eastAsia="Calibri" w:hAnsi="Times New Roman" w:cs="Times New Roman"/>
          <w:i/>
          <w:color w:val="000000"/>
          <w:sz w:val="24"/>
          <w:szCs w:val="24"/>
          <w:lang w:val="lt-LT"/>
        </w:rPr>
        <w:t>Tačiau tokių aplinkybių, kurios leistų abejoti teisminio bylos proceso teisingumu šioje baudžiamojoje byloje, kolegija nenustatė. Kasatoriaus nuoroda į EŽTT bylą Bonev prieš Bulgariją</w:t>
      </w:r>
      <w:r w:rsidRPr="00EE57C6">
        <w:rPr>
          <w:rFonts w:ascii="Times New Roman" w:eastAsia="Calibri" w:hAnsi="Times New Roman" w:cs="Times New Roman"/>
          <w:i/>
          <w:sz w:val="24"/>
          <w:szCs w:val="24"/>
          <w:lang w:val="lt-LT"/>
        </w:rPr>
        <w:t xml:space="preserve"> (Bonev v. Bulgaria, no.</w:t>
      </w:r>
      <w:r w:rsidRPr="00EE57C6">
        <w:rPr>
          <w:rFonts w:ascii="Times New Roman" w:eastAsia="Calibri" w:hAnsi="Times New Roman" w:cs="Times New Roman"/>
          <w:i/>
          <w:iCs/>
          <w:sz w:val="24"/>
          <w:szCs w:val="24"/>
          <w:lang w:val="lt-LT"/>
        </w:rPr>
        <w:t> 60018/00,</w:t>
      </w:r>
      <w:r w:rsidRPr="00EE57C6">
        <w:rPr>
          <w:rFonts w:ascii="Times New Roman" w:eastAsia="Calibri" w:hAnsi="Times New Roman" w:cs="Times New Roman"/>
          <w:i/>
          <w:sz w:val="24"/>
          <w:szCs w:val="24"/>
          <w:lang w:val="lt-LT"/>
        </w:rPr>
        <w:t xml:space="preserve"> judgement of </w:t>
      </w:r>
      <w:r w:rsidRPr="00EE57C6">
        <w:rPr>
          <w:rStyle w:val="ju-005fpara--char"/>
          <w:rFonts w:ascii="Times New Roman" w:eastAsia="Calibri" w:hAnsi="Times New Roman" w:cs="Times New Roman"/>
          <w:i/>
          <w:sz w:val="24"/>
          <w:szCs w:val="24"/>
          <w:lang w:val="lt-LT"/>
        </w:rPr>
        <w:t xml:space="preserve">8 </w:t>
      </w:r>
      <w:r w:rsidRPr="00EE57C6">
        <w:rPr>
          <w:rFonts w:ascii="Times New Roman" w:eastAsia="Calibri" w:hAnsi="Times New Roman" w:cs="Times New Roman"/>
          <w:i/>
          <w:sz w:val="24"/>
          <w:szCs w:val="24"/>
          <w:lang w:val="lt-LT"/>
        </w:rPr>
        <w:t xml:space="preserve">June </w:t>
      </w:r>
      <w:r w:rsidRPr="00EE57C6">
        <w:rPr>
          <w:rStyle w:val="ju-005fpara--char"/>
          <w:rFonts w:ascii="Times New Roman" w:eastAsia="Calibri" w:hAnsi="Times New Roman" w:cs="Times New Roman"/>
          <w:i/>
          <w:sz w:val="24"/>
          <w:szCs w:val="24"/>
          <w:lang w:val="lt-LT"/>
        </w:rPr>
        <w:t>2006) </w:t>
      </w:r>
      <w:r w:rsidRPr="00EE57C6">
        <w:rPr>
          <w:rFonts w:ascii="Times New Roman" w:eastAsia="Calibri" w:hAnsi="Times New Roman" w:cs="Times New Roman"/>
          <w:i/>
          <w:sz w:val="24"/>
          <w:szCs w:val="24"/>
          <w:lang w:val="lt-LT"/>
        </w:rPr>
        <w:t xml:space="preserve"> netinkama, nes šioje byloje pažeidimas konstatuotas dėl to, kad apkaltinamasis nuosprendis </w:t>
      </w:r>
      <w:r w:rsidRPr="00EE57C6">
        <w:rPr>
          <w:rFonts w:ascii="Times New Roman" w:eastAsia="Calibri" w:hAnsi="Times New Roman" w:cs="Times New Roman"/>
          <w:i/>
          <w:iCs/>
          <w:sz w:val="24"/>
          <w:szCs w:val="24"/>
          <w:lang w:val="lt-LT"/>
        </w:rPr>
        <w:t xml:space="preserve">pareiškėjui buvo lemiamai grįstas tiesiogiai įvykį mačiusių liudytojų, kurių pareiškėjas negalėjo apklausti </w:t>
      </w:r>
      <w:r w:rsidRPr="00EE57C6">
        <w:rPr>
          <w:rFonts w:ascii="Times New Roman" w:eastAsia="Calibri" w:hAnsi="Times New Roman" w:cs="Times New Roman"/>
          <w:i/>
          <w:iCs/>
          <w:sz w:val="24"/>
          <w:szCs w:val="24"/>
          <w:lang w:val="lt-LT"/>
        </w:rPr>
        <w:lastRenderedPageBreak/>
        <w:t xml:space="preserve">nei ikiteisminio tyrimo, nei teisminio nagrinėjimo metu. Tuo tarpu T. T. byloje </w:t>
      </w:r>
      <w:r w:rsidRPr="00EE57C6">
        <w:rPr>
          <w:rFonts w:ascii="Times New Roman" w:eastAsia="Calibri" w:hAnsi="Times New Roman" w:cs="Times New Roman"/>
          <w:b/>
          <w:i/>
          <w:iCs/>
          <w:sz w:val="24"/>
          <w:szCs w:val="24"/>
          <w:lang w:val="lt-LT"/>
        </w:rPr>
        <w:t>galimybė apklausti nukentėjusįjį ir liudytojus, kurių parodymais pagrįstas nuosprendis, kaltinamajam buvo užtikrinta</w:t>
      </w:r>
      <w:r w:rsidRPr="00EE57C6">
        <w:rPr>
          <w:rFonts w:ascii="Times New Roman" w:eastAsia="Calibri" w:hAnsi="Times New Roman" w:cs="Times New Roman"/>
          <w:i/>
          <w:iCs/>
          <w:sz w:val="24"/>
          <w:szCs w:val="24"/>
          <w:lang w:val="lt-LT"/>
        </w:rPr>
        <w:t xml:space="preserve">. </w:t>
      </w:r>
    </w:p>
    <w:p w:rsidR="00000914" w:rsidRPr="00EE57C6" w:rsidRDefault="00000914" w:rsidP="00EE57C6">
      <w:pPr>
        <w:spacing w:before="100" w:after="0" w:line="360" w:lineRule="auto"/>
        <w:ind w:firstLine="720"/>
        <w:jc w:val="both"/>
        <w:rPr>
          <w:rFonts w:ascii="Times New Roman" w:hAnsi="Times New Roman" w:cs="Times New Roman"/>
          <w:i/>
          <w:iCs/>
          <w:sz w:val="24"/>
          <w:szCs w:val="24"/>
          <w:lang w:val="lt-LT"/>
        </w:rPr>
      </w:pPr>
      <w:r w:rsidRPr="00EE57C6">
        <w:rPr>
          <w:rFonts w:ascii="Times New Roman" w:eastAsia="Calibri" w:hAnsi="Times New Roman" w:cs="Times New Roman"/>
          <w:i/>
          <w:color w:val="000000"/>
          <w:sz w:val="24"/>
          <w:szCs w:val="24"/>
          <w:lang w:val="lt-LT"/>
        </w:rPr>
        <w:t xml:space="preserve">Nors nagrinėjant bylą apeliacine tvarka nepavyko apklausti nukentėjusiojo D. S. ir R. P., kolegija nelaiko, kad dėl to apeliacinės instancijos teismas turėjo tenkinti nuteistojo apeliacinį skundą. </w:t>
      </w:r>
      <w:r w:rsidRPr="00EE57C6">
        <w:rPr>
          <w:rFonts w:ascii="Times New Roman" w:eastAsia="Calibri" w:hAnsi="Times New Roman" w:cs="Times New Roman"/>
          <w:b/>
          <w:i/>
          <w:color w:val="000000"/>
          <w:sz w:val="24"/>
          <w:szCs w:val="24"/>
          <w:lang w:val="lt-LT"/>
        </w:rPr>
        <w:t>Apeliacinės instancijos teismas dėjo pastangas iškviesti</w:t>
      </w:r>
      <w:r w:rsidRPr="00EE57C6">
        <w:rPr>
          <w:rFonts w:ascii="Times New Roman" w:eastAsia="Calibri" w:hAnsi="Times New Roman" w:cs="Times New Roman"/>
          <w:i/>
          <w:color w:val="000000"/>
          <w:sz w:val="24"/>
          <w:szCs w:val="24"/>
          <w:lang w:val="lt-LT"/>
        </w:rPr>
        <w:t xml:space="preserve"> ir apklausti šiuos asmenis, tačiau to padaryti nepavyko, nes jie išvykę į Didžiąją Britaniją ir jų gyvenamoji vieta nežinoma.</w:t>
      </w:r>
      <w:r w:rsidRPr="00EE57C6">
        <w:rPr>
          <w:rFonts w:ascii="Times New Roman" w:hAnsi="Times New Roman" w:cs="Times New Roman"/>
          <w:i/>
          <w:color w:val="000000"/>
          <w:sz w:val="24"/>
          <w:szCs w:val="24"/>
          <w:lang w:val="lt-LT"/>
        </w:rPr>
        <w:t>[...]</w:t>
      </w:r>
    </w:p>
    <w:p w:rsidR="00000914" w:rsidRPr="00EE57C6" w:rsidRDefault="00000914" w:rsidP="00EE57C6">
      <w:pPr>
        <w:pStyle w:val="BodyTextIndent"/>
        <w:spacing w:before="100" w:after="0" w:line="360" w:lineRule="auto"/>
        <w:ind w:left="0" w:firstLine="720"/>
        <w:jc w:val="both"/>
        <w:rPr>
          <w:rFonts w:ascii="Times New Roman" w:hAnsi="Times New Roman" w:cs="Times New Roman"/>
          <w:sz w:val="24"/>
          <w:szCs w:val="24"/>
          <w:lang w:val="lt-LT"/>
        </w:rPr>
      </w:pPr>
      <w:r w:rsidRPr="00EE57C6">
        <w:rPr>
          <w:rFonts w:ascii="Times New Roman" w:hAnsi="Times New Roman" w:cs="Times New Roman"/>
          <w:i/>
          <w:color w:val="000000"/>
          <w:sz w:val="24"/>
          <w:szCs w:val="24"/>
          <w:lang w:val="lt-LT"/>
        </w:rPr>
        <w:t xml:space="preserve">Teismas nustatė, kad nukentėjusiojo apklausos protokole </w:t>
      </w:r>
      <w:r w:rsidRPr="00EE57C6">
        <w:rPr>
          <w:rFonts w:ascii="Times New Roman" w:hAnsi="Times New Roman" w:cs="Times New Roman"/>
          <w:b/>
          <w:i/>
          <w:color w:val="000000"/>
          <w:sz w:val="24"/>
          <w:szCs w:val="24"/>
          <w:lang w:val="lt-LT"/>
        </w:rPr>
        <w:t>klaidingai nurodytas apklausos laikas</w:t>
      </w:r>
      <w:r w:rsidRPr="00EE57C6">
        <w:rPr>
          <w:rFonts w:ascii="Times New Roman" w:hAnsi="Times New Roman" w:cs="Times New Roman"/>
          <w:i/>
          <w:color w:val="000000"/>
          <w:sz w:val="24"/>
          <w:szCs w:val="24"/>
          <w:lang w:val="lt-LT"/>
        </w:rPr>
        <w:t xml:space="preserve">, o specialisto išvadoje </w:t>
      </w:r>
      <w:r w:rsidRPr="00EE57C6">
        <w:rPr>
          <w:rFonts w:ascii="Times New Roman" w:hAnsi="Times New Roman" w:cs="Times New Roman"/>
          <w:b/>
          <w:i/>
          <w:color w:val="000000"/>
          <w:sz w:val="24"/>
          <w:szCs w:val="24"/>
          <w:lang w:val="lt-LT"/>
        </w:rPr>
        <w:t>klaidingai nurodyta tyrimo pradžia</w:t>
      </w:r>
      <w:r w:rsidRPr="00EE57C6">
        <w:rPr>
          <w:rFonts w:ascii="Times New Roman" w:hAnsi="Times New Roman" w:cs="Times New Roman"/>
          <w:i/>
          <w:color w:val="000000"/>
          <w:sz w:val="24"/>
          <w:szCs w:val="24"/>
          <w:lang w:val="lt-LT"/>
        </w:rPr>
        <w:t xml:space="preserve">. Klaida taip pat padaryta užrašant užduoties atlikti biologinį objektų tyrimą datą. Aiškindamasis šių neatitikimų atsiradimo priežastis, apeliacinės instancijos teismas apklausė tyrėją R. S.. Trečia, Panevėžio miesto apylinkės teismo 2006 m. vasario 11 d. nutarties paskirti slaptą sekimą </w:t>
      </w:r>
      <w:r w:rsidRPr="00EE57C6">
        <w:rPr>
          <w:rFonts w:ascii="Times New Roman" w:hAnsi="Times New Roman" w:cs="Times New Roman"/>
          <w:b/>
          <w:i/>
          <w:color w:val="000000"/>
          <w:sz w:val="24"/>
          <w:szCs w:val="24"/>
          <w:lang w:val="lt-LT"/>
        </w:rPr>
        <w:t>rezoliucinėje dalyje padaryti pataisymai yra aptarti teisėjo, be to, aprašomojoje nutarties dalyje data nurodyta teisingai</w:t>
      </w:r>
      <w:r w:rsidRPr="00EE57C6">
        <w:rPr>
          <w:rFonts w:ascii="Times New Roman" w:hAnsi="Times New Roman" w:cs="Times New Roman"/>
          <w:i/>
          <w:color w:val="000000"/>
          <w:sz w:val="24"/>
          <w:szCs w:val="24"/>
          <w:lang w:val="lt-LT"/>
        </w:rPr>
        <w:t>. Nustatęs, kad procesiniuose dokumentuose klaidos padarytos dėl neatidumo, apeliacinės instancijos teismas padarė visiškai pagrįstą išvadą, kad esminių BPK pažeidimų byloje nepadaryta</w:t>
      </w:r>
      <w:r w:rsidR="005054A0">
        <w:rPr>
          <w:rFonts w:ascii="Times New Roman" w:hAnsi="Times New Roman" w:cs="Times New Roman"/>
          <w:i/>
          <w:color w:val="000000"/>
          <w:sz w:val="24"/>
          <w:szCs w:val="24"/>
          <w:lang w:val="lt-LT"/>
        </w:rPr>
        <w:t>“</w:t>
      </w:r>
      <w:r w:rsidRPr="00AD0990">
        <w:rPr>
          <w:rStyle w:val="FootnoteReference"/>
          <w:rFonts w:ascii="Times New Roman" w:hAnsi="Times New Roman" w:cs="Times New Roman"/>
          <w:sz w:val="24"/>
          <w:szCs w:val="24"/>
        </w:rPr>
        <w:footnoteReference w:id="72"/>
      </w:r>
      <w:r w:rsidRPr="00EE57C6">
        <w:rPr>
          <w:rFonts w:ascii="Times New Roman" w:hAnsi="Times New Roman" w:cs="Times New Roman"/>
          <w:i/>
          <w:color w:val="000000"/>
          <w:sz w:val="24"/>
          <w:szCs w:val="24"/>
          <w:lang w:val="lt-LT"/>
        </w:rPr>
        <w:t>.</w:t>
      </w:r>
    </w:p>
    <w:p w:rsidR="00000914" w:rsidRPr="00EE57C6" w:rsidRDefault="00000914" w:rsidP="00EE57C6">
      <w:pPr>
        <w:spacing w:before="100" w:after="0" w:line="360" w:lineRule="auto"/>
        <w:ind w:firstLine="720"/>
        <w:jc w:val="both"/>
        <w:rPr>
          <w:rFonts w:ascii="Times New Roman" w:eastAsia="Calibri" w:hAnsi="Times New Roman" w:cs="Times New Roman"/>
          <w:sz w:val="24"/>
          <w:szCs w:val="24"/>
          <w:lang w:val="lt-LT"/>
        </w:rPr>
      </w:pPr>
      <w:r w:rsidRPr="00EE57C6">
        <w:rPr>
          <w:rFonts w:ascii="Times New Roman" w:hAnsi="Times New Roman" w:cs="Times New Roman"/>
          <w:iCs/>
          <w:color w:val="000000"/>
          <w:spacing w:val="1"/>
          <w:sz w:val="24"/>
          <w:szCs w:val="24"/>
          <w:lang w:val="lt-LT"/>
        </w:rPr>
        <w:t>Dar viena aktuali nutartis, kurioje k</w:t>
      </w:r>
      <w:r w:rsidRPr="00EE57C6">
        <w:rPr>
          <w:rFonts w:ascii="Times New Roman" w:eastAsia="Calibri" w:hAnsi="Times New Roman" w:cs="Times New Roman"/>
          <w:iCs/>
          <w:color w:val="000000"/>
          <w:spacing w:val="1"/>
          <w:sz w:val="24"/>
          <w:szCs w:val="24"/>
          <w:lang w:val="lt-LT"/>
        </w:rPr>
        <w:t xml:space="preserve">aip šališką </w:t>
      </w:r>
      <w:r w:rsidRPr="00EE57C6">
        <w:rPr>
          <w:rFonts w:ascii="Times New Roman" w:eastAsia="Calibri" w:hAnsi="Times New Roman" w:cs="Times New Roman"/>
          <w:sz w:val="24"/>
          <w:szCs w:val="24"/>
          <w:lang w:val="lt-LT"/>
        </w:rPr>
        <w:t>bylos aplinkybių</w:t>
      </w:r>
      <w:r w:rsidRPr="00EE57C6">
        <w:rPr>
          <w:rFonts w:ascii="Times New Roman" w:hAnsi="Times New Roman" w:cs="Times New Roman"/>
          <w:sz w:val="24"/>
          <w:szCs w:val="24"/>
          <w:lang w:val="lt-LT"/>
        </w:rPr>
        <w:t xml:space="preserve"> išnagrinėjimą kasatoriai nurodė</w:t>
      </w:r>
      <w:r w:rsidRPr="00EE57C6">
        <w:rPr>
          <w:rFonts w:ascii="Times New Roman" w:eastAsia="Calibri" w:hAnsi="Times New Roman" w:cs="Times New Roman"/>
          <w:sz w:val="24"/>
          <w:szCs w:val="24"/>
          <w:lang w:val="lt-LT"/>
        </w:rPr>
        <w:t xml:space="preserve"> tai, kad teismas, nustatydamas, kokia žuvis buvo rasta kratos metu pas V. I., vadovavosi netinkamais įrodymais, t. y. p</w:t>
      </w:r>
      <w:r w:rsidRPr="00EE57C6">
        <w:rPr>
          <w:rFonts w:ascii="Times New Roman" w:eastAsia="Calibri" w:hAnsi="Times New Roman" w:cs="Times New Roman"/>
          <w:iCs/>
          <w:color w:val="000000"/>
          <w:spacing w:val="1"/>
          <w:sz w:val="24"/>
          <w:szCs w:val="24"/>
          <w:lang w:val="lt-LT"/>
        </w:rPr>
        <w:t>areigūnų parodymais, kurie nėra žuvivaisos ar ichtiologijos srities specialistai ir specialisto R.</w:t>
      </w:r>
      <w:r w:rsidR="00740C7B">
        <w:rPr>
          <w:rFonts w:ascii="Times New Roman" w:eastAsia="Calibri" w:hAnsi="Times New Roman" w:cs="Times New Roman"/>
          <w:iCs/>
          <w:color w:val="000000"/>
          <w:spacing w:val="1"/>
          <w:sz w:val="24"/>
          <w:szCs w:val="24"/>
          <w:lang w:val="lt-LT"/>
        </w:rPr>
        <w:t xml:space="preserve"> </w:t>
      </w:r>
      <w:r w:rsidRPr="00EE57C6">
        <w:rPr>
          <w:rFonts w:ascii="Times New Roman" w:eastAsia="Calibri" w:hAnsi="Times New Roman" w:cs="Times New Roman"/>
          <w:iCs/>
          <w:color w:val="000000"/>
          <w:spacing w:val="1"/>
          <w:sz w:val="24"/>
          <w:szCs w:val="24"/>
          <w:lang w:val="lt-LT"/>
        </w:rPr>
        <w:t>Repečkos parodymais, apie kurį nėra duomenų, ar jis įtrauktas į ekspertų sąrašą ir ar yra tinkamos kvalifikacijos daryti atitinkamas išvadas. Todėl</w:t>
      </w:r>
      <w:r w:rsidRPr="00EE57C6">
        <w:rPr>
          <w:rFonts w:ascii="Times New Roman" w:hAnsi="Times New Roman" w:cs="Times New Roman"/>
          <w:iCs/>
          <w:color w:val="000000"/>
          <w:spacing w:val="1"/>
          <w:sz w:val="24"/>
          <w:szCs w:val="24"/>
          <w:lang w:val="lt-LT"/>
        </w:rPr>
        <w:t xml:space="preserve">, jų teigimu, </w:t>
      </w:r>
      <w:r w:rsidRPr="00EE57C6">
        <w:rPr>
          <w:rFonts w:ascii="Times New Roman" w:eastAsia="Calibri" w:hAnsi="Times New Roman" w:cs="Times New Roman"/>
          <w:iCs/>
          <w:color w:val="000000"/>
          <w:spacing w:val="1"/>
          <w:sz w:val="24"/>
          <w:szCs w:val="24"/>
          <w:lang w:val="lt-LT"/>
        </w:rPr>
        <w:t xml:space="preserve">specialisto parodymai nėra tinkami įrodymai BPK 84, 85 straipsnių prasme. </w:t>
      </w:r>
    </w:p>
    <w:p w:rsidR="00000914" w:rsidRPr="00EE57C6" w:rsidRDefault="00000914" w:rsidP="00EE57C6">
      <w:pPr>
        <w:spacing w:before="100" w:after="0" w:line="360" w:lineRule="auto"/>
        <w:ind w:firstLine="540"/>
        <w:jc w:val="both"/>
        <w:rPr>
          <w:rFonts w:ascii="Times New Roman" w:eastAsia="Calibri" w:hAnsi="Times New Roman" w:cs="Times New Roman"/>
          <w:sz w:val="24"/>
          <w:szCs w:val="24"/>
          <w:lang w:val="lt-LT"/>
        </w:rPr>
      </w:pPr>
      <w:r w:rsidRPr="00EE57C6">
        <w:rPr>
          <w:rFonts w:ascii="Times New Roman" w:hAnsi="Times New Roman" w:cs="Times New Roman"/>
          <w:sz w:val="24"/>
          <w:szCs w:val="24"/>
          <w:lang w:val="lt-LT"/>
        </w:rPr>
        <w:t>„</w:t>
      </w:r>
      <w:r w:rsidRPr="00EE57C6">
        <w:rPr>
          <w:rFonts w:ascii="Times New Roman" w:eastAsia="Calibri" w:hAnsi="Times New Roman" w:cs="Times New Roman"/>
          <w:i/>
          <w:color w:val="000000"/>
          <w:sz w:val="24"/>
          <w:szCs w:val="24"/>
          <w:lang w:val="lt-LT"/>
        </w:rPr>
        <w:t xml:space="preserve">Teismas į posėdį gali kviesti ir </w:t>
      </w:r>
      <w:r w:rsidRPr="00EE57C6">
        <w:rPr>
          <w:rFonts w:ascii="Times New Roman" w:eastAsia="Calibri" w:hAnsi="Times New Roman" w:cs="Times New Roman"/>
          <w:i/>
          <w:sz w:val="24"/>
          <w:szCs w:val="24"/>
          <w:lang w:val="lt-LT"/>
        </w:rPr>
        <w:t>specialistą, kuris nėra pateikęs išvados ikiteisminio tyrimo metu</w:t>
      </w:r>
      <w:r w:rsidRPr="00EE57C6">
        <w:rPr>
          <w:rFonts w:ascii="Times New Roman" w:eastAsia="Calibri" w:hAnsi="Times New Roman" w:cs="Times New Roman"/>
          <w:i/>
          <w:color w:val="000000"/>
          <w:sz w:val="24"/>
          <w:szCs w:val="24"/>
          <w:lang w:val="lt-LT"/>
        </w:rPr>
        <w:t xml:space="preserve"> (BPK </w:t>
      </w:r>
      <w:r w:rsidRPr="00EE57C6">
        <w:rPr>
          <w:rFonts w:ascii="Times New Roman" w:eastAsia="Calibri" w:hAnsi="Times New Roman" w:cs="Times New Roman"/>
          <w:i/>
          <w:sz w:val="24"/>
          <w:szCs w:val="24"/>
          <w:lang w:val="lt-LT"/>
        </w:rPr>
        <w:t xml:space="preserve">284 straipsnio 3 dalis). </w:t>
      </w:r>
      <w:r w:rsidRPr="00EE57C6">
        <w:rPr>
          <w:rFonts w:ascii="Times New Roman" w:eastAsia="Calibri" w:hAnsi="Times New Roman" w:cs="Times New Roman"/>
          <w:i/>
          <w:color w:val="000000"/>
          <w:sz w:val="24"/>
          <w:szCs w:val="24"/>
          <w:lang w:val="lt-LT"/>
        </w:rPr>
        <w:t xml:space="preserve">Kaip specialistas teisme buvo apklaustas Vilniaus universiteto Ekologijos instituto vyresnysis mokslo darbuotojas gamtos mokslų daktaras R. Repečka. </w:t>
      </w:r>
      <w:r w:rsidRPr="00EE57C6">
        <w:rPr>
          <w:rFonts w:ascii="Times New Roman" w:eastAsia="Calibri" w:hAnsi="Times New Roman" w:cs="Times New Roman"/>
          <w:b/>
          <w:i/>
          <w:color w:val="000000"/>
          <w:sz w:val="24"/>
          <w:szCs w:val="24"/>
          <w:lang w:val="lt-LT"/>
        </w:rPr>
        <w:t>Byloje yra jo kompetenciją ir kvalifikaciją patvirtinantys dokumentai</w:t>
      </w:r>
      <w:r w:rsidRPr="00EE57C6">
        <w:rPr>
          <w:rFonts w:ascii="Times New Roman" w:eastAsia="Calibri" w:hAnsi="Times New Roman" w:cs="Times New Roman"/>
          <w:i/>
          <w:color w:val="000000"/>
          <w:sz w:val="24"/>
          <w:szCs w:val="24"/>
          <w:lang w:val="lt-LT"/>
        </w:rPr>
        <w:t xml:space="preserve">, </w:t>
      </w:r>
      <w:r w:rsidRPr="00EE57C6">
        <w:rPr>
          <w:rFonts w:ascii="Times New Roman" w:eastAsia="Calibri" w:hAnsi="Times New Roman" w:cs="Times New Roman"/>
          <w:b/>
          <w:i/>
          <w:color w:val="000000"/>
          <w:sz w:val="24"/>
          <w:szCs w:val="24"/>
          <w:lang w:val="lt-LT"/>
        </w:rPr>
        <w:t>todėl teismas pagrįstai konstatavo, jog specialistas turi pakankamai specialių žinių ir įgūdžių</w:t>
      </w:r>
      <w:r w:rsidRPr="00EE57C6">
        <w:rPr>
          <w:rFonts w:ascii="Times New Roman" w:eastAsia="Calibri" w:hAnsi="Times New Roman" w:cs="Times New Roman"/>
          <w:i/>
          <w:color w:val="000000"/>
          <w:sz w:val="24"/>
          <w:szCs w:val="24"/>
          <w:lang w:val="lt-LT"/>
        </w:rPr>
        <w:t xml:space="preserve">, kad atsakytų į jam teismo posėdžio metu užduotus klausimus ir paaiškintų žuvų rūšių skirtumus. </w:t>
      </w:r>
      <w:r w:rsidRPr="00EE57C6">
        <w:rPr>
          <w:rFonts w:ascii="Times New Roman" w:hAnsi="Times New Roman" w:cs="Times New Roman"/>
          <w:i/>
          <w:color w:val="000000"/>
          <w:sz w:val="24"/>
          <w:szCs w:val="24"/>
          <w:lang w:val="lt-LT"/>
        </w:rPr>
        <w:t>[…]</w:t>
      </w:r>
      <w:r w:rsidRPr="00EE57C6">
        <w:rPr>
          <w:rFonts w:ascii="Times New Roman" w:eastAsia="Calibri" w:hAnsi="Times New Roman" w:cs="Times New Roman"/>
          <w:i/>
          <w:sz w:val="24"/>
          <w:szCs w:val="24"/>
          <w:lang w:val="lt-LT"/>
        </w:rPr>
        <w:t xml:space="preserve"> apklaustas specialistas R. Repečka, kuris </w:t>
      </w:r>
      <w:r w:rsidRPr="00EE57C6">
        <w:rPr>
          <w:rFonts w:ascii="Times New Roman" w:eastAsia="Calibri" w:hAnsi="Times New Roman" w:cs="Times New Roman"/>
          <w:b/>
          <w:i/>
          <w:sz w:val="24"/>
          <w:szCs w:val="24"/>
          <w:lang w:val="lt-LT"/>
        </w:rPr>
        <w:t>labai išsamiai ir argumentuotai paaiškino bei nurodė požymius</w:t>
      </w:r>
      <w:r w:rsidRPr="00EE57C6">
        <w:rPr>
          <w:rFonts w:ascii="Times New Roman" w:eastAsia="Calibri" w:hAnsi="Times New Roman" w:cs="Times New Roman"/>
          <w:i/>
          <w:sz w:val="24"/>
          <w:szCs w:val="24"/>
          <w:lang w:val="lt-LT"/>
        </w:rPr>
        <w:t xml:space="preserve">, kuo skiriasi lašiša nuo šlakio, ir vienareikšmiškai patvirtino, kad byloje esančiose nuotraukose ir filmuotoje medžiagoje yra į Lietuvos raudonąją knygą įrašyta saugoma žuvis – lašiša. Kasatorių </w:t>
      </w:r>
      <w:r w:rsidRPr="00EE57C6">
        <w:rPr>
          <w:rFonts w:ascii="Times New Roman" w:eastAsia="Calibri" w:hAnsi="Times New Roman" w:cs="Times New Roman"/>
          <w:i/>
          <w:sz w:val="24"/>
          <w:szCs w:val="24"/>
          <w:lang w:val="lt-LT"/>
        </w:rPr>
        <w:lastRenderedPageBreak/>
        <w:t xml:space="preserve">nuoroda į </w:t>
      </w:r>
      <w:r w:rsidRPr="00EE57C6">
        <w:rPr>
          <w:rFonts w:ascii="Times New Roman" w:eastAsia="Calibri" w:hAnsi="Times New Roman" w:cs="Times New Roman"/>
          <w:i/>
          <w:color w:val="000000"/>
          <w:sz w:val="24"/>
          <w:szCs w:val="24"/>
          <w:lang w:val="lt-LT"/>
        </w:rPr>
        <w:t>BPK 84, 85 straipsnius nepagrįsta, nes šios procesinės normos reglamentuoja ir išaiškina tokias sąvokas kai</w:t>
      </w:r>
      <w:r w:rsidR="00582C54">
        <w:rPr>
          <w:rFonts w:ascii="Times New Roman" w:eastAsia="Calibri" w:hAnsi="Times New Roman" w:cs="Times New Roman"/>
          <w:i/>
          <w:color w:val="000000"/>
          <w:sz w:val="24"/>
          <w:szCs w:val="24"/>
          <w:lang w:val="lt-LT"/>
        </w:rPr>
        <w:t>p ekspertas bei ekspertų sąrašas“</w:t>
      </w:r>
      <w:r w:rsidRPr="00AD0990">
        <w:rPr>
          <w:rStyle w:val="FootnoteReference"/>
          <w:rFonts w:ascii="Times New Roman" w:hAnsi="Times New Roman" w:cs="Times New Roman"/>
          <w:i/>
          <w:sz w:val="24"/>
          <w:szCs w:val="24"/>
        </w:rPr>
        <w:footnoteReference w:id="73"/>
      </w:r>
      <w:r w:rsidR="00582C54">
        <w:rPr>
          <w:rFonts w:ascii="Times New Roman" w:hAnsi="Times New Roman" w:cs="Times New Roman"/>
          <w:sz w:val="24"/>
          <w:szCs w:val="24"/>
          <w:lang w:val="lt-LT"/>
        </w:rPr>
        <w:t xml:space="preserve">. </w:t>
      </w:r>
    </w:p>
    <w:p w:rsidR="00000914" w:rsidRPr="00EE57C6" w:rsidRDefault="00000914" w:rsidP="00EE57C6">
      <w:pPr>
        <w:spacing w:before="100" w:after="0" w:line="360" w:lineRule="auto"/>
        <w:ind w:firstLine="540"/>
        <w:jc w:val="both"/>
        <w:rPr>
          <w:rFonts w:ascii="Times New Roman" w:hAnsi="Times New Roman" w:cs="Times New Roman"/>
          <w:sz w:val="24"/>
          <w:szCs w:val="24"/>
          <w:lang w:val="lt-LT"/>
        </w:rPr>
      </w:pPr>
      <w:r w:rsidRPr="00EE57C6">
        <w:rPr>
          <w:rFonts w:ascii="Times New Roman" w:hAnsi="Times New Roman" w:cs="Times New Roman"/>
          <w:sz w:val="24"/>
          <w:szCs w:val="24"/>
          <w:lang w:val="lt-LT"/>
        </w:rPr>
        <w:tab/>
        <w:t xml:space="preserve">Lietuvos Respublikos Konstitucinio Teismo 2006 m. sausio 16 d. nutarime pabrėžiama: „Valstybės, kaip visos visuomenės politinės organizacijos, paskirtis – užtikrinti žmogaus teises ir laisves, garantuoti viešąjį interesą, todėl vykdydama savo funkcijas ir veikdama visos visuomenės interesais valstybės turi priedermę užtikrinti žmogaus teisių ir laisvių, kitų Konstitucijos saugomų ir ginamų vertybių, kiekvieno asmens ir visos visuomenės veiksmingą apsaugą </w:t>
      </w:r>
      <w:r w:rsidRPr="00EE57C6">
        <w:rPr>
          <w:rFonts w:ascii="Times New Roman" w:hAnsi="Times New Roman" w:cs="Times New Roman"/>
          <w:i/>
          <w:sz w:val="24"/>
          <w:szCs w:val="24"/>
          <w:lang w:val="lt-LT"/>
        </w:rPr>
        <w:t>inter alia</w:t>
      </w:r>
      <w:r w:rsidRPr="00EE57C6">
        <w:rPr>
          <w:rFonts w:ascii="Times New Roman" w:hAnsi="Times New Roman" w:cs="Times New Roman"/>
          <w:sz w:val="24"/>
          <w:szCs w:val="24"/>
          <w:lang w:val="lt-LT"/>
        </w:rPr>
        <w:t xml:space="preserve"> nuo nusikalstamų kėsinimųsi [...] Būtina siekti, kad būtų užtikrinta nukentėjusių nuo nusikalstamų veikų asmenų teisių apsauga, taip pat, kad nebūtų nepagrįstai suvaržytos asmenų, padariusių nusikalstamas veikas, teisės“</w:t>
      </w:r>
      <w:r w:rsidR="00BE1FA1">
        <w:rPr>
          <w:rStyle w:val="FootnoteReference"/>
          <w:rFonts w:ascii="Times New Roman" w:hAnsi="Times New Roman" w:cs="Times New Roman"/>
          <w:sz w:val="24"/>
          <w:szCs w:val="24"/>
        </w:rPr>
        <w:footnoteReference w:id="74"/>
      </w:r>
      <w:r w:rsidRPr="00EE57C6">
        <w:rPr>
          <w:rFonts w:ascii="Times New Roman" w:hAnsi="Times New Roman" w:cs="Times New Roman"/>
          <w:sz w:val="24"/>
          <w:szCs w:val="24"/>
          <w:lang w:val="lt-LT"/>
        </w:rPr>
        <w:t>. Paskutinis teiginys tarsi patvirtina, jog „įrodymų leistinumo reikalavimas draudžia siekti nustatyti tiesą procese bet kokia kaina“</w:t>
      </w:r>
      <w:r w:rsidR="00BE1FA1">
        <w:rPr>
          <w:rStyle w:val="FootnoteReference"/>
          <w:rFonts w:ascii="Times New Roman" w:hAnsi="Times New Roman" w:cs="Times New Roman"/>
          <w:sz w:val="24"/>
          <w:szCs w:val="24"/>
        </w:rPr>
        <w:footnoteReference w:id="75"/>
      </w:r>
      <w:r w:rsidRPr="00EE57C6">
        <w:rPr>
          <w:rFonts w:ascii="Times New Roman" w:hAnsi="Times New Roman" w:cs="Times New Roman"/>
          <w:sz w:val="24"/>
          <w:szCs w:val="24"/>
          <w:lang w:val="lt-LT"/>
        </w:rPr>
        <w:t>.</w:t>
      </w:r>
    </w:p>
    <w:p w:rsidR="00000914" w:rsidRPr="00EE57C6" w:rsidRDefault="00000914" w:rsidP="002131D5">
      <w:pPr>
        <w:pStyle w:val="ListParagraph"/>
        <w:numPr>
          <w:ilvl w:val="0"/>
          <w:numId w:val="3"/>
        </w:numPr>
        <w:spacing w:before="100" w:after="0" w:line="360" w:lineRule="auto"/>
        <w:ind w:left="709" w:hanging="283"/>
        <w:jc w:val="both"/>
        <w:rPr>
          <w:rFonts w:ascii="Times New Roman" w:hAnsi="Times New Roman" w:cs="Times New Roman"/>
          <w:b/>
          <w:sz w:val="24"/>
          <w:szCs w:val="24"/>
          <w:u w:val="single"/>
          <w:lang w:val="lt-LT"/>
        </w:rPr>
      </w:pPr>
      <w:r w:rsidRPr="00EE57C6">
        <w:rPr>
          <w:rFonts w:ascii="Times New Roman" w:hAnsi="Times New Roman" w:cs="Times New Roman"/>
          <w:b/>
          <w:iCs/>
          <w:sz w:val="24"/>
          <w:szCs w:val="24"/>
          <w:u w:val="single"/>
          <w:lang w:val="lt-LT"/>
        </w:rPr>
        <w:t xml:space="preserve">Aptariant antrąjį kriterijų, jog duomenis turi būti galima patikrinti BPK numatytais proceso veiksmais, svarbu pažymėti, jog </w:t>
      </w:r>
      <w:r w:rsidRPr="00EE57C6">
        <w:rPr>
          <w:rFonts w:ascii="Times New Roman" w:hAnsi="Times New Roman" w:cs="Times New Roman"/>
          <w:b/>
          <w:sz w:val="24"/>
          <w:szCs w:val="24"/>
          <w:u w:val="single"/>
          <w:lang w:val="lt-LT"/>
        </w:rPr>
        <w:t>BPK 20 str. 4 dalyje, įtvirtinant įrodymų patikrinimo kriterijų, vartojama sąvoka „galima“ rodo, kad duomenų nėra privaloma tikrinti  ir tik esant abejonėms dėl jų tinkamumo jie gali būti tikrinami</w:t>
      </w:r>
      <w:r w:rsidRPr="00EE57C6">
        <w:rPr>
          <w:rFonts w:ascii="Times New Roman" w:hAnsi="Times New Roman" w:cs="Times New Roman"/>
          <w:sz w:val="24"/>
          <w:szCs w:val="24"/>
          <w:lang w:val="lt-LT"/>
        </w:rPr>
        <w:t>.</w:t>
      </w:r>
    </w:p>
    <w:p w:rsidR="00000914" w:rsidRPr="00EE57C6" w:rsidRDefault="002F12A8" w:rsidP="00EE57C6">
      <w:pPr>
        <w:spacing w:before="100"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Tai pabrėžia ir D</w:t>
      </w:r>
      <w:r w:rsidR="00000914" w:rsidRPr="00EE57C6">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000914" w:rsidRPr="00EE57C6">
        <w:rPr>
          <w:rFonts w:ascii="Times New Roman" w:hAnsi="Times New Roman" w:cs="Times New Roman"/>
          <w:sz w:val="24"/>
          <w:szCs w:val="24"/>
          <w:lang w:val="lt-LT"/>
        </w:rPr>
        <w:t>Sabonis: „atkreiptinas dėmes</w:t>
      </w:r>
      <w:r w:rsidR="00B12CE0">
        <w:rPr>
          <w:rFonts w:ascii="Times New Roman" w:hAnsi="Times New Roman" w:cs="Times New Roman"/>
          <w:sz w:val="24"/>
          <w:szCs w:val="24"/>
          <w:lang w:val="lt-LT"/>
        </w:rPr>
        <w:t>ys, jog pagal BPK nereikia [...]</w:t>
      </w:r>
      <w:r w:rsidR="00000914" w:rsidRPr="00EE57C6">
        <w:rPr>
          <w:rFonts w:ascii="Times New Roman" w:hAnsi="Times New Roman" w:cs="Times New Roman"/>
          <w:sz w:val="24"/>
          <w:szCs w:val="24"/>
          <w:lang w:val="lt-LT"/>
        </w:rPr>
        <w:t xml:space="preserve"> duomenų tikrinti, o tik įvertinti pa</w:t>
      </w:r>
      <w:r w:rsidR="00B12CE0">
        <w:rPr>
          <w:rFonts w:ascii="Times New Roman" w:hAnsi="Times New Roman" w:cs="Times New Roman"/>
          <w:sz w:val="24"/>
          <w:szCs w:val="24"/>
          <w:lang w:val="lt-LT"/>
        </w:rPr>
        <w:t>čią tokio patikrinimo galimybę.[...]</w:t>
      </w:r>
      <w:r w:rsidR="00000914" w:rsidRPr="00EE57C6">
        <w:rPr>
          <w:rFonts w:ascii="Times New Roman" w:hAnsi="Times New Roman" w:cs="Times New Roman"/>
          <w:sz w:val="24"/>
          <w:szCs w:val="24"/>
          <w:lang w:val="lt-LT"/>
        </w:rPr>
        <w:t xml:space="preserve"> Tačiau pažymėtina ir tai, kad galimybė patikrinti duomenis turi būti reali ir konkrečiai nusakoma, o ne spėjama“</w:t>
      </w:r>
      <w:r w:rsidR="00B12CE0">
        <w:rPr>
          <w:rStyle w:val="FootnoteReference"/>
          <w:rFonts w:ascii="Times New Roman" w:hAnsi="Times New Roman" w:cs="Times New Roman"/>
          <w:sz w:val="24"/>
          <w:szCs w:val="24"/>
          <w:lang w:val="lt-LT"/>
        </w:rPr>
        <w:footnoteReference w:id="76"/>
      </w:r>
      <w:r w:rsidR="00000914" w:rsidRPr="00EE57C6">
        <w:rPr>
          <w:rFonts w:ascii="Times New Roman" w:hAnsi="Times New Roman" w:cs="Times New Roman"/>
          <w:sz w:val="24"/>
          <w:szCs w:val="24"/>
          <w:lang w:val="lt-LT"/>
        </w:rPr>
        <w:t xml:space="preserve">.  </w:t>
      </w:r>
    </w:p>
    <w:p w:rsidR="00000914" w:rsidRPr="00AD0990" w:rsidRDefault="00000914" w:rsidP="00EE57C6">
      <w:pPr>
        <w:pStyle w:val="BodyText"/>
        <w:spacing w:before="100" w:line="360" w:lineRule="auto"/>
        <w:ind w:firstLine="720"/>
        <w:jc w:val="both"/>
      </w:pPr>
      <w:r w:rsidRPr="00AD0990">
        <w:t xml:space="preserve">Tačiau teismų praktikoje pasitaiko atvejų, kuomet teismas pripažįsta įrodymais duomenis, kurių nėra galimybės patikrinti: </w:t>
      </w:r>
    </w:p>
    <w:p w:rsidR="00000914" w:rsidRPr="00AD0990" w:rsidRDefault="00000914" w:rsidP="00EE57C6">
      <w:pPr>
        <w:pStyle w:val="BodyText"/>
        <w:spacing w:before="100" w:line="360" w:lineRule="auto"/>
        <w:ind w:firstLine="720"/>
        <w:jc w:val="both"/>
        <w:rPr>
          <w:i/>
        </w:rPr>
      </w:pPr>
      <w:r w:rsidRPr="00AD0990">
        <w:t>„</w:t>
      </w:r>
      <w:r w:rsidRPr="00AD0990">
        <w:rPr>
          <w:i/>
        </w:rPr>
        <w:t xml:space="preserve">Kasacinės instancijos teismo teisėjų kolegija konstatuoja, kad apeliacinės instancijos teismas atlikęs įrodymų tyrimą naujų įrodymų nesurinko, bet ir nepaneigė pirmosios instancijos </w:t>
      </w:r>
      <w:r w:rsidRPr="00AD0990">
        <w:rPr>
          <w:i/>
        </w:rPr>
        <w:lastRenderedPageBreak/>
        <w:t xml:space="preserve">teismo išvadų. Kaltinamasis kasaciniame skunde teigia, kad specialistui tirti  buvo pateikti ne jo batai. </w:t>
      </w:r>
      <w:r w:rsidRPr="00AD0990">
        <w:rPr>
          <w:b/>
          <w:i/>
        </w:rPr>
        <w:t xml:space="preserve">Specialisto </w:t>
      </w:r>
      <w:bookmarkStart w:id="24" w:name="Buk_60"/>
      <w:r w:rsidRPr="00AD0990">
        <w:rPr>
          <w:b/>
          <w:i/>
        </w:rPr>
        <w:t xml:space="preserve">R. Davainio </w:t>
      </w:r>
      <w:bookmarkEnd w:id="24"/>
      <w:r w:rsidRPr="00AD0990">
        <w:rPr>
          <w:b/>
          <w:i/>
        </w:rPr>
        <w:t xml:space="preserve">parodymų dėl </w:t>
      </w:r>
      <w:bookmarkStart w:id="25" w:name="Buk_52"/>
      <w:r w:rsidRPr="00AD0990">
        <w:rPr>
          <w:b/>
          <w:i/>
        </w:rPr>
        <w:t xml:space="preserve">J. K. </w:t>
      </w:r>
      <w:bookmarkEnd w:id="25"/>
      <w:r w:rsidRPr="00AD0990">
        <w:rPr>
          <w:b/>
          <w:i/>
        </w:rPr>
        <w:t xml:space="preserve">batų negalima patikrinti, nes byloje neišsaugoti turintys reikšmės nusikalstamai veikai tirti ir nagrinėti daiktai – </w:t>
      </w:r>
      <w:bookmarkStart w:id="26" w:name="Buk_53"/>
      <w:r w:rsidRPr="00AD0990">
        <w:rPr>
          <w:b/>
          <w:i/>
        </w:rPr>
        <w:t xml:space="preserve">J. K. </w:t>
      </w:r>
      <w:bookmarkEnd w:id="26"/>
      <w:r w:rsidRPr="00AD0990">
        <w:rPr>
          <w:b/>
          <w:i/>
        </w:rPr>
        <w:t>batai</w:t>
      </w:r>
      <w:r w:rsidRPr="00AD0990">
        <w:rPr>
          <w:i/>
        </w:rPr>
        <w:t xml:space="preserve">. </w:t>
      </w:r>
    </w:p>
    <w:p w:rsidR="00000914" w:rsidRPr="00AD0990" w:rsidRDefault="00000914" w:rsidP="00EE57C6">
      <w:pPr>
        <w:spacing w:before="100" w:after="0" w:line="360" w:lineRule="auto"/>
        <w:ind w:firstLine="720"/>
        <w:jc w:val="both"/>
        <w:rPr>
          <w:rFonts w:ascii="Times New Roman" w:hAnsi="Times New Roman" w:cs="Times New Roman"/>
          <w:i/>
          <w:spacing w:val="2"/>
          <w:sz w:val="24"/>
          <w:szCs w:val="24"/>
          <w:lang w:val="lt-LT"/>
        </w:rPr>
      </w:pPr>
      <w:r w:rsidRPr="00AD0990">
        <w:rPr>
          <w:rFonts w:ascii="Times New Roman" w:hAnsi="Times New Roman" w:cs="Times New Roman"/>
          <w:i/>
          <w:spacing w:val="2"/>
          <w:sz w:val="24"/>
          <w:szCs w:val="24"/>
          <w:lang w:val="lt-LT"/>
        </w:rPr>
        <w:t xml:space="preserve">BPK 20 straipsnio 4 dalyje nustatyta, kad įrodymais gali būti tik teisėtais būdais gauti duomenys, kuriuos galima patikrinti BPK numatytais proceso veiksmais. Taigi, </w:t>
      </w:r>
      <w:r w:rsidRPr="00AD0990">
        <w:rPr>
          <w:rFonts w:ascii="Times New Roman" w:hAnsi="Times New Roman" w:cs="Times New Roman"/>
          <w:b/>
          <w:i/>
          <w:spacing w:val="2"/>
          <w:sz w:val="24"/>
          <w:szCs w:val="24"/>
          <w:lang w:val="lt-LT"/>
        </w:rPr>
        <w:t>spręsdamas, ar išnagrinėtus duomenis pripažinti įrodymais, teismas turi patikrinti, ar jų gavimo būdas neprieštarauja įstatyme nustatytiems reikalavimams ir ar jie patikrinti BPK numatytais veiksmais.</w:t>
      </w:r>
    </w:p>
    <w:p w:rsidR="00000914" w:rsidRPr="00AD0990" w:rsidRDefault="00000914" w:rsidP="00EE57C6">
      <w:pPr>
        <w:pStyle w:val="BodyText"/>
        <w:spacing w:before="100" w:line="360" w:lineRule="auto"/>
        <w:ind w:firstLine="720"/>
        <w:jc w:val="both"/>
        <w:rPr>
          <w:i/>
        </w:rPr>
      </w:pPr>
      <w:r w:rsidRPr="00AD0990">
        <w:rPr>
          <w:i/>
        </w:rPr>
        <w:t xml:space="preserve">Tai reiškia, kad įrodymais pripažįstami tik duomenys, ištirti ir patikrinti teisiamajame posėdyje BPK 271-292 straipsniuose nustatyta tvarka. Įrodymai tikrinami atliekant BPK numatytus proceso veiksmus, taip pat lyginant duomenis, gautus iš skirtingų šaltinių. Kadangi byloje neišsaugoti daiktiniai įrodymai – </w:t>
      </w:r>
      <w:bookmarkStart w:id="27" w:name="Buk_54"/>
      <w:r w:rsidRPr="00AD0990">
        <w:rPr>
          <w:i/>
        </w:rPr>
        <w:t xml:space="preserve">J. K. </w:t>
      </w:r>
      <w:bookmarkEnd w:id="27"/>
      <w:r w:rsidRPr="00AD0990">
        <w:rPr>
          <w:i/>
        </w:rPr>
        <w:t xml:space="preserve">batai, tai tiek pirmosios, tiek ir apeliacinės instancijos teisme </w:t>
      </w:r>
      <w:r w:rsidRPr="00AD0990">
        <w:rPr>
          <w:b/>
          <w:i/>
        </w:rPr>
        <w:t>atliekant įrodymų tyrimą negalėjo būti atlikta daiktinių įrodymų apžiūra</w:t>
      </w:r>
      <w:r w:rsidRPr="00AD0990">
        <w:rPr>
          <w:i/>
        </w:rPr>
        <w:t xml:space="preserve">, numatyta BPK 289 straipsnio 1 dalyje. </w:t>
      </w:r>
    </w:p>
    <w:p w:rsidR="00000914" w:rsidRPr="00AD0990" w:rsidRDefault="00000914" w:rsidP="00EE57C6">
      <w:pPr>
        <w:pStyle w:val="BodyText"/>
        <w:spacing w:before="100" w:line="360" w:lineRule="auto"/>
        <w:ind w:firstLine="720"/>
        <w:jc w:val="both"/>
      </w:pPr>
      <w:r w:rsidRPr="00AD0990">
        <w:rPr>
          <w:i/>
        </w:rPr>
        <w:t>Toks BPK 20 straipsnio 4 dalies reikalavimo pažeidimas sukliudė apeliacinės instancijos teis</w:t>
      </w:r>
      <w:r w:rsidR="00582C54">
        <w:rPr>
          <w:i/>
        </w:rPr>
        <w:t>mui priimti teisingą nuosprendį</w:t>
      </w:r>
      <w:r w:rsidRPr="00AD0990">
        <w:t>“</w:t>
      </w:r>
      <w:r w:rsidRPr="00AD0990">
        <w:rPr>
          <w:rStyle w:val="FootnoteCharacters"/>
        </w:rPr>
        <w:footnoteReference w:id="77"/>
      </w:r>
      <w:r w:rsidR="00582C54">
        <w:t xml:space="preserve">. </w:t>
      </w:r>
    </w:p>
    <w:p w:rsidR="00000914" w:rsidRPr="00AD0990" w:rsidRDefault="00000914" w:rsidP="00EE57C6">
      <w:pPr>
        <w:pStyle w:val="BodyText"/>
        <w:spacing w:before="100" w:line="360" w:lineRule="auto"/>
        <w:ind w:firstLine="720"/>
        <w:jc w:val="both"/>
      </w:pPr>
      <w:r w:rsidRPr="00AD0990">
        <w:t>Įrodymais negali būti laikomi duomenys, kurių patikimumas BPK numatytomis priemonėmis teismo proceso metu negali būti patikrintas. Taigi, nagrinėjamas įrodymų leistinumo kriterijus reiškia tai, kad įrodymais negali būti anoniminiai pranešimai, gandai, kitokie teiginiai, kurių informacijos šaltinis nėra žinomas, taip pat įvairūs kiti pranešimai, raštai, nuomonės, spėjimai ar panašiai, kai jų autorius nors ir yra žinomas, tačiau patikrinti tos informacijos nėra jokios galimybės</w:t>
      </w:r>
      <w:r w:rsidR="005B7902">
        <w:rPr>
          <w:rStyle w:val="FootnoteReference"/>
        </w:rPr>
        <w:footnoteReference w:id="78"/>
      </w:r>
      <w:r w:rsidRPr="00AD0990">
        <w:t>. Tai, kad įrodymais negali būti įvairūs raštai, nuomonės, spėjimai ar kiti pranešimai, kai jų autorius nors ir yra žinomas, tačiau patikrinti tos informacijos nėra jokios galimybės, pažymi ir LAT. 2003 m. birželi</w:t>
      </w:r>
      <w:r w:rsidR="008802E0">
        <w:t>o 20 d. LAT senato nutarime Nr.</w:t>
      </w:r>
      <w:r w:rsidR="00A87AA1">
        <w:t xml:space="preserve"> </w:t>
      </w:r>
      <w:r w:rsidRPr="00AD0990">
        <w:t>40 nurodoma, kad „teismo išvados vertinant įrodymus turi būti pagrįstos. Apkaltinamasis nuosprendis negali būti grindžiamas prielaidomis, teismo išvados turi būti pagrįstos įrodymais, neginčijamai patvirtinančiais kaltinamojo kaltę padarius nusikalstamą veiką ir kitas svarbias bylos aplinkybes“</w:t>
      </w:r>
      <w:r w:rsidR="00BE1FA1">
        <w:rPr>
          <w:rStyle w:val="FootnoteReference"/>
        </w:rPr>
        <w:footnoteReference w:id="79"/>
      </w:r>
      <w:r w:rsidRPr="00AD0990">
        <w:t>.</w:t>
      </w:r>
    </w:p>
    <w:p w:rsidR="00000914" w:rsidRPr="00AD0990" w:rsidRDefault="00000914" w:rsidP="00EE57C6">
      <w:pPr>
        <w:pStyle w:val="BodyText"/>
        <w:spacing w:before="100" w:line="360" w:lineRule="auto"/>
        <w:ind w:firstLine="720"/>
        <w:jc w:val="both"/>
      </w:pPr>
      <w:r w:rsidRPr="00AD0990">
        <w:lastRenderedPageBreak/>
        <w:t>BPK įtvirtintos šio įrodymų leistinumo kriterijaus nuostatos bei atskirų Lietuvos Aukščiausiojo Teismo nutarčių analizė neleidžia abejoti tuo, kad surinktus duomenis pripažįstant įrodymais laikytis šio reikalavimo yra būtina, tačiau čia kyla pagrįstas klausimas - koks turi būti „pažeidimo laipsnis“, kad surinkti duomenys nebūtų laikomi įrodymais? J.</w:t>
      </w:r>
      <w:r w:rsidR="00651C4C">
        <w:t xml:space="preserve"> </w:t>
      </w:r>
      <w:r w:rsidRPr="00AD0990">
        <w:t>Rinkevičius nurodo, kad „leistina naudoti kaip įrodymus tik tokią informaciją, kuri gauta ir patvirtinta griežtai laikantis baudžiamojo proceso įstatymo nustatytos tvarkos. Jeigu renkant informaciją padaryta esminių procesinės formos pažeidimų, tokia informacija negali būti priimama ir naudojama bylos aplinkybėms įrodinėti“</w:t>
      </w:r>
      <w:r w:rsidR="00C36AC9">
        <w:rPr>
          <w:rStyle w:val="FootnoteReference"/>
        </w:rPr>
        <w:footnoteReference w:id="80"/>
      </w:r>
      <w:r w:rsidRPr="00AD0990">
        <w:t xml:space="preserve">. </w:t>
      </w:r>
    </w:p>
    <w:p w:rsidR="00000914" w:rsidRPr="00AD0990" w:rsidRDefault="00000914" w:rsidP="00EE57C6">
      <w:pPr>
        <w:spacing w:before="100" w:after="0" w:line="360" w:lineRule="auto"/>
        <w:ind w:firstLine="709"/>
        <w:jc w:val="both"/>
        <w:rPr>
          <w:rFonts w:ascii="Times New Roman" w:hAnsi="Times New Roman" w:cs="Times New Roman"/>
          <w:sz w:val="24"/>
          <w:szCs w:val="24"/>
          <w:shd w:val="clear" w:color="auto" w:fill="FFFF00"/>
          <w:lang w:val="lt-LT"/>
        </w:rPr>
      </w:pPr>
      <w:r w:rsidRPr="00AD0990">
        <w:rPr>
          <w:rFonts w:ascii="Times New Roman" w:hAnsi="Times New Roman" w:cs="Times New Roman"/>
          <w:sz w:val="24"/>
          <w:szCs w:val="24"/>
          <w:lang w:val="lt-LT"/>
        </w:rPr>
        <w:t>K.</w:t>
      </w:r>
      <w:r w:rsidR="00651C4C">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Orlov, analizuodamas tokių pažeidimų įtaką įrodymų pripažinimui leistinais, atsako į klausimą, kas yra neesminiai procesiniai pažeidimai: „Neesminiais vadinsime tokius, kurie neturėjo ir negalėjo turėti įtakos gauto rezultato patikimumui (turimi omeny pažeidimai, kurie nesusiję su asmens teisėmis) [...] Tokio pobūdžio pažeidimai neturi įtakos įrodymų leistinumui“</w:t>
      </w:r>
      <w:r w:rsidR="00C36AC9">
        <w:rPr>
          <w:rStyle w:val="FootnoteReference"/>
          <w:rFonts w:ascii="Times New Roman" w:hAnsi="Times New Roman" w:cs="Times New Roman"/>
          <w:sz w:val="24"/>
          <w:szCs w:val="24"/>
          <w:lang w:val="lt-LT"/>
        </w:rPr>
        <w:footnoteReference w:id="81"/>
      </w:r>
      <w:r w:rsidR="008802E0">
        <w:rPr>
          <w:rFonts w:ascii="Times New Roman" w:hAnsi="Times New Roman" w:cs="Times New Roman"/>
          <w:sz w:val="24"/>
          <w:szCs w:val="24"/>
          <w:lang w:val="lt-LT"/>
        </w:rPr>
        <w:t xml:space="preserve">. </w:t>
      </w:r>
    </w:p>
    <w:p w:rsidR="002A7371" w:rsidRPr="00AD0990" w:rsidRDefault="00000914" w:rsidP="00EE57C6">
      <w:pPr>
        <w:pStyle w:val="HTMLPreformatted"/>
        <w:tabs>
          <w:tab w:val="clear" w:pos="916"/>
          <w:tab w:val="clear" w:pos="1832"/>
          <w:tab w:val="clear" w:pos="2748"/>
          <w:tab w:val="clear" w:pos="3664"/>
          <w:tab w:val="left" w:pos="0"/>
          <w:tab w:val="left" w:pos="1260"/>
        </w:tabs>
        <w:spacing w:before="100" w:line="360" w:lineRule="auto"/>
        <w:ind w:firstLine="720"/>
        <w:jc w:val="both"/>
        <w:rPr>
          <w:rFonts w:ascii="Times New Roman" w:hAnsi="Times New Roman" w:cs="Times New Roman"/>
          <w:sz w:val="24"/>
          <w:szCs w:val="24"/>
        </w:rPr>
      </w:pPr>
      <w:r w:rsidRPr="00AD0990">
        <w:rPr>
          <w:rFonts w:ascii="Times New Roman" w:hAnsi="Times New Roman" w:cs="Times New Roman"/>
          <w:sz w:val="24"/>
          <w:szCs w:val="24"/>
        </w:rPr>
        <w:t>Esminiai baudžiamojo proceso kodekso pažeidimai yra pagrindas įrodymus pripažinti neleistinais, nes jie suvaržo įstatymų garantuotas kaltinamojo teises ar sukliudo teismui išsamiai ir nešališkai išnagrinėti bylą ir priimti teisingą sprendimą. Įrodymai, gauti pažeidus konstitucines normas, asmens teises, yra neleistini, niekiniai. Neesminiai pažeidimai</w:t>
      </w:r>
      <w:r w:rsidR="00651C4C">
        <w:rPr>
          <w:rFonts w:ascii="Times New Roman" w:hAnsi="Times New Roman" w:cs="Times New Roman"/>
          <w:sz w:val="24"/>
          <w:szCs w:val="24"/>
        </w:rPr>
        <w:t xml:space="preserve"> </w:t>
      </w:r>
      <w:r w:rsidRPr="00AD0990">
        <w:rPr>
          <w:rFonts w:ascii="Times New Roman" w:hAnsi="Times New Roman" w:cs="Times New Roman"/>
          <w:sz w:val="24"/>
          <w:szCs w:val="24"/>
        </w:rPr>
        <w:t>- tokie, kurie neturėjo ir negalėjo turėti įtakos gauto rezultato patikimumui. Tokio pobūdžio pažeidimai neturi įtakos įrodymų leistinumui, tai pažeidimai, kuriu</w:t>
      </w:r>
      <w:r w:rsidR="00651C4C">
        <w:rPr>
          <w:rFonts w:ascii="Times New Roman" w:hAnsi="Times New Roman" w:cs="Times New Roman"/>
          <w:sz w:val="24"/>
          <w:szCs w:val="24"/>
        </w:rPr>
        <w:t>os galima „neutralizuoti“, pvz.,</w:t>
      </w:r>
      <w:r w:rsidRPr="00AD0990">
        <w:rPr>
          <w:rFonts w:ascii="Times New Roman" w:hAnsi="Times New Roman" w:cs="Times New Roman"/>
          <w:sz w:val="24"/>
          <w:szCs w:val="24"/>
        </w:rPr>
        <w:t xml:space="preserve"> procesinių dokumentų įforminimo tvarkos pažeidimai, t.y. tokie pažeidimai, kuriuos lemia taip vadinamos techninės klaidos. </w:t>
      </w:r>
    </w:p>
    <w:p w:rsidR="00000914" w:rsidRPr="00AD0990" w:rsidRDefault="00000914" w:rsidP="00EE57C6">
      <w:pPr>
        <w:pStyle w:val="HTMLPreformatted"/>
        <w:tabs>
          <w:tab w:val="clear" w:pos="916"/>
          <w:tab w:val="clear" w:pos="1832"/>
          <w:tab w:val="clear" w:pos="2748"/>
          <w:tab w:val="clear" w:pos="3664"/>
          <w:tab w:val="left" w:pos="0"/>
          <w:tab w:val="left" w:pos="1260"/>
        </w:tabs>
        <w:spacing w:before="100" w:line="360" w:lineRule="auto"/>
        <w:ind w:firstLine="720"/>
        <w:jc w:val="both"/>
        <w:rPr>
          <w:rFonts w:ascii="Times New Roman" w:hAnsi="Times New Roman" w:cs="Times New Roman"/>
          <w:sz w:val="24"/>
          <w:szCs w:val="24"/>
        </w:rPr>
      </w:pPr>
      <w:r w:rsidRPr="00AD0990">
        <w:rPr>
          <w:rFonts w:ascii="Times New Roman" w:hAnsi="Times New Roman" w:cs="Times New Roman"/>
          <w:sz w:val="24"/>
          <w:szCs w:val="24"/>
        </w:rPr>
        <w:t>Įrodymų leistinumo klausimu pasirinktu laikotarpiu buvo pasisakyta keturiasdešimt trijose LAT nutartyse</w:t>
      </w:r>
      <w:r w:rsidR="001A10BB">
        <w:rPr>
          <w:rFonts w:ascii="Times New Roman" w:hAnsi="Times New Roman" w:cs="Times New Roman"/>
          <w:sz w:val="24"/>
          <w:szCs w:val="24"/>
        </w:rPr>
        <w:t xml:space="preserve"> </w:t>
      </w:r>
      <w:r w:rsidR="00552C15">
        <w:rPr>
          <w:rFonts w:ascii="Times New Roman" w:hAnsi="Times New Roman" w:cs="Times New Roman"/>
          <w:sz w:val="24"/>
          <w:szCs w:val="24"/>
        </w:rPr>
        <w:t>(Diagrama Nr.: 4)</w:t>
      </w:r>
      <w:r w:rsidRPr="00AD0990">
        <w:rPr>
          <w:rFonts w:ascii="Times New Roman" w:hAnsi="Times New Roman" w:cs="Times New Roman"/>
          <w:sz w:val="24"/>
          <w:szCs w:val="24"/>
        </w:rPr>
        <w:t>. Akivaizdu, kad teismai privalo vadovautis nuostata, jog duomenų, surinktų iš esmės pažeidus BPK 20 straipsnio 4 dalį, negalima pripažinti įrodymais, tačiau praktikoje pasitaikė dešimt atvejų, kuomet buvo pripažintas šios nuostatos pažeidimas:</w:t>
      </w:r>
    </w:p>
    <w:p w:rsidR="00000914" w:rsidRPr="00AD0990" w:rsidRDefault="00000914" w:rsidP="00EE57C6">
      <w:pPr>
        <w:spacing w:before="100" w:after="0" w:line="360" w:lineRule="auto"/>
        <w:ind w:firstLine="720"/>
        <w:jc w:val="both"/>
        <w:rPr>
          <w:rFonts w:ascii="Times New Roman" w:eastAsia="Calibri" w:hAnsi="Times New Roman" w:cs="Times New Roman"/>
          <w:sz w:val="24"/>
          <w:szCs w:val="24"/>
          <w:lang w:val="lt-LT"/>
        </w:rPr>
      </w:pPr>
      <w:r w:rsidRPr="00AD0990">
        <w:rPr>
          <w:rFonts w:ascii="Times New Roman" w:eastAsia="Calibri" w:hAnsi="Times New Roman" w:cs="Times New Roman"/>
          <w:i/>
          <w:sz w:val="24"/>
          <w:szCs w:val="24"/>
          <w:lang w:val="lt-LT"/>
        </w:rPr>
        <w:t>„</w:t>
      </w:r>
      <w:r w:rsidRPr="00AD0990">
        <w:rPr>
          <w:rFonts w:ascii="Times New Roman" w:eastAsia="Calibri" w:hAnsi="Times New Roman" w:cs="Times New Roman"/>
          <w:i/>
          <w:color w:val="000000"/>
          <w:sz w:val="24"/>
          <w:szCs w:val="24"/>
          <w:lang w:val="lt-LT"/>
        </w:rPr>
        <w:t xml:space="preserve">Atsižvelgdama į šiuos argumentus, kolegija konstatuoja, kad apeliacinės instancijos teismas, nustatydamas faktines aplinkybes dėl J. K. padaryto sukčiavimo, </w:t>
      </w:r>
      <w:r w:rsidRPr="00AD0990">
        <w:rPr>
          <w:rFonts w:ascii="Times New Roman" w:eastAsia="Calibri" w:hAnsi="Times New Roman" w:cs="Times New Roman"/>
          <w:b/>
          <w:i/>
          <w:color w:val="000000"/>
          <w:sz w:val="24"/>
          <w:szCs w:val="24"/>
          <w:lang w:val="lt-LT"/>
        </w:rPr>
        <w:t>pažeidė BPK 20 straipsnio 1, 4 ir 5 dalyse nustatytus įrodinėjimo tvarkos reikalavimus</w:t>
      </w:r>
      <w:r w:rsidRPr="00AD0990">
        <w:rPr>
          <w:rFonts w:ascii="Times New Roman" w:eastAsia="Calibri" w:hAnsi="Times New Roman" w:cs="Times New Roman"/>
          <w:i/>
          <w:color w:val="000000"/>
          <w:sz w:val="24"/>
          <w:szCs w:val="24"/>
          <w:lang w:val="lt-LT"/>
        </w:rPr>
        <w:t xml:space="preserve">. Šie pažeidimai </w:t>
      </w:r>
      <w:r w:rsidRPr="00AD0990">
        <w:rPr>
          <w:rFonts w:ascii="Times New Roman" w:eastAsia="Calibri" w:hAnsi="Times New Roman" w:cs="Times New Roman"/>
          <w:b/>
          <w:i/>
          <w:color w:val="000000"/>
          <w:sz w:val="24"/>
          <w:szCs w:val="24"/>
          <w:lang w:val="lt-LT"/>
        </w:rPr>
        <w:t>laikytini esminiais</w:t>
      </w:r>
      <w:r w:rsidRPr="00AD0990">
        <w:rPr>
          <w:rFonts w:ascii="Times New Roman" w:eastAsia="Calibri" w:hAnsi="Times New Roman" w:cs="Times New Roman"/>
          <w:i/>
          <w:color w:val="000000"/>
          <w:sz w:val="24"/>
          <w:szCs w:val="24"/>
          <w:lang w:val="lt-LT"/>
        </w:rPr>
        <w:t xml:space="preserve">, nes jie </w:t>
      </w:r>
      <w:r w:rsidRPr="00AD0990">
        <w:rPr>
          <w:rFonts w:ascii="Times New Roman" w:eastAsia="Calibri" w:hAnsi="Times New Roman" w:cs="Times New Roman"/>
          <w:i/>
          <w:sz w:val="24"/>
          <w:szCs w:val="24"/>
          <w:lang w:val="lt-LT"/>
        </w:rPr>
        <w:t>sukliudė teismui išsamiai ir nešališkai išnagrinėti bylą ir priimti teisingą nuosprendį ar nutartį (BPK 369 straipsnio 3 dali</w:t>
      </w:r>
      <w:r w:rsidR="00BC30DB" w:rsidRPr="00AD0990">
        <w:rPr>
          <w:rFonts w:ascii="Times New Roman" w:eastAsia="Calibri" w:hAnsi="Times New Roman" w:cs="Times New Roman"/>
          <w:i/>
          <w:sz w:val="24"/>
          <w:szCs w:val="24"/>
          <w:lang w:val="lt-LT"/>
        </w:rPr>
        <w:t>s</w:t>
      </w:r>
      <w:r w:rsidRPr="00AD0990">
        <w:rPr>
          <w:rFonts w:ascii="Times New Roman" w:eastAsia="Calibri" w:hAnsi="Times New Roman" w:cs="Times New Roman"/>
          <w:i/>
          <w:sz w:val="24"/>
          <w:szCs w:val="24"/>
          <w:lang w:val="lt-LT"/>
        </w:rPr>
        <w:t>“</w:t>
      </w:r>
      <w:r w:rsidRPr="00AD0990">
        <w:rPr>
          <w:rStyle w:val="FootnoteCharacters"/>
          <w:rFonts w:ascii="Times New Roman" w:eastAsia="Calibri" w:hAnsi="Times New Roman" w:cs="Times New Roman"/>
          <w:i/>
          <w:sz w:val="24"/>
          <w:szCs w:val="24"/>
        </w:rPr>
        <w:footnoteReference w:id="82"/>
      </w:r>
      <w:r w:rsidR="008802E0">
        <w:rPr>
          <w:rFonts w:ascii="Times New Roman" w:eastAsia="Calibri" w:hAnsi="Times New Roman" w:cs="Times New Roman"/>
          <w:i/>
          <w:sz w:val="24"/>
          <w:szCs w:val="24"/>
          <w:lang w:val="lt-LT"/>
        </w:rPr>
        <w:t>.</w:t>
      </w:r>
      <w:r w:rsidRPr="00AD0990">
        <w:rPr>
          <w:rFonts w:ascii="Times New Roman" w:eastAsia="Calibri" w:hAnsi="Times New Roman" w:cs="Times New Roman"/>
          <w:sz w:val="24"/>
          <w:szCs w:val="24"/>
          <w:lang w:val="lt-LT"/>
        </w:rPr>
        <w:t xml:space="preserve"> Šioje nutartyje Lietuvos Aukščiau</w:t>
      </w:r>
      <w:r w:rsidR="005054A0">
        <w:rPr>
          <w:rFonts w:ascii="Times New Roman" w:eastAsia="Calibri" w:hAnsi="Times New Roman" w:cs="Times New Roman"/>
          <w:sz w:val="24"/>
          <w:szCs w:val="24"/>
          <w:lang w:val="lt-LT"/>
        </w:rPr>
        <w:t xml:space="preserve">siasis </w:t>
      </w:r>
      <w:r w:rsidR="005054A0">
        <w:rPr>
          <w:rFonts w:ascii="Times New Roman" w:eastAsia="Calibri" w:hAnsi="Times New Roman" w:cs="Times New Roman"/>
          <w:sz w:val="24"/>
          <w:szCs w:val="24"/>
          <w:lang w:val="lt-LT"/>
        </w:rPr>
        <w:lastRenderedPageBreak/>
        <w:t>Teismas ne tik pripažino</w:t>
      </w:r>
      <w:r w:rsidRPr="00AD0990">
        <w:rPr>
          <w:rFonts w:ascii="Times New Roman" w:eastAsia="Calibri" w:hAnsi="Times New Roman" w:cs="Times New Roman"/>
          <w:sz w:val="24"/>
          <w:szCs w:val="24"/>
          <w:lang w:val="lt-LT"/>
        </w:rPr>
        <w:t xml:space="preserve"> padarius esminius pažeidimus, tačiau</w:t>
      </w:r>
      <w:r w:rsidR="00651C4C">
        <w:rPr>
          <w:rFonts w:ascii="Times New Roman" w:eastAsia="Calibri" w:hAnsi="Times New Roman" w:cs="Times New Roman"/>
          <w:sz w:val="24"/>
          <w:szCs w:val="24"/>
          <w:lang w:val="lt-LT"/>
        </w:rPr>
        <w:t xml:space="preserve"> ir apibrėžė šių pažeidimų įtaką</w:t>
      </w:r>
      <w:r w:rsidRPr="00AD0990">
        <w:rPr>
          <w:rFonts w:ascii="Times New Roman" w:eastAsia="Calibri" w:hAnsi="Times New Roman" w:cs="Times New Roman"/>
          <w:sz w:val="24"/>
          <w:szCs w:val="24"/>
          <w:lang w:val="lt-LT"/>
        </w:rPr>
        <w:t xml:space="preserve"> ir svarbą nagrinėjant baudžiamąsias bylas. </w:t>
      </w:r>
    </w:p>
    <w:p w:rsidR="00000914" w:rsidRPr="00AD0990" w:rsidRDefault="00000914" w:rsidP="00EE57C6">
      <w:pPr>
        <w:spacing w:before="100" w:after="0" w:line="360" w:lineRule="auto"/>
        <w:ind w:firstLine="720"/>
        <w:jc w:val="both"/>
        <w:rPr>
          <w:rFonts w:ascii="Times New Roman" w:eastAsia="Calibri" w:hAnsi="Times New Roman" w:cs="Times New Roman"/>
          <w:sz w:val="24"/>
          <w:szCs w:val="24"/>
          <w:lang w:val="lt-LT"/>
        </w:rPr>
      </w:pPr>
      <w:r w:rsidRPr="00AD0990">
        <w:rPr>
          <w:rFonts w:ascii="Times New Roman" w:eastAsia="Calibri" w:hAnsi="Times New Roman" w:cs="Times New Roman"/>
          <w:sz w:val="24"/>
          <w:szCs w:val="24"/>
          <w:lang w:val="lt-LT"/>
        </w:rPr>
        <w:t>Visgi didžioji dalis kasacinių skundų buvo atmesti, konstatavus:</w:t>
      </w:r>
    </w:p>
    <w:p w:rsidR="00000914" w:rsidRPr="008802E0" w:rsidRDefault="00000914" w:rsidP="008802E0">
      <w:pPr>
        <w:spacing w:before="100" w:after="0" w:line="360" w:lineRule="auto"/>
        <w:ind w:firstLine="720"/>
        <w:jc w:val="both"/>
        <w:rPr>
          <w:rFonts w:ascii="Times New Roman" w:eastAsia="Calibri" w:hAnsi="Times New Roman" w:cs="Times New Roman"/>
          <w:i/>
          <w:sz w:val="24"/>
          <w:szCs w:val="24"/>
          <w:lang w:val="lt-LT"/>
        </w:rPr>
      </w:pPr>
      <w:r w:rsidRPr="00AD0990">
        <w:rPr>
          <w:rFonts w:ascii="Times New Roman" w:eastAsia="Calibri" w:hAnsi="Times New Roman" w:cs="Times New Roman"/>
          <w:i/>
          <w:sz w:val="24"/>
          <w:szCs w:val="24"/>
          <w:lang w:val="lt-LT"/>
        </w:rPr>
        <w:t>„Patikrinusi visus kasacinio skundo argumentus, teisėjų  kolegija daro išvadą, kad paneigti apeliacinės instancijos teismo nutarties išvadų nėra pagrindo. Taip pat nenustatyta BPK 369 straipsnyje nustatytų pagrindų keisti ar naikinti pirmosios instancijos teismo nuosprendžio bei apeliacinės instancijos teismo nutarties, todėl kasacinis skundas atmestinas</w:t>
      </w:r>
      <w:r w:rsidR="008802E0">
        <w:rPr>
          <w:rFonts w:ascii="Times New Roman" w:eastAsia="Calibri" w:hAnsi="Times New Roman" w:cs="Times New Roman"/>
          <w:i/>
          <w:sz w:val="24"/>
          <w:szCs w:val="24"/>
          <w:lang w:val="lt-LT"/>
        </w:rPr>
        <w:t>“</w:t>
      </w:r>
      <w:r w:rsidRPr="00AD0990">
        <w:rPr>
          <w:rStyle w:val="FootnoteReference"/>
          <w:rFonts w:ascii="Times New Roman" w:eastAsia="Calibri" w:hAnsi="Times New Roman" w:cs="Times New Roman"/>
          <w:i/>
          <w:sz w:val="24"/>
          <w:szCs w:val="24"/>
        </w:rPr>
        <w:footnoteReference w:id="83"/>
      </w:r>
      <w:r w:rsidR="008802E0">
        <w:rPr>
          <w:rFonts w:ascii="Times New Roman" w:eastAsia="Calibri" w:hAnsi="Times New Roman" w:cs="Times New Roman"/>
          <w:sz w:val="24"/>
          <w:szCs w:val="24"/>
          <w:lang w:val="lt-LT"/>
        </w:rPr>
        <w:t xml:space="preserve">. </w:t>
      </w:r>
    </w:p>
    <w:p w:rsidR="00B7645B" w:rsidRPr="00AD0990" w:rsidRDefault="00AE2EDF" w:rsidP="001E0AEE">
      <w:pPr>
        <w:tabs>
          <w:tab w:val="left" w:pos="3084"/>
        </w:tabs>
        <w:spacing w:before="100" w:after="0" w:line="360" w:lineRule="auto"/>
        <w:jc w:val="both"/>
        <w:rPr>
          <w:rFonts w:ascii="Times New Roman" w:hAnsi="Times New Roman" w:cs="Times New Roman"/>
          <w:i/>
          <w:sz w:val="24"/>
          <w:szCs w:val="24"/>
          <w:lang w:val="lt-LT"/>
        </w:rPr>
      </w:pPr>
      <w:r w:rsidRPr="00AE2EDF">
        <w:rPr>
          <w:rFonts w:ascii="Times New Roman" w:hAnsi="Times New Roman" w:cs="Times New Roman"/>
          <w:i/>
          <w:noProof/>
          <w:sz w:val="24"/>
          <w:szCs w:val="24"/>
        </w:rPr>
        <w:drawing>
          <wp:inline distT="0" distB="0" distL="0" distR="0">
            <wp:extent cx="3451860" cy="2567940"/>
            <wp:effectExtent l="19050" t="0" r="15240" b="381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A10BB" w:rsidRDefault="001A10BB" w:rsidP="00937504">
      <w:pPr>
        <w:pStyle w:val="HTMLPreformatted"/>
        <w:tabs>
          <w:tab w:val="clear" w:pos="916"/>
          <w:tab w:val="clear" w:pos="1832"/>
          <w:tab w:val="clear" w:pos="2748"/>
          <w:tab w:val="clear" w:pos="3664"/>
          <w:tab w:val="left" w:pos="0"/>
          <w:tab w:val="left" w:pos="1260"/>
          <w:tab w:val="left" w:pos="3366"/>
        </w:tabs>
        <w:spacing w:before="100" w:line="360" w:lineRule="auto"/>
        <w:rPr>
          <w:rFonts w:ascii="Times New Roman" w:hAnsi="Times New Roman" w:cs="Times New Roman"/>
          <w:color w:val="FF0000"/>
          <w:sz w:val="24"/>
          <w:szCs w:val="24"/>
        </w:rPr>
      </w:pPr>
      <w:r>
        <w:rPr>
          <w:rFonts w:ascii="Times New Roman" w:hAnsi="Times New Roman" w:cs="Times New Roman"/>
          <w:sz w:val="24"/>
          <w:szCs w:val="24"/>
        </w:rPr>
        <w:t>Diagrama Nr.: 4</w:t>
      </w:r>
      <w:r w:rsidR="00937504">
        <w:rPr>
          <w:rFonts w:ascii="Times New Roman" w:hAnsi="Times New Roman" w:cs="Times New Roman"/>
          <w:sz w:val="24"/>
          <w:szCs w:val="24"/>
        </w:rPr>
        <w:t>. L</w:t>
      </w:r>
      <w:r w:rsidR="00937504" w:rsidRPr="00937504">
        <w:rPr>
          <w:rFonts w:ascii="Times New Roman" w:hAnsi="Times New Roman" w:cs="Times New Roman"/>
          <w:sz w:val="24"/>
          <w:szCs w:val="24"/>
        </w:rPr>
        <w:t>eistinumo reikalavimo vertinimas</w:t>
      </w:r>
    </w:p>
    <w:p w:rsidR="00000914" w:rsidRPr="00EB23B8" w:rsidRDefault="00E06544" w:rsidP="009C2F35">
      <w:pPr>
        <w:pStyle w:val="HTMLPreformatted"/>
        <w:tabs>
          <w:tab w:val="clear" w:pos="916"/>
          <w:tab w:val="clear" w:pos="1832"/>
          <w:tab w:val="clear" w:pos="2748"/>
          <w:tab w:val="clear" w:pos="3664"/>
          <w:tab w:val="left" w:pos="0"/>
          <w:tab w:val="left" w:pos="1260"/>
          <w:tab w:val="left" w:pos="3366"/>
        </w:tabs>
        <w:spacing w:before="100" w:line="360" w:lineRule="auto"/>
        <w:ind w:firstLine="720"/>
        <w:jc w:val="both"/>
        <w:rPr>
          <w:rFonts w:ascii="Times New Roman" w:hAnsi="Times New Roman" w:cs="Times New Roman"/>
          <w:sz w:val="24"/>
          <w:szCs w:val="24"/>
        </w:rPr>
      </w:pPr>
      <w:r w:rsidRPr="00EB23B8">
        <w:rPr>
          <w:rFonts w:ascii="Times New Roman" w:hAnsi="Times New Roman" w:cs="Times New Roman"/>
          <w:sz w:val="24"/>
          <w:szCs w:val="24"/>
        </w:rPr>
        <w:t>Para</w:t>
      </w:r>
      <w:r w:rsidR="00C0327F" w:rsidRPr="00EB23B8">
        <w:rPr>
          <w:rFonts w:ascii="Times New Roman" w:hAnsi="Times New Roman" w:cs="Times New Roman"/>
          <w:sz w:val="24"/>
          <w:szCs w:val="24"/>
        </w:rPr>
        <w:t>doksalu</w:t>
      </w:r>
      <w:r w:rsidRPr="00EB23B8">
        <w:rPr>
          <w:rFonts w:ascii="Times New Roman" w:hAnsi="Times New Roman" w:cs="Times New Roman"/>
          <w:sz w:val="24"/>
          <w:szCs w:val="24"/>
        </w:rPr>
        <w:t xml:space="preserve">: </w:t>
      </w:r>
      <w:r w:rsidR="00C0327F" w:rsidRPr="00EB23B8">
        <w:rPr>
          <w:rFonts w:ascii="Times New Roman" w:hAnsi="Times New Roman" w:cs="Times New Roman"/>
          <w:sz w:val="24"/>
          <w:szCs w:val="24"/>
        </w:rPr>
        <w:t>įrodymo leistinumo kriterijus plačiausiai</w:t>
      </w:r>
      <w:r w:rsidR="00EB23B8" w:rsidRPr="00EB23B8">
        <w:rPr>
          <w:rFonts w:ascii="Times New Roman" w:hAnsi="Times New Roman" w:cs="Times New Roman"/>
          <w:sz w:val="24"/>
          <w:szCs w:val="24"/>
        </w:rPr>
        <w:t xml:space="preserve"> nagrinėjamas teisės doktrinoje. J</w:t>
      </w:r>
      <w:r w:rsidR="00C0327F" w:rsidRPr="00EB23B8">
        <w:rPr>
          <w:rFonts w:ascii="Times New Roman" w:hAnsi="Times New Roman" w:cs="Times New Roman"/>
          <w:sz w:val="24"/>
          <w:szCs w:val="24"/>
        </w:rPr>
        <w:t>is, kaip įrodymams keliamas reikalavimas išskiriamas daugelyje pasaulio valstybių, tiek Lietuvoje (LAT), tiek ir Europos lygmeniu (EŽTT)</w:t>
      </w:r>
      <w:r w:rsidR="00EB23B8" w:rsidRPr="00EB23B8">
        <w:rPr>
          <w:rFonts w:ascii="Times New Roman" w:hAnsi="Times New Roman" w:cs="Times New Roman"/>
          <w:sz w:val="24"/>
          <w:szCs w:val="24"/>
        </w:rPr>
        <w:t>. Y</w:t>
      </w:r>
      <w:r w:rsidR="00C0327F" w:rsidRPr="00EB23B8">
        <w:rPr>
          <w:rFonts w:ascii="Times New Roman" w:hAnsi="Times New Roman" w:cs="Times New Roman"/>
          <w:sz w:val="24"/>
          <w:szCs w:val="24"/>
        </w:rPr>
        <w:t>ra priimta ne viena nutartis, kurioje konkretizuojamas ir aiškinamas šis reikalavimas, tačiau jis išlieka ne tik dažniausiai skundžiamu, bet ir dažniausiai pa</w:t>
      </w:r>
      <w:r w:rsidR="00137B3E">
        <w:rPr>
          <w:rFonts w:ascii="Times New Roman" w:hAnsi="Times New Roman" w:cs="Times New Roman"/>
          <w:sz w:val="24"/>
          <w:szCs w:val="24"/>
        </w:rPr>
        <w:t>žeidžiamu įrodymam</w:t>
      </w:r>
      <w:r w:rsidR="00C0327F" w:rsidRPr="00EB23B8">
        <w:rPr>
          <w:rFonts w:ascii="Times New Roman" w:hAnsi="Times New Roman" w:cs="Times New Roman"/>
          <w:sz w:val="24"/>
          <w:szCs w:val="24"/>
        </w:rPr>
        <w:t>s keliamu reikalavimu. Atsižvelgiant į visa tai</w:t>
      </w:r>
      <w:r w:rsidR="005054A0" w:rsidRPr="00EB23B8">
        <w:rPr>
          <w:rFonts w:ascii="Times New Roman" w:hAnsi="Times New Roman" w:cs="Times New Roman"/>
          <w:sz w:val="24"/>
          <w:szCs w:val="24"/>
        </w:rPr>
        <w:t>,</w:t>
      </w:r>
      <w:r w:rsidR="00C0327F" w:rsidRPr="00EB23B8">
        <w:rPr>
          <w:rFonts w:ascii="Times New Roman" w:hAnsi="Times New Roman" w:cs="Times New Roman"/>
          <w:sz w:val="24"/>
          <w:szCs w:val="24"/>
        </w:rPr>
        <w:t xml:space="preserve"> darbo autorės nuomone, ieškant priežasties vertėtų atsižvelgti į teisėsaugos ir teisėtvarkos institucijų darbą. </w:t>
      </w:r>
    </w:p>
    <w:p w:rsidR="00000914" w:rsidRPr="00AD0990" w:rsidRDefault="00957DE1" w:rsidP="002764E3">
      <w:pPr>
        <w:pStyle w:val="Heading2"/>
        <w:spacing w:before="208" w:after="208" w:line="360" w:lineRule="auto"/>
        <w:rPr>
          <w:rFonts w:ascii="Times New Roman" w:hAnsi="Times New Roman" w:cs="Times New Roman"/>
          <w:color w:val="auto"/>
          <w:sz w:val="24"/>
          <w:szCs w:val="24"/>
          <w:lang w:val="lt-LT"/>
        </w:rPr>
      </w:pPr>
      <w:bookmarkStart w:id="28" w:name="_Toc280179139"/>
      <w:r w:rsidRPr="00AD0990">
        <w:rPr>
          <w:rFonts w:ascii="Times New Roman" w:hAnsi="Times New Roman" w:cs="Times New Roman"/>
          <w:color w:val="auto"/>
          <w:sz w:val="24"/>
          <w:szCs w:val="24"/>
          <w:lang w:val="lt-LT"/>
        </w:rPr>
        <w:t xml:space="preserve">2.3. </w:t>
      </w:r>
      <w:r w:rsidR="000B0450" w:rsidRPr="00AD0990">
        <w:rPr>
          <w:rFonts w:ascii="Times New Roman" w:hAnsi="Times New Roman" w:cs="Times New Roman"/>
          <w:color w:val="auto"/>
          <w:sz w:val="24"/>
          <w:szCs w:val="24"/>
          <w:lang w:val="lt-LT"/>
        </w:rPr>
        <w:t>Įrodymų patikimumas</w:t>
      </w:r>
      <w:bookmarkEnd w:id="28"/>
    </w:p>
    <w:p w:rsidR="00000914" w:rsidRPr="00424E25" w:rsidRDefault="00957DE1" w:rsidP="002764E3">
      <w:pPr>
        <w:pStyle w:val="Heading3"/>
        <w:spacing w:before="208" w:after="208" w:line="360" w:lineRule="auto"/>
        <w:rPr>
          <w:rFonts w:ascii="Times New Roman" w:hAnsi="Times New Roman" w:cs="Times New Roman"/>
          <w:color w:val="auto"/>
          <w:sz w:val="24"/>
          <w:szCs w:val="24"/>
          <w:lang w:val="lt-LT"/>
        </w:rPr>
      </w:pPr>
      <w:bookmarkStart w:id="29" w:name="_Toc280179140"/>
      <w:r w:rsidRPr="00424E25">
        <w:rPr>
          <w:rFonts w:ascii="Times New Roman" w:hAnsi="Times New Roman" w:cs="Times New Roman"/>
          <w:color w:val="auto"/>
          <w:sz w:val="24"/>
          <w:szCs w:val="24"/>
          <w:lang w:val="lt-LT"/>
        </w:rPr>
        <w:t xml:space="preserve">2.3.1. </w:t>
      </w:r>
      <w:r w:rsidR="00000914" w:rsidRPr="00424E25">
        <w:rPr>
          <w:rFonts w:ascii="Times New Roman" w:hAnsi="Times New Roman" w:cs="Times New Roman"/>
          <w:color w:val="auto"/>
          <w:sz w:val="24"/>
          <w:szCs w:val="24"/>
          <w:lang w:val="lt-LT"/>
        </w:rPr>
        <w:t>Patikimumo samprata</w:t>
      </w:r>
      <w:bookmarkEnd w:id="29"/>
    </w:p>
    <w:p w:rsidR="00000914" w:rsidRPr="00AD0990" w:rsidRDefault="00000914" w:rsidP="001E0AEE">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Analizuojant trečiąjį įrodymams keliamą reikalavimą - patikimumą, pradėsime rusų mokslininko K.</w:t>
      </w:r>
      <w:r w:rsidR="00774E3F">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 xml:space="preserve">Orlov pateiktu apibrėžimu, jog: „patikimi yra tokie įrodymai, kurių tikrumas </w:t>
      </w:r>
      <w:r w:rsidRPr="00AD0990">
        <w:rPr>
          <w:rFonts w:ascii="Times New Roman" w:hAnsi="Times New Roman" w:cs="Times New Roman"/>
          <w:sz w:val="24"/>
          <w:szCs w:val="24"/>
          <w:lang w:val="lt-LT"/>
        </w:rPr>
        <w:lastRenderedPageBreak/>
        <w:t>nekelia abejonių“</w:t>
      </w:r>
      <w:r w:rsidRPr="00AD0990">
        <w:rPr>
          <w:rStyle w:val="FootnoteReference"/>
          <w:rFonts w:ascii="Times New Roman" w:hAnsi="Times New Roman" w:cs="Times New Roman"/>
          <w:sz w:val="24"/>
          <w:szCs w:val="24"/>
          <w:lang w:val="lt-LT"/>
        </w:rPr>
        <w:footnoteReference w:id="84"/>
      </w:r>
      <w:r w:rsidRPr="00AD0990">
        <w:rPr>
          <w:rFonts w:ascii="Times New Roman" w:hAnsi="Times New Roman" w:cs="Times New Roman"/>
          <w:sz w:val="24"/>
          <w:szCs w:val="24"/>
          <w:lang w:val="lt-LT"/>
        </w:rPr>
        <w:t xml:space="preserve">. </w:t>
      </w:r>
      <w:r w:rsidRPr="00AD0990">
        <w:rPr>
          <w:rFonts w:ascii="Times New Roman" w:hAnsi="Times New Roman" w:cs="Times New Roman"/>
          <w:bCs/>
          <w:sz w:val="24"/>
          <w:szCs w:val="24"/>
          <w:lang w:val="lt-LT"/>
        </w:rPr>
        <w:t>Įrodymų patikimumo (arba kitaip, tikrumo</w:t>
      </w:r>
      <w:r w:rsidRPr="00AD0990">
        <w:rPr>
          <w:rStyle w:val="FootnoteReference"/>
          <w:rFonts w:ascii="Times New Roman" w:hAnsi="Times New Roman" w:cs="Times New Roman"/>
          <w:bCs/>
          <w:sz w:val="24"/>
          <w:szCs w:val="24"/>
          <w:lang w:val="lt-LT"/>
        </w:rPr>
        <w:footnoteReference w:id="85"/>
      </w:r>
      <w:r w:rsidRPr="00AD0990">
        <w:rPr>
          <w:rFonts w:ascii="Times New Roman" w:hAnsi="Times New Roman" w:cs="Times New Roman"/>
          <w:bCs/>
          <w:sz w:val="24"/>
          <w:szCs w:val="24"/>
          <w:lang w:val="lt-LT"/>
        </w:rPr>
        <w:t>) įvertinimas formuoja įsitikinimą, kad juo galima neabejoti, kadangi be priekaištų yra ne tik jų forma (leistinumas), bet ir turinys, t.y. jie teisingai atspindi objektyvią tikrovę</w:t>
      </w:r>
      <w:r w:rsidR="00B14725">
        <w:rPr>
          <w:rStyle w:val="FootnoteReference"/>
          <w:rFonts w:ascii="Times New Roman" w:hAnsi="Times New Roman" w:cs="Times New Roman"/>
          <w:bCs/>
          <w:sz w:val="24"/>
          <w:szCs w:val="24"/>
          <w:lang w:val="lt-LT"/>
        </w:rPr>
        <w:footnoteReference w:id="86"/>
      </w:r>
      <w:r w:rsidRPr="00AD0990">
        <w:rPr>
          <w:rFonts w:ascii="Times New Roman" w:hAnsi="Times New Roman" w:cs="Times New Roman"/>
          <w:bCs/>
          <w:sz w:val="24"/>
          <w:szCs w:val="24"/>
          <w:lang w:val="lt-LT"/>
        </w:rPr>
        <w:t>. Taigi, kaip pabrėžia J.</w:t>
      </w:r>
      <w:r w:rsidR="00774E3F">
        <w:rPr>
          <w:rFonts w:ascii="Times New Roman" w:hAnsi="Times New Roman" w:cs="Times New Roman"/>
          <w:bCs/>
          <w:sz w:val="24"/>
          <w:szCs w:val="24"/>
          <w:lang w:val="lt-LT"/>
        </w:rPr>
        <w:t xml:space="preserve"> </w:t>
      </w:r>
      <w:r w:rsidRPr="00AD0990">
        <w:rPr>
          <w:rFonts w:ascii="Times New Roman" w:hAnsi="Times New Roman" w:cs="Times New Roman"/>
          <w:bCs/>
          <w:sz w:val="24"/>
          <w:szCs w:val="24"/>
          <w:lang w:val="lt-LT"/>
        </w:rPr>
        <w:t xml:space="preserve">Rinkevičius, tikrumo įvertinimo tikslas – nustatyti, kaip tiksliai faktiniai duomenys atspindi objektyvią tikrovę. </w:t>
      </w:r>
      <w:r w:rsidRPr="00AD0990">
        <w:rPr>
          <w:rFonts w:ascii="Times New Roman" w:hAnsi="Times New Roman" w:cs="Times New Roman"/>
          <w:sz w:val="24"/>
          <w:szCs w:val="24"/>
          <w:lang w:val="lt-LT"/>
        </w:rPr>
        <w:t>Todėl patikimais pripažįstami tik tokie įrodymai, kurie atitinka praeityje buvusias, atsitikusias aplinkybes.</w:t>
      </w:r>
    </w:p>
    <w:p w:rsidR="00000914" w:rsidRPr="00AD0990" w:rsidRDefault="00000914" w:rsidP="001E0AEE">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Palyginus su kitais įrodymams keliamais reikalavimais, patikimumas laikoma</w:t>
      </w:r>
      <w:r w:rsidR="008802E0">
        <w:rPr>
          <w:rFonts w:ascii="Times New Roman" w:hAnsi="Times New Roman" w:cs="Times New Roman"/>
          <w:sz w:val="24"/>
          <w:szCs w:val="24"/>
          <w:lang w:val="lt-LT"/>
        </w:rPr>
        <w:t>s vienu svarbiausiu reikalavimu</w:t>
      </w:r>
      <w:r w:rsidRPr="00AD0990">
        <w:rPr>
          <w:rStyle w:val="FootnoteReference"/>
          <w:rFonts w:ascii="Times New Roman" w:hAnsi="Times New Roman" w:cs="Times New Roman"/>
          <w:sz w:val="24"/>
          <w:szCs w:val="24"/>
          <w:lang w:val="lt-LT"/>
        </w:rPr>
        <w:footnoteReference w:id="87"/>
      </w:r>
      <w:r w:rsidR="00DE373E">
        <w:rPr>
          <w:rFonts w:ascii="Times New Roman" w:hAnsi="Times New Roman" w:cs="Times New Roman"/>
          <w:sz w:val="24"/>
          <w:szCs w:val="24"/>
          <w:lang w:val="lt-LT"/>
        </w:rPr>
        <w:t>.</w:t>
      </w:r>
      <w:r w:rsidRPr="00AD0990">
        <w:rPr>
          <w:rFonts w:ascii="Times New Roman" w:hAnsi="Times New Roman" w:cs="Times New Roman"/>
          <w:sz w:val="24"/>
          <w:szCs w:val="24"/>
          <w:lang w:val="lt-LT"/>
        </w:rPr>
        <w:t xml:space="preserve"> Trumpai paanalizuosime visų iki šiol minėtų reikalavimų ryšį su  patikimumu: sąsajus įrodymas gali būti tiek patikimas, tiek nepatikimas. Ir atvirkščiai - patikimas įrodymas gali būti nesąsajus arba sąsajus. Jei analizuotume patikimumo reikalavimą ir leistinumo reikalavimą, turime pastebėti, jog čia, anot K. Orlov, egzistuoja neabejotinas ryšys, priešingai nei tarp patikimumo ir sąsajumo. Mat, kai kurie leistinumo reikalavimai turi užtikrinti, kad surinkti įrodymai bus tikri, patikimi, nesuklastoti.</w:t>
      </w:r>
    </w:p>
    <w:p w:rsidR="00000914" w:rsidRPr="00AD0990" w:rsidRDefault="00000914" w:rsidP="001E0AEE">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 xml:space="preserve">Toliau analizuodamas šį reikalavimą autorius kalba apie tai, jog, leistinumas ir sąsajumas dažniausiai pastebimi greit ir </w:t>
      </w:r>
      <w:r w:rsidR="00774E3F">
        <w:rPr>
          <w:rFonts w:ascii="Times New Roman" w:hAnsi="Times New Roman" w:cs="Times New Roman"/>
          <w:sz w:val="24"/>
          <w:szCs w:val="24"/>
          <w:lang w:val="lt-LT"/>
        </w:rPr>
        <w:t>įrodymai gali būti pašalinti iš</w:t>
      </w:r>
      <w:r w:rsidRPr="00AD0990">
        <w:rPr>
          <w:rFonts w:ascii="Times New Roman" w:hAnsi="Times New Roman" w:cs="Times New Roman"/>
          <w:sz w:val="24"/>
          <w:szCs w:val="24"/>
          <w:lang w:val="lt-LT"/>
        </w:rPr>
        <w:t>kart iš įrodinėjimo proceso, o nepatikimumas gali būti nustatytas tik re</w:t>
      </w:r>
      <w:r w:rsidR="008802E0">
        <w:rPr>
          <w:rFonts w:ascii="Times New Roman" w:hAnsi="Times New Roman" w:cs="Times New Roman"/>
          <w:sz w:val="24"/>
          <w:szCs w:val="24"/>
          <w:lang w:val="lt-LT"/>
        </w:rPr>
        <w:t>miantis surinktų įrodymų visuma</w:t>
      </w:r>
      <w:r w:rsidRPr="00AD0990">
        <w:rPr>
          <w:rStyle w:val="FootnoteReference"/>
          <w:rFonts w:ascii="Times New Roman" w:hAnsi="Times New Roman" w:cs="Times New Roman"/>
          <w:sz w:val="24"/>
          <w:szCs w:val="24"/>
          <w:lang w:val="lt-LT"/>
        </w:rPr>
        <w:footnoteReference w:id="88"/>
      </w:r>
      <w:r w:rsidR="008802E0">
        <w:rPr>
          <w:rFonts w:ascii="Times New Roman" w:hAnsi="Times New Roman" w:cs="Times New Roman"/>
          <w:sz w:val="24"/>
          <w:szCs w:val="24"/>
          <w:lang w:val="lt-LT"/>
        </w:rPr>
        <w:t>.</w:t>
      </w:r>
      <w:r w:rsidRPr="00AD0990">
        <w:rPr>
          <w:rFonts w:ascii="Times New Roman" w:hAnsi="Times New Roman" w:cs="Times New Roman"/>
          <w:sz w:val="24"/>
          <w:szCs w:val="24"/>
          <w:lang w:val="lt-LT"/>
        </w:rPr>
        <w:t xml:space="preserve"> Tokios nuomonės laikėsi ir „Įrodymų teorijos sovietiniame baudžiamajame procese“ autoriai: „patikimumo reikalavimas įrodymui negali </w:t>
      </w:r>
      <w:r w:rsidR="008802E0">
        <w:rPr>
          <w:rFonts w:ascii="Times New Roman" w:hAnsi="Times New Roman" w:cs="Times New Roman"/>
          <w:sz w:val="24"/>
          <w:szCs w:val="24"/>
          <w:lang w:val="lt-LT"/>
        </w:rPr>
        <w:t>būti nusakomas jo gavimo metu“</w:t>
      </w:r>
      <w:r w:rsidRPr="00AD0990">
        <w:rPr>
          <w:rStyle w:val="FootnoteReference"/>
          <w:rFonts w:ascii="Times New Roman" w:hAnsi="Times New Roman" w:cs="Times New Roman"/>
          <w:sz w:val="24"/>
          <w:szCs w:val="24"/>
          <w:lang w:val="lt-LT"/>
        </w:rPr>
        <w:footnoteReference w:id="89"/>
      </w:r>
      <w:r w:rsidR="008802E0">
        <w:rPr>
          <w:rFonts w:ascii="Times New Roman" w:hAnsi="Times New Roman" w:cs="Times New Roman"/>
          <w:sz w:val="24"/>
          <w:szCs w:val="24"/>
          <w:lang w:val="lt-LT"/>
        </w:rPr>
        <w:t xml:space="preserve">. </w:t>
      </w:r>
    </w:p>
    <w:p w:rsidR="00000914" w:rsidRPr="00AD0990" w:rsidRDefault="00000914" w:rsidP="001E0AEE">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Anot K.</w:t>
      </w:r>
      <w:r w:rsidR="00774E3F">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Orlov, norėdami atsakyti į klausimą, koks įrodymas yra patikimas, svarbu išskirti šias sudedamąsias patikimumo dalis:</w:t>
      </w:r>
    </w:p>
    <w:p w:rsidR="00000914" w:rsidRPr="00C845C5" w:rsidRDefault="00774E3F" w:rsidP="002131D5">
      <w:pPr>
        <w:pStyle w:val="ListParagraph"/>
        <w:numPr>
          <w:ilvl w:val="0"/>
          <w:numId w:val="17"/>
        </w:numPr>
        <w:spacing w:before="100"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Įrodymų šaltinio ypatybė (pvz.,</w:t>
      </w:r>
      <w:r w:rsidR="00000914" w:rsidRPr="00C845C5">
        <w:rPr>
          <w:rFonts w:ascii="Times New Roman" w:hAnsi="Times New Roman" w:cs="Times New Roman"/>
          <w:sz w:val="24"/>
          <w:szCs w:val="24"/>
          <w:lang w:val="lt-LT"/>
        </w:rPr>
        <w:t xml:space="preserve"> eksperto kompetencija, asmens fizinė „kokybė“ –</w:t>
      </w:r>
      <w:r>
        <w:rPr>
          <w:rFonts w:ascii="Times New Roman" w:hAnsi="Times New Roman" w:cs="Times New Roman"/>
          <w:sz w:val="24"/>
          <w:szCs w:val="24"/>
          <w:lang w:val="lt-LT"/>
        </w:rPr>
        <w:t xml:space="preserve"> </w:t>
      </w:r>
      <w:r w:rsidR="00000914" w:rsidRPr="00C845C5">
        <w:rPr>
          <w:rFonts w:ascii="Times New Roman" w:hAnsi="Times New Roman" w:cs="Times New Roman"/>
          <w:sz w:val="24"/>
          <w:szCs w:val="24"/>
          <w:lang w:val="lt-LT"/>
        </w:rPr>
        <w:t>rega, klausa, ir t.t.);</w:t>
      </w:r>
    </w:p>
    <w:p w:rsidR="00000914" w:rsidRPr="00C845C5" w:rsidRDefault="00000914" w:rsidP="002131D5">
      <w:pPr>
        <w:pStyle w:val="ListParagraph"/>
        <w:numPr>
          <w:ilvl w:val="0"/>
          <w:numId w:val="17"/>
        </w:numPr>
        <w:spacing w:before="100" w:after="0" w:line="360" w:lineRule="auto"/>
        <w:jc w:val="both"/>
        <w:rPr>
          <w:rFonts w:ascii="Times New Roman" w:hAnsi="Times New Roman" w:cs="Times New Roman"/>
          <w:sz w:val="24"/>
          <w:szCs w:val="24"/>
          <w:lang w:val="lt-LT"/>
        </w:rPr>
      </w:pPr>
      <w:r w:rsidRPr="00C845C5">
        <w:rPr>
          <w:rFonts w:ascii="Times New Roman" w:hAnsi="Times New Roman" w:cs="Times New Roman"/>
          <w:sz w:val="24"/>
          <w:szCs w:val="24"/>
          <w:lang w:val="lt-LT"/>
        </w:rPr>
        <w:t>Aplinkybės, turinčios įtakos įrodymų formavimuisi;</w:t>
      </w:r>
    </w:p>
    <w:p w:rsidR="00000914" w:rsidRPr="00C845C5" w:rsidRDefault="00000914" w:rsidP="002131D5">
      <w:pPr>
        <w:pStyle w:val="ListParagraph"/>
        <w:numPr>
          <w:ilvl w:val="0"/>
          <w:numId w:val="17"/>
        </w:numPr>
        <w:spacing w:before="100" w:after="0" w:line="360" w:lineRule="auto"/>
        <w:jc w:val="both"/>
        <w:rPr>
          <w:rFonts w:ascii="Times New Roman" w:eastAsia="Times New Roman" w:hAnsi="Times New Roman" w:cs="Times New Roman"/>
          <w:sz w:val="24"/>
          <w:szCs w:val="24"/>
          <w:lang w:val="lt-LT"/>
        </w:rPr>
      </w:pPr>
      <w:r w:rsidRPr="00C845C5">
        <w:rPr>
          <w:rFonts w:ascii="Times New Roman" w:hAnsi="Times New Roman" w:cs="Times New Roman"/>
          <w:sz w:val="24"/>
          <w:szCs w:val="24"/>
          <w:lang w:val="lt-LT"/>
        </w:rPr>
        <w:t>Įrodymų gavimo būdas (</w:t>
      </w:r>
      <w:r w:rsidR="00774E3F">
        <w:rPr>
          <w:rFonts w:ascii="Times New Roman" w:eastAsia="Times New Roman" w:hAnsi="Times New Roman" w:cs="Times New Roman"/>
          <w:sz w:val="24"/>
          <w:szCs w:val="24"/>
          <w:lang w:val="lt-LT"/>
        </w:rPr>
        <w:t>pvz.,</w:t>
      </w:r>
      <w:r w:rsidRPr="00C845C5">
        <w:rPr>
          <w:rFonts w:ascii="Times New Roman" w:eastAsia="Times New Roman" w:hAnsi="Times New Roman" w:cs="Times New Roman"/>
          <w:sz w:val="24"/>
          <w:szCs w:val="24"/>
          <w:lang w:val="lt-LT"/>
        </w:rPr>
        <w:t xml:space="preserve"> tas pats faktas gali būti</w:t>
      </w:r>
      <w:r w:rsidRPr="00C845C5">
        <w:rPr>
          <w:rFonts w:ascii="Times New Roman" w:eastAsia="Times New Roman" w:hAnsi="Times New Roman" w:cs="Times New Roman"/>
          <w:sz w:val="24"/>
          <w:szCs w:val="24"/>
          <w:lang w:val="lt-LT"/>
        </w:rPr>
        <w:br/>
        <w:t>nustatytas tiek liudytojų parodymais, tiek ir ekspertų išvadomis);</w:t>
      </w:r>
    </w:p>
    <w:p w:rsidR="00000914" w:rsidRPr="00C845C5" w:rsidRDefault="00000914" w:rsidP="002131D5">
      <w:pPr>
        <w:pStyle w:val="ListParagraph"/>
        <w:numPr>
          <w:ilvl w:val="0"/>
          <w:numId w:val="17"/>
        </w:numPr>
        <w:spacing w:before="100" w:after="0" w:line="360" w:lineRule="auto"/>
        <w:jc w:val="both"/>
        <w:rPr>
          <w:rFonts w:ascii="Times New Roman" w:eastAsia="Times New Roman" w:hAnsi="Times New Roman" w:cs="Times New Roman"/>
          <w:sz w:val="24"/>
          <w:szCs w:val="24"/>
          <w:lang w:val="lt-LT"/>
        </w:rPr>
      </w:pPr>
      <w:r w:rsidRPr="00C845C5">
        <w:rPr>
          <w:rFonts w:ascii="Times New Roman" w:eastAsia="Times New Roman" w:hAnsi="Times New Roman" w:cs="Times New Roman"/>
          <w:sz w:val="24"/>
          <w:szCs w:val="24"/>
          <w:lang w:val="lt-LT"/>
        </w:rPr>
        <w:t>Gautą informaciją reikia palyginti su kitais šaltiniais, atitinkamai patvirtinančiais arba paneigiančiais ją.</w:t>
      </w:r>
    </w:p>
    <w:p w:rsidR="00000914" w:rsidRPr="00AD0990" w:rsidRDefault="00000914" w:rsidP="00E958BA">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lastRenderedPageBreak/>
        <w:t>Kaip pažymi D.</w:t>
      </w:r>
      <w:r w:rsidR="00E958BA">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 xml:space="preserve">Sabonis, </w:t>
      </w:r>
      <w:r w:rsidRPr="00AD0990">
        <w:rPr>
          <w:rFonts w:ascii="Times New Roman" w:hAnsi="Times New Roman" w:cs="Times New Roman"/>
          <w:sz w:val="24"/>
          <w:szCs w:val="24"/>
          <w:lang w:val="lt-LT" w:eastAsia="lt-LT"/>
        </w:rPr>
        <w:t>vertinant, ar įrodymai tikri, naudotinos kitų mokslų, ypač psichologijos bei kriminalistikos, žinios. Mat</w:t>
      </w:r>
      <w:r w:rsidR="00E958BA">
        <w:rPr>
          <w:rFonts w:ascii="Times New Roman" w:hAnsi="Times New Roman" w:cs="Times New Roman"/>
          <w:sz w:val="24"/>
          <w:szCs w:val="24"/>
          <w:lang w:val="lt-LT" w:eastAsia="lt-LT"/>
        </w:rPr>
        <w:t>,</w:t>
      </w:r>
      <w:r w:rsidRPr="00AD0990">
        <w:rPr>
          <w:rFonts w:ascii="Times New Roman" w:hAnsi="Times New Roman" w:cs="Times New Roman"/>
          <w:sz w:val="24"/>
          <w:szCs w:val="24"/>
          <w:lang w:val="lt-LT" w:eastAsia="lt-LT"/>
        </w:rPr>
        <w:t xml:space="preserve"> padaryti išvadą apie konkrečių duomenų tikrumą galima tik atidžiai išstudijavus jų gavimo šaltinį ir visą formavimosi procesą</w:t>
      </w:r>
      <w:r w:rsidRPr="00AD0990">
        <w:rPr>
          <w:rStyle w:val="FootnoteReference"/>
          <w:rFonts w:ascii="Times New Roman" w:hAnsi="Times New Roman" w:cs="Times New Roman"/>
          <w:sz w:val="24"/>
          <w:szCs w:val="24"/>
          <w:lang w:val="lt-LT" w:eastAsia="lt-LT"/>
        </w:rPr>
        <w:footnoteReference w:id="90"/>
      </w:r>
      <w:r w:rsidRPr="00AD0990">
        <w:rPr>
          <w:rFonts w:ascii="Times New Roman" w:hAnsi="Times New Roman" w:cs="Times New Roman"/>
          <w:sz w:val="24"/>
          <w:szCs w:val="24"/>
          <w:lang w:val="lt-LT" w:eastAsia="lt-LT"/>
        </w:rPr>
        <w:t>. Autorius, tarsi pritardamas K.</w:t>
      </w:r>
      <w:r w:rsidR="00E958BA">
        <w:rPr>
          <w:rFonts w:ascii="Times New Roman" w:hAnsi="Times New Roman" w:cs="Times New Roman"/>
          <w:sz w:val="24"/>
          <w:szCs w:val="24"/>
          <w:lang w:val="lt-LT" w:eastAsia="lt-LT"/>
        </w:rPr>
        <w:t xml:space="preserve"> </w:t>
      </w:r>
      <w:r w:rsidRPr="00AD0990">
        <w:rPr>
          <w:rFonts w:ascii="Times New Roman" w:hAnsi="Times New Roman" w:cs="Times New Roman"/>
          <w:sz w:val="24"/>
          <w:szCs w:val="24"/>
          <w:lang w:val="lt-LT" w:eastAsia="lt-LT"/>
        </w:rPr>
        <w:t xml:space="preserve">Orlov nuomonei, taip pat pabrėžia, jog </w:t>
      </w:r>
      <w:r w:rsidRPr="00AD0990">
        <w:rPr>
          <w:rFonts w:ascii="Times New Roman" w:hAnsi="Times New Roman" w:cs="Times New Roman"/>
          <w:sz w:val="24"/>
          <w:szCs w:val="24"/>
          <w:lang w:val="lt-LT"/>
        </w:rPr>
        <w:t>duomenų leistinumo įvertinimas yra būtina jų tikrumo įvertinimo sąlyga. Anot D.</w:t>
      </w:r>
      <w:r w:rsidR="00E958BA">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Sabonio, neatsitiktinai leistinumą ir tikrumą siūloma vertinti kartu. Jis taip pat pabrėžia, kad galiojančiame BPK duomenų tikrumo reikalavimas nėra tiesiogiai įtvirtintas, tačiau kilus abejonėms, tai visuomet būtina įvertinti. Taigi, praktikoje duomenų tikrumas vertinamas tik tuomet, kai jais suabejoja pats teisėjas ar tikrumą ginčija kuris nors iš proceso dalyvių</w:t>
      </w:r>
      <w:r w:rsidRPr="00AD0990">
        <w:rPr>
          <w:rStyle w:val="FootnoteReference"/>
          <w:rFonts w:ascii="Times New Roman" w:hAnsi="Times New Roman" w:cs="Times New Roman"/>
          <w:sz w:val="24"/>
          <w:szCs w:val="24"/>
          <w:lang w:val="lt-LT"/>
        </w:rPr>
        <w:footnoteReference w:id="91"/>
      </w:r>
      <w:r w:rsidRPr="00AD0990">
        <w:rPr>
          <w:rFonts w:ascii="Times New Roman" w:hAnsi="Times New Roman" w:cs="Times New Roman"/>
          <w:sz w:val="24"/>
          <w:szCs w:val="24"/>
          <w:lang w:val="lt-LT"/>
        </w:rPr>
        <w:t>.</w:t>
      </w:r>
    </w:p>
    <w:p w:rsidR="00000914" w:rsidRPr="00AD0990" w:rsidRDefault="00000914" w:rsidP="001E0AEE">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LAT „Baudžiamojo proceso kodekso normų, reglamentuojančių įrodinėjimą, taikymo teismų praktikoje” apžvalgoje pažymėjo, jog teismo baigiamasis aktas turi būti grindžiamas tik patikimais įrodymais. Aukščiau minėtoje apžvalgoje teismas išskiria tris aspektus, kuriuos išanalizavus galime teigti, jog įrodymai patikimi:</w:t>
      </w:r>
    </w:p>
    <w:p w:rsidR="00000914" w:rsidRPr="00C845C5" w:rsidRDefault="00000914" w:rsidP="002131D5">
      <w:pPr>
        <w:pStyle w:val="ListParagraph"/>
        <w:numPr>
          <w:ilvl w:val="0"/>
          <w:numId w:val="18"/>
        </w:numPr>
        <w:spacing w:before="100" w:after="0" w:line="360" w:lineRule="auto"/>
        <w:jc w:val="both"/>
        <w:rPr>
          <w:rFonts w:ascii="Times New Roman" w:hAnsi="Times New Roman" w:cs="Times New Roman"/>
          <w:sz w:val="24"/>
          <w:szCs w:val="24"/>
          <w:lang w:val="lt-LT"/>
        </w:rPr>
      </w:pPr>
      <w:r w:rsidRPr="00C845C5">
        <w:rPr>
          <w:rFonts w:ascii="Times New Roman" w:hAnsi="Times New Roman" w:cs="Times New Roman"/>
          <w:sz w:val="24"/>
          <w:szCs w:val="24"/>
          <w:lang w:val="lt-LT"/>
        </w:rPr>
        <w:t>Išanalizavus įrodymų gavimo tvarką;</w:t>
      </w:r>
    </w:p>
    <w:p w:rsidR="00000914" w:rsidRPr="00C845C5" w:rsidRDefault="00000914" w:rsidP="002131D5">
      <w:pPr>
        <w:pStyle w:val="ListParagraph"/>
        <w:numPr>
          <w:ilvl w:val="0"/>
          <w:numId w:val="18"/>
        </w:numPr>
        <w:spacing w:before="100" w:after="0" w:line="360" w:lineRule="auto"/>
        <w:jc w:val="both"/>
        <w:rPr>
          <w:rFonts w:ascii="Times New Roman" w:hAnsi="Times New Roman" w:cs="Times New Roman"/>
          <w:sz w:val="24"/>
          <w:szCs w:val="24"/>
          <w:lang w:val="lt-LT"/>
        </w:rPr>
      </w:pPr>
      <w:r w:rsidRPr="00C845C5">
        <w:rPr>
          <w:rFonts w:ascii="Times New Roman" w:hAnsi="Times New Roman" w:cs="Times New Roman"/>
          <w:sz w:val="24"/>
          <w:szCs w:val="24"/>
          <w:lang w:val="lt-LT"/>
        </w:rPr>
        <w:t>Patikrinus BPK nustatytais veiksmais;</w:t>
      </w:r>
    </w:p>
    <w:p w:rsidR="00000914" w:rsidRPr="00C845C5" w:rsidRDefault="00000914" w:rsidP="002131D5">
      <w:pPr>
        <w:pStyle w:val="ListParagraph"/>
        <w:numPr>
          <w:ilvl w:val="0"/>
          <w:numId w:val="18"/>
        </w:numPr>
        <w:spacing w:before="100" w:after="0" w:line="360" w:lineRule="auto"/>
        <w:jc w:val="both"/>
        <w:rPr>
          <w:rFonts w:ascii="Times New Roman" w:hAnsi="Times New Roman" w:cs="Times New Roman"/>
          <w:sz w:val="24"/>
          <w:szCs w:val="24"/>
          <w:lang w:val="lt-LT"/>
        </w:rPr>
      </w:pPr>
      <w:r w:rsidRPr="00C845C5">
        <w:rPr>
          <w:rFonts w:ascii="Times New Roman" w:hAnsi="Times New Roman" w:cs="Times New Roman"/>
          <w:sz w:val="24"/>
          <w:szCs w:val="24"/>
          <w:lang w:val="lt-LT"/>
        </w:rPr>
        <w:t>Patikrinus su kitais byloje esančiais įrodymais.</w:t>
      </w:r>
    </w:p>
    <w:p w:rsidR="00000914" w:rsidRPr="00AD0990" w:rsidRDefault="00000914" w:rsidP="001E0AEE">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Toje pačioje apžvalgoje teismas yra pasisakęs, jog tuo atveju, kai nustatoma, kad duomenų rinkimo tvarkos pažeidimai neturėjo įtakos gautų duomenų patikrinimui ir juos renkant nebuvo atimtos ar iš esmės suvaržytos įstatymu garantuotos kaltinamojo teisės, duomenys pripažįstami įrodymais.</w:t>
      </w:r>
    </w:p>
    <w:p w:rsidR="00000914" w:rsidRPr="00AD0990" w:rsidRDefault="00000914" w:rsidP="001E0AEE">
      <w:pPr>
        <w:spacing w:before="100" w:after="0" w:line="360" w:lineRule="auto"/>
        <w:ind w:firstLine="720"/>
        <w:jc w:val="both"/>
        <w:rPr>
          <w:rFonts w:ascii="Times New Roman" w:hAnsi="Times New Roman" w:cs="Times New Roman"/>
          <w:i/>
          <w:sz w:val="24"/>
          <w:szCs w:val="24"/>
          <w:lang w:val="lt-LT"/>
        </w:rPr>
      </w:pPr>
      <w:r w:rsidRPr="00AD0990">
        <w:rPr>
          <w:rFonts w:ascii="Times New Roman" w:hAnsi="Times New Roman" w:cs="Times New Roman"/>
          <w:i/>
          <w:sz w:val="24"/>
          <w:szCs w:val="24"/>
          <w:lang w:val="lt-LT"/>
        </w:rPr>
        <w:t xml:space="preserve">„Laikydamasi tokios praktikos, apeliacinės instancijos teismo teisėjų kolegija iškilusias abejones apsvaigimo nustatymo aktų duomenų patikimumu ir jų pripažinimu įrodymais ėmėsi šalinti BPK numatytais veiksmais ir tuo tikslu apklausė gydytoją V. M. Išklausiusi jo parodymų apie atliktą nukentėjusiųjų apsvaigimo nustatymą bei panaudoto testo patikimumą, teisėjų kolegija nurodė, kad neturi pagrindo abejoti gydytojo parodymais. Įvertinusi bylos įrodymų visumą, o būtent A. V., nukentėjusiųjų, liudytojų A. B., V. M. parodymus, medicininės apžiūros aktų Nr. 80 ir 81 duomenis,  teisėjų kolegija konstatavo, jog tai, kad </w:t>
      </w:r>
      <w:r w:rsidRPr="00AD0990">
        <w:rPr>
          <w:rFonts w:ascii="Times New Roman" w:hAnsi="Times New Roman" w:cs="Times New Roman"/>
          <w:b/>
          <w:i/>
          <w:sz w:val="24"/>
          <w:szCs w:val="24"/>
          <w:lang w:val="lt-LT"/>
        </w:rPr>
        <w:t xml:space="preserve">nustatant apsvaigimo nuo narkotinių ar psichotropinių medžiagų faktą nebuvo atlikti visi teisės aktuose nurodyti </w:t>
      </w:r>
      <w:r w:rsidRPr="00AD0990">
        <w:rPr>
          <w:rFonts w:ascii="Times New Roman" w:hAnsi="Times New Roman" w:cs="Times New Roman"/>
          <w:b/>
          <w:i/>
          <w:sz w:val="24"/>
          <w:szCs w:val="24"/>
          <w:lang w:val="lt-LT"/>
        </w:rPr>
        <w:lastRenderedPageBreak/>
        <w:t>veiksmai, neturėjo įtakos gautų duomenų patikimumui, atitinkamos kaltinamojo teisės nebuvo suvaržytos, todėl gautus duomenis apie nukentėjusiųjų apsvaigimą pripažino įrodymais</w:t>
      </w:r>
      <w:r w:rsidR="008802E0">
        <w:rPr>
          <w:rFonts w:ascii="Times New Roman" w:hAnsi="Times New Roman" w:cs="Times New Roman"/>
          <w:b/>
          <w:i/>
          <w:sz w:val="24"/>
          <w:szCs w:val="24"/>
          <w:lang w:val="lt-LT"/>
        </w:rPr>
        <w:t>“</w:t>
      </w:r>
      <w:r w:rsidRPr="008802E0">
        <w:rPr>
          <w:rStyle w:val="FootnoteReference"/>
          <w:rFonts w:ascii="Times New Roman" w:hAnsi="Times New Roman" w:cs="Times New Roman"/>
          <w:sz w:val="24"/>
          <w:szCs w:val="24"/>
          <w:lang w:val="lt-LT"/>
        </w:rPr>
        <w:footnoteReference w:id="92"/>
      </w:r>
      <w:r w:rsidR="008802E0" w:rsidRPr="008802E0">
        <w:rPr>
          <w:rFonts w:ascii="Times New Roman" w:hAnsi="Times New Roman" w:cs="Times New Roman"/>
          <w:sz w:val="24"/>
          <w:szCs w:val="24"/>
          <w:lang w:val="lt-LT"/>
        </w:rPr>
        <w:t xml:space="preserve">. </w:t>
      </w:r>
    </w:p>
    <w:p w:rsidR="00000914" w:rsidRPr="00AD0990" w:rsidRDefault="00000914" w:rsidP="001E0AEE">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Ir priešingai, duomenys, kuriuos gaunant buvo suvaržytos įstatymu garantuotos kaltinamųjų teisės, įrodymais nepripažįstami, nesvarbu, kad jų patikimumu neabejojama</w:t>
      </w:r>
      <w:r w:rsidR="008802E0">
        <w:rPr>
          <w:rFonts w:ascii="Times New Roman" w:hAnsi="Times New Roman" w:cs="Times New Roman"/>
          <w:sz w:val="24"/>
          <w:szCs w:val="24"/>
          <w:lang w:val="lt-LT"/>
        </w:rPr>
        <w:t xml:space="preserve">. </w:t>
      </w:r>
    </w:p>
    <w:p w:rsidR="00000914" w:rsidRPr="00AD0990" w:rsidRDefault="00000914" w:rsidP="002764E3">
      <w:pPr>
        <w:pStyle w:val="Heading3"/>
        <w:spacing w:before="208" w:after="208" w:line="360" w:lineRule="auto"/>
        <w:rPr>
          <w:rFonts w:ascii="Times New Roman" w:hAnsi="Times New Roman" w:cs="Times New Roman"/>
          <w:color w:val="auto"/>
          <w:sz w:val="24"/>
          <w:szCs w:val="24"/>
          <w:lang w:val="lt-LT"/>
        </w:rPr>
      </w:pPr>
      <w:bookmarkStart w:id="30" w:name="_Toc280179141"/>
      <w:r w:rsidRPr="00AF1A7F">
        <w:rPr>
          <w:rFonts w:ascii="Times New Roman" w:hAnsi="Times New Roman" w:cs="Times New Roman"/>
          <w:color w:val="auto"/>
          <w:sz w:val="24"/>
          <w:szCs w:val="24"/>
          <w:lang w:val="de-DE"/>
        </w:rPr>
        <w:t>2.3.2. Patikimumo vertinimo kriterijai: teorija ir praktika</w:t>
      </w:r>
      <w:bookmarkEnd w:id="30"/>
    </w:p>
    <w:p w:rsidR="00000914" w:rsidRPr="00AD0990" w:rsidRDefault="00000914" w:rsidP="001E0AEE">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J.</w:t>
      </w:r>
      <w:r w:rsidR="00E958BA">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Rinkevičiaus nuomone, į</w:t>
      </w:r>
      <w:r w:rsidRPr="00AD0990">
        <w:rPr>
          <w:rFonts w:ascii="Times New Roman" w:hAnsi="Times New Roman" w:cs="Times New Roman"/>
          <w:bCs/>
          <w:sz w:val="24"/>
          <w:szCs w:val="24"/>
          <w:lang w:val="lt-LT"/>
        </w:rPr>
        <w:t>vertinant įrodymų tikrumą, reikia atkreipti dėmesį į žemiau išdėstytus momentus. Pritardami šiems išdėstytiems momentams, kaip išsamiausiems ir geriausiai atspindintiems nagrinėjamą reikalavimą, kartu analizuosime ir nagrinėjamu laikotarpiu susiklosčiusią teismų praktiką.</w:t>
      </w:r>
    </w:p>
    <w:p w:rsidR="00000914" w:rsidRPr="00AD0990" w:rsidRDefault="004D41F3" w:rsidP="002131D5">
      <w:pPr>
        <w:numPr>
          <w:ilvl w:val="0"/>
          <w:numId w:val="2"/>
        </w:numPr>
        <w:tabs>
          <w:tab w:val="clear" w:pos="2115"/>
        </w:tabs>
        <w:spacing w:before="100" w:after="0" w:line="360" w:lineRule="auto"/>
        <w:ind w:left="0" w:firstLine="900"/>
        <w:jc w:val="both"/>
        <w:rPr>
          <w:rFonts w:ascii="Times New Roman" w:hAnsi="Times New Roman" w:cs="Times New Roman"/>
          <w:bCs/>
          <w:sz w:val="24"/>
          <w:szCs w:val="24"/>
          <w:u w:val="single"/>
          <w:lang w:val="lt-LT"/>
        </w:rPr>
      </w:pPr>
      <w:r>
        <w:rPr>
          <w:rFonts w:ascii="Times New Roman" w:hAnsi="Times New Roman" w:cs="Times New Roman"/>
          <w:bCs/>
          <w:sz w:val="24"/>
          <w:szCs w:val="24"/>
          <w:u w:val="single"/>
          <w:lang w:val="lt-LT"/>
        </w:rPr>
        <w:t>J</w:t>
      </w:r>
      <w:r w:rsidR="00000914" w:rsidRPr="00AD0990">
        <w:rPr>
          <w:rFonts w:ascii="Times New Roman" w:hAnsi="Times New Roman" w:cs="Times New Roman"/>
          <w:bCs/>
          <w:sz w:val="24"/>
          <w:szCs w:val="24"/>
          <w:u w:val="single"/>
          <w:lang w:val="lt-LT"/>
        </w:rPr>
        <w:t>eigu faktinių duomenų šaltinis yra žmogus (liudytojas, nukentėjusysis ir kt.), reikia įvertinti jo individualias savybes, nuo kurių priklauso asmens sugebėjimas teisingai suvokti ir perduoti informaciją, ar nėra aplinkybių, kliudančių jam tai padaryti, ir t.t. Tam svarbu išsiaiškinti asmens psichofiziologines savybes, jo profesinius ypatumus, suinteresuotumą byla ir t.t. Eksperto atžvilgiu – nustatyti jo kompetentingumą;</w:t>
      </w:r>
    </w:p>
    <w:p w:rsidR="00000914" w:rsidRPr="00AD0990" w:rsidRDefault="00000914" w:rsidP="004E5F19">
      <w:pPr>
        <w:spacing w:before="100" w:after="0" w:line="360" w:lineRule="auto"/>
        <w:jc w:val="both"/>
        <w:rPr>
          <w:rFonts w:ascii="Times New Roman" w:hAnsi="Times New Roman" w:cs="Times New Roman"/>
          <w:bCs/>
          <w:sz w:val="24"/>
          <w:szCs w:val="24"/>
          <w:lang w:val="lt-LT"/>
        </w:rPr>
      </w:pPr>
      <w:r w:rsidRPr="00AD0990">
        <w:rPr>
          <w:rFonts w:ascii="Times New Roman" w:hAnsi="Times New Roman" w:cs="Times New Roman"/>
          <w:bCs/>
          <w:sz w:val="24"/>
          <w:szCs w:val="24"/>
          <w:lang w:val="lt-LT"/>
        </w:rPr>
        <w:tab/>
        <w:t xml:space="preserve">Viena iš aktualių nutarčių nagrinėjamu aspektu būtų 2009 m. LAT nutartis </w:t>
      </w:r>
      <w:r w:rsidRPr="00AD0990">
        <w:rPr>
          <w:rFonts w:ascii="Times New Roman" w:hAnsi="Times New Roman" w:cs="Times New Roman"/>
          <w:sz w:val="24"/>
          <w:szCs w:val="24"/>
          <w:lang w:val="lt-LT"/>
        </w:rPr>
        <w:t>2K-187/2009</w:t>
      </w:r>
      <w:r w:rsidRPr="00AD0990">
        <w:rPr>
          <w:rFonts w:ascii="Times New Roman" w:hAnsi="Times New Roman" w:cs="Times New Roman"/>
          <w:bCs/>
          <w:sz w:val="24"/>
          <w:szCs w:val="24"/>
          <w:lang w:val="lt-LT"/>
        </w:rPr>
        <w:t>, kurioje buvo sprendžiamas įrodymų patikimumo klausimas, kuomet asmuo (liudytojas) turėjo psichikos sutrikimų:</w:t>
      </w:r>
    </w:p>
    <w:p w:rsidR="00000914" w:rsidRPr="00AD0990" w:rsidRDefault="00000914" w:rsidP="001E0AEE">
      <w:pPr>
        <w:spacing w:before="100" w:after="0" w:line="360" w:lineRule="auto"/>
        <w:ind w:firstLine="720"/>
        <w:jc w:val="both"/>
        <w:rPr>
          <w:rFonts w:ascii="Times New Roman" w:hAnsi="Times New Roman" w:cs="Times New Roman"/>
          <w:i/>
          <w:color w:val="000000"/>
          <w:spacing w:val="2"/>
          <w:sz w:val="24"/>
          <w:szCs w:val="24"/>
          <w:lang w:val="lt-LT"/>
        </w:rPr>
      </w:pPr>
      <w:r w:rsidRPr="00AD0990">
        <w:rPr>
          <w:rFonts w:ascii="Times New Roman" w:hAnsi="Times New Roman" w:cs="Times New Roman"/>
          <w:i/>
          <w:sz w:val="24"/>
          <w:szCs w:val="24"/>
          <w:lang w:val="lt-LT"/>
        </w:rPr>
        <w:t xml:space="preserve">„Atkreiptinas kasatoriaus dėmesys į tai, kad analogiškus argumentus, ginčydamas pirmosios instancijos teismo įrodymų vertinimą ir bylos aplinkybių nustatymą, nuteistasis M. Ž. nurodė savo apeliaciniame skunde. Apeliacinės instancijos teismas esminius nuteistojo skundo argumentus išnagrinėjo ir į juos išsamiai ir motyvuotai atsakė. Nors kasatorius teigia, kad neišsamiai buvo ištirtos bylos aplinkybės, tačiau iš esmės ginčija įrodymų vertinimą. Atkreiptinas kasatoriaus dėmesys į tai, kad pats jo ginamasis teisme pripažino, kad paėmęs R. G. už pečių sudavė jam du (o ne vieną) smūgius keliu į veidą. Kasatoriaus argumentai, kad liudytojas D. Č. </w:t>
      </w:r>
      <w:r w:rsidRPr="00AD0990">
        <w:rPr>
          <w:rFonts w:ascii="Times New Roman" w:hAnsi="Times New Roman" w:cs="Times New Roman"/>
          <w:b/>
          <w:i/>
          <w:sz w:val="24"/>
          <w:szCs w:val="24"/>
          <w:lang w:val="lt-LT"/>
        </w:rPr>
        <w:t>blogai mato ir turi psichikos sutrikimų, todėl jo parodymai yra niekiniai, nepagrįsti, nes blogas matymas ir epilepsija (būtent šia liga serga liudytojas) netrukdo asmeniui teisingai suvokti bylos aplinkybių ir duoti dėl jų parodymus (BPK 79 straipsnis).</w:t>
      </w:r>
      <w:r w:rsidRPr="00AD0990">
        <w:rPr>
          <w:rFonts w:ascii="Times New Roman" w:hAnsi="Times New Roman" w:cs="Times New Roman"/>
          <w:i/>
          <w:sz w:val="24"/>
          <w:szCs w:val="24"/>
          <w:lang w:val="lt-LT"/>
        </w:rPr>
        <w:t xml:space="preserve"> Be to, nuteistojo M. Ž. kaltė pagrįsta ne šio liudytojo parodymais, o jais patikrintas kitų įrodymų – </w:t>
      </w:r>
      <w:r w:rsidRPr="00AD0990">
        <w:rPr>
          <w:rFonts w:ascii="Times New Roman" w:hAnsi="Times New Roman" w:cs="Times New Roman"/>
          <w:i/>
          <w:color w:val="000000"/>
          <w:sz w:val="24"/>
          <w:szCs w:val="24"/>
          <w:lang w:val="lt-LT"/>
        </w:rPr>
        <w:t>kaltinam</w:t>
      </w:r>
      <w:r w:rsidR="008802E0">
        <w:rPr>
          <w:rFonts w:ascii="Times New Roman" w:hAnsi="Times New Roman" w:cs="Times New Roman"/>
          <w:i/>
          <w:color w:val="000000"/>
          <w:sz w:val="24"/>
          <w:szCs w:val="24"/>
          <w:lang w:val="lt-LT"/>
        </w:rPr>
        <w:t>ojo A. V. parodymų patikimumas“</w:t>
      </w:r>
      <w:r w:rsidRPr="00AD0990">
        <w:rPr>
          <w:rStyle w:val="FootnoteReference"/>
          <w:rFonts w:ascii="Times New Roman" w:hAnsi="Times New Roman" w:cs="Times New Roman"/>
          <w:i/>
          <w:color w:val="000000"/>
          <w:sz w:val="24"/>
          <w:szCs w:val="24"/>
          <w:lang w:val="lt-LT"/>
        </w:rPr>
        <w:footnoteReference w:id="93"/>
      </w:r>
      <w:r w:rsidR="008802E0">
        <w:rPr>
          <w:rFonts w:ascii="Times New Roman" w:hAnsi="Times New Roman" w:cs="Times New Roman"/>
          <w:i/>
          <w:color w:val="000000"/>
          <w:sz w:val="24"/>
          <w:szCs w:val="24"/>
          <w:lang w:val="lt-LT"/>
        </w:rPr>
        <w:t xml:space="preserve">. </w:t>
      </w:r>
    </w:p>
    <w:p w:rsidR="00000914" w:rsidRPr="00AD0990" w:rsidRDefault="00000914" w:rsidP="00BF5CE2">
      <w:pPr>
        <w:spacing w:before="100" w:after="0" w:line="360" w:lineRule="auto"/>
        <w:ind w:firstLine="709"/>
        <w:jc w:val="both"/>
        <w:rPr>
          <w:rFonts w:ascii="Times New Roman" w:hAnsi="Times New Roman" w:cs="Times New Roman"/>
          <w:bCs/>
          <w:sz w:val="24"/>
          <w:szCs w:val="24"/>
          <w:lang w:val="lt-LT"/>
        </w:rPr>
      </w:pPr>
      <w:r w:rsidRPr="00AD0990">
        <w:rPr>
          <w:rFonts w:ascii="Times New Roman" w:hAnsi="Times New Roman" w:cs="Times New Roman"/>
          <w:bCs/>
          <w:sz w:val="24"/>
          <w:szCs w:val="24"/>
          <w:lang w:val="lt-LT"/>
        </w:rPr>
        <w:lastRenderedPageBreak/>
        <w:tab/>
        <w:t>Kitoje nutartyje buvo nagrinėjamas kasatoriaus argumentas dėl asmens sugebėjimo teisingai suvokti informaciją, ar nebuvo aplinkybių, kliudančių jam tai teisingai padary</w:t>
      </w:r>
      <w:r w:rsidR="008802E0">
        <w:rPr>
          <w:rFonts w:ascii="Times New Roman" w:hAnsi="Times New Roman" w:cs="Times New Roman"/>
          <w:bCs/>
          <w:sz w:val="24"/>
          <w:szCs w:val="24"/>
          <w:lang w:val="lt-LT"/>
        </w:rPr>
        <w:t>ti (konkrečiai - nakties metas)</w:t>
      </w:r>
      <w:r w:rsidRPr="00AD0990">
        <w:rPr>
          <w:rFonts w:ascii="Times New Roman" w:hAnsi="Times New Roman" w:cs="Times New Roman"/>
          <w:bCs/>
          <w:sz w:val="24"/>
          <w:szCs w:val="24"/>
          <w:lang w:val="lt-LT"/>
        </w:rPr>
        <w:t xml:space="preserve"> bei asmens suinteresuotumas bylos baigtimi:</w:t>
      </w:r>
    </w:p>
    <w:p w:rsidR="00000914" w:rsidRPr="00AD0990" w:rsidRDefault="00000914" w:rsidP="001E0AEE">
      <w:pPr>
        <w:spacing w:before="100" w:after="0" w:line="360" w:lineRule="auto"/>
        <w:jc w:val="both"/>
        <w:rPr>
          <w:rFonts w:ascii="Times New Roman" w:hAnsi="Times New Roman" w:cs="Times New Roman"/>
          <w:i/>
          <w:sz w:val="24"/>
          <w:szCs w:val="24"/>
          <w:lang w:val="lt-LT"/>
        </w:rPr>
      </w:pPr>
      <w:r w:rsidRPr="00AD0990">
        <w:rPr>
          <w:rFonts w:ascii="Times New Roman" w:hAnsi="Times New Roman" w:cs="Times New Roman"/>
          <w:bCs/>
          <w:sz w:val="24"/>
          <w:szCs w:val="24"/>
          <w:lang w:val="lt-LT"/>
        </w:rPr>
        <w:tab/>
        <w:t>„</w:t>
      </w:r>
      <w:r w:rsidRPr="00AD0990">
        <w:rPr>
          <w:rFonts w:ascii="Times New Roman" w:hAnsi="Times New Roman" w:cs="Times New Roman"/>
          <w:i/>
          <w:sz w:val="24"/>
          <w:szCs w:val="24"/>
          <w:lang w:val="lt-LT"/>
        </w:rPr>
        <w:t>Kasacinės instancijos teismo teisėjų kolegija, pasisakydama teisės taikymo aspektu dėl BPK 191, 192</w:t>
      </w:r>
      <w:r w:rsidRPr="00AD0990">
        <w:rPr>
          <w:rFonts w:ascii="Times New Roman" w:hAnsi="Times New Roman" w:cs="Times New Roman"/>
          <w:i/>
          <w:color w:val="000000"/>
          <w:spacing w:val="4"/>
          <w:sz w:val="24"/>
          <w:szCs w:val="24"/>
          <w:lang w:val="lt-LT"/>
        </w:rPr>
        <w:t xml:space="preserve">, 195 straipsnių </w:t>
      </w:r>
      <w:r w:rsidRPr="00AD0990">
        <w:rPr>
          <w:rFonts w:ascii="Times New Roman" w:hAnsi="Times New Roman" w:cs="Times New Roman"/>
          <w:i/>
          <w:sz w:val="24"/>
          <w:szCs w:val="24"/>
          <w:lang w:val="lt-LT"/>
        </w:rPr>
        <w:t xml:space="preserve">taikymo, konstatuoja, kad asmens parodymo atpažinti procedūra atlikta nepažeidžiant baudžiamojo proceso įstatymo. Byloje ikiteisminio tyrimo metu buvo atlikti du atpažinimai: pagal nuotrauką ir asmens parodymas atpažinti. Prieš parodymą atpažinti pagal nuotrauką nukentėjusysis A. J. buvo apklaustas apie aplinkybes, kuriomis jis matė atpažintiną asmenį, apie jo žymes ir ypatybes, pagal kurias galėtų atpažinti tą asmenį [...] Asmens parodymo atpažinti pagal jo nuotrauką 2005 m. liepos 20 d. protokole užfiksuota, kad A. J. tarp 6 nuotraukų atpažino M. D. ir nurodė, kad tai tas asmuo, kuris jį įvykio </w:t>
      </w:r>
      <w:r w:rsidRPr="00AD0990">
        <w:rPr>
          <w:rFonts w:ascii="Times New Roman" w:hAnsi="Times New Roman" w:cs="Times New Roman"/>
          <w:b/>
          <w:i/>
          <w:sz w:val="24"/>
          <w:szCs w:val="24"/>
          <w:lang w:val="lt-LT"/>
        </w:rPr>
        <w:t>naktį sumušė</w:t>
      </w:r>
      <w:r w:rsidRPr="00AD0990">
        <w:rPr>
          <w:rFonts w:ascii="Times New Roman" w:hAnsi="Times New Roman" w:cs="Times New Roman"/>
          <w:i/>
          <w:sz w:val="24"/>
          <w:szCs w:val="24"/>
          <w:lang w:val="lt-LT"/>
        </w:rPr>
        <w:t>, o šį asmenį jis atpažįsta iš veido bruožų, šukuosenos. Taip pat A. J. M. D. atpažino 2005 m. rugpjūčio 16 d. asmens parodymo atpažinti metu, nurodė, kad šis asmuo jį sumušė ir apgadino automobilį, kad atpažįsta jį iš veido bruožų.[...]. Abiejų instancijų teismuose A. J. patvirtino, kad nuteistąjį M. D. atpažino iš veido bruožų, nes</w:t>
      </w:r>
      <w:r w:rsidRPr="00AD0990">
        <w:rPr>
          <w:rFonts w:ascii="Times New Roman" w:hAnsi="Times New Roman" w:cs="Times New Roman"/>
          <w:b/>
          <w:i/>
          <w:sz w:val="24"/>
          <w:szCs w:val="24"/>
          <w:lang w:val="lt-LT"/>
        </w:rPr>
        <w:t xml:space="preserve"> šis užpuolimo metu buvo įlindęs į automobilio vidų, kuriame tuo metu buvo įjungtas apšvietimas, todėl jį ir įsidėmėjo (kito užpuoliko neįsidėmėjo dėl to, kad jis nukentėjusįjį puolė iš nugaros, įlipęs per galines dureles).</w:t>
      </w:r>
      <w:r w:rsidRPr="00AD0990">
        <w:rPr>
          <w:rFonts w:ascii="Times New Roman" w:hAnsi="Times New Roman" w:cs="Times New Roman"/>
          <w:i/>
          <w:sz w:val="24"/>
          <w:szCs w:val="24"/>
          <w:lang w:val="lt-LT"/>
        </w:rPr>
        <w:t xml:space="preserve"> Teismai </w:t>
      </w:r>
      <w:r w:rsidRPr="00AD0990">
        <w:rPr>
          <w:rFonts w:ascii="Times New Roman" w:hAnsi="Times New Roman" w:cs="Times New Roman"/>
          <w:b/>
          <w:i/>
          <w:sz w:val="24"/>
          <w:szCs w:val="24"/>
          <w:lang w:val="lt-LT"/>
        </w:rPr>
        <w:t>nenustatė, kad A. J. turėtų kokių nors priežasčių apkalbėti</w:t>
      </w:r>
      <w:r w:rsidRPr="00AD0990">
        <w:rPr>
          <w:rFonts w:ascii="Times New Roman" w:hAnsi="Times New Roman" w:cs="Times New Roman"/>
          <w:i/>
          <w:sz w:val="24"/>
          <w:szCs w:val="24"/>
          <w:lang w:val="lt-LT"/>
        </w:rPr>
        <w:t xml:space="preserve"> M. D., tokių duomenų nenurodo ir pats M. D. Taigi minėti duomenys gauti teisėtais būdais ir baudžiamojo proceso nustatyta tvarka, jų patikimumas baudžiamojo proceso įstatymo nustatytomis priemonėmis patikrintas teismo proceso metu (BPK 20 straipsnio 4 dalis), todėl teismas pagrįstai jais rėmėsi. Apeliacinės instancijos teismas, atlikęs įrodymų tyrimą ir apklausęs nuteistąjį M. D., nukentėjusįjį A. J., liudytojus R. Z., G. K., R. S., įvertinęs surinktus įrodymus, išsamiai motyvavo, kodėl atpažinimo metu gauti duomenys yra pakankamai patikimi įrodymai, ku</w:t>
      </w:r>
      <w:r w:rsidR="008802E0">
        <w:rPr>
          <w:rFonts w:ascii="Times New Roman" w:hAnsi="Times New Roman" w:cs="Times New Roman"/>
          <w:i/>
          <w:sz w:val="24"/>
          <w:szCs w:val="24"/>
          <w:lang w:val="lt-LT"/>
        </w:rPr>
        <w:t xml:space="preserve">riais galima grįsti M. D. </w:t>
      </w:r>
      <w:r w:rsidR="000D73BD">
        <w:rPr>
          <w:rFonts w:ascii="Times New Roman" w:hAnsi="Times New Roman" w:cs="Times New Roman"/>
          <w:i/>
          <w:sz w:val="24"/>
          <w:szCs w:val="24"/>
          <w:lang w:val="lt-LT"/>
        </w:rPr>
        <w:t>K</w:t>
      </w:r>
      <w:r w:rsidR="008802E0">
        <w:rPr>
          <w:rFonts w:ascii="Times New Roman" w:hAnsi="Times New Roman" w:cs="Times New Roman"/>
          <w:i/>
          <w:sz w:val="24"/>
          <w:szCs w:val="24"/>
          <w:lang w:val="lt-LT"/>
        </w:rPr>
        <w:t>altę</w:t>
      </w:r>
      <w:r w:rsidR="000D73BD">
        <w:rPr>
          <w:rFonts w:ascii="Times New Roman" w:hAnsi="Times New Roman" w:cs="Times New Roman"/>
          <w:i/>
          <w:sz w:val="24"/>
          <w:szCs w:val="24"/>
          <w:lang w:val="lt-LT"/>
        </w:rPr>
        <w:t>“</w:t>
      </w:r>
      <w:r w:rsidRPr="00AD0990">
        <w:rPr>
          <w:rStyle w:val="FootnoteReference"/>
          <w:rFonts w:ascii="Times New Roman" w:hAnsi="Times New Roman" w:cs="Times New Roman"/>
          <w:i/>
          <w:sz w:val="24"/>
          <w:szCs w:val="24"/>
          <w:lang w:val="lt-LT"/>
        </w:rPr>
        <w:footnoteReference w:id="94"/>
      </w:r>
      <w:r w:rsidR="008802E0">
        <w:rPr>
          <w:rFonts w:ascii="Times New Roman" w:hAnsi="Times New Roman" w:cs="Times New Roman"/>
          <w:i/>
          <w:sz w:val="24"/>
          <w:szCs w:val="24"/>
          <w:lang w:val="lt-LT"/>
        </w:rPr>
        <w:t xml:space="preserve">. </w:t>
      </w:r>
    </w:p>
    <w:p w:rsidR="00000914" w:rsidRPr="00AD0990" w:rsidRDefault="004D41F3" w:rsidP="002131D5">
      <w:pPr>
        <w:numPr>
          <w:ilvl w:val="0"/>
          <w:numId w:val="2"/>
        </w:numPr>
        <w:tabs>
          <w:tab w:val="clear" w:pos="2115"/>
        </w:tabs>
        <w:spacing w:before="100" w:after="0" w:line="360" w:lineRule="auto"/>
        <w:ind w:left="0" w:firstLine="900"/>
        <w:jc w:val="both"/>
        <w:rPr>
          <w:rFonts w:ascii="Times New Roman" w:hAnsi="Times New Roman" w:cs="Times New Roman"/>
          <w:bCs/>
          <w:sz w:val="24"/>
          <w:szCs w:val="24"/>
          <w:u w:val="single"/>
          <w:lang w:val="lt-LT"/>
        </w:rPr>
      </w:pPr>
      <w:r>
        <w:rPr>
          <w:rFonts w:ascii="Times New Roman" w:hAnsi="Times New Roman" w:cs="Times New Roman"/>
          <w:bCs/>
          <w:sz w:val="24"/>
          <w:szCs w:val="24"/>
          <w:u w:val="single"/>
          <w:lang w:val="lt-LT"/>
        </w:rPr>
        <w:t>J</w:t>
      </w:r>
      <w:r w:rsidR="00000914" w:rsidRPr="00AD0990">
        <w:rPr>
          <w:rFonts w:ascii="Times New Roman" w:hAnsi="Times New Roman" w:cs="Times New Roman"/>
          <w:bCs/>
          <w:sz w:val="24"/>
          <w:szCs w:val="24"/>
          <w:u w:val="single"/>
          <w:lang w:val="lt-LT"/>
        </w:rPr>
        <w:t>eigu faktinių duomenų šaltinis yra daiktas arba dokumentas, reikia atsižvelgti į jo radimo sąlygas (kas, kur, kada ir kaip rado, kiek laiko ir kokios būklės šis objektas ten išbuvo) ir į paties materialaus objekto savybes (iš kokios medžiagos jis pagamintas, kaip jame gali atsispindėti nusikalstamos veikos požymiai ir pan.);</w:t>
      </w:r>
    </w:p>
    <w:p w:rsidR="00000914" w:rsidRPr="00AD0990" w:rsidRDefault="00000914" w:rsidP="00BF5CE2">
      <w:pPr>
        <w:spacing w:before="100" w:after="0" w:line="360" w:lineRule="auto"/>
        <w:ind w:firstLine="709"/>
        <w:jc w:val="both"/>
        <w:rPr>
          <w:rFonts w:ascii="Times New Roman" w:hAnsi="Times New Roman" w:cs="Times New Roman"/>
          <w:bCs/>
          <w:sz w:val="24"/>
          <w:szCs w:val="24"/>
          <w:lang w:val="lt-LT"/>
        </w:rPr>
      </w:pPr>
      <w:r w:rsidRPr="00AD0990">
        <w:rPr>
          <w:rFonts w:ascii="Times New Roman" w:hAnsi="Times New Roman" w:cs="Times New Roman"/>
          <w:bCs/>
          <w:sz w:val="24"/>
          <w:szCs w:val="24"/>
          <w:lang w:val="lt-LT"/>
        </w:rPr>
        <w:tab/>
        <w:t>LAT ne kartą yra pažymėjęs, jog a</w:t>
      </w:r>
      <w:r w:rsidRPr="00AD0990">
        <w:rPr>
          <w:rFonts w:ascii="Times New Roman" w:hAnsi="Times New Roman" w:cs="Times New Roman"/>
          <w:iCs/>
          <w:sz w:val="24"/>
          <w:szCs w:val="24"/>
          <w:lang w:val="lt-LT"/>
        </w:rPr>
        <w:t>pžiūrint įvykio vietą didžiausią dėmesį reikia skirti daiktams, turintiems reikšmės nusikalstamai veikai tirti ir nagrinėti, tai yra objektams, kurie buvo nusikalstamos veikos padarymo įrankiais ar priemonėmis arba ant kurių išliko nusikalstamos veikos pėdsakų, nes palikti pėdsakai padeda identifikuoti kaltininką.</w:t>
      </w:r>
    </w:p>
    <w:p w:rsidR="00000914" w:rsidRPr="00AD0990" w:rsidRDefault="00000914" w:rsidP="00BF5CE2">
      <w:pPr>
        <w:spacing w:before="100" w:after="0" w:line="360" w:lineRule="auto"/>
        <w:jc w:val="both"/>
        <w:rPr>
          <w:rFonts w:ascii="Times New Roman" w:hAnsi="Times New Roman" w:cs="Times New Roman"/>
          <w:i/>
          <w:iCs/>
          <w:sz w:val="24"/>
          <w:szCs w:val="24"/>
          <w:lang w:val="lt-LT"/>
        </w:rPr>
      </w:pPr>
      <w:r w:rsidRPr="00AD0990">
        <w:rPr>
          <w:rFonts w:ascii="Times New Roman" w:hAnsi="Times New Roman" w:cs="Times New Roman"/>
          <w:bCs/>
          <w:sz w:val="24"/>
          <w:szCs w:val="24"/>
          <w:lang w:val="lt-LT"/>
        </w:rPr>
        <w:lastRenderedPageBreak/>
        <w:tab/>
        <w:t>Nagrinėjant antrąjį aspektą, svarbu paminėti ir tai, jog nagrinėjamu laikotarpiu šis aspektas buvo ginčijamas mažiausiai, vos kelis kartus, pvz.:</w:t>
      </w:r>
    </w:p>
    <w:p w:rsidR="00000914" w:rsidRPr="00AD0990" w:rsidRDefault="00000914" w:rsidP="00BF5CE2">
      <w:pPr>
        <w:spacing w:before="100" w:after="0" w:line="360" w:lineRule="auto"/>
        <w:jc w:val="both"/>
        <w:rPr>
          <w:rFonts w:ascii="Times New Roman" w:hAnsi="Times New Roman" w:cs="Times New Roman"/>
          <w:i/>
          <w:sz w:val="24"/>
          <w:szCs w:val="24"/>
          <w:lang w:val="lt-LT"/>
        </w:rPr>
      </w:pPr>
      <w:r w:rsidRPr="00AD0990">
        <w:rPr>
          <w:rFonts w:ascii="Times New Roman" w:hAnsi="Times New Roman" w:cs="Times New Roman"/>
          <w:i/>
          <w:iCs/>
          <w:sz w:val="24"/>
          <w:szCs w:val="24"/>
          <w:lang w:val="lt-LT"/>
        </w:rPr>
        <w:tab/>
      </w:r>
      <w:r w:rsidRPr="00AD0990">
        <w:rPr>
          <w:rFonts w:ascii="Times New Roman" w:hAnsi="Times New Roman" w:cs="Times New Roman"/>
          <w:bCs/>
          <w:sz w:val="24"/>
          <w:szCs w:val="24"/>
          <w:lang w:val="lt-LT"/>
        </w:rPr>
        <w:t>„</w:t>
      </w:r>
      <w:r w:rsidRPr="00AD0990">
        <w:rPr>
          <w:rFonts w:ascii="Times New Roman" w:hAnsi="Times New Roman" w:cs="Times New Roman"/>
          <w:i/>
          <w:iCs/>
          <w:sz w:val="24"/>
          <w:szCs w:val="24"/>
          <w:lang w:val="lt-LT"/>
        </w:rPr>
        <w:t xml:space="preserve">Taigi šioje byloje daiktas, turintis reikšmės nusikalstamai veikai tirti ir nagrinėti, buvo pavogto automobilio daiktinėje esantis dokumentų įdėklas, ant kurio buvo rasti rankų pirštų pėdsakai, todėl šis daiktas turėjo būti apžiūrėtas pagal BPK 207 straipsnyje nustatytas taisykles (BPK 92 straipsnio 1 dalis) [...] </w:t>
      </w:r>
      <w:r w:rsidRPr="00AD0990">
        <w:rPr>
          <w:rFonts w:ascii="Times New Roman" w:hAnsi="Times New Roman" w:cs="Times New Roman"/>
          <w:b/>
          <w:i/>
          <w:iCs/>
          <w:sz w:val="24"/>
          <w:szCs w:val="24"/>
          <w:lang w:val="lt-LT"/>
        </w:rPr>
        <w:t>Tokiu būdu užfiksavus daiktą</w:t>
      </w:r>
      <w:r w:rsidRPr="00AD0990">
        <w:rPr>
          <w:rFonts w:ascii="Times New Roman" w:hAnsi="Times New Roman" w:cs="Times New Roman"/>
          <w:i/>
          <w:iCs/>
          <w:sz w:val="24"/>
          <w:szCs w:val="24"/>
          <w:lang w:val="lt-LT"/>
        </w:rPr>
        <w:t xml:space="preserve">, turintį reikšmės nusikalstamai veikai tirti ir nagrinėti, </w:t>
      </w:r>
      <w:r w:rsidRPr="00AD0990">
        <w:rPr>
          <w:rFonts w:ascii="Times New Roman" w:hAnsi="Times New Roman" w:cs="Times New Roman"/>
          <w:b/>
          <w:i/>
          <w:iCs/>
          <w:sz w:val="24"/>
          <w:szCs w:val="24"/>
          <w:lang w:val="lt-LT"/>
        </w:rPr>
        <w:t xml:space="preserve">šiuo atveju dokumentų įdėklą, ant kurio buvo rasti rankų pirštų pėdsakai, bei pėdsakus – duomenis, būtų galima </w:t>
      </w:r>
      <w:r w:rsidRPr="00AD0990">
        <w:rPr>
          <w:rFonts w:ascii="Times New Roman" w:hAnsi="Times New Roman" w:cs="Times New Roman"/>
          <w:b/>
          <w:i/>
          <w:sz w:val="24"/>
          <w:szCs w:val="24"/>
          <w:lang w:val="lt-LT"/>
        </w:rPr>
        <w:t>patikrinti baudžiamojo proceso įstatyme numatytais proceso veiksmais</w:t>
      </w:r>
      <w:r w:rsidRPr="00AD0990">
        <w:rPr>
          <w:rFonts w:ascii="Times New Roman" w:hAnsi="Times New Roman" w:cs="Times New Roman"/>
          <w:i/>
          <w:sz w:val="24"/>
          <w:szCs w:val="24"/>
          <w:lang w:val="lt-LT"/>
        </w:rPr>
        <w:t xml:space="preserve"> (apžiūrint nuotraukas ir pan.), ko ir reikalaujama BPK 20 straipsnio 4 dalyje</w:t>
      </w:r>
      <w:r w:rsidRPr="00AD0990">
        <w:rPr>
          <w:rFonts w:ascii="Times New Roman" w:hAnsi="Times New Roman" w:cs="Times New Roman"/>
          <w:b/>
          <w:i/>
          <w:sz w:val="24"/>
          <w:szCs w:val="24"/>
          <w:lang w:val="lt-LT"/>
        </w:rPr>
        <w:t xml:space="preserve">, ir tuomet </w:t>
      </w:r>
      <w:r w:rsidRPr="00AD0990">
        <w:rPr>
          <w:rFonts w:ascii="Times New Roman" w:hAnsi="Times New Roman" w:cs="Times New Roman"/>
          <w:b/>
          <w:i/>
          <w:iCs/>
          <w:sz w:val="24"/>
          <w:szCs w:val="24"/>
          <w:lang w:val="lt-LT"/>
        </w:rPr>
        <w:t>neliktų pagrindo abejoti gautų duomenų patikimumu</w:t>
      </w:r>
      <w:r w:rsidRPr="00AD0990">
        <w:rPr>
          <w:rFonts w:ascii="Times New Roman" w:hAnsi="Times New Roman" w:cs="Times New Roman"/>
          <w:i/>
          <w:iCs/>
          <w:sz w:val="24"/>
          <w:szCs w:val="24"/>
          <w:lang w:val="lt-LT"/>
        </w:rPr>
        <w:t xml:space="preserve">. Be to, šioje byloje nuo dokumentų įdėklo nukopijuoti ant daktiloplokštelių rankų pirštų pėdsakai buvo įdėti į voką jo net neantspaudavus ir perduoti tirti specialistui. Liudytojas L. Kavaliauskas pirmosios instancijos teisme patvirtino, kad tvarka jau pasikeitė, pėdsakai dedami į maišelius, kurie užplombuojami. </w:t>
      </w:r>
      <w:r w:rsidRPr="00AD0990">
        <w:rPr>
          <w:rFonts w:ascii="Times New Roman" w:hAnsi="Times New Roman" w:cs="Times New Roman"/>
          <w:b/>
          <w:i/>
          <w:iCs/>
          <w:sz w:val="24"/>
          <w:szCs w:val="24"/>
          <w:lang w:val="lt-LT"/>
        </w:rPr>
        <w:t>Tiek pats nusikalstamos veiklos pėdsakų fiksavimo būdas, tiek pėdsakų laikymo tvarka iki šiems patenkant pas specialistą visiems teisminio nagrinėjimo dalyviams neturi kelti jokių abejonių dėl tų duomenų patikimumo.</w:t>
      </w:r>
      <w:r w:rsidRPr="00AD0990">
        <w:rPr>
          <w:rFonts w:ascii="Times New Roman" w:hAnsi="Times New Roman" w:cs="Times New Roman"/>
          <w:i/>
          <w:iCs/>
          <w:sz w:val="24"/>
          <w:szCs w:val="24"/>
          <w:lang w:val="lt-LT"/>
        </w:rPr>
        <w:t xml:space="preserve"> [...]</w:t>
      </w:r>
    </w:p>
    <w:p w:rsidR="00000914" w:rsidRPr="00AD0990" w:rsidRDefault="00000914" w:rsidP="00210A72">
      <w:pPr>
        <w:autoSpaceDE w:val="0"/>
        <w:autoSpaceDN w:val="0"/>
        <w:adjustRightInd w:val="0"/>
        <w:spacing w:before="100" w:after="0" w:line="360" w:lineRule="auto"/>
        <w:ind w:firstLine="709"/>
        <w:jc w:val="both"/>
        <w:rPr>
          <w:rFonts w:ascii="Times New Roman" w:hAnsi="Times New Roman" w:cs="Times New Roman"/>
          <w:i/>
          <w:iCs/>
          <w:sz w:val="24"/>
          <w:szCs w:val="24"/>
          <w:lang w:val="lt-LT"/>
        </w:rPr>
      </w:pPr>
      <w:r w:rsidRPr="00AD0990">
        <w:rPr>
          <w:rFonts w:ascii="Times New Roman" w:hAnsi="Times New Roman" w:cs="Times New Roman"/>
          <w:i/>
          <w:sz w:val="24"/>
          <w:szCs w:val="24"/>
          <w:lang w:val="lt-LT"/>
        </w:rPr>
        <w:t xml:space="preserve">Remdamasi tuo, kas išdėstyta, teisėjų kolegija konstatuoja, kad </w:t>
      </w:r>
      <w:r w:rsidRPr="00AD0990">
        <w:rPr>
          <w:rFonts w:ascii="Times New Roman" w:hAnsi="Times New Roman" w:cs="Times New Roman"/>
          <w:i/>
          <w:iCs/>
          <w:sz w:val="24"/>
          <w:szCs w:val="24"/>
          <w:lang w:val="lt-LT"/>
        </w:rPr>
        <w:t>šioje byloje daiktas, turintis reikšmės nusikalstamai veikai tirti ir nagrinėti – dokumentų įdėklas, ant kurio buvo rasti rankų pirštų pėdsakai – nebuvo nufotografuotas, taip pažeidžiant BPK 207 straipsnio 2 dalies nuostatas, todėl šių duomenų (pėdsakų</w:t>
      </w:r>
      <w:r w:rsidRPr="00AD0990">
        <w:rPr>
          <w:rFonts w:ascii="Times New Roman" w:hAnsi="Times New Roman" w:cs="Times New Roman"/>
          <w:b/>
          <w:i/>
          <w:iCs/>
          <w:sz w:val="24"/>
          <w:szCs w:val="24"/>
          <w:lang w:val="lt-LT"/>
        </w:rPr>
        <w:t>) suradimo patikimumo ne</w:t>
      </w:r>
      <w:r w:rsidRPr="00AD0990">
        <w:rPr>
          <w:rFonts w:ascii="Times New Roman" w:hAnsi="Times New Roman" w:cs="Times New Roman"/>
          <w:b/>
          <w:i/>
          <w:sz w:val="24"/>
          <w:szCs w:val="24"/>
          <w:lang w:val="lt-LT"/>
        </w:rPr>
        <w:t>galima patikrinti baudžiamojo proceso įstatyme numatytais proceso veiksmais</w:t>
      </w:r>
      <w:r w:rsidRPr="00AD0990">
        <w:rPr>
          <w:rFonts w:ascii="Times New Roman" w:hAnsi="Times New Roman" w:cs="Times New Roman"/>
          <w:i/>
          <w:sz w:val="24"/>
          <w:szCs w:val="24"/>
          <w:lang w:val="lt-LT"/>
        </w:rPr>
        <w:t xml:space="preserve">, kaip tai numatyta </w:t>
      </w:r>
      <w:r w:rsidRPr="00AD0990">
        <w:rPr>
          <w:rFonts w:ascii="Times New Roman" w:hAnsi="Times New Roman" w:cs="Times New Roman"/>
          <w:i/>
          <w:iCs/>
          <w:sz w:val="24"/>
          <w:szCs w:val="24"/>
          <w:lang w:val="lt-LT"/>
        </w:rPr>
        <w:t xml:space="preserve">BPK 289 straipsnio 1 dalyje, </w:t>
      </w:r>
      <w:r w:rsidRPr="00AD0990">
        <w:rPr>
          <w:rFonts w:ascii="Times New Roman" w:hAnsi="Times New Roman" w:cs="Times New Roman"/>
          <w:b/>
          <w:i/>
          <w:iCs/>
          <w:sz w:val="24"/>
          <w:szCs w:val="24"/>
          <w:lang w:val="lt-LT"/>
        </w:rPr>
        <w:t>be to, p</w:t>
      </w:r>
      <w:r w:rsidR="000D73BD">
        <w:rPr>
          <w:rFonts w:ascii="Times New Roman" w:hAnsi="Times New Roman" w:cs="Times New Roman"/>
          <w:b/>
          <w:i/>
          <w:iCs/>
          <w:sz w:val="24"/>
          <w:szCs w:val="24"/>
          <w:lang w:val="lt-LT"/>
        </w:rPr>
        <w:t>ėdsakai nebuvo tinkamai laikomi</w:t>
      </w:r>
      <w:r w:rsidRPr="00AD0990">
        <w:rPr>
          <w:rFonts w:ascii="Times New Roman" w:hAnsi="Times New Roman" w:cs="Times New Roman"/>
          <w:i/>
          <w:sz w:val="24"/>
          <w:szCs w:val="24"/>
          <w:lang w:val="lt-LT"/>
        </w:rPr>
        <w:t>“</w:t>
      </w:r>
      <w:r w:rsidRPr="00AD0990">
        <w:rPr>
          <w:rStyle w:val="FootnoteReference"/>
          <w:rFonts w:ascii="Times New Roman" w:hAnsi="Times New Roman" w:cs="Times New Roman"/>
          <w:i/>
          <w:sz w:val="24"/>
          <w:szCs w:val="24"/>
          <w:lang w:val="lt-LT"/>
        </w:rPr>
        <w:footnoteReference w:id="95"/>
      </w:r>
      <w:r w:rsidR="000D73BD">
        <w:rPr>
          <w:rFonts w:ascii="Times New Roman" w:hAnsi="Times New Roman" w:cs="Times New Roman"/>
          <w:i/>
          <w:sz w:val="24"/>
          <w:szCs w:val="24"/>
          <w:lang w:val="lt-LT"/>
        </w:rPr>
        <w:t xml:space="preserve">. </w:t>
      </w:r>
    </w:p>
    <w:p w:rsidR="00000914" w:rsidRPr="00AD0990" w:rsidRDefault="00331DD4" w:rsidP="002131D5">
      <w:pPr>
        <w:numPr>
          <w:ilvl w:val="0"/>
          <w:numId w:val="2"/>
        </w:numPr>
        <w:tabs>
          <w:tab w:val="clear" w:pos="2115"/>
          <w:tab w:val="num" w:pos="0"/>
          <w:tab w:val="left" w:pos="900"/>
        </w:tabs>
        <w:spacing w:before="100" w:after="0" w:line="360" w:lineRule="auto"/>
        <w:ind w:left="0" w:firstLine="900"/>
        <w:jc w:val="both"/>
        <w:rPr>
          <w:rFonts w:ascii="Times New Roman" w:hAnsi="Times New Roman" w:cs="Times New Roman"/>
          <w:bCs/>
          <w:sz w:val="24"/>
          <w:szCs w:val="24"/>
          <w:u w:val="single"/>
          <w:lang w:val="lt-LT"/>
        </w:rPr>
      </w:pPr>
      <w:r>
        <w:rPr>
          <w:rFonts w:ascii="Times New Roman" w:hAnsi="Times New Roman" w:cs="Times New Roman"/>
          <w:bCs/>
          <w:sz w:val="24"/>
          <w:szCs w:val="24"/>
          <w:u w:val="single"/>
          <w:lang w:val="lt-LT"/>
        </w:rPr>
        <w:t>R</w:t>
      </w:r>
      <w:r w:rsidR="00000914" w:rsidRPr="00AD0990">
        <w:rPr>
          <w:rFonts w:ascii="Times New Roman" w:hAnsi="Times New Roman" w:cs="Times New Roman"/>
          <w:bCs/>
          <w:sz w:val="24"/>
          <w:szCs w:val="24"/>
          <w:u w:val="single"/>
          <w:lang w:val="lt-LT"/>
        </w:rPr>
        <w:t>eikia analizuoti atitinkamo įrodymo faktinių žinių turinį (parodymų nuoseklumas ir išsamumas, prieštaravimų juose buvimas, eksperto išvados pagrįstumas ir pan.);</w:t>
      </w:r>
    </w:p>
    <w:p w:rsidR="00000914" w:rsidRPr="00AD0990" w:rsidRDefault="00000914" w:rsidP="00210A72">
      <w:pPr>
        <w:spacing w:before="100" w:after="0" w:line="360" w:lineRule="auto"/>
        <w:ind w:firstLine="709"/>
        <w:jc w:val="both"/>
        <w:rPr>
          <w:rFonts w:ascii="Times New Roman" w:hAnsi="Times New Roman" w:cs="Times New Roman"/>
          <w:bCs/>
          <w:sz w:val="24"/>
          <w:szCs w:val="24"/>
          <w:lang w:val="lt-LT"/>
        </w:rPr>
      </w:pPr>
      <w:r w:rsidRPr="00AD0990">
        <w:rPr>
          <w:rFonts w:ascii="Times New Roman" w:hAnsi="Times New Roman" w:cs="Times New Roman"/>
          <w:bCs/>
          <w:sz w:val="24"/>
          <w:szCs w:val="24"/>
          <w:lang w:val="lt-LT"/>
        </w:rPr>
        <w:tab/>
        <w:t xml:space="preserve">Pateikiamoje nutartyje teismas pripažino įrodymus patikimais, atsižvelgdamas į tai, jog liudytojų ir nukentėjusiųjų parodymai buvo nuoseklūs ir nekeičiami, be prieštaravimų nuo ikiteisminio tyrimo pradžios iki pat bylos nagrinėjimo kasacinėje instancijoje: </w:t>
      </w:r>
    </w:p>
    <w:p w:rsidR="00000914" w:rsidRPr="009C7634" w:rsidRDefault="00000914" w:rsidP="00EE57C6">
      <w:pPr>
        <w:pStyle w:val="BodyTextIndent"/>
        <w:spacing w:before="100" w:after="0" w:line="360" w:lineRule="auto"/>
        <w:ind w:left="0" w:firstLine="720"/>
        <w:jc w:val="both"/>
        <w:rPr>
          <w:rFonts w:ascii="Times New Roman" w:hAnsi="Times New Roman" w:cs="Times New Roman"/>
          <w:i/>
          <w:sz w:val="24"/>
          <w:szCs w:val="24"/>
          <w:lang w:val="de-DE"/>
        </w:rPr>
      </w:pPr>
      <w:r w:rsidRPr="00AD0990">
        <w:rPr>
          <w:rFonts w:ascii="Times New Roman" w:hAnsi="Times New Roman" w:cs="Times New Roman"/>
          <w:i/>
          <w:sz w:val="24"/>
          <w:szCs w:val="24"/>
          <w:lang w:val="lt-LT"/>
        </w:rPr>
        <w:t xml:space="preserve">„Išvadą apie tai, kad D. M. atliko kaltinime nurodytus veiksmus patikimai patvirtina nukentėjusiųjų parodymai, kuriuos iš dalies patvirtina liudytojų ir paties D. M. parodymai. Apie tai, kad D. M. savavališkai prisėdo prie jam nepažįstamų žmonių stalelio ir sužinojęs apie tai, </w:t>
      </w:r>
      <w:r w:rsidRPr="00AD0990">
        <w:rPr>
          <w:rFonts w:ascii="Times New Roman" w:hAnsi="Times New Roman" w:cs="Times New Roman"/>
          <w:i/>
          <w:sz w:val="24"/>
          <w:szCs w:val="24"/>
          <w:lang w:val="lt-LT"/>
        </w:rPr>
        <w:lastRenderedPageBreak/>
        <w:t xml:space="preserve">kad jis nepageidaujamas, nuo stalelio nepasitraukė, persėdo į išėjusio nukentėjusiojo A. G. vietą, atsisakė ją užleisti sugrįžusiam A. G., duodami parodymus pirmosios instancijos teismo posėdyje patvirtino nukentėjusieji M. M., P. M., M. J., D. J., E. S., I. G., M. P., A. G.. Apie tai, kad persėdus nukentėjusiems prie kito stalelio priėjęs D. M. vartojo necenzūrinius žodžius, užkabino stalelį, apklausiami teisme patvirtino nukentėjusieji M. M., P. M., M. J., D. J., E. S., I. G., M. P., A. G., liudytoja A. T., pats D. M., pripažindamas, kad kliudė stalelį. </w:t>
      </w:r>
      <w:r w:rsidRPr="00AD0990">
        <w:rPr>
          <w:rFonts w:ascii="Times New Roman" w:hAnsi="Times New Roman" w:cs="Times New Roman"/>
          <w:b/>
          <w:i/>
          <w:sz w:val="24"/>
          <w:szCs w:val="24"/>
          <w:lang w:val="lt-LT"/>
        </w:rPr>
        <w:t>Apie tai, kad D. M. ketino suduoti M. M. ranka, tačiau jį sulaikė D. J., parodė nukentėjusieji M. M., D. J., E. S., M. P</w:t>
      </w:r>
      <w:r w:rsidRPr="00AD0990">
        <w:rPr>
          <w:rFonts w:ascii="Times New Roman" w:hAnsi="Times New Roman" w:cs="Times New Roman"/>
          <w:i/>
          <w:sz w:val="24"/>
          <w:szCs w:val="24"/>
          <w:lang w:val="lt-LT"/>
        </w:rPr>
        <w:t xml:space="preserve">.. </w:t>
      </w:r>
      <w:r w:rsidRPr="00EE57C6">
        <w:rPr>
          <w:rFonts w:ascii="Times New Roman" w:hAnsi="Times New Roman" w:cs="Times New Roman"/>
          <w:i/>
          <w:sz w:val="24"/>
          <w:szCs w:val="24"/>
          <w:lang w:val="de-DE"/>
        </w:rPr>
        <w:t xml:space="preserve">Apie tai, kad kilus konfliktui D. M. stumdė P. M. ir M. P. </w:t>
      </w:r>
      <w:r w:rsidRPr="00EE57C6">
        <w:rPr>
          <w:rFonts w:ascii="Times New Roman" w:hAnsi="Times New Roman" w:cs="Times New Roman"/>
          <w:b/>
          <w:i/>
          <w:sz w:val="24"/>
          <w:szCs w:val="24"/>
          <w:lang w:val="de-DE"/>
        </w:rPr>
        <w:t>patvirtino nukentėjusieji P. M., M. P. ir M. J..</w:t>
      </w:r>
      <w:r w:rsidRPr="00EE57C6">
        <w:rPr>
          <w:rFonts w:ascii="Times New Roman" w:hAnsi="Times New Roman" w:cs="Times New Roman"/>
          <w:i/>
          <w:sz w:val="24"/>
          <w:szCs w:val="24"/>
          <w:lang w:val="de-DE"/>
        </w:rPr>
        <w:t xml:space="preserve"> Nukentėjusieji M. M., P. M., M. J., D. J., M. P., liudytoja A. T. parodė, kad konflikto metu D. M. vartojo necenzūrinius, užgaulius, įžeidžiamus žodžius. Šį faktą </w:t>
      </w:r>
      <w:r w:rsidRPr="00EE57C6">
        <w:rPr>
          <w:rFonts w:ascii="Times New Roman" w:hAnsi="Times New Roman" w:cs="Times New Roman"/>
          <w:b/>
          <w:i/>
          <w:sz w:val="24"/>
          <w:szCs w:val="24"/>
          <w:lang w:val="de-DE"/>
        </w:rPr>
        <w:t>apklausiamas teisiamojo posėdžio metu pripažino</w:t>
      </w:r>
      <w:r w:rsidRPr="00EE57C6">
        <w:rPr>
          <w:rFonts w:ascii="Times New Roman" w:hAnsi="Times New Roman" w:cs="Times New Roman"/>
          <w:i/>
          <w:sz w:val="24"/>
          <w:szCs w:val="24"/>
          <w:lang w:val="de-DE"/>
        </w:rPr>
        <w:t xml:space="preserve"> ir pats D. M.. </w:t>
      </w:r>
      <w:r w:rsidRPr="00EE57C6">
        <w:rPr>
          <w:rFonts w:ascii="Times New Roman" w:hAnsi="Times New Roman" w:cs="Times New Roman"/>
          <w:b/>
          <w:i/>
          <w:sz w:val="24"/>
          <w:szCs w:val="24"/>
          <w:lang w:val="de-DE"/>
        </w:rPr>
        <w:t>Nukentėjusieji M. M., M. J., I. G., M. P. teisme patvirtino</w:t>
      </w:r>
      <w:r w:rsidRPr="00EE57C6">
        <w:rPr>
          <w:rFonts w:ascii="Times New Roman" w:hAnsi="Times New Roman" w:cs="Times New Roman"/>
          <w:i/>
          <w:sz w:val="24"/>
          <w:szCs w:val="24"/>
          <w:lang w:val="de-DE"/>
        </w:rPr>
        <w:t xml:space="preserve">, kad girdėjo kaip D. M. grasino M. J.. Iš šių asmenų parodymų turinio analizės matyti, kad nukentėjusiųjų, liudytojų ir nuteistojo D. M. parodymai patvirtina vieni kitus, juos papildo, esminių </w:t>
      </w:r>
      <w:r w:rsidRPr="00EE57C6">
        <w:rPr>
          <w:rFonts w:ascii="Times New Roman" w:hAnsi="Times New Roman" w:cs="Times New Roman"/>
          <w:b/>
          <w:i/>
          <w:sz w:val="24"/>
          <w:szCs w:val="24"/>
          <w:lang w:val="de-DE"/>
        </w:rPr>
        <w:t>prieštaravimų</w:t>
      </w:r>
      <w:r w:rsidRPr="00EE57C6">
        <w:rPr>
          <w:rFonts w:ascii="Times New Roman" w:hAnsi="Times New Roman" w:cs="Times New Roman"/>
          <w:i/>
          <w:sz w:val="24"/>
          <w:szCs w:val="24"/>
          <w:lang w:val="de-DE"/>
        </w:rPr>
        <w:t xml:space="preserve"> dėl konflikto pradžios, jo vystimosi ir pabaigos </w:t>
      </w:r>
      <w:r w:rsidRPr="00EE57C6">
        <w:rPr>
          <w:rFonts w:ascii="Times New Roman" w:hAnsi="Times New Roman" w:cs="Times New Roman"/>
          <w:b/>
          <w:i/>
          <w:sz w:val="24"/>
          <w:szCs w:val="24"/>
          <w:lang w:val="de-DE"/>
        </w:rPr>
        <w:t>nėra</w:t>
      </w:r>
      <w:r w:rsidRPr="00EE57C6">
        <w:rPr>
          <w:rFonts w:ascii="Times New Roman" w:hAnsi="Times New Roman" w:cs="Times New Roman"/>
          <w:i/>
          <w:sz w:val="24"/>
          <w:szCs w:val="24"/>
          <w:lang w:val="de-DE"/>
        </w:rPr>
        <w:t xml:space="preserve">, todėl darytina išvada, kad </w:t>
      </w:r>
      <w:r w:rsidRPr="00EE57C6">
        <w:rPr>
          <w:rFonts w:ascii="Times New Roman" w:hAnsi="Times New Roman" w:cs="Times New Roman"/>
          <w:b/>
          <w:i/>
          <w:sz w:val="24"/>
          <w:szCs w:val="24"/>
          <w:lang w:val="de-DE"/>
        </w:rPr>
        <w:t>šie įrodymai sudaro įrodymų visetą, leidžiantį daryti patikimas išvadas</w:t>
      </w:r>
      <w:r w:rsidRPr="00EE57C6">
        <w:rPr>
          <w:rFonts w:ascii="Times New Roman" w:hAnsi="Times New Roman" w:cs="Times New Roman"/>
          <w:i/>
          <w:sz w:val="24"/>
          <w:szCs w:val="24"/>
          <w:lang w:val="de-DE"/>
        </w:rPr>
        <w:t xml:space="preserve"> apie faktines bylos aplinkybes. Iš aptartų įrodymų turinio matyti, kad teismo išvados dėl faktinių bylos aplinkybių yra pagrįstos teismo posėdžio </w:t>
      </w:r>
      <w:r w:rsidR="009C7634">
        <w:rPr>
          <w:rFonts w:ascii="Times New Roman" w:hAnsi="Times New Roman" w:cs="Times New Roman"/>
          <w:i/>
          <w:sz w:val="24"/>
          <w:szCs w:val="24"/>
          <w:lang w:val="de-DE"/>
        </w:rPr>
        <w:t>metu išnagrinėtų įrodymų visetu“</w:t>
      </w:r>
      <w:r w:rsidRPr="00AD0990">
        <w:rPr>
          <w:rStyle w:val="FootnoteReference"/>
          <w:rFonts w:ascii="Times New Roman" w:hAnsi="Times New Roman" w:cs="Times New Roman"/>
          <w:i/>
          <w:sz w:val="24"/>
          <w:szCs w:val="24"/>
        </w:rPr>
        <w:footnoteReference w:id="96"/>
      </w:r>
      <w:r w:rsidR="009C7634">
        <w:rPr>
          <w:rFonts w:ascii="Times New Roman" w:hAnsi="Times New Roman" w:cs="Times New Roman"/>
          <w:i/>
          <w:sz w:val="24"/>
          <w:szCs w:val="24"/>
          <w:lang w:val="de-DE"/>
        </w:rPr>
        <w:t xml:space="preserve">. </w:t>
      </w:r>
    </w:p>
    <w:p w:rsidR="00000914" w:rsidRPr="00AD0990" w:rsidRDefault="00331DD4" w:rsidP="002131D5">
      <w:pPr>
        <w:numPr>
          <w:ilvl w:val="0"/>
          <w:numId w:val="2"/>
        </w:numPr>
        <w:tabs>
          <w:tab w:val="clear" w:pos="2115"/>
          <w:tab w:val="num" w:pos="0"/>
          <w:tab w:val="left" w:pos="900"/>
        </w:tabs>
        <w:spacing w:before="100" w:after="0" w:line="360" w:lineRule="auto"/>
        <w:ind w:left="0" w:firstLine="900"/>
        <w:jc w:val="both"/>
        <w:rPr>
          <w:rFonts w:ascii="Times New Roman" w:hAnsi="Times New Roman" w:cs="Times New Roman"/>
          <w:bCs/>
          <w:sz w:val="24"/>
          <w:szCs w:val="24"/>
          <w:u w:val="single"/>
          <w:lang w:val="lt-LT"/>
        </w:rPr>
      </w:pPr>
      <w:r>
        <w:rPr>
          <w:rFonts w:ascii="Times New Roman" w:hAnsi="Times New Roman" w:cs="Times New Roman"/>
          <w:bCs/>
          <w:sz w:val="24"/>
          <w:szCs w:val="24"/>
          <w:u w:val="single"/>
          <w:lang w:val="lt-LT"/>
        </w:rPr>
        <w:t>I</w:t>
      </w:r>
      <w:r w:rsidR="00000914" w:rsidRPr="00AD0990">
        <w:rPr>
          <w:rFonts w:ascii="Times New Roman" w:hAnsi="Times New Roman" w:cs="Times New Roman"/>
          <w:bCs/>
          <w:sz w:val="24"/>
          <w:szCs w:val="24"/>
          <w:u w:val="single"/>
          <w:lang w:val="lt-LT"/>
        </w:rPr>
        <w:t>nformaciją, gautą iš vieno šaltinio, reikia palyginti su gauta iš kitų procesinių šaltinių informacija</w:t>
      </w:r>
      <w:r w:rsidR="00000914" w:rsidRPr="00AD0990">
        <w:rPr>
          <w:rStyle w:val="FootnoteReference"/>
          <w:rFonts w:ascii="Times New Roman" w:hAnsi="Times New Roman" w:cs="Times New Roman"/>
          <w:bCs/>
          <w:sz w:val="24"/>
          <w:szCs w:val="24"/>
          <w:u w:val="single"/>
          <w:lang w:val="lt-LT"/>
        </w:rPr>
        <w:footnoteReference w:id="97"/>
      </w:r>
      <w:r w:rsidR="00000914" w:rsidRPr="00AD0990">
        <w:rPr>
          <w:rFonts w:ascii="Times New Roman" w:hAnsi="Times New Roman" w:cs="Times New Roman"/>
          <w:bCs/>
          <w:sz w:val="24"/>
          <w:szCs w:val="24"/>
          <w:u w:val="single"/>
          <w:lang w:val="lt-LT"/>
        </w:rPr>
        <w:t xml:space="preserve">. </w:t>
      </w:r>
    </w:p>
    <w:p w:rsidR="00000914" w:rsidRPr="00AD0990" w:rsidRDefault="00000914" w:rsidP="00EE57C6">
      <w:pPr>
        <w:spacing w:before="100" w:after="0" w:line="360" w:lineRule="auto"/>
        <w:ind w:firstLine="709"/>
        <w:jc w:val="both"/>
        <w:rPr>
          <w:rFonts w:ascii="Times New Roman" w:hAnsi="Times New Roman" w:cs="Times New Roman"/>
          <w:bCs/>
          <w:sz w:val="24"/>
          <w:szCs w:val="24"/>
          <w:lang w:val="lt-LT"/>
        </w:rPr>
      </w:pPr>
      <w:r w:rsidRPr="00AD0990">
        <w:rPr>
          <w:rFonts w:ascii="Times New Roman" w:hAnsi="Times New Roman" w:cs="Times New Roman"/>
          <w:bCs/>
          <w:sz w:val="24"/>
          <w:szCs w:val="24"/>
          <w:lang w:val="lt-LT"/>
        </w:rPr>
        <w:tab/>
        <w:t>Priešingai nei antrasis - tai bene dažniausiai ginčijamas aspektas. Žemiau pateiktoje nutartyje</w:t>
      </w:r>
      <w:r w:rsidR="00331DD4">
        <w:rPr>
          <w:rFonts w:ascii="Times New Roman" w:hAnsi="Times New Roman" w:cs="Times New Roman"/>
          <w:bCs/>
          <w:sz w:val="24"/>
          <w:szCs w:val="24"/>
          <w:lang w:val="lt-LT"/>
        </w:rPr>
        <w:t xml:space="preserve"> spendžiant</w:t>
      </w:r>
      <w:r w:rsidRPr="00AD0990">
        <w:rPr>
          <w:rFonts w:ascii="Times New Roman" w:hAnsi="Times New Roman" w:cs="Times New Roman"/>
          <w:bCs/>
          <w:sz w:val="24"/>
          <w:szCs w:val="24"/>
          <w:lang w:val="lt-LT"/>
        </w:rPr>
        <w:t xml:space="preserve"> ar įrodymai laikytini patikimais, ne tik nagrinėjamas informacijos iš skirtingų šaltinių palyginimo klausimas, bet ir pažymima, jog aplinkybės turi atitikti tikrovę, atspindėti objektyvią tiesą norint vertinti įrodymą kaip patikimą:</w:t>
      </w:r>
    </w:p>
    <w:p w:rsidR="00000914" w:rsidRPr="00AD0990" w:rsidRDefault="00000914" w:rsidP="00EE57C6">
      <w:pPr>
        <w:spacing w:before="100" w:after="0" w:line="360" w:lineRule="auto"/>
        <w:ind w:firstLine="720"/>
        <w:jc w:val="both"/>
        <w:rPr>
          <w:rFonts w:ascii="Times New Roman" w:hAnsi="Times New Roman" w:cs="Times New Roman"/>
          <w:i/>
          <w:color w:val="000000"/>
          <w:sz w:val="24"/>
          <w:szCs w:val="24"/>
          <w:lang w:val="lt-LT"/>
        </w:rPr>
      </w:pPr>
      <w:r w:rsidRPr="00AD0990">
        <w:rPr>
          <w:rFonts w:ascii="Times New Roman" w:hAnsi="Times New Roman" w:cs="Times New Roman"/>
          <w:i/>
          <w:color w:val="000000"/>
          <w:sz w:val="24"/>
          <w:szCs w:val="24"/>
          <w:lang w:val="lt-LT"/>
        </w:rPr>
        <w:t xml:space="preserve">„Aiškindamasis ir vertindamas, ar minėti įrodymai (įvykio vietos apžiūros, E. K. asmens kratos protokolai) patikimi ir ar juose užfiksuotos faktinės aplinkybės (tarp jų – ir laiko), patvirtinančios, jog nuteistasis paėmė 50 JAV dolerių kyšį, </w:t>
      </w:r>
      <w:r w:rsidRPr="00AD0990">
        <w:rPr>
          <w:rFonts w:ascii="Times New Roman" w:hAnsi="Times New Roman" w:cs="Times New Roman"/>
          <w:b/>
          <w:i/>
          <w:color w:val="000000"/>
          <w:sz w:val="24"/>
          <w:szCs w:val="24"/>
          <w:lang w:val="lt-LT"/>
        </w:rPr>
        <w:t>atitinka tikrovę, apeliacinės instancijos teismas analizavo visus bylos įrodymus, juos lygino tarpusavyje</w:t>
      </w:r>
      <w:r w:rsidRPr="00AD0990">
        <w:rPr>
          <w:rFonts w:ascii="Times New Roman" w:hAnsi="Times New Roman" w:cs="Times New Roman"/>
          <w:i/>
          <w:color w:val="000000"/>
          <w:sz w:val="24"/>
          <w:szCs w:val="24"/>
          <w:lang w:val="lt-LT"/>
        </w:rPr>
        <w:t xml:space="preserve">. Taip teismas nustatė, kad tikrinant A. S. pateiktą informaciją apie tai, jog pareigūnas, kurio tarnybinis ženklas Nr. (duomenys neskelbtini) (nustatyta, jog šis numeris yra E. K.) reikalavo iš jo kyšio ir jį (50 JAV dolerių) paėmė, minėti faktai pasitvirtino. </w:t>
      </w:r>
      <w:r w:rsidRPr="00AD0990">
        <w:rPr>
          <w:rFonts w:ascii="Times New Roman" w:hAnsi="Times New Roman" w:cs="Times New Roman"/>
          <w:b/>
          <w:i/>
          <w:color w:val="000000"/>
          <w:sz w:val="24"/>
          <w:szCs w:val="24"/>
          <w:lang w:val="lt-LT"/>
        </w:rPr>
        <w:t xml:space="preserve">Išvadas </w:t>
      </w:r>
      <w:r w:rsidRPr="00AD0990">
        <w:rPr>
          <w:rFonts w:ascii="Times New Roman" w:hAnsi="Times New Roman" w:cs="Times New Roman"/>
          <w:i/>
          <w:color w:val="000000"/>
          <w:sz w:val="24"/>
          <w:szCs w:val="24"/>
          <w:lang w:val="lt-LT"/>
        </w:rPr>
        <w:t xml:space="preserve">dėl E. K. padarytos nusikalstamos veikos įrodytumo teismas </w:t>
      </w:r>
      <w:r w:rsidRPr="00AD0990">
        <w:rPr>
          <w:rFonts w:ascii="Times New Roman" w:hAnsi="Times New Roman" w:cs="Times New Roman"/>
          <w:b/>
          <w:i/>
          <w:color w:val="000000"/>
          <w:sz w:val="24"/>
          <w:szCs w:val="24"/>
          <w:lang w:val="lt-LT"/>
        </w:rPr>
        <w:t>grindė ne tik nukentėjusiojo</w:t>
      </w:r>
      <w:r w:rsidRPr="00AD0990">
        <w:rPr>
          <w:rFonts w:ascii="Times New Roman" w:hAnsi="Times New Roman" w:cs="Times New Roman"/>
          <w:i/>
          <w:color w:val="000000"/>
          <w:sz w:val="24"/>
          <w:szCs w:val="24"/>
          <w:lang w:val="lt-LT"/>
        </w:rPr>
        <w:t xml:space="preserve"> A. S., išsamiai apklausto bylą nagrinėjant </w:t>
      </w:r>
      <w:r w:rsidRPr="00AD0990">
        <w:rPr>
          <w:rFonts w:ascii="Times New Roman" w:hAnsi="Times New Roman" w:cs="Times New Roman"/>
          <w:i/>
          <w:color w:val="000000"/>
          <w:sz w:val="24"/>
          <w:szCs w:val="24"/>
          <w:lang w:val="lt-LT"/>
        </w:rPr>
        <w:lastRenderedPageBreak/>
        <w:t>pirmosios instancijos teismo teisiamajame posėdyje</w:t>
      </w:r>
      <w:r w:rsidRPr="00AD0990">
        <w:rPr>
          <w:rFonts w:ascii="Times New Roman" w:hAnsi="Times New Roman" w:cs="Times New Roman"/>
          <w:b/>
          <w:i/>
          <w:color w:val="000000"/>
          <w:sz w:val="24"/>
          <w:szCs w:val="24"/>
          <w:lang w:val="lt-LT"/>
        </w:rPr>
        <w:t>, parodymais ar minėtais įvykio vietos apžiūros bei kratos protokolais, bet ir minėtų (papildomai apklaustų bylą nagrinėjant apeliacine tvarka) liudytojų R. Š., M. Š</w:t>
      </w:r>
      <w:r w:rsidR="000D73BD">
        <w:rPr>
          <w:rFonts w:ascii="Times New Roman" w:hAnsi="Times New Roman" w:cs="Times New Roman"/>
          <w:b/>
          <w:i/>
          <w:color w:val="000000"/>
          <w:sz w:val="24"/>
          <w:szCs w:val="24"/>
          <w:lang w:val="lt-LT"/>
        </w:rPr>
        <w:t>., M. K., K. M. (C.) parodymais“</w:t>
      </w:r>
      <w:r w:rsidRPr="000D73BD">
        <w:rPr>
          <w:rStyle w:val="FootnoteReference"/>
          <w:rFonts w:ascii="Times New Roman" w:hAnsi="Times New Roman" w:cs="Times New Roman"/>
          <w:color w:val="000000"/>
          <w:sz w:val="24"/>
          <w:szCs w:val="24"/>
          <w:lang w:val="lt-LT"/>
        </w:rPr>
        <w:footnoteReference w:id="98"/>
      </w:r>
      <w:r w:rsidR="000D73BD" w:rsidRPr="000D73BD">
        <w:rPr>
          <w:rFonts w:ascii="Times New Roman" w:hAnsi="Times New Roman" w:cs="Times New Roman"/>
          <w:color w:val="000000"/>
          <w:sz w:val="24"/>
          <w:szCs w:val="24"/>
          <w:lang w:val="lt-LT"/>
        </w:rPr>
        <w:t xml:space="preserve">. </w:t>
      </w:r>
    </w:p>
    <w:p w:rsidR="00000914" w:rsidRPr="00AD0990" w:rsidRDefault="00000914" w:rsidP="00EE57C6">
      <w:pPr>
        <w:spacing w:before="100" w:after="0" w:line="360" w:lineRule="auto"/>
        <w:jc w:val="both"/>
        <w:rPr>
          <w:rFonts w:ascii="Times New Roman" w:hAnsi="Times New Roman" w:cs="Times New Roman"/>
          <w:bCs/>
          <w:sz w:val="24"/>
          <w:szCs w:val="24"/>
          <w:lang w:val="lt-LT"/>
        </w:rPr>
      </w:pPr>
      <w:r w:rsidRPr="00AD0990">
        <w:rPr>
          <w:rFonts w:ascii="Times New Roman" w:hAnsi="Times New Roman" w:cs="Times New Roman"/>
          <w:bCs/>
          <w:sz w:val="24"/>
          <w:szCs w:val="24"/>
          <w:lang w:val="lt-LT"/>
        </w:rPr>
        <w:tab/>
        <w:t>Atlikus empirinį tyrimą nustatyta, jog patikimumo reikalavimas (jo nesilaikymas) buvo ginčytas trisdešimt penkis kartus</w:t>
      </w:r>
      <w:r w:rsidR="00552C15">
        <w:rPr>
          <w:rFonts w:ascii="Times New Roman" w:hAnsi="Times New Roman" w:cs="Times New Roman"/>
          <w:bCs/>
          <w:sz w:val="24"/>
          <w:szCs w:val="24"/>
          <w:lang w:val="lt-LT"/>
        </w:rPr>
        <w:t xml:space="preserve"> (Diagrama Nr.: 5)</w:t>
      </w:r>
      <w:r w:rsidRPr="00AD0990">
        <w:rPr>
          <w:rFonts w:ascii="Times New Roman" w:hAnsi="Times New Roman" w:cs="Times New Roman"/>
          <w:bCs/>
          <w:sz w:val="24"/>
          <w:szCs w:val="24"/>
          <w:lang w:val="lt-LT"/>
        </w:rPr>
        <w:t>. Devyniose iš minėtų nutarčių buvo pripažinta, jog vertindamas įrodymus patikimumo aspektu teismas daro klaidas, pažeidimus, kurie laikytini esminiais, sutrukdžiusiais išsamiai išnagrinėti byl</w:t>
      </w:r>
      <w:r w:rsidR="00BC30DB" w:rsidRPr="00AD0990">
        <w:rPr>
          <w:rFonts w:ascii="Times New Roman" w:hAnsi="Times New Roman" w:cs="Times New Roman"/>
          <w:bCs/>
          <w:sz w:val="24"/>
          <w:szCs w:val="24"/>
          <w:lang w:val="lt-LT"/>
        </w:rPr>
        <w:t>ą</w:t>
      </w:r>
      <w:r w:rsidR="00F51AC7">
        <w:rPr>
          <w:rFonts w:ascii="Times New Roman" w:hAnsi="Times New Roman" w:cs="Times New Roman"/>
          <w:bCs/>
          <w:sz w:val="24"/>
          <w:szCs w:val="24"/>
          <w:lang w:val="lt-LT"/>
        </w:rPr>
        <w:t>,</w:t>
      </w:r>
      <w:r w:rsidRPr="00AD0990">
        <w:rPr>
          <w:rFonts w:ascii="Times New Roman" w:hAnsi="Times New Roman" w:cs="Times New Roman"/>
          <w:bCs/>
          <w:sz w:val="24"/>
          <w:szCs w:val="24"/>
          <w:lang w:val="lt-LT"/>
        </w:rPr>
        <w:t xml:space="preserve"> pvz.: </w:t>
      </w:r>
    </w:p>
    <w:p w:rsidR="00000914" w:rsidRPr="00AD0990" w:rsidRDefault="00000914" w:rsidP="00EE57C6">
      <w:pPr>
        <w:spacing w:before="100" w:after="0" w:line="360" w:lineRule="auto"/>
        <w:ind w:firstLine="720"/>
        <w:jc w:val="both"/>
        <w:rPr>
          <w:rFonts w:ascii="Times New Roman" w:hAnsi="Times New Roman" w:cs="Times New Roman"/>
          <w:bCs/>
          <w:i/>
          <w:sz w:val="24"/>
          <w:szCs w:val="24"/>
          <w:lang w:val="lt-LT"/>
        </w:rPr>
      </w:pPr>
      <w:r w:rsidRPr="00AD0990">
        <w:rPr>
          <w:rFonts w:ascii="Times New Roman" w:hAnsi="Times New Roman" w:cs="Times New Roman"/>
          <w:bCs/>
          <w:i/>
          <w:sz w:val="24"/>
          <w:szCs w:val="24"/>
          <w:lang w:val="lt-LT"/>
        </w:rPr>
        <w:t>„</w:t>
      </w:r>
      <w:r w:rsidRPr="00AD0990">
        <w:rPr>
          <w:rFonts w:ascii="Times New Roman" w:hAnsi="Times New Roman" w:cs="Times New Roman"/>
          <w:i/>
          <w:color w:val="000000"/>
          <w:spacing w:val="-1"/>
          <w:sz w:val="24"/>
          <w:szCs w:val="24"/>
          <w:lang w:val="lt-LT"/>
        </w:rPr>
        <w:t xml:space="preserve">Vertinant liudytojo V. S. parodymus dėl nustatytų trūkumų nutartyje nurodyta, kad jie neišsamūs, todėl nepatikimi, tačiau šių parodymų turinys neatskleistas, o tuo atveju, jei liudytojas apklaustas neišsamiai ir jo parodymai svarbūs, teismas privalėtų atlikti papildomą tyrimą, nuosprendyje nurodyti, kokias aplinkybes nustatė šių įrodymų pagrindu. </w:t>
      </w:r>
      <w:r w:rsidRPr="00AD0990">
        <w:rPr>
          <w:rFonts w:ascii="Times New Roman" w:hAnsi="Times New Roman" w:cs="Times New Roman"/>
          <w:b/>
          <w:i/>
          <w:color w:val="000000"/>
          <w:spacing w:val="-1"/>
          <w:sz w:val="24"/>
          <w:szCs w:val="24"/>
          <w:lang w:val="lt-LT"/>
        </w:rPr>
        <w:t>Vertinant E. T. parodymus, svarbus yra jų palyginimas ir su liudytojo J. H. T. parodymais apie akto pasirašymo aplinkybes, taip pat – įrašyto telefoninio pokalbio tarp Z. P. ir E. T., kuris yra informatyvus, turinio išsamus analizavimas</w:t>
      </w:r>
      <w:r w:rsidRPr="00AD0990">
        <w:rPr>
          <w:rFonts w:ascii="Times New Roman" w:hAnsi="Times New Roman" w:cs="Times New Roman"/>
          <w:i/>
          <w:color w:val="000000"/>
          <w:spacing w:val="-1"/>
          <w:sz w:val="24"/>
          <w:szCs w:val="24"/>
          <w:lang w:val="lt-LT"/>
        </w:rPr>
        <w:t xml:space="preserve">. </w:t>
      </w:r>
      <w:r w:rsidRPr="00AD0990">
        <w:rPr>
          <w:rFonts w:ascii="Times New Roman" w:hAnsi="Times New Roman" w:cs="Times New Roman"/>
          <w:b/>
          <w:i/>
          <w:color w:val="000000"/>
          <w:spacing w:val="-1"/>
          <w:sz w:val="24"/>
          <w:szCs w:val="24"/>
          <w:lang w:val="lt-LT"/>
        </w:rPr>
        <w:t>Tik tai atlikus galima padaryti argumentuotas išvadas</w:t>
      </w:r>
      <w:r w:rsidRPr="00AD0990">
        <w:rPr>
          <w:rFonts w:ascii="Times New Roman" w:hAnsi="Times New Roman" w:cs="Times New Roman"/>
          <w:i/>
          <w:color w:val="000000"/>
          <w:spacing w:val="-1"/>
          <w:sz w:val="24"/>
          <w:szCs w:val="24"/>
          <w:lang w:val="lt-LT"/>
        </w:rPr>
        <w:t xml:space="preserve"> apie reikšmingų faktinių aplinkybių, susijusių su Z. P. ir E. T. pokalbių tikrąja prasme, nustatymą</w:t>
      </w:r>
      <w:r w:rsidRPr="00AD0990">
        <w:rPr>
          <w:rFonts w:ascii="Times New Roman" w:hAnsi="Times New Roman" w:cs="Times New Roman"/>
          <w:b/>
          <w:i/>
          <w:color w:val="000000"/>
          <w:spacing w:val="-1"/>
          <w:sz w:val="24"/>
          <w:szCs w:val="24"/>
          <w:lang w:val="lt-LT"/>
        </w:rPr>
        <w:t>. Teismas netyrė ir visiškai nepasisakė</w:t>
      </w:r>
      <w:r w:rsidRPr="00AD0990">
        <w:rPr>
          <w:rFonts w:ascii="Times New Roman" w:hAnsi="Times New Roman" w:cs="Times New Roman"/>
          <w:i/>
          <w:color w:val="000000"/>
          <w:spacing w:val="-1"/>
          <w:sz w:val="24"/>
          <w:szCs w:val="24"/>
          <w:lang w:val="lt-LT"/>
        </w:rPr>
        <w:t xml:space="preserve"> dėl galimų Z. P. telefoninių kontaktų su asmenimis, suinteresuotais pastato priėmimo akto pasirašymu (statybos užsakovų ir statytojų atstovais)[...]Teisėjų kolegija konstatuoja, kad šioje nutartyje nurodyti apeliacinės instancijos teismo padaryti BPK reikalavimų </w:t>
      </w:r>
      <w:r w:rsidRPr="00AD0990">
        <w:rPr>
          <w:rFonts w:ascii="Times New Roman" w:hAnsi="Times New Roman" w:cs="Times New Roman"/>
          <w:b/>
          <w:i/>
          <w:color w:val="000000"/>
          <w:spacing w:val="-1"/>
          <w:sz w:val="24"/>
          <w:szCs w:val="24"/>
          <w:lang w:val="lt-LT"/>
        </w:rPr>
        <w:t>pažeidimai yra esminiai</w:t>
      </w:r>
      <w:r w:rsidRPr="00AD0990">
        <w:rPr>
          <w:rFonts w:ascii="Times New Roman" w:hAnsi="Times New Roman" w:cs="Times New Roman"/>
          <w:i/>
          <w:color w:val="000000"/>
          <w:spacing w:val="-1"/>
          <w:sz w:val="24"/>
          <w:szCs w:val="24"/>
          <w:lang w:val="lt-LT"/>
        </w:rPr>
        <w:t>, sukliudę teismui išsamiai ir nešališkai išnagrinėti bylą ir priimti teisingą sprendimą.</w:t>
      </w:r>
      <w:r w:rsidRPr="00AD0990">
        <w:rPr>
          <w:rFonts w:ascii="Times New Roman" w:hAnsi="Times New Roman" w:cs="Times New Roman"/>
          <w:bCs/>
          <w:i/>
          <w:sz w:val="24"/>
          <w:szCs w:val="24"/>
          <w:lang w:val="lt-LT"/>
        </w:rPr>
        <w:t>“</w:t>
      </w:r>
      <w:r w:rsidRPr="00AD0990">
        <w:rPr>
          <w:rStyle w:val="FootnoteReference"/>
          <w:rFonts w:ascii="Times New Roman" w:hAnsi="Times New Roman" w:cs="Times New Roman"/>
          <w:bCs/>
          <w:i/>
          <w:sz w:val="24"/>
          <w:szCs w:val="24"/>
          <w:lang w:val="lt-LT"/>
        </w:rPr>
        <w:footnoteReference w:id="99"/>
      </w:r>
      <w:r w:rsidRPr="00AD0990">
        <w:rPr>
          <w:rFonts w:ascii="Times New Roman" w:hAnsi="Times New Roman" w:cs="Times New Roman"/>
          <w:bCs/>
          <w:i/>
          <w:sz w:val="24"/>
          <w:szCs w:val="24"/>
          <w:lang w:val="lt-LT"/>
        </w:rPr>
        <w:t>.</w:t>
      </w:r>
    </w:p>
    <w:p w:rsidR="00000914" w:rsidRPr="00AD0990" w:rsidRDefault="00000914" w:rsidP="00EE57C6">
      <w:pPr>
        <w:pStyle w:val="BodyTextIndent"/>
        <w:spacing w:before="100" w:after="0" w:line="360" w:lineRule="auto"/>
        <w:ind w:left="0" w:firstLine="720"/>
        <w:jc w:val="both"/>
        <w:rPr>
          <w:rFonts w:ascii="Times New Roman" w:hAnsi="Times New Roman" w:cs="Times New Roman"/>
          <w:bCs/>
          <w:sz w:val="24"/>
          <w:szCs w:val="24"/>
          <w:lang w:val="lt-LT"/>
        </w:rPr>
      </w:pPr>
      <w:r w:rsidRPr="00AD0990">
        <w:rPr>
          <w:rFonts w:ascii="Times New Roman" w:hAnsi="Times New Roman" w:cs="Times New Roman"/>
          <w:bCs/>
          <w:sz w:val="24"/>
          <w:szCs w:val="24"/>
          <w:lang w:val="lt-LT"/>
        </w:rPr>
        <w:t xml:space="preserve">Kitose nutartyse teismas atmetė kasacinius skundus ir pažymėjo, jog sprendžiant ginčijamus klausimus (šiuo atveju dėl įrodymų patikimumo), esminių baudžiamojo proceso pažeidimų padaryta nebuvo, teismas visas aplinkybes išnagrinėjo išsamiai ir nešališkai, pvz.: </w:t>
      </w:r>
    </w:p>
    <w:p w:rsidR="00000914" w:rsidRDefault="00000914" w:rsidP="00EE57C6">
      <w:pPr>
        <w:pStyle w:val="BodyTextIndent"/>
        <w:spacing w:before="100" w:after="0" w:line="360" w:lineRule="auto"/>
        <w:ind w:left="0" w:firstLine="720"/>
        <w:jc w:val="both"/>
        <w:rPr>
          <w:rFonts w:ascii="Times New Roman" w:hAnsi="Times New Roman" w:cs="Times New Roman"/>
          <w:i/>
          <w:color w:val="000000"/>
          <w:spacing w:val="5"/>
          <w:sz w:val="24"/>
          <w:szCs w:val="24"/>
          <w:lang w:val="lt-LT"/>
        </w:rPr>
      </w:pPr>
      <w:r w:rsidRPr="00AD0990">
        <w:rPr>
          <w:rFonts w:ascii="Times New Roman" w:hAnsi="Times New Roman" w:cs="Times New Roman"/>
          <w:i/>
          <w:color w:val="000000"/>
          <w:spacing w:val="-1"/>
          <w:sz w:val="24"/>
          <w:szCs w:val="24"/>
          <w:lang w:val="lt-LT"/>
        </w:rPr>
        <w:t>„A. A. kaltė dėl abiejų nusikalstamų veikų</w:t>
      </w:r>
      <w:r w:rsidRPr="00AD0990">
        <w:rPr>
          <w:rFonts w:ascii="Times New Roman" w:hAnsi="Times New Roman" w:cs="Times New Roman"/>
          <w:i/>
          <w:color w:val="000000"/>
          <w:spacing w:val="5"/>
          <w:sz w:val="24"/>
          <w:szCs w:val="24"/>
          <w:lang w:val="lt-LT"/>
        </w:rPr>
        <w:t xml:space="preserve"> nebuvo įrodinėjama išimtinai M. D. parodymais. Tiek pirmosios, tiek </w:t>
      </w:r>
      <w:r w:rsidRPr="00AD0990">
        <w:rPr>
          <w:rFonts w:ascii="Times New Roman" w:hAnsi="Times New Roman" w:cs="Times New Roman"/>
          <w:i/>
          <w:color w:val="000000"/>
          <w:spacing w:val="2"/>
          <w:sz w:val="24"/>
          <w:szCs w:val="24"/>
          <w:lang w:val="lt-LT"/>
        </w:rPr>
        <w:t xml:space="preserve">apeliacinės instancijos teismai pagrįstai nurodė, kad M. D. parodymų patikimumu abejoti nėra </w:t>
      </w:r>
      <w:r w:rsidRPr="00AD0990">
        <w:rPr>
          <w:rFonts w:ascii="Times New Roman" w:hAnsi="Times New Roman" w:cs="Times New Roman"/>
          <w:i/>
          <w:color w:val="000000"/>
          <w:spacing w:val="3"/>
          <w:sz w:val="24"/>
          <w:szCs w:val="24"/>
          <w:lang w:val="lt-LT"/>
        </w:rPr>
        <w:t>pagrindo, nes jie ikiteisminio ir teisminio bylos nagrinėjimo metu iš esmės buvo nuoseklūs ir vienodi,</w:t>
      </w:r>
      <w:r w:rsidRPr="00AD0990">
        <w:rPr>
          <w:rFonts w:ascii="Times New Roman" w:hAnsi="Times New Roman" w:cs="Times New Roman"/>
          <w:i/>
          <w:color w:val="000000"/>
          <w:spacing w:val="-1"/>
          <w:sz w:val="24"/>
          <w:szCs w:val="24"/>
          <w:lang w:val="lt-LT"/>
        </w:rPr>
        <w:t xml:space="preserve"> sutampantys su kitais byloje esančiais įrodymais. </w:t>
      </w:r>
      <w:r w:rsidRPr="00EE57C6">
        <w:rPr>
          <w:rFonts w:ascii="Times New Roman" w:hAnsi="Times New Roman" w:cs="Times New Roman"/>
          <w:i/>
          <w:color w:val="000000"/>
          <w:spacing w:val="-1"/>
          <w:sz w:val="24"/>
          <w:szCs w:val="24"/>
          <w:lang w:val="lt-LT"/>
        </w:rPr>
        <w:t xml:space="preserve">Tik teismas turi </w:t>
      </w:r>
      <w:r w:rsidRPr="00EE57C6">
        <w:rPr>
          <w:rFonts w:ascii="Times New Roman" w:hAnsi="Times New Roman" w:cs="Times New Roman"/>
          <w:i/>
          <w:color w:val="000000"/>
          <w:spacing w:val="4"/>
          <w:sz w:val="24"/>
          <w:szCs w:val="24"/>
          <w:lang w:val="lt-LT"/>
        </w:rPr>
        <w:t>teisę nustatyti, kurie duomenys laikytini įrodymais, o kurie ne. Teismai, remdamiesi M. </w:t>
      </w:r>
      <w:r w:rsidRPr="00EE57C6">
        <w:rPr>
          <w:rFonts w:ascii="Times New Roman" w:hAnsi="Times New Roman" w:cs="Times New Roman"/>
          <w:i/>
          <w:color w:val="000000"/>
          <w:spacing w:val="-1"/>
          <w:sz w:val="24"/>
          <w:szCs w:val="24"/>
          <w:lang w:val="lt-LT"/>
        </w:rPr>
        <w:t xml:space="preserve">D. parodymais, </w:t>
      </w:r>
      <w:r w:rsidRPr="00EE57C6">
        <w:rPr>
          <w:rFonts w:ascii="Times New Roman" w:hAnsi="Times New Roman" w:cs="Times New Roman"/>
          <w:b/>
          <w:i/>
          <w:color w:val="000000"/>
          <w:spacing w:val="-1"/>
          <w:sz w:val="24"/>
          <w:szCs w:val="24"/>
          <w:lang w:val="lt-LT"/>
        </w:rPr>
        <w:t>pasisakė dėl jų patikimumo</w:t>
      </w:r>
      <w:r w:rsidRPr="00EE57C6">
        <w:rPr>
          <w:rFonts w:ascii="Times New Roman" w:hAnsi="Times New Roman" w:cs="Times New Roman"/>
          <w:i/>
          <w:color w:val="000000"/>
          <w:spacing w:val="-1"/>
          <w:sz w:val="24"/>
          <w:szCs w:val="24"/>
          <w:lang w:val="lt-LT"/>
        </w:rPr>
        <w:t xml:space="preserve">, įvertino tiek atskirai, tiek </w:t>
      </w:r>
      <w:r w:rsidRPr="00EE57C6">
        <w:rPr>
          <w:rFonts w:ascii="Times New Roman" w:hAnsi="Times New Roman" w:cs="Times New Roman"/>
          <w:i/>
          <w:color w:val="000000"/>
          <w:spacing w:val="-1"/>
          <w:sz w:val="24"/>
          <w:szCs w:val="24"/>
          <w:lang w:val="lt-LT"/>
        </w:rPr>
        <w:lastRenderedPageBreak/>
        <w:t xml:space="preserve">kartu su kitais </w:t>
      </w:r>
      <w:r w:rsidRPr="00EE57C6">
        <w:rPr>
          <w:rFonts w:ascii="Times New Roman" w:hAnsi="Times New Roman" w:cs="Times New Roman"/>
          <w:i/>
          <w:color w:val="000000"/>
          <w:spacing w:val="7"/>
          <w:sz w:val="24"/>
          <w:szCs w:val="24"/>
          <w:lang w:val="lt-LT"/>
        </w:rPr>
        <w:t xml:space="preserve">įrodymais </w:t>
      </w:r>
      <w:r w:rsidRPr="00EE57C6">
        <w:rPr>
          <w:rFonts w:ascii="Times New Roman" w:hAnsi="Times New Roman" w:cs="Times New Roman"/>
          <w:b/>
          <w:i/>
          <w:color w:val="000000"/>
          <w:spacing w:val="7"/>
          <w:sz w:val="24"/>
          <w:szCs w:val="24"/>
          <w:lang w:val="lt-LT"/>
        </w:rPr>
        <w:t>bei padarė išvadas remdamiesi įstatymais ir logikos dėsniais</w:t>
      </w:r>
      <w:r w:rsidRPr="00EE57C6">
        <w:rPr>
          <w:rFonts w:ascii="Times New Roman" w:hAnsi="Times New Roman" w:cs="Times New Roman"/>
          <w:i/>
          <w:color w:val="000000"/>
          <w:spacing w:val="7"/>
          <w:sz w:val="24"/>
          <w:szCs w:val="24"/>
          <w:lang w:val="lt-LT"/>
        </w:rPr>
        <w:t xml:space="preserve"> pagal savo vidinį </w:t>
      </w:r>
      <w:r w:rsidRPr="00EE57C6">
        <w:rPr>
          <w:rFonts w:ascii="Times New Roman" w:hAnsi="Times New Roman" w:cs="Times New Roman"/>
          <w:i/>
          <w:color w:val="000000"/>
          <w:spacing w:val="5"/>
          <w:sz w:val="24"/>
          <w:szCs w:val="24"/>
          <w:lang w:val="lt-LT"/>
        </w:rPr>
        <w:t>įsitikinimą, pagrįstą nešališku visų bylos aplinkybių išnagrinėjimu“</w:t>
      </w:r>
      <w:r w:rsidRPr="00AD0990">
        <w:rPr>
          <w:rStyle w:val="FootnoteReference"/>
          <w:rFonts w:ascii="Times New Roman" w:hAnsi="Times New Roman" w:cs="Times New Roman"/>
          <w:i/>
          <w:color w:val="000000"/>
          <w:spacing w:val="5"/>
          <w:sz w:val="24"/>
          <w:szCs w:val="24"/>
        </w:rPr>
        <w:footnoteReference w:id="100"/>
      </w:r>
      <w:r w:rsidR="009C7634">
        <w:rPr>
          <w:rFonts w:ascii="Times New Roman" w:hAnsi="Times New Roman" w:cs="Times New Roman"/>
          <w:i/>
          <w:color w:val="000000"/>
          <w:spacing w:val="5"/>
          <w:sz w:val="24"/>
          <w:szCs w:val="24"/>
          <w:lang w:val="lt-LT"/>
        </w:rPr>
        <w:t xml:space="preserve">. </w:t>
      </w:r>
    </w:p>
    <w:p w:rsidR="00B7645B" w:rsidRPr="00AD0990" w:rsidRDefault="00AE2EDF" w:rsidP="00AE2EDF">
      <w:pPr>
        <w:pStyle w:val="BodyTextIndent"/>
        <w:spacing w:before="100" w:after="0" w:line="360" w:lineRule="auto"/>
        <w:ind w:left="0"/>
        <w:rPr>
          <w:rFonts w:ascii="Times New Roman" w:hAnsi="Times New Roman" w:cs="Times New Roman"/>
          <w:i/>
          <w:color w:val="000000"/>
          <w:spacing w:val="5"/>
          <w:sz w:val="24"/>
          <w:szCs w:val="24"/>
        </w:rPr>
      </w:pPr>
      <w:r w:rsidRPr="00AE2EDF">
        <w:rPr>
          <w:rFonts w:ascii="Times New Roman" w:hAnsi="Times New Roman" w:cs="Times New Roman"/>
          <w:i/>
          <w:noProof/>
          <w:color w:val="000000"/>
          <w:spacing w:val="5"/>
          <w:sz w:val="24"/>
          <w:szCs w:val="24"/>
        </w:rPr>
        <w:drawing>
          <wp:inline distT="0" distB="0" distL="0" distR="0">
            <wp:extent cx="3444240" cy="2667000"/>
            <wp:effectExtent l="19050" t="0" r="2286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D3E16" w:rsidRDefault="008D3E16" w:rsidP="00937504">
      <w:pPr>
        <w:pStyle w:val="BodyTextIndent"/>
        <w:spacing w:before="100" w:after="0" w:line="360" w:lineRule="auto"/>
        <w:ind w:left="0"/>
        <w:rPr>
          <w:rFonts w:ascii="Times New Roman" w:hAnsi="Times New Roman" w:cs="Times New Roman"/>
          <w:color w:val="FF0000"/>
          <w:spacing w:val="5"/>
          <w:sz w:val="24"/>
          <w:szCs w:val="24"/>
        </w:rPr>
      </w:pPr>
      <w:r>
        <w:rPr>
          <w:rFonts w:ascii="Times New Roman" w:hAnsi="Times New Roman" w:cs="Times New Roman"/>
          <w:bCs/>
          <w:sz w:val="24"/>
          <w:szCs w:val="24"/>
          <w:lang w:val="lt-LT"/>
        </w:rPr>
        <w:t>Diagrama Nr.: 5</w:t>
      </w:r>
      <w:r w:rsidR="00937504">
        <w:rPr>
          <w:rFonts w:ascii="Times New Roman" w:hAnsi="Times New Roman" w:cs="Times New Roman"/>
          <w:bCs/>
          <w:sz w:val="24"/>
          <w:szCs w:val="24"/>
          <w:lang w:val="lt-LT"/>
        </w:rPr>
        <w:t>. P</w:t>
      </w:r>
      <w:r w:rsidR="00937504" w:rsidRPr="00937504">
        <w:rPr>
          <w:rFonts w:ascii="Times New Roman" w:hAnsi="Times New Roman" w:cs="Times New Roman"/>
          <w:bCs/>
          <w:sz w:val="24"/>
          <w:szCs w:val="24"/>
          <w:lang w:val="lt-LT"/>
        </w:rPr>
        <w:t>atikimumo reikalavimo vertinimas</w:t>
      </w:r>
    </w:p>
    <w:p w:rsidR="00E06544" w:rsidRPr="00AF69B1" w:rsidRDefault="00E06544" w:rsidP="00EE57C6">
      <w:pPr>
        <w:pStyle w:val="BodyTextIndent"/>
        <w:spacing w:before="100" w:after="0" w:line="360" w:lineRule="auto"/>
        <w:ind w:left="0" w:firstLine="720"/>
        <w:jc w:val="both"/>
        <w:rPr>
          <w:rFonts w:ascii="Times New Roman" w:hAnsi="Times New Roman" w:cs="Times New Roman"/>
          <w:spacing w:val="5"/>
          <w:sz w:val="24"/>
          <w:szCs w:val="24"/>
        </w:rPr>
      </w:pPr>
      <w:r w:rsidRPr="00AF69B1">
        <w:rPr>
          <w:rFonts w:ascii="Times New Roman" w:hAnsi="Times New Roman" w:cs="Times New Roman"/>
          <w:spacing w:val="5"/>
          <w:sz w:val="24"/>
          <w:szCs w:val="24"/>
        </w:rPr>
        <w:t>Susiklosto diskusijos verta situacija: patikimumo, kaip įrodymams keliamo reikalavimo pažeidimo klausimas empiriniame tyrime sudarė 45% visų sk</w:t>
      </w:r>
      <w:r w:rsidR="00F22080" w:rsidRPr="00AF69B1">
        <w:rPr>
          <w:rFonts w:ascii="Times New Roman" w:hAnsi="Times New Roman" w:cs="Times New Roman"/>
          <w:spacing w:val="5"/>
          <w:sz w:val="24"/>
          <w:szCs w:val="24"/>
        </w:rPr>
        <w:t>ų</w:t>
      </w:r>
      <w:r w:rsidRPr="00AF69B1">
        <w:rPr>
          <w:rFonts w:ascii="Times New Roman" w:hAnsi="Times New Roman" w:cs="Times New Roman"/>
          <w:spacing w:val="5"/>
          <w:sz w:val="24"/>
          <w:szCs w:val="24"/>
        </w:rPr>
        <w:t>stų nuta</w:t>
      </w:r>
      <w:r w:rsidR="000D73BD" w:rsidRPr="00AF69B1">
        <w:rPr>
          <w:rFonts w:ascii="Times New Roman" w:hAnsi="Times New Roman" w:cs="Times New Roman"/>
          <w:spacing w:val="5"/>
          <w:sz w:val="24"/>
          <w:szCs w:val="24"/>
        </w:rPr>
        <w:t>rčių. Aukčiau pateiktoje diagr</w:t>
      </w:r>
      <w:r w:rsidRPr="00AF69B1">
        <w:rPr>
          <w:rFonts w:ascii="Times New Roman" w:hAnsi="Times New Roman" w:cs="Times New Roman"/>
          <w:spacing w:val="5"/>
          <w:sz w:val="24"/>
          <w:szCs w:val="24"/>
        </w:rPr>
        <w:t>amoje matėme, jog šis reikalavimas buvo pažeistas aštuonis kartus, t.y. net 23% teismo sprendimų pripažinti priimtais padarius esminius BPK pažeidimus.</w:t>
      </w:r>
    </w:p>
    <w:p w:rsidR="00646870" w:rsidRPr="00AF69B1" w:rsidRDefault="00E06544" w:rsidP="00EE57C6">
      <w:pPr>
        <w:pStyle w:val="BodyTextIndent"/>
        <w:spacing w:before="100" w:after="0" w:line="360" w:lineRule="auto"/>
        <w:ind w:left="0" w:firstLine="720"/>
        <w:jc w:val="both"/>
        <w:rPr>
          <w:rFonts w:ascii="Times New Roman" w:hAnsi="Times New Roman" w:cs="Times New Roman"/>
          <w:spacing w:val="5"/>
          <w:sz w:val="24"/>
          <w:szCs w:val="24"/>
        </w:rPr>
      </w:pPr>
      <w:r w:rsidRPr="00AF69B1">
        <w:rPr>
          <w:rFonts w:ascii="Times New Roman" w:hAnsi="Times New Roman" w:cs="Times New Roman"/>
          <w:spacing w:val="5"/>
          <w:sz w:val="24"/>
          <w:szCs w:val="24"/>
        </w:rPr>
        <w:t xml:space="preserve">Patikimumo reikalavimas plačiai nagrinėjamas teisės doktrinoje, teismų praktikoje nutartyse pabrėžiama, jog </w:t>
      </w:r>
      <w:r w:rsidR="000D73BD" w:rsidRPr="00AF69B1">
        <w:rPr>
          <w:rFonts w:ascii="Times New Roman" w:hAnsi="Times New Roman" w:cs="Times New Roman"/>
          <w:spacing w:val="5"/>
          <w:sz w:val="24"/>
          <w:szCs w:val="24"/>
        </w:rPr>
        <w:t>d</w:t>
      </w:r>
      <w:r w:rsidR="00C51179">
        <w:rPr>
          <w:rFonts w:ascii="Times New Roman" w:hAnsi="Times New Roman" w:cs="Times New Roman"/>
          <w:spacing w:val="5"/>
          <w:sz w:val="24"/>
          <w:szCs w:val="24"/>
        </w:rPr>
        <w:t>uomenys turi atiti</w:t>
      </w:r>
      <w:r w:rsidRPr="00AF69B1">
        <w:rPr>
          <w:rFonts w:ascii="Times New Roman" w:hAnsi="Times New Roman" w:cs="Times New Roman"/>
          <w:spacing w:val="5"/>
          <w:sz w:val="24"/>
          <w:szCs w:val="24"/>
        </w:rPr>
        <w:t>kti patikimumo reikalavimą:</w:t>
      </w:r>
    </w:p>
    <w:p w:rsidR="00646870" w:rsidRPr="00AF69B1" w:rsidRDefault="00E06544" w:rsidP="00EE57C6">
      <w:pPr>
        <w:pStyle w:val="BodyTextIndent"/>
        <w:spacing w:before="100" w:after="0" w:line="360" w:lineRule="auto"/>
        <w:ind w:left="0" w:firstLine="720"/>
        <w:jc w:val="both"/>
        <w:rPr>
          <w:rFonts w:ascii="Times New Roman" w:hAnsi="Times New Roman" w:cs="Times New Roman"/>
          <w:i/>
          <w:sz w:val="24"/>
          <w:szCs w:val="24"/>
        </w:rPr>
      </w:pPr>
      <w:r w:rsidRPr="00AF69B1">
        <w:rPr>
          <w:rFonts w:ascii="Times New Roman" w:hAnsi="Times New Roman" w:cs="Times New Roman"/>
          <w:i/>
          <w:spacing w:val="5"/>
          <w:sz w:val="24"/>
          <w:szCs w:val="24"/>
        </w:rPr>
        <w:t>“</w:t>
      </w:r>
      <w:r w:rsidR="00646870" w:rsidRPr="00AF69B1">
        <w:rPr>
          <w:rFonts w:ascii="Times New Roman" w:hAnsi="Times New Roman" w:cs="Times New Roman"/>
          <w:i/>
          <w:spacing w:val="5"/>
          <w:sz w:val="24"/>
          <w:szCs w:val="24"/>
        </w:rPr>
        <w:t>A</w:t>
      </w:r>
      <w:r w:rsidRPr="00AF69B1">
        <w:rPr>
          <w:rFonts w:ascii="Times New Roman" w:hAnsi="Times New Roman" w:cs="Times New Roman"/>
          <w:i/>
          <w:spacing w:val="5"/>
          <w:sz w:val="24"/>
          <w:szCs w:val="24"/>
        </w:rPr>
        <w:t xml:space="preserve">tpažinimo metu gauti </w:t>
      </w:r>
      <w:r w:rsidRPr="00AF69B1">
        <w:rPr>
          <w:rFonts w:ascii="Times New Roman" w:hAnsi="Times New Roman" w:cs="Times New Roman"/>
          <w:b/>
          <w:i/>
          <w:spacing w:val="5"/>
          <w:sz w:val="24"/>
          <w:szCs w:val="24"/>
        </w:rPr>
        <w:t>duomenys nėra pakankamai patikimi</w:t>
      </w:r>
      <w:r w:rsidRPr="00AF69B1">
        <w:rPr>
          <w:rFonts w:ascii="Times New Roman" w:hAnsi="Times New Roman" w:cs="Times New Roman"/>
          <w:i/>
          <w:spacing w:val="5"/>
          <w:sz w:val="24"/>
          <w:szCs w:val="24"/>
        </w:rPr>
        <w:t xml:space="preserve"> įrodymai, kuriais galima grįsti K. M. kaltę”</w:t>
      </w:r>
      <w:r w:rsidRPr="00AF69B1">
        <w:rPr>
          <w:rStyle w:val="FootnoteReference"/>
          <w:rFonts w:ascii="Times New Roman" w:hAnsi="Times New Roman" w:cs="Times New Roman"/>
          <w:i/>
          <w:sz w:val="24"/>
          <w:szCs w:val="24"/>
        </w:rPr>
        <w:footnoteReference w:id="101"/>
      </w:r>
      <w:r w:rsidR="00E865A8">
        <w:rPr>
          <w:rFonts w:ascii="Times New Roman" w:hAnsi="Times New Roman" w:cs="Times New Roman"/>
          <w:i/>
          <w:spacing w:val="5"/>
          <w:sz w:val="24"/>
          <w:szCs w:val="24"/>
        </w:rPr>
        <w:t>.</w:t>
      </w:r>
    </w:p>
    <w:p w:rsidR="00E06544" w:rsidRPr="00AF69B1" w:rsidRDefault="00646870" w:rsidP="00EE57C6">
      <w:pPr>
        <w:pStyle w:val="BodyTextIndent"/>
        <w:spacing w:before="100" w:after="0" w:line="360" w:lineRule="auto"/>
        <w:ind w:left="0" w:firstLine="720"/>
        <w:jc w:val="both"/>
        <w:rPr>
          <w:rFonts w:ascii="Times New Roman" w:hAnsi="Times New Roman" w:cs="Times New Roman"/>
          <w:i/>
          <w:spacing w:val="5"/>
          <w:sz w:val="24"/>
          <w:szCs w:val="24"/>
          <w:lang w:val="lt-LT"/>
        </w:rPr>
      </w:pPr>
      <w:r w:rsidRPr="00AF69B1">
        <w:rPr>
          <w:rFonts w:ascii="Times New Roman" w:hAnsi="Times New Roman" w:cs="Times New Roman"/>
          <w:i/>
          <w:spacing w:val="5"/>
          <w:sz w:val="24"/>
          <w:szCs w:val="24"/>
        </w:rPr>
        <w:t xml:space="preserve">“Kolegija iš esmės sutinka su apylinkės teismo argumentais dėl trūkumų įforminant įvykio vietos apžiūros duomenis ir mano, jog procesinio veiksmo trūkumai kelia pagrįstų abejonių ir gautų duomenų patikimumu. Todėl </w:t>
      </w:r>
      <w:r w:rsidRPr="00AF69B1">
        <w:rPr>
          <w:rFonts w:ascii="Times New Roman" w:hAnsi="Times New Roman" w:cs="Times New Roman"/>
          <w:b/>
          <w:i/>
          <w:spacing w:val="5"/>
          <w:sz w:val="24"/>
          <w:szCs w:val="24"/>
        </w:rPr>
        <w:t>abejotini duomenys negali būti patikimas įrodymas</w:t>
      </w:r>
      <w:r w:rsidRPr="00AF69B1">
        <w:rPr>
          <w:rFonts w:ascii="Times New Roman" w:hAnsi="Times New Roman" w:cs="Times New Roman"/>
          <w:i/>
          <w:spacing w:val="5"/>
          <w:sz w:val="24"/>
          <w:szCs w:val="24"/>
        </w:rPr>
        <w:t>, pagrindžiantis nuteistojo kaltę ir paneigiantis jo alibi”</w:t>
      </w:r>
      <w:r w:rsidRPr="00AF69B1">
        <w:rPr>
          <w:rStyle w:val="FootnoteReference"/>
          <w:rFonts w:ascii="Times New Roman" w:hAnsi="Times New Roman" w:cs="Times New Roman"/>
          <w:i/>
          <w:sz w:val="24"/>
          <w:szCs w:val="24"/>
        </w:rPr>
        <w:footnoteReference w:id="102"/>
      </w:r>
      <w:r w:rsidR="000D73BD" w:rsidRPr="00AF69B1">
        <w:rPr>
          <w:rFonts w:ascii="Times New Roman" w:hAnsi="Times New Roman" w:cs="Times New Roman"/>
          <w:i/>
          <w:spacing w:val="5"/>
          <w:sz w:val="24"/>
          <w:szCs w:val="24"/>
        </w:rPr>
        <w:t xml:space="preserve">. </w:t>
      </w:r>
    </w:p>
    <w:p w:rsidR="00CF3446" w:rsidRPr="00AF69B1" w:rsidRDefault="00646870" w:rsidP="00EE57C6">
      <w:pPr>
        <w:pStyle w:val="BodyTextIndent"/>
        <w:spacing w:before="100" w:after="0" w:line="360" w:lineRule="auto"/>
        <w:ind w:left="0" w:firstLine="720"/>
        <w:jc w:val="both"/>
        <w:rPr>
          <w:rFonts w:ascii="Times New Roman" w:hAnsi="Times New Roman" w:cs="Times New Roman"/>
          <w:sz w:val="24"/>
          <w:szCs w:val="24"/>
          <w:lang w:val="lt-LT"/>
        </w:rPr>
      </w:pPr>
      <w:r w:rsidRPr="00AF69B1">
        <w:rPr>
          <w:rFonts w:ascii="Times New Roman" w:hAnsi="Times New Roman" w:cs="Times New Roman"/>
          <w:sz w:val="24"/>
          <w:szCs w:val="24"/>
          <w:lang w:val="lt-LT"/>
        </w:rPr>
        <w:t>Šiandien BPK turime įtvirtintus du įrodymams keliamus reikala</w:t>
      </w:r>
      <w:r w:rsidR="00FD4DED" w:rsidRPr="00AF69B1">
        <w:rPr>
          <w:rFonts w:ascii="Times New Roman" w:hAnsi="Times New Roman" w:cs="Times New Roman"/>
          <w:sz w:val="24"/>
          <w:szCs w:val="24"/>
          <w:lang w:val="lt-LT"/>
        </w:rPr>
        <w:t xml:space="preserve">vimus: sąsajumą ir leistinumą. </w:t>
      </w:r>
      <w:r w:rsidRPr="00AF69B1">
        <w:rPr>
          <w:rFonts w:ascii="Times New Roman" w:hAnsi="Times New Roman" w:cs="Times New Roman"/>
          <w:sz w:val="24"/>
          <w:szCs w:val="24"/>
          <w:lang w:val="lt-LT"/>
        </w:rPr>
        <w:t xml:space="preserve">Tad ar nevertėtų įtvirtinti įrodymo turinio kokybės reikalavimą BPK? </w:t>
      </w:r>
    </w:p>
    <w:p w:rsidR="00E06544" w:rsidRPr="00AF69B1" w:rsidRDefault="00646870" w:rsidP="00EE57C6">
      <w:pPr>
        <w:pStyle w:val="BodyTextIndent"/>
        <w:spacing w:before="100" w:after="0" w:line="360" w:lineRule="auto"/>
        <w:ind w:left="0" w:firstLine="720"/>
        <w:jc w:val="both"/>
        <w:rPr>
          <w:rFonts w:ascii="Times New Roman" w:hAnsi="Times New Roman" w:cs="Times New Roman"/>
          <w:sz w:val="24"/>
          <w:szCs w:val="24"/>
          <w:lang w:val="lt-LT"/>
        </w:rPr>
      </w:pPr>
      <w:r w:rsidRPr="00AF69B1">
        <w:rPr>
          <w:rFonts w:ascii="Times New Roman" w:hAnsi="Times New Roman" w:cs="Times New Roman"/>
          <w:sz w:val="24"/>
          <w:szCs w:val="24"/>
          <w:lang w:val="lt-LT"/>
        </w:rPr>
        <w:lastRenderedPageBreak/>
        <w:t>Teismų praktikoje ginčijant įrodymų leistinumo pažeidimą, skunduose daroma nuoroda į konkrečią BPK 20 straipsnio dalį,</w:t>
      </w:r>
      <w:r w:rsidR="00BE06C4">
        <w:rPr>
          <w:rFonts w:ascii="Times New Roman" w:hAnsi="Times New Roman" w:cs="Times New Roman"/>
          <w:sz w:val="24"/>
          <w:szCs w:val="24"/>
          <w:lang w:val="lt-LT"/>
        </w:rPr>
        <w:t xml:space="preserve"> t.y. 4 dalį. Ginčijant sąsajumo</w:t>
      </w:r>
      <w:r w:rsidRPr="00AF69B1">
        <w:rPr>
          <w:rFonts w:ascii="Times New Roman" w:hAnsi="Times New Roman" w:cs="Times New Roman"/>
          <w:sz w:val="24"/>
          <w:szCs w:val="24"/>
          <w:lang w:val="lt-LT"/>
        </w:rPr>
        <w:t xml:space="preserve"> reikalavimą</w:t>
      </w:r>
      <w:r w:rsidR="00AF69B1">
        <w:rPr>
          <w:rFonts w:ascii="Times New Roman" w:hAnsi="Times New Roman" w:cs="Times New Roman"/>
          <w:sz w:val="24"/>
          <w:szCs w:val="24"/>
          <w:lang w:val="lt-LT"/>
        </w:rPr>
        <w:t xml:space="preserve"> </w:t>
      </w:r>
      <w:r w:rsidRPr="00AF69B1">
        <w:rPr>
          <w:rFonts w:ascii="Times New Roman" w:hAnsi="Times New Roman" w:cs="Times New Roman"/>
          <w:sz w:val="24"/>
          <w:szCs w:val="24"/>
          <w:lang w:val="lt-LT"/>
        </w:rPr>
        <w:t>- į BPK 20 straipsnio 3 dalį. Kitokia situacija susiklosto</w:t>
      </w:r>
      <w:r w:rsidR="000D73BD" w:rsidRPr="00AF69B1">
        <w:rPr>
          <w:rFonts w:ascii="Times New Roman" w:hAnsi="Times New Roman" w:cs="Times New Roman"/>
          <w:sz w:val="24"/>
          <w:szCs w:val="24"/>
          <w:lang w:val="lt-LT"/>
        </w:rPr>
        <w:t>,</w:t>
      </w:r>
      <w:r w:rsidRPr="00AF69B1">
        <w:rPr>
          <w:rFonts w:ascii="Times New Roman" w:hAnsi="Times New Roman" w:cs="Times New Roman"/>
          <w:sz w:val="24"/>
          <w:szCs w:val="24"/>
          <w:lang w:val="lt-LT"/>
        </w:rPr>
        <w:t xml:space="preserve"> kuomet ginčijamas</w:t>
      </w:r>
      <w:r w:rsidR="00B9781B">
        <w:rPr>
          <w:rFonts w:ascii="Times New Roman" w:hAnsi="Times New Roman" w:cs="Times New Roman"/>
          <w:sz w:val="24"/>
          <w:szCs w:val="24"/>
          <w:lang w:val="lt-LT"/>
        </w:rPr>
        <w:t>,</w:t>
      </w:r>
      <w:r w:rsidRPr="00AF69B1">
        <w:rPr>
          <w:rFonts w:ascii="Times New Roman" w:hAnsi="Times New Roman" w:cs="Times New Roman"/>
          <w:sz w:val="24"/>
          <w:szCs w:val="24"/>
          <w:lang w:val="lt-LT"/>
        </w:rPr>
        <w:t xml:space="preserve"> kaip jau buvo minėta, tiesiogiai neįtvirtintas, patikimumo reikalavimas. Tuomet skundžiant teismo sprendimus daromos labai įvairios nuorodos: tiek abstrakčiai į BPK 20 straipsnį nekonkretizuojant dali</w:t>
      </w:r>
      <w:r w:rsidR="000D73BD" w:rsidRPr="00AF69B1">
        <w:rPr>
          <w:rFonts w:ascii="Times New Roman" w:hAnsi="Times New Roman" w:cs="Times New Roman"/>
          <w:sz w:val="24"/>
          <w:szCs w:val="24"/>
          <w:lang w:val="lt-LT"/>
        </w:rPr>
        <w:t>es, tiek į BPK 20 straipsnio 3</w:t>
      </w:r>
      <w:r w:rsidR="00B9781B">
        <w:rPr>
          <w:rFonts w:ascii="Times New Roman" w:hAnsi="Times New Roman" w:cs="Times New Roman"/>
          <w:sz w:val="24"/>
          <w:szCs w:val="24"/>
          <w:lang w:val="lt-LT"/>
        </w:rPr>
        <w:t xml:space="preserve"> </w:t>
      </w:r>
      <w:r w:rsidR="000D73BD" w:rsidRPr="00AF69B1">
        <w:rPr>
          <w:rFonts w:ascii="Times New Roman" w:hAnsi="Times New Roman" w:cs="Times New Roman"/>
          <w:sz w:val="24"/>
          <w:szCs w:val="24"/>
          <w:lang w:val="lt-LT"/>
        </w:rPr>
        <w:t>-</w:t>
      </w:r>
      <w:r w:rsidR="00B9781B">
        <w:rPr>
          <w:rFonts w:ascii="Times New Roman" w:hAnsi="Times New Roman" w:cs="Times New Roman"/>
          <w:sz w:val="24"/>
          <w:szCs w:val="24"/>
          <w:lang w:val="lt-LT"/>
        </w:rPr>
        <w:t xml:space="preserve"> </w:t>
      </w:r>
      <w:r w:rsidRPr="00AF69B1">
        <w:rPr>
          <w:rFonts w:ascii="Times New Roman" w:hAnsi="Times New Roman" w:cs="Times New Roman"/>
          <w:sz w:val="24"/>
          <w:szCs w:val="24"/>
          <w:lang w:val="lt-LT"/>
        </w:rPr>
        <w:t>5 dalis.</w:t>
      </w:r>
    </w:p>
    <w:p w:rsidR="00646870" w:rsidRPr="00AF69B1" w:rsidRDefault="00646870" w:rsidP="00EE57C6">
      <w:pPr>
        <w:pStyle w:val="BodyTextIndent"/>
        <w:spacing w:before="100" w:after="0" w:line="360" w:lineRule="auto"/>
        <w:ind w:left="0" w:firstLine="720"/>
        <w:jc w:val="both"/>
        <w:rPr>
          <w:rFonts w:ascii="Times New Roman" w:hAnsi="Times New Roman" w:cs="Times New Roman"/>
          <w:sz w:val="24"/>
          <w:szCs w:val="24"/>
          <w:lang w:val="lt-LT"/>
        </w:rPr>
      </w:pPr>
      <w:r w:rsidRPr="00AF69B1">
        <w:rPr>
          <w:rFonts w:ascii="Times New Roman" w:hAnsi="Times New Roman" w:cs="Times New Roman"/>
          <w:sz w:val="24"/>
          <w:szCs w:val="24"/>
          <w:lang w:val="lt-LT"/>
        </w:rPr>
        <w:t>Taigi, darbo aut</w:t>
      </w:r>
      <w:r w:rsidR="00621BB5">
        <w:rPr>
          <w:rFonts w:ascii="Times New Roman" w:hAnsi="Times New Roman" w:cs="Times New Roman"/>
          <w:sz w:val="24"/>
          <w:szCs w:val="24"/>
          <w:lang w:val="lt-LT"/>
        </w:rPr>
        <w:t>orės nuomone, įtvirtinus įrodymų</w:t>
      </w:r>
      <w:r w:rsidRPr="00AF69B1">
        <w:rPr>
          <w:rFonts w:ascii="Times New Roman" w:hAnsi="Times New Roman" w:cs="Times New Roman"/>
          <w:sz w:val="24"/>
          <w:szCs w:val="24"/>
          <w:lang w:val="lt-LT"/>
        </w:rPr>
        <w:t xml:space="preserve"> patikimumo reikalavimą būtų išvengta ne tik nekonkretumo (konkrečios dalies nenurodymo)</w:t>
      </w:r>
      <w:r w:rsidR="00F22080" w:rsidRPr="00AF69B1">
        <w:rPr>
          <w:rFonts w:ascii="Times New Roman" w:hAnsi="Times New Roman" w:cs="Times New Roman"/>
          <w:sz w:val="24"/>
          <w:szCs w:val="24"/>
          <w:lang w:val="lt-LT"/>
        </w:rPr>
        <w:t xml:space="preserve"> skundžiant pažeistą reikalavimą</w:t>
      </w:r>
      <w:r w:rsidRPr="00AF69B1">
        <w:rPr>
          <w:rFonts w:ascii="Times New Roman" w:hAnsi="Times New Roman" w:cs="Times New Roman"/>
          <w:sz w:val="24"/>
          <w:szCs w:val="24"/>
          <w:lang w:val="lt-LT"/>
        </w:rPr>
        <w:t>, bet ir būtų į įstatymų bazę perkeltas teismų praktikos, kaip atskiras išskiriamas įrodymu patikimumo reikalavimas</w:t>
      </w:r>
      <w:r w:rsidR="00FC1C1E" w:rsidRPr="00AF69B1">
        <w:rPr>
          <w:rFonts w:ascii="Times New Roman" w:hAnsi="Times New Roman" w:cs="Times New Roman"/>
          <w:sz w:val="24"/>
          <w:szCs w:val="24"/>
          <w:lang w:val="lt-LT"/>
        </w:rPr>
        <w:t>.</w:t>
      </w:r>
    </w:p>
    <w:p w:rsidR="00F85656" w:rsidRPr="00AF69B1" w:rsidRDefault="00FC1C1E" w:rsidP="00EE57C6">
      <w:pPr>
        <w:pStyle w:val="BodyTextIndent"/>
        <w:spacing w:before="100" w:after="0" w:line="360" w:lineRule="auto"/>
        <w:ind w:left="0" w:firstLine="720"/>
        <w:jc w:val="both"/>
        <w:rPr>
          <w:rFonts w:ascii="Times New Roman" w:hAnsi="Times New Roman" w:cs="Times New Roman"/>
          <w:sz w:val="24"/>
          <w:szCs w:val="24"/>
          <w:lang w:val="lt-LT"/>
        </w:rPr>
      </w:pPr>
      <w:r w:rsidRPr="00AF69B1">
        <w:rPr>
          <w:rFonts w:ascii="Times New Roman" w:hAnsi="Times New Roman" w:cs="Times New Roman"/>
          <w:sz w:val="24"/>
          <w:szCs w:val="24"/>
          <w:lang w:val="lt-LT"/>
        </w:rPr>
        <w:t>Išvada apie tai, jog ši</w:t>
      </w:r>
      <w:r w:rsidR="00B9781B">
        <w:rPr>
          <w:rFonts w:ascii="Times New Roman" w:hAnsi="Times New Roman" w:cs="Times New Roman"/>
          <w:sz w:val="24"/>
          <w:szCs w:val="24"/>
          <w:lang w:val="lt-LT"/>
        </w:rPr>
        <w:t>s</w:t>
      </w:r>
      <w:r w:rsidRPr="00AF69B1">
        <w:rPr>
          <w:rFonts w:ascii="Times New Roman" w:hAnsi="Times New Roman" w:cs="Times New Roman"/>
          <w:sz w:val="24"/>
          <w:szCs w:val="24"/>
          <w:lang w:val="lt-LT"/>
        </w:rPr>
        <w:t xml:space="preserve"> reikalavimas išskiriamas kaip savarankiškas, galime daryti ne tik iš LAT internetinėj</w:t>
      </w:r>
      <w:r w:rsidR="005323FC">
        <w:rPr>
          <w:rFonts w:ascii="Times New Roman" w:hAnsi="Times New Roman" w:cs="Times New Roman"/>
          <w:sz w:val="24"/>
          <w:szCs w:val="24"/>
          <w:lang w:val="lt-LT"/>
        </w:rPr>
        <w:t>e svetainėje išskirtos įrodymam</w:t>
      </w:r>
      <w:r w:rsidRPr="00AF69B1">
        <w:rPr>
          <w:rFonts w:ascii="Times New Roman" w:hAnsi="Times New Roman" w:cs="Times New Roman"/>
          <w:sz w:val="24"/>
          <w:szCs w:val="24"/>
          <w:lang w:val="lt-LT"/>
        </w:rPr>
        <w:t xml:space="preserve">s keliamų reikalavimų sistemos, bet ir iš atskirų LAT nutarčių: </w:t>
      </w:r>
    </w:p>
    <w:p w:rsidR="00F85656" w:rsidRPr="00AF69B1" w:rsidRDefault="00FC1C1E" w:rsidP="00EE57C6">
      <w:pPr>
        <w:pStyle w:val="BodyTextIndent"/>
        <w:spacing w:before="100" w:after="0" w:line="360" w:lineRule="auto"/>
        <w:ind w:left="0" w:firstLine="720"/>
        <w:jc w:val="both"/>
        <w:rPr>
          <w:rFonts w:ascii="Times New Roman" w:hAnsi="Times New Roman" w:cs="Times New Roman"/>
          <w:i/>
          <w:sz w:val="24"/>
          <w:szCs w:val="24"/>
          <w:lang w:val="lt-LT"/>
        </w:rPr>
      </w:pPr>
      <w:r w:rsidRPr="00AF69B1">
        <w:rPr>
          <w:rFonts w:ascii="Times New Roman" w:hAnsi="Times New Roman" w:cs="Times New Roman"/>
          <w:i/>
          <w:sz w:val="24"/>
          <w:szCs w:val="24"/>
          <w:lang w:val="lt-LT"/>
        </w:rPr>
        <w:t>„</w:t>
      </w:r>
      <w:r w:rsidR="00D37405" w:rsidRPr="00AF69B1">
        <w:rPr>
          <w:rFonts w:ascii="Times New Roman" w:hAnsi="Times New Roman" w:cs="Times New Roman"/>
          <w:i/>
          <w:sz w:val="24"/>
          <w:szCs w:val="24"/>
          <w:lang w:val="lt-LT"/>
        </w:rPr>
        <w:t xml:space="preserve">Tik įvertinus liudytojos parodymais gautus </w:t>
      </w:r>
      <w:r w:rsidR="00D37405" w:rsidRPr="00AF69B1">
        <w:rPr>
          <w:rFonts w:ascii="Times New Roman" w:hAnsi="Times New Roman" w:cs="Times New Roman"/>
          <w:b/>
          <w:i/>
          <w:sz w:val="24"/>
          <w:szCs w:val="24"/>
          <w:lang w:val="lt-LT"/>
        </w:rPr>
        <w:t xml:space="preserve">duomenis patikimumo aspektu </w:t>
      </w:r>
      <w:r w:rsidR="00D37405" w:rsidRPr="00AF69B1">
        <w:rPr>
          <w:rFonts w:ascii="Times New Roman" w:hAnsi="Times New Roman" w:cs="Times New Roman"/>
          <w:i/>
          <w:sz w:val="24"/>
          <w:szCs w:val="24"/>
          <w:lang w:val="lt-LT"/>
        </w:rPr>
        <w:t>galima buvo pereiti prie jų vertinimo visos bylos kontekste</w:t>
      </w:r>
      <w:r w:rsidR="000D73BD" w:rsidRPr="00AF69B1">
        <w:rPr>
          <w:rFonts w:ascii="Times New Roman" w:hAnsi="Times New Roman" w:cs="Times New Roman"/>
          <w:i/>
          <w:sz w:val="24"/>
          <w:szCs w:val="24"/>
          <w:lang w:val="lt-LT"/>
        </w:rPr>
        <w:t>“</w:t>
      </w:r>
      <w:r w:rsidR="00D37405" w:rsidRPr="00AF69B1">
        <w:rPr>
          <w:rStyle w:val="FootnoteReference"/>
          <w:rFonts w:ascii="Times New Roman" w:hAnsi="Times New Roman" w:cs="Times New Roman"/>
          <w:i/>
          <w:sz w:val="24"/>
          <w:szCs w:val="24"/>
          <w:lang w:val="lt-LT"/>
        </w:rPr>
        <w:footnoteReference w:id="103"/>
      </w:r>
      <w:r w:rsidR="000D73BD" w:rsidRPr="00AF69B1">
        <w:rPr>
          <w:rFonts w:ascii="Times New Roman" w:hAnsi="Times New Roman" w:cs="Times New Roman"/>
          <w:i/>
          <w:sz w:val="24"/>
          <w:szCs w:val="24"/>
          <w:lang w:val="lt-LT"/>
        </w:rPr>
        <w:t xml:space="preserve">. </w:t>
      </w:r>
    </w:p>
    <w:p w:rsidR="00DB1693" w:rsidRDefault="00D37405" w:rsidP="00DB1693">
      <w:pPr>
        <w:pStyle w:val="BodyTextIndent"/>
        <w:spacing w:before="100" w:after="0" w:line="360" w:lineRule="auto"/>
        <w:ind w:left="0" w:firstLine="720"/>
        <w:jc w:val="both"/>
        <w:rPr>
          <w:rFonts w:ascii="Times New Roman" w:hAnsi="Times New Roman" w:cs="Times New Roman"/>
          <w:i/>
          <w:sz w:val="24"/>
          <w:szCs w:val="24"/>
          <w:lang w:val="lt-LT"/>
        </w:rPr>
      </w:pPr>
      <w:r w:rsidRPr="00AF69B1">
        <w:rPr>
          <w:rFonts w:ascii="Times New Roman" w:hAnsi="Times New Roman" w:cs="Times New Roman"/>
          <w:i/>
          <w:sz w:val="24"/>
          <w:szCs w:val="24"/>
          <w:lang w:val="lt-LT"/>
        </w:rPr>
        <w:t xml:space="preserve">„Tik įvertinus bylos </w:t>
      </w:r>
      <w:r w:rsidRPr="00AF69B1">
        <w:rPr>
          <w:rFonts w:ascii="Times New Roman" w:hAnsi="Times New Roman" w:cs="Times New Roman"/>
          <w:b/>
          <w:i/>
          <w:sz w:val="24"/>
          <w:szCs w:val="24"/>
          <w:lang w:val="lt-LT"/>
        </w:rPr>
        <w:t>duomenis jų patikimumo aspektu</w:t>
      </w:r>
      <w:r w:rsidRPr="00AF69B1">
        <w:rPr>
          <w:rFonts w:ascii="Times New Roman" w:hAnsi="Times New Roman" w:cs="Times New Roman"/>
          <w:i/>
          <w:sz w:val="24"/>
          <w:szCs w:val="24"/>
          <w:lang w:val="lt-LT"/>
        </w:rPr>
        <w:t>, galima pereiti prie įrodymų vertinimo“</w:t>
      </w:r>
      <w:r w:rsidRPr="00AF69B1">
        <w:rPr>
          <w:rStyle w:val="FootnoteReference"/>
          <w:rFonts w:ascii="Times New Roman" w:hAnsi="Times New Roman" w:cs="Times New Roman"/>
          <w:i/>
          <w:sz w:val="24"/>
          <w:szCs w:val="24"/>
          <w:lang w:val="lt-LT"/>
        </w:rPr>
        <w:footnoteReference w:id="104"/>
      </w:r>
      <w:r w:rsidR="000D73BD" w:rsidRPr="00AF69B1">
        <w:rPr>
          <w:rFonts w:ascii="Times New Roman" w:hAnsi="Times New Roman" w:cs="Times New Roman"/>
          <w:i/>
          <w:sz w:val="24"/>
          <w:szCs w:val="24"/>
          <w:lang w:val="lt-LT"/>
        </w:rPr>
        <w:t xml:space="preserve">. </w:t>
      </w:r>
    </w:p>
    <w:p w:rsidR="00DB1693" w:rsidRPr="00DB1693" w:rsidRDefault="00DB1693" w:rsidP="00DB1693">
      <w:pPr>
        <w:pStyle w:val="BodyTextIndent"/>
        <w:spacing w:before="100" w:after="0" w:line="360" w:lineRule="auto"/>
        <w:ind w:left="0" w:firstLine="720"/>
        <w:jc w:val="both"/>
        <w:rPr>
          <w:rFonts w:ascii="Times New Roman" w:hAnsi="Times New Roman" w:cs="Times New Roman"/>
          <w:i/>
          <w:sz w:val="24"/>
          <w:szCs w:val="24"/>
          <w:lang w:val="lt-LT"/>
        </w:rPr>
      </w:pPr>
      <w:r w:rsidRPr="00DB1693">
        <w:rPr>
          <w:rFonts w:ascii="Times New Roman" w:hAnsi="Times New Roman" w:cs="Times New Roman"/>
          <w:sz w:val="24"/>
          <w:szCs w:val="24"/>
          <w:lang w:val="lt-LT"/>
        </w:rPr>
        <w:t>Tad siūlytina papildyti BPK 20 st</w:t>
      </w:r>
      <w:r w:rsidR="0022235C">
        <w:rPr>
          <w:rFonts w:ascii="Times New Roman" w:hAnsi="Times New Roman" w:cs="Times New Roman"/>
          <w:sz w:val="24"/>
          <w:szCs w:val="24"/>
          <w:lang w:val="lt-LT"/>
        </w:rPr>
        <w:t>r</w:t>
      </w:r>
      <w:r w:rsidRPr="00DB1693">
        <w:rPr>
          <w:rFonts w:ascii="Times New Roman" w:hAnsi="Times New Roman" w:cs="Times New Roman"/>
          <w:sz w:val="24"/>
          <w:szCs w:val="24"/>
          <w:lang w:val="lt-LT"/>
        </w:rPr>
        <w:t xml:space="preserve">aipsnį viena dalimi, įtvirtinančia turinio kokybės </w:t>
      </w:r>
      <w:r w:rsidR="00FE7EFF">
        <w:rPr>
          <w:rFonts w:ascii="Times New Roman" w:hAnsi="Times New Roman" w:cs="Times New Roman"/>
          <w:sz w:val="24"/>
          <w:szCs w:val="24"/>
          <w:lang w:val="lt-LT"/>
        </w:rPr>
        <w:t>reikalavimą</w:t>
      </w:r>
      <w:r w:rsidRPr="00DB1693">
        <w:rPr>
          <w:rFonts w:ascii="Times New Roman" w:hAnsi="Times New Roman" w:cs="Times New Roman"/>
          <w:sz w:val="24"/>
          <w:szCs w:val="24"/>
          <w:lang w:val="lt-LT"/>
        </w:rPr>
        <w:t>, ir jį išdėstyti taip :</w:t>
      </w:r>
    </w:p>
    <w:p w:rsidR="00DB1693" w:rsidRPr="00EE57C6" w:rsidRDefault="00DB1693" w:rsidP="00DB1693">
      <w:pPr>
        <w:pStyle w:val="ListParagraph"/>
        <w:spacing w:before="100" w:after="0" w:line="360" w:lineRule="auto"/>
        <w:jc w:val="both"/>
        <w:rPr>
          <w:rFonts w:ascii="Times New Roman" w:eastAsia="Times New Roman" w:hAnsi="Times New Roman" w:cs="Times New Roman"/>
          <w:sz w:val="24"/>
          <w:szCs w:val="24"/>
          <w:lang w:val="lt-LT"/>
        </w:rPr>
      </w:pPr>
      <w:r w:rsidRPr="00EE57C6">
        <w:rPr>
          <w:rFonts w:ascii="Times New Roman" w:eastAsia="Times New Roman" w:hAnsi="Times New Roman" w:cs="Times New Roman"/>
          <w:b/>
          <w:bCs/>
          <w:sz w:val="24"/>
          <w:szCs w:val="24"/>
          <w:lang w:val="lt-LT"/>
        </w:rPr>
        <w:t>20 straipsnis. Įrodymai</w:t>
      </w:r>
    </w:p>
    <w:p w:rsidR="00DB1693" w:rsidRPr="00EE57C6" w:rsidRDefault="00DB1693" w:rsidP="00DB1693">
      <w:pPr>
        <w:pStyle w:val="ListParagraph"/>
        <w:spacing w:before="100" w:after="0" w:line="360" w:lineRule="auto"/>
        <w:jc w:val="both"/>
        <w:rPr>
          <w:rFonts w:ascii="Times New Roman" w:eastAsia="Times New Roman" w:hAnsi="Times New Roman" w:cs="Times New Roman"/>
          <w:sz w:val="24"/>
          <w:szCs w:val="24"/>
          <w:lang w:val="lt-LT"/>
        </w:rPr>
      </w:pPr>
      <w:r w:rsidRPr="00EE57C6">
        <w:rPr>
          <w:rFonts w:ascii="Times New Roman" w:eastAsia="Times New Roman" w:hAnsi="Times New Roman" w:cs="Times New Roman"/>
          <w:sz w:val="24"/>
          <w:szCs w:val="24"/>
          <w:lang w:val="lt-LT"/>
        </w:rPr>
        <w:t>1. Įrodymai baudžiamajame procese yra įstatymų nustatyta tvarka gauti duomenys.</w:t>
      </w:r>
    </w:p>
    <w:p w:rsidR="00DB1693" w:rsidRPr="00EE57C6" w:rsidRDefault="00DB1693" w:rsidP="00DB1693">
      <w:pPr>
        <w:pStyle w:val="ListParagraph"/>
        <w:spacing w:before="100" w:after="0" w:line="360" w:lineRule="auto"/>
        <w:jc w:val="both"/>
        <w:rPr>
          <w:rFonts w:ascii="Times New Roman" w:eastAsia="Times New Roman" w:hAnsi="Times New Roman" w:cs="Times New Roman"/>
          <w:sz w:val="24"/>
          <w:szCs w:val="24"/>
          <w:lang w:val="lt-LT"/>
        </w:rPr>
      </w:pPr>
      <w:r w:rsidRPr="00EE57C6">
        <w:rPr>
          <w:rFonts w:ascii="Times New Roman" w:eastAsia="Times New Roman" w:hAnsi="Times New Roman" w:cs="Times New Roman"/>
          <w:sz w:val="24"/>
          <w:szCs w:val="24"/>
          <w:lang w:val="lt-LT"/>
        </w:rPr>
        <w:t>2. Ar gauti duomenys laikytini įrodymais, kiekvienu atveju sprendžia teisėjas ar teismas, kurio žinioje yra byla.</w:t>
      </w:r>
    </w:p>
    <w:p w:rsidR="00DB1693" w:rsidRPr="00EE57C6" w:rsidRDefault="00DB1693" w:rsidP="00DB1693">
      <w:pPr>
        <w:pStyle w:val="ListParagraph"/>
        <w:spacing w:before="100" w:after="0" w:line="360" w:lineRule="auto"/>
        <w:jc w:val="both"/>
        <w:rPr>
          <w:rFonts w:ascii="Times New Roman" w:eastAsia="Times New Roman" w:hAnsi="Times New Roman" w:cs="Times New Roman"/>
          <w:sz w:val="24"/>
          <w:szCs w:val="24"/>
          <w:lang w:val="lt-LT"/>
        </w:rPr>
      </w:pPr>
      <w:r w:rsidRPr="00EE57C6">
        <w:rPr>
          <w:rFonts w:ascii="Times New Roman" w:eastAsia="Times New Roman" w:hAnsi="Times New Roman" w:cs="Times New Roman"/>
          <w:sz w:val="24"/>
          <w:szCs w:val="24"/>
          <w:lang w:val="lt-LT"/>
        </w:rPr>
        <w:t>3. Įrodymais gali būti tik tokie duomenys, kurie patvirtina arba paneigia bent vieną aplinkybę, turinčią reikšmės bylai išspręsti teisingai.</w:t>
      </w:r>
    </w:p>
    <w:p w:rsidR="00DB1693" w:rsidRPr="00EE57C6" w:rsidRDefault="00DB1693" w:rsidP="00DB1693">
      <w:pPr>
        <w:pStyle w:val="ListParagraph"/>
        <w:spacing w:before="100" w:after="0" w:line="360" w:lineRule="auto"/>
        <w:jc w:val="both"/>
        <w:rPr>
          <w:rFonts w:ascii="Times New Roman" w:eastAsia="Times New Roman" w:hAnsi="Times New Roman" w:cs="Times New Roman"/>
          <w:sz w:val="24"/>
          <w:szCs w:val="24"/>
          <w:lang w:val="lt-LT"/>
        </w:rPr>
      </w:pPr>
      <w:r w:rsidRPr="00EE57C6">
        <w:rPr>
          <w:rFonts w:ascii="Times New Roman" w:eastAsia="Times New Roman" w:hAnsi="Times New Roman" w:cs="Times New Roman"/>
          <w:sz w:val="24"/>
          <w:szCs w:val="24"/>
          <w:lang w:val="lt-LT"/>
        </w:rPr>
        <w:t>4. Įrodymais gali būti tik teisėtais būdais gauti duomenys, kuriuos galima patikrinti šiame Kodekse numatytais proceso veiksmais.</w:t>
      </w:r>
    </w:p>
    <w:p w:rsidR="00DB1693" w:rsidRPr="00AD0990" w:rsidRDefault="00DB1693" w:rsidP="00DB1693">
      <w:pPr>
        <w:pStyle w:val="ListParagraph"/>
        <w:spacing w:before="100" w:after="0" w:line="360" w:lineRule="auto"/>
        <w:jc w:val="both"/>
        <w:rPr>
          <w:rFonts w:ascii="Times New Roman" w:eastAsia="Times New Roman" w:hAnsi="Times New Roman" w:cs="Times New Roman"/>
          <w:sz w:val="24"/>
          <w:szCs w:val="24"/>
          <w:lang w:val="lt-LT"/>
        </w:rPr>
      </w:pPr>
      <w:r w:rsidRPr="00EE57C6">
        <w:rPr>
          <w:rFonts w:ascii="Times New Roman" w:eastAsia="Times New Roman" w:hAnsi="Times New Roman" w:cs="Times New Roman"/>
          <w:sz w:val="24"/>
          <w:szCs w:val="24"/>
          <w:lang w:val="lt-LT"/>
        </w:rPr>
        <w:t xml:space="preserve">5. </w:t>
      </w:r>
      <w:r w:rsidRPr="00EE57C6">
        <w:rPr>
          <w:rFonts w:ascii="Times New Roman" w:eastAsia="Times New Roman" w:hAnsi="Times New Roman" w:cs="Times New Roman"/>
          <w:b/>
          <w:sz w:val="24"/>
          <w:szCs w:val="24"/>
          <w:lang w:val="lt-LT"/>
        </w:rPr>
        <w:t>Įrodymais gali būti tik tokie duomenys, kuri</w:t>
      </w:r>
      <w:r>
        <w:rPr>
          <w:rFonts w:ascii="Times New Roman" w:eastAsia="Times New Roman" w:hAnsi="Times New Roman" w:cs="Times New Roman"/>
          <w:b/>
          <w:sz w:val="24"/>
          <w:szCs w:val="24"/>
          <w:lang w:val="lt-LT"/>
        </w:rPr>
        <w:t>ų tikrumas</w:t>
      </w:r>
      <w:r w:rsidRPr="00AD0990">
        <w:rPr>
          <w:rFonts w:ascii="Times New Roman" w:eastAsia="Times New Roman" w:hAnsi="Times New Roman" w:cs="Times New Roman"/>
          <w:b/>
          <w:sz w:val="24"/>
          <w:szCs w:val="24"/>
          <w:lang w:val="lt-LT"/>
        </w:rPr>
        <w:t xml:space="preserve"> nekelia abejonių.</w:t>
      </w:r>
    </w:p>
    <w:p w:rsidR="00DB1693" w:rsidRPr="00EE57C6" w:rsidRDefault="00DB1693" w:rsidP="00DB1693">
      <w:pPr>
        <w:pStyle w:val="ListParagraph"/>
        <w:spacing w:before="100" w:after="0" w:line="360" w:lineRule="auto"/>
        <w:jc w:val="both"/>
        <w:rPr>
          <w:rFonts w:ascii="Times New Roman" w:eastAsia="Times New Roman" w:hAnsi="Times New Roman" w:cs="Times New Roman"/>
          <w:sz w:val="24"/>
          <w:szCs w:val="24"/>
          <w:lang w:val="lt-LT"/>
        </w:rPr>
      </w:pPr>
      <w:r w:rsidRPr="00EE57C6">
        <w:rPr>
          <w:rFonts w:ascii="Times New Roman" w:eastAsia="Times New Roman" w:hAnsi="Times New Roman" w:cs="Times New Roman"/>
          <w:sz w:val="24"/>
          <w:szCs w:val="24"/>
          <w:lang w:val="lt-LT"/>
        </w:rPr>
        <w:t>6. Teisėjai įrodymus įvertina pagal savo vidinį įsitikinimą, pagrįstą išsamiu ir nešališku</w:t>
      </w:r>
      <w:r>
        <w:rPr>
          <w:rFonts w:ascii="Times New Roman" w:eastAsia="Times New Roman" w:hAnsi="Times New Roman" w:cs="Times New Roman"/>
          <w:sz w:val="24"/>
          <w:szCs w:val="24"/>
          <w:lang w:val="lt-LT"/>
        </w:rPr>
        <w:t xml:space="preserve"> </w:t>
      </w:r>
      <w:r w:rsidRPr="00EE57C6">
        <w:rPr>
          <w:rFonts w:ascii="Times New Roman" w:eastAsia="Times New Roman" w:hAnsi="Times New Roman" w:cs="Times New Roman"/>
          <w:sz w:val="24"/>
          <w:szCs w:val="24"/>
          <w:lang w:val="lt-LT"/>
        </w:rPr>
        <w:t>visų bylos aplinkybių išnagrinėjimu, vadovaudamiesi įstatymu.</w:t>
      </w:r>
    </w:p>
    <w:p w:rsidR="00000914" w:rsidRPr="00AD0990" w:rsidRDefault="00957DE1" w:rsidP="00EE57C6">
      <w:pPr>
        <w:pStyle w:val="Heading2"/>
        <w:spacing w:before="208" w:after="208" w:line="360" w:lineRule="auto"/>
        <w:jc w:val="both"/>
        <w:rPr>
          <w:rFonts w:ascii="Times New Roman" w:hAnsi="Times New Roman" w:cs="Times New Roman"/>
          <w:color w:val="auto"/>
          <w:sz w:val="24"/>
          <w:szCs w:val="24"/>
          <w:lang w:val="lt-LT"/>
        </w:rPr>
      </w:pPr>
      <w:bookmarkStart w:id="33" w:name="_Toc280179142"/>
      <w:r w:rsidRPr="00AD0990">
        <w:rPr>
          <w:rFonts w:ascii="Times New Roman" w:hAnsi="Times New Roman" w:cs="Times New Roman"/>
          <w:color w:val="auto"/>
          <w:sz w:val="24"/>
          <w:szCs w:val="24"/>
          <w:lang w:val="lt-LT"/>
        </w:rPr>
        <w:lastRenderedPageBreak/>
        <w:t>2.</w:t>
      </w:r>
      <w:r w:rsidR="00A224B4">
        <w:rPr>
          <w:rFonts w:ascii="Times New Roman" w:hAnsi="Times New Roman" w:cs="Times New Roman"/>
          <w:color w:val="auto"/>
          <w:sz w:val="24"/>
          <w:szCs w:val="24"/>
          <w:lang w:val="lt-LT"/>
        </w:rPr>
        <w:t>4</w:t>
      </w:r>
      <w:r w:rsidRPr="00AD0990">
        <w:rPr>
          <w:rFonts w:ascii="Times New Roman" w:hAnsi="Times New Roman" w:cs="Times New Roman"/>
          <w:color w:val="auto"/>
          <w:sz w:val="24"/>
          <w:szCs w:val="24"/>
          <w:lang w:val="lt-LT"/>
        </w:rPr>
        <w:t xml:space="preserve">. </w:t>
      </w:r>
      <w:r w:rsidR="000B0450" w:rsidRPr="00AD0990">
        <w:rPr>
          <w:rFonts w:ascii="Times New Roman" w:hAnsi="Times New Roman" w:cs="Times New Roman"/>
          <w:color w:val="auto"/>
          <w:sz w:val="24"/>
          <w:szCs w:val="24"/>
          <w:lang w:val="lt-LT"/>
        </w:rPr>
        <w:t>Įrodymų p</w:t>
      </w:r>
      <w:r w:rsidR="00E06544" w:rsidRPr="00AD0990">
        <w:rPr>
          <w:rFonts w:ascii="Times New Roman" w:hAnsi="Times New Roman" w:cs="Times New Roman"/>
          <w:color w:val="auto"/>
          <w:sz w:val="24"/>
          <w:szCs w:val="24"/>
          <w:lang w:val="lt-LT"/>
        </w:rPr>
        <w:t>akankamumas</w:t>
      </w:r>
      <w:r w:rsidR="000B0450" w:rsidRPr="00AD0990">
        <w:rPr>
          <w:rFonts w:ascii="Times New Roman" w:hAnsi="Times New Roman" w:cs="Times New Roman"/>
          <w:color w:val="auto"/>
          <w:sz w:val="24"/>
          <w:szCs w:val="24"/>
          <w:lang w:val="lt-LT"/>
        </w:rPr>
        <w:t>: teorija ir praktika</w:t>
      </w:r>
      <w:bookmarkEnd w:id="33"/>
    </w:p>
    <w:p w:rsidR="00000914" w:rsidRPr="00AD0990" w:rsidRDefault="00000914" w:rsidP="00EE57C6">
      <w:pPr>
        <w:spacing w:before="100" w:after="0" w:line="360" w:lineRule="auto"/>
        <w:ind w:firstLine="720"/>
        <w:jc w:val="both"/>
        <w:rPr>
          <w:rFonts w:ascii="Times New Roman" w:eastAsia="Calibri" w:hAnsi="Times New Roman" w:cs="Times New Roman"/>
          <w:sz w:val="24"/>
          <w:szCs w:val="24"/>
          <w:lang w:val="lt-LT"/>
        </w:rPr>
      </w:pPr>
      <w:r w:rsidRPr="00AD0990">
        <w:rPr>
          <w:rFonts w:ascii="Times New Roman" w:eastAsia="Calibri" w:hAnsi="Times New Roman" w:cs="Times New Roman"/>
          <w:sz w:val="24"/>
          <w:szCs w:val="24"/>
          <w:lang w:val="lt-LT"/>
        </w:rPr>
        <w:t>Priešingai nei visi kiti iki šiol minėti įrodymams keliami reikalavimai, šis reikalavimas apibūdina ne kiekvieną įrodymą atskirai, o jų visumą. Visi anksčiau minėti reikalavimai sudaro tik prielaidas pakankamumui nustatyti</w:t>
      </w:r>
      <w:r w:rsidRPr="00AD0990">
        <w:rPr>
          <w:rStyle w:val="FootnoteReference"/>
          <w:rFonts w:ascii="Times New Roman" w:eastAsia="Calibri" w:hAnsi="Times New Roman" w:cs="Times New Roman"/>
          <w:sz w:val="24"/>
          <w:szCs w:val="24"/>
          <w:lang w:val="lt-LT"/>
        </w:rPr>
        <w:footnoteReference w:id="105"/>
      </w:r>
      <w:r w:rsidRPr="00AD0990">
        <w:rPr>
          <w:rFonts w:ascii="Times New Roman" w:eastAsia="Calibri" w:hAnsi="Times New Roman" w:cs="Times New Roman"/>
          <w:sz w:val="24"/>
          <w:szCs w:val="24"/>
          <w:lang w:val="lt-LT"/>
        </w:rPr>
        <w:t>. Kiekvienas įrodymas, jeigu jis nėra pašalinamas iš įrodinėjimo proceso, yra daugiau ar mažiau naudojamas pakankamumui nustatyti. Taigi, būtent dėl šios priežasties pirmiausia yra nustatomi kiti įrodymams keliami reikalavimai (pvz.: leistinumas, sąsajumas ir kt.), o tik tuomet pakankamumas.</w:t>
      </w:r>
    </w:p>
    <w:p w:rsidR="00000914" w:rsidRDefault="00000914" w:rsidP="00EE57C6">
      <w:pPr>
        <w:spacing w:before="100" w:after="0" w:line="360" w:lineRule="auto"/>
        <w:ind w:firstLine="720"/>
        <w:jc w:val="both"/>
        <w:rPr>
          <w:rFonts w:ascii="Times New Roman" w:eastAsia="Calibri" w:hAnsi="Times New Roman" w:cs="Times New Roman"/>
          <w:sz w:val="24"/>
          <w:szCs w:val="24"/>
          <w:lang w:val="lt-LT"/>
        </w:rPr>
      </w:pPr>
      <w:r w:rsidRPr="00AD0990">
        <w:rPr>
          <w:rFonts w:ascii="Times New Roman" w:eastAsia="Calibri" w:hAnsi="Times New Roman" w:cs="Times New Roman"/>
          <w:bCs/>
          <w:sz w:val="24"/>
          <w:szCs w:val="24"/>
          <w:lang w:val="lt-LT"/>
        </w:rPr>
        <w:t>Įrodymų pakankamumas įvertinamas remiantis įrodinėjimo dalyko ir įrodinėjimo ribų sąvokomis, atsižvelgiant į atitinkamos baudžiamojo proceso stadijos uždavinius</w:t>
      </w:r>
      <w:r w:rsidRPr="00AD0990">
        <w:rPr>
          <w:rStyle w:val="FootnoteReference"/>
          <w:rFonts w:ascii="Times New Roman" w:eastAsia="Calibri" w:hAnsi="Times New Roman" w:cs="Times New Roman"/>
          <w:bCs/>
          <w:sz w:val="24"/>
          <w:szCs w:val="24"/>
          <w:lang w:val="lt-LT"/>
        </w:rPr>
        <w:footnoteReference w:id="106"/>
      </w:r>
      <w:r w:rsidRPr="00AD0990">
        <w:rPr>
          <w:rFonts w:ascii="Times New Roman" w:eastAsia="Calibri" w:hAnsi="Times New Roman" w:cs="Times New Roman"/>
          <w:bCs/>
          <w:sz w:val="24"/>
          <w:szCs w:val="24"/>
          <w:lang w:val="lt-LT"/>
        </w:rPr>
        <w:t xml:space="preserve">. Vienu atveju surinktų byloje įrodymų visetas bus pakankamas tik versijoms iškelti, kitu – priimti byloje galutinį sprendimą (pvz.: priimti nuosprendį). </w:t>
      </w:r>
      <w:r w:rsidRPr="00AD0990">
        <w:rPr>
          <w:rFonts w:ascii="Times New Roman" w:eastAsia="Calibri" w:hAnsi="Times New Roman" w:cs="Times New Roman"/>
          <w:sz w:val="24"/>
          <w:szCs w:val="24"/>
          <w:lang w:val="lt-LT"/>
        </w:rPr>
        <w:t xml:space="preserve">Taigi, pakankamumas reiškia, kad surinktų įrodymų visumos visiškai pakanka tam, kad byloje būtų galima padaryti patikimas išvadas ir priimti atitinkamus sprendimus. </w:t>
      </w:r>
    </w:p>
    <w:p w:rsidR="000F4CA8" w:rsidRPr="00453B7D" w:rsidRDefault="000F4CA8" w:rsidP="00EE57C6">
      <w:pPr>
        <w:spacing w:before="100" w:after="0" w:line="360" w:lineRule="auto"/>
        <w:ind w:firstLine="720"/>
        <w:jc w:val="both"/>
        <w:rPr>
          <w:rFonts w:ascii="Times New Roman" w:eastAsia="Calibri" w:hAnsi="Times New Roman" w:cs="Times New Roman"/>
          <w:sz w:val="24"/>
          <w:szCs w:val="24"/>
          <w:lang w:val="lt-LT"/>
        </w:rPr>
      </w:pPr>
      <w:r w:rsidRPr="00453B7D">
        <w:rPr>
          <w:rFonts w:ascii="Times New Roman" w:eastAsia="Calibri" w:hAnsi="Times New Roman" w:cs="Times New Roman"/>
          <w:sz w:val="24"/>
          <w:szCs w:val="24"/>
          <w:lang w:val="lt-LT"/>
        </w:rPr>
        <w:t>Anot D. Sabonio, įrodymų pakankamumo vertinimas apima du momentus, t. y. ar jų pakanka kiekvienam nusikalstamos veikos požymiui įrodyti, taip pat</w:t>
      </w:r>
      <w:r w:rsidR="000D73BD" w:rsidRPr="00453B7D">
        <w:rPr>
          <w:rFonts w:ascii="Times New Roman" w:eastAsia="Calibri" w:hAnsi="Times New Roman" w:cs="Times New Roman"/>
          <w:sz w:val="24"/>
          <w:szCs w:val="24"/>
          <w:lang w:val="lt-LT"/>
        </w:rPr>
        <w:t>,</w:t>
      </w:r>
      <w:r w:rsidRPr="00453B7D">
        <w:rPr>
          <w:rFonts w:ascii="Times New Roman" w:eastAsia="Calibri" w:hAnsi="Times New Roman" w:cs="Times New Roman"/>
          <w:sz w:val="24"/>
          <w:szCs w:val="24"/>
          <w:lang w:val="lt-LT"/>
        </w:rPr>
        <w:t xml:space="preserve"> ar jų pakanka iš to išplaukiančiai išvadai visų konkrečios veikos požymių buvimui kaltinamojo veikoje įrodyti.</w:t>
      </w:r>
    </w:p>
    <w:p w:rsidR="00000914" w:rsidRPr="00AD0990" w:rsidRDefault="00000914" w:rsidP="00EE57C6">
      <w:pPr>
        <w:spacing w:before="100" w:after="0" w:line="360" w:lineRule="auto"/>
        <w:ind w:firstLine="720"/>
        <w:jc w:val="both"/>
        <w:rPr>
          <w:rFonts w:ascii="Times New Roman" w:eastAsia="Calibri" w:hAnsi="Times New Roman" w:cs="Times New Roman"/>
          <w:sz w:val="24"/>
          <w:szCs w:val="24"/>
          <w:lang w:val="lt-LT"/>
        </w:rPr>
      </w:pPr>
      <w:r w:rsidRPr="00AD0990">
        <w:rPr>
          <w:rFonts w:ascii="Times New Roman" w:eastAsia="Calibri" w:hAnsi="Times New Roman" w:cs="Times New Roman"/>
          <w:sz w:val="24"/>
          <w:szCs w:val="24"/>
          <w:lang w:val="lt-LT"/>
        </w:rPr>
        <w:t>Nėra jokių formalių kriterijų/</w:t>
      </w:r>
      <w:r w:rsidR="00242426">
        <w:rPr>
          <w:rFonts w:ascii="Times New Roman" w:eastAsia="Calibri" w:hAnsi="Times New Roman" w:cs="Times New Roman"/>
          <w:sz w:val="24"/>
          <w:szCs w:val="24"/>
          <w:lang w:val="lt-LT"/>
        </w:rPr>
        <w:t xml:space="preserve">taisyklių, kada įrodymų pakanka - </w:t>
      </w:r>
      <w:r w:rsidRPr="00AD0990">
        <w:rPr>
          <w:rFonts w:ascii="Times New Roman" w:eastAsia="Calibri" w:hAnsi="Times New Roman" w:cs="Times New Roman"/>
          <w:sz w:val="24"/>
          <w:szCs w:val="24"/>
          <w:lang w:val="lt-LT"/>
        </w:rPr>
        <w:t>tai nusprendžia įrodinėjimo subjektai, remdamiesi vidiniu įsitikinimu. Kaip pažymi K.</w:t>
      </w:r>
      <w:r w:rsidR="00453B7D">
        <w:rPr>
          <w:rFonts w:ascii="Times New Roman" w:eastAsia="Calibri" w:hAnsi="Times New Roman" w:cs="Times New Roman"/>
          <w:sz w:val="24"/>
          <w:szCs w:val="24"/>
          <w:lang w:val="lt-LT"/>
        </w:rPr>
        <w:t xml:space="preserve"> </w:t>
      </w:r>
      <w:r w:rsidRPr="00AD0990">
        <w:rPr>
          <w:rFonts w:ascii="Times New Roman" w:eastAsia="Calibri" w:hAnsi="Times New Roman" w:cs="Times New Roman"/>
          <w:sz w:val="24"/>
          <w:szCs w:val="24"/>
          <w:lang w:val="lt-LT"/>
        </w:rPr>
        <w:t xml:space="preserve">Orlov, nustatinėjant įrodymų pakankamumo klausimą, tikslinga pasitelkti ir logikos žinias, tačiau ir jos tegali būti apytikris orientyras. </w:t>
      </w:r>
      <w:r w:rsidR="007E1097">
        <w:rPr>
          <w:rFonts w:ascii="Times New Roman" w:eastAsia="Calibri" w:hAnsi="Times New Roman" w:cs="Times New Roman"/>
          <w:sz w:val="24"/>
          <w:szCs w:val="24"/>
          <w:lang w:val="lt-LT"/>
        </w:rPr>
        <w:t>Būtent todėl</w:t>
      </w:r>
      <w:r w:rsidRPr="00AD0990">
        <w:rPr>
          <w:rFonts w:ascii="Times New Roman" w:eastAsia="Calibri" w:hAnsi="Times New Roman" w:cs="Times New Roman"/>
          <w:sz w:val="24"/>
          <w:szCs w:val="24"/>
          <w:lang w:val="lt-LT"/>
        </w:rPr>
        <w:t xml:space="preserve"> šis kriterijus sukelia daugiausia sunkumų ir klausimų.</w:t>
      </w:r>
    </w:p>
    <w:p w:rsidR="00000914" w:rsidRPr="00AD0990" w:rsidRDefault="00000914" w:rsidP="00EE57C6">
      <w:pPr>
        <w:spacing w:before="100" w:after="0" w:line="360" w:lineRule="auto"/>
        <w:ind w:firstLine="720"/>
        <w:jc w:val="both"/>
        <w:rPr>
          <w:rFonts w:ascii="Times New Roman" w:eastAsia="Calibri" w:hAnsi="Times New Roman" w:cs="Times New Roman"/>
          <w:bCs/>
          <w:sz w:val="24"/>
          <w:szCs w:val="24"/>
          <w:lang w:val="lt-LT"/>
        </w:rPr>
      </w:pPr>
      <w:r w:rsidRPr="00AD0990">
        <w:rPr>
          <w:rFonts w:ascii="Times New Roman" w:eastAsia="Calibri" w:hAnsi="Times New Roman" w:cs="Times New Roman"/>
          <w:bCs/>
          <w:sz w:val="24"/>
          <w:szCs w:val="24"/>
          <w:lang w:val="lt-LT"/>
        </w:rPr>
        <w:t>Įvertinęs teisiamajame posėdyje išnagrinėtus įrodymus, teismas daro išvadas dėl aplinkybių, turinčių reikšmės bylai išspręsti teisingai</w:t>
      </w:r>
      <w:r w:rsidRPr="00AD0990">
        <w:rPr>
          <w:rStyle w:val="FootnoteReference"/>
          <w:rFonts w:ascii="Times New Roman" w:eastAsia="Calibri" w:hAnsi="Times New Roman" w:cs="Times New Roman"/>
          <w:bCs/>
          <w:sz w:val="24"/>
          <w:szCs w:val="24"/>
          <w:lang w:val="lt-LT"/>
        </w:rPr>
        <w:footnoteReference w:id="107"/>
      </w:r>
      <w:r w:rsidRPr="00AD0990">
        <w:rPr>
          <w:rFonts w:ascii="Times New Roman" w:eastAsia="Calibri" w:hAnsi="Times New Roman" w:cs="Times New Roman"/>
          <w:bCs/>
          <w:sz w:val="24"/>
          <w:szCs w:val="24"/>
          <w:lang w:val="lt-LT"/>
        </w:rPr>
        <w:t>. Išvados daromos tik tada, kai pakanka įrodymų. Sprendimą dėl įrodymų pakankamumo lemia daugybė aplinkybių: įrodymų kiekis, jų rūšys, patikimumas ir pan.</w:t>
      </w:r>
    </w:p>
    <w:p w:rsidR="00000914" w:rsidRDefault="00000914" w:rsidP="00EE57C6">
      <w:pPr>
        <w:spacing w:before="100" w:after="0" w:line="360" w:lineRule="auto"/>
        <w:ind w:firstLine="720"/>
        <w:jc w:val="both"/>
        <w:rPr>
          <w:rStyle w:val="apple-style-span"/>
          <w:rFonts w:ascii="Times New Roman" w:eastAsia="Calibri" w:hAnsi="Times New Roman" w:cs="Times New Roman"/>
          <w:i/>
          <w:color w:val="000000"/>
          <w:sz w:val="24"/>
          <w:szCs w:val="24"/>
          <w:lang w:val="lt-LT"/>
        </w:rPr>
      </w:pPr>
      <w:r w:rsidRPr="00AD0990">
        <w:rPr>
          <w:rFonts w:ascii="Times New Roman" w:eastAsia="Calibri" w:hAnsi="Times New Roman" w:cs="Times New Roman"/>
          <w:bCs/>
          <w:sz w:val="24"/>
          <w:szCs w:val="24"/>
          <w:lang w:val="lt-LT"/>
        </w:rPr>
        <w:t>LAT senatas yra pažymėjęs</w:t>
      </w:r>
      <w:r w:rsidRPr="00AD0990">
        <w:rPr>
          <w:rStyle w:val="FootnoteReference"/>
          <w:rFonts w:ascii="Times New Roman" w:eastAsia="Calibri" w:hAnsi="Times New Roman" w:cs="Times New Roman"/>
          <w:bCs/>
          <w:sz w:val="24"/>
          <w:szCs w:val="24"/>
          <w:lang w:val="lt-LT"/>
        </w:rPr>
        <w:footnoteReference w:id="108"/>
      </w:r>
      <w:r w:rsidRPr="00AD0990">
        <w:rPr>
          <w:rFonts w:ascii="Times New Roman" w:eastAsia="Calibri" w:hAnsi="Times New Roman" w:cs="Times New Roman"/>
          <w:bCs/>
          <w:sz w:val="24"/>
          <w:szCs w:val="24"/>
          <w:lang w:val="lt-LT"/>
        </w:rPr>
        <w:t>, jog n</w:t>
      </w:r>
      <w:r w:rsidRPr="00AD0990">
        <w:rPr>
          <w:rStyle w:val="apple-style-span"/>
          <w:rFonts w:ascii="Times New Roman" w:eastAsia="Calibri" w:hAnsi="Times New Roman" w:cs="Times New Roman"/>
          <w:color w:val="000000"/>
          <w:sz w:val="24"/>
          <w:szCs w:val="24"/>
          <w:lang w:val="lt-LT"/>
        </w:rPr>
        <w:t xml:space="preserve">uosprendyje teismas turi konstatuoti, ar pakanka surinktų įrodymų, ar jie leidžia tiksliai nustatyti visas įrodinėjimo dalyką įeinančias aplinkybes. Teismo išvados nuosprendyje negali būti grindžiamos vien kaltinamojo prisipažinimu padarius </w:t>
      </w:r>
      <w:r w:rsidRPr="00AD0990">
        <w:rPr>
          <w:rStyle w:val="apple-style-span"/>
          <w:rFonts w:ascii="Times New Roman" w:eastAsia="Calibri" w:hAnsi="Times New Roman" w:cs="Times New Roman"/>
          <w:color w:val="000000"/>
          <w:sz w:val="24"/>
          <w:szCs w:val="24"/>
          <w:lang w:val="lt-LT"/>
        </w:rPr>
        <w:lastRenderedPageBreak/>
        <w:t>nusikaltimą ar baudžiamąjį nusižengimą arba vien tik liudytojų ar nukentėjusiųjų, kuriems taikomas anonimiškumas, parodymais, jei jų nepatvirtina kiti įrodymai.</w:t>
      </w:r>
      <w:r w:rsidR="00124AED">
        <w:rPr>
          <w:rStyle w:val="apple-style-span"/>
          <w:rFonts w:ascii="Times New Roman" w:eastAsia="Calibri" w:hAnsi="Times New Roman" w:cs="Times New Roman"/>
          <w:color w:val="000000"/>
          <w:sz w:val="24"/>
          <w:szCs w:val="24"/>
          <w:lang w:val="lt-LT"/>
        </w:rPr>
        <w:t xml:space="preserve"> Ir priešingai</w:t>
      </w:r>
      <w:r w:rsidR="006413D1">
        <w:rPr>
          <w:rStyle w:val="apple-style-span"/>
          <w:rFonts w:ascii="Times New Roman" w:eastAsia="Calibri" w:hAnsi="Times New Roman" w:cs="Times New Roman"/>
          <w:color w:val="000000"/>
          <w:sz w:val="24"/>
          <w:szCs w:val="24"/>
          <w:lang w:val="lt-LT"/>
        </w:rPr>
        <w:t>:</w:t>
      </w:r>
      <w:r w:rsidR="00124AED" w:rsidRPr="006413D1">
        <w:rPr>
          <w:rStyle w:val="apple-style-span"/>
          <w:rFonts w:ascii="Times New Roman" w:eastAsia="Calibri" w:hAnsi="Times New Roman" w:cs="Times New Roman"/>
          <w:i/>
          <w:color w:val="000000"/>
          <w:sz w:val="24"/>
          <w:szCs w:val="24"/>
          <w:lang w:val="lt-LT"/>
        </w:rPr>
        <w:t>„</w:t>
      </w:r>
      <w:r w:rsidR="00124AED" w:rsidRPr="00EE57C6">
        <w:rPr>
          <w:rFonts w:ascii="Times New Roman" w:eastAsia="Calibri" w:hAnsi="Times New Roman" w:cs="Times New Roman"/>
          <w:i/>
          <w:sz w:val="24"/>
          <w:szCs w:val="24"/>
          <w:lang w:val="lt-LT"/>
        </w:rPr>
        <w:t xml:space="preserve">baudžiamojo proceso įstatymas </w:t>
      </w:r>
      <w:r w:rsidR="00124AED" w:rsidRPr="00260FEE">
        <w:rPr>
          <w:rFonts w:ascii="Times New Roman" w:eastAsia="Calibri" w:hAnsi="Times New Roman" w:cs="Times New Roman"/>
          <w:b/>
          <w:i/>
          <w:sz w:val="24"/>
          <w:szCs w:val="24"/>
          <w:lang w:val="lt-LT"/>
        </w:rPr>
        <w:t>nedraudžia</w:t>
      </w:r>
      <w:r w:rsidR="00124AED" w:rsidRPr="00EE57C6">
        <w:rPr>
          <w:rFonts w:ascii="Times New Roman" w:eastAsia="Calibri" w:hAnsi="Times New Roman" w:cs="Times New Roman"/>
          <w:i/>
          <w:sz w:val="24"/>
          <w:szCs w:val="24"/>
          <w:lang w:val="lt-LT"/>
        </w:rPr>
        <w:t xml:space="preserve"> apkaltinamąjį nuosprendį </w:t>
      </w:r>
      <w:r w:rsidR="00124AED" w:rsidRPr="00260FEE">
        <w:rPr>
          <w:rFonts w:ascii="Times New Roman" w:eastAsia="Calibri" w:hAnsi="Times New Roman" w:cs="Times New Roman"/>
          <w:b/>
          <w:i/>
          <w:sz w:val="24"/>
          <w:szCs w:val="24"/>
          <w:lang w:val="lt-LT"/>
        </w:rPr>
        <w:t>pagrįsti nukentėjusiojo</w:t>
      </w:r>
      <w:r w:rsidR="00124AED" w:rsidRPr="00EE57C6">
        <w:rPr>
          <w:rFonts w:ascii="Times New Roman" w:eastAsia="Calibri" w:hAnsi="Times New Roman" w:cs="Times New Roman"/>
          <w:i/>
          <w:sz w:val="24"/>
          <w:szCs w:val="24"/>
          <w:lang w:val="lt-LT"/>
        </w:rPr>
        <w:t xml:space="preserve"> ar </w:t>
      </w:r>
      <w:r w:rsidR="00124AED" w:rsidRPr="00260FEE">
        <w:rPr>
          <w:rFonts w:ascii="Times New Roman" w:eastAsia="Calibri" w:hAnsi="Times New Roman" w:cs="Times New Roman"/>
          <w:b/>
          <w:i/>
          <w:sz w:val="24"/>
          <w:szCs w:val="24"/>
          <w:lang w:val="lt-LT"/>
        </w:rPr>
        <w:t>liudytojo parodymais</w:t>
      </w:r>
      <w:r w:rsidR="00124AED" w:rsidRPr="00EE57C6">
        <w:rPr>
          <w:rFonts w:ascii="Times New Roman" w:eastAsia="Calibri" w:hAnsi="Times New Roman" w:cs="Times New Roman"/>
          <w:i/>
          <w:sz w:val="24"/>
          <w:szCs w:val="24"/>
          <w:lang w:val="lt-LT"/>
        </w:rPr>
        <w:t xml:space="preserve">. Apkaltinamasis nuosprendis </w:t>
      </w:r>
      <w:r w:rsidR="00124AED" w:rsidRPr="00260FEE">
        <w:rPr>
          <w:rFonts w:ascii="Times New Roman" w:eastAsia="Calibri" w:hAnsi="Times New Roman" w:cs="Times New Roman"/>
          <w:b/>
          <w:i/>
          <w:sz w:val="24"/>
          <w:szCs w:val="24"/>
          <w:lang w:val="lt-LT"/>
        </w:rPr>
        <w:t xml:space="preserve">negali </w:t>
      </w:r>
      <w:r w:rsidR="00124AED" w:rsidRPr="00260FEE">
        <w:rPr>
          <w:rFonts w:ascii="Times New Roman" w:eastAsia="Calibri" w:hAnsi="Times New Roman" w:cs="Times New Roman"/>
          <w:i/>
          <w:sz w:val="24"/>
          <w:szCs w:val="24"/>
          <w:lang w:val="lt-LT"/>
        </w:rPr>
        <w:t>būti pagrįstas</w:t>
      </w:r>
      <w:r w:rsidR="00124AED" w:rsidRPr="00260FEE">
        <w:rPr>
          <w:rFonts w:ascii="Times New Roman" w:eastAsia="Calibri" w:hAnsi="Times New Roman" w:cs="Times New Roman"/>
          <w:b/>
          <w:i/>
          <w:sz w:val="24"/>
          <w:szCs w:val="24"/>
          <w:lang w:val="lt-LT"/>
        </w:rPr>
        <w:t xml:space="preserve"> tik</w:t>
      </w:r>
      <w:r w:rsidR="00124AED" w:rsidRPr="00EE57C6">
        <w:rPr>
          <w:rFonts w:ascii="Times New Roman" w:eastAsia="Calibri" w:hAnsi="Times New Roman" w:cs="Times New Roman"/>
          <w:i/>
          <w:sz w:val="24"/>
          <w:szCs w:val="24"/>
          <w:lang w:val="lt-LT"/>
        </w:rPr>
        <w:t xml:space="preserve"> nukentėjusiųjų ar liudytojų</w:t>
      </w:r>
      <w:r w:rsidR="00124AED" w:rsidRPr="00260FEE">
        <w:rPr>
          <w:rFonts w:ascii="Times New Roman" w:eastAsia="Calibri" w:hAnsi="Times New Roman" w:cs="Times New Roman"/>
          <w:b/>
          <w:i/>
          <w:sz w:val="24"/>
          <w:szCs w:val="24"/>
          <w:lang w:val="lt-LT"/>
        </w:rPr>
        <w:t xml:space="preserve">, </w:t>
      </w:r>
      <w:r w:rsidR="00124AED" w:rsidRPr="00260FEE">
        <w:rPr>
          <w:rFonts w:ascii="Times New Roman" w:eastAsia="Calibri" w:hAnsi="Times New Roman" w:cs="Times New Roman"/>
          <w:i/>
          <w:sz w:val="24"/>
          <w:szCs w:val="24"/>
          <w:lang w:val="lt-LT"/>
        </w:rPr>
        <w:t>kuriems</w:t>
      </w:r>
      <w:r w:rsidR="00124AED" w:rsidRPr="00260FEE">
        <w:rPr>
          <w:rFonts w:ascii="Times New Roman" w:eastAsia="Calibri" w:hAnsi="Times New Roman" w:cs="Times New Roman"/>
          <w:b/>
          <w:i/>
          <w:sz w:val="24"/>
          <w:szCs w:val="24"/>
          <w:lang w:val="lt-LT"/>
        </w:rPr>
        <w:t xml:space="preserve"> taikomas anonimiškumas</w:t>
      </w:r>
      <w:r w:rsidR="00124AED" w:rsidRPr="00EE57C6">
        <w:rPr>
          <w:rFonts w:ascii="Times New Roman" w:eastAsia="Calibri" w:hAnsi="Times New Roman" w:cs="Times New Roman"/>
          <w:i/>
          <w:sz w:val="24"/>
          <w:szCs w:val="24"/>
          <w:lang w:val="lt-LT"/>
        </w:rPr>
        <w:t>, parodymais</w:t>
      </w:r>
      <w:r w:rsidR="00124AED" w:rsidRPr="006413D1">
        <w:rPr>
          <w:rStyle w:val="apple-style-span"/>
          <w:rFonts w:ascii="Times New Roman" w:eastAsia="Calibri" w:hAnsi="Times New Roman" w:cs="Times New Roman"/>
          <w:i/>
          <w:color w:val="000000"/>
          <w:sz w:val="24"/>
          <w:szCs w:val="24"/>
          <w:lang w:val="lt-LT"/>
        </w:rPr>
        <w:t>“</w:t>
      </w:r>
      <w:r w:rsidR="00124AED" w:rsidRPr="006413D1">
        <w:rPr>
          <w:rStyle w:val="FootnoteReference"/>
          <w:rFonts w:ascii="Times New Roman" w:eastAsia="Calibri" w:hAnsi="Times New Roman" w:cs="Times New Roman"/>
          <w:i/>
          <w:color w:val="000000"/>
          <w:sz w:val="24"/>
          <w:szCs w:val="24"/>
          <w:lang w:val="lt-LT"/>
        </w:rPr>
        <w:footnoteReference w:id="109"/>
      </w:r>
      <w:r w:rsidR="006413D1" w:rsidRPr="006413D1">
        <w:rPr>
          <w:rStyle w:val="apple-style-span"/>
          <w:rFonts w:ascii="Times New Roman" w:eastAsia="Calibri" w:hAnsi="Times New Roman" w:cs="Times New Roman"/>
          <w:i/>
          <w:color w:val="000000"/>
          <w:sz w:val="24"/>
          <w:szCs w:val="24"/>
          <w:lang w:val="lt-LT"/>
        </w:rPr>
        <w:t>.</w:t>
      </w:r>
    </w:p>
    <w:p w:rsidR="00B55383" w:rsidRPr="00982C98" w:rsidRDefault="00B55383" w:rsidP="00836C8F">
      <w:pPr>
        <w:spacing w:before="100" w:after="0" w:line="360" w:lineRule="auto"/>
        <w:ind w:firstLine="720"/>
        <w:jc w:val="both"/>
        <w:rPr>
          <w:rStyle w:val="apple-style-span"/>
          <w:rFonts w:ascii="Times New Roman" w:hAnsi="Times New Roman"/>
          <w:bCs/>
          <w:sz w:val="24"/>
          <w:szCs w:val="24"/>
          <w:lang w:val="lt-LT"/>
        </w:rPr>
      </w:pPr>
      <w:r>
        <w:rPr>
          <w:rStyle w:val="apple-style-span"/>
          <w:rFonts w:ascii="Times New Roman" w:hAnsi="Times New Roman"/>
          <w:sz w:val="24"/>
          <w:szCs w:val="24"/>
          <w:lang w:val="lt-LT"/>
        </w:rPr>
        <w:t>K</w:t>
      </w:r>
      <w:r w:rsidRPr="00982C98">
        <w:rPr>
          <w:rStyle w:val="apple-style-span"/>
          <w:rFonts w:ascii="Times New Roman" w:hAnsi="Times New Roman"/>
          <w:sz w:val="24"/>
          <w:szCs w:val="24"/>
          <w:lang w:val="lt-LT"/>
        </w:rPr>
        <w:t>aip jau buvo minėta, nėra jokių formalių kriterijų, kada įrodymų pakanka, tačiau tokia LAT suformuota pozicija ir BPK 301 straipsnio 2 dalis leidžia daryti išvadą, esant įtvirtintą tam tikrą įrodymų nepakankamumo ribą.</w:t>
      </w:r>
    </w:p>
    <w:p w:rsidR="00B55383" w:rsidRPr="006C3385" w:rsidRDefault="00B55383" w:rsidP="00836C8F">
      <w:pPr>
        <w:spacing w:before="100" w:after="0" w:line="360" w:lineRule="auto"/>
        <w:ind w:firstLine="720"/>
        <w:rPr>
          <w:rFonts w:ascii="Times New Roman" w:hAnsi="Times New Roman"/>
          <w:sz w:val="24"/>
          <w:szCs w:val="24"/>
          <w:lang w:val="lt-LT"/>
        </w:rPr>
      </w:pPr>
      <w:r w:rsidRPr="006C3385">
        <w:rPr>
          <w:rFonts w:ascii="Times New Roman" w:hAnsi="Times New Roman"/>
          <w:sz w:val="24"/>
          <w:szCs w:val="24"/>
        </w:rPr>
        <w:t xml:space="preserve">Tai, jog </w:t>
      </w:r>
      <w:r w:rsidRPr="006C3385">
        <w:rPr>
          <w:rFonts w:ascii="Times New Roman" w:hAnsi="Times New Roman"/>
          <w:sz w:val="24"/>
          <w:szCs w:val="24"/>
          <w:lang w:val="lt-LT"/>
        </w:rPr>
        <w:t>įslaptinti liudytojų parodymai negali būti vie</w:t>
      </w:r>
      <w:r>
        <w:rPr>
          <w:rFonts w:ascii="Times New Roman" w:hAnsi="Times New Roman"/>
          <w:sz w:val="24"/>
          <w:szCs w:val="24"/>
          <w:lang w:val="lt-LT"/>
        </w:rPr>
        <w:t>ninte</w:t>
      </w:r>
      <w:r w:rsidRPr="006C3385">
        <w:rPr>
          <w:rFonts w:ascii="Times New Roman" w:hAnsi="Times New Roman"/>
          <w:sz w:val="24"/>
          <w:szCs w:val="24"/>
          <w:lang w:val="lt-LT"/>
        </w:rPr>
        <w:t>liai ar lemiantys įrodymai, pagrindžiantys apkaltinamajį nuosprendį, pažymima ir EŽTT jurisprudencijoje.</w:t>
      </w:r>
    </w:p>
    <w:p w:rsidR="00B55383" w:rsidRPr="006C3385" w:rsidRDefault="00B55383" w:rsidP="00836C8F">
      <w:pPr>
        <w:spacing w:before="100" w:after="0" w:line="360" w:lineRule="auto"/>
        <w:rPr>
          <w:rFonts w:ascii="Times New Roman" w:hAnsi="Times New Roman"/>
          <w:sz w:val="24"/>
          <w:szCs w:val="24"/>
          <w:lang w:val="lt-LT"/>
        </w:rPr>
      </w:pPr>
      <w:r w:rsidRPr="006C3385">
        <w:rPr>
          <w:rFonts w:ascii="Times New Roman" w:hAnsi="Times New Roman"/>
          <w:sz w:val="24"/>
          <w:szCs w:val="24"/>
          <w:lang w:val="lt-LT"/>
        </w:rPr>
        <w:tab/>
        <w:t>Taigi, iškyla klausimas, ar tokia nuostata bei suformuota jurisprudencija neprieštarauja laisvo įrodymų vertinimo principui? Juk esant įtvirtintam šiam principui, įrodynėjimo subjektai</w:t>
      </w:r>
      <w:r>
        <w:rPr>
          <w:rFonts w:ascii="Times New Roman" w:hAnsi="Times New Roman"/>
          <w:sz w:val="24"/>
          <w:szCs w:val="24"/>
          <w:lang w:val="lt-LT"/>
        </w:rPr>
        <w:t xml:space="preserve"> </w:t>
      </w:r>
      <w:r w:rsidRPr="006C3385">
        <w:rPr>
          <w:rFonts w:ascii="Times New Roman" w:hAnsi="Times New Roman"/>
          <w:sz w:val="24"/>
          <w:szCs w:val="24"/>
          <w:lang w:val="lt-LT"/>
        </w:rPr>
        <w:t>nėra suvaržyti jokiais formaliais įrodymų kokybės ar kiekybės kriterijais. Pateikiami duomenys neturi turėti pirmenybės prieš kitus duomenis ar juolab iš anksto nustatytos galios.</w:t>
      </w:r>
    </w:p>
    <w:p w:rsidR="00B55383" w:rsidRPr="006C3385" w:rsidRDefault="00B55383" w:rsidP="00836C8F">
      <w:pPr>
        <w:spacing w:before="100" w:after="0" w:line="360" w:lineRule="auto"/>
        <w:rPr>
          <w:rFonts w:ascii="Times New Roman" w:hAnsi="Times New Roman"/>
          <w:sz w:val="24"/>
          <w:szCs w:val="24"/>
          <w:lang w:val="lt-LT"/>
        </w:rPr>
      </w:pPr>
      <w:r w:rsidRPr="006C3385">
        <w:rPr>
          <w:rFonts w:ascii="Times New Roman" w:hAnsi="Times New Roman"/>
          <w:sz w:val="24"/>
          <w:szCs w:val="24"/>
          <w:lang w:val="lt-LT"/>
        </w:rPr>
        <w:tab/>
        <w:t xml:space="preserve">Šiuo atveju BPK </w:t>
      </w:r>
      <w:r w:rsidRPr="006C3385">
        <w:rPr>
          <w:rFonts w:ascii="Times New Roman" w:hAnsi="Times New Roman"/>
          <w:sz w:val="24"/>
          <w:szCs w:val="24"/>
        </w:rPr>
        <w:t xml:space="preserve">301 straipsnio 2 dalyje </w:t>
      </w:r>
      <w:r w:rsidRPr="006C3385">
        <w:rPr>
          <w:rFonts w:ascii="Times New Roman" w:hAnsi="Times New Roman"/>
          <w:sz w:val="24"/>
          <w:szCs w:val="24"/>
          <w:lang w:val="lt-LT"/>
        </w:rPr>
        <w:t xml:space="preserve">turime įtvirtintą nuostatą, jog apkaltinamasis nuosprendis negali būti pagrįstas </w:t>
      </w:r>
      <w:r w:rsidRPr="008D1B85">
        <w:rPr>
          <w:rFonts w:ascii="Times New Roman" w:hAnsi="Times New Roman"/>
          <w:i/>
          <w:sz w:val="24"/>
          <w:szCs w:val="24"/>
          <w:lang w:val="lt-LT"/>
        </w:rPr>
        <w:t>vien tik</w:t>
      </w:r>
      <w:r w:rsidRPr="006C3385">
        <w:rPr>
          <w:rFonts w:ascii="Times New Roman" w:hAnsi="Times New Roman"/>
          <w:sz w:val="24"/>
          <w:szCs w:val="24"/>
          <w:lang w:val="lt-LT"/>
        </w:rPr>
        <w:t xml:space="preserve"> nukentėjusiųjų ar liudytojų, kuriems taikomas </w:t>
      </w:r>
      <w:r w:rsidRPr="008D1B85">
        <w:rPr>
          <w:rFonts w:ascii="Times New Roman" w:hAnsi="Times New Roman"/>
          <w:i/>
          <w:sz w:val="24"/>
          <w:szCs w:val="24"/>
          <w:lang w:val="lt-LT"/>
        </w:rPr>
        <w:t>anonimiškumas</w:t>
      </w:r>
      <w:r w:rsidRPr="006C3385">
        <w:rPr>
          <w:rFonts w:ascii="Times New Roman" w:hAnsi="Times New Roman"/>
          <w:sz w:val="24"/>
          <w:szCs w:val="24"/>
          <w:lang w:val="lt-LT"/>
        </w:rPr>
        <w:t xml:space="preserve"> parodymais. Tačiau nėra įtvirtinta, kad apkaltinamasis nuosprendis negali būti pagrįstas </w:t>
      </w:r>
      <w:r w:rsidRPr="006C3385">
        <w:rPr>
          <w:rFonts w:ascii="Times New Roman" w:hAnsi="Times New Roman"/>
          <w:i/>
          <w:sz w:val="24"/>
          <w:szCs w:val="24"/>
          <w:lang w:val="lt-LT"/>
        </w:rPr>
        <w:t>vien tik</w:t>
      </w:r>
      <w:r w:rsidRPr="006C3385">
        <w:rPr>
          <w:rFonts w:ascii="Times New Roman" w:hAnsi="Times New Roman"/>
          <w:sz w:val="24"/>
          <w:szCs w:val="24"/>
          <w:lang w:val="lt-LT"/>
        </w:rPr>
        <w:t xml:space="preserve"> nukentėjusiųjų ar liudytojų parodymais</w:t>
      </w:r>
      <w:r>
        <w:rPr>
          <w:rFonts w:ascii="Times New Roman" w:hAnsi="Times New Roman"/>
          <w:sz w:val="24"/>
          <w:szCs w:val="24"/>
          <w:lang w:val="lt-LT"/>
        </w:rPr>
        <w:t>, jei jų nepatvirtina kiti įrodymai</w:t>
      </w:r>
      <w:r w:rsidRPr="006C3385">
        <w:rPr>
          <w:rFonts w:ascii="Times New Roman" w:hAnsi="Times New Roman"/>
          <w:sz w:val="24"/>
          <w:szCs w:val="24"/>
          <w:lang w:val="lt-LT"/>
        </w:rPr>
        <w:t>. Taip šiems parodymams netiesiogiai suteikiama svaresnė reikšmė nei liudytojų, kuriems taikomas anonimiškumas</w:t>
      </w:r>
      <w:r>
        <w:rPr>
          <w:rFonts w:ascii="Times New Roman" w:hAnsi="Times New Roman"/>
          <w:sz w:val="24"/>
          <w:szCs w:val="24"/>
          <w:lang w:val="lt-LT"/>
        </w:rPr>
        <w:t>,</w:t>
      </w:r>
      <w:r w:rsidRPr="006C3385">
        <w:rPr>
          <w:rFonts w:ascii="Times New Roman" w:hAnsi="Times New Roman"/>
          <w:sz w:val="24"/>
          <w:szCs w:val="24"/>
          <w:lang w:val="lt-LT"/>
        </w:rPr>
        <w:t xml:space="preserve"> parodymam</w:t>
      </w:r>
      <w:r>
        <w:rPr>
          <w:rFonts w:ascii="Times New Roman" w:hAnsi="Times New Roman"/>
          <w:sz w:val="24"/>
          <w:szCs w:val="24"/>
          <w:lang w:val="lt-LT"/>
        </w:rPr>
        <w:t xml:space="preserve">s. O teismui imperatyviai nurodoma, kaip turi būti vertinami </w:t>
      </w:r>
      <w:r w:rsidRPr="006C3385">
        <w:rPr>
          <w:rFonts w:ascii="Times New Roman" w:hAnsi="Times New Roman"/>
          <w:sz w:val="24"/>
          <w:szCs w:val="24"/>
          <w:lang w:val="lt-LT"/>
        </w:rPr>
        <w:t>nukentėjusiųjų ar liudytojų, kuriems taikomas anonimiškumas parodymai</w:t>
      </w:r>
      <w:r>
        <w:rPr>
          <w:rFonts w:ascii="Times New Roman" w:hAnsi="Times New Roman"/>
          <w:sz w:val="24"/>
          <w:szCs w:val="24"/>
          <w:lang w:val="lt-LT"/>
        </w:rPr>
        <w:t>.</w:t>
      </w:r>
    </w:p>
    <w:p w:rsidR="00B55383" w:rsidRDefault="00B55383" w:rsidP="00836C8F">
      <w:pPr>
        <w:spacing w:before="100" w:after="0" w:line="360" w:lineRule="auto"/>
        <w:rPr>
          <w:rFonts w:ascii="Times New Roman" w:hAnsi="Times New Roman"/>
          <w:sz w:val="24"/>
          <w:szCs w:val="24"/>
          <w:lang w:val="lt-LT"/>
        </w:rPr>
      </w:pPr>
      <w:r w:rsidRPr="006C3385">
        <w:rPr>
          <w:rFonts w:ascii="Times New Roman" w:hAnsi="Times New Roman"/>
          <w:sz w:val="24"/>
          <w:szCs w:val="24"/>
          <w:lang w:val="lt-LT"/>
        </w:rPr>
        <w:tab/>
        <w:t xml:space="preserve">EŽTT savo jurisprudencijoje šią situaciją bando argumentuoti tuo, jog anonimiškumas suvaržo gynybos galimybes patikrinti liudytojų patikimumą dėl galimo asmens išankstinio nusistatymo kaltinamojo atžvilgiu. Tačiau ar galime kalbėti apie įrodymų patikimumą esant </w:t>
      </w:r>
      <w:r w:rsidRPr="006C3385">
        <w:rPr>
          <w:rFonts w:ascii="Times New Roman" w:hAnsi="Times New Roman"/>
          <w:i/>
          <w:sz w:val="24"/>
          <w:szCs w:val="24"/>
          <w:lang w:val="lt-LT"/>
        </w:rPr>
        <w:t>tik vienam</w:t>
      </w:r>
      <w:r w:rsidRPr="006C3385">
        <w:rPr>
          <w:rFonts w:ascii="Times New Roman" w:hAnsi="Times New Roman"/>
          <w:sz w:val="24"/>
          <w:szCs w:val="24"/>
          <w:lang w:val="lt-LT"/>
        </w:rPr>
        <w:t xml:space="preserve"> liudytojui ar nukentėjusiajam, kurių parodymų nėra galimybės palyginti su iš kitų procesinių šalt</w:t>
      </w:r>
      <w:r>
        <w:rPr>
          <w:rFonts w:ascii="Times New Roman" w:hAnsi="Times New Roman"/>
          <w:sz w:val="24"/>
          <w:szCs w:val="24"/>
          <w:lang w:val="lt-LT"/>
        </w:rPr>
        <w:t>inių gauta informacija? Manytume</w:t>
      </w:r>
      <w:r w:rsidRPr="006C3385">
        <w:rPr>
          <w:rFonts w:ascii="Times New Roman" w:hAnsi="Times New Roman"/>
          <w:sz w:val="24"/>
          <w:szCs w:val="24"/>
          <w:lang w:val="lt-LT"/>
        </w:rPr>
        <w:t>, jog bet kokiu atveju šių parodymų patikimumas lieka abejotinas.</w:t>
      </w:r>
    </w:p>
    <w:p w:rsidR="00000914" w:rsidRPr="00AD0990" w:rsidRDefault="00000914" w:rsidP="00836C8F">
      <w:pPr>
        <w:pStyle w:val="Header"/>
        <w:spacing w:before="100" w:line="360" w:lineRule="auto"/>
        <w:ind w:firstLine="709"/>
        <w:jc w:val="both"/>
        <w:rPr>
          <w:bCs/>
          <w:szCs w:val="24"/>
        </w:rPr>
      </w:pPr>
      <w:r w:rsidRPr="00AD0990">
        <w:rPr>
          <w:bCs/>
          <w:szCs w:val="24"/>
        </w:rPr>
        <w:t xml:space="preserve">Įrodymų pakankamumas yra daugiau fakto, nei teisės klausimas. Nedažnai, tačiau pasitaiko atvejų, kuomet šis klausimas analizuojamas ir LAT nutartyse. Bet atkreiptinas dėmesys, jog šis klausimas analizuojamas būtent teisės taikymo aspektu, t.y. sprendžiama, ar teismai darydami išvadas nepažeidė baudžiamojo proceso įstatymo reikalavimų. Tai yra pabrėžęs ir LAT savo nutartyse : </w:t>
      </w:r>
    </w:p>
    <w:p w:rsidR="00000914" w:rsidRPr="00AD0990" w:rsidRDefault="00000914" w:rsidP="00836C8F">
      <w:pPr>
        <w:pStyle w:val="Header"/>
        <w:spacing w:before="100" w:line="360" w:lineRule="auto"/>
        <w:ind w:firstLine="709"/>
        <w:jc w:val="both"/>
        <w:rPr>
          <w:bCs/>
          <w:i/>
          <w:szCs w:val="24"/>
        </w:rPr>
      </w:pPr>
      <w:r w:rsidRPr="00AD0990">
        <w:rPr>
          <w:bCs/>
          <w:i/>
          <w:szCs w:val="24"/>
        </w:rPr>
        <w:lastRenderedPageBreak/>
        <w:t>„</w:t>
      </w:r>
      <w:r w:rsidRPr="00AD0990">
        <w:rPr>
          <w:i/>
          <w:szCs w:val="24"/>
        </w:rPr>
        <w:t>Įrodymų vertinimas ir jų pakankamumas yra pirmosios ir apeliacinės instancijos teismų nagrinėjimo dalykas. Kasacinės instancijos teismas teisės taikymo aspektu pasisako tik dėl to, ar renkant duomenis ir juos pripažįstant įrodymais nebuvo padaryti esminiai baudžiamojo pr</w:t>
      </w:r>
      <w:r w:rsidR="000D73BD">
        <w:rPr>
          <w:i/>
          <w:szCs w:val="24"/>
        </w:rPr>
        <w:t>oceso įstatymo pažeidimai“</w:t>
      </w:r>
      <w:r w:rsidRPr="00AD0990">
        <w:rPr>
          <w:rStyle w:val="FootnoteReference"/>
          <w:i/>
          <w:szCs w:val="24"/>
        </w:rPr>
        <w:footnoteReference w:id="110"/>
      </w:r>
      <w:r w:rsidR="000D73BD">
        <w:rPr>
          <w:i/>
          <w:szCs w:val="24"/>
        </w:rPr>
        <w:t xml:space="preserve">. </w:t>
      </w:r>
    </w:p>
    <w:p w:rsidR="001D1E23" w:rsidRDefault="00000914" w:rsidP="00836C8F">
      <w:pPr>
        <w:pStyle w:val="Header"/>
        <w:spacing w:before="100" w:line="360" w:lineRule="auto"/>
        <w:ind w:firstLine="709"/>
        <w:jc w:val="both"/>
      </w:pPr>
      <w:r w:rsidRPr="00AD0990">
        <w:rPr>
          <w:bCs/>
          <w:szCs w:val="24"/>
        </w:rPr>
        <w:t xml:space="preserve">LAT savo internetinėje svetainėje pagal teismų procesinių sprendimų </w:t>
      </w:r>
      <w:r w:rsidRPr="00AD0990">
        <w:rPr>
          <w:color w:val="000000"/>
          <w:szCs w:val="24"/>
        </w:rPr>
        <w:t>baudžiamosiose bylose kategorijų klasifikatorių</w:t>
      </w:r>
      <w:r w:rsidRPr="00AD0990">
        <w:rPr>
          <w:bCs/>
          <w:szCs w:val="24"/>
        </w:rPr>
        <w:t xml:space="preserve"> išskiria tris įrodymams keliamus reikalavimus: liečiamumą, leistinumą ir patikimumą. Pakankamumo kriterijus nėra išskirtas, jis priskiriamas</w:t>
      </w:r>
      <w:r w:rsidR="00841DE0">
        <w:rPr>
          <w:bCs/>
          <w:szCs w:val="24"/>
        </w:rPr>
        <w:t xml:space="preserve"> įrodymų vertinimo (BPK </w:t>
      </w:r>
      <w:r w:rsidR="00C871D7">
        <w:rPr>
          <w:bCs/>
          <w:szCs w:val="24"/>
        </w:rPr>
        <w:t>20 straipsnio 5 dalis ir kt. s</w:t>
      </w:r>
      <w:r w:rsidR="00841DE0" w:rsidRPr="00EE57C6">
        <w:rPr>
          <w:bCs/>
          <w:szCs w:val="24"/>
        </w:rPr>
        <w:t>t</w:t>
      </w:r>
      <w:r w:rsidR="00C871D7">
        <w:rPr>
          <w:bCs/>
          <w:szCs w:val="24"/>
        </w:rPr>
        <w:t>r</w:t>
      </w:r>
      <w:r w:rsidR="00841DE0" w:rsidRPr="00EE57C6">
        <w:rPr>
          <w:bCs/>
          <w:szCs w:val="24"/>
        </w:rPr>
        <w:t>aipsniai</w:t>
      </w:r>
      <w:r w:rsidR="00841DE0">
        <w:rPr>
          <w:bCs/>
          <w:szCs w:val="24"/>
        </w:rPr>
        <w:t>)</w:t>
      </w:r>
      <w:r w:rsidRPr="00AD0990">
        <w:rPr>
          <w:color w:val="000000"/>
          <w:szCs w:val="24"/>
        </w:rPr>
        <w:t>.</w:t>
      </w:r>
      <w:r w:rsidR="000A1521">
        <w:rPr>
          <w:color w:val="000000"/>
          <w:szCs w:val="24"/>
        </w:rPr>
        <w:t xml:space="preserve"> </w:t>
      </w:r>
      <w:r w:rsidR="00841DE0">
        <w:t>Procesinio sprendimo kategorija 2.1.7.4. Būtent dėl šios priežasties, pakankamumo reikal</w:t>
      </w:r>
      <w:r w:rsidR="00933B60">
        <w:t>a</w:t>
      </w:r>
      <w:r w:rsidR="00841DE0">
        <w:t>vimas nebus plačiau aptariamas nagrinėjamoje temoje.</w:t>
      </w:r>
    </w:p>
    <w:p w:rsidR="00CA683B" w:rsidRDefault="00CA683B">
      <w:pPr>
        <w:rPr>
          <w:rFonts w:ascii="Times New Roman" w:eastAsia="Calibri" w:hAnsi="Times New Roman" w:cs="Times New Roman"/>
          <w:b/>
          <w:bCs/>
          <w:sz w:val="24"/>
          <w:szCs w:val="24"/>
          <w:lang w:val="lt-LT"/>
        </w:rPr>
      </w:pPr>
      <w:r>
        <w:rPr>
          <w:rFonts w:ascii="Times New Roman" w:eastAsia="Calibri" w:hAnsi="Times New Roman" w:cs="Times New Roman"/>
          <w:sz w:val="24"/>
          <w:szCs w:val="24"/>
          <w:lang w:val="lt-LT"/>
        </w:rPr>
        <w:br w:type="page"/>
      </w:r>
    </w:p>
    <w:p w:rsidR="00000914" w:rsidRPr="00AD0990" w:rsidRDefault="004D51C9" w:rsidP="002764E3">
      <w:pPr>
        <w:pStyle w:val="Heading1"/>
        <w:spacing w:before="208" w:after="208" w:line="360" w:lineRule="auto"/>
        <w:rPr>
          <w:rFonts w:ascii="Times New Roman" w:eastAsia="Calibri" w:hAnsi="Times New Roman" w:cs="Times New Roman"/>
          <w:color w:val="auto"/>
          <w:sz w:val="24"/>
          <w:szCs w:val="24"/>
          <w:lang w:val="lt-LT"/>
        </w:rPr>
      </w:pPr>
      <w:bookmarkStart w:id="34" w:name="_Toc280179143"/>
      <w:r w:rsidRPr="00EE57C6">
        <w:rPr>
          <w:rFonts w:ascii="Times New Roman" w:eastAsia="Calibri" w:hAnsi="Times New Roman" w:cs="Times New Roman"/>
          <w:color w:val="auto"/>
          <w:sz w:val="24"/>
          <w:szCs w:val="24"/>
          <w:lang w:val="lt-LT"/>
        </w:rPr>
        <w:lastRenderedPageBreak/>
        <w:t>3.</w:t>
      </w:r>
      <w:r w:rsidR="00A42092">
        <w:rPr>
          <w:rFonts w:ascii="Times New Roman" w:eastAsia="Calibri" w:hAnsi="Times New Roman" w:cs="Times New Roman"/>
          <w:color w:val="auto"/>
          <w:sz w:val="24"/>
          <w:szCs w:val="24"/>
          <w:lang w:val="lt-LT"/>
        </w:rPr>
        <w:t xml:space="preserve"> </w:t>
      </w:r>
      <w:r w:rsidRPr="00AD0990">
        <w:rPr>
          <w:rFonts w:ascii="Times New Roman" w:eastAsia="Calibri" w:hAnsi="Times New Roman" w:cs="Times New Roman"/>
          <w:color w:val="auto"/>
          <w:sz w:val="24"/>
          <w:szCs w:val="24"/>
          <w:lang w:val="lt-LT"/>
        </w:rPr>
        <w:t>UŽSIENIO ŠALYSE ĮRODYMAMS KELIAMI REIKALAVIMAI</w:t>
      </w:r>
      <w:bookmarkEnd w:id="34"/>
    </w:p>
    <w:p w:rsidR="00000914" w:rsidRPr="00AD0990" w:rsidRDefault="00000914" w:rsidP="001E0AEE">
      <w:pPr>
        <w:spacing w:before="100" w:after="0" w:line="360" w:lineRule="auto"/>
        <w:ind w:firstLine="709"/>
        <w:jc w:val="both"/>
        <w:rPr>
          <w:rFonts w:ascii="Times New Roman" w:hAnsi="Times New Roman" w:cs="Times New Roman"/>
          <w:b/>
          <w:sz w:val="24"/>
          <w:szCs w:val="24"/>
          <w:lang w:val="lt-LT"/>
        </w:rPr>
      </w:pPr>
      <w:r w:rsidRPr="00AD0990">
        <w:rPr>
          <w:rFonts w:ascii="Times New Roman" w:hAnsi="Times New Roman" w:cs="Times New Roman"/>
          <w:sz w:val="24"/>
          <w:szCs w:val="24"/>
          <w:lang w:val="lt-LT"/>
        </w:rPr>
        <w:t>Lyg šiol, nors ir nepamirštant paminėti kitų valstybių teisės mokslininkų nuomoni</w:t>
      </w:r>
      <w:r w:rsidR="00BC30DB" w:rsidRPr="00AD0990">
        <w:rPr>
          <w:rFonts w:ascii="Times New Roman" w:hAnsi="Times New Roman" w:cs="Times New Roman"/>
          <w:sz w:val="24"/>
          <w:szCs w:val="24"/>
          <w:lang w:val="lt-LT"/>
        </w:rPr>
        <w:t>ų</w:t>
      </w:r>
      <w:r w:rsidR="000D73BD">
        <w:rPr>
          <w:rFonts w:ascii="Times New Roman" w:hAnsi="Times New Roman" w:cs="Times New Roman"/>
          <w:sz w:val="24"/>
          <w:szCs w:val="24"/>
          <w:lang w:val="lt-LT"/>
        </w:rPr>
        <w:t>,</w:t>
      </w:r>
      <w:r w:rsidRPr="00AD0990">
        <w:rPr>
          <w:rFonts w:ascii="Times New Roman" w:hAnsi="Times New Roman" w:cs="Times New Roman"/>
          <w:sz w:val="24"/>
          <w:szCs w:val="24"/>
          <w:lang w:val="lt-LT"/>
        </w:rPr>
        <w:t xml:space="preserve"> didžioji darbo dalis buvo skirta analizuoti nacionaliniu lygmeniu susiklosčiusią situaciją. Paskutiniame skyriuje aptarsime konkrečių užsienio valstybių baudžiamajame procese įrodymams keliamus reikalavimus ir problematiką, su kuria susiduriama. Šios valstybės pasirinktos neatsitiktinai – jos priklauso skirtingoms teisės sistemoms, turi gilias teisines tradicijas, savitus bruožus. Vokietijos Federacinė Respublika ir Prancūzijos R</w:t>
      </w:r>
      <w:r w:rsidR="000D73BD">
        <w:rPr>
          <w:rFonts w:ascii="Times New Roman" w:hAnsi="Times New Roman" w:cs="Times New Roman"/>
          <w:sz w:val="24"/>
          <w:szCs w:val="24"/>
          <w:lang w:val="lt-LT"/>
        </w:rPr>
        <w:t>espublika priskiriamos romanų-</w:t>
      </w:r>
      <w:r w:rsidRPr="00AD0990">
        <w:rPr>
          <w:rFonts w:ascii="Times New Roman" w:hAnsi="Times New Roman" w:cs="Times New Roman"/>
          <w:sz w:val="24"/>
          <w:szCs w:val="24"/>
          <w:lang w:val="lt-LT"/>
        </w:rPr>
        <w:t>germanų teisės sistemai, Didžioji Britanija ir Jungtin</w:t>
      </w:r>
      <w:r w:rsidR="000D73BD">
        <w:rPr>
          <w:rFonts w:ascii="Times New Roman" w:hAnsi="Times New Roman" w:cs="Times New Roman"/>
          <w:sz w:val="24"/>
          <w:szCs w:val="24"/>
          <w:lang w:val="lt-LT"/>
        </w:rPr>
        <w:t>ės Amerikos Valstijos – anglo</w:t>
      </w:r>
      <w:r w:rsidRPr="00AD0990">
        <w:rPr>
          <w:rFonts w:ascii="Times New Roman" w:hAnsi="Times New Roman" w:cs="Times New Roman"/>
          <w:sz w:val="24"/>
          <w:szCs w:val="24"/>
          <w:lang w:val="lt-LT"/>
        </w:rPr>
        <w:t xml:space="preserve">saksų.  </w:t>
      </w:r>
    </w:p>
    <w:p w:rsidR="00000914" w:rsidRPr="00AD0990" w:rsidRDefault="00000914" w:rsidP="002764E3">
      <w:pPr>
        <w:pStyle w:val="Heading2"/>
        <w:spacing w:before="208" w:after="208" w:line="360" w:lineRule="auto"/>
        <w:rPr>
          <w:rFonts w:ascii="Times New Roman" w:hAnsi="Times New Roman" w:cs="Times New Roman"/>
          <w:color w:val="auto"/>
          <w:sz w:val="24"/>
          <w:szCs w:val="24"/>
          <w:lang w:val="lt-LT"/>
        </w:rPr>
      </w:pPr>
      <w:bookmarkStart w:id="35" w:name="_Toc280179144"/>
      <w:r w:rsidRPr="00AD0990">
        <w:rPr>
          <w:rFonts w:ascii="Times New Roman" w:hAnsi="Times New Roman" w:cs="Times New Roman"/>
          <w:color w:val="auto"/>
          <w:sz w:val="24"/>
          <w:szCs w:val="24"/>
          <w:lang w:val="lt-LT"/>
        </w:rPr>
        <w:t>3.1. Vokietijos Federacinė Respublika</w:t>
      </w:r>
      <w:bookmarkEnd w:id="35"/>
    </w:p>
    <w:p w:rsidR="00000914" w:rsidRPr="00AD0990" w:rsidRDefault="00000914" w:rsidP="001E0AEE">
      <w:pPr>
        <w:spacing w:before="100" w:after="0" w:line="360" w:lineRule="auto"/>
        <w:ind w:firstLine="709"/>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Vokietijos įrodinėjimo procese nėra griežto įrodymų apibrėžimo. Kaip pažymima mokslinėje literatūroje</w:t>
      </w:r>
      <w:r w:rsidRPr="00AD0990">
        <w:rPr>
          <w:rStyle w:val="FootnoteReference"/>
          <w:rFonts w:ascii="Times New Roman" w:hAnsi="Times New Roman" w:cs="Times New Roman"/>
          <w:sz w:val="24"/>
          <w:szCs w:val="24"/>
        </w:rPr>
        <w:footnoteReference w:id="111"/>
      </w:r>
      <w:r w:rsidRPr="00AD0990">
        <w:rPr>
          <w:rFonts w:ascii="Times New Roman" w:hAnsi="Times New Roman" w:cs="Times New Roman"/>
          <w:sz w:val="24"/>
          <w:szCs w:val="24"/>
          <w:lang w:val="lt-LT"/>
        </w:rPr>
        <w:t>, nepaisant visų pastangų, pateikti konkretų įrodymų baudžiamajame procese apibrėžimą, tokį kokį pateikia matematiniai mokslai, yra praktiškai neįmanoma vien dėl egzistuojančio subjektyvaus elemento. Vokietijos teisinėje literatūroje daugiau dėmesio skiriama apibrėžti konkrečius procesinius terminus, pvz.: įrodinėjimo procesą, įrodymų rinkimą, vidinį įsitikinimą ir t.t.</w:t>
      </w:r>
      <w:r w:rsidRPr="00AD0990">
        <w:rPr>
          <w:rStyle w:val="FootnoteReference"/>
          <w:rFonts w:ascii="Times New Roman" w:hAnsi="Times New Roman" w:cs="Times New Roman"/>
          <w:sz w:val="24"/>
          <w:szCs w:val="24"/>
        </w:rPr>
        <w:footnoteReference w:id="112"/>
      </w:r>
    </w:p>
    <w:p w:rsidR="00000914" w:rsidRPr="00AD0990" w:rsidRDefault="00000914" w:rsidP="001E0AEE">
      <w:pPr>
        <w:spacing w:before="100" w:after="0" w:line="360" w:lineRule="auto"/>
        <w:ind w:firstLine="709"/>
        <w:jc w:val="both"/>
        <w:rPr>
          <w:rFonts w:ascii="Times New Roman" w:hAnsi="Times New Roman" w:cs="Times New Roman"/>
          <w:strike/>
          <w:sz w:val="24"/>
          <w:szCs w:val="24"/>
          <w:lang w:val="lt-LT"/>
        </w:rPr>
      </w:pPr>
      <w:r w:rsidRPr="00AD0990">
        <w:rPr>
          <w:rFonts w:ascii="Times New Roman" w:hAnsi="Times New Roman" w:cs="Times New Roman"/>
          <w:sz w:val="24"/>
          <w:szCs w:val="24"/>
          <w:lang w:val="lt-LT"/>
        </w:rPr>
        <w:t xml:space="preserve">Vokietijos baudžiamajame procese pasiremta koncepcija, kuomet yra pateikiamas leistinų įrodymų sąrašas, kuriuo remiantis  </w:t>
      </w:r>
      <w:r w:rsidRPr="00AD0990">
        <w:rPr>
          <w:rFonts w:ascii="Times New Roman" w:hAnsi="Times New Roman" w:cs="Times New Roman"/>
          <w:i/>
          <w:sz w:val="24"/>
          <w:szCs w:val="24"/>
          <w:lang w:val="lt-LT"/>
        </w:rPr>
        <w:t>a contrario</w:t>
      </w:r>
      <w:r w:rsidRPr="00AD0990">
        <w:rPr>
          <w:rFonts w:ascii="Times New Roman" w:hAnsi="Times New Roman" w:cs="Times New Roman"/>
          <w:sz w:val="24"/>
          <w:szCs w:val="24"/>
          <w:lang w:val="lt-LT"/>
        </w:rPr>
        <w:t xml:space="preserve"> darytina išvada, apie kitų įrodymų atmetimą. Vokietijos BPK</w:t>
      </w:r>
      <w:r w:rsidR="008375CE">
        <w:rPr>
          <w:rStyle w:val="FootnoteReference"/>
          <w:rFonts w:ascii="Times New Roman" w:hAnsi="Times New Roman" w:cs="Times New Roman"/>
          <w:sz w:val="24"/>
          <w:szCs w:val="24"/>
          <w:lang w:val="lt-LT"/>
        </w:rPr>
        <w:footnoteReference w:id="113"/>
      </w:r>
      <w:r w:rsidRPr="00AD0990">
        <w:rPr>
          <w:rFonts w:ascii="Times New Roman" w:hAnsi="Times New Roman" w:cs="Times New Roman"/>
          <w:sz w:val="24"/>
          <w:szCs w:val="24"/>
          <w:lang w:val="lt-LT"/>
        </w:rPr>
        <w:t xml:space="preserve"> išvardija kaltinamojo parodymus (pvz.: BPK 254 straipsnis), liudytojų parodymus (BPK 48- 71 straipsniai), ekspertų išvadas (BPK 72 – 85 straipsniai), oficialius dokumentus (BPK 249 – 256 straipsniai) bei </w:t>
      </w:r>
      <w:r w:rsidR="00DF50BC">
        <w:rPr>
          <w:rStyle w:val="apple-style-span"/>
          <w:rFonts w:ascii="Times New Roman" w:hAnsi="Times New Roman" w:cs="Times New Roman"/>
          <w:color w:val="000000"/>
          <w:sz w:val="24"/>
          <w:szCs w:val="24"/>
          <w:lang w:val="lt-LT"/>
        </w:rPr>
        <w:t>vaizdine</w:t>
      </w:r>
      <w:r w:rsidR="00C762EF">
        <w:rPr>
          <w:rStyle w:val="apple-style-span"/>
          <w:rFonts w:ascii="Times New Roman" w:hAnsi="Times New Roman" w:cs="Times New Roman"/>
          <w:color w:val="000000"/>
          <w:sz w:val="24"/>
          <w:szCs w:val="24"/>
          <w:lang w:val="lt-LT"/>
        </w:rPr>
        <w:t>s ir</w:t>
      </w:r>
      <w:r w:rsidR="00DF50BC">
        <w:rPr>
          <w:rStyle w:val="apple-style-span"/>
          <w:rFonts w:ascii="Times New Roman" w:hAnsi="Times New Roman" w:cs="Times New Roman"/>
          <w:color w:val="000000"/>
          <w:sz w:val="24"/>
          <w:szCs w:val="24"/>
          <w:lang w:val="lt-LT"/>
        </w:rPr>
        <w:t xml:space="preserve"> garso priemone</w:t>
      </w:r>
      <w:r w:rsidRPr="00AD0990">
        <w:rPr>
          <w:rStyle w:val="apple-style-span"/>
          <w:rFonts w:ascii="Times New Roman" w:hAnsi="Times New Roman" w:cs="Times New Roman"/>
          <w:color w:val="000000"/>
          <w:sz w:val="24"/>
          <w:szCs w:val="24"/>
          <w:lang w:val="lt-LT"/>
        </w:rPr>
        <w:t>s (BPK 86 – 93 straipsniai)</w:t>
      </w:r>
      <w:r w:rsidRPr="00AD0990">
        <w:rPr>
          <w:rFonts w:ascii="Times New Roman" w:hAnsi="Times New Roman" w:cs="Times New Roman"/>
          <w:sz w:val="24"/>
          <w:szCs w:val="24"/>
          <w:lang w:val="lt-LT"/>
        </w:rPr>
        <w:t>. Skaitant ši sąrašą tarsi sudaro vaizdinys, jog yra įtvirtinta įrodymų teisėtumo sistema. Tačiau taip nėra, įstatymu nustatytas sąrašas vertinamas labai plačiai. Iš tiesų teismų praktika orientuojasi į pateikimo</w:t>
      </w:r>
      <w:r w:rsidR="000D73BD">
        <w:rPr>
          <w:rFonts w:ascii="Times New Roman" w:hAnsi="Times New Roman" w:cs="Times New Roman"/>
          <w:sz w:val="24"/>
          <w:szCs w:val="24"/>
          <w:lang w:val="lt-LT"/>
        </w:rPr>
        <w:t xml:space="preserve"> ir panaudojimo laisvės sistemą</w:t>
      </w:r>
      <w:r w:rsidRPr="00AD0990">
        <w:rPr>
          <w:rStyle w:val="FootnoteReference"/>
          <w:rFonts w:ascii="Times New Roman" w:hAnsi="Times New Roman" w:cs="Times New Roman"/>
          <w:sz w:val="24"/>
          <w:szCs w:val="24"/>
        </w:rPr>
        <w:footnoteReference w:id="114"/>
      </w:r>
      <w:r w:rsidR="000D73BD">
        <w:rPr>
          <w:rFonts w:ascii="Times New Roman" w:hAnsi="Times New Roman" w:cs="Times New Roman"/>
          <w:sz w:val="24"/>
          <w:szCs w:val="24"/>
          <w:lang w:val="lt-LT"/>
        </w:rPr>
        <w:t>.</w:t>
      </w:r>
    </w:p>
    <w:p w:rsidR="00000914" w:rsidRPr="00AD0990" w:rsidRDefault="00000914" w:rsidP="00A04133">
      <w:pPr>
        <w:spacing w:before="100" w:after="0" w:line="360" w:lineRule="auto"/>
        <w:ind w:firstLine="709"/>
        <w:jc w:val="both"/>
        <w:rPr>
          <w:rFonts w:ascii="Times New Roman" w:hAnsi="Times New Roman" w:cs="Times New Roman"/>
          <w:sz w:val="24"/>
          <w:szCs w:val="24"/>
          <w:shd w:val="clear" w:color="auto" w:fill="00FF00"/>
          <w:lang w:val="lt-LT"/>
        </w:rPr>
      </w:pPr>
      <w:r w:rsidRPr="00AD0990">
        <w:rPr>
          <w:rFonts w:ascii="Times New Roman" w:hAnsi="Times New Roman" w:cs="Times New Roman"/>
          <w:sz w:val="24"/>
          <w:szCs w:val="24"/>
          <w:lang w:val="lt-LT"/>
        </w:rPr>
        <w:t>Vokietijoje</w:t>
      </w:r>
      <w:r w:rsidR="00A57BA4">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įrodymai svarbiausia</w:t>
      </w:r>
      <w:r w:rsidR="00B45188">
        <w:rPr>
          <w:rFonts w:ascii="Times New Roman" w:hAnsi="Times New Roman" w:cs="Times New Roman"/>
          <w:sz w:val="24"/>
          <w:szCs w:val="24"/>
          <w:lang w:val="lt-LT"/>
        </w:rPr>
        <w:t>i</w:t>
      </w:r>
      <w:r w:rsidRPr="00AD0990">
        <w:rPr>
          <w:rFonts w:ascii="Times New Roman" w:hAnsi="Times New Roman" w:cs="Times New Roman"/>
          <w:sz w:val="24"/>
          <w:szCs w:val="24"/>
          <w:lang w:val="lt-LT"/>
        </w:rPr>
        <w:t xml:space="preserve"> turi atitikti leistinumo bei sąsajumo kriterijus. Įrodymai yra laikomi neleistinais, kai yra įrodinėjimo draudimas (</w:t>
      </w:r>
      <w:r w:rsidRPr="00AD0990">
        <w:rPr>
          <w:rFonts w:ascii="Times New Roman" w:hAnsi="Times New Roman" w:cs="Times New Roman"/>
          <w:i/>
          <w:sz w:val="24"/>
          <w:szCs w:val="24"/>
          <w:lang w:val="lt-LT"/>
        </w:rPr>
        <w:t>Beweisverbote</w:t>
      </w:r>
      <w:r w:rsidRPr="00AD0990">
        <w:rPr>
          <w:rFonts w:ascii="Times New Roman" w:hAnsi="Times New Roman" w:cs="Times New Roman"/>
          <w:sz w:val="24"/>
          <w:szCs w:val="24"/>
          <w:lang w:val="lt-LT"/>
        </w:rPr>
        <w:t>)</w:t>
      </w:r>
      <w:r w:rsidRPr="00AD0990">
        <w:rPr>
          <w:rFonts w:ascii="Times New Roman" w:hAnsi="Times New Roman" w:cs="Times New Roman"/>
          <w:i/>
          <w:sz w:val="24"/>
          <w:szCs w:val="24"/>
          <w:lang w:val="lt-LT"/>
        </w:rPr>
        <w:t xml:space="preserve">. </w:t>
      </w:r>
      <w:r w:rsidRPr="00AD0990">
        <w:rPr>
          <w:rFonts w:ascii="Times New Roman" w:hAnsi="Times New Roman" w:cs="Times New Roman"/>
          <w:sz w:val="24"/>
          <w:szCs w:val="24"/>
          <w:lang w:val="lt-LT"/>
        </w:rPr>
        <w:t xml:space="preserve">Vokietijos BPK bei teismų praktikoje yra suformuluoti draudimai, ribojantys surinktų duomenų panaudojimo galimybę. Šiuos draudimus galima suskirstyti į dvi grupes: </w:t>
      </w:r>
    </w:p>
    <w:p w:rsidR="00000914" w:rsidRPr="00B066E3" w:rsidRDefault="00000914" w:rsidP="00836C8F">
      <w:pPr>
        <w:pStyle w:val="ListParagraph"/>
        <w:numPr>
          <w:ilvl w:val="0"/>
          <w:numId w:val="35"/>
        </w:numPr>
        <w:suppressAutoHyphens/>
        <w:spacing w:before="100" w:after="0" w:line="360" w:lineRule="auto"/>
        <w:ind w:left="709"/>
        <w:jc w:val="both"/>
        <w:rPr>
          <w:rFonts w:ascii="Times New Roman" w:hAnsi="Times New Roman" w:cs="Times New Roman"/>
          <w:sz w:val="24"/>
          <w:szCs w:val="24"/>
          <w:lang w:val="lt-LT"/>
        </w:rPr>
      </w:pPr>
      <w:r w:rsidRPr="00B066E3">
        <w:rPr>
          <w:rFonts w:ascii="Times New Roman" w:hAnsi="Times New Roman" w:cs="Times New Roman"/>
          <w:sz w:val="24"/>
          <w:szCs w:val="24"/>
          <w:lang w:val="lt-LT"/>
        </w:rPr>
        <w:lastRenderedPageBreak/>
        <w:t>Draudimai, susiję su draudimu nustatyti konkreči</w:t>
      </w:r>
      <w:r w:rsidR="00B45188" w:rsidRPr="00B066E3">
        <w:rPr>
          <w:rFonts w:ascii="Times New Roman" w:hAnsi="Times New Roman" w:cs="Times New Roman"/>
          <w:sz w:val="24"/>
          <w:szCs w:val="24"/>
          <w:lang w:val="lt-LT"/>
        </w:rPr>
        <w:t>as faktines aplinkybes, pvz.,</w:t>
      </w:r>
      <w:r w:rsidRPr="00B066E3">
        <w:rPr>
          <w:rFonts w:ascii="Times New Roman" w:hAnsi="Times New Roman" w:cs="Times New Roman"/>
          <w:sz w:val="24"/>
          <w:szCs w:val="24"/>
          <w:lang w:val="lt-LT"/>
        </w:rPr>
        <w:t xml:space="preserve"> negali būti apklausiamas valstybės tarnautojas apie aplinkybes, kurios gali atskleisti valstybinę paslaptį;</w:t>
      </w:r>
    </w:p>
    <w:p w:rsidR="00000914" w:rsidRPr="00B066E3" w:rsidRDefault="00000914" w:rsidP="00836C8F">
      <w:pPr>
        <w:pStyle w:val="ListParagraph"/>
        <w:numPr>
          <w:ilvl w:val="0"/>
          <w:numId w:val="35"/>
        </w:numPr>
        <w:suppressAutoHyphens/>
        <w:spacing w:before="100" w:after="0" w:line="360" w:lineRule="auto"/>
        <w:ind w:left="709"/>
        <w:jc w:val="both"/>
        <w:rPr>
          <w:rFonts w:ascii="Times New Roman" w:hAnsi="Times New Roman" w:cs="Times New Roman"/>
          <w:sz w:val="24"/>
          <w:szCs w:val="24"/>
          <w:lang w:val="lt-LT"/>
        </w:rPr>
      </w:pPr>
      <w:r w:rsidRPr="00B066E3">
        <w:rPr>
          <w:rFonts w:ascii="Times New Roman" w:hAnsi="Times New Roman" w:cs="Times New Roman"/>
          <w:sz w:val="24"/>
          <w:szCs w:val="24"/>
          <w:lang w:val="lt-LT"/>
        </w:rPr>
        <w:t>Draudimai, susiję su draudimu baudžiamajame procese naudoti neteisėtais būdais</w:t>
      </w:r>
      <w:r w:rsidR="00B45188" w:rsidRPr="00B066E3">
        <w:rPr>
          <w:rFonts w:ascii="Times New Roman" w:hAnsi="Times New Roman" w:cs="Times New Roman"/>
          <w:sz w:val="24"/>
          <w:szCs w:val="24"/>
          <w:lang w:val="lt-LT"/>
        </w:rPr>
        <w:t xml:space="preserve"> gautus tyrimo rezultatus, pvz.,</w:t>
      </w:r>
      <w:r w:rsidRPr="00B066E3">
        <w:rPr>
          <w:rFonts w:ascii="Times New Roman" w:hAnsi="Times New Roman" w:cs="Times New Roman"/>
          <w:sz w:val="24"/>
          <w:szCs w:val="24"/>
          <w:lang w:val="lt-LT"/>
        </w:rPr>
        <w:t xml:space="preserve"> neleistinais apklausos metodais</w:t>
      </w:r>
      <w:r w:rsidR="001934F3">
        <w:rPr>
          <w:rStyle w:val="FootnoteReference"/>
          <w:rFonts w:ascii="Times New Roman" w:hAnsi="Times New Roman" w:cs="Times New Roman"/>
          <w:sz w:val="24"/>
          <w:szCs w:val="24"/>
          <w:lang w:val="lt-LT"/>
        </w:rPr>
        <w:footnoteReference w:id="115"/>
      </w:r>
      <w:r w:rsidRPr="00B066E3">
        <w:rPr>
          <w:rFonts w:ascii="Times New Roman" w:hAnsi="Times New Roman" w:cs="Times New Roman"/>
          <w:sz w:val="24"/>
          <w:szCs w:val="24"/>
          <w:lang w:val="lt-LT"/>
        </w:rPr>
        <w:t>.</w:t>
      </w:r>
    </w:p>
    <w:p w:rsidR="00000914" w:rsidRPr="00AD0990" w:rsidRDefault="00000914" w:rsidP="00A04133">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 xml:space="preserve">Nagrinėjant įrodymų negaliojimo klausimą turime paminėti, jog tai iš esmės yra teismų praktikos klausimas, bet čia svarbi ir BPK 136  straipsnio 3 dalis, kuri draudžia naudoti parodymus, gautus per netinkamais metodais atliktą apklausą. </w:t>
      </w:r>
      <w:r w:rsidR="000D73BD">
        <w:rPr>
          <w:rFonts w:ascii="Times New Roman" w:hAnsi="Times New Roman" w:cs="Times New Roman"/>
          <w:sz w:val="24"/>
          <w:szCs w:val="24"/>
          <w:lang w:val="lt-LT"/>
        </w:rPr>
        <w:t>Anot  J.</w:t>
      </w:r>
      <w:r w:rsidR="00DF44E9">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Pradel Vokietijos požiūrį šiuo klausimu i</w:t>
      </w:r>
      <w:r w:rsidR="000D73BD">
        <w:rPr>
          <w:rFonts w:ascii="Times New Roman" w:hAnsi="Times New Roman" w:cs="Times New Roman"/>
          <w:sz w:val="24"/>
          <w:szCs w:val="24"/>
          <w:lang w:val="lt-LT"/>
        </w:rPr>
        <w:t>šsiaiškinti yra labai sunku. J.</w:t>
      </w:r>
      <w:r w:rsidR="008C5579">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Pradel pastebi, jog nors teismų praktika ir nepažymi, tačiau, jo nuomone, įrodymų negaliojimo kriterijus yra neteisingumo poveikis kaltinamajam. Neteisingu</w:t>
      </w:r>
      <w:r w:rsidR="003F5ECB">
        <w:rPr>
          <w:rFonts w:ascii="Times New Roman" w:hAnsi="Times New Roman" w:cs="Times New Roman"/>
          <w:sz w:val="24"/>
          <w:szCs w:val="24"/>
          <w:lang w:val="lt-LT"/>
        </w:rPr>
        <w:t>mas gali būti susijęs su įrodymų</w:t>
      </w:r>
      <w:r w:rsidRPr="00AD0990">
        <w:rPr>
          <w:rFonts w:ascii="Times New Roman" w:hAnsi="Times New Roman" w:cs="Times New Roman"/>
          <w:sz w:val="24"/>
          <w:szCs w:val="24"/>
          <w:lang w:val="lt-LT"/>
        </w:rPr>
        <w:t xml:space="preserve"> rinkimu arba pateikimu teisėjui, tačiau šie du kriterijai nebūtinai turi būti susiję. Jis pateikia ir pavyzdį, pasiremdamas Vokietijos Aukščiausiojo Teismo (BGH) byla, kuomet kraujo tyrimą atliko ne medikas. Šis tyrimas buvo atliktas be pareigūno ir kaltinamojo žinios, taip akivaizdžiai pažeidžiant įrodymų rinkimo taisykles. Tačiau taip gauti įrodymai gali būti pateikti teismui kaip tinkami, nes taisyklė, kad paimti kraują gali tik medikas, yra sukurta siekiant apsaugoti sveikatą, o ne tam</w:t>
      </w:r>
      <w:r w:rsidR="000D73BD">
        <w:rPr>
          <w:rFonts w:ascii="Times New Roman" w:hAnsi="Times New Roman" w:cs="Times New Roman"/>
          <w:sz w:val="24"/>
          <w:szCs w:val="24"/>
          <w:lang w:val="lt-LT"/>
        </w:rPr>
        <w:t>,</w:t>
      </w:r>
      <w:r w:rsidRPr="00AD0990">
        <w:rPr>
          <w:rFonts w:ascii="Times New Roman" w:hAnsi="Times New Roman" w:cs="Times New Roman"/>
          <w:sz w:val="24"/>
          <w:szCs w:val="24"/>
          <w:lang w:val="lt-LT"/>
        </w:rPr>
        <w:t xml:space="preserve"> kad būtų užtikrintas teismui pateiki</w:t>
      </w:r>
      <w:r w:rsidR="008C5579">
        <w:rPr>
          <w:rFonts w:ascii="Times New Roman" w:hAnsi="Times New Roman" w:cs="Times New Roman"/>
          <w:sz w:val="24"/>
          <w:szCs w:val="24"/>
          <w:lang w:val="lt-LT"/>
        </w:rPr>
        <w:t xml:space="preserve">amų įrodymų teisėtumas. </w:t>
      </w:r>
      <w:r w:rsidRPr="00AD0990">
        <w:rPr>
          <w:rFonts w:ascii="Times New Roman" w:hAnsi="Times New Roman" w:cs="Times New Roman"/>
          <w:sz w:val="24"/>
          <w:szCs w:val="24"/>
          <w:lang w:val="lt-LT"/>
        </w:rPr>
        <w:t>Vokietijos Aukščiausiojo Teismo (BGH) nuomone, įrodymus pripažinti niekiniais, t.y.</w:t>
      </w:r>
      <w:r w:rsidR="008C5579">
        <w:rPr>
          <w:rFonts w:ascii="Times New Roman" w:hAnsi="Times New Roman" w:cs="Times New Roman"/>
          <w:sz w:val="24"/>
          <w:szCs w:val="24"/>
          <w:lang w:val="lt-LT"/>
        </w:rPr>
        <w:t>,</w:t>
      </w:r>
      <w:r w:rsidRPr="00AD0990">
        <w:rPr>
          <w:rFonts w:ascii="Times New Roman" w:hAnsi="Times New Roman" w:cs="Times New Roman"/>
          <w:sz w:val="24"/>
          <w:szCs w:val="24"/>
          <w:lang w:val="lt-LT"/>
        </w:rPr>
        <w:t xml:space="preserve"> pateikti teismui neįmanomais, galima tik kai pažeidžiama </w:t>
      </w:r>
      <w:r w:rsidRPr="00AD0990">
        <w:rPr>
          <w:rFonts w:ascii="Times New Roman" w:hAnsi="Times New Roman" w:cs="Times New Roman"/>
          <w:i/>
          <w:sz w:val="24"/>
          <w:szCs w:val="24"/>
          <w:lang w:val="lt-LT"/>
        </w:rPr>
        <w:t>Rechtskreis des Beschuldigen</w:t>
      </w:r>
      <w:r w:rsidRPr="00AD0990">
        <w:rPr>
          <w:rFonts w:ascii="Times New Roman" w:hAnsi="Times New Roman" w:cs="Times New Roman"/>
          <w:sz w:val="24"/>
          <w:szCs w:val="24"/>
          <w:lang w:val="lt-LT"/>
        </w:rPr>
        <w:t xml:space="preserve"> (su kaltinamojo teisėmis susijusi taisyklė)</w:t>
      </w:r>
      <w:r w:rsidR="000D73BD">
        <w:rPr>
          <w:rFonts w:ascii="Times New Roman" w:hAnsi="Times New Roman" w:cs="Times New Roman"/>
          <w:sz w:val="24"/>
          <w:szCs w:val="24"/>
          <w:lang w:val="lt-LT"/>
        </w:rPr>
        <w:t>.</w:t>
      </w:r>
    </w:p>
    <w:p w:rsidR="00000914" w:rsidRPr="00AD0990" w:rsidRDefault="00000914" w:rsidP="00A04133">
      <w:pPr>
        <w:spacing w:before="100" w:after="0" w:line="360" w:lineRule="auto"/>
        <w:ind w:firstLine="709"/>
        <w:jc w:val="both"/>
        <w:rPr>
          <w:rFonts w:ascii="Times New Roman" w:hAnsi="Times New Roman" w:cs="Times New Roman"/>
          <w:sz w:val="24"/>
          <w:szCs w:val="24"/>
          <w:lang w:val="lt-LT"/>
        </w:rPr>
      </w:pPr>
      <w:r w:rsidRPr="00AD0990">
        <w:rPr>
          <w:rFonts w:ascii="Times New Roman" w:eastAsia="Calibri" w:hAnsi="Times New Roman" w:cs="Times New Roman"/>
          <w:sz w:val="24"/>
          <w:szCs w:val="24"/>
          <w:lang w:val="lt-LT"/>
        </w:rPr>
        <w:t>Nagrinėjant įrodymų pakankamumo klausimą analizuotinas įrodinėjimo dalykas. Vokietijoje laikomasi nuostatos, kad faktai, kuriuos reikia įrodinėti, negali būti neriboti, antraip negalima būtų nei ištirti nusikalstą veik</w:t>
      </w:r>
      <w:r w:rsidR="008C5579">
        <w:rPr>
          <w:rFonts w:ascii="Times New Roman" w:eastAsia="Calibri" w:hAnsi="Times New Roman" w:cs="Times New Roman"/>
          <w:sz w:val="24"/>
          <w:szCs w:val="24"/>
          <w:lang w:val="lt-LT"/>
        </w:rPr>
        <w:t>ą</w:t>
      </w:r>
      <w:r w:rsidR="004D69C4">
        <w:rPr>
          <w:rFonts w:ascii="Times New Roman" w:eastAsia="Calibri" w:hAnsi="Times New Roman" w:cs="Times New Roman"/>
          <w:sz w:val="24"/>
          <w:szCs w:val="24"/>
          <w:lang w:val="lt-LT"/>
        </w:rPr>
        <w:t>,</w:t>
      </w:r>
      <w:r w:rsidRPr="00AD0990">
        <w:rPr>
          <w:rFonts w:ascii="Times New Roman" w:eastAsia="Calibri" w:hAnsi="Times New Roman" w:cs="Times New Roman"/>
          <w:sz w:val="24"/>
          <w:szCs w:val="24"/>
          <w:lang w:val="lt-LT"/>
        </w:rPr>
        <w:t xml:space="preserve"> nei išnagrinėti bylą. Todėl manoma, kad tik įrodinėtini faktai byloje turi esminę reikšmę</w:t>
      </w:r>
      <w:r w:rsidRPr="00AD0990">
        <w:rPr>
          <w:rStyle w:val="FootnoteReference"/>
          <w:rFonts w:ascii="Times New Roman" w:hAnsi="Times New Roman" w:cs="Times New Roman"/>
          <w:sz w:val="24"/>
          <w:szCs w:val="24"/>
        </w:rPr>
        <w:footnoteReference w:id="116"/>
      </w:r>
      <w:r w:rsidRPr="00AD0990">
        <w:rPr>
          <w:rFonts w:ascii="Times New Roman" w:eastAsia="Calibri" w:hAnsi="Times New Roman" w:cs="Times New Roman"/>
          <w:sz w:val="24"/>
          <w:szCs w:val="24"/>
          <w:lang w:val="lt-LT"/>
        </w:rPr>
        <w:t>.</w:t>
      </w:r>
    </w:p>
    <w:p w:rsidR="00000914" w:rsidRPr="00AD0990" w:rsidRDefault="00000914" w:rsidP="001E0AEE">
      <w:pPr>
        <w:spacing w:before="100" w:after="0" w:line="360" w:lineRule="auto"/>
        <w:ind w:firstLine="709"/>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Kiekvienu atveju turi būti atliktas kruopštus, objektyvus bei visapusiška</w:t>
      </w:r>
      <w:r w:rsidR="00C34B7B">
        <w:rPr>
          <w:rFonts w:ascii="Times New Roman" w:hAnsi="Times New Roman" w:cs="Times New Roman"/>
          <w:sz w:val="24"/>
          <w:szCs w:val="24"/>
          <w:lang w:val="lt-LT"/>
        </w:rPr>
        <w:t>s įrodymų patikrinimas. Įrodymų</w:t>
      </w:r>
      <w:r w:rsidRPr="00AD0990">
        <w:rPr>
          <w:rFonts w:ascii="Times New Roman" w:hAnsi="Times New Roman" w:cs="Times New Roman"/>
          <w:sz w:val="24"/>
          <w:szCs w:val="24"/>
          <w:lang w:val="lt-LT"/>
        </w:rPr>
        <w:t xml:space="preserve"> patikrinimas atliekamas lyginant juos su kitais gautais įrodymais. Tikrinant juos, būtina nustatyti jų šaltinius, patikrinti</w:t>
      </w:r>
      <w:r w:rsidR="00C34B7B">
        <w:rPr>
          <w:rFonts w:ascii="Times New Roman" w:hAnsi="Times New Roman" w:cs="Times New Roman"/>
          <w:sz w:val="24"/>
          <w:szCs w:val="24"/>
          <w:lang w:val="lt-LT"/>
        </w:rPr>
        <w:t>,</w:t>
      </w:r>
      <w:r w:rsidRPr="00AD0990">
        <w:rPr>
          <w:rFonts w:ascii="Times New Roman" w:hAnsi="Times New Roman" w:cs="Times New Roman"/>
          <w:sz w:val="24"/>
          <w:szCs w:val="24"/>
          <w:lang w:val="lt-LT"/>
        </w:rPr>
        <w:t xml:space="preserve"> ar jie gauti teisėtais būdais. Taigi, būtina nustatyti</w:t>
      </w:r>
      <w:r w:rsidR="00C34B7B">
        <w:rPr>
          <w:rFonts w:ascii="Times New Roman" w:hAnsi="Times New Roman" w:cs="Times New Roman"/>
          <w:sz w:val="24"/>
          <w:szCs w:val="24"/>
          <w:lang w:val="lt-LT"/>
        </w:rPr>
        <w:t>,</w:t>
      </w:r>
      <w:r w:rsidRPr="00AD0990">
        <w:rPr>
          <w:rFonts w:ascii="Times New Roman" w:hAnsi="Times New Roman" w:cs="Times New Roman"/>
          <w:sz w:val="24"/>
          <w:szCs w:val="24"/>
          <w:lang w:val="lt-LT"/>
        </w:rPr>
        <w:t xml:space="preserve"> ar įrodymas yra patikimas. </w:t>
      </w:r>
    </w:p>
    <w:p w:rsidR="00000914" w:rsidRPr="00AD0990" w:rsidRDefault="00000914" w:rsidP="00A04133">
      <w:pPr>
        <w:spacing w:before="100" w:after="0" w:line="360" w:lineRule="auto"/>
        <w:ind w:firstLine="709"/>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Iškyla klausimas, ar įrodymo negaliojimas taikomas tik tam pačiam įrodymui, ar neutralizuojami ir kiti vėliau surinkti įrodymai? Vokietijos įstatymuose atsakymo į šį k</w:t>
      </w:r>
      <w:r w:rsidR="000D43A5">
        <w:rPr>
          <w:rFonts w:ascii="Times New Roman" w:hAnsi="Times New Roman" w:cs="Times New Roman"/>
          <w:sz w:val="24"/>
          <w:szCs w:val="24"/>
          <w:lang w:val="lt-LT"/>
        </w:rPr>
        <w:t xml:space="preserve">lausimą </w:t>
      </w:r>
      <w:r w:rsidR="000D43A5">
        <w:rPr>
          <w:rFonts w:ascii="Times New Roman" w:hAnsi="Times New Roman" w:cs="Times New Roman"/>
          <w:sz w:val="24"/>
          <w:szCs w:val="24"/>
          <w:lang w:val="lt-LT"/>
        </w:rPr>
        <w:lastRenderedPageBreak/>
        <w:t>nėra, tačiau jį galime gauti</w:t>
      </w:r>
      <w:r w:rsidRPr="00AD0990">
        <w:rPr>
          <w:rFonts w:ascii="Times New Roman" w:hAnsi="Times New Roman" w:cs="Times New Roman"/>
          <w:sz w:val="24"/>
          <w:szCs w:val="24"/>
          <w:lang w:val="lt-LT"/>
        </w:rPr>
        <w:t xml:space="preserve"> iš Vokietijos Aukščiausiojo Teismo (BGH) 1983 metais priimto sprendimo. Teismas pasisakė, kad neteisėti įrašai netrukdo pripažinti vėlesnio prisipažinimo.</w:t>
      </w:r>
    </w:p>
    <w:p w:rsidR="00000914" w:rsidRPr="00AD0990" w:rsidRDefault="00000914" w:rsidP="002764E3">
      <w:pPr>
        <w:pStyle w:val="Heading2"/>
        <w:spacing w:before="208" w:after="208" w:line="360" w:lineRule="auto"/>
        <w:rPr>
          <w:rFonts w:ascii="Times New Roman" w:hAnsi="Times New Roman" w:cs="Times New Roman"/>
          <w:color w:val="auto"/>
          <w:sz w:val="24"/>
          <w:szCs w:val="24"/>
          <w:lang w:val="lt-LT"/>
        </w:rPr>
      </w:pPr>
      <w:bookmarkStart w:id="36" w:name="_Toc280179145"/>
      <w:r w:rsidRPr="00AD0990">
        <w:rPr>
          <w:rFonts w:ascii="Times New Roman" w:hAnsi="Times New Roman" w:cs="Times New Roman"/>
          <w:color w:val="auto"/>
          <w:sz w:val="24"/>
          <w:szCs w:val="24"/>
          <w:lang w:val="lt-LT"/>
        </w:rPr>
        <w:t>3.2. Prancūzijos Respublika</w:t>
      </w:r>
      <w:bookmarkEnd w:id="36"/>
    </w:p>
    <w:p w:rsidR="00B94888" w:rsidRPr="00B94888" w:rsidRDefault="00C34B7B" w:rsidP="00210A72">
      <w:pPr>
        <w:spacing w:before="100" w:after="0" w:line="360" w:lineRule="auto"/>
        <w:ind w:firstLine="709"/>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Kaip pastebi K.</w:t>
      </w:r>
      <w:r w:rsidR="00C461D6">
        <w:rPr>
          <w:rFonts w:ascii="Times New Roman" w:hAnsi="Times New Roman" w:cs="Times New Roman"/>
          <w:color w:val="000000"/>
          <w:sz w:val="24"/>
          <w:szCs w:val="24"/>
          <w:lang w:val="lt-LT"/>
        </w:rPr>
        <w:t xml:space="preserve"> </w:t>
      </w:r>
      <w:r w:rsidR="00B94888">
        <w:rPr>
          <w:rFonts w:ascii="Times New Roman" w:hAnsi="Times New Roman" w:cs="Times New Roman"/>
          <w:color w:val="000000"/>
          <w:sz w:val="24"/>
          <w:szCs w:val="24"/>
          <w:lang w:val="lt-LT"/>
        </w:rPr>
        <w:t xml:space="preserve">Gučenko, </w:t>
      </w:r>
      <w:r w:rsidR="00B94888" w:rsidRPr="00EE57C6">
        <w:rPr>
          <w:rFonts w:ascii="Times New Roman" w:hAnsi="Times New Roman" w:cs="Times New Roman"/>
          <w:color w:val="000000"/>
          <w:sz w:val="24"/>
          <w:szCs w:val="24"/>
          <w:lang w:val="lt-LT"/>
        </w:rPr>
        <w:t>baudžiamajame procese įrodymų teisė išvystyta silpniau nei daugelyje kitų kontinentinių ar anglosaksiškų šalių</w:t>
      </w:r>
      <w:r w:rsidR="00B94888">
        <w:rPr>
          <w:rStyle w:val="FootnoteReference"/>
          <w:rFonts w:ascii="Times New Roman" w:hAnsi="Times New Roman" w:cs="Times New Roman"/>
          <w:color w:val="000000"/>
          <w:sz w:val="24"/>
          <w:szCs w:val="24"/>
        </w:rPr>
        <w:footnoteReference w:id="117"/>
      </w:r>
      <w:r w:rsidR="00B94888" w:rsidRPr="00EE57C6">
        <w:rPr>
          <w:rFonts w:ascii="Times New Roman" w:hAnsi="Times New Roman" w:cs="Times New Roman"/>
          <w:color w:val="000000"/>
          <w:sz w:val="24"/>
          <w:szCs w:val="24"/>
          <w:lang w:val="lt-LT"/>
        </w:rPr>
        <w:t>.</w:t>
      </w:r>
    </w:p>
    <w:p w:rsidR="00000914" w:rsidRPr="00AD0990" w:rsidRDefault="00000914" w:rsidP="00210A72">
      <w:pPr>
        <w:spacing w:before="100" w:after="0" w:line="360" w:lineRule="auto"/>
        <w:ind w:firstLine="709"/>
        <w:jc w:val="both"/>
        <w:rPr>
          <w:rFonts w:ascii="Times New Roman" w:hAnsi="Times New Roman" w:cs="Times New Roman"/>
          <w:color w:val="000000"/>
          <w:sz w:val="24"/>
          <w:szCs w:val="24"/>
          <w:lang w:val="lt-LT"/>
        </w:rPr>
      </w:pPr>
      <w:r w:rsidRPr="00AD0990">
        <w:rPr>
          <w:rFonts w:ascii="Times New Roman" w:hAnsi="Times New Roman" w:cs="Times New Roman"/>
          <w:color w:val="000000"/>
          <w:sz w:val="24"/>
          <w:szCs w:val="24"/>
          <w:lang w:val="lt-LT"/>
        </w:rPr>
        <w:t xml:space="preserve">Plačiąja prasme, įrodymas </w:t>
      </w:r>
      <w:r w:rsidR="00B94888">
        <w:rPr>
          <w:rFonts w:ascii="Times New Roman" w:hAnsi="Times New Roman" w:cs="Times New Roman"/>
          <w:color w:val="000000"/>
          <w:sz w:val="24"/>
          <w:szCs w:val="24"/>
          <w:lang w:val="lt-LT"/>
        </w:rPr>
        <w:t xml:space="preserve">Prancūzijoje </w:t>
      </w:r>
      <w:r w:rsidRPr="00AD0990">
        <w:rPr>
          <w:rFonts w:ascii="Times New Roman" w:hAnsi="Times New Roman" w:cs="Times New Roman"/>
          <w:color w:val="000000"/>
          <w:sz w:val="24"/>
          <w:szCs w:val="24"/>
          <w:lang w:val="lt-LT"/>
        </w:rPr>
        <w:t>– tai tam tikro fakto realumo ar teisinio akto egzistavimo nustatymas. Siaurąja prasme – tai metodas ar priemonė, naudojama šiam tikslui pasiekti. Teisėtu įrodymu yra laikomi duomenys, kurie nustatyti būdais, apibrėžtais ir reikalaujamais įstatymo</w:t>
      </w:r>
      <w:r w:rsidRPr="00AD0990">
        <w:rPr>
          <w:rStyle w:val="FootnoteReference"/>
          <w:rFonts w:ascii="Times New Roman" w:hAnsi="Times New Roman" w:cs="Times New Roman"/>
          <w:color w:val="000000"/>
          <w:sz w:val="24"/>
          <w:szCs w:val="24"/>
        </w:rPr>
        <w:footnoteReference w:id="118"/>
      </w:r>
      <w:r w:rsidRPr="00AD0990">
        <w:rPr>
          <w:rFonts w:ascii="Times New Roman" w:hAnsi="Times New Roman" w:cs="Times New Roman"/>
          <w:color w:val="000000"/>
          <w:sz w:val="24"/>
          <w:szCs w:val="24"/>
          <w:lang w:val="lt-LT"/>
        </w:rPr>
        <w:t>.</w:t>
      </w:r>
    </w:p>
    <w:p w:rsidR="00000914" w:rsidRPr="00EE57C6" w:rsidRDefault="00000914" w:rsidP="00210A72">
      <w:pPr>
        <w:spacing w:before="100" w:after="0" w:line="360" w:lineRule="auto"/>
        <w:ind w:firstLine="709"/>
        <w:jc w:val="both"/>
        <w:rPr>
          <w:rFonts w:ascii="Times New Roman" w:hAnsi="Times New Roman" w:cs="Times New Roman"/>
          <w:color w:val="000000"/>
          <w:sz w:val="24"/>
          <w:szCs w:val="24"/>
          <w:lang w:val="lt-LT"/>
        </w:rPr>
      </w:pPr>
      <w:r w:rsidRPr="00EE57C6">
        <w:rPr>
          <w:rFonts w:ascii="Times New Roman" w:hAnsi="Times New Roman" w:cs="Times New Roman"/>
          <w:color w:val="000000"/>
          <w:sz w:val="24"/>
          <w:szCs w:val="24"/>
          <w:lang w:val="lt-LT"/>
        </w:rPr>
        <w:t>Įrodymas – tai fakto, padėties, aplinkybės nustatymas</w:t>
      </w:r>
      <w:r w:rsidRPr="00AD0990">
        <w:rPr>
          <w:rStyle w:val="FootnoteReference"/>
          <w:rFonts w:ascii="Times New Roman" w:hAnsi="Times New Roman" w:cs="Times New Roman"/>
          <w:color w:val="000000"/>
          <w:sz w:val="24"/>
          <w:szCs w:val="24"/>
        </w:rPr>
        <w:footnoteReference w:id="119"/>
      </w:r>
      <w:r w:rsidRPr="00EE57C6">
        <w:rPr>
          <w:rFonts w:ascii="Times New Roman" w:hAnsi="Times New Roman" w:cs="Times New Roman"/>
          <w:color w:val="000000"/>
          <w:sz w:val="24"/>
          <w:szCs w:val="24"/>
          <w:lang w:val="lt-LT"/>
        </w:rPr>
        <w:t>.</w:t>
      </w:r>
    </w:p>
    <w:p w:rsidR="00000914" w:rsidRPr="00EE57C6" w:rsidRDefault="00000914" w:rsidP="00210A72">
      <w:pPr>
        <w:spacing w:before="100" w:after="0" w:line="360" w:lineRule="auto"/>
        <w:ind w:firstLine="709"/>
        <w:jc w:val="both"/>
        <w:rPr>
          <w:rFonts w:ascii="Times New Roman" w:hAnsi="Times New Roman" w:cs="Times New Roman"/>
          <w:color w:val="000000"/>
          <w:sz w:val="24"/>
          <w:szCs w:val="24"/>
          <w:lang w:val="lt-LT"/>
        </w:rPr>
      </w:pPr>
      <w:r w:rsidRPr="00EE57C6">
        <w:rPr>
          <w:rFonts w:ascii="Times New Roman" w:hAnsi="Times New Roman" w:cs="Times New Roman"/>
          <w:color w:val="000000"/>
          <w:sz w:val="24"/>
          <w:szCs w:val="24"/>
          <w:lang w:val="lt-LT"/>
        </w:rPr>
        <w:t>BPK 427 straipsnis</w:t>
      </w:r>
      <w:r w:rsidRPr="00AD0990">
        <w:rPr>
          <w:rStyle w:val="FootnoteReference"/>
          <w:rFonts w:ascii="Times New Roman" w:hAnsi="Times New Roman" w:cs="Times New Roman"/>
          <w:color w:val="000000"/>
          <w:sz w:val="24"/>
          <w:szCs w:val="24"/>
        </w:rPr>
        <w:footnoteReference w:id="120"/>
      </w:r>
      <w:r w:rsidRPr="00EE57C6">
        <w:rPr>
          <w:rFonts w:ascii="Times New Roman" w:hAnsi="Times New Roman" w:cs="Times New Roman"/>
          <w:color w:val="000000"/>
          <w:sz w:val="24"/>
          <w:szCs w:val="24"/>
          <w:lang w:val="lt-LT"/>
        </w:rPr>
        <w:t xml:space="preserve"> teigia, kad </w:t>
      </w:r>
      <w:r w:rsidRPr="00EE57C6">
        <w:rPr>
          <w:rStyle w:val="longtext"/>
          <w:rFonts w:ascii="Times New Roman" w:hAnsi="Times New Roman" w:cs="Times New Roman"/>
          <w:color w:val="000000"/>
          <w:sz w:val="24"/>
          <w:szCs w:val="24"/>
          <w:lang w:val="lt-LT"/>
        </w:rPr>
        <w:t>išskyrus atvejus, kai įstatymas numato kitaip, nusikaltimas ar p</w:t>
      </w:r>
      <w:r w:rsidR="00DE296E">
        <w:rPr>
          <w:rStyle w:val="longtext"/>
          <w:rFonts w:ascii="Times New Roman" w:hAnsi="Times New Roman" w:cs="Times New Roman"/>
          <w:color w:val="000000"/>
          <w:sz w:val="24"/>
          <w:szCs w:val="24"/>
          <w:lang w:val="lt-LT"/>
        </w:rPr>
        <w:t>ažeidimas</w:t>
      </w:r>
      <w:r w:rsidR="00C34B7B">
        <w:rPr>
          <w:rStyle w:val="longtext"/>
          <w:rFonts w:ascii="Times New Roman" w:hAnsi="Times New Roman" w:cs="Times New Roman"/>
          <w:color w:val="000000"/>
          <w:sz w:val="24"/>
          <w:szCs w:val="24"/>
          <w:lang w:val="lt-LT"/>
        </w:rPr>
        <w:t xml:space="preserve"> gali būti nustatytas</w:t>
      </w:r>
      <w:r w:rsidRPr="00EE57C6">
        <w:rPr>
          <w:rStyle w:val="longtext"/>
          <w:rFonts w:ascii="Times New Roman" w:hAnsi="Times New Roman" w:cs="Times New Roman"/>
          <w:color w:val="000000"/>
          <w:sz w:val="24"/>
          <w:szCs w:val="24"/>
          <w:lang w:val="lt-LT"/>
        </w:rPr>
        <w:t xml:space="preserve"> naudojant bet kokius įrodymų rinkimo būdus, kuriuos</w:t>
      </w:r>
      <w:r w:rsidR="00DE296E">
        <w:rPr>
          <w:rStyle w:val="longtext"/>
          <w:rFonts w:ascii="Times New Roman" w:hAnsi="Times New Roman" w:cs="Times New Roman"/>
          <w:color w:val="000000"/>
          <w:sz w:val="24"/>
          <w:szCs w:val="24"/>
          <w:lang w:val="lt-LT"/>
        </w:rPr>
        <w:t xml:space="preserve"> pagal savo vidinį įsitikinimą</w:t>
      </w:r>
      <w:r w:rsidRPr="00EE57C6">
        <w:rPr>
          <w:rStyle w:val="longtext"/>
          <w:rFonts w:ascii="Times New Roman" w:hAnsi="Times New Roman" w:cs="Times New Roman"/>
          <w:color w:val="000000"/>
          <w:sz w:val="24"/>
          <w:szCs w:val="24"/>
          <w:lang w:val="lt-LT"/>
        </w:rPr>
        <w:t xml:space="preserve"> vertina teisėjas.</w:t>
      </w:r>
      <w:r w:rsidRPr="00AD0990">
        <w:rPr>
          <w:rFonts w:ascii="Times New Roman" w:hAnsi="Times New Roman" w:cs="Times New Roman"/>
          <w:sz w:val="24"/>
          <w:szCs w:val="24"/>
          <w:lang w:val="lt-LT"/>
        </w:rPr>
        <w:t xml:space="preserve"> BPK </w:t>
      </w:r>
      <w:r w:rsidRPr="00AD0990">
        <w:rPr>
          <w:rFonts w:ascii="Times New Roman" w:hAnsi="Times New Roman" w:cs="Times New Roman"/>
          <w:color w:val="000000"/>
          <w:sz w:val="24"/>
          <w:szCs w:val="24"/>
          <w:lang w:val="lt-LT"/>
        </w:rPr>
        <w:t xml:space="preserve">427 straipsnis įtvirtina laisvą įrodymų rinkimo principą. Tačiau ši laisvė negali pateisinti bet kokių priemonių ir būdų, naudojamų renkant įrodymus. </w:t>
      </w:r>
      <w:r w:rsidR="00EC0741">
        <w:rPr>
          <w:rFonts w:ascii="Times New Roman" w:hAnsi="Times New Roman" w:cs="Times New Roman"/>
          <w:color w:val="000000"/>
          <w:sz w:val="24"/>
          <w:szCs w:val="24"/>
          <w:lang w:val="lt-LT"/>
        </w:rPr>
        <w:t xml:space="preserve">Taigi, </w:t>
      </w:r>
      <w:r w:rsidR="00293F21" w:rsidRPr="00EE57C6">
        <w:rPr>
          <w:rFonts w:ascii="Times New Roman" w:hAnsi="Times New Roman" w:cs="Times New Roman"/>
          <w:color w:val="000000"/>
          <w:sz w:val="24"/>
          <w:szCs w:val="24"/>
          <w:lang w:val="lt-LT"/>
        </w:rPr>
        <w:t>s</w:t>
      </w:r>
      <w:r w:rsidR="00EC0741" w:rsidRPr="00EE57C6">
        <w:rPr>
          <w:rFonts w:ascii="Times New Roman" w:hAnsi="Times New Roman" w:cs="Times New Roman"/>
          <w:color w:val="000000"/>
          <w:sz w:val="24"/>
          <w:szCs w:val="24"/>
          <w:lang w:val="lt-LT"/>
        </w:rPr>
        <w:t>u įrodymų leistinumu susijęs ir reikalavimas, kad įrodymai būtų gauti tinkamai, tai yra laikantis nustatytos tvarkos, kuri yra griežtai reglamentuota</w:t>
      </w:r>
      <w:r w:rsidR="00EC0741" w:rsidRPr="00293F21">
        <w:rPr>
          <w:rStyle w:val="FootnoteReference"/>
          <w:rFonts w:ascii="Times New Roman" w:hAnsi="Times New Roman" w:cs="Times New Roman"/>
          <w:color w:val="000000"/>
          <w:sz w:val="24"/>
          <w:szCs w:val="24"/>
        </w:rPr>
        <w:footnoteReference w:id="121"/>
      </w:r>
      <w:r w:rsidR="00EC0741" w:rsidRPr="00EE57C6">
        <w:rPr>
          <w:rFonts w:ascii="Times New Roman" w:hAnsi="Times New Roman" w:cs="Times New Roman"/>
          <w:color w:val="000000"/>
          <w:sz w:val="24"/>
          <w:szCs w:val="24"/>
          <w:lang w:val="lt-LT"/>
        </w:rPr>
        <w:t>.</w:t>
      </w:r>
      <w:r w:rsidR="007035C4">
        <w:rPr>
          <w:rFonts w:ascii="Times New Roman" w:hAnsi="Times New Roman" w:cs="Times New Roman"/>
          <w:color w:val="000000"/>
          <w:sz w:val="24"/>
          <w:szCs w:val="24"/>
          <w:lang w:val="lt-LT"/>
        </w:rPr>
        <w:t xml:space="preserve"> Įrodymai turi atitikti </w:t>
      </w:r>
      <w:r w:rsidRPr="00AD0990">
        <w:rPr>
          <w:rFonts w:ascii="Times New Roman" w:hAnsi="Times New Roman" w:cs="Times New Roman"/>
          <w:color w:val="000000"/>
          <w:sz w:val="24"/>
          <w:szCs w:val="24"/>
          <w:lang w:val="lt-LT"/>
        </w:rPr>
        <w:t xml:space="preserve">teisėtumo, legalumo reikalavimus ir negali pažeisti pagrindinių žmogaus teisių. </w:t>
      </w:r>
      <w:r w:rsidRPr="00EE57C6">
        <w:rPr>
          <w:rFonts w:ascii="Times New Roman" w:hAnsi="Times New Roman" w:cs="Times New Roman"/>
          <w:color w:val="000000"/>
          <w:sz w:val="24"/>
          <w:szCs w:val="24"/>
          <w:lang w:val="lt-LT"/>
        </w:rPr>
        <w:t xml:space="preserve">Sąžiningumas – tai dar vienas principas, kurio turi laikytis baudžiamajame procese dalyvaujantys pareigūnai. </w:t>
      </w:r>
    </w:p>
    <w:p w:rsidR="00000914" w:rsidRPr="00AD0990" w:rsidRDefault="00000914" w:rsidP="001E0AEE">
      <w:pPr>
        <w:spacing w:before="100" w:after="0" w:line="360" w:lineRule="auto"/>
        <w:ind w:firstLine="709"/>
        <w:jc w:val="both"/>
        <w:rPr>
          <w:rFonts w:ascii="Times New Roman" w:hAnsi="Times New Roman" w:cs="Times New Roman"/>
          <w:sz w:val="24"/>
          <w:szCs w:val="24"/>
          <w:lang w:val="lt-LT"/>
        </w:rPr>
      </w:pPr>
      <w:r w:rsidRPr="00EE57C6">
        <w:rPr>
          <w:rFonts w:ascii="Times New Roman" w:hAnsi="Times New Roman" w:cs="Times New Roman"/>
          <w:sz w:val="24"/>
          <w:szCs w:val="24"/>
          <w:lang w:val="lt-LT"/>
        </w:rPr>
        <w:t>Taigi, b</w:t>
      </w:r>
      <w:r w:rsidRPr="00AD0990">
        <w:rPr>
          <w:rFonts w:ascii="Times New Roman" w:hAnsi="Times New Roman" w:cs="Times New Roman"/>
          <w:sz w:val="24"/>
          <w:szCs w:val="24"/>
          <w:lang w:val="lt-LT"/>
        </w:rPr>
        <w:t>audžiamojo proceso kodekse yra įtvirtinta taisyklė, jog renkant įrodymus, galima atlikti bet kokius veiksmus, ne tik įstatyme numatytus, jeigu nėra pažeidžiamos atitinkamos normos ar nustatyti draudimai. O kai</w:t>
      </w:r>
      <w:r w:rsidR="007035C4">
        <w:rPr>
          <w:rFonts w:ascii="Times New Roman" w:hAnsi="Times New Roman" w:cs="Times New Roman"/>
          <w:sz w:val="24"/>
          <w:szCs w:val="24"/>
          <w:lang w:val="lt-LT"/>
        </w:rPr>
        <w:t xml:space="preserve"> įstatymas nustato tikslų būdą</w:t>
      </w:r>
      <w:r w:rsidRPr="00AD0990">
        <w:rPr>
          <w:rFonts w:ascii="Times New Roman" w:hAnsi="Times New Roman" w:cs="Times New Roman"/>
          <w:sz w:val="24"/>
          <w:szCs w:val="24"/>
          <w:lang w:val="lt-LT"/>
        </w:rPr>
        <w:t xml:space="preserve"> kaip įrodyti nusikaltimą, teismų praktika sutinka, kad teisėjas gali apsispręsti taikydamas ir kitus būdu</w:t>
      </w:r>
      <w:r w:rsidRPr="001151CF">
        <w:rPr>
          <w:rFonts w:ascii="Times New Roman" w:hAnsi="Times New Roman" w:cs="Times New Roman"/>
          <w:sz w:val="24"/>
          <w:szCs w:val="24"/>
          <w:lang w:val="lt-LT"/>
        </w:rPr>
        <w:t>s</w:t>
      </w:r>
      <w:r w:rsidR="00FE1177" w:rsidRPr="001151CF">
        <w:rPr>
          <w:rStyle w:val="FootnoteReference"/>
          <w:rFonts w:ascii="Times New Roman" w:hAnsi="Times New Roman" w:cs="Times New Roman"/>
          <w:sz w:val="24"/>
          <w:szCs w:val="24"/>
          <w:lang w:val="lt-LT"/>
        </w:rPr>
        <w:footnoteReference w:id="122"/>
      </w:r>
      <w:r w:rsidRPr="001151CF">
        <w:rPr>
          <w:rFonts w:ascii="Times New Roman" w:hAnsi="Times New Roman" w:cs="Times New Roman"/>
          <w:sz w:val="24"/>
          <w:szCs w:val="24"/>
          <w:lang w:val="lt-LT"/>
        </w:rPr>
        <w:t>.</w:t>
      </w:r>
    </w:p>
    <w:p w:rsidR="00000914" w:rsidRPr="00AD0990" w:rsidRDefault="00000914" w:rsidP="00A04133">
      <w:pPr>
        <w:spacing w:before="100" w:after="0" w:line="360" w:lineRule="auto"/>
        <w:ind w:firstLine="709"/>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 xml:space="preserve">Prancūzijos BPK </w:t>
      </w:r>
      <w:r w:rsidR="001151CF">
        <w:rPr>
          <w:rFonts w:ascii="Times New Roman" w:hAnsi="Times New Roman" w:cs="Times New Roman"/>
          <w:sz w:val="24"/>
          <w:szCs w:val="24"/>
          <w:lang w:val="lt-LT"/>
        </w:rPr>
        <w:t>537 straipsnyje įtvirtinta, kad</w:t>
      </w:r>
      <w:r w:rsidRPr="00AD0990">
        <w:rPr>
          <w:rFonts w:ascii="Times New Roman" w:hAnsi="Times New Roman" w:cs="Times New Roman"/>
          <w:sz w:val="24"/>
          <w:szCs w:val="24"/>
          <w:lang w:val="lt-LT"/>
        </w:rPr>
        <w:t xml:space="preserve"> teisės pažeidimai įrodomi raportais arba protokolais, arba liudytojų parodymais, jei protokolų ir raportų nėra. Taigi yra atmetami (nepripažįstami) netiesioginiai įrodymai ir asmenų prisipažinimai.</w:t>
      </w:r>
    </w:p>
    <w:p w:rsidR="00000914" w:rsidRPr="00AD0990" w:rsidRDefault="00000914" w:rsidP="001E0AEE">
      <w:pPr>
        <w:spacing w:before="100" w:after="0" w:line="360" w:lineRule="auto"/>
        <w:ind w:firstLine="709"/>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lastRenderedPageBreak/>
        <w:t>Nagrinėjant įrodymų negalioj</w:t>
      </w:r>
      <w:r w:rsidR="007035C4">
        <w:rPr>
          <w:rFonts w:ascii="Times New Roman" w:hAnsi="Times New Roman" w:cs="Times New Roman"/>
          <w:sz w:val="24"/>
          <w:szCs w:val="24"/>
          <w:lang w:val="lt-LT"/>
        </w:rPr>
        <w:t>imą</w:t>
      </w:r>
      <w:r w:rsidRPr="00AD0990">
        <w:rPr>
          <w:rFonts w:ascii="Times New Roman" w:hAnsi="Times New Roman" w:cs="Times New Roman"/>
          <w:sz w:val="24"/>
          <w:szCs w:val="24"/>
          <w:lang w:val="lt-LT"/>
        </w:rPr>
        <w:t xml:space="preserve"> svarbu pažymėti, kad tai buvo istoriškai vienas labiausiai svarstomų ir keičiamų klausimų Prancūzijos baudžiamajame procese. Seniau, XX a. viduryje, buvo skiriamos dvi niekinių įrodymų rūšys: </w:t>
      </w:r>
    </w:p>
    <w:p w:rsidR="00000914" w:rsidRPr="00AD0990" w:rsidRDefault="00000914" w:rsidP="002131D5">
      <w:pPr>
        <w:pStyle w:val="ListParagraph"/>
        <w:numPr>
          <w:ilvl w:val="0"/>
          <w:numId w:val="8"/>
        </w:numPr>
        <w:suppressAutoHyphens/>
        <w:spacing w:before="100" w:after="0" w:line="360" w:lineRule="auto"/>
        <w:ind w:left="720" w:hanging="360"/>
        <w:contextualSpacing w:val="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formalus negaliojimas, t.y. tiesiogiai numatytas įstatymo;</w:t>
      </w:r>
    </w:p>
    <w:p w:rsidR="00000914" w:rsidRPr="00AD0990" w:rsidRDefault="00000914" w:rsidP="002131D5">
      <w:pPr>
        <w:pStyle w:val="ListParagraph"/>
        <w:numPr>
          <w:ilvl w:val="0"/>
          <w:numId w:val="8"/>
        </w:numPr>
        <w:suppressAutoHyphens/>
        <w:spacing w:before="100" w:after="0" w:line="360" w:lineRule="auto"/>
        <w:ind w:left="720" w:hanging="360"/>
        <w:contextualSpacing w:val="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 xml:space="preserve">materialus negaliojimas, t.y. susijęs su svarbios įstatymo normos pažeidimu, nors įstatymo nenumatytas. </w:t>
      </w:r>
    </w:p>
    <w:p w:rsidR="00000914" w:rsidRPr="00AD0990" w:rsidRDefault="00000914" w:rsidP="001E0AEE">
      <w:pPr>
        <w:spacing w:before="100" w:after="0" w:line="360" w:lineRule="auto"/>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ab/>
        <w:t xml:space="preserve">Ilgainiui įrodymų pripažinimą niekiniais imta sieti ir su nuostolių arba žalos, kuriais remiasi </w:t>
      </w:r>
      <w:r w:rsidR="00E3381C">
        <w:rPr>
          <w:rFonts w:ascii="Times New Roman" w:hAnsi="Times New Roman" w:cs="Times New Roman"/>
          <w:sz w:val="24"/>
          <w:szCs w:val="24"/>
          <w:lang w:val="lt-LT"/>
        </w:rPr>
        <w:t>ją patyrusi šalis, įrodymu</w:t>
      </w:r>
      <w:r w:rsidR="00E3381C">
        <w:rPr>
          <w:rStyle w:val="FootnoteReference"/>
          <w:rFonts w:ascii="Times New Roman" w:hAnsi="Times New Roman" w:cs="Times New Roman"/>
          <w:sz w:val="24"/>
          <w:szCs w:val="24"/>
          <w:lang w:val="lt-LT"/>
        </w:rPr>
        <w:footnoteReference w:id="123"/>
      </w:r>
      <w:r w:rsidRPr="00AD0990">
        <w:rPr>
          <w:rFonts w:ascii="Times New Roman" w:hAnsi="Times New Roman" w:cs="Times New Roman"/>
          <w:sz w:val="24"/>
          <w:szCs w:val="24"/>
          <w:lang w:val="lt-LT"/>
        </w:rPr>
        <w:t>.</w:t>
      </w:r>
    </w:p>
    <w:p w:rsidR="00000914" w:rsidRPr="00AD0990" w:rsidRDefault="00000914" w:rsidP="001E0AEE">
      <w:pPr>
        <w:spacing w:before="100" w:after="0" w:line="360" w:lineRule="auto"/>
        <w:ind w:firstLine="720"/>
        <w:jc w:val="both"/>
        <w:rPr>
          <w:rFonts w:ascii="Times New Roman" w:hAnsi="Times New Roman" w:cs="Times New Roman"/>
          <w:color w:val="000000"/>
          <w:sz w:val="24"/>
          <w:szCs w:val="24"/>
          <w:lang w:val="lt-LT"/>
        </w:rPr>
      </w:pPr>
      <w:r w:rsidRPr="00AD0990">
        <w:rPr>
          <w:rFonts w:ascii="Times New Roman" w:hAnsi="Times New Roman" w:cs="Times New Roman"/>
          <w:sz w:val="24"/>
          <w:szCs w:val="24"/>
          <w:lang w:val="lt-LT"/>
        </w:rPr>
        <w:t xml:space="preserve">Šiuo metu egzistuoja: </w:t>
      </w:r>
      <w:r w:rsidR="00D47705">
        <w:rPr>
          <w:rFonts w:ascii="Times New Roman" w:hAnsi="Times New Roman" w:cs="Times New Roman"/>
          <w:sz w:val="24"/>
          <w:szCs w:val="24"/>
          <w:lang w:val="lt-LT"/>
        </w:rPr>
        <w:t>P</w:t>
      </w:r>
      <w:r w:rsidRPr="00AD0990">
        <w:rPr>
          <w:rFonts w:ascii="Times New Roman" w:hAnsi="Times New Roman" w:cs="Times New Roman"/>
          <w:sz w:val="24"/>
          <w:szCs w:val="24"/>
          <w:lang w:val="lt-LT"/>
        </w:rPr>
        <w:t>irma - keli formalaus įrodymų negaliojimo atvejai, susiję su advokato tele</w:t>
      </w:r>
      <w:r w:rsidR="00D47705">
        <w:rPr>
          <w:rFonts w:ascii="Times New Roman" w:hAnsi="Times New Roman" w:cs="Times New Roman"/>
          <w:sz w:val="24"/>
          <w:szCs w:val="24"/>
          <w:lang w:val="lt-LT"/>
        </w:rPr>
        <w:t>foninių pokalbių kontrole bei</w:t>
      </w:r>
      <w:r w:rsidRPr="00AD0990">
        <w:rPr>
          <w:rFonts w:ascii="Times New Roman" w:hAnsi="Times New Roman" w:cs="Times New Roman"/>
          <w:sz w:val="24"/>
          <w:szCs w:val="24"/>
          <w:lang w:val="lt-LT"/>
        </w:rPr>
        <w:t xml:space="preserve"> atvejis susijęs su kratos ar poėmio atliko tvarka. Antra - baudžiamojo proceso normose numatytų esminių formalių reikalavimų nesilaikymas, kaip materialiai negaliojančių įrodymų atvejis (BPK 171 straips</w:t>
      </w:r>
      <w:r w:rsidR="009C7A40">
        <w:rPr>
          <w:rFonts w:ascii="Times New Roman" w:hAnsi="Times New Roman" w:cs="Times New Roman"/>
          <w:sz w:val="24"/>
          <w:szCs w:val="24"/>
          <w:lang w:val="lt-LT"/>
        </w:rPr>
        <w:t>nis). Bet kokiu iš minėtų atvejų</w:t>
      </w:r>
      <w:r w:rsidRPr="00AD0990">
        <w:rPr>
          <w:rFonts w:ascii="Times New Roman" w:hAnsi="Times New Roman" w:cs="Times New Roman"/>
          <w:sz w:val="24"/>
          <w:szCs w:val="24"/>
          <w:lang w:val="lt-LT"/>
        </w:rPr>
        <w:t xml:space="preserve"> teismas gali įrodymus pripažinti niekiniais tik tada, kai šie pažeidžia proceso dalyvio interesu</w:t>
      </w:r>
      <w:r w:rsidRPr="00AD0990">
        <w:rPr>
          <w:rFonts w:ascii="Times New Roman" w:hAnsi="Times New Roman" w:cs="Times New Roman"/>
          <w:color w:val="000000"/>
          <w:sz w:val="24"/>
          <w:szCs w:val="24"/>
          <w:lang w:val="lt-LT"/>
        </w:rPr>
        <w:t xml:space="preserve">s. </w:t>
      </w:r>
    </w:p>
    <w:p w:rsidR="00000914" w:rsidRPr="00AD0990" w:rsidRDefault="00000914" w:rsidP="001E0AEE">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color w:val="000000"/>
          <w:sz w:val="24"/>
          <w:szCs w:val="24"/>
          <w:lang w:val="lt-LT"/>
        </w:rPr>
        <w:t>Pra</w:t>
      </w:r>
      <w:r w:rsidRPr="00AD0990">
        <w:rPr>
          <w:rFonts w:ascii="Times New Roman" w:hAnsi="Times New Roman" w:cs="Times New Roman"/>
          <w:sz w:val="24"/>
          <w:szCs w:val="24"/>
          <w:lang w:val="lt-LT"/>
        </w:rPr>
        <w:t>ncūzijos BPK 174 straipsnio 2 dalyje įtvirtintos įrodymo negaliojimo pasekmės. Pažymima, jog „kolegija nusprendžia ar anuliuojami visi ydingo proceso veiksmai ir daiktiniai įrodymai, ar tik dalis jų ir ar anuli</w:t>
      </w:r>
      <w:r w:rsidR="001C7CBA">
        <w:rPr>
          <w:rFonts w:ascii="Times New Roman" w:hAnsi="Times New Roman" w:cs="Times New Roman"/>
          <w:sz w:val="24"/>
          <w:szCs w:val="24"/>
          <w:lang w:val="lt-LT"/>
        </w:rPr>
        <w:t>uojamas ir vėlesnis procesas</w:t>
      </w:r>
      <w:r w:rsidR="00C34B7B">
        <w:rPr>
          <w:rFonts w:ascii="Times New Roman" w:hAnsi="Times New Roman" w:cs="Times New Roman"/>
          <w:sz w:val="24"/>
          <w:szCs w:val="24"/>
          <w:lang w:val="lt-LT"/>
        </w:rPr>
        <w:t>“</w:t>
      </w:r>
      <w:r w:rsidR="001C7CBA">
        <w:rPr>
          <w:rStyle w:val="FootnoteReference"/>
          <w:rFonts w:ascii="Times New Roman" w:hAnsi="Times New Roman" w:cs="Times New Roman"/>
          <w:sz w:val="24"/>
          <w:szCs w:val="24"/>
          <w:lang w:val="lt-LT"/>
        </w:rPr>
        <w:footnoteReference w:id="124"/>
      </w:r>
      <w:r w:rsidR="00C34B7B">
        <w:rPr>
          <w:rFonts w:ascii="Times New Roman" w:hAnsi="Times New Roman" w:cs="Times New Roman"/>
          <w:sz w:val="24"/>
          <w:szCs w:val="24"/>
          <w:lang w:val="lt-LT"/>
        </w:rPr>
        <w:t>.</w:t>
      </w:r>
    </w:p>
    <w:p w:rsidR="00000914" w:rsidRPr="00AD0990" w:rsidRDefault="00000914" w:rsidP="002764E3">
      <w:pPr>
        <w:pStyle w:val="Heading2"/>
        <w:spacing w:before="208" w:after="208" w:line="360" w:lineRule="auto"/>
        <w:rPr>
          <w:rFonts w:ascii="Times New Roman" w:hAnsi="Times New Roman" w:cs="Times New Roman"/>
          <w:color w:val="auto"/>
          <w:sz w:val="24"/>
          <w:szCs w:val="24"/>
          <w:lang w:val="lt-LT"/>
        </w:rPr>
      </w:pPr>
      <w:bookmarkStart w:id="37" w:name="_Toc280179146"/>
      <w:r w:rsidRPr="00AD0990">
        <w:rPr>
          <w:rFonts w:ascii="Times New Roman" w:hAnsi="Times New Roman" w:cs="Times New Roman"/>
          <w:color w:val="auto"/>
          <w:sz w:val="24"/>
          <w:szCs w:val="24"/>
          <w:lang w:val="lt-LT"/>
        </w:rPr>
        <w:t>3.3. Jungtinės Amerikos Valstijos</w:t>
      </w:r>
      <w:bookmarkEnd w:id="37"/>
    </w:p>
    <w:p w:rsidR="00000914" w:rsidRPr="00AD0990" w:rsidRDefault="00000914" w:rsidP="001E0AEE">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Jungtinėse Amerikos Valstijose (toliau</w:t>
      </w:r>
      <w:r w:rsidR="009566F6">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 JAV) įstatymai nepateikia įrodymų apibrėžimo, jo nerasime nei vieningose įrod</w:t>
      </w:r>
      <w:r w:rsidR="00C442D0">
        <w:rPr>
          <w:rFonts w:ascii="Times New Roman" w:hAnsi="Times New Roman" w:cs="Times New Roman"/>
          <w:sz w:val="24"/>
          <w:szCs w:val="24"/>
          <w:lang w:val="lt-LT"/>
        </w:rPr>
        <w:t>ymų taisyklėse, nei F</w:t>
      </w:r>
      <w:r w:rsidR="00E56AAB">
        <w:rPr>
          <w:rFonts w:ascii="Times New Roman" w:hAnsi="Times New Roman" w:cs="Times New Roman"/>
          <w:sz w:val="24"/>
          <w:szCs w:val="24"/>
          <w:lang w:val="lt-LT"/>
        </w:rPr>
        <w:t>ederalinė</w:t>
      </w:r>
      <w:r w:rsidRPr="00AD0990">
        <w:rPr>
          <w:rFonts w:ascii="Times New Roman" w:hAnsi="Times New Roman" w:cs="Times New Roman"/>
          <w:sz w:val="24"/>
          <w:szCs w:val="24"/>
          <w:lang w:val="lt-LT"/>
        </w:rPr>
        <w:t>se įrodymų taisyklėse, nei Aukščiausio</w:t>
      </w:r>
      <w:r w:rsidR="009566F6">
        <w:rPr>
          <w:rFonts w:ascii="Times New Roman" w:hAnsi="Times New Roman" w:cs="Times New Roman"/>
          <w:sz w:val="24"/>
          <w:szCs w:val="24"/>
          <w:lang w:val="lt-LT"/>
        </w:rPr>
        <w:t>jo</w:t>
      </w:r>
      <w:r w:rsidRPr="00AD0990">
        <w:rPr>
          <w:rFonts w:ascii="Times New Roman" w:hAnsi="Times New Roman" w:cs="Times New Roman"/>
          <w:sz w:val="24"/>
          <w:szCs w:val="24"/>
          <w:lang w:val="lt-LT"/>
        </w:rPr>
        <w:t xml:space="preserve"> Teismo aktuose. Tačiau tam tikrą įrodymų apibrėžimą galime aptikti Teisės terminų žodyne, kur įrodymais įvardijama bet kokia įrodymų rūšis (bet kokios įrodinėjimo priemonės), kurias laikydamosi teisės normų pateikė bet kuri šalis, ir kurios gautos iš liudytojų parodymų, dokumentų, protokolų, daiktinių įrodymų ar pan.. Svarb</w:t>
      </w:r>
      <w:r w:rsidR="009401C0">
        <w:rPr>
          <w:rFonts w:ascii="Times New Roman" w:hAnsi="Times New Roman" w:cs="Times New Roman"/>
          <w:sz w:val="24"/>
          <w:szCs w:val="24"/>
          <w:lang w:val="lt-LT"/>
        </w:rPr>
        <w:t>u tai, kad šios priemonės padėtų</w:t>
      </w:r>
      <w:r w:rsidRPr="00AD0990">
        <w:rPr>
          <w:rFonts w:ascii="Times New Roman" w:hAnsi="Times New Roman" w:cs="Times New Roman"/>
          <w:sz w:val="24"/>
          <w:szCs w:val="24"/>
          <w:lang w:val="lt-LT"/>
        </w:rPr>
        <w:t xml:space="preserve"> teismui ir prisiekusiesiems susidaryti vidinį įsitikinimą.</w:t>
      </w:r>
    </w:p>
    <w:p w:rsidR="00000914" w:rsidRPr="00AD0990" w:rsidRDefault="00000914" w:rsidP="001E0AEE">
      <w:pPr>
        <w:spacing w:before="100" w:after="0" w:line="360" w:lineRule="auto"/>
        <w:ind w:firstLine="720"/>
        <w:jc w:val="both"/>
        <w:rPr>
          <w:rFonts w:ascii="Times New Roman" w:eastAsia="Calibri" w:hAnsi="Times New Roman" w:cs="Times New Roman"/>
          <w:sz w:val="24"/>
          <w:szCs w:val="24"/>
          <w:lang w:val="lt-LT"/>
        </w:rPr>
      </w:pPr>
      <w:r w:rsidRPr="00AD0990">
        <w:rPr>
          <w:rFonts w:ascii="Times New Roman" w:eastAsia="Calibri" w:hAnsi="Times New Roman" w:cs="Times New Roman"/>
          <w:sz w:val="24"/>
          <w:szCs w:val="24"/>
          <w:lang w:val="lt-LT"/>
        </w:rPr>
        <w:t>Vadovaujantis JAV federalinių įrodymų taisyklių 402 taisykl</w:t>
      </w:r>
      <w:r w:rsidR="000D0264">
        <w:rPr>
          <w:rFonts w:ascii="Times New Roman" w:eastAsia="Calibri" w:hAnsi="Times New Roman" w:cs="Times New Roman"/>
          <w:sz w:val="24"/>
          <w:szCs w:val="24"/>
          <w:lang w:val="lt-LT"/>
        </w:rPr>
        <w:t>e</w:t>
      </w:r>
      <w:r w:rsidR="00A83A11">
        <w:rPr>
          <w:rStyle w:val="FootnoteReference"/>
          <w:rFonts w:ascii="Times New Roman" w:eastAsia="Calibri" w:hAnsi="Times New Roman" w:cs="Times New Roman"/>
          <w:sz w:val="24"/>
          <w:szCs w:val="24"/>
          <w:lang w:val="lt-LT"/>
        </w:rPr>
        <w:footnoteReference w:id="125"/>
      </w:r>
      <w:r w:rsidRPr="00AD0990">
        <w:rPr>
          <w:rFonts w:ascii="Times New Roman" w:eastAsia="Calibri" w:hAnsi="Times New Roman" w:cs="Times New Roman"/>
          <w:sz w:val="24"/>
          <w:szCs w:val="24"/>
          <w:lang w:val="lt-LT"/>
        </w:rPr>
        <w:t xml:space="preserve"> „visi su įrodinėjimo dalyku susiję įrodymai yra leistini, išskyrus atvejus, numatytus JAV Konstitucijoje, Ko</w:t>
      </w:r>
      <w:r w:rsidR="00C442D0">
        <w:rPr>
          <w:rFonts w:ascii="Times New Roman" w:eastAsia="Calibri" w:hAnsi="Times New Roman" w:cs="Times New Roman"/>
          <w:sz w:val="24"/>
          <w:szCs w:val="24"/>
          <w:lang w:val="lt-LT"/>
        </w:rPr>
        <w:t>ngreso priimtuose aktuose, JAV F</w:t>
      </w:r>
      <w:r w:rsidRPr="00AD0990">
        <w:rPr>
          <w:rFonts w:ascii="Times New Roman" w:eastAsia="Calibri" w:hAnsi="Times New Roman" w:cs="Times New Roman"/>
          <w:sz w:val="24"/>
          <w:szCs w:val="24"/>
          <w:lang w:val="lt-LT"/>
        </w:rPr>
        <w:t xml:space="preserve">ederalinių įrodymų taisyklėse ar kitose taisyklėse, kurias pagal suteiktas galias yra nustatęs Aukščiausiasis Teismas. Įrodymai, nesusiję su įrodinėjimo dalyku, </w:t>
      </w:r>
      <w:r w:rsidRPr="00AD0990">
        <w:rPr>
          <w:rFonts w:ascii="Times New Roman" w:eastAsia="Calibri" w:hAnsi="Times New Roman" w:cs="Times New Roman"/>
          <w:sz w:val="24"/>
          <w:szCs w:val="24"/>
          <w:lang w:val="lt-LT"/>
        </w:rPr>
        <w:lastRenderedPageBreak/>
        <w:t xml:space="preserve">yra neleistini“. Taigi JAV įrodymų leistinumo principas įtvirtinti ne viename teisės akte, bet keliuose skirtingos hierarchijos teisės aktuose, pradedant JAV Konstitucija ir baigiant Aukščiausiojo Teismo nustatytomis taisyklėmis. </w:t>
      </w:r>
      <w:r w:rsidR="0061045F">
        <w:rPr>
          <w:rFonts w:ascii="Times New Roman" w:eastAsia="Calibri" w:hAnsi="Times New Roman" w:cs="Times New Roman"/>
          <w:sz w:val="24"/>
          <w:szCs w:val="24"/>
          <w:lang w:val="lt-LT"/>
        </w:rPr>
        <w:t xml:space="preserve">Teisės doktrinoje pabrėžiama, </w:t>
      </w:r>
      <w:r w:rsidR="0061045F" w:rsidRPr="00EE57C6">
        <w:rPr>
          <w:rFonts w:ascii="Times New Roman" w:hAnsi="Times New Roman" w:cs="Times New Roman"/>
          <w:sz w:val="24"/>
          <w:szCs w:val="24"/>
          <w:lang w:val="lt-LT"/>
        </w:rPr>
        <w:t>kad bendroji taisyklė, pagal kurią su įrodinėjimo dalyku susiję duomenys yra leistini, jei įstatymas nenumato kitaip, yra racionalios justicijos pagrindas</w:t>
      </w:r>
      <w:r w:rsidR="0061045F">
        <w:rPr>
          <w:rStyle w:val="FootnoteReference"/>
          <w:rFonts w:ascii="Times New Roman" w:hAnsi="Times New Roman" w:cs="Times New Roman"/>
          <w:sz w:val="24"/>
          <w:szCs w:val="24"/>
        </w:rPr>
        <w:footnoteReference w:id="126"/>
      </w:r>
      <w:r w:rsidR="00C34B7B">
        <w:rPr>
          <w:rFonts w:ascii="Times New Roman" w:hAnsi="Times New Roman" w:cs="Times New Roman"/>
          <w:sz w:val="24"/>
          <w:szCs w:val="24"/>
          <w:lang w:val="lt-LT"/>
        </w:rPr>
        <w:t>.</w:t>
      </w:r>
      <w:r w:rsidR="00471F69">
        <w:rPr>
          <w:rFonts w:ascii="Times New Roman" w:hAnsi="Times New Roman" w:cs="Times New Roman"/>
          <w:sz w:val="24"/>
          <w:szCs w:val="24"/>
          <w:lang w:val="lt-LT"/>
        </w:rPr>
        <w:t xml:space="preserve"> </w:t>
      </w:r>
      <w:r w:rsidRPr="00AD0990">
        <w:rPr>
          <w:rFonts w:ascii="Times New Roman" w:eastAsia="Calibri" w:hAnsi="Times New Roman" w:cs="Times New Roman"/>
          <w:sz w:val="24"/>
          <w:szCs w:val="24"/>
          <w:lang w:val="lt-LT"/>
        </w:rPr>
        <w:t xml:space="preserve">Sąsajumo klausimas minimas </w:t>
      </w:r>
      <w:r w:rsidR="00C442D0">
        <w:rPr>
          <w:rFonts w:ascii="Times New Roman" w:hAnsi="Times New Roman" w:cs="Times New Roman"/>
          <w:sz w:val="24"/>
          <w:szCs w:val="24"/>
          <w:lang w:val="lt-LT"/>
        </w:rPr>
        <w:t>JAV F</w:t>
      </w:r>
      <w:r w:rsidRPr="00AD0990">
        <w:rPr>
          <w:rFonts w:ascii="Times New Roman" w:hAnsi="Times New Roman" w:cs="Times New Roman"/>
          <w:sz w:val="24"/>
          <w:szCs w:val="24"/>
          <w:lang w:val="lt-LT"/>
        </w:rPr>
        <w:t xml:space="preserve">ederalinių įrodymų </w:t>
      </w:r>
      <w:r w:rsidRPr="00AD0990">
        <w:rPr>
          <w:rFonts w:ascii="Times New Roman" w:eastAsia="Calibri" w:hAnsi="Times New Roman" w:cs="Times New Roman"/>
          <w:sz w:val="24"/>
          <w:szCs w:val="24"/>
          <w:lang w:val="lt-LT"/>
        </w:rPr>
        <w:t xml:space="preserve">401 taisyklėje, kur pabrėžiama, jog visi pateikti faktai turi būti susiję su byla. Analizuojant </w:t>
      </w:r>
      <w:r w:rsidR="00F14667">
        <w:rPr>
          <w:rFonts w:ascii="Times New Roman" w:eastAsia="Calibri" w:hAnsi="Times New Roman" w:cs="Times New Roman"/>
          <w:sz w:val="24"/>
          <w:szCs w:val="24"/>
          <w:lang w:val="lt-LT"/>
        </w:rPr>
        <w:t>mokslinę literatūrą</w:t>
      </w:r>
      <w:r w:rsidRPr="00AD0990">
        <w:rPr>
          <w:rFonts w:ascii="Times New Roman" w:eastAsia="Calibri" w:hAnsi="Times New Roman" w:cs="Times New Roman"/>
          <w:sz w:val="24"/>
          <w:szCs w:val="24"/>
          <w:lang w:val="lt-LT"/>
        </w:rPr>
        <w:t xml:space="preserve"> pastebėta, jog JAV daugiausia dėmesio nagrinėjant įrodymams keliamus reikalavimus yra skiriama būtent leistinumo reikalavimui.</w:t>
      </w:r>
    </w:p>
    <w:p w:rsidR="00F14667" w:rsidRPr="00C34B7B" w:rsidRDefault="00C442D0" w:rsidP="001E0AEE">
      <w:pPr>
        <w:spacing w:before="100" w:after="0" w:line="360" w:lineRule="auto"/>
        <w:ind w:firstLine="72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JAV F</w:t>
      </w:r>
      <w:r w:rsidR="00000914" w:rsidRPr="00AD0990">
        <w:rPr>
          <w:rFonts w:ascii="Times New Roman" w:hAnsi="Times New Roman" w:cs="Times New Roman"/>
          <w:sz w:val="24"/>
          <w:szCs w:val="24"/>
          <w:lang w:val="lt-LT"/>
        </w:rPr>
        <w:t>ederalinių įrodymų 403 taisyklėje įtvirtinta, kad gali būti atmestas net ir tinkamas įrodymas, jeigu jo įrodomoji reikšmė yra mažesnė už pasekmes, kurias jis gali sukelti.</w:t>
      </w:r>
      <w:r w:rsidR="00F14667" w:rsidRPr="00F14667">
        <w:rPr>
          <w:rFonts w:ascii="Times New Roman" w:hAnsi="Times New Roman" w:cs="Times New Roman"/>
          <w:sz w:val="24"/>
          <w:szCs w:val="24"/>
          <w:lang w:val="lt-LT"/>
        </w:rPr>
        <w:t xml:space="preserve">Taigi, </w:t>
      </w:r>
      <w:r w:rsidR="00F14667" w:rsidRPr="00EE57C6">
        <w:rPr>
          <w:rFonts w:ascii="Times New Roman" w:hAnsi="Times New Roman" w:cs="Times New Roman"/>
          <w:color w:val="000000"/>
          <w:sz w:val="24"/>
          <w:szCs w:val="24"/>
          <w:lang w:val="lt-LT"/>
        </w:rPr>
        <w:t>nors ir tinkamas, įrodymas gali būti pašalintas, jei jo galima vertė yra žymiai nusverta neteisingo išankstinio nusistatymo pavojaus, abejonių sprendimu, ar teisėjo klaidingumo, arba nereikalingo sprendimų atidėjimo, laiko švaistymo, ar nereikalingo pristatymo tolydžio didėjančių įrodymų“</w:t>
      </w:r>
      <w:r w:rsidR="00F14667" w:rsidRPr="00F14667">
        <w:rPr>
          <w:rStyle w:val="FootnoteReference"/>
          <w:rFonts w:ascii="Times New Roman" w:hAnsi="Times New Roman" w:cs="Times New Roman"/>
          <w:color w:val="000000"/>
          <w:sz w:val="24"/>
          <w:szCs w:val="24"/>
        </w:rPr>
        <w:footnoteReference w:id="127"/>
      </w:r>
      <w:r w:rsidR="00C34B7B">
        <w:rPr>
          <w:rFonts w:ascii="Times New Roman" w:hAnsi="Times New Roman" w:cs="Times New Roman"/>
          <w:color w:val="000000"/>
          <w:sz w:val="24"/>
          <w:szCs w:val="24"/>
          <w:lang w:val="lt-LT"/>
        </w:rPr>
        <w:t>. Kaip pastebi Weinstein J.</w:t>
      </w:r>
      <w:r w:rsidR="00E06DAE">
        <w:rPr>
          <w:rFonts w:ascii="Times New Roman" w:hAnsi="Times New Roman" w:cs="Times New Roman"/>
          <w:color w:val="000000"/>
          <w:sz w:val="24"/>
          <w:szCs w:val="24"/>
          <w:lang w:val="lt-LT"/>
        </w:rPr>
        <w:t xml:space="preserve"> </w:t>
      </w:r>
      <w:r w:rsidR="00F14667" w:rsidRPr="00EE57C6">
        <w:rPr>
          <w:rFonts w:ascii="Times New Roman" w:hAnsi="Times New Roman" w:cs="Times New Roman"/>
          <w:color w:val="000000"/>
          <w:sz w:val="24"/>
          <w:szCs w:val="24"/>
          <w:lang w:val="lt-LT"/>
        </w:rPr>
        <w:t>B., visi tinkami (su įrodinėjimo dalyku susiję) įrodymai yra leistini su tam tikrom išimtimi</w:t>
      </w:r>
      <w:r w:rsidR="00F14667" w:rsidRPr="00F14667">
        <w:rPr>
          <w:rStyle w:val="FootnoteReference"/>
          <w:rFonts w:ascii="Times New Roman" w:hAnsi="Times New Roman" w:cs="Times New Roman"/>
          <w:color w:val="000000"/>
          <w:sz w:val="24"/>
          <w:szCs w:val="24"/>
        </w:rPr>
        <w:footnoteReference w:id="128"/>
      </w:r>
      <w:r w:rsidR="00C34B7B" w:rsidRPr="00C34B7B">
        <w:rPr>
          <w:rFonts w:ascii="Times New Roman" w:hAnsi="Times New Roman" w:cs="Times New Roman"/>
          <w:color w:val="000000"/>
          <w:sz w:val="24"/>
          <w:szCs w:val="24"/>
          <w:lang w:val="lt-LT"/>
        </w:rPr>
        <w:t xml:space="preserve">. </w:t>
      </w:r>
    </w:p>
    <w:p w:rsidR="00000914" w:rsidRPr="00AD0990" w:rsidRDefault="00000914" w:rsidP="001E0AEE">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 xml:space="preserve">Vienu svarbiausiu atmestinu įrodymu išlieka </w:t>
      </w:r>
      <w:r w:rsidRPr="00AD0990">
        <w:rPr>
          <w:rFonts w:ascii="Times New Roman" w:hAnsi="Times New Roman" w:cs="Times New Roman"/>
          <w:i/>
          <w:sz w:val="24"/>
          <w:szCs w:val="24"/>
          <w:lang w:val="lt-LT"/>
        </w:rPr>
        <w:t>ouϊ-dire</w:t>
      </w:r>
      <w:r w:rsidRPr="00AD0990">
        <w:rPr>
          <w:rFonts w:ascii="Times New Roman" w:hAnsi="Times New Roman" w:cs="Times New Roman"/>
          <w:sz w:val="24"/>
          <w:szCs w:val="24"/>
          <w:lang w:val="lt-LT"/>
        </w:rPr>
        <w:t xml:space="preserve"> (kitų pasakojimai arba kitaip</w:t>
      </w:r>
      <w:r w:rsidR="00E06DAE">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 xml:space="preserve"> netiesioginis liudijimas). </w:t>
      </w:r>
      <w:r w:rsidRPr="00AD0990">
        <w:rPr>
          <w:rFonts w:ascii="Times New Roman" w:eastAsia="Calibri" w:hAnsi="Times New Roman" w:cs="Times New Roman"/>
          <w:sz w:val="24"/>
          <w:szCs w:val="24"/>
          <w:lang w:val="lt-LT"/>
        </w:rPr>
        <w:t xml:space="preserve">Detaliau aptariant JAV įtvirtintą „įrodymų iš kitų pasakojimų (nuogirdų)“ leistinumo principą, paminėtinos ir šį principą apibūdinančios pagrindinės sąvokos. Pagrindinė sąvoka </w:t>
      </w:r>
      <w:r w:rsidRPr="00AD0990">
        <w:rPr>
          <w:rFonts w:ascii="Times New Roman" w:eastAsia="Calibri" w:hAnsi="Times New Roman" w:cs="Times New Roman"/>
          <w:i/>
          <w:sz w:val="24"/>
          <w:szCs w:val="24"/>
          <w:lang w:val="lt-LT"/>
        </w:rPr>
        <w:t xml:space="preserve">– </w:t>
      </w:r>
      <w:r w:rsidRPr="00AD0990">
        <w:rPr>
          <w:rFonts w:ascii="Times New Roman" w:eastAsia="Calibri" w:hAnsi="Times New Roman" w:cs="Times New Roman"/>
          <w:sz w:val="24"/>
          <w:szCs w:val="24"/>
          <w:lang w:val="lt-LT"/>
        </w:rPr>
        <w:t>pasakojimai/nuogirdos - tai teisme nagrinėjant bylą padarytas ne pareiškėjo pareiškimas, pateiktas kaip įrodymas, siekiant patvirtinti įrodinėjamą tiesą. Pagal JAV federalinių įrodymų taisyklių 801 taisyklę</w:t>
      </w:r>
      <w:r w:rsidRPr="00AD0990">
        <w:rPr>
          <w:rStyle w:val="FootnoteReference"/>
          <w:rFonts w:ascii="Times New Roman" w:hAnsi="Times New Roman" w:cs="Times New Roman"/>
          <w:sz w:val="24"/>
          <w:szCs w:val="24"/>
        </w:rPr>
        <w:footnoteReference w:id="129"/>
      </w:r>
      <w:r w:rsidRPr="00AD0990">
        <w:rPr>
          <w:rFonts w:ascii="Times New Roman" w:eastAsia="Calibri" w:hAnsi="Times New Roman" w:cs="Times New Roman"/>
          <w:sz w:val="24"/>
          <w:szCs w:val="24"/>
          <w:lang w:val="lt-LT"/>
        </w:rPr>
        <w:t>, pareiškimu laikytina ne tik žodinis ar rašytinis teigimas, bet ir nežodinis asmens bendravimas ar kitoks elgesys, jei juo asmuo ketina išreikšti tam tikrus savo ketinimus.</w:t>
      </w:r>
    </w:p>
    <w:p w:rsidR="00000914" w:rsidRPr="00AD0990" w:rsidRDefault="00C34B7B" w:rsidP="00A04133">
      <w:pPr>
        <w:spacing w:before="100" w:after="0" w:line="36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Pasak A.</w:t>
      </w:r>
      <w:r w:rsidR="000758CC">
        <w:rPr>
          <w:rFonts w:ascii="Times New Roman" w:eastAsia="Calibri" w:hAnsi="Times New Roman" w:cs="Times New Roman"/>
          <w:sz w:val="24"/>
          <w:szCs w:val="24"/>
          <w:lang w:val="lt-LT"/>
        </w:rPr>
        <w:t xml:space="preserve"> </w:t>
      </w:r>
      <w:r w:rsidR="00000914" w:rsidRPr="00AD0990">
        <w:rPr>
          <w:rFonts w:ascii="Times New Roman" w:eastAsia="Calibri" w:hAnsi="Times New Roman" w:cs="Times New Roman"/>
          <w:sz w:val="24"/>
          <w:szCs w:val="24"/>
          <w:lang w:val="lt-LT"/>
        </w:rPr>
        <w:t>Best</w:t>
      </w:r>
      <w:r w:rsidR="00000914" w:rsidRPr="00AD0990">
        <w:rPr>
          <w:rStyle w:val="FootnoteReference"/>
          <w:rFonts w:ascii="Times New Roman" w:hAnsi="Times New Roman" w:cs="Times New Roman"/>
          <w:sz w:val="24"/>
          <w:szCs w:val="24"/>
        </w:rPr>
        <w:footnoteReference w:id="130"/>
      </w:r>
      <w:r w:rsidR="00000914" w:rsidRPr="00AD0990">
        <w:rPr>
          <w:rFonts w:ascii="Times New Roman" w:eastAsia="Calibri" w:hAnsi="Times New Roman" w:cs="Times New Roman"/>
          <w:sz w:val="24"/>
          <w:szCs w:val="24"/>
          <w:lang w:val="lt-LT"/>
        </w:rPr>
        <w:t>, para</w:t>
      </w:r>
      <w:r w:rsidR="00C442D0">
        <w:rPr>
          <w:rFonts w:ascii="Times New Roman" w:eastAsia="Calibri" w:hAnsi="Times New Roman" w:cs="Times New Roman"/>
          <w:sz w:val="24"/>
          <w:szCs w:val="24"/>
          <w:lang w:val="lt-LT"/>
        </w:rPr>
        <w:t>doksalu yra tai, kad pagal JAV F</w:t>
      </w:r>
      <w:r w:rsidR="00000914" w:rsidRPr="00AD0990">
        <w:rPr>
          <w:rFonts w:ascii="Times New Roman" w:eastAsia="Calibri" w:hAnsi="Times New Roman" w:cs="Times New Roman"/>
          <w:sz w:val="24"/>
          <w:szCs w:val="24"/>
          <w:lang w:val="lt-LT"/>
        </w:rPr>
        <w:t xml:space="preserve">ederalines įrodymų taisykles, dauguma nuogirdų teisminio proceso metu pripažįstami įrodymais. Federalinių įrodymų taisyklių 801 taisyklėje yra nustatyti atvejai, kada ne teisme padaryti pareiškimai nelaikomi nuogirdomis, o </w:t>
      </w:r>
      <w:r w:rsidR="00C442D0">
        <w:rPr>
          <w:rFonts w:ascii="Times New Roman" w:hAnsi="Times New Roman" w:cs="Times New Roman"/>
          <w:sz w:val="24"/>
          <w:szCs w:val="24"/>
          <w:lang w:val="lt-LT"/>
        </w:rPr>
        <w:t>JAV F</w:t>
      </w:r>
      <w:r w:rsidR="00000914" w:rsidRPr="00AD0990">
        <w:rPr>
          <w:rFonts w:ascii="Times New Roman" w:hAnsi="Times New Roman" w:cs="Times New Roman"/>
          <w:sz w:val="24"/>
          <w:szCs w:val="24"/>
          <w:lang w:val="lt-LT"/>
        </w:rPr>
        <w:t>ederalinių įrodymų taisyklių</w:t>
      </w:r>
      <w:r w:rsidR="00000914" w:rsidRPr="00AD0990">
        <w:rPr>
          <w:rStyle w:val="FootnoteReference"/>
          <w:rFonts w:ascii="Times New Roman" w:hAnsi="Times New Roman" w:cs="Times New Roman"/>
          <w:sz w:val="24"/>
          <w:szCs w:val="24"/>
        </w:rPr>
        <w:footnoteReference w:id="131"/>
      </w:r>
      <w:r w:rsidR="00B33651">
        <w:rPr>
          <w:rFonts w:ascii="Times New Roman" w:hAnsi="Times New Roman" w:cs="Times New Roman"/>
          <w:sz w:val="24"/>
          <w:szCs w:val="24"/>
          <w:lang w:val="lt-LT"/>
        </w:rPr>
        <w:t xml:space="preserve"> </w:t>
      </w:r>
      <w:r w:rsidR="00000914" w:rsidRPr="00AD0990">
        <w:rPr>
          <w:rFonts w:ascii="Times New Roman" w:hAnsi="Times New Roman" w:cs="Times New Roman"/>
          <w:sz w:val="24"/>
          <w:szCs w:val="24"/>
          <w:lang w:val="lt-LT"/>
        </w:rPr>
        <w:t xml:space="preserve">803, 804, 807 taisyklės nustato išimtis, kada nuogirdos </w:t>
      </w:r>
      <w:r w:rsidR="00000914" w:rsidRPr="00AD0990">
        <w:rPr>
          <w:rFonts w:ascii="Times New Roman" w:hAnsi="Times New Roman" w:cs="Times New Roman"/>
          <w:sz w:val="24"/>
          <w:szCs w:val="24"/>
          <w:lang w:val="lt-LT"/>
        </w:rPr>
        <w:lastRenderedPageBreak/>
        <w:t>gali b</w:t>
      </w:r>
      <w:r w:rsidR="00DF6522">
        <w:rPr>
          <w:rFonts w:ascii="Times New Roman" w:hAnsi="Times New Roman" w:cs="Times New Roman"/>
          <w:sz w:val="24"/>
          <w:szCs w:val="24"/>
          <w:lang w:val="lt-LT"/>
        </w:rPr>
        <w:t>ūti pripažintos įrodymais, pvz.,</w:t>
      </w:r>
      <w:r w:rsidR="00000914" w:rsidRPr="00AD0990">
        <w:rPr>
          <w:rFonts w:ascii="Times New Roman" w:hAnsi="Times New Roman" w:cs="Times New Roman"/>
          <w:sz w:val="24"/>
          <w:szCs w:val="24"/>
          <w:lang w:val="lt-LT"/>
        </w:rPr>
        <w:t xml:space="preserve"> </w:t>
      </w:r>
      <w:r w:rsidR="00000914" w:rsidRPr="00AD0990">
        <w:rPr>
          <w:rFonts w:ascii="Times New Roman" w:eastAsia="Calibri" w:hAnsi="Times New Roman" w:cs="Times New Roman"/>
          <w:sz w:val="24"/>
          <w:szCs w:val="24"/>
          <w:lang w:val="lt-LT"/>
        </w:rPr>
        <w:t>804 taisyklė, jeigu pareiškėjo dalyvavimas bylos nagrinėjime yra neįmanomas.</w:t>
      </w:r>
    </w:p>
    <w:p w:rsidR="00000914" w:rsidRPr="00AD0990" w:rsidRDefault="00000914" w:rsidP="00A04133">
      <w:pPr>
        <w:pStyle w:val="HTMLPreformatted"/>
        <w:spacing w:before="100" w:line="360" w:lineRule="auto"/>
        <w:ind w:firstLine="709"/>
        <w:jc w:val="both"/>
        <w:rPr>
          <w:rFonts w:ascii="Times New Roman" w:hAnsi="Times New Roman" w:cs="Times New Roman"/>
          <w:sz w:val="24"/>
          <w:szCs w:val="24"/>
        </w:rPr>
      </w:pPr>
      <w:r w:rsidRPr="00AD0990">
        <w:rPr>
          <w:rFonts w:ascii="Times New Roman" w:hAnsi="Times New Roman" w:cs="Times New Roman"/>
          <w:sz w:val="24"/>
          <w:szCs w:val="24"/>
        </w:rPr>
        <w:t xml:space="preserve">Nagrinėjant įrodymo negaliojimo pasekmes JAV turėtume kalbėti apie  </w:t>
      </w:r>
      <w:r w:rsidRPr="00AD0990">
        <w:rPr>
          <w:rFonts w:ascii="Times New Roman" w:hAnsi="Times New Roman" w:cs="Times New Roman"/>
          <w:i/>
          <w:sz w:val="24"/>
          <w:szCs w:val="24"/>
        </w:rPr>
        <w:t>fruits of the poisonous tree</w:t>
      </w:r>
      <w:r w:rsidRPr="00AD0990">
        <w:rPr>
          <w:rFonts w:ascii="Times New Roman" w:hAnsi="Times New Roman" w:cs="Times New Roman"/>
          <w:sz w:val="24"/>
          <w:szCs w:val="24"/>
        </w:rPr>
        <w:t xml:space="preserve"> teoriją. Šis terminas pirmą kartą buvo paminėtas 1939 m. byloje </w:t>
      </w:r>
      <w:r w:rsidRPr="00AD0990">
        <w:rPr>
          <w:rFonts w:ascii="Times New Roman" w:hAnsi="Times New Roman" w:cs="Times New Roman"/>
          <w:i/>
          <w:sz w:val="24"/>
          <w:szCs w:val="24"/>
        </w:rPr>
        <w:t>Nardone c. US</w:t>
      </w:r>
      <w:r w:rsidRPr="00AD0990">
        <w:rPr>
          <w:rFonts w:ascii="Times New Roman" w:hAnsi="Times New Roman" w:cs="Times New Roman"/>
          <w:sz w:val="24"/>
          <w:szCs w:val="24"/>
        </w:rPr>
        <w:t>, kurioje teisėjas Frankfurt</w:t>
      </w:r>
      <w:r w:rsidR="00CB0F5F">
        <w:rPr>
          <w:rFonts w:ascii="Times New Roman" w:hAnsi="Times New Roman" w:cs="Times New Roman"/>
          <w:sz w:val="24"/>
          <w:szCs w:val="24"/>
        </w:rPr>
        <w:t>eteris poėmį po neteisėto klausy</w:t>
      </w:r>
      <w:r w:rsidRPr="00AD0990">
        <w:rPr>
          <w:rFonts w:ascii="Times New Roman" w:hAnsi="Times New Roman" w:cs="Times New Roman"/>
          <w:sz w:val="24"/>
          <w:szCs w:val="24"/>
        </w:rPr>
        <w:t>mo</w:t>
      </w:r>
      <w:r w:rsidR="00C34B7B">
        <w:rPr>
          <w:rFonts w:ascii="Times New Roman" w:hAnsi="Times New Roman" w:cs="Times New Roman"/>
          <w:sz w:val="24"/>
          <w:szCs w:val="24"/>
        </w:rPr>
        <w:t>si pripažino neteisėtu ir pirmą</w:t>
      </w:r>
      <w:r w:rsidRPr="00AD0990">
        <w:rPr>
          <w:rFonts w:ascii="Times New Roman" w:hAnsi="Times New Roman" w:cs="Times New Roman"/>
          <w:sz w:val="24"/>
          <w:szCs w:val="24"/>
        </w:rPr>
        <w:t>kart susidariusiai situacijai apibūdinti pavartojo šį terminą. Ši teorija yra nagrinėjama daugelio valstybių baudžiamojo proceso moksle, siekiant atsakyti į klausimą, ar įrodinėjimo procese galima remtis įrodymais, gautais naudojant pirminio neleistino įrodymo informaciją.</w:t>
      </w:r>
    </w:p>
    <w:p w:rsidR="00000914" w:rsidRPr="00AD0990" w:rsidRDefault="00000914" w:rsidP="00A04133">
      <w:pPr>
        <w:tabs>
          <w:tab w:val="left" w:pos="9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line="360" w:lineRule="auto"/>
        <w:ind w:firstLine="709"/>
        <w:jc w:val="both"/>
        <w:rPr>
          <w:rFonts w:ascii="Times New Roman" w:eastAsia="Calibri" w:hAnsi="Times New Roman" w:cs="Times New Roman"/>
          <w:sz w:val="24"/>
          <w:szCs w:val="24"/>
          <w:lang w:val="lt-LT"/>
        </w:rPr>
      </w:pPr>
      <w:r w:rsidRPr="00AD0990">
        <w:rPr>
          <w:rFonts w:ascii="Times New Roman" w:eastAsia="Calibri" w:hAnsi="Times New Roman" w:cs="Times New Roman"/>
          <w:sz w:val="24"/>
          <w:szCs w:val="24"/>
          <w:lang w:val="lt-LT"/>
        </w:rPr>
        <w:t>Dažniausiai vadovaujantis „užnu</w:t>
      </w:r>
      <w:r w:rsidR="002237D9">
        <w:rPr>
          <w:rFonts w:ascii="Times New Roman" w:eastAsia="Calibri" w:hAnsi="Times New Roman" w:cs="Times New Roman"/>
          <w:sz w:val="24"/>
          <w:szCs w:val="24"/>
          <w:lang w:val="lt-LT"/>
        </w:rPr>
        <w:t>odyto medžio vaisiaus“ taisykle</w:t>
      </w:r>
      <w:r w:rsidRPr="00AD0990">
        <w:rPr>
          <w:rFonts w:ascii="Times New Roman" w:eastAsia="Calibri" w:hAnsi="Times New Roman" w:cs="Times New Roman"/>
          <w:sz w:val="24"/>
          <w:szCs w:val="24"/>
          <w:lang w:val="lt-LT"/>
        </w:rPr>
        <w:t xml:space="preserve"> neleistinais įrodymais,  gautais neteisėtai atlikus poėmius ar kratas, pripažįstami įvairūs daiktai, kurie įprastai laikytini daiktiniais įrodymais</w:t>
      </w:r>
      <w:r w:rsidR="00E611AF">
        <w:rPr>
          <w:rStyle w:val="FootnoteReference"/>
          <w:rFonts w:ascii="Times New Roman" w:eastAsia="Calibri" w:hAnsi="Times New Roman" w:cs="Times New Roman"/>
          <w:sz w:val="24"/>
          <w:szCs w:val="24"/>
          <w:lang w:val="lt-LT"/>
        </w:rPr>
        <w:footnoteReference w:id="132"/>
      </w:r>
      <w:r w:rsidRPr="00AD0990">
        <w:rPr>
          <w:rFonts w:ascii="Times New Roman" w:eastAsia="Calibri" w:hAnsi="Times New Roman" w:cs="Times New Roman"/>
          <w:sz w:val="24"/>
          <w:szCs w:val="24"/>
          <w:lang w:val="lt-LT"/>
        </w:rPr>
        <w:t>. Tokiu būdu, jei kokie nors daiktai yra paimami kratos, poėmio arba apžiūros, atliktos pažeidžiant įstatymus, metu, tai neleistini bus ne tik atitinkamos kratos, poėmio ar apžiūros protokolai, bet ir tokiu būdu gauti daiktai - daiktiniai įrodymai, o taip pat ir ekspertų išvados, surašytos atliekant šių daiktų ekspertizes</w:t>
      </w:r>
      <w:r w:rsidR="00E611AF">
        <w:rPr>
          <w:rStyle w:val="FootnoteReference"/>
          <w:rFonts w:ascii="Times New Roman" w:eastAsia="Calibri" w:hAnsi="Times New Roman" w:cs="Times New Roman"/>
          <w:sz w:val="24"/>
          <w:szCs w:val="24"/>
          <w:lang w:val="lt-LT"/>
        </w:rPr>
        <w:footnoteReference w:id="133"/>
      </w:r>
      <w:r w:rsidRPr="00AD0990">
        <w:rPr>
          <w:rFonts w:ascii="Times New Roman" w:eastAsia="Calibri" w:hAnsi="Times New Roman" w:cs="Times New Roman"/>
          <w:sz w:val="24"/>
          <w:szCs w:val="24"/>
          <w:lang w:val="lt-LT"/>
        </w:rPr>
        <w:t>.</w:t>
      </w:r>
      <w:r w:rsidRPr="00AD0990">
        <w:rPr>
          <w:rFonts w:ascii="Times New Roman" w:eastAsia="Calibri" w:hAnsi="Times New Roman" w:cs="Times New Roman"/>
          <w:sz w:val="24"/>
          <w:szCs w:val="24"/>
          <w:lang w:val="lt-LT"/>
        </w:rPr>
        <w:tab/>
      </w:r>
    </w:p>
    <w:p w:rsidR="0087535F" w:rsidRPr="002237D9" w:rsidRDefault="00C17B67" w:rsidP="00A04133">
      <w:pPr>
        <w:tabs>
          <w:tab w:val="left" w:pos="9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line="360" w:lineRule="auto"/>
        <w:ind w:firstLine="709"/>
        <w:jc w:val="both"/>
        <w:rPr>
          <w:rFonts w:ascii="Times New Roman" w:eastAsia="Calibri" w:hAnsi="Times New Roman" w:cs="Times New Roman"/>
          <w:sz w:val="24"/>
          <w:szCs w:val="24"/>
          <w:lang w:val="lt-LT"/>
        </w:rPr>
      </w:pPr>
      <w:r w:rsidRPr="002237D9">
        <w:rPr>
          <w:rFonts w:ascii="Times New Roman" w:eastAsia="Calibri" w:hAnsi="Times New Roman" w:cs="Times New Roman"/>
          <w:sz w:val="24"/>
          <w:szCs w:val="24"/>
          <w:lang w:val="lt-LT"/>
        </w:rPr>
        <w:t>Pa</w:t>
      </w:r>
      <w:r w:rsidR="002417C0" w:rsidRPr="002237D9">
        <w:rPr>
          <w:rFonts w:ascii="Times New Roman" w:eastAsia="Calibri" w:hAnsi="Times New Roman" w:cs="Times New Roman"/>
          <w:sz w:val="24"/>
          <w:szCs w:val="24"/>
          <w:lang w:val="lt-LT"/>
        </w:rPr>
        <w:t>brėžtina</w:t>
      </w:r>
      <w:r w:rsidRPr="002237D9">
        <w:rPr>
          <w:rFonts w:ascii="Times New Roman" w:eastAsia="Calibri" w:hAnsi="Times New Roman" w:cs="Times New Roman"/>
          <w:sz w:val="24"/>
          <w:szCs w:val="24"/>
          <w:lang w:val="lt-LT"/>
        </w:rPr>
        <w:t>, jog „užnuodyto medžio vaisiaus“</w:t>
      </w:r>
      <w:r w:rsidR="00F27D20" w:rsidRPr="002237D9">
        <w:rPr>
          <w:rFonts w:ascii="Times New Roman" w:eastAsia="Calibri" w:hAnsi="Times New Roman" w:cs="Times New Roman"/>
          <w:sz w:val="24"/>
          <w:szCs w:val="24"/>
          <w:lang w:val="lt-LT"/>
        </w:rPr>
        <w:t xml:space="preserve"> taisyklė L</w:t>
      </w:r>
      <w:r w:rsidRPr="002237D9">
        <w:rPr>
          <w:rFonts w:ascii="Times New Roman" w:eastAsia="Calibri" w:hAnsi="Times New Roman" w:cs="Times New Roman"/>
          <w:sz w:val="24"/>
          <w:szCs w:val="24"/>
          <w:lang w:val="lt-LT"/>
        </w:rPr>
        <w:t>ietuvoje netaikoma. Neleistinu įrodymas negali būti pripažintas vien todėl, kad kiti su šiuo įrodymu susiję įrodymai buvo gauti neteisėtais būdais.</w:t>
      </w:r>
    </w:p>
    <w:p w:rsidR="00000914" w:rsidRPr="00AD0990" w:rsidRDefault="00000914" w:rsidP="00A04133">
      <w:pPr>
        <w:spacing w:before="100" w:after="0" w:line="360" w:lineRule="auto"/>
        <w:ind w:firstLine="709"/>
        <w:jc w:val="both"/>
        <w:rPr>
          <w:rFonts w:ascii="Times New Roman" w:eastAsia="Calibri" w:hAnsi="Times New Roman" w:cs="Times New Roman"/>
          <w:sz w:val="24"/>
          <w:szCs w:val="24"/>
          <w:lang w:val="lt-LT"/>
        </w:rPr>
      </w:pPr>
      <w:r w:rsidRPr="00AD0990">
        <w:rPr>
          <w:rFonts w:ascii="Times New Roman" w:eastAsia="Calibri" w:hAnsi="Times New Roman" w:cs="Times New Roman"/>
          <w:sz w:val="24"/>
          <w:szCs w:val="24"/>
          <w:lang w:val="lt-LT"/>
        </w:rPr>
        <w:t>Tačiau, reikia pažymėti, jog „užnuodyto medžio vaisiaus“ doktrina nėra absoliuti –</w:t>
      </w:r>
      <w:r w:rsidR="00827F29">
        <w:rPr>
          <w:rFonts w:ascii="Times New Roman" w:eastAsia="Calibri" w:hAnsi="Times New Roman" w:cs="Times New Roman"/>
          <w:sz w:val="24"/>
          <w:szCs w:val="24"/>
          <w:lang w:val="lt-LT"/>
        </w:rPr>
        <w:t xml:space="preserve"> apibendrinus JAV teisinę literatūrą</w:t>
      </w:r>
      <w:r w:rsidRPr="00AD0990">
        <w:rPr>
          <w:rFonts w:ascii="Times New Roman" w:eastAsia="Calibri" w:hAnsi="Times New Roman" w:cs="Times New Roman"/>
          <w:sz w:val="24"/>
          <w:szCs w:val="24"/>
          <w:lang w:val="lt-LT"/>
        </w:rPr>
        <w:t xml:space="preserve"> </w:t>
      </w:r>
      <w:r w:rsidR="00827F29">
        <w:rPr>
          <w:rFonts w:ascii="Times New Roman" w:eastAsia="Calibri" w:hAnsi="Times New Roman" w:cs="Times New Roman"/>
          <w:sz w:val="24"/>
          <w:szCs w:val="24"/>
          <w:lang w:val="lt-LT"/>
        </w:rPr>
        <w:t>išskirtinos</w:t>
      </w:r>
      <w:r w:rsidRPr="00AD0990">
        <w:rPr>
          <w:rFonts w:ascii="Times New Roman" w:eastAsia="Calibri" w:hAnsi="Times New Roman" w:cs="Times New Roman"/>
          <w:sz w:val="24"/>
          <w:szCs w:val="24"/>
          <w:lang w:val="lt-LT"/>
        </w:rPr>
        <w:t xml:space="preserve"> trys teorijos išimtys, kai neteisėtai gautų įrodymų pagrindu surinkti įrodymai</w:t>
      </w:r>
      <w:r w:rsidR="00827F29">
        <w:rPr>
          <w:rFonts w:ascii="Times New Roman" w:eastAsia="Calibri" w:hAnsi="Times New Roman" w:cs="Times New Roman"/>
          <w:sz w:val="24"/>
          <w:szCs w:val="24"/>
          <w:lang w:val="lt-LT"/>
        </w:rPr>
        <w:t xml:space="preserve"> </w:t>
      </w:r>
      <w:r w:rsidR="00B5724A">
        <w:rPr>
          <w:rFonts w:ascii="Times New Roman" w:eastAsia="Calibri" w:hAnsi="Times New Roman" w:cs="Times New Roman"/>
          <w:sz w:val="24"/>
          <w:szCs w:val="24"/>
          <w:lang w:val="lt-LT"/>
        </w:rPr>
        <w:t>visgi bus leistini</w:t>
      </w:r>
      <w:r w:rsidR="00A22373">
        <w:rPr>
          <w:rFonts w:ascii="Times New Roman" w:eastAsia="Calibri" w:hAnsi="Times New Roman" w:cs="Times New Roman"/>
          <w:sz w:val="24"/>
          <w:szCs w:val="24"/>
          <w:lang w:val="lt-LT"/>
        </w:rPr>
        <w:t>, jeigu:</w:t>
      </w:r>
    </w:p>
    <w:p w:rsidR="00000914" w:rsidRPr="00A04133" w:rsidRDefault="00B5724A" w:rsidP="002131D5">
      <w:pPr>
        <w:pStyle w:val="ListParagraph"/>
        <w:numPr>
          <w:ilvl w:val="0"/>
          <w:numId w:val="20"/>
        </w:numPr>
        <w:spacing w:before="100" w:after="0" w:line="36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Į</w:t>
      </w:r>
      <w:r w:rsidR="00000914" w:rsidRPr="00A04133">
        <w:rPr>
          <w:rFonts w:ascii="Times New Roman" w:eastAsia="Calibri" w:hAnsi="Times New Roman" w:cs="Times New Roman"/>
          <w:sz w:val="24"/>
          <w:szCs w:val="24"/>
          <w:lang w:val="lt-LT"/>
        </w:rPr>
        <w:t xml:space="preserve">rodymai gauti dalinai iš nepriklausomo, </w:t>
      </w:r>
      <w:r>
        <w:rPr>
          <w:rFonts w:ascii="Times New Roman" w:eastAsia="Calibri" w:hAnsi="Times New Roman" w:cs="Times New Roman"/>
          <w:sz w:val="24"/>
          <w:szCs w:val="24"/>
          <w:lang w:val="lt-LT"/>
        </w:rPr>
        <w:t>„</w:t>
      </w:r>
      <w:r w:rsidRPr="00A04133">
        <w:rPr>
          <w:rFonts w:ascii="Times New Roman" w:eastAsia="Calibri" w:hAnsi="Times New Roman" w:cs="Times New Roman"/>
          <w:sz w:val="24"/>
          <w:szCs w:val="24"/>
          <w:lang w:val="lt-LT"/>
        </w:rPr>
        <w:t>neužteršto šaltinio</w:t>
      </w:r>
      <w:r>
        <w:rPr>
          <w:rFonts w:ascii="Times New Roman" w:eastAsia="Calibri" w:hAnsi="Times New Roman" w:cs="Times New Roman"/>
          <w:sz w:val="24"/>
          <w:szCs w:val="24"/>
          <w:lang w:val="lt-LT"/>
        </w:rPr>
        <w:t>“</w:t>
      </w:r>
      <w:r w:rsidR="00000914" w:rsidRPr="00A04133">
        <w:rPr>
          <w:rFonts w:ascii="Times New Roman" w:eastAsia="Calibri" w:hAnsi="Times New Roman" w:cs="Times New Roman"/>
          <w:sz w:val="24"/>
          <w:szCs w:val="24"/>
          <w:lang w:val="lt-LT"/>
        </w:rPr>
        <w:t>,</w:t>
      </w:r>
    </w:p>
    <w:p w:rsidR="00000914" w:rsidRPr="00A04133" w:rsidRDefault="00B5724A" w:rsidP="002131D5">
      <w:pPr>
        <w:pStyle w:val="ListParagraph"/>
        <w:numPr>
          <w:ilvl w:val="0"/>
          <w:numId w:val="20"/>
        </w:numPr>
        <w:spacing w:before="100" w:after="0" w:line="36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J</w:t>
      </w:r>
      <w:r w:rsidR="0016547F">
        <w:rPr>
          <w:rFonts w:ascii="Times New Roman" w:eastAsia="Calibri" w:hAnsi="Times New Roman" w:cs="Times New Roman"/>
          <w:sz w:val="24"/>
          <w:szCs w:val="24"/>
          <w:lang w:val="lt-LT"/>
        </w:rPr>
        <w:t xml:space="preserve">ie neišvengiamai būtų gauti </w:t>
      </w:r>
      <w:r w:rsidR="00000914" w:rsidRPr="00A04133">
        <w:rPr>
          <w:rFonts w:ascii="Times New Roman" w:eastAsia="Calibri" w:hAnsi="Times New Roman" w:cs="Times New Roman"/>
          <w:sz w:val="24"/>
          <w:szCs w:val="24"/>
          <w:lang w:val="lt-LT"/>
        </w:rPr>
        <w:t xml:space="preserve"> kitais būdais, nepriklausomai nuo </w:t>
      </w:r>
      <w:r w:rsidR="00A22373">
        <w:rPr>
          <w:rFonts w:ascii="Times New Roman" w:eastAsia="Calibri" w:hAnsi="Times New Roman" w:cs="Times New Roman"/>
          <w:sz w:val="24"/>
          <w:szCs w:val="24"/>
          <w:lang w:val="lt-LT"/>
        </w:rPr>
        <w:t>„</w:t>
      </w:r>
      <w:r w:rsidR="00000914" w:rsidRPr="00A04133">
        <w:rPr>
          <w:rFonts w:ascii="Times New Roman" w:eastAsia="Calibri" w:hAnsi="Times New Roman" w:cs="Times New Roman"/>
          <w:sz w:val="24"/>
          <w:szCs w:val="24"/>
          <w:lang w:val="lt-LT"/>
        </w:rPr>
        <w:t xml:space="preserve">užteršto </w:t>
      </w:r>
      <w:r w:rsidR="00DF4C5B">
        <w:rPr>
          <w:rFonts w:ascii="Times New Roman" w:eastAsia="Calibri" w:hAnsi="Times New Roman" w:cs="Times New Roman"/>
          <w:sz w:val="24"/>
          <w:szCs w:val="24"/>
          <w:lang w:val="lt-LT"/>
        </w:rPr>
        <w:t>šaltinio</w:t>
      </w:r>
      <w:r w:rsidR="00A22373">
        <w:rPr>
          <w:rFonts w:ascii="Times New Roman" w:eastAsia="Calibri" w:hAnsi="Times New Roman" w:cs="Times New Roman"/>
          <w:sz w:val="24"/>
          <w:szCs w:val="24"/>
          <w:lang w:val="lt-LT"/>
        </w:rPr>
        <w:t>“</w:t>
      </w:r>
      <w:r w:rsidR="00DF4C5B">
        <w:rPr>
          <w:rFonts w:ascii="Times New Roman" w:eastAsia="Calibri" w:hAnsi="Times New Roman" w:cs="Times New Roman"/>
          <w:sz w:val="24"/>
          <w:szCs w:val="24"/>
          <w:lang w:val="lt-LT"/>
        </w:rPr>
        <w:t>,</w:t>
      </w:r>
      <w:r w:rsidR="00000914" w:rsidRPr="00A04133">
        <w:rPr>
          <w:rFonts w:ascii="Times New Roman" w:eastAsia="Calibri" w:hAnsi="Times New Roman" w:cs="Times New Roman"/>
          <w:sz w:val="24"/>
          <w:szCs w:val="24"/>
          <w:lang w:val="lt-LT"/>
        </w:rPr>
        <w:t xml:space="preserve"> </w:t>
      </w:r>
    </w:p>
    <w:p w:rsidR="00000914" w:rsidRPr="00A04133" w:rsidRDefault="00B5724A" w:rsidP="002131D5">
      <w:pPr>
        <w:pStyle w:val="ListParagraph"/>
        <w:numPr>
          <w:ilvl w:val="0"/>
          <w:numId w:val="20"/>
        </w:numPr>
        <w:spacing w:before="100" w:after="0" w:line="36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w:t>
      </w:r>
      <w:r w:rsidR="00000914" w:rsidRPr="00A04133">
        <w:rPr>
          <w:rFonts w:ascii="Times New Roman" w:eastAsia="Calibri" w:hAnsi="Times New Roman" w:cs="Times New Roman"/>
          <w:sz w:val="24"/>
          <w:szCs w:val="24"/>
          <w:lang w:val="lt-LT"/>
        </w:rPr>
        <w:t>riežastinio ryšio grandinė tarp nelegalių veiksmų ir  to pasekmėje gautų įrodymų yra per daug silpna.</w:t>
      </w:r>
      <w:r w:rsidR="00000914" w:rsidRPr="00A04133">
        <w:rPr>
          <w:rFonts w:ascii="Times New Roman" w:eastAsia="Calibri" w:hAnsi="Times New Roman" w:cs="Times New Roman"/>
          <w:sz w:val="24"/>
          <w:szCs w:val="24"/>
          <w:lang w:val="lt-LT"/>
        </w:rPr>
        <w:tab/>
      </w:r>
      <w:r w:rsidR="00000914" w:rsidRPr="00A04133">
        <w:rPr>
          <w:rFonts w:ascii="Times New Roman" w:eastAsia="Calibri" w:hAnsi="Times New Roman" w:cs="Times New Roman"/>
          <w:sz w:val="24"/>
          <w:szCs w:val="24"/>
          <w:lang w:val="lt-LT"/>
        </w:rPr>
        <w:tab/>
      </w:r>
    </w:p>
    <w:p w:rsidR="00000914" w:rsidRPr="00AD0990" w:rsidRDefault="004A00B5" w:rsidP="00A04133">
      <w:pPr>
        <w:spacing w:before="100" w:after="0" w:line="360" w:lineRule="auto"/>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ab/>
      </w:r>
      <w:r w:rsidR="00C34B7B">
        <w:rPr>
          <w:rFonts w:ascii="Times New Roman" w:hAnsi="Times New Roman" w:cs="Times New Roman"/>
          <w:sz w:val="24"/>
          <w:szCs w:val="24"/>
          <w:lang w:val="lt-LT"/>
        </w:rPr>
        <w:t>J.</w:t>
      </w:r>
      <w:r w:rsidR="00B5724A">
        <w:rPr>
          <w:rFonts w:ascii="Times New Roman" w:hAnsi="Times New Roman" w:cs="Times New Roman"/>
          <w:sz w:val="24"/>
          <w:szCs w:val="24"/>
          <w:lang w:val="lt-LT"/>
        </w:rPr>
        <w:t xml:space="preserve"> </w:t>
      </w:r>
      <w:r w:rsidR="00000914" w:rsidRPr="00AD0990">
        <w:rPr>
          <w:rFonts w:ascii="Times New Roman" w:hAnsi="Times New Roman" w:cs="Times New Roman"/>
          <w:sz w:val="24"/>
          <w:szCs w:val="24"/>
          <w:lang w:val="lt-LT"/>
        </w:rPr>
        <w:t>Pradel pastebi, kad šios trys išimtys arba jo vadinamosios teorijos (pirmoji- nepriklausomo atsiradimo, antroji- neišvengiamo atsiradimo ir trečioji- pažeidimo ištaisymo) atsirado tik dėl energingų J</w:t>
      </w:r>
      <w:r w:rsidR="00B279BC">
        <w:rPr>
          <w:rFonts w:ascii="Times New Roman" w:hAnsi="Times New Roman" w:cs="Times New Roman"/>
          <w:sz w:val="24"/>
          <w:szCs w:val="24"/>
          <w:lang w:val="lt-LT"/>
        </w:rPr>
        <w:t>AV Aukščiausiojo Teismo veiksmų</w:t>
      </w:r>
      <w:r w:rsidR="00000914" w:rsidRPr="00AD0990">
        <w:rPr>
          <w:rFonts w:ascii="Times New Roman" w:hAnsi="Times New Roman" w:cs="Times New Roman"/>
          <w:sz w:val="24"/>
          <w:szCs w:val="24"/>
          <w:lang w:val="lt-LT"/>
        </w:rPr>
        <w:t xml:space="preserve"> siekiant apriboti neteisėtų įrodymų atmetimą.</w:t>
      </w:r>
    </w:p>
    <w:p w:rsidR="00000914" w:rsidRPr="00AD0990" w:rsidRDefault="00000914" w:rsidP="002764E3">
      <w:pPr>
        <w:pStyle w:val="Heading2"/>
        <w:spacing w:before="208" w:after="208" w:line="360" w:lineRule="auto"/>
        <w:rPr>
          <w:rFonts w:ascii="Times New Roman" w:hAnsi="Times New Roman" w:cs="Times New Roman"/>
          <w:color w:val="auto"/>
          <w:sz w:val="24"/>
          <w:szCs w:val="24"/>
          <w:lang w:val="lt-LT"/>
        </w:rPr>
      </w:pPr>
      <w:bookmarkStart w:id="38" w:name="_Toc280179147"/>
      <w:r w:rsidRPr="00AD0990">
        <w:rPr>
          <w:rFonts w:ascii="Times New Roman" w:hAnsi="Times New Roman" w:cs="Times New Roman"/>
          <w:color w:val="auto"/>
          <w:sz w:val="24"/>
          <w:szCs w:val="24"/>
          <w:lang w:val="lt-LT"/>
        </w:rPr>
        <w:lastRenderedPageBreak/>
        <w:t>3.4. Didžioji Britanija</w:t>
      </w:r>
      <w:bookmarkEnd w:id="38"/>
    </w:p>
    <w:p w:rsidR="00000914" w:rsidRPr="00AD0990" w:rsidRDefault="00000914" w:rsidP="001E0AEE">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 xml:space="preserve">Didžiojoje Britanijoje įrodymai yra apibrėžiami „kaip tai, ką parodo, paaiškina arba patvirtina viena ar kita šalis, siekdama patvirtinti faktą ar ginčijamą klausimą“ </w:t>
      </w:r>
      <w:r w:rsidR="00E05957">
        <w:rPr>
          <w:rStyle w:val="FootnoteReference"/>
          <w:rFonts w:ascii="Times New Roman" w:hAnsi="Times New Roman" w:cs="Times New Roman"/>
          <w:sz w:val="24"/>
          <w:szCs w:val="24"/>
          <w:lang w:val="lt-LT"/>
        </w:rPr>
        <w:footnoteReference w:id="134"/>
      </w:r>
      <w:r w:rsidR="00125455">
        <w:rPr>
          <w:rFonts w:ascii="Times New Roman" w:hAnsi="Times New Roman" w:cs="Times New Roman"/>
          <w:sz w:val="24"/>
          <w:szCs w:val="24"/>
          <w:lang w:val="lt-LT"/>
        </w:rPr>
        <w:t>.</w:t>
      </w:r>
    </w:p>
    <w:p w:rsidR="00000914" w:rsidRPr="00AD0990" w:rsidRDefault="00000914" w:rsidP="001E0AEE">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Pagrindinėmis įrodymų savybėmis yra laikytini sąsajumas ir vidinis kokybiškumas, o ne leistinumas. Dar 1861m. teisėj</w:t>
      </w:r>
      <w:r w:rsidR="00C34B7B">
        <w:rPr>
          <w:rFonts w:ascii="Times New Roman" w:hAnsi="Times New Roman" w:cs="Times New Roman"/>
          <w:sz w:val="24"/>
          <w:szCs w:val="24"/>
          <w:lang w:val="lt-LT"/>
        </w:rPr>
        <w:t>as Cromptonas ištarė žodžius: „</w:t>
      </w:r>
      <w:r w:rsidRPr="00AD0990">
        <w:rPr>
          <w:rFonts w:ascii="Times New Roman" w:hAnsi="Times New Roman" w:cs="Times New Roman"/>
          <w:sz w:val="24"/>
          <w:szCs w:val="24"/>
          <w:lang w:val="lt-LT"/>
        </w:rPr>
        <w:t>Nesvarbu, kaip jūs juos gavote: net jei pavogėte, įrodymai yra priimtini“. Buvo manoma, kad, jei įtariamąjį kaltinantis įrodymas negali būti panaudotas prieš jį tik todėl, kad gautas neteisėtu būdu, tai būtų rimta teisingumo vykdymo kliūt</w:t>
      </w:r>
      <w:r w:rsidR="00C34B7B">
        <w:rPr>
          <w:rFonts w:ascii="Times New Roman" w:hAnsi="Times New Roman" w:cs="Times New Roman"/>
          <w:sz w:val="24"/>
          <w:szCs w:val="24"/>
          <w:lang w:val="lt-LT"/>
        </w:rPr>
        <w:t>is. Šį teiginį pagrindžia ir L.</w:t>
      </w:r>
      <w:r w:rsidR="00E33D33">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Leigh išsakyti pamąstymai, jog Didžiosios Britanijos teisė tik nenoromis pripažįsta, ka</w:t>
      </w:r>
      <w:r w:rsidR="005C31A7">
        <w:rPr>
          <w:rFonts w:ascii="Times New Roman" w:hAnsi="Times New Roman" w:cs="Times New Roman"/>
          <w:sz w:val="24"/>
          <w:szCs w:val="24"/>
          <w:lang w:val="lt-LT"/>
        </w:rPr>
        <w:t>d įrodinėjimo priemonė galėtų bū</w:t>
      </w:r>
      <w:r w:rsidRPr="00AD0990">
        <w:rPr>
          <w:rFonts w:ascii="Times New Roman" w:hAnsi="Times New Roman" w:cs="Times New Roman"/>
          <w:sz w:val="24"/>
          <w:szCs w:val="24"/>
          <w:lang w:val="lt-LT"/>
        </w:rPr>
        <w:t>ti neleistina.</w:t>
      </w:r>
    </w:p>
    <w:p w:rsidR="00000914" w:rsidRDefault="00000914" w:rsidP="001E0AEE">
      <w:pPr>
        <w:spacing w:before="100" w:after="0" w:line="360" w:lineRule="auto"/>
        <w:ind w:firstLine="720"/>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 xml:space="preserve">Nors Didžiojoje Britanijos toks įrodymų vertinimas yra dominuojantis,  pastebima ir tam tikrų pokyčių: 1914 m. Lordų Rūmai suformulavo taisyklę, jog įrodymas neleistinas, jei jis daugiau </w:t>
      </w:r>
      <w:r w:rsidR="00125455">
        <w:rPr>
          <w:rFonts w:ascii="Times New Roman" w:hAnsi="Times New Roman" w:cs="Times New Roman"/>
          <w:sz w:val="24"/>
          <w:szCs w:val="24"/>
          <w:lang w:val="lt-LT"/>
        </w:rPr>
        <w:t>padaro žalos, nei įrodo, o 1955</w:t>
      </w:r>
      <w:r w:rsidRPr="00AD0990">
        <w:rPr>
          <w:rFonts w:ascii="Times New Roman" w:hAnsi="Times New Roman" w:cs="Times New Roman"/>
          <w:sz w:val="24"/>
          <w:szCs w:val="24"/>
          <w:lang w:val="lt-LT"/>
        </w:rPr>
        <w:t xml:space="preserve"> m. Lordų Rūmų pozicija šiek tiek pakito – teisėjas gali nepripažinti įrodymo, jei mano, kad būtų nesąžininga gynybos atžvilgiu, nes teisės normų, nustatančių įrodymų rinkimą, pažeidimas – tai visų pirma „teisybės“ (</w:t>
      </w:r>
      <w:r w:rsidRPr="00AD0990">
        <w:rPr>
          <w:rFonts w:ascii="Times New Roman" w:hAnsi="Times New Roman" w:cs="Times New Roman"/>
          <w:i/>
          <w:sz w:val="24"/>
          <w:szCs w:val="24"/>
          <w:lang w:val="lt-LT"/>
        </w:rPr>
        <w:t>e</w:t>
      </w:r>
      <w:r w:rsidR="001D33AC">
        <w:rPr>
          <w:rFonts w:ascii="Times New Roman" w:hAnsi="Times New Roman" w:cs="Times New Roman"/>
          <w:i/>
          <w:sz w:val="24"/>
          <w:szCs w:val="24"/>
          <w:lang w:val="lt-LT"/>
        </w:rPr>
        <w:t>q</w:t>
      </w:r>
      <w:r w:rsidRPr="00AD0990">
        <w:rPr>
          <w:rFonts w:ascii="Times New Roman" w:hAnsi="Times New Roman" w:cs="Times New Roman"/>
          <w:i/>
          <w:sz w:val="24"/>
          <w:szCs w:val="24"/>
          <w:lang w:val="lt-LT"/>
        </w:rPr>
        <w:t>uity</w:t>
      </w:r>
      <w:r w:rsidRPr="00AD0990">
        <w:rPr>
          <w:rFonts w:ascii="Times New Roman" w:hAnsi="Times New Roman" w:cs="Times New Roman"/>
          <w:sz w:val="24"/>
          <w:szCs w:val="24"/>
          <w:lang w:val="lt-LT"/>
        </w:rPr>
        <w:t>), kaip fundamentalaus anglosaksų baudžiamojo proceso principo, pažeidimas</w:t>
      </w:r>
      <w:r w:rsidRPr="00AD0990">
        <w:rPr>
          <w:rStyle w:val="FootnoteReference"/>
          <w:rFonts w:ascii="Times New Roman" w:hAnsi="Times New Roman" w:cs="Times New Roman"/>
          <w:sz w:val="24"/>
          <w:szCs w:val="24"/>
        </w:rPr>
        <w:footnoteReference w:id="135"/>
      </w:r>
      <w:r w:rsidRPr="00AD0990">
        <w:rPr>
          <w:rFonts w:ascii="Times New Roman" w:hAnsi="Times New Roman" w:cs="Times New Roman"/>
          <w:sz w:val="24"/>
          <w:szCs w:val="24"/>
          <w:lang w:val="lt-LT"/>
        </w:rPr>
        <w:t>.  Taip pat paminėtinas ir 1984</w:t>
      </w:r>
      <w:r w:rsidR="00190D3F">
        <w:rPr>
          <w:rFonts w:ascii="Times New Roman" w:hAnsi="Times New Roman" w:cs="Times New Roman"/>
          <w:sz w:val="24"/>
          <w:szCs w:val="24"/>
          <w:lang w:val="lt-LT"/>
        </w:rPr>
        <w:t xml:space="preserve"> </w:t>
      </w:r>
      <w:r w:rsidRPr="00AD0990">
        <w:rPr>
          <w:rFonts w:ascii="Times New Roman" w:hAnsi="Times New Roman" w:cs="Times New Roman"/>
          <w:sz w:val="24"/>
          <w:szCs w:val="24"/>
          <w:lang w:val="lt-LT"/>
        </w:rPr>
        <w:t xml:space="preserve">m. </w:t>
      </w:r>
      <w:r w:rsidRPr="00AD0990">
        <w:rPr>
          <w:rFonts w:ascii="Times New Roman" w:hAnsi="Times New Roman" w:cs="Times New Roman"/>
          <w:i/>
          <w:sz w:val="24"/>
          <w:szCs w:val="24"/>
          <w:lang w:val="lt-LT"/>
        </w:rPr>
        <w:t>Police and criminal evidence act</w:t>
      </w:r>
      <w:r w:rsidR="00B1286E">
        <w:rPr>
          <w:rStyle w:val="FootnoteReference"/>
          <w:rFonts w:ascii="Times New Roman" w:hAnsi="Times New Roman" w:cs="Times New Roman"/>
          <w:i/>
          <w:sz w:val="24"/>
          <w:szCs w:val="24"/>
          <w:lang w:val="lt-LT"/>
        </w:rPr>
        <w:footnoteReference w:id="136"/>
      </w:r>
      <w:r w:rsidRPr="00AD0990">
        <w:rPr>
          <w:rFonts w:ascii="Times New Roman" w:hAnsi="Times New Roman" w:cs="Times New Roman"/>
          <w:sz w:val="24"/>
          <w:szCs w:val="24"/>
          <w:lang w:val="lt-LT"/>
        </w:rPr>
        <w:t>, kurio 76 straipsnis numato, kad “kaltinamojo prisipažinimas nelaikomas įrodymu, jei kaltintojas nesugeba įrodyti, jog prisipažinimas buvo išgautas t</w:t>
      </w:r>
      <w:r w:rsidR="00125455">
        <w:rPr>
          <w:rFonts w:ascii="Times New Roman" w:hAnsi="Times New Roman" w:cs="Times New Roman"/>
          <w:sz w:val="24"/>
          <w:szCs w:val="24"/>
          <w:lang w:val="lt-LT"/>
        </w:rPr>
        <w:t>eisėtais būdais”</w:t>
      </w:r>
      <w:r w:rsidRPr="00AD0990">
        <w:rPr>
          <w:rFonts w:ascii="Times New Roman" w:hAnsi="Times New Roman" w:cs="Times New Roman"/>
          <w:sz w:val="24"/>
          <w:szCs w:val="24"/>
          <w:lang w:val="lt-LT"/>
        </w:rPr>
        <w:t xml:space="preserve">. </w:t>
      </w:r>
    </w:p>
    <w:p w:rsidR="00047CB5" w:rsidRPr="00D06144" w:rsidRDefault="00047CB5" w:rsidP="001E0AEE">
      <w:pPr>
        <w:spacing w:before="100" w:after="0" w:line="360" w:lineRule="auto"/>
        <w:ind w:firstLine="720"/>
        <w:jc w:val="both"/>
        <w:rPr>
          <w:rFonts w:ascii="Times New Roman" w:hAnsi="Times New Roman" w:cs="Times New Roman"/>
          <w:sz w:val="24"/>
          <w:szCs w:val="24"/>
          <w:lang w:val="lt-LT"/>
        </w:rPr>
      </w:pPr>
      <w:r w:rsidRPr="00D06144">
        <w:rPr>
          <w:rFonts w:ascii="Times New Roman" w:hAnsi="Times New Roman" w:cs="Times New Roman"/>
          <w:sz w:val="24"/>
          <w:szCs w:val="24"/>
          <w:lang w:val="lt-LT"/>
        </w:rPr>
        <w:t>Kalbėdami apie įrodymų leistinumą, turime paminėti „geriausių įrodym</w:t>
      </w:r>
      <w:r w:rsidR="00C34B7B" w:rsidRPr="00D06144">
        <w:rPr>
          <w:rFonts w:ascii="Times New Roman" w:hAnsi="Times New Roman" w:cs="Times New Roman"/>
          <w:sz w:val="24"/>
          <w:szCs w:val="24"/>
          <w:lang w:val="lt-LT"/>
        </w:rPr>
        <w:t>ų taisykles“. Kaip pastebi V.</w:t>
      </w:r>
      <w:r w:rsidR="00E33D33" w:rsidRPr="00D06144">
        <w:rPr>
          <w:rFonts w:ascii="Times New Roman" w:hAnsi="Times New Roman" w:cs="Times New Roman"/>
          <w:sz w:val="24"/>
          <w:szCs w:val="24"/>
          <w:lang w:val="lt-LT"/>
        </w:rPr>
        <w:t xml:space="preserve"> </w:t>
      </w:r>
      <w:r w:rsidR="00C34B7B" w:rsidRPr="00D06144">
        <w:rPr>
          <w:rFonts w:ascii="Times New Roman" w:hAnsi="Times New Roman" w:cs="Times New Roman"/>
          <w:sz w:val="24"/>
          <w:szCs w:val="24"/>
          <w:lang w:val="lt-LT"/>
        </w:rPr>
        <w:t>V.</w:t>
      </w:r>
      <w:r w:rsidR="00E33D33" w:rsidRPr="00D06144">
        <w:rPr>
          <w:rFonts w:ascii="Times New Roman" w:hAnsi="Times New Roman" w:cs="Times New Roman"/>
          <w:sz w:val="24"/>
          <w:szCs w:val="24"/>
          <w:lang w:val="lt-LT"/>
        </w:rPr>
        <w:t xml:space="preserve"> </w:t>
      </w:r>
      <w:r w:rsidR="0083367A">
        <w:rPr>
          <w:rFonts w:ascii="Times New Roman" w:hAnsi="Times New Roman" w:cs="Times New Roman"/>
          <w:sz w:val="24"/>
          <w:szCs w:val="24"/>
          <w:lang w:val="lt-LT"/>
        </w:rPr>
        <w:t>Zolo</w:t>
      </w:r>
      <w:r w:rsidRPr="00D06144">
        <w:rPr>
          <w:rFonts w:ascii="Times New Roman" w:hAnsi="Times New Roman" w:cs="Times New Roman"/>
          <w:sz w:val="24"/>
          <w:szCs w:val="24"/>
          <w:lang w:val="lt-LT"/>
        </w:rPr>
        <w:t>tich, Didžiojoje Britanijoje ilgainiui „..atsirado taisyklės, tarnaujančios teisingam klausimo apie įrodymų leistinumą išsprendimui“</w:t>
      </w:r>
      <w:r w:rsidRPr="00D06144">
        <w:rPr>
          <w:rStyle w:val="FootnoteReference"/>
          <w:rFonts w:ascii="Times New Roman" w:hAnsi="Times New Roman" w:cs="Times New Roman"/>
          <w:sz w:val="24"/>
          <w:szCs w:val="24"/>
          <w:lang w:val="lt-LT"/>
        </w:rPr>
        <w:footnoteReference w:id="137"/>
      </w:r>
      <w:r w:rsidRPr="00D06144">
        <w:rPr>
          <w:rFonts w:ascii="Times New Roman" w:hAnsi="Times New Roman" w:cs="Times New Roman"/>
          <w:sz w:val="24"/>
          <w:szCs w:val="24"/>
          <w:lang w:val="lt-LT"/>
        </w:rPr>
        <w:t>. Aiškinant „geriausių įrodymų taisykles“ išskiriami trys aspektai:</w:t>
      </w:r>
    </w:p>
    <w:p w:rsidR="00047CB5" w:rsidRPr="00D06144" w:rsidRDefault="00E33D33" w:rsidP="002131D5">
      <w:pPr>
        <w:pStyle w:val="ListParagraph"/>
        <w:numPr>
          <w:ilvl w:val="0"/>
          <w:numId w:val="25"/>
        </w:numPr>
        <w:spacing w:before="100" w:after="0" w:line="360" w:lineRule="auto"/>
        <w:jc w:val="both"/>
        <w:rPr>
          <w:rFonts w:ascii="Times New Roman" w:hAnsi="Times New Roman" w:cs="Times New Roman"/>
          <w:sz w:val="24"/>
          <w:szCs w:val="24"/>
          <w:lang w:val="lt-LT"/>
        </w:rPr>
      </w:pPr>
      <w:r w:rsidRPr="00D06144">
        <w:rPr>
          <w:rFonts w:ascii="Times New Roman PSMT" w:hAnsi="Times New Roman PSMT" w:cs="Times New Roman PSMT"/>
          <w:sz w:val="23"/>
          <w:szCs w:val="23"/>
          <w:lang w:val="lt-LT"/>
        </w:rPr>
        <w:t>Į</w:t>
      </w:r>
      <w:r w:rsidR="00047CB5" w:rsidRPr="00D06144">
        <w:rPr>
          <w:rFonts w:ascii="CIGFCE+TimesNewRomanPSMT" w:hAnsi="CIGFCE+TimesNewRomanPSMT" w:cs="CIGFCE+TimesNewRomanPSMT"/>
          <w:sz w:val="23"/>
          <w:szCs w:val="23"/>
          <w:lang w:val="lt-LT"/>
        </w:rPr>
        <w:t xml:space="preserve">rodymai turi patekti </w:t>
      </w:r>
      <w:r w:rsidR="00047CB5" w:rsidRPr="00D06144">
        <w:rPr>
          <w:rFonts w:ascii="Times New Roman PSMT" w:hAnsi="Times New Roman PSMT" w:cs="Times New Roman PSMT"/>
          <w:sz w:val="23"/>
          <w:szCs w:val="23"/>
          <w:lang w:val="lt-LT"/>
        </w:rPr>
        <w:t xml:space="preserve">į </w:t>
      </w:r>
      <w:r w:rsidR="00047CB5" w:rsidRPr="00D06144">
        <w:rPr>
          <w:rFonts w:ascii="CIGFCE+TimesNewRomanPSMT" w:hAnsi="CIGFCE+TimesNewRomanPSMT" w:cs="CIGFCE+TimesNewRomanPSMT"/>
          <w:sz w:val="23"/>
          <w:szCs w:val="23"/>
          <w:lang w:val="lt-LT"/>
        </w:rPr>
        <w:t>teism</w:t>
      </w:r>
      <w:r w:rsidR="00047CB5" w:rsidRPr="00D06144">
        <w:rPr>
          <w:rFonts w:ascii="Times New Roman PSMT" w:hAnsi="Times New Roman PSMT" w:cs="Times New Roman PSMT"/>
          <w:sz w:val="23"/>
          <w:szCs w:val="23"/>
          <w:lang w:val="lt-LT"/>
        </w:rPr>
        <w:t xml:space="preserve">ą </w:t>
      </w:r>
      <w:r w:rsidR="00047CB5" w:rsidRPr="00D06144">
        <w:rPr>
          <w:rFonts w:ascii="CIGFCE+TimesNewRomanPSMT" w:hAnsi="CIGFCE+TimesNewRomanPSMT" w:cs="CIGFCE+TimesNewRomanPSMT"/>
          <w:sz w:val="23"/>
          <w:szCs w:val="23"/>
          <w:lang w:val="lt-LT"/>
        </w:rPr>
        <w:t>tinkamais, nustatytais keliais, tai yra teismas ir prisiekusieji turi spr</w:t>
      </w:r>
      <w:r w:rsidR="00047CB5" w:rsidRPr="00D06144">
        <w:rPr>
          <w:rFonts w:ascii="Times New Roman PSMT" w:hAnsi="Times New Roman PSMT" w:cs="Times New Roman PSMT"/>
          <w:sz w:val="23"/>
          <w:szCs w:val="23"/>
          <w:lang w:val="lt-LT"/>
        </w:rPr>
        <w:t>ę</w:t>
      </w:r>
      <w:r w:rsidR="00047CB5" w:rsidRPr="00D06144">
        <w:rPr>
          <w:rFonts w:ascii="CIGFCE+TimesNewRomanPSMT" w:hAnsi="CIGFCE+TimesNewRomanPSMT" w:cs="CIGFCE+TimesNewRomanPSMT"/>
          <w:sz w:val="23"/>
          <w:szCs w:val="23"/>
          <w:lang w:val="lt-LT"/>
        </w:rPr>
        <w:t>sti byl</w:t>
      </w:r>
      <w:r w:rsidR="00047CB5" w:rsidRPr="00D06144">
        <w:rPr>
          <w:rFonts w:ascii="Times New Roman PSMT" w:hAnsi="Times New Roman PSMT" w:cs="Times New Roman PSMT"/>
          <w:sz w:val="23"/>
          <w:szCs w:val="23"/>
          <w:lang w:val="lt-LT"/>
        </w:rPr>
        <w:t xml:space="preserve">ą </w:t>
      </w:r>
      <w:r w:rsidR="00047CB5" w:rsidRPr="00D06144">
        <w:rPr>
          <w:rFonts w:ascii="CIGFCE+TimesNewRomanPSMT" w:hAnsi="CIGFCE+TimesNewRomanPSMT" w:cs="CIGFCE+TimesNewRomanPSMT"/>
          <w:sz w:val="23"/>
          <w:szCs w:val="23"/>
          <w:lang w:val="lt-LT"/>
        </w:rPr>
        <w:t>ne savo asmenin</w:t>
      </w:r>
      <w:r w:rsidR="00047CB5" w:rsidRPr="00D06144">
        <w:rPr>
          <w:rFonts w:ascii="Times New Roman PSMT" w:hAnsi="Times New Roman PSMT" w:cs="Times New Roman PSMT"/>
          <w:sz w:val="23"/>
          <w:szCs w:val="23"/>
          <w:lang w:val="lt-LT"/>
        </w:rPr>
        <w:t>ė</w:t>
      </w:r>
      <w:r w:rsidR="00047CB5" w:rsidRPr="00D06144">
        <w:rPr>
          <w:rFonts w:ascii="CIGFCE+TimesNewRomanPSMT" w:hAnsi="CIGFCE+TimesNewRomanPSMT" w:cs="CIGFCE+TimesNewRomanPSMT"/>
          <w:sz w:val="23"/>
          <w:szCs w:val="23"/>
          <w:lang w:val="lt-LT"/>
        </w:rPr>
        <w:t xml:space="preserve">mis </w:t>
      </w:r>
      <w:r w:rsidR="00047CB5" w:rsidRPr="00D06144">
        <w:rPr>
          <w:rFonts w:ascii="Times New Roman PSMT" w:hAnsi="Times New Roman PSMT" w:cs="Times New Roman PSMT"/>
          <w:sz w:val="23"/>
          <w:szCs w:val="23"/>
          <w:lang w:val="lt-LT"/>
        </w:rPr>
        <w:t>į</w:t>
      </w:r>
      <w:r w:rsidR="00047CB5" w:rsidRPr="00D06144">
        <w:rPr>
          <w:rFonts w:ascii="CIGFCE+TimesNewRomanPSMT" w:hAnsi="CIGFCE+TimesNewRomanPSMT" w:cs="CIGFCE+TimesNewRomanPSMT"/>
          <w:sz w:val="23"/>
          <w:szCs w:val="23"/>
          <w:lang w:val="lt-LT"/>
        </w:rPr>
        <w:t xml:space="preserve">vykio žiniomis, o vadovaudamiesi tais </w:t>
      </w:r>
      <w:r w:rsidR="00047CB5" w:rsidRPr="00D06144">
        <w:rPr>
          <w:rFonts w:ascii="Times New Roman PSMT" w:hAnsi="Times New Roman PSMT" w:cs="Times New Roman PSMT"/>
          <w:sz w:val="23"/>
          <w:szCs w:val="23"/>
          <w:lang w:val="lt-LT"/>
        </w:rPr>
        <w:t>į</w:t>
      </w:r>
      <w:r w:rsidR="00047CB5" w:rsidRPr="00D06144">
        <w:rPr>
          <w:rFonts w:ascii="CIGFCE+TimesNewRomanPSMT" w:hAnsi="CIGFCE+TimesNewRomanPSMT" w:cs="CIGFCE+TimesNewRomanPSMT"/>
          <w:sz w:val="23"/>
          <w:szCs w:val="23"/>
          <w:lang w:val="lt-LT"/>
        </w:rPr>
        <w:t>rodymais, kurie pateikti teisme;</w:t>
      </w:r>
    </w:p>
    <w:p w:rsidR="00047CB5" w:rsidRPr="00D06144" w:rsidRDefault="00E33D33" w:rsidP="002131D5">
      <w:pPr>
        <w:pStyle w:val="ListParagraph"/>
        <w:numPr>
          <w:ilvl w:val="0"/>
          <w:numId w:val="25"/>
        </w:numPr>
        <w:spacing w:before="100" w:after="0" w:line="360" w:lineRule="auto"/>
        <w:jc w:val="both"/>
        <w:rPr>
          <w:rFonts w:ascii="Times New Roman" w:hAnsi="Times New Roman" w:cs="Times New Roman"/>
          <w:sz w:val="24"/>
          <w:szCs w:val="24"/>
          <w:lang w:val="lt-LT"/>
        </w:rPr>
      </w:pPr>
      <w:r w:rsidRPr="00D06144">
        <w:rPr>
          <w:rFonts w:ascii="Times New Roman PSMT" w:hAnsi="Times New Roman PSMT" w:cs="Times New Roman PSMT"/>
          <w:sz w:val="23"/>
          <w:szCs w:val="23"/>
        </w:rPr>
        <w:t>Į</w:t>
      </w:r>
      <w:r w:rsidR="00047CB5" w:rsidRPr="00D06144">
        <w:rPr>
          <w:rFonts w:ascii="CIGFCE+TimesNewRomanPSMT" w:hAnsi="CIGFCE+TimesNewRomanPSMT" w:cs="CIGFCE+TimesNewRomanPSMT"/>
          <w:sz w:val="23"/>
          <w:szCs w:val="23"/>
        </w:rPr>
        <w:t>rodymai turi b</w:t>
      </w:r>
      <w:r w:rsidR="00047CB5" w:rsidRPr="00D06144">
        <w:rPr>
          <w:rFonts w:ascii="Times New Roman PSMT" w:hAnsi="Times New Roman PSMT" w:cs="Times New Roman PSMT"/>
          <w:sz w:val="23"/>
          <w:szCs w:val="23"/>
        </w:rPr>
        <w:t>ū</w:t>
      </w:r>
      <w:r w:rsidR="00047CB5" w:rsidRPr="00D06144">
        <w:rPr>
          <w:rFonts w:ascii="CIGFCE+TimesNewRomanPSMT" w:hAnsi="CIGFCE+TimesNewRomanPSMT" w:cs="CIGFCE+TimesNewRomanPSMT"/>
          <w:sz w:val="23"/>
          <w:szCs w:val="23"/>
        </w:rPr>
        <w:t>ti pirminiai, o ne išvestiniai</w:t>
      </w:r>
      <w:r w:rsidR="00C34B7B" w:rsidRPr="00D06144">
        <w:rPr>
          <w:rFonts w:ascii="CIGFCE+TimesNewRomanPSMT" w:hAnsi="CIGFCE+TimesNewRomanPSMT" w:cs="CIGFCE+TimesNewRomanPSMT"/>
          <w:sz w:val="23"/>
          <w:szCs w:val="23"/>
        </w:rPr>
        <w:t>;</w:t>
      </w:r>
    </w:p>
    <w:p w:rsidR="00047CB5" w:rsidRPr="00D06144" w:rsidRDefault="00E33D33" w:rsidP="002131D5">
      <w:pPr>
        <w:pStyle w:val="ListParagraph"/>
        <w:numPr>
          <w:ilvl w:val="0"/>
          <w:numId w:val="25"/>
        </w:numPr>
        <w:spacing w:before="100" w:after="0" w:line="360" w:lineRule="auto"/>
        <w:jc w:val="both"/>
        <w:rPr>
          <w:rFonts w:ascii="Times New Roman" w:hAnsi="Times New Roman" w:cs="Times New Roman"/>
          <w:sz w:val="24"/>
          <w:szCs w:val="24"/>
          <w:lang w:val="lt-LT"/>
        </w:rPr>
      </w:pPr>
      <w:r w:rsidRPr="00D06144">
        <w:rPr>
          <w:rFonts w:ascii="CIGFCE+TimesNewRomanPSMT" w:hAnsi="CIGFCE+TimesNewRomanPSMT" w:cs="CIGFCE+TimesNewRomanPSMT"/>
          <w:sz w:val="23"/>
          <w:szCs w:val="23"/>
          <w:lang w:val="lt-LT"/>
        </w:rPr>
        <w:t>T</w:t>
      </w:r>
      <w:r w:rsidR="00047CB5" w:rsidRPr="00D06144">
        <w:rPr>
          <w:rFonts w:ascii="CIGFCE+TimesNewRomanPSMT" w:hAnsi="CIGFCE+TimesNewRomanPSMT" w:cs="CIGFCE+TimesNewRomanPSMT"/>
          <w:sz w:val="23"/>
          <w:szCs w:val="23"/>
          <w:lang w:val="lt-LT"/>
        </w:rPr>
        <w:t xml:space="preserve">arp </w:t>
      </w:r>
      <w:r w:rsidR="00047CB5" w:rsidRPr="00D06144">
        <w:rPr>
          <w:rFonts w:ascii="Times New Roman PSMT" w:hAnsi="Times New Roman PSMT" w:cs="Times New Roman PSMT"/>
          <w:sz w:val="23"/>
          <w:szCs w:val="23"/>
          <w:lang w:val="lt-LT"/>
        </w:rPr>
        <w:t>į</w:t>
      </w:r>
      <w:r w:rsidR="00047CB5" w:rsidRPr="00D06144">
        <w:rPr>
          <w:rFonts w:ascii="CIGFCE+TimesNewRomanPSMT" w:hAnsi="CIGFCE+TimesNewRomanPSMT" w:cs="CIGFCE+TimesNewRomanPSMT"/>
          <w:sz w:val="23"/>
          <w:szCs w:val="23"/>
          <w:lang w:val="lt-LT"/>
        </w:rPr>
        <w:t>rodym</w:t>
      </w:r>
      <w:r w:rsidR="00047CB5" w:rsidRPr="00D06144">
        <w:rPr>
          <w:rFonts w:ascii="Times New Roman PSMT" w:hAnsi="Times New Roman PSMT" w:cs="Times New Roman PSMT"/>
          <w:sz w:val="23"/>
          <w:szCs w:val="23"/>
          <w:lang w:val="lt-LT"/>
        </w:rPr>
        <w:t xml:space="preserve">ų </w:t>
      </w:r>
      <w:r w:rsidR="00047CB5" w:rsidRPr="00D06144">
        <w:rPr>
          <w:rFonts w:ascii="CIGFCE+TimesNewRomanPSMT" w:hAnsi="CIGFCE+TimesNewRomanPSMT" w:cs="CIGFCE+TimesNewRomanPSMT"/>
          <w:sz w:val="23"/>
          <w:szCs w:val="23"/>
          <w:lang w:val="lt-LT"/>
        </w:rPr>
        <w:t xml:space="preserve">ir </w:t>
      </w:r>
      <w:r w:rsidR="00047CB5" w:rsidRPr="00D06144">
        <w:rPr>
          <w:rFonts w:ascii="Times New Roman PSMT" w:hAnsi="Times New Roman PSMT" w:cs="Times New Roman PSMT"/>
          <w:sz w:val="23"/>
          <w:szCs w:val="23"/>
          <w:lang w:val="lt-LT"/>
        </w:rPr>
        <w:t>į</w:t>
      </w:r>
      <w:r w:rsidR="00047CB5" w:rsidRPr="00D06144">
        <w:rPr>
          <w:rFonts w:ascii="CIGFCE+TimesNewRomanPSMT" w:hAnsi="CIGFCE+TimesNewRomanPSMT" w:cs="CIGFCE+TimesNewRomanPSMT"/>
          <w:sz w:val="23"/>
          <w:szCs w:val="23"/>
          <w:lang w:val="lt-LT"/>
        </w:rPr>
        <w:t>rodin</w:t>
      </w:r>
      <w:r w:rsidR="00047CB5" w:rsidRPr="00D06144">
        <w:rPr>
          <w:rFonts w:ascii="Times New Roman PSMT" w:hAnsi="Times New Roman PSMT" w:cs="Times New Roman PSMT"/>
          <w:sz w:val="23"/>
          <w:szCs w:val="23"/>
          <w:lang w:val="lt-LT"/>
        </w:rPr>
        <w:t>ė</w:t>
      </w:r>
      <w:r w:rsidR="00047CB5" w:rsidRPr="00D06144">
        <w:rPr>
          <w:rFonts w:ascii="CIGFCE+TimesNewRomanPSMT" w:hAnsi="CIGFCE+TimesNewRomanPSMT" w:cs="CIGFCE+TimesNewRomanPSMT"/>
          <w:sz w:val="23"/>
          <w:szCs w:val="23"/>
          <w:lang w:val="lt-LT"/>
        </w:rPr>
        <w:t>jimo dalyko turi b</w:t>
      </w:r>
      <w:r w:rsidR="00047CB5" w:rsidRPr="00D06144">
        <w:rPr>
          <w:rFonts w:ascii="Times New Roman PSMT" w:hAnsi="Times New Roman PSMT" w:cs="Times New Roman PSMT"/>
          <w:sz w:val="23"/>
          <w:szCs w:val="23"/>
          <w:lang w:val="lt-LT"/>
        </w:rPr>
        <w:t>ū</w:t>
      </w:r>
      <w:r w:rsidR="00C34B7B" w:rsidRPr="00D06144">
        <w:rPr>
          <w:rFonts w:ascii="CIGFCE+TimesNewRomanPSMT" w:hAnsi="CIGFCE+TimesNewRomanPSMT" w:cs="CIGFCE+TimesNewRomanPSMT"/>
          <w:sz w:val="23"/>
          <w:szCs w:val="23"/>
          <w:lang w:val="lt-LT"/>
        </w:rPr>
        <w:t>ti akivaizdus ir glaudus ryšys</w:t>
      </w:r>
      <w:r w:rsidR="00047CB5" w:rsidRPr="00D06144">
        <w:rPr>
          <w:rStyle w:val="FootnoteReference"/>
          <w:rFonts w:ascii="CIGFCE+TimesNewRomanPSMT" w:hAnsi="CIGFCE+TimesNewRomanPSMT" w:cs="CIGFCE+TimesNewRomanPSMT"/>
          <w:sz w:val="23"/>
          <w:szCs w:val="23"/>
        </w:rPr>
        <w:footnoteReference w:id="138"/>
      </w:r>
      <w:r w:rsidR="00C34B7B" w:rsidRPr="00D06144">
        <w:rPr>
          <w:rFonts w:ascii="CIGFCE+TimesNewRomanPSMT" w:hAnsi="CIGFCE+TimesNewRomanPSMT" w:cs="CIGFCE+TimesNewRomanPSMT"/>
          <w:sz w:val="23"/>
          <w:szCs w:val="23"/>
          <w:lang w:val="lt-LT"/>
        </w:rPr>
        <w:t xml:space="preserve">. </w:t>
      </w:r>
    </w:p>
    <w:p w:rsidR="00000914" w:rsidRPr="00AD0990" w:rsidRDefault="00000914" w:rsidP="001E0AEE">
      <w:pPr>
        <w:pStyle w:val="BlockText"/>
        <w:spacing w:before="100" w:line="360" w:lineRule="auto"/>
        <w:ind w:left="0" w:right="-5" w:firstLine="709"/>
        <w:rPr>
          <w:sz w:val="24"/>
          <w:szCs w:val="24"/>
          <w:lang w:val="lt-LT"/>
        </w:rPr>
      </w:pPr>
      <w:r w:rsidRPr="00AD0990">
        <w:rPr>
          <w:sz w:val="24"/>
          <w:szCs w:val="24"/>
          <w:lang w:val="lt-LT"/>
        </w:rPr>
        <w:t xml:space="preserve">Duomenys, neatitinkantys leistinumo kriterijaus yra: </w:t>
      </w:r>
    </w:p>
    <w:p w:rsidR="00000914" w:rsidRDefault="00D06144" w:rsidP="002131D5">
      <w:pPr>
        <w:pStyle w:val="BlockText"/>
        <w:numPr>
          <w:ilvl w:val="0"/>
          <w:numId w:val="26"/>
        </w:numPr>
        <w:spacing w:before="100" w:line="360" w:lineRule="auto"/>
        <w:ind w:right="-5"/>
        <w:rPr>
          <w:sz w:val="24"/>
          <w:szCs w:val="24"/>
          <w:lang w:val="lt-LT"/>
        </w:rPr>
      </w:pPr>
      <w:r>
        <w:rPr>
          <w:sz w:val="24"/>
          <w:szCs w:val="24"/>
          <w:lang w:val="lt-LT"/>
        </w:rPr>
        <w:lastRenderedPageBreak/>
        <w:t>G</w:t>
      </w:r>
      <w:r w:rsidR="00000914" w:rsidRPr="00AD0990">
        <w:rPr>
          <w:sz w:val="24"/>
          <w:szCs w:val="24"/>
          <w:lang w:val="lt-LT"/>
        </w:rPr>
        <w:t xml:space="preserve">auti pažeidžiant įstatymus; </w:t>
      </w:r>
    </w:p>
    <w:p w:rsidR="00B64D7E" w:rsidRDefault="00B64D7E" w:rsidP="002131D5">
      <w:pPr>
        <w:pStyle w:val="BlockText"/>
        <w:numPr>
          <w:ilvl w:val="0"/>
          <w:numId w:val="26"/>
        </w:numPr>
        <w:spacing w:before="100" w:line="360" w:lineRule="auto"/>
        <w:ind w:right="-5"/>
        <w:rPr>
          <w:sz w:val="24"/>
          <w:szCs w:val="24"/>
          <w:lang w:val="lt-LT"/>
        </w:rPr>
      </w:pPr>
      <w:r w:rsidRPr="00B64D7E">
        <w:rPr>
          <w:sz w:val="24"/>
          <w:szCs w:val="24"/>
          <w:lang w:val="lt-LT"/>
        </w:rPr>
        <w:t>Hearsay duomenys. Šie duomenys neatitinka leistinumo kriterijaus. Išimtis: parodymus, padarytus mirštant, galima perduoti į teismą, jie</w:t>
      </w:r>
      <w:r w:rsidR="002F57C5">
        <w:rPr>
          <w:sz w:val="24"/>
          <w:szCs w:val="24"/>
          <w:lang w:val="lt-LT"/>
        </w:rPr>
        <w:t xml:space="preserve"> </w:t>
      </w:r>
      <w:r w:rsidRPr="00B64D7E">
        <w:rPr>
          <w:sz w:val="24"/>
          <w:szCs w:val="24"/>
          <w:lang w:val="lt-LT"/>
        </w:rPr>
        <w:t>- leistini. Tokie parodymai gali būti leistini, netgi tuo atveju, kai mirštantis asmuo liudija prieš save.</w:t>
      </w:r>
    </w:p>
    <w:p w:rsidR="001852AC" w:rsidRPr="00190D3F" w:rsidRDefault="00BF59BD" w:rsidP="001E0AEE">
      <w:pPr>
        <w:pStyle w:val="BlockText"/>
        <w:spacing w:before="100" w:line="360" w:lineRule="auto"/>
        <w:ind w:left="0" w:right="-5" w:firstLine="709"/>
        <w:rPr>
          <w:color w:val="000000"/>
          <w:sz w:val="24"/>
          <w:szCs w:val="24"/>
          <w:lang w:val="lt-LT"/>
        </w:rPr>
      </w:pPr>
      <w:r w:rsidRPr="00190D3F">
        <w:rPr>
          <w:sz w:val="24"/>
          <w:szCs w:val="24"/>
          <w:lang w:val="lt-LT"/>
        </w:rPr>
        <w:t>Tačiau</w:t>
      </w:r>
      <w:r w:rsidR="0063480A" w:rsidRPr="00190D3F">
        <w:rPr>
          <w:sz w:val="24"/>
          <w:szCs w:val="24"/>
          <w:lang w:val="lt-LT"/>
        </w:rPr>
        <w:t xml:space="preserve"> </w:t>
      </w:r>
      <w:r w:rsidR="001852AC" w:rsidRPr="00190D3F">
        <w:rPr>
          <w:color w:val="000000"/>
          <w:sz w:val="24"/>
          <w:szCs w:val="24"/>
          <w:lang w:val="lt-LT"/>
        </w:rPr>
        <w:t>vieningos nuomonės, ar įrodymai, gauti pažeidžiant įstatymus, laikytini leistinais, nėra</w:t>
      </w:r>
      <w:r w:rsidR="00C34B7B" w:rsidRPr="00190D3F">
        <w:rPr>
          <w:sz w:val="24"/>
          <w:szCs w:val="24"/>
          <w:lang w:val="lt-LT"/>
        </w:rPr>
        <w:t>. Tai pastebi ir A.</w:t>
      </w:r>
      <w:r w:rsidR="002F57C5" w:rsidRPr="00190D3F">
        <w:rPr>
          <w:sz w:val="24"/>
          <w:szCs w:val="24"/>
          <w:lang w:val="lt-LT"/>
        </w:rPr>
        <w:t xml:space="preserve"> </w:t>
      </w:r>
      <w:r w:rsidR="00B64D7E" w:rsidRPr="00190D3F">
        <w:rPr>
          <w:sz w:val="24"/>
          <w:szCs w:val="24"/>
          <w:lang w:val="lt-LT"/>
        </w:rPr>
        <w:t>Kane</w:t>
      </w:r>
      <w:r w:rsidR="007410F7" w:rsidRPr="00190D3F">
        <w:rPr>
          <w:sz w:val="24"/>
          <w:szCs w:val="24"/>
          <w:lang w:val="lt-LT"/>
        </w:rPr>
        <w:t>: „</w:t>
      </w:r>
      <w:r w:rsidR="00B64D7E" w:rsidRPr="00190D3F">
        <w:rPr>
          <w:color w:val="000000"/>
          <w:sz w:val="24"/>
          <w:szCs w:val="24"/>
          <w:lang w:val="lt-LT"/>
        </w:rPr>
        <w:t>nuomonės skiriasi dėl pageidavimo laikyti priimtinais įrodymus, kurie buvo gauti ne</w:t>
      </w:r>
      <w:r w:rsidR="0084610F" w:rsidRPr="00190D3F">
        <w:rPr>
          <w:color w:val="000000"/>
          <w:sz w:val="24"/>
          <w:szCs w:val="24"/>
          <w:lang w:val="lt-LT"/>
        </w:rPr>
        <w:t>legaliai (nusikaltimu,</w:t>
      </w:r>
      <w:r w:rsidR="002F57C5" w:rsidRPr="00190D3F">
        <w:rPr>
          <w:color w:val="000000"/>
          <w:sz w:val="24"/>
          <w:szCs w:val="24"/>
          <w:lang w:val="lt-LT"/>
        </w:rPr>
        <w:t xml:space="preserve"> </w:t>
      </w:r>
      <w:r w:rsidR="00B64D7E" w:rsidRPr="00190D3F">
        <w:rPr>
          <w:color w:val="000000"/>
          <w:sz w:val="24"/>
          <w:szCs w:val="24"/>
          <w:lang w:val="lt-LT"/>
        </w:rPr>
        <w:t>sutarties sulaužymu arba pažeidžiant įstatymus reglamentuojančias policijos įgaliojimus ir pareigas tiriant nusikaltimus) ar netinkamai (apgaunant, paperkant</w:t>
      </w:r>
      <w:r w:rsidR="0084610F" w:rsidRPr="00190D3F">
        <w:rPr>
          <w:color w:val="000000"/>
          <w:sz w:val="24"/>
          <w:szCs w:val="24"/>
          <w:lang w:val="lt-LT"/>
        </w:rPr>
        <w:t>,</w:t>
      </w:r>
      <w:r w:rsidR="00B64D7E" w:rsidRPr="00190D3F">
        <w:rPr>
          <w:color w:val="000000"/>
          <w:sz w:val="24"/>
          <w:szCs w:val="24"/>
          <w:lang w:val="lt-LT"/>
        </w:rPr>
        <w:t xml:space="preserve"> grasinant ir kt.)</w:t>
      </w:r>
      <w:r w:rsidR="007410F7" w:rsidRPr="00190D3F">
        <w:rPr>
          <w:color w:val="000000"/>
          <w:sz w:val="24"/>
          <w:szCs w:val="24"/>
          <w:lang w:val="lt-LT"/>
        </w:rPr>
        <w:t>“</w:t>
      </w:r>
      <w:r w:rsidR="00B64D7E" w:rsidRPr="00190D3F">
        <w:rPr>
          <w:rStyle w:val="FootnoteReference"/>
          <w:color w:val="000000"/>
          <w:sz w:val="24"/>
          <w:szCs w:val="24"/>
        </w:rPr>
        <w:footnoteReference w:id="139"/>
      </w:r>
      <w:r w:rsidRPr="00190D3F">
        <w:rPr>
          <w:color w:val="000000"/>
          <w:sz w:val="24"/>
          <w:szCs w:val="24"/>
          <w:lang w:val="lt-LT"/>
        </w:rPr>
        <w:t>.</w:t>
      </w:r>
    </w:p>
    <w:p w:rsidR="00000914" w:rsidRPr="00AD0990" w:rsidRDefault="00000914" w:rsidP="001E0AEE">
      <w:pPr>
        <w:pStyle w:val="BlockText"/>
        <w:spacing w:before="100" w:line="360" w:lineRule="auto"/>
        <w:ind w:left="0" w:right="-5" w:firstLine="709"/>
        <w:rPr>
          <w:sz w:val="24"/>
          <w:szCs w:val="24"/>
          <w:lang w:val="lt-LT"/>
        </w:rPr>
      </w:pPr>
      <w:r w:rsidRPr="00AD0990">
        <w:rPr>
          <w:sz w:val="24"/>
          <w:szCs w:val="24"/>
          <w:lang w:val="lt-LT"/>
        </w:rPr>
        <w:t xml:space="preserve">Byloje </w:t>
      </w:r>
      <w:r w:rsidRPr="00AD0990">
        <w:rPr>
          <w:i/>
          <w:sz w:val="24"/>
          <w:szCs w:val="24"/>
          <w:lang w:val="lt-LT"/>
        </w:rPr>
        <w:t>Miller c. ministere des Pensions</w:t>
      </w:r>
      <w:r w:rsidRPr="00AD0990">
        <w:rPr>
          <w:sz w:val="24"/>
          <w:szCs w:val="24"/>
          <w:lang w:val="lt-LT"/>
        </w:rPr>
        <w:t xml:space="preserve"> teisėjas Denningas teigė, jog „nebūtina įsitikinti</w:t>
      </w:r>
      <w:r w:rsidR="002F57C5">
        <w:rPr>
          <w:sz w:val="24"/>
          <w:szCs w:val="24"/>
          <w:lang w:val="lt-LT"/>
        </w:rPr>
        <w:t xml:space="preserve"> </w:t>
      </w:r>
      <w:r w:rsidRPr="00AD0990">
        <w:rPr>
          <w:sz w:val="24"/>
          <w:szCs w:val="24"/>
          <w:lang w:val="lt-LT"/>
        </w:rPr>
        <w:t>- pakanka pasiekti aukštą tikimybės laipsnį. Įrodymas, nepaliekantis jokių pagrįstų abejonių, nereiškia, kad įrodyma</w:t>
      </w:r>
      <w:r w:rsidR="00B1286E">
        <w:rPr>
          <w:sz w:val="24"/>
          <w:szCs w:val="24"/>
          <w:lang w:val="lt-LT"/>
        </w:rPr>
        <w:t>s neturi nė šešėlio abejonės</w:t>
      </w:r>
      <w:r w:rsidR="00E6616A">
        <w:rPr>
          <w:sz w:val="24"/>
          <w:szCs w:val="24"/>
          <w:lang w:val="lt-LT"/>
        </w:rPr>
        <w:t>“</w:t>
      </w:r>
      <w:r w:rsidR="00B1286E">
        <w:rPr>
          <w:rStyle w:val="FootnoteReference"/>
          <w:sz w:val="24"/>
          <w:szCs w:val="24"/>
          <w:lang w:val="lt-LT"/>
        </w:rPr>
        <w:footnoteReference w:id="140"/>
      </w:r>
      <w:r w:rsidR="00E6616A">
        <w:rPr>
          <w:sz w:val="24"/>
          <w:szCs w:val="24"/>
          <w:lang w:val="lt-LT"/>
        </w:rPr>
        <w:t xml:space="preserve">. </w:t>
      </w:r>
      <w:r w:rsidRPr="00AD0990">
        <w:rPr>
          <w:sz w:val="24"/>
          <w:szCs w:val="24"/>
          <w:lang w:val="lt-LT"/>
        </w:rPr>
        <w:t>Kaltė laikoma įrodyta, jei galima pritaikyti frazę - „tai įmanoma, tačiau visiškai neįtikėtina“.</w:t>
      </w:r>
    </w:p>
    <w:p w:rsidR="00000914" w:rsidRPr="00AD0990" w:rsidRDefault="00000914" w:rsidP="001E0AEE">
      <w:pPr>
        <w:pStyle w:val="BlockText"/>
        <w:spacing w:before="100" w:line="360" w:lineRule="auto"/>
        <w:ind w:left="0" w:right="-5" w:firstLine="709"/>
        <w:rPr>
          <w:sz w:val="24"/>
          <w:szCs w:val="24"/>
          <w:lang w:val="lt-LT"/>
        </w:rPr>
      </w:pPr>
      <w:r w:rsidRPr="00AD0990">
        <w:rPr>
          <w:sz w:val="24"/>
          <w:szCs w:val="24"/>
          <w:lang w:val="lt-LT"/>
        </w:rPr>
        <w:t>Taigi, bene pagrindinis kriterijus vertinant įrodymus – abejonių nebuvimas (</w:t>
      </w:r>
      <w:r w:rsidRPr="00AD0990">
        <w:rPr>
          <w:i/>
          <w:sz w:val="24"/>
          <w:szCs w:val="24"/>
          <w:lang w:val="lt-LT"/>
        </w:rPr>
        <w:t>beyond reasonable doubt</w:t>
      </w:r>
      <w:r w:rsidR="00D51EA7">
        <w:rPr>
          <w:sz w:val="24"/>
          <w:szCs w:val="24"/>
          <w:lang w:val="lt-LT"/>
        </w:rPr>
        <w:t>).</w:t>
      </w:r>
      <w:r w:rsidRPr="00AD0990">
        <w:rPr>
          <w:sz w:val="24"/>
          <w:szCs w:val="24"/>
          <w:lang w:val="lt-LT"/>
        </w:rPr>
        <w:t xml:space="preserve"> Subjektai, atliekantys kaltinimą, arba kai kuriais atvejais ir gynybą, turi taip įrodyti bylos aplinkybes, kad teismui neliktų jokių abejonių dėl pateiktų duomenų. </w:t>
      </w:r>
    </w:p>
    <w:p w:rsidR="00000914" w:rsidRPr="00AD0990" w:rsidRDefault="00000914" w:rsidP="00E6616A">
      <w:pPr>
        <w:spacing w:before="100" w:after="0" w:line="360" w:lineRule="auto"/>
        <w:ind w:right="-5" w:firstLine="709"/>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Kitas svarbus reikalavimas, keliamas įrodymams buvo išsakytas moksl</w:t>
      </w:r>
      <w:r w:rsidR="00E6616A">
        <w:rPr>
          <w:rFonts w:ascii="Times New Roman" w:hAnsi="Times New Roman" w:cs="Times New Roman"/>
          <w:sz w:val="24"/>
          <w:szCs w:val="24"/>
          <w:lang w:val="lt-LT"/>
        </w:rPr>
        <w:t>ininko L.</w:t>
      </w:r>
      <w:r w:rsidR="002F57C5">
        <w:rPr>
          <w:rFonts w:ascii="Times New Roman" w:hAnsi="Times New Roman" w:cs="Times New Roman"/>
          <w:sz w:val="24"/>
          <w:szCs w:val="24"/>
          <w:lang w:val="lt-LT"/>
        </w:rPr>
        <w:t xml:space="preserve"> </w:t>
      </w:r>
      <w:r w:rsidR="00E6616A">
        <w:rPr>
          <w:rFonts w:ascii="Times New Roman" w:hAnsi="Times New Roman" w:cs="Times New Roman"/>
          <w:sz w:val="24"/>
          <w:szCs w:val="24"/>
          <w:lang w:val="lt-LT"/>
        </w:rPr>
        <w:t>Cross „</w:t>
      </w:r>
      <w:r w:rsidRPr="00AD0990">
        <w:rPr>
          <w:rFonts w:ascii="Times New Roman" w:hAnsi="Times New Roman" w:cs="Times New Roman"/>
          <w:sz w:val="24"/>
          <w:szCs w:val="24"/>
          <w:lang w:val="lt-LT"/>
        </w:rPr>
        <w:t xml:space="preserve">vienas faktas bus susijęs su kitu, jei tarp jų abiejų egzistuos ryšys, kuris dėl vieno iš jų buvimo, leis </w:t>
      </w:r>
      <w:r w:rsidR="002F57C5">
        <w:rPr>
          <w:rFonts w:ascii="Times New Roman" w:hAnsi="Times New Roman" w:cs="Times New Roman"/>
          <w:sz w:val="24"/>
          <w:szCs w:val="24"/>
          <w:lang w:val="lt-LT"/>
        </w:rPr>
        <w:t>daryti išvadą apie kito buvimą”. Č</w:t>
      </w:r>
      <w:r w:rsidRPr="00AD0990">
        <w:rPr>
          <w:rFonts w:ascii="Times New Roman" w:hAnsi="Times New Roman" w:cs="Times New Roman"/>
          <w:sz w:val="24"/>
          <w:szCs w:val="24"/>
          <w:lang w:val="lt-LT"/>
        </w:rPr>
        <w:t>ia kalbama apie loginį ryšį</w:t>
      </w:r>
      <w:r w:rsidR="009653AD">
        <w:rPr>
          <w:rFonts w:ascii="Times New Roman" w:hAnsi="Times New Roman" w:cs="Times New Roman"/>
          <w:sz w:val="24"/>
          <w:szCs w:val="24"/>
          <w:lang w:val="lt-LT"/>
        </w:rPr>
        <w:t>,</w:t>
      </w:r>
      <w:r w:rsidRPr="00AD0990">
        <w:rPr>
          <w:rFonts w:ascii="Times New Roman" w:hAnsi="Times New Roman" w:cs="Times New Roman"/>
          <w:sz w:val="24"/>
          <w:szCs w:val="24"/>
          <w:lang w:val="lt-LT"/>
        </w:rPr>
        <w:t xml:space="preserve"> arba kitaip </w:t>
      </w:r>
      <w:r w:rsidR="00E6616A">
        <w:rPr>
          <w:rFonts w:ascii="Times New Roman" w:hAnsi="Times New Roman" w:cs="Times New Roman"/>
          <w:sz w:val="24"/>
          <w:szCs w:val="24"/>
          <w:lang w:val="lt-LT"/>
        </w:rPr>
        <w:t>–</w:t>
      </w:r>
      <w:r w:rsidRPr="00AD0990">
        <w:rPr>
          <w:rFonts w:ascii="Times New Roman" w:hAnsi="Times New Roman" w:cs="Times New Roman"/>
          <w:sz w:val="24"/>
          <w:szCs w:val="24"/>
          <w:lang w:val="lt-LT"/>
        </w:rPr>
        <w:t xml:space="preserve"> sąsajumą. J.Spencerio žodžiais tariant, faktas yra svarbus, jei protingai mąstančiam žmogui jis leidžia manyti esant kurį nors sudėties elementą.</w:t>
      </w:r>
    </w:p>
    <w:p w:rsidR="00000914" w:rsidRPr="00AD0990" w:rsidRDefault="00000914" w:rsidP="001E0AEE">
      <w:pPr>
        <w:spacing w:before="100" w:after="0" w:line="360" w:lineRule="auto"/>
        <w:ind w:firstLine="709"/>
        <w:jc w:val="both"/>
        <w:rPr>
          <w:rFonts w:ascii="Times New Roman" w:eastAsia="Calibri" w:hAnsi="Times New Roman" w:cs="Times New Roman"/>
          <w:sz w:val="24"/>
          <w:szCs w:val="24"/>
          <w:lang w:val="lt-LT"/>
        </w:rPr>
      </w:pPr>
      <w:r w:rsidRPr="00AD0990">
        <w:rPr>
          <w:rFonts w:ascii="Times New Roman" w:hAnsi="Times New Roman" w:cs="Times New Roman"/>
          <w:sz w:val="24"/>
          <w:szCs w:val="24"/>
          <w:lang w:val="lt-LT"/>
        </w:rPr>
        <w:t>XVIII a. įstatymų leidė</w:t>
      </w:r>
      <w:r w:rsidR="009653AD">
        <w:rPr>
          <w:rFonts w:ascii="Times New Roman" w:hAnsi="Times New Roman" w:cs="Times New Roman"/>
          <w:sz w:val="24"/>
          <w:szCs w:val="24"/>
          <w:lang w:val="lt-LT"/>
        </w:rPr>
        <w:t>jas sukūrė koroboracijos teoriją</w:t>
      </w:r>
      <w:r w:rsidRPr="00AD0990">
        <w:rPr>
          <w:rFonts w:ascii="Times New Roman" w:hAnsi="Times New Roman" w:cs="Times New Roman"/>
          <w:sz w:val="24"/>
          <w:szCs w:val="24"/>
          <w:lang w:val="lt-LT"/>
        </w:rPr>
        <w:t xml:space="preserve">, siekdamas išvengti teismo klaidų. </w:t>
      </w:r>
      <w:r w:rsidRPr="00AD0990">
        <w:rPr>
          <w:rFonts w:ascii="Times New Roman" w:eastAsia="Calibri" w:hAnsi="Times New Roman" w:cs="Times New Roman"/>
          <w:sz w:val="24"/>
          <w:szCs w:val="24"/>
          <w:lang w:val="lt-LT"/>
        </w:rPr>
        <w:t>Jos esmė ta, jog tam tikrai</w:t>
      </w:r>
      <w:r w:rsidR="00BA7818">
        <w:rPr>
          <w:rFonts w:ascii="Times New Roman" w:eastAsia="Calibri" w:hAnsi="Times New Roman" w:cs="Times New Roman"/>
          <w:sz w:val="24"/>
          <w:szCs w:val="24"/>
          <w:lang w:val="lt-LT"/>
        </w:rPr>
        <w:t>s</w:t>
      </w:r>
      <w:r w:rsidRPr="00AD0990">
        <w:rPr>
          <w:rFonts w:ascii="Times New Roman" w:eastAsia="Calibri" w:hAnsi="Times New Roman" w:cs="Times New Roman"/>
          <w:sz w:val="24"/>
          <w:szCs w:val="24"/>
          <w:lang w:val="lt-LT"/>
        </w:rPr>
        <w:t xml:space="preserve"> atvejais nuosprendžio priėmimas galimas tik tuomet, kai kaltinantys įrodymai atitinka  formalius reikalavimus arba kai vieni įrodymai patvirtinami kitais</w:t>
      </w:r>
      <w:r w:rsidRPr="00AD0990">
        <w:rPr>
          <w:rFonts w:ascii="Times New Roman" w:hAnsi="Times New Roman" w:cs="Times New Roman"/>
          <w:sz w:val="24"/>
          <w:szCs w:val="24"/>
          <w:lang w:val="lt-LT"/>
        </w:rPr>
        <w:t>.</w:t>
      </w:r>
      <w:r w:rsidR="00CF4E2A">
        <w:rPr>
          <w:rFonts w:ascii="Times New Roman" w:eastAsia="Calibri" w:hAnsi="Times New Roman" w:cs="Times New Roman"/>
          <w:sz w:val="24"/>
          <w:szCs w:val="24"/>
          <w:lang w:val="lt-LT"/>
        </w:rPr>
        <w:t xml:space="preserve"> </w:t>
      </w:r>
      <w:r w:rsidRPr="00AD0990">
        <w:rPr>
          <w:rFonts w:ascii="Times New Roman" w:eastAsia="Calibri" w:hAnsi="Times New Roman" w:cs="Times New Roman"/>
          <w:sz w:val="24"/>
          <w:szCs w:val="24"/>
          <w:lang w:val="lt-LT"/>
        </w:rPr>
        <w:t>Kaip pavyzdį galima paminėti įtvirtintus kelis koroboracijos pavyzdžius: 1795 m. įtvirtina, kad apkaltinamajam nuosprendžiui priimti reikalaujama bent dviejų sutampančių liudytojų parodymų, o 1911 m. buvo atmesta nuteisimo galimybė pagal vieno liudytojo parodymus. Dabartiniu metu koroboracija teism</w:t>
      </w:r>
      <w:r w:rsidR="00B1286E">
        <w:rPr>
          <w:rFonts w:ascii="Times New Roman" w:eastAsia="Calibri" w:hAnsi="Times New Roman" w:cs="Times New Roman"/>
          <w:sz w:val="24"/>
          <w:szCs w:val="24"/>
          <w:lang w:val="lt-LT"/>
        </w:rPr>
        <w:t>ų praktikoje taikoma vis rečiau</w:t>
      </w:r>
      <w:r w:rsidR="00B1286E">
        <w:rPr>
          <w:rStyle w:val="FootnoteReference"/>
          <w:rFonts w:ascii="Times New Roman" w:eastAsia="Calibri" w:hAnsi="Times New Roman" w:cs="Times New Roman"/>
          <w:sz w:val="24"/>
          <w:szCs w:val="24"/>
          <w:lang w:val="lt-LT"/>
        </w:rPr>
        <w:footnoteReference w:id="141"/>
      </w:r>
      <w:r w:rsidR="00B1286E">
        <w:rPr>
          <w:rFonts w:ascii="Times New Roman" w:eastAsia="Calibri" w:hAnsi="Times New Roman" w:cs="Times New Roman"/>
          <w:sz w:val="24"/>
          <w:szCs w:val="24"/>
          <w:lang w:val="lt-LT"/>
        </w:rPr>
        <w:t>.</w:t>
      </w:r>
    </w:p>
    <w:p w:rsidR="004A00B5" w:rsidRPr="0067214B" w:rsidRDefault="004A00B5" w:rsidP="001E0AEE">
      <w:pPr>
        <w:spacing w:before="100" w:after="0" w:line="360" w:lineRule="auto"/>
        <w:ind w:firstLine="709"/>
        <w:jc w:val="both"/>
        <w:rPr>
          <w:rFonts w:ascii="Times New Roman" w:eastAsia="Calibri" w:hAnsi="Times New Roman" w:cs="Times New Roman"/>
          <w:sz w:val="24"/>
          <w:szCs w:val="24"/>
          <w:lang w:val="lt-LT"/>
        </w:rPr>
      </w:pPr>
      <w:r w:rsidRPr="0067214B">
        <w:rPr>
          <w:rFonts w:ascii="Times New Roman" w:eastAsia="Calibri" w:hAnsi="Times New Roman" w:cs="Times New Roman"/>
          <w:sz w:val="24"/>
          <w:szCs w:val="24"/>
          <w:lang w:val="lt-LT"/>
        </w:rPr>
        <w:t>Išskirti vieną įrodymams keliamų reikal</w:t>
      </w:r>
      <w:r w:rsidR="00EB416D">
        <w:rPr>
          <w:rFonts w:ascii="Times New Roman" w:eastAsia="Calibri" w:hAnsi="Times New Roman" w:cs="Times New Roman"/>
          <w:sz w:val="24"/>
          <w:szCs w:val="24"/>
          <w:lang w:val="lt-LT"/>
        </w:rPr>
        <w:t>a</w:t>
      </w:r>
      <w:r w:rsidRPr="0067214B">
        <w:rPr>
          <w:rFonts w:ascii="Times New Roman" w:eastAsia="Calibri" w:hAnsi="Times New Roman" w:cs="Times New Roman"/>
          <w:sz w:val="24"/>
          <w:szCs w:val="24"/>
          <w:lang w:val="lt-LT"/>
        </w:rPr>
        <w:t>vimų sistemą, kuri vienytų visas šias valstybes</w:t>
      </w:r>
      <w:r w:rsidR="00E6616A" w:rsidRPr="0067214B">
        <w:rPr>
          <w:rFonts w:ascii="Times New Roman" w:eastAsia="Calibri" w:hAnsi="Times New Roman" w:cs="Times New Roman"/>
          <w:sz w:val="24"/>
          <w:szCs w:val="24"/>
          <w:lang w:val="lt-LT"/>
        </w:rPr>
        <w:t>,</w:t>
      </w:r>
      <w:r w:rsidRPr="0067214B">
        <w:rPr>
          <w:rFonts w:ascii="Times New Roman" w:eastAsia="Calibri" w:hAnsi="Times New Roman" w:cs="Times New Roman"/>
          <w:sz w:val="24"/>
          <w:szCs w:val="24"/>
          <w:lang w:val="lt-LT"/>
        </w:rPr>
        <w:t xml:space="preserve"> kažin ar įmanoma. Išanalizavus literatūrą </w:t>
      </w:r>
      <w:r w:rsidR="008C5A97" w:rsidRPr="0067214B">
        <w:rPr>
          <w:rFonts w:ascii="Times New Roman" w:eastAsia="Calibri" w:hAnsi="Times New Roman" w:cs="Times New Roman"/>
          <w:sz w:val="24"/>
          <w:szCs w:val="24"/>
          <w:lang w:val="lt-LT"/>
        </w:rPr>
        <w:t>atrodytų,</w:t>
      </w:r>
      <w:r w:rsidRPr="0067214B">
        <w:rPr>
          <w:rFonts w:ascii="Times New Roman" w:eastAsia="Calibri" w:hAnsi="Times New Roman" w:cs="Times New Roman"/>
          <w:sz w:val="24"/>
          <w:szCs w:val="24"/>
          <w:lang w:val="lt-LT"/>
        </w:rPr>
        <w:t xml:space="preserve"> jog didžiausias dėmesys yra skiriam</w:t>
      </w:r>
      <w:r w:rsidR="00B20E60">
        <w:rPr>
          <w:rFonts w:ascii="Times New Roman" w:eastAsia="Calibri" w:hAnsi="Times New Roman" w:cs="Times New Roman"/>
          <w:sz w:val="24"/>
          <w:szCs w:val="24"/>
          <w:lang w:val="lt-LT"/>
        </w:rPr>
        <w:t>a</w:t>
      </w:r>
      <w:r w:rsidRPr="0067214B">
        <w:rPr>
          <w:rFonts w:ascii="Times New Roman" w:eastAsia="Calibri" w:hAnsi="Times New Roman" w:cs="Times New Roman"/>
          <w:sz w:val="24"/>
          <w:szCs w:val="24"/>
          <w:lang w:val="lt-LT"/>
        </w:rPr>
        <w:t>s leistinumo kriterijau</w:t>
      </w:r>
      <w:r w:rsidR="00BA7818" w:rsidRPr="0067214B">
        <w:rPr>
          <w:rFonts w:ascii="Times New Roman" w:eastAsia="Calibri" w:hAnsi="Times New Roman" w:cs="Times New Roman"/>
          <w:sz w:val="24"/>
          <w:szCs w:val="24"/>
          <w:lang w:val="lt-LT"/>
        </w:rPr>
        <w:t>s</w:t>
      </w:r>
      <w:r w:rsidRPr="0067214B">
        <w:rPr>
          <w:rFonts w:ascii="Times New Roman" w:eastAsia="Calibri" w:hAnsi="Times New Roman" w:cs="Times New Roman"/>
          <w:sz w:val="24"/>
          <w:szCs w:val="24"/>
          <w:lang w:val="lt-LT"/>
        </w:rPr>
        <w:t xml:space="preserve"> reikalavimui, daug dėmesio skiriama įrodymų gavimui teisėtais būdais, </w:t>
      </w:r>
      <w:r w:rsidRPr="0067214B">
        <w:rPr>
          <w:rFonts w:ascii="Times New Roman" w:eastAsia="Calibri" w:hAnsi="Times New Roman" w:cs="Times New Roman"/>
          <w:sz w:val="24"/>
          <w:szCs w:val="24"/>
          <w:lang w:val="lt-LT"/>
        </w:rPr>
        <w:lastRenderedPageBreak/>
        <w:t>žmogaus teisių apsaugai ir t.t. Tačiau Didžiojoje Britanijoje šis reikal</w:t>
      </w:r>
      <w:r w:rsidR="004444EF">
        <w:rPr>
          <w:rFonts w:ascii="Times New Roman" w:eastAsia="Calibri" w:hAnsi="Times New Roman" w:cs="Times New Roman"/>
          <w:sz w:val="24"/>
          <w:szCs w:val="24"/>
          <w:lang w:val="lt-LT"/>
        </w:rPr>
        <w:t>a</w:t>
      </w:r>
      <w:r w:rsidRPr="0067214B">
        <w:rPr>
          <w:rFonts w:ascii="Times New Roman" w:eastAsia="Calibri" w:hAnsi="Times New Roman" w:cs="Times New Roman"/>
          <w:sz w:val="24"/>
          <w:szCs w:val="24"/>
          <w:lang w:val="lt-LT"/>
        </w:rPr>
        <w:t>vimas nesureikšmin</w:t>
      </w:r>
      <w:r w:rsidR="00E6616A" w:rsidRPr="0067214B">
        <w:rPr>
          <w:rFonts w:ascii="Times New Roman" w:eastAsia="Calibri" w:hAnsi="Times New Roman" w:cs="Times New Roman"/>
          <w:sz w:val="24"/>
          <w:szCs w:val="24"/>
          <w:lang w:val="lt-LT"/>
        </w:rPr>
        <w:t>a</w:t>
      </w:r>
      <w:r w:rsidRPr="0067214B">
        <w:rPr>
          <w:rFonts w:ascii="Times New Roman" w:eastAsia="Calibri" w:hAnsi="Times New Roman" w:cs="Times New Roman"/>
          <w:sz w:val="24"/>
          <w:szCs w:val="24"/>
          <w:lang w:val="lt-LT"/>
        </w:rPr>
        <w:t>mas, pirmiausia akcentuojams abejonių nebuvimas. Todėl vienintelis</w:t>
      </w:r>
      <w:r w:rsidR="007629E8" w:rsidRPr="0067214B">
        <w:rPr>
          <w:rFonts w:ascii="Times New Roman" w:eastAsia="Calibri" w:hAnsi="Times New Roman" w:cs="Times New Roman"/>
          <w:sz w:val="24"/>
          <w:szCs w:val="24"/>
          <w:lang w:val="lt-LT"/>
        </w:rPr>
        <w:t xml:space="preserve"> įrodymams keliamas reikalavimas, kuris nagrinėjamas daugiau a</w:t>
      </w:r>
      <w:r w:rsidR="00E6616A" w:rsidRPr="0067214B">
        <w:rPr>
          <w:rFonts w:ascii="Times New Roman" w:eastAsia="Calibri" w:hAnsi="Times New Roman" w:cs="Times New Roman"/>
          <w:sz w:val="24"/>
          <w:szCs w:val="24"/>
          <w:lang w:val="lt-LT"/>
        </w:rPr>
        <w:t>r mažiau visose valstybėse, yra</w:t>
      </w:r>
      <w:r w:rsidR="007629E8" w:rsidRPr="0067214B">
        <w:rPr>
          <w:rFonts w:ascii="Times New Roman" w:eastAsia="Calibri" w:hAnsi="Times New Roman" w:cs="Times New Roman"/>
          <w:sz w:val="24"/>
          <w:szCs w:val="24"/>
          <w:lang w:val="lt-LT"/>
        </w:rPr>
        <w:t xml:space="preserve"> sąsajumo reikalavimas. </w:t>
      </w:r>
    </w:p>
    <w:p w:rsidR="0067214B" w:rsidRDefault="0067214B" w:rsidP="0067214B">
      <w:pPr>
        <w:spacing w:before="100" w:after="0" w:line="360" w:lineRule="auto"/>
        <w:ind w:firstLine="709"/>
        <w:jc w:val="both"/>
        <w:rPr>
          <w:rFonts w:ascii="Times New Roman" w:hAnsi="Times New Roman"/>
          <w:sz w:val="24"/>
          <w:szCs w:val="24"/>
          <w:lang w:val="lt-LT"/>
        </w:rPr>
      </w:pPr>
      <w:r w:rsidRPr="00A63CE3">
        <w:rPr>
          <w:rFonts w:ascii="Times New Roman" w:hAnsi="Times New Roman"/>
          <w:sz w:val="24"/>
          <w:szCs w:val="24"/>
          <w:lang w:val="lt-LT"/>
        </w:rPr>
        <w:t>Aukščiau minėtos valstybės turi gilias teisines t</w:t>
      </w:r>
      <w:r w:rsidR="00BC324D">
        <w:rPr>
          <w:rFonts w:ascii="Times New Roman" w:hAnsi="Times New Roman"/>
          <w:sz w:val="24"/>
          <w:szCs w:val="24"/>
          <w:lang w:val="lt-LT"/>
        </w:rPr>
        <w:t>r</w:t>
      </w:r>
      <w:r w:rsidRPr="00A63CE3">
        <w:rPr>
          <w:rFonts w:ascii="Times New Roman" w:hAnsi="Times New Roman"/>
          <w:sz w:val="24"/>
          <w:szCs w:val="24"/>
          <w:lang w:val="lt-LT"/>
        </w:rPr>
        <w:t>adicijas, stiprią teisinę bazę, tad natūralu, jog tam, kad pasiektume savo valstybėje ger</w:t>
      </w:r>
      <w:r w:rsidR="003D4419">
        <w:rPr>
          <w:rFonts w:ascii="Times New Roman" w:hAnsi="Times New Roman"/>
          <w:sz w:val="24"/>
          <w:szCs w:val="24"/>
          <w:lang w:val="lt-LT"/>
        </w:rPr>
        <w:t>esnių rezultatų, turėtume pasi</w:t>
      </w:r>
      <w:r w:rsidRPr="00A63CE3">
        <w:rPr>
          <w:rFonts w:ascii="Times New Roman" w:hAnsi="Times New Roman"/>
          <w:sz w:val="24"/>
          <w:szCs w:val="24"/>
          <w:lang w:val="lt-LT"/>
        </w:rPr>
        <w:t>semti patirties iš užsienio valstybių. Tačiau, aklai</w:t>
      </w:r>
      <w:r>
        <w:rPr>
          <w:rFonts w:ascii="Times New Roman" w:hAnsi="Times New Roman"/>
          <w:sz w:val="24"/>
          <w:szCs w:val="24"/>
          <w:lang w:val="lt-LT"/>
        </w:rPr>
        <w:t xml:space="preserve"> „perim</w:t>
      </w:r>
      <w:r w:rsidRPr="00A63CE3">
        <w:rPr>
          <w:rFonts w:ascii="Times New Roman" w:hAnsi="Times New Roman"/>
          <w:sz w:val="24"/>
          <w:szCs w:val="24"/>
          <w:lang w:val="lt-LT"/>
        </w:rPr>
        <w:t>dami“ normas (arba šiuo atveju siūlydami jas perkelti) gero rezultato nepasieksime. Kiekvienu atveju svarbu nepamiršti, kad norma turi būti „gyva“, prigyti visuomeniniuose santykiuose.</w:t>
      </w:r>
    </w:p>
    <w:p w:rsidR="007629E8" w:rsidRPr="0067214B" w:rsidRDefault="00BD4F7D" w:rsidP="001E0AEE">
      <w:pPr>
        <w:spacing w:before="100" w:after="0" w:line="360" w:lineRule="auto"/>
        <w:ind w:firstLine="709"/>
        <w:jc w:val="both"/>
        <w:rPr>
          <w:rFonts w:ascii="Times New Roman" w:eastAsia="Calibri" w:hAnsi="Times New Roman" w:cs="Times New Roman"/>
          <w:sz w:val="24"/>
          <w:szCs w:val="24"/>
          <w:lang w:val="lt-LT"/>
        </w:rPr>
      </w:pPr>
      <w:r w:rsidRPr="0067214B">
        <w:rPr>
          <w:rFonts w:ascii="Times New Roman" w:eastAsia="Calibri" w:hAnsi="Times New Roman" w:cs="Times New Roman"/>
          <w:sz w:val="24"/>
          <w:szCs w:val="24"/>
          <w:lang w:val="lt-LT"/>
        </w:rPr>
        <w:t>Galime kelti dar darbe nenagrinėtą diskusinį klausimą dėl įrodymų (šaltinių) sąrašo įtvirtinimo – tokį sąrašą turi Vokietija. Vokietijos teoretikai ir praktikai pažymi, jog sąrašas yra proceso skaidrumo ženklas. Tačiau taip sparčiai žengiant mokslui ir technologijoms į priekį, vargu ar neteks jo greitu metu p</w:t>
      </w:r>
      <w:r w:rsidR="00BE1B48" w:rsidRPr="0067214B">
        <w:rPr>
          <w:rFonts w:ascii="Times New Roman" w:eastAsia="Calibri" w:hAnsi="Times New Roman" w:cs="Times New Roman"/>
          <w:sz w:val="24"/>
          <w:szCs w:val="24"/>
          <w:lang w:val="lt-LT"/>
        </w:rPr>
        <w:t xml:space="preserve">ildyti, net ir žvelgiant į tokį, </w:t>
      </w:r>
      <w:r w:rsidRPr="0067214B">
        <w:rPr>
          <w:rFonts w:ascii="Times New Roman" w:eastAsia="Calibri" w:hAnsi="Times New Roman" w:cs="Times New Roman"/>
          <w:sz w:val="24"/>
          <w:szCs w:val="24"/>
          <w:lang w:val="lt-LT"/>
        </w:rPr>
        <w:t>atrodytų</w:t>
      </w:r>
      <w:r w:rsidR="00761A44" w:rsidRPr="0067214B">
        <w:rPr>
          <w:rFonts w:ascii="Times New Roman" w:eastAsia="Calibri" w:hAnsi="Times New Roman" w:cs="Times New Roman"/>
          <w:sz w:val="24"/>
          <w:szCs w:val="24"/>
          <w:lang w:val="lt-LT"/>
        </w:rPr>
        <w:t>,</w:t>
      </w:r>
      <w:r w:rsidRPr="0067214B">
        <w:rPr>
          <w:rFonts w:ascii="Times New Roman" w:eastAsia="Calibri" w:hAnsi="Times New Roman" w:cs="Times New Roman"/>
          <w:sz w:val="24"/>
          <w:szCs w:val="24"/>
          <w:lang w:val="lt-LT"/>
        </w:rPr>
        <w:t xml:space="preserve"> platų sąrašo elementą kaip „vaizdinės ir garso priemonės“.</w:t>
      </w:r>
      <w:r w:rsidR="00E6616A" w:rsidRPr="0067214B">
        <w:rPr>
          <w:rFonts w:ascii="Times New Roman" w:eastAsia="Calibri" w:hAnsi="Times New Roman" w:cs="Times New Roman"/>
          <w:sz w:val="24"/>
          <w:szCs w:val="24"/>
          <w:lang w:val="lt-LT"/>
        </w:rPr>
        <w:t xml:space="preserve"> Tad šioje situacijoje</w:t>
      </w:r>
      <w:r w:rsidR="00BE1B48" w:rsidRPr="0067214B">
        <w:rPr>
          <w:rFonts w:ascii="Times New Roman" w:eastAsia="Calibri" w:hAnsi="Times New Roman" w:cs="Times New Roman"/>
          <w:sz w:val="24"/>
          <w:szCs w:val="24"/>
          <w:lang w:val="lt-LT"/>
        </w:rPr>
        <w:t xml:space="preserve"> darbo autorė laikosi nuomonės, jog tam tik</w:t>
      </w:r>
      <w:r w:rsidR="00E6616A" w:rsidRPr="0067214B">
        <w:rPr>
          <w:rFonts w:ascii="Times New Roman" w:eastAsia="Calibri" w:hAnsi="Times New Roman" w:cs="Times New Roman"/>
          <w:sz w:val="24"/>
          <w:szCs w:val="24"/>
          <w:lang w:val="lt-LT"/>
        </w:rPr>
        <w:t>r</w:t>
      </w:r>
      <w:r w:rsidR="00BE1B48" w:rsidRPr="0067214B">
        <w:rPr>
          <w:rFonts w:ascii="Times New Roman" w:eastAsia="Calibri" w:hAnsi="Times New Roman" w:cs="Times New Roman"/>
          <w:sz w:val="24"/>
          <w:szCs w:val="24"/>
          <w:lang w:val="lt-LT"/>
        </w:rPr>
        <w:t>as konservatoriškumo atsisakymas nėra blogybė, netgi priešingai – tai gali skatinti pažangą.</w:t>
      </w:r>
    </w:p>
    <w:p w:rsidR="00BE1B48" w:rsidRPr="0067214B" w:rsidRDefault="00BE1B48" w:rsidP="001E0AEE">
      <w:pPr>
        <w:spacing w:before="100" w:after="0" w:line="360" w:lineRule="auto"/>
        <w:ind w:firstLine="709"/>
        <w:jc w:val="both"/>
        <w:rPr>
          <w:rFonts w:ascii="Times New Roman" w:eastAsia="Calibri" w:hAnsi="Times New Roman" w:cs="Times New Roman"/>
          <w:sz w:val="24"/>
          <w:szCs w:val="24"/>
          <w:lang w:val="lt-LT"/>
        </w:rPr>
      </w:pPr>
      <w:r w:rsidRPr="0067214B">
        <w:rPr>
          <w:rFonts w:ascii="Times New Roman" w:eastAsia="Calibri" w:hAnsi="Times New Roman" w:cs="Times New Roman"/>
          <w:sz w:val="24"/>
          <w:szCs w:val="24"/>
          <w:lang w:val="lt-LT"/>
        </w:rPr>
        <w:t>Lietuvoje</w:t>
      </w:r>
      <w:r w:rsidR="002C5C59" w:rsidRPr="0067214B">
        <w:rPr>
          <w:rFonts w:ascii="Times New Roman" w:eastAsia="Calibri" w:hAnsi="Times New Roman" w:cs="Times New Roman"/>
          <w:sz w:val="24"/>
          <w:szCs w:val="24"/>
          <w:lang w:val="lt-LT"/>
        </w:rPr>
        <w:t xml:space="preserve"> įtvirtinta įrodymams keliamų reikal</w:t>
      </w:r>
      <w:r w:rsidR="00B51839">
        <w:rPr>
          <w:rFonts w:ascii="Times New Roman" w:eastAsia="Calibri" w:hAnsi="Times New Roman" w:cs="Times New Roman"/>
          <w:sz w:val="24"/>
          <w:szCs w:val="24"/>
          <w:lang w:val="lt-LT"/>
        </w:rPr>
        <w:t>a</w:t>
      </w:r>
      <w:r w:rsidR="002C5C59" w:rsidRPr="0067214B">
        <w:rPr>
          <w:rFonts w:ascii="Times New Roman" w:eastAsia="Calibri" w:hAnsi="Times New Roman" w:cs="Times New Roman"/>
          <w:sz w:val="24"/>
          <w:szCs w:val="24"/>
          <w:lang w:val="lt-LT"/>
        </w:rPr>
        <w:t>vimų sistema nėra nepažangi, joje atsispindi pagrindiniai tiek minėtų valstybių,</w:t>
      </w:r>
      <w:r w:rsidR="007647E9" w:rsidRPr="0067214B">
        <w:rPr>
          <w:rFonts w:ascii="Times New Roman" w:eastAsia="Calibri" w:hAnsi="Times New Roman" w:cs="Times New Roman"/>
          <w:sz w:val="24"/>
          <w:szCs w:val="24"/>
          <w:lang w:val="lt-LT"/>
        </w:rPr>
        <w:t xml:space="preserve"> tiek ir daug darbe analizuotų</w:t>
      </w:r>
      <w:r w:rsidR="00C10967" w:rsidRPr="0067214B">
        <w:rPr>
          <w:rFonts w:ascii="Times New Roman" w:eastAsia="Calibri" w:hAnsi="Times New Roman" w:cs="Times New Roman"/>
          <w:sz w:val="24"/>
          <w:szCs w:val="24"/>
          <w:lang w:val="lt-LT"/>
        </w:rPr>
        <w:t xml:space="preserve"> R</w:t>
      </w:r>
      <w:r w:rsidR="002C5C59" w:rsidRPr="0067214B">
        <w:rPr>
          <w:rFonts w:ascii="Times New Roman" w:eastAsia="Calibri" w:hAnsi="Times New Roman" w:cs="Times New Roman"/>
          <w:sz w:val="24"/>
          <w:szCs w:val="24"/>
          <w:lang w:val="lt-LT"/>
        </w:rPr>
        <w:t>usijos mokslininkų</w:t>
      </w:r>
      <w:r w:rsidR="00C10967" w:rsidRPr="0067214B">
        <w:rPr>
          <w:rFonts w:ascii="Times New Roman" w:eastAsia="Calibri" w:hAnsi="Times New Roman" w:cs="Times New Roman"/>
          <w:sz w:val="24"/>
          <w:szCs w:val="24"/>
          <w:lang w:val="lt-LT"/>
        </w:rPr>
        <w:t xml:space="preserve"> įrodymams keliami reikal</w:t>
      </w:r>
      <w:r w:rsidR="00B51839">
        <w:rPr>
          <w:rFonts w:ascii="Times New Roman" w:eastAsia="Calibri" w:hAnsi="Times New Roman" w:cs="Times New Roman"/>
          <w:sz w:val="24"/>
          <w:szCs w:val="24"/>
          <w:lang w:val="lt-LT"/>
        </w:rPr>
        <w:t>a</w:t>
      </w:r>
      <w:r w:rsidR="00C10967" w:rsidRPr="0067214B">
        <w:rPr>
          <w:rFonts w:ascii="Times New Roman" w:eastAsia="Calibri" w:hAnsi="Times New Roman" w:cs="Times New Roman"/>
          <w:sz w:val="24"/>
          <w:szCs w:val="24"/>
          <w:lang w:val="lt-LT"/>
        </w:rPr>
        <w:t>vimai: sąsajumas ir leistinumas. Teismų praktika ir teisės doktrina šią sistemą papildo dar vienu elementu – įrodymų patikimumo reikal</w:t>
      </w:r>
      <w:r w:rsidR="00B51839">
        <w:rPr>
          <w:rFonts w:ascii="Times New Roman" w:eastAsia="Calibri" w:hAnsi="Times New Roman" w:cs="Times New Roman"/>
          <w:sz w:val="24"/>
          <w:szCs w:val="24"/>
          <w:lang w:val="lt-LT"/>
        </w:rPr>
        <w:t>a</w:t>
      </w:r>
      <w:r w:rsidR="00C10967" w:rsidRPr="0067214B">
        <w:rPr>
          <w:rFonts w:ascii="Times New Roman" w:eastAsia="Calibri" w:hAnsi="Times New Roman" w:cs="Times New Roman"/>
          <w:sz w:val="24"/>
          <w:szCs w:val="24"/>
          <w:lang w:val="lt-LT"/>
        </w:rPr>
        <w:t>vimu.</w:t>
      </w:r>
    </w:p>
    <w:p w:rsidR="00B7645B" w:rsidRPr="00AD0990" w:rsidRDefault="00B7645B" w:rsidP="001E0AEE">
      <w:pPr>
        <w:spacing w:before="100" w:after="0" w:line="360" w:lineRule="auto"/>
        <w:rPr>
          <w:rFonts w:ascii="Times New Roman" w:hAnsi="Times New Roman" w:cs="Times New Roman"/>
          <w:sz w:val="24"/>
          <w:szCs w:val="24"/>
          <w:lang w:val="lt-LT"/>
        </w:rPr>
      </w:pPr>
      <w:r w:rsidRPr="00AD0990">
        <w:rPr>
          <w:rFonts w:ascii="Times New Roman" w:hAnsi="Times New Roman" w:cs="Times New Roman"/>
          <w:sz w:val="24"/>
          <w:szCs w:val="24"/>
          <w:lang w:val="lt-LT"/>
        </w:rPr>
        <w:br w:type="page"/>
      </w:r>
    </w:p>
    <w:p w:rsidR="00B7645B" w:rsidRPr="00AD0990" w:rsidRDefault="00B7645B" w:rsidP="002764E3">
      <w:pPr>
        <w:pStyle w:val="Heading1"/>
        <w:spacing w:before="208" w:after="208" w:line="360" w:lineRule="auto"/>
        <w:rPr>
          <w:rFonts w:ascii="Times New Roman" w:hAnsi="Times New Roman" w:cs="Times New Roman"/>
          <w:color w:val="auto"/>
          <w:sz w:val="24"/>
          <w:szCs w:val="24"/>
          <w:lang w:val="lt-LT"/>
        </w:rPr>
      </w:pPr>
      <w:bookmarkStart w:id="39" w:name="_Toc280179148"/>
      <w:r w:rsidRPr="00AD0990">
        <w:rPr>
          <w:rFonts w:ascii="Times New Roman" w:hAnsi="Times New Roman" w:cs="Times New Roman"/>
          <w:color w:val="auto"/>
          <w:sz w:val="24"/>
          <w:szCs w:val="24"/>
        </w:rPr>
        <w:lastRenderedPageBreak/>
        <w:t>I</w:t>
      </w:r>
      <w:r w:rsidRPr="00AD0990">
        <w:rPr>
          <w:rFonts w:ascii="Times New Roman" w:hAnsi="Times New Roman" w:cs="Times New Roman"/>
          <w:color w:val="auto"/>
          <w:sz w:val="24"/>
          <w:szCs w:val="24"/>
          <w:lang w:val="lt-LT"/>
        </w:rPr>
        <w:t>ŠVADOS IR PASIŪLYMAI</w:t>
      </w:r>
      <w:bookmarkEnd w:id="39"/>
    </w:p>
    <w:p w:rsidR="00B7645B" w:rsidRPr="00AD0990" w:rsidRDefault="00B7645B" w:rsidP="002131D5">
      <w:pPr>
        <w:pStyle w:val="ListParagraph"/>
        <w:numPr>
          <w:ilvl w:val="0"/>
          <w:numId w:val="4"/>
        </w:numPr>
        <w:spacing w:before="100" w:after="0" w:line="360" w:lineRule="auto"/>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 xml:space="preserve">Nors ir neišskirdami vieningos įrodymams keliamų reikalavimų sistemos, teoretikai iš esmės sutaria dėl atskirų įrodymams keliamų reikalavimų </w:t>
      </w:r>
      <w:r w:rsidR="00147C23">
        <w:rPr>
          <w:rFonts w:ascii="Times New Roman" w:hAnsi="Times New Roman" w:cs="Times New Roman"/>
          <w:sz w:val="24"/>
          <w:szCs w:val="24"/>
          <w:lang w:val="lt-LT"/>
        </w:rPr>
        <w:t>turinio. Apibendrinus jų nuomo</w:t>
      </w:r>
      <w:r w:rsidRPr="00AD0990">
        <w:rPr>
          <w:rFonts w:ascii="Times New Roman" w:hAnsi="Times New Roman" w:cs="Times New Roman"/>
          <w:sz w:val="24"/>
          <w:szCs w:val="24"/>
          <w:lang w:val="lt-LT"/>
        </w:rPr>
        <w:t>nes, išskirtina tokia sistema:</w:t>
      </w:r>
    </w:p>
    <w:p w:rsidR="003B3B9E" w:rsidRDefault="00B7645B" w:rsidP="002131D5">
      <w:pPr>
        <w:pStyle w:val="ListParagraph"/>
        <w:numPr>
          <w:ilvl w:val="1"/>
          <w:numId w:val="4"/>
        </w:numPr>
        <w:spacing w:before="100" w:after="0" w:line="360" w:lineRule="auto"/>
        <w:jc w:val="both"/>
        <w:rPr>
          <w:rFonts w:ascii="Times New Roman" w:hAnsi="Times New Roman" w:cs="Times New Roman"/>
          <w:sz w:val="24"/>
          <w:szCs w:val="24"/>
          <w:lang w:val="lt-LT"/>
        </w:rPr>
      </w:pPr>
      <w:r w:rsidRPr="003B3B9E">
        <w:rPr>
          <w:rFonts w:ascii="Times New Roman" w:hAnsi="Times New Roman" w:cs="Times New Roman"/>
          <w:sz w:val="24"/>
          <w:szCs w:val="24"/>
          <w:lang w:val="lt-LT"/>
        </w:rPr>
        <w:t xml:space="preserve">Įrodymų sąsajumas (liečiamumas).  </w:t>
      </w:r>
    </w:p>
    <w:p w:rsidR="00B7645B" w:rsidRPr="003B3B9E" w:rsidRDefault="00B7645B" w:rsidP="002131D5">
      <w:pPr>
        <w:pStyle w:val="ListParagraph"/>
        <w:numPr>
          <w:ilvl w:val="1"/>
          <w:numId w:val="4"/>
        </w:numPr>
        <w:spacing w:before="100" w:after="0" w:line="360" w:lineRule="auto"/>
        <w:jc w:val="both"/>
        <w:rPr>
          <w:rFonts w:ascii="Times New Roman" w:hAnsi="Times New Roman" w:cs="Times New Roman"/>
          <w:sz w:val="24"/>
          <w:szCs w:val="24"/>
          <w:lang w:val="lt-LT"/>
        </w:rPr>
      </w:pPr>
      <w:r w:rsidRPr="003B3B9E">
        <w:rPr>
          <w:rFonts w:ascii="Times New Roman" w:hAnsi="Times New Roman" w:cs="Times New Roman"/>
          <w:sz w:val="24"/>
          <w:szCs w:val="24"/>
          <w:lang w:val="lt-LT"/>
        </w:rPr>
        <w:t xml:space="preserve">Įrodymų leistinumas. </w:t>
      </w:r>
    </w:p>
    <w:p w:rsidR="006736CD" w:rsidRDefault="00B7645B" w:rsidP="002131D5">
      <w:pPr>
        <w:pStyle w:val="ListParagraph"/>
        <w:numPr>
          <w:ilvl w:val="1"/>
          <w:numId w:val="4"/>
        </w:numPr>
        <w:spacing w:before="100" w:after="0" w:line="360" w:lineRule="auto"/>
        <w:jc w:val="both"/>
        <w:rPr>
          <w:rFonts w:ascii="Times New Roman" w:hAnsi="Times New Roman" w:cs="Times New Roman"/>
          <w:sz w:val="24"/>
          <w:szCs w:val="24"/>
          <w:lang w:val="lt-LT"/>
        </w:rPr>
      </w:pPr>
      <w:r w:rsidRPr="006736CD">
        <w:rPr>
          <w:rFonts w:ascii="Times New Roman" w:hAnsi="Times New Roman" w:cs="Times New Roman"/>
          <w:sz w:val="24"/>
          <w:szCs w:val="24"/>
          <w:lang w:val="lt-LT"/>
        </w:rPr>
        <w:t xml:space="preserve">Įrodymų patikimumas. </w:t>
      </w:r>
    </w:p>
    <w:p w:rsidR="00B7645B" w:rsidRPr="006736CD" w:rsidRDefault="006736CD" w:rsidP="002131D5">
      <w:pPr>
        <w:pStyle w:val="ListParagraph"/>
        <w:numPr>
          <w:ilvl w:val="1"/>
          <w:numId w:val="4"/>
        </w:numPr>
        <w:spacing w:before="100"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Įrodymų pakankamumas.</w:t>
      </w:r>
    </w:p>
    <w:p w:rsidR="00B7645B" w:rsidRPr="00AD0990" w:rsidRDefault="003B3B9E" w:rsidP="002131D5">
      <w:pPr>
        <w:pStyle w:val="ListParagraph"/>
        <w:numPr>
          <w:ilvl w:val="0"/>
          <w:numId w:val="4"/>
        </w:numPr>
        <w:spacing w:before="100" w:after="0" w:line="360" w:lineRule="auto"/>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Sąsajumas - tai jų turinio ir įrodinėjimo dalyko arba kitų duomenų, turinčių reikšmės bylai išspręsti teisingai, ryšys.</w:t>
      </w:r>
      <w:r w:rsidR="0033265A">
        <w:rPr>
          <w:rFonts w:ascii="Times New Roman" w:hAnsi="Times New Roman" w:cs="Times New Roman"/>
          <w:sz w:val="24"/>
          <w:szCs w:val="24"/>
          <w:lang w:val="lt-LT"/>
        </w:rPr>
        <w:t xml:space="preserve"> </w:t>
      </w:r>
      <w:r w:rsidR="00B7645B" w:rsidRPr="00AD0990">
        <w:rPr>
          <w:rFonts w:ascii="Times New Roman" w:hAnsi="Times New Roman" w:cs="Times New Roman"/>
          <w:sz w:val="24"/>
          <w:szCs w:val="24"/>
          <w:lang w:val="lt-LT"/>
        </w:rPr>
        <w:t>Įrodymų sąsajumo klausimas įtvirtintas BPK 20 straipsnio 3 dalyje, kuri</w:t>
      </w:r>
      <w:r w:rsidR="002A335A">
        <w:rPr>
          <w:rFonts w:ascii="Times New Roman" w:hAnsi="Times New Roman" w:cs="Times New Roman"/>
          <w:sz w:val="24"/>
          <w:szCs w:val="24"/>
          <w:lang w:val="lt-LT"/>
        </w:rPr>
        <w:t>oje</w:t>
      </w:r>
      <w:r w:rsidR="00B7645B" w:rsidRPr="00AD0990">
        <w:rPr>
          <w:rFonts w:ascii="Times New Roman" w:hAnsi="Times New Roman" w:cs="Times New Roman"/>
          <w:sz w:val="24"/>
          <w:szCs w:val="24"/>
          <w:lang w:val="lt-LT"/>
        </w:rPr>
        <w:t xml:space="preserve"> nurodo</w:t>
      </w:r>
      <w:r w:rsidR="002A335A">
        <w:rPr>
          <w:rFonts w:ascii="Times New Roman" w:hAnsi="Times New Roman" w:cs="Times New Roman"/>
          <w:sz w:val="24"/>
          <w:szCs w:val="24"/>
          <w:lang w:val="lt-LT"/>
        </w:rPr>
        <w:t>ma</w:t>
      </w:r>
      <w:r w:rsidR="00B7645B" w:rsidRPr="00AD0990">
        <w:rPr>
          <w:rFonts w:ascii="Times New Roman" w:hAnsi="Times New Roman" w:cs="Times New Roman"/>
          <w:sz w:val="24"/>
          <w:szCs w:val="24"/>
          <w:lang w:val="lt-LT"/>
        </w:rPr>
        <w:t>, jog įrodymais gali būti tik tokie duomenys, kurie patvirtina ar paneigia bent vieną aplinkybę, turinčią reikšmės bylai išspręsti teisingai.</w:t>
      </w:r>
      <w:r w:rsidR="00A91080">
        <w:rPr>
          <w:rFonts w:ascii="Times New Roman" w:hAnsi="Times New Roman" w:cs="Times New Roman"/>
          <w:sz w:val="24"/>
          <w:szCs w:val="24"/>
          <w:lang w:val="lt-LT"/>
        </w:rPr>
        <w:t xml:space="preserve"> </w:t>
      </w:r>
      <w:r w:rsidR="00B7645B" w:rsidRPr="00AD0990">
        <w:rPr>
          <w:rFonts w:ascii="Times New Roman" w:hAnsi="Times New Roman" w:cs="Times New Roman"/>
          <w:sz w:val="24"/>
          <w:szCs w:val="24"/>
          <w:lang w:val="lt-LT"/>
        </w:rPr>
        <w:t>Pastebėta, jog teismų praktikoje apibūdinant šį įrodymams keliamą reikalavimą, nekonkretizuojama kokiam tikslui šis įrodymas pasitarnavo, tiesiog apsiribojama BPK pateikta konstrukcija. LAT nutarčių analizė parodė, jog didžiojoje dalyje LAT nutarčių, nagrinėjančių įrodymams keliamų reikalavimų klausimą sąsajumo aspektu, buvo pasisakyta versijų iškėlimo ir paneigimo klausimu.</w:t>
      </w:r>
    </w:p>
    <w:p w:rsidR="00B7645B" w:rsidRPr="00AD0990" w:rsidRDefault="003B3B9E" w:rsidP="002131D5">
      <w:pPr>
        <w:pStyle w:val="ListParagraph"/>
        <w:numPr>
          <w:ilvl w:val="0"/>
          <w:numId w:val="4"/>
        </w:numPr>
        <w:spacing w:before="100" w:after="0" w:line="360" w:lineRule="auto"/>
        <w:jc w:val="both"/>
        <w:rPr>
          <w:rFonts w:ascii="Times New Roman" w:hAnsi="Times New Roman" w:cs="Times New Roman"/>
          <w:sz w:val="24"/>
          <w:szCs w:val="24"/>
          <w:lang w:val="lt-LT"/>
        </w:rPr>
      </w:pPr>
      <w:r w:rsidRPr="003B3B9E">
        <w:rPr>
          <w:rFonts w:ascii="Times New Roman" w:hAnsi="Times New Roman" w:cs="Times New Roman"/>
          <w:sz w:val="24"/>
          <w:szCs w:val="24"/>
          <w:lang w:val="lt-LT"/>
        </w:rPr>
        <w:t>Leistinumas rodo duomenų tinkamumą naudoti įrodinėjimo procese, tai jų tinkamumas formos atžvilgiu.</w:t>
      </w:r>
      <w:r w:rsidR="0033265A">
        <w:rPr>
          <w:rFonts w:ascii="Times New Roman" w:hAnsi="Times New Roman" w:cs="Times New Roman"/>
          <w:sz w:val="24"/>
          <w:szCs w:val="24"/>
          <w:lang w:val="lt-LT"/>
        </w:rPr>
        <w:t xml:space="preserve"> </w:t>
      </w:r>
      <w:r w:rsidR="00B7645B" w:rsidRPr="00AD0990">
        <w:rPr>
          <w:rFonts w:ascii="Times New Roman" w:hAnsi="Times New Roman" w:cs="Times New Roman"/>
          <w:sz w:val="24"/>
          <w:szCs w:val="24"/>
          <w:lang w:val="lt-LT"/>
        </w:rPr>
        <w:t>BPK 20 straipsnio 4 dalyje nurodoma, kad įrodymais gali būti tik teisėtais būdais gauti duomenys, kuriuos galima patikrinti BPK numatytais proceso veiksmais.</w:t>
      </w:r>
      <w:r w:rsidR="0033265A">
        <w:rPr>
          <w:rFonts w:ascii="Times New Roman" w:hAnsi="Times New Roman" w:cs="Times New Roman"/>
          <w:sz w:val="24"/>
          <w:szCs w:val="24"/>
          <w:lang w:val="lt-LT"/>
        </w:rPr>
        <w:t xml:space="preserve"> </w:t>
      </w:r>
      <w:r w:rsidR="00B7645B" w:rsidRPr="00AD0990">
        <w:rPr>
          <w:rFonts w:ascii="Times New Roman" w:hAnsi="Times New Roman" w:cs="Times New Roman"/>
          <w:sz w:val="24"/>
          <w:szCs w:val="24"/>
          <w:lang w:val="lt-LT"/>
        </w:rPr>
        <w:t>Praktikoje daugiausia diskusijų susilaukiantis aspektas, nagrinėjant įrodymų leistinumo klausimą, yra provokacijos faktas</w:t>
      </w:r>
      <w:r w:rsidR="0074550B">
        <w:rPr>
          <w:rFonts w:ascii="Times New Roman" w:hAnsi="Times New Roman" w:cs="Times New Roman"/>
          <w:sz w:val="24"/>
          <w:szCs w:val="24"/>
          <w:lang w:val="lt-LT"/>
        </w:rPr>
        <w:t xml:space="preserve"> NVIM</w:t>
      </w:r>
      <w:r w:rsidR="00B7645B" w:rsidRPr="00AD0990">
        <w:rPr>
          <w:rFonts w:ascii="Times New Roman" w:hAnsi="Times New Roman" w:cs="Times New Roman"/>
          <w:sz w:val="24"/>
          <w:szCs w:val="24"/>
          <w:lang w:val="lt-LT"/>
        </w:rPr>
        <w:t>. Tačiau atlikus empirinį tyrimą, nustatyta, jog tik mažojoje dalyje nutarčių LAT pripažino, jog buvo įvykdyta provokacija.</w:t>
      </w:r>
    </w:p>
    <w:p w:rsidR="00B7645B" w:rsidRPr="00AD0990" w:rsidRDefault="00B7645B" w:rsidP="002131D5">
      <w:pPr>
        <w:pStyle w:val="ListParagraph"/>
        <w:numPr>
          <w:ilvl w:val="0"/>
          <w:numId w:val="4"/>
        </w:numPr>
        <w:spacing w:before="100" w:after="0" w:line="360" w:lineRule="auto"/>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Empirinis tyrimas parodė, jog nepaisant to, kad leistinumo reikalavimas plačiai nagrinėjamas tiek teisės doktrinoje, tiek teismų praktikoje, jis yra dažniausiai pažeidinėj</w:t>
      </w:r>
      <w:r w:rsidR="005619B1">
        <w:rPr>
          <w:rFonts w:ascii="Times New Roman" w:hAnsi="Times New Roman" w:cs="Times New Roman"/>
          <w:sz w:val="24"/>
          <w:szCs w:val="24"/>
          <w:lang w:val="lt-LT"/>
        </w:rPr>
        <w:t>i</w:t>
      </w:r>
      <w:r w:rsidRPr="00AD0990">
        <w:rPr>
          <w:rFonts w:ascii="Times New Roman" w:hAnsi="Times New Roman" w:cs="Times New Roman"/>
          <w:sz w:val="24"/>
          <w:szCs w:val="24"/>
          <w:lang w:val="lt-LT"/>
        </w:rPr>
        <w:t>mas įrodymams keliamas reikalavimas. Tad ieškant priežasties siūlytina atsigręžti į teisėsaugos ir teisėtvarkos institucijų darbą (jų gebėjimą tinkamai suvokti, interpretuoti bei pritaikyti ne tik teismų praktikos išaiškinimus, bet ir doktrinines nuostatas)</w:t>
      </w:r>
      <w:r w:rsidR="00E6616A">
        <w:rPr>
          <w:rFonts w:ascii="Times New Roman" w:hAnsi="Times New Roman" w:cs="Times New Roman"/>
          <w:sz w:val="24"/>
          <w:szCs w:val="24"/>
          <w:lang w:val="lt-LT"/>
        </w:rPr>
        <w:t xml:space="preserve">. </w:t>
      </w:r>
    </w:p>
    <w:p w:rsidR="00B7645B" w:rsidRPr="00AD0990" w:rsidRDefault="003B3B9E" w:rsidP="002131D5">
      <w:pPr>
        <w:pStyle w:val="ListParagraph"/>
        <w:numPr>
          <w:ilvl w:val="0"/>
          <w:numId w:val="4"/>
        </w:numPr>
        <w:spacing w:before="100" w:after="0" w:line="360" w:lineRule="auto"/>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Patikimais laikomi įrodymai, kurių tikrumas nekelia abejonių</w:t>
      </w:r>
      <w:r>
        <w:rPr>
          <w:rFonts w:ascii="Times New Roman" w:hAnsi="Times New Roman" w:cs="Times New Roman"/>
          <w:sz w:val="24"/>
          <w:szCs w:val="24"/>
          <w:lang w:val="lt-LT"/>
        </w:rPr>
        <w:t>.</w:t>
      </w:r>
      <w:r w:rsidR="00BC2AFD">
        <w:rPr>
          <w:rFonts w:ascii="Times New Roman" w:hAnsi="Times New Roman" w:cs="Times New Roman"/>
          <w:sz w:val="24"/>
          <w:szCs w:val="24"/>
          <w:lang w:val="lt-LT"/>
        </w:rPr>
        <w:t xml:space="preserve"> </w:t>
      </w:r>
      <w:r w:rsidR="00B7645B" w:rsidRPr="00AD0990">
        <w:rPr>
          <w:rFonts w:ascii="Times New Roman" w:hAnsi="Times New Roman" w:cs="Times New Roman"/>
          <w:sz w:val="24"/>
          <w:szCs w:val="24"/>
          <w:lang w:val="lt-LT"/>
        </w:rPr>
        <w:t xml:space="preserve">Įrodymas, kurio ne tik forma, bet ir turinys yra be priekaištų laikytinas patikimu įrodymu. Įrodymų patikimumo reikalavimas nėra tiesiogiai įtvirtintas BPK, tačiau išvadą, kad įrodymas privalo atitikti patikimumo reikalavimą, galime daryti iš sisteminės LAT nutarčių analizės: </w:t>
      </w:r>
      <w:r w:rsidR="00B7645B" w:rsidRPr="00AD0990">
        <w:rPr>
          <w:rFonts w:ascii="Times New Roman" w:hAnsi="Times New Roman" w:cs="Times New Roman"/>
          <w:i/>
          <w:sz w:val="24"/>
          <w:szCs w:val="24"/>
          <w:lang w:val="lt-LT"/>
        </w:rPr>
        <w:t xml:space="preserve">„Tik </w:t>
      </w:r>
      <w:r w:rsidR="00B7645B" w:rsidRPr="00AD0990">
        <w:rPr>
          <w:rFonts w:ascii="Times New Roman" w:hAnsi="Times New Roman" w:cs="Times New Roman"/>
          <w:i/>
          <w:sz w:val="24"/>
          <w:szCs w:val="24"/>
          <w:lang w:val="lt-LT"/>
        </w:rPr>
        <w:lastRenderedPageBreak/>
        <w:t xml:space="preserve">įvertinus bylos </w:t>
      </w:r>
      <w:r w:rsidR="00B7645B" w:rsidRPr="00AD0990">
        <w:rPr>
          <w:rFonts w:ascii="Times New Roman" w:hAnsi="Times New Roman" w:cs="Times New Roman"/>
          <w:b/>
          <w:i/>
          <w:sz w:val="24"/>
          <w:szCs w:val="24"/>
          <w:lang w:val="lt-LT"/>
        </w:rPr>
        <w:t>duomenis jų patikimumo aspektu</w:t>
      </w:r>
      <w:r w:rsidR="00B7645B" w:rsidRPr="00AD0990">
        <w:rPr>
          <w:rFonts w:ascii="Times New Roman" w:hAnsi="Times New Roman" w:cs="Times New Roman"/>
          <w:i/>
          <w:sz w:val="24"/>
          <w:szCs w:val="24"/>
          <w:lang w:val="lt-LT"/>
        </w:rPr>
        <w:t>, galima pereiti prie įrodymų vertinimo“</w:t>
      </w:r>
      <w:r w:rsidR="00B7645B" w:rsidRPr="00AD0990">
        <w:rPr>
          <w:rStyle w:val="FootnoteReference"/>
          <w:rFonts w:ascii="Times New Roman" w:hAnsi="Times New Roman" w:cs="Times New Roman"/>
          <w:i/>
          <w:sz w:val="24"/>
          <w:szCs w:val="24"/>
          <w:lang w:val="lt-LT"/>
        </w:rPr>
        <w:footnoteReference w:id="142"/>
      </w:r>
      <w:r w:rsidR="00B7645B" w:rsidRPr="00AD0990">
        <w:rPr>
          <w:rFonts w:ascii="Times New Roman" w:hAnsi="Times New Roman" w:cs="Times New Roman"/>
          <w:i/>
          <w:sz w:val="24"/>
          <w:szCs w:val="24"/>
          <w:lang w:val="lt-LT"/>
        </w:rPr>
        <w:t xml:space="preserve">. </w:t>
      </w:r>
      <w:r w:rsidR="00B7645B" w:rsidRPr="00AD0990">
        <w:rPr>
          <w:rFonts w:ascii="Times New Roman" w:hAnsi="Times New Roman" w:cs="Times New Roman"/>
          <w:sz w:val="24"/>
          <w:szCs w:val="24"/>
          <w:lang w:val="lt-LT"/>
        </w:rPr>
        <w:t xml:space="preserve">Tad siūlytina papildyti BPK </w:t>
      </w:r>
      <w:r w:rsidR="00B7645B" w:rsidRPr="00EE57C6">
        <w:rPr>
          <w:rFonts w:ascii="Times New Roman" w:hAnsi="Times New Roman" w:cs="Times New Roman"/>
          <w:sz w:val="24"/>
          <w:szCs w:val="24"/>
          <w:lang w:val="lt-LT"/>
        </w:rPr>
        <w:t>20 st</w:t>
      </w:r>
      <w:r w:rsidR="00AD70C2">
        <w:rPr>
          <w:rFonts w:ascii="Times New Roman" w:hAnsi="Times New Roman" w:cs="Times New Roman"/>
          <w:sz w:val="24"/>
          <w:szCs w:val="24"/>
          <w:lang w:val="lt-LT"/>
        </w:rPr>
        <w:t>r</w:t>
      </w:r>
      <w:r w:rsidR="00B7645B" w:rsidRPr="00EE57C6">
        <w:rPr>
          <w:rFonts w:ascii="Times New Roman" w:hAnsi="Times New Roman" w:cs="Times New Roman"/>
          <w:sz w:val="24"/>
          <w:szCs w:val="24"/>
          <w:lang w:val="lt-LT"/>
        </w:rPr>
        <w:t>aipsn</w:t>
      </w:r>
      <w:r w:rsidR="00DB1693">
        <w:rPr>
          <w:rFonts w:ascii="Times New Roman" w:hAnsi="Times New Roman" w:cs="Times New Roman"/>
          <w:sz w:val="24"/>
          <w:szCs w:val="24"/>
          <w:lang w:val="lt-LT"/>
        </w:rPr>
        <w:t>į</w:t>
      </w:r>
      <w:r w:rsidR="00B7645B" w:rsidRPr="00AD0990">
        <w:rPr>
          <w:rFonts w:ascii="Times New Roman" w:hAnsi="Times New Roman" w:cs="Times New Roman"/>
          <w:sz w:val="24"/>
          <w:szCs w:val="24"/>
          <w:lang w:val="lt-LT"/>
        </w:rPr>
        <w:t xml:space="preserve"> viena dalimi, įtvirtinančia turinio kokybės </w:t>
      </w:r>
      <w:r w:rsidR="008B18D1">
        <w:rPr>
          <w:rFonts w:ascii="Times New Roman" w:hAnsi="Times New Roman" w:cs="Times New Roman"/>
          <w:sz w:val="24"/>
          <w:szCs w:val="24"/>
          <w:lang w:val="lt-LT"/>
        </w:rPr>
        <w:t>reikalavimą</w:t>
      </w:r>
      <w:r w:rsidR="00B7645B" w:rsidRPr="00AD0990">
        <w:rPr>
          <w:rFonts w:ascii="Times New Roman" w:hAnsi="Times New Roman" w:cs="Times New Roman"/>
          <w:sz w:val="24"/>
          <w:szCs w:val="24"/>
          <w:lang w:val="lt-LT"/>
        </w:rPr>
        <w:t>, ir jį išdėstyti taip :</w:t>
      </w:r>
    </w:p>
    <w:p w:rsidR="00B7645B" w:rsidRPr="00EE57C6" w:rsidRDefault="00B7645B" w:rsidP="00EE57C6">
      <w:pPr>
        <w:pStyle w:val="ListParagraph"/>
        <w:spacing w:before="100" w:after="0" w:line="360" w:lineRule="auto"/>
        <w:jc w:val="both"/>
        <w:rPr>
          <w:rFonts w:ascii="Times New Roman" w:eastAsia="Times New Roman" w:hAnsi="Times New Roman" w:cs="Times New Roman"/>
          <w:sz w:val="24"/>
          <w:szCs w:val="24"/>
          <w:lang w:val="lt-LT"/>
        </w:rPr>
      </w:pPr>
      <w:bookmarkStart w:id="40" w:name="straipsnis20"/>
      <w:r w:rsidRPr="00EE57C6">
        <w:rPr>
          <w:rFonts w:ascii="Times New Roman" w:eastAsia="Times New Roman" w:hAnsi="Times New Roman" w:cs="Times New Roman"/>
          <w:b/>
          <w:bCs/>
          <w:sz w:val="24"/>
          <w:szCs w:val="24"/>
          <w:lang w:val="lt-LT"/>
        </w:rPr>
        <w:t>20 straipsnis. Įrodymai</w:t>
      </w:r>
      <w:bookmarkEnd w:id="40"/>
    </w:p>
    <w:p w:rsidR="00B7645B" w:rsidRPr="00EE57C6" w:rsidRDefault="00B7645B" w:rsidP="00EE57C6">
      <w:pPr>
        <w:pStyle w:val="ListParagraph"/>
        <w:spacing w:before="100" w:after="0" w:line="360" w:lineRule="auto"/>
        <w:jc w:val="both"/>
        <w:rPr>
          <w:rFonts w:ascii="Times New Roman" w:eastAsia="Times New Roman" w:hAnsi="Times New Roman" w:cs="Times New Roman"/>
          <w:sz w:val="24"/>
          <w:szCs w:val="24"/>
          <w:lang w:val="lt-LT"/>
        </w:rPr>
      </w:pPr>
      <w:r w:rsidRPr="00EE57C6">
        <w:rPr>
          <w:rFonts w:ascii="Times New Roman" w:eastAsia="Times New Roman" w:hAnsi="Times New Roman" w:cs="Times New Roman"/>
          <w:sz w:val="24"/>
          <w:szCs w:val="24"/>
          <w:lang w:val="lt-LT"/>
        </w:rPr>
        <w:t>1. Įrodymai baudžiamajame procese yra įstatymų nustatyta tvarka gauti duomenys.</w:t>
      </w:r>
    </w:p>
    <w:p w:rsidR="00B7645B" w:rsidRPr="00EE57C6" w:rsidRDefault="00B7645B" w:rsidP="00EE57C6">
      <w:pPr>
        <w:pStyle w:val="ListParagraph"/>
        <w:spacing w:before="100" w:after="0" w:line="360" w:lineRule="auto"/>
        <w:jc w:val="both"/>
        <w:rPr>
          <w:rFonts w:ascii="Times New Roman" w:eastAsia="Times New Roman" w:hAnsi="Times New Roman" w:cs="Times New Roman"/>
          <w:sz w:val="24"/>
          <w:szCs w:val="24"/>
          <w:lang w:val="lt-LT"/>
        </w:rPr>
      </w:pPr>
      <w:r w:rsidRPr="00EE57C6">
        <w:rPr>
          <w:rFonts w:ascii="Times New Roman" w:eastAsia="Times New Roman" w:hAnsi="Times New Roman" w:cs="Times New Roman"/>
          <w:sz w:val="24"/>
          <w:szCs w:val="24"/>
          <w:lang w:val="lt-LT"/>
        </w:rPr>
        <w:t>2. Ar gauti duomenys laikytini įrodymais, kiekvienu atveju sprendžia teisėjas ar teismas, kurio žinioje yra byla.</w:t>
      </w:r>
    </w:p>
    <w:p w:rsidR="00B7645B" w:rsidRPr="00EE57C6" w:rsidRDefault="00B7645B" w:rsidP="00EE57C6">
      <w:pPr>
        <w:pStyle w:val="ListParagraph"/>
        <w:spacing w:before="100" w:after="0" w:line="360" w:lineRule="auto"/>
        <w:jc w:val="both"/>
        <w:rPr>
          <w:rFonts w:ascii="Times New Roman" w:eastAsia="Times New Roman" w:hAnsi="Times New Roman" w:cs="Times New Roman"/>
          <w:sz w:val="24"/>
          <w:szCs w:val="24"/>
          <w:lang w:val="lt-LT"/>
        </w:rPr>
      </w:pPr>
      <w:r w:rsidRPr="00EE57C6">
        <w:rPr>
          <w:rFonts w:ascii="Times New Roman" w:eastAsia="Times New Roman" w:hAnsi="Times New Roman" w:cs="Times New Roman"/>
          <w:sz w:val="24"/>
          <w:szCs w:val="24"/>
          <w:lang w:val="lt-LT"/>
        </w:rPr>
        <w:t>3. Įrodymais gali būti tik tokie duomenys, kurie patvirtina arba paneigia bent vieną aplinkybę, turinčią reikšmės bylai išspręsti teisingai.</w:t>
      </w:r>
    </w:p>
    <w:p w:rsidR="00B7645B" w:rsidRPr="00EE57C6" w:rsidRDefault="00B7645B" w:rsidP="00EE57C6">
      <w:pPr>
        <w:pStyle w:val="ListParagraph"/>
        <w:spacing w:before="100" w:after="0" w:line="360" w:lineRule="auto"/>
        <w:jc w:val="both"/>
        <w:rPr>
          <w:rFonts w:ascii="Times New Roman" w:eastAsia="Times New Roman" w:hAnsi="Times New Roman" w:cs="Times New Roman"/>
          <w:sz w:val="24"/>
          <w:szCs w:val="24"/>
          <w:lang w:val="lt-LT"/>
        </w:rPr>
      </w:pPr>
      <w:r w:rsidRPr="00EE57C6">
        <w:rPr>
          <w:rFonts w:ascii="Times New Roman" w:eastAsia="Times New Roman" w:hAnsi="Times New Roman" w:cs="Times New Roman"/>
          <w:sz w:val="24"/>
          <w:szCs w:val="24"/>
          <w:lang w:val="lt-LT"/>
        </w:rPr>
        <w:t>4. Įrodymais gali būti tik teisėtais būdais gauti duomenys, kuriuos galima patikrinti šiame Kodekse numatytais proceso veiksmais.</w:t>
      </w:r>
    </w:p>
    <w:p w:rsidR="00B7645B" w:rsidRPr="00AD0990" w:rsidRDefault="00B7645B" w:rsidP="00EE57C6">
      <w:pPr>
        <w:pStyle w:val="ListParagraph"/>
        <w:spacing w:before="100" w:after="0" w:line="360" w:lineRule="auto"/>
        <w:jc w:val="both"/>
        <w:rPr>
          <w:rFonts w:ascii="Times New Roman" w:eastAsia="Times New Roman" w:hAnsi="Times New Roman" w:cs="Times New Roman"/>
          <w:sz w:val="24"/>
          <w:szCs w:val="24"/>
          <w:lang w:val="lt-LT"/>
        </w:rPr>
      </w:pPr>
      <w:r w:rsidRPr="00EE57C6">
        <w:rPr>
          <w:rFonts w:ascii="Times New Roman" w:eastAsia="Times New Roman" w:hAnsi="Times New Roman" w:cs="Times New Roman"/>
          <w:sz w:val="24"/>
          <w:szCs w:val="24"/>
          <w:lang w:val="lt-LT"/>
        </w:rPr>
        <w:t xml:space="preserve">5. </w:t>
      </w:r>
      <w:r w:rsidRPr="00EE57C6">
        <w:rPr>
          <w:rFonts w:ascii="Times New Roman" w:eastAsia="Times New Roman" w:hAnsi="Times New Roman" w:cs="Times New Roman"/>
          <w:b/>
          <w:sz w:val="24"/>
          <w:szCs w:val="24"/>
          <w:lang w:val="lt-LT"/>
        </w:rPr>
        <w:t>Įrodymais gali būti tik tokie duomenys, kuri</w:t>
      </w:r>
      <w:r w:rsidR="00D171A7">
        <w:rPr>
          <w:rFonts w:ascii="Times New Roman" w:eastAsia="Times New Roman" w:hAnsi="Times New Roman" w:cs="Times New Roman"/>
          <w:b/>
          <w:sz w:val="24"/>
          <w:szCs w:val="24"/>
          <w:lang w:val="lt-LT"/>
        </w:rPr>
        <w:t>ų tikrumas</w:t>
      </w:r>
      <w:r w:rsidRPr="00AD0990">
        <w:rPr>
          <w:rFonts w:ascii="Times New Roman" w:eastAsia="Times New Roman" w:hAnsi="Times New Roman" w:cs="Times New Roman"/>
          <w:b/>
          <w:sz w:val="24"/>
          <w:szCs w:val="24"/>
          <w:lang w:val="lt-LT"/>
        </w:rPr>
        <w:t xml:space="preserve"> nekelia abejonių.</w:t>
      </w:r>
    </w:p>
    <w:p w:rsidR="00B7645B" w:rsidRPr="00EE57C6" w:rsidRDefault="00B7645B" w:rsidP="00EE57C6">
      <w:pPr>
        <w:pStyle w:val="ListParagraph"/>
        <w:spacing w:before="100" w:after="0" w:line="360" w:lineRule="auto"/>
        <w:jc w:val="both"/>
        <w:rPr>
          <w:rFonts w:ascii="Times New Roman" w:eastAsia="Times New Roman" w:hAnsi="Times New Roman" w:cs="Times New Roman"/>
          <w:sz w:val="24"/>
          <w:szCs w:val="24"/>
          <w:lang w:val="lt-LT"/>
        </w:rPr>
      </w:pPr>
      <w:r w:rsidRPr="00EE57C6">
        <w:rPr>
          <w:rFonts w:ascii="Times New Roman" w:eastAsia="Times New Roman" w:hAnsi="Times New Roman" w:cs="Times New Roman"/>
          <w:sz w:val="24"/>
          <w:szCs w:val="24"/>
          <w:lang w:val="lt-LT"/>
        </w:rPr>
        <w:t>6. Teisėjai įrodymus įvertina pagal savo vidinį įsitikinimą, pagrįstą išsamiu ir nešališku</w:t>
      </w:r>
      <w:r w:rsidR="0033265A">
        <w:rPr>
          <w:rFonts w:ascii="Times New Roman" w:eastAsia="Times New Roman" w:hAnsi="Times New Roman" w:cs="Times New Roman"/>
          <w:sz w:val="24"/>
          <w:szCs w:val="24"/>
          <w:lang w:val="lt-LT"/>
        </w:rPr>
        <w:t xml:space="preserve"> </w:t>
      </w:r>
      <w:r w:rsidRPr="00EE57C6">
        <w:rPr>
          <w:rFonts w:ascii="Times New Roman" w:eastAsia="Times New Roman" w:hAnsi="Times New Roman" w:cs="Times New Roman"/>
          <w:sz w:val="24"/>
          <w:szCs w:val="24"/>
          <w:lang w:val="lt-LT"/>
        </w:rPr>
        <w:t>visų bylos aplinkybių išnagrinėjimu, vadovaudamiesi įstatymu.</w:t>
      </w:r>
    </w:p>
    <w:p w:rsidR="00B7645B" w:rsidRPr="00AB1AFF" w:rsidRDefault="00C42921" w:rsidP="002131D5">
      <w:pPr>
        <w:pStyle w:val="ListParagraph"/>
        <w:numPr>
          <w:ilvl w:val="0"/>
          <w:numId w:val="4"/>
        </w:numPr>
        <w:spacing w:before="100" w:after="0" w:line="360" w:lineRule="auto"/>
        <w:jc w:val="both"/>
        <w:rPr>
          <w:rFonts w:ascii="Times New Roman" w:hAnsi="Times New Roman" w:cs="Times New Roman"/>
          <w:sz w:val="24"/>
          <w:szCs w:val="24"/>
          <w:lang w:val="lt-LT"/>
        </w:rPr>
      </w:pPr>
      <w:r w:rsidRPr="00AD0990">
        <w:rPr>
          <w:rFonts w:ascii="Times New Roman" w:hAnsi="Times New Roman" w:cs="Times New Roman"/>
          <w:sz w:val="24"/>
          <w:szCs w:val="24"/>
          <w:lang w:val="lt-LT"/>
        </w:rPr>
        <w:t>Įrodymų pakankamumas reiškia, kad surinktų įrodymų, kaip visumos, pakanka padaryti patikimas išvadas</w:t>
      </w:r>
      <w:r>
        <w:rPr>
          <w:rFonts w:ascii="Times New Roman" w:hAnsi="Times New Roman" w:cs="Times New Roman"/>
          <w:sz w:val="24"/>
          <w:szCs w:val="24"/>
          <w:lang w:val="lt-LT"/>
        </w:rPr>
        <w:t>.</w:t>
      </w:r>
      <w:r w:rsidR="00A51A09">
        <w:rPr>
          <w:rFonts w:ascii="Times New Roman" w:hAnsi="Times New Roman" w:cs="Times New Roman"/>
          <w:sz w:val="24"/>
          <w:szCs w:val="24"/>
          <w:lang w:val="lt-LT"/>
        </w:rPr>
        <w:t xml:space="preserve"> </w:t>
      </w:r>
      <w:r w:rsidR="00B7645B" w:rsidRPr="00AD0990">
        <w:rPr>
          <w:rFonts w:ascii="Times New Roman" w:eastAsia="Calibri" w:hAnsi="Times New Roman" w:cs="Times New Roman"/>
          <w:sz w:val="24"/>
          <w:szCs w:val="24"/>
          <w:lang w:val="lt-LT"/>
        </w:rPr>
        <w:t>Įrodymų pakankamumo reikalavimas apibūdina ne kiekvieną įrodymą atskirai, o jų visumą.</w:t>
      </w:r>
      <w:r w:rsidR="00B7645B" w:rsidRPr="00EE57C6">
        <w:rPr>
          <w:rFonts w:ascii="Times New Roman" w:hAnsi="Times New Roman" w:cs="Times New Roman"/>
          <w:bCs/>
          <w:sz w:val="24"/>
          <w:szCs w:val="24"/>
          <w:lang w:val="lt-LT"/>
        </w:rPr>
        <w:t xml:space="preserve"> Tai  daugiau fakto, nei teisės klausimas. Būtent dėl šios priežasties, nedažnai, tačiau visgi pasitaiko atvejų, kuomet šis klausimas analizuojamas ir LAT nutartyse.</w:t>
      </w:r>
    </w:p>
    <w:p w:rsidR="00957DE1" w:rsidRPr="00AD0990" w:rsidRDefault="00B7645B" w:rsidP="004E5F19">
      <w:pPr>
        <w:spacing w:before="100" w:after="0" w:line="360" w:lineRule="auto"/>
        <w:ind w:firstLine="709"/>
        <w:jc w:val="both"/>
        <w:rPr>
          <w:rFonts w:ascii="Times New Roman" w:eastAsiaTheme="majorEastAsia" w:hAnsi="Times New Roman" w:cs="Times New Roman"/>
          <w:b/>
          <w:bCs/>
          <w:sz w:val="24"/>
          <w:szCs w:val="24"/>
          <w:lang w:val="lt-LT"/>
        </w:rPr>
      </w:pPr>
      <w:r w:rsidRPr="00AB1AFF">
        <w:rPr>
          <w:rFonts w:ascii="Times New Roman" w:hAnsi="Times New Roman" w:cs="Times New Roman"/>
          <w:sz w:val="24"/>
          <w:szCs w:val="24"/>
          <w:lang w:val="lt-LT"/>
        </w:rPr>
        <w:t xml:space="preserve">Nors mūsų BPK </w:t>
      </w:r>
      <w:r w:rsidR="00CE0C3D">
        <w:rPr>
          <w:rFonts w:ascii="Times New Roman" w:hAnsi="Times New Roman" w:cs="Times New Roman"/>
          <w:sz w:val="24"/>
          <w:szCs w:val="24"/>
          <w:lang w:val="lt-LT"/>
        </w:rPr>
        <w:t xml:space="preserve">jau galioja beveik dešimtmetį, </w:t>
      </w:r>
      <w:r w:rsidRPr="00AB1AFF">
        <w:rPr>
          <w:rFonts w:ascii="Times New Roman" w:hAnsi="Times New Roman" w:cs="Times New Roman"/>
          <w:sz w:val="24"/>
          <w:szCs w:val="24"/>
          <w:lang w:val="lt-LT"/>
        </w:rPr>
        <w:t>LAT yra apibendrinęs 2004</w:t>
      </w:r>
      <w:r w:rsidR="00A51A09">
        <w:rPr>
          <w:rFonts w:ascii="Times New Roman" w:hAnsi="Times New Roman" w:cs="Times New Roman"/>
          <w:sz w:val="24"/>
          <w:szCs w:val="24"/>
          <w:lang w:val="lt-LT"/>
        </w:rPr>
        <w:t xml:space="preserve"> – </w:t>
      </w:r>
      <w:r w:rsidRPr="00AB1AFF">
        <w:rPr>
          <w:rFonts w:ascii="Times New Roman" w:hAnsi="Times New Roman" w:cs="Times New Roman"/>
          <w:sz w:val="24"/>
          <w:szCs w:val="24"/>
          <w:lang w:val="lt-LT"/>
        </w:rPr>
        <w:t>2006</w:t>
      </w:r>
      <w:r w:rsidR="00A51A09">
        <w:rPr>
          <w:rFonts w:ascii="Times New Roman" w:hAnsi="Times New Roman" w:cs="Times New Roman"/>
          <w:sz w:val="24"/>
          <w:szCs w:val="24"/>
          <w:lang w:val="lt-LT"/>
        </w:rPr>
        <w:t xml:space="preserve"> </w:t>
      </w:r>
      <w:r w:rsidRPr="00AB1AFF">
        <w:rPr>
          <w:rFonts w:ascii="Times New Roman" w:hAnsi="Times New Roman" w:cs="Times New Roman"/>
          <w:sz w:val="24"/>
          <w:szCs w:val="24"/>
          <w:lang w:val="lt-LT"/>
        </w:rPr>
        <w:t xml:space="preserve">m. nutartis, o nuo to laiko yra priimta ne viena nauja LAT nutartis įrodymams keliamų reikalavimų klausimu, tačiau tyrimas parodė, jog iki šiol ši norma yra suprantama ir taikoma skirtingai. </w:t>
      </w:r>
      <w:r w:rsidR="00A65483">
        <w:rPr>
          <w:rFonts w:ascii="Times New Roman" w:hAnsi="Times New Roman" w:cs="Times New Roman"/>
          <w:sz w:val="24"/>
          <w:szCs w:val="24"/>
          <w:lang w:val="lt-LT"/>
        </w:rPr>
        <w:t>Nors empirinio ty</w:t>
      </w:r>
      <w:r w:rsidR="00961DDF">
        <w:rPr>
          <w:rFonts w:ascii="Times New Roman" w:hAnsi="Times New Roman" w:cs="Times New Roman"/>
          <w:sz w:val="24"/>
          <w:szCs w:val="24"/>
          <w:lang w:val="lt-LT"/>
        </w:rPr>
        <w:t xml:space="preserve">rumo rezultatai parodė, kad net </w:t>
      </w:r>
      <w:r w:rsidR="00961DDF" w:rsidRPr="00EE57C6">
        <w:rPr>
          <w:rFonts w:ascii="Times New Roman" w:hAnsi="Times New Roman" w:cs="Times New Roman"/>
          <w:sz w:val="24"/>
          <w:szCs w:val="24"/>
          <w:lang w:val="lt-LT"/>
        </w:rPr>
        <w:t>22%</w:t>
      </w:r>
      <w:r w:rsidR="00961DDF" w:rsidRPr="00AB1AFF">
        <w:rPr>
          <w:rFonts w:ascii="Times New Roman" w:hAnsi="Times New Roman" w:cs="Times New Roman"/>
          <w:sz w:val="24"/>
          <w:szCs w:val="24"/>
          <w:lang w:val="lt-LT"/>
        </w:rPr>
        <w:t xml:space="preserve"> nutarčių LAT pripažino, jog žemesnių instancijų teismai darė esminius BPK pažeidimus</w:t>
      </w:r>
      <w:r w:rsidR="00961DDF">
        <w:rPr>
          <w:rFonts w:ascii="Times New Roman" w:hAnsi="Times New Roman" w:cs="Times New Roman"/>
          <w:sz w:val="24"/>
          <w:szCs w:val="24"/>
          <w:lang w:val="lt-LT"/>
        </w:rPr>
        <w:t xml:space="preserve">, </w:t>
      </w:r>
      <w:r w:rsidR="00961DDF" w:rsidRPr="00AB1AFF">
        <w:rPr>
          <w:rFonts w:ascii="Times New Roman" w:hAnsi="Times New Roman" w:cs="Times New Roman"/>
          <w:sz w:val="24"/>
          <w:szCs w:val="24"/>
          <w:lang w:val="lt-LT"/>
        </w:rPr>
        <w:t>iškelta hipotezė pasitvirtino.</w:t>
      </w:r>
      <w:r w:rsidR="00961DDF" w:rsidRPr="00AD0990">
        <w:rPr>
          <w:rFonts w:ascii="Times New Roman" w:hAnsi="Times New Roman" w:cs="Times New Roman"/>
          <w:sz w:val="24"/>
          <w:szCs w:val="24"/>
          <w:lang w:val="lt-LT"/>
        </w:rPr>
        <w:t xml:space="preserve"> </w:t>
      </w:r>
      <w:r w:rsidR="00957DE1" w:rsidRPr="00AD0990">
        <w:rPr>
          <w:rFonts w:ascii="Times New Roman" w:hAnsi="Times New Roman" w:cs="Times New Roman"/>
          <w:sz w:val="24"/>
          <w:szCs w:val="24"/>
          <w:lang w:val="lt-LT"/>
        </w:rPr>
        <w:br w:type="page"/>
      </w:r>
    </w:p>
    <w:p w:rsidR="00B7645B" w:rsidRPr="00AD0990" w:rsidRDefault="00A35A20" w:rsidP="002764E3">
      <w:pPr>
        <w:pStyle w:val="Heading1"/>
        <w:spacing w:before="208" w:after="208" w:line="360" w:lineRule="auto"/>
        <w:rPr>
          <w:rFonts w:ascii="Times New Roman" w:hAnsi="Times New Roman" w:cs="Times New Roman"/>
          <w:color w:val="auto"/>
          <w:sz w:val="24"/>
          <w:szCs w:val="24"/>
          <w:lang w:val="lt-LT"/>
        </w:rPr>
      </w:pPr>
      <w:bookmarkStart w:id="41" w:name="_Toc280179149"/>
      <w:r w:rsidRPr="00AD0990">
        <w:rPr>
          <w:rFonts w:ascii="Times New Roman" w:hAnsi="Times New Roman" w:cs="Times New Roman"/>
          <w:color w:val="auto"/>
          <w:sz w:val="24"/>
          <w:szCs w:val="24"/>
          <w:lang w:val="lt-LT"/>
        </w:rPr>
        <w:lastRenderedPageBreak/>
        <w:t>LITERATŪROS SĄRAŠAS</w:t>
      </w:r>
      <w:bookmarkEnd w:id="41"/>
    </w:p>
    <w:p w:rsidR="00B7645B" w:rsidRPr="00DE448F" w:rsidRDefault="00FD2EFA" w:rsidP="00DE448F">
      <w:p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Lietuvos teisės aktai</w:t>
      </w:r>
    </w:p>
    <w:p w:rsidR="00FD2EFA" w:rsidRPr="00DE448F" w:rsidRDefault="00FD2EFA" w:rsidP="00DE448F">
      <w:pPr>
        <w:pStyle w:val="ListParagraph"/>
        <w:numPr>
          <w:ilvl w:val="0"/>
          <w:numId w:val="27"/>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Lietuvos Respublikos Konstitucija // Valstybės žinios. 1992, Nr. 33-1014</w:t>
      </w:r>
    </w:p>
    <w:p w:rsidR="00FD2EFA" w:rsidRPr="00DE448F" w:rsidRDefault="00FD2EFA" w:rsidP="00DE448F">
      <w:pPr>
        <w:pStyle w:val="ListParagraph"/>
        <w:numPr>
          <w:ilvl w:val="0"/>
          <w:numId w:val="27"/>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Lietuvos Respublikos advokatūros įstatymas // Valstybės žinios. 2004, Nr. 50-1632.</w:t>
      </w:r>
    </w:p>
    <w:p w:rsidR="00FD2EFA" w:rsidRPr="00DE448F" w:rsidRDefault="00FD2EFA" w:rsidP="00DE448F">
      <w:pPr>
        <w:pStyle w:val="ListParagraph"/>
        <w:numPr>
          <w:ilvl w:val="0"/>
          <w:numId w:val="27"/>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Lietuvos Respublikos baudžiamojo proceso kodeksas, 2002 m. kovo 14 d. Nr. IX-785 //Valstybės žinios. 2002, Nr. 37-1341</w:t>
      </w:r>
    </w:p>
    <w:p w:rsidR="00FD2EFA" w:rsidRPr="00DE448F" w:rsidRDefault="00FD2EFA" w:rsidP="00DE448F">
      <w:pPr>
        <w:pStyle w:val="ListParagraph"/>
        <w:numPr>
          <w:ilvl w:val="0"/>
          <w:numId w:val="27"/>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Lietuvos Respublikos operatyvinės veiklos įstatymas // Valstybės žinios. 2002, Nr. 65-2633</w:t>
      </w:r>
    </w:p>
    <w:p w:rsidR="00FD2EFA" w:rsidRPr="00DE448F" w:rsidRDefault="00FD2EFA" w:rsidP="00DE448F">
      <w:pPr>
        <w:pStyle w:val="ListParagraph"/>
        <w:numPr>
          <w:ilvl w:val="0"/>
          <w:numId w:val="27"/>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LTSR baudžiamojo proceso kodeksas // Valstybės žinios. 1961, Nr. 18 – 148.</w:t>
      </w:r>
    </w:p>
    <w:p w:rsidR="00FD2EFA" w:rsidRPr="00DE448F" w:rsidRDefault="00FD2EFA" w:rsidP="00DE448F">
      <w:pPr>
        <w:spacing w:after="120" w:line="240" w:lineRule="auto"/>
        <w:rPr>
          <w:rFonts w:ascii="Times New Roman" w:hAnsi="Times New Roman" w:cs="Times New Roman"/>
          <w:sz w:val="24"/>
          <w:szCs w:val="24"/>
          <w:lang w:val="lt-LT"/>
        </w:rPr>
      </w:pPr>
    </w:p>
    <w:p w:rsidR="00FD2EFA" w:rsidRPr="00DE448F" w:rsidRDefault="00FD2EFA" w:rsidP="00DE448F">
      <w:p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Tarptautiniai ir užsienio valstybių teisės aktai</w:t>
      </w:r>
    </w:p>
    <w:p w:rsidR="009308A8" w:rsidRPr="00DE448F" w:rsidRDefault="009308A8" w:rsidP="00DE448F">
      <w:pPr>
        <w:pStyle w:val="ListParagraph"/>
        <w:numPr>
          <w:ilvl w:val="0"/>
          <w:numId w:val="29"/>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Convention for the Protection of Human Rights and Fundamental Freedoms as amended by Protocols No. 11 and No. 14  http://conventions.coe.int/treaty/en/treaties/html/005.htm</w:t>
      </w:r>
    </w:p>
    <w:p w:rsidR="00FD2EFA" w:rsidRPr="00DE448F" w:rsidRDefault="00FD2EFA" w:rsidP="00DE448F">
      <w:pPr>
        <w:pStyle w:val="ListParagraph"/>
        <w:numPr>
          <w:ilvl w:val="0"/>
          <w:numId w:val="29"/>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Criminal Procedure Code of the Federal Republic of Germany  http://www.legislationline.org/documents/section/criminal-codes</w:t>
      </w:r>
      <w:r w:rsidR="00CE0C3D" w:rsidRPr="00DE448F">
        <w:rPr>
          <w:rFonts w:ascii="Times New Roman" w:hAnsi="Times New Roman" w:cs="Times New Roman"/>
          <w:sz w:val="24"/>
          <w:szCs w:val="24"/>
          <w:lang w:val="lt-LT"/>
        </w:rPr>
        <w:t>.</w:t>
      </w:r>
    </w:p>
    <w:p w:rsidR="00FD2EFA" w:rsidRPr="00DE448F" w:rsidRDefault="00FD2EFA" w:rsidP="00DE448F">
      <w:pPr>
        <w:pStyle w:val="ListParagraph"/>
        <w:numPr>
          <w:ilvl w:val="0"/>
          <w:numId w:val="29"/>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Criminal Procedure Code of the French Republic  http://www.legislationline.org/download/action/download/id/1673/file/5a2dc58db2854a7520</w:t>
      </w:r>
      <w:r w:rsidR="00CE0C3D" w:rsidRPr="00DE448F">
        <w:rPr>
          <w:rFonts w:ascii="Times New Roman" w:hAnsi="Times New Roman" w:cs="Times New Roman"/>
          <w:sz w:val="24"/>
          <w:szCs w:val="24"/>
          <w:lang w:val="lt-LT"/>
        </w:rPr>
        <w:t>bb8ee521ce.htm/preview.</w:t>
      </w:r>
    </w:p>
    <w:p w:rsidR="00FD2EFA" w:rsidRPr="00DE448F" w:rsidRDefault="00FD2EFA" w:rsidP="00DE448F">
      <w:pPr>
        <w:pStyle w:val="ListParagraph"/>
        <w:numPr>
          <w:ilvl w:val="0"/>
          <w:numId w:val="29"/>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Federal Rules of Evidence http://www.la</w:t>
      </w:r>
      <w:r w:rsidR="00CE0C3D" w:rsidRPr="00DE448F">
        <w:rPr>
          <w:rFonts w:ascii="Times New Roman" w:hAnsi="Times New Roman" w:cs="Times New Roman"/>
          <w:sz w:val="24"/>
          <w:szCs w:val="24"/>
          <w:lang w:val="lt-LT"/>
        </w:rPr>
        <w:t>w.cornell.edu/rules/fre/.</w:t>
      </w:r>
    </w:p>
    <w:p w:rsidR="00FD2EFA" w:rsidRPr="00DE448F" w:rsidRDefault="00FD2EFA" w:rsidP="00DE448F">
      <w:pPr>
        <w:pStyle w:val="ListParagraph"/>
        <w:numPr>
          <w:ilvl w:val="0"/>
          <w:numId w:val="29"/>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Police and criminal evidence act http://www.legislation.gov</w:t>
      </w:r>
      <w:r w:rsidR="00CE0C3D" w:rsidRPr="00DE448F">
        <w:rPr>
          <w:rFonts w:ascii="Times New Roman" w:hAnsi="Times New Roman" w:cs="Times New Roman"/>
          <w:sz w:val="24"/>
          <w:szCs w:val="24"/>
          <w:lang w:val="lt-LT"/>
        </w:rPr>
        <w:t>.uk/ukpga/1984/60/contents,</w:t>
      </w:r>
    </w:p>
    <w:p w:rsidR="00FD2EFA" w:rsidRPr="00DE448F" w:rsidRDefault="00FD2EFA" w:rsidP="00DE448F">
      <w:pPr>
        <w:spacing w:after="120" w:line="240" w:lineRule="auto"/>
        <w:rPr>
          <w:rFonts w:ascii="Times New Roman" w:hAnsi="Times New Roman" w:cs="Times New Roman"/>
          <w:sz w:val="24"/>
          <w:szCs w:val="24"/>
          <w:lang w:val="lt-LT"/>
        </w:rPr>
      </w:pPr>
    </w:p>
    <w:p w:rsidR="00FD2EFA" w:rsidRPr="00DE448F" w:rsidRDefault="00FD2EFA" w:rsidP="00DE448F">
      <w:p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Teismų praktika</w:t>
      </w:r>
    </w:p>
    <w:p w:rsidR="00FD2EFA" w:rsidRPr="00DE448F" w:rsidRDefault="00FD2EFA" w:rsidP="00DE448F">
      <w:pPr>
        <w:spacing w:after="120" w:line="240" w:lineRule="auto"/>
        <w:rPr>
          <w:rFonts w:ascii="Times New Roman" w:hAnsi="Times New Roman" w:cs="Times New Roman"/>
          <w:i/>
          <w:sz w:val="24"/>
          <w:szCs w:val="24"/>
          <w:lang w:val="lt-LT"/>
        </w:rPr>
      </w:pPr>
      <w:r w:rsidRPr="00DE448F">
        <w:rPr>
          <w:rFonts w:ascii="Times New Roman" w:hAnsi="Times New Roman" w:cs="Times New Roman"/>
          <w:i/>
          <w:sz w:val="24"/>
          <w:szCs w:val="24"/>
          <w:lang w:val="lt-LT"/>
        </w:rPr>
        <w:t>Europos Žmogaus Teisių Teismo sprendimai:</w:t>
      </w:r>
    </w:p>
    <w:p w:rsidR="00FD2EFA" w:rsidRPr="00DE448F" w:rsidRDefault="00FD2EFA" w:rsidP="00DE448F">
      <w:pPr>
        <w:pStyle w:val="ListParagraph"/>
        <w:numPr>
          <w:ilvl w:val="0"/>
          <w:numId w:val="31"/>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Kass v. Germany http://www.cnpd.public.lu/fr/legislation/jurisprudence/cedh/cedh_caselaw_dp_fr.pdf</w:t>
      </w:r>
    </w:p>
    <w:p w:rsidR="00FD2EFA" w:rsidRPr="00DE448F" w:rsidRDefault="00FD2EFA" w:rsidP="00DE448F">
      <w:pPr>
        <w:pStyle w:val="ListParagraph"/>
        <w:numPr>
          <w:ilvl w:val="0"/>
          <w:numId w:val="31"/>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Milinienė v. Lithuania// http://cmiskp.echr.coe.int/tkp197/portal.asp?sessionSimilar=63186580&amp;skin=hudoc-fr&amp;action=similar&amp;portal=hbkm&amp;Item=2&amp;similar=englishdocument</w:t>
      </w:r>
    </w:p>
    <w:p w:rsidR="00FD2EFA" w:rsidRPr="00DE448F" w:rsidRDefault="00FD2EFA" w:rsidP="00DE448F">
      <w:pPr>
        <w:pStyle w:val="ListParagraph"/>
        <w:numPr>
          <w:ilvl w:val="0"/>
          <w:numId w:val="31"/>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Pyrgiotakis v. Greece// http://cmiskp.echr.coe.int/tkp197/view.asp?item=1&amp;portal=hbkm&amp;action=html&amp;highlight=pyrgiotakis%20|%20c.%20|%20grece%20|%2015100/06%20|%2015100/06&amp;sessionid=63187990&amp;skin=hudoc-fr</w:t>
      </w:r>
    </w:p>
    <w:p w:rsidR="00FD2EFA" w:rsidRPr="00DE448F" w:rsidRDefault="00FD2EFA" w:rsidP="00DE448F">
      <w:pPr>
        <w:pStyle w:val="ListParagraph"/>
        <w:numPr>
          <w:ilvl w:val="0"/>
          <w:numId w:val="31"/>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Ramanauskas v. Lithuania// http://cmiskp.echr.coe.int/tkp197/view.asp?item=1&amp;portal=hbkm&amp;action=html&amp;highlight=Vanyan%20|%20c.%20|%20Russie%20|%2074420/01&amp;sessionid=63187843&amp;skin=hudoc-fr</w:t>
      </w:r>
    </w:p>
    <w:p w:rsidR="00FD2EFA" w:rsidRPr="00DE448F" w:rsidRDefault="00FD2EFA" w:rsidP="00DE448F">
      <w:pPr>
        <w:pStyle w:val="ListParagraph"/>
        <w:numPr>
          <w:ilvl w:val="0"/>
          <w:numId w:val="31"/>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Teixeira de Castro v. Portugal// http://www.hrcr.org/safrica/arrested_rights/castro_portugal.html.</w:t>
      </w:r>
    </w:p>
    <w:p w:rsidR="00FD2EFA" w:rsidRPr="00DE448F" w:rsidRDefault="00FD2EFA" w:rsidP="00DE448F">
      <w:pPr>
        <w:pStyle w:val="ListParagraph"/>
        <w:numPr>
          <w:ilvl w:val="0"/>
          <w:numId w:val="31"/>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Vanyan v. Rissian// http://cmiskp.echr.coe.int/tkp197/view.asp?item=1&amp;portal=hbkm&amp;action=html&amp;highlight=Vanyan%20|%20c.%20|%20Russie%20|%2074420/01&amp;sessionid=63187843&amp;skin=hudoc-fr</w:t>
      </w:r>
    </w:p>
    <w:p w:rsidR="00DE448F" w:rsidRDefault="00DE448F" w:rsidP="00DE448F">
      <w:pPr>
        <w:spacing w:after="120" w:line="240" w:lineRule="auto"/>
        <w:rPr>
          <w:rFonts w:ascii="Times New Roman" w:hAnsi="Times New Roman" w:cs="Times New Roman"/>
          <w:i/>
          <w:sz w:val="24"/>
          <w:szCs w:val="24"/>
          <w:lang w:val="lt-LT"/>
        </w:rPr>
      </w:pPr>
    </w:p>
    <w:p w:rsidR="00FD2EFA" w:rsidRPr="00DE448F" w:rsidRDefault="00A67C2D" w:rsidP="00DE448F">
      <w:pPr>
        <w:spacing w:after="120" w:line="240" w:lineRule="auto"/>
        <w:rPr>
          <w:rFonts w:ascii="Times New Roman" w:hAnsi="Times New Roman" w:cs="Times New Roman"/>
          <w:i/>
          <w:sz w:val="24"/>
          <w:szCs w:val="24"/>
          <w:lang w:val="lt-LT"/>
        </w:rPr>
      </w:pPr>
      <w:r w:rsidRPr="00DE448F">
        <w:rPr>
          <w:rFonts w:ascii="Times New Roman" w:hAnsi="Times New Roman" w:cs="Times New Roman"/>
          <w:i/>
          <w:sz w:val="24"/>
          <w:szCs w:val="24"/>
          <w:lang w:val="lt-LT"/>
        </w:rPr>
        <w:t xml:space="preserve">Lietuvos Respublikos </w:t>
      </w:r>
      <w:r w:rsidR="00CE0C3D" w:rsidRPr="00DE448F">
        <w:rPr>
          <w:rFonts w:ascii="Times New Roman" w:hAnsi="Times New Roman" w:cs="Times New Roman"/>
          <w:i/>
          <w:sz w:val="24"/>
          <w:szCs w:val="24"/>
          <w:lang w:val="lt-LT"/>
        </w:rPr>
        <w:t>Konstitucinio Teismo nutari</w:t>
      </w:r>
      <w:r w:rsidR="00EA393E" w:rsidRPr="00DE448F">
        <w:rPr>
          <w:rFonts w:ascii="Times New Roman" w:hAnsi="Times New Roman" w:cs="Times New Roman"/>
          <w:i/>
          <w:sz w:val="24"/>
          <w:szCs w:val="24"/>
          <w:lang w:val="lt-LT"/>
        </w:rPr>
        <w:t>mai</w:t>
      </w:r>
    </w:p>
    <w:p w:rsidR="00EA393E" w:rsidRPr="00DE448F" w:rsidRDefault="00EA393E" w:rsidP="00DE448F">
      <w:pPr>
        <w:pStyle w:val="ListParagraph"/>
        <w:numPr>
          <w:ilvl w:val="0"/>
          <w:numId w:val="32"/>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 xml:space="preserve">Lietuvos Respublikos Konstitucinio Teismo 1996 m. balandžio 18 d. nutarimas “Dėl Lietuvos Respublikos komercinių bankų įstatymo 37 straipsnio pirmosios dalies 7 </w:t>
      </w:r>
      <w:r w:rsidRPr="00DE448F">
        <w:rPr>
          <w:rFonts w:ascii="Times New Roman" w:hAnsi="Times New Roman" w:cs="Times New Roman"/>
          <w:sz w:val="24"/>
          <w:szCs w:val="24"/>
          <w:lang w:val="lt-LT"/>
        </w:rPr>
        <w:lastRenderedPageBreak/>
        <w:t>punkto, 39 straipsnio,  40 straipsnio pirmosios bei antrosios dalių, 45 straipsnio ir 46 straipsnio antrosios bei trečiosios dalių atitikimo Lietuvos Respublikos Konstitucijai // Valstybės žinios. 1996, Nr. 36-915.</w:t>
      </w:r>
    </w:p>
    <w:p w:rsidR="00EA393E" w:rsidRPr="00DE448F" w:rsidRDefault="00EA393E" w:rsidP="00DE448F">
      <w:pPr>
        <w:pStyle w:val="ListParagraph"/>
        <w:numPr>
          <w:ilvl w:val="0"/>
          <w:numId w:val="32"/>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Lietuvos Respublikos Konstitucinio Teismo 2000 m. gegužės 8 d. nutarimas „Dėl Lietuvos Respublikos operatyvines veiklos įstatymo 2 straipsnio 12 dalies, 7 straipsnio 2 dalies 3 punkto, 11 straipsnio 1 dalies ir Lietuvos Respublikos baudžiamojo proceso kodekso 198-1 straipsnio 1 bei 2 dalių atitikimo Lietuvos Respublikos Konstitucijai“ // Valstybės žinios. 2000, Nr. 39-1105.</w:t>
      </w:r>
    </w:p>
    <w:p w:rsidR="00EA393E" w:rsidRPr="00DE448F" w:rsidRDefault="00EA393E" w:rsidP="00DE448F">
      <w:pPr>
        <w:pStyle w:val="ListParagraph"/>
        <w:numPr>
          <w:ilvl w:val="0"/>
          <w:numId w:val="32"/>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Lietuvos Respublikos Konstitucinio Teismo 2006 m. sausio 16 d.nutarimas ,,Dėl Lietuvos Respublikos baudžiamojo proceso kodekso 131 straipsnio 4 dalies (2001 m. rugsėjo 11 d. redakcija) atitikties Lietuvos Respublikos Konstitucijai, dėl Lietuvos Respublikos baudžiamojo proceso kodekso 234 straipsnio 5 dalies (2003 m. balandžio 10 d., 2003 m. rugsėjo 16 d. redakcijos), 244 straipsnio 2 dalies (2003 m. balandžio 10 d., 2003 m. rugsėjo 16 d. redakcijos), 407 straipsnio (2003 m. birželio 19 d. redakcija), 408 straipsnio 1 dalies (2002 m. kovo 14 d. redakcija), 413 straipsnio 5 dalies (2002 m. kovo 14 d. redakcija), 414 straipsnio 2 dalies (2002 m. kovo 14 d. redakcija) atitikties Lietuvos Respublikos Konstitucijai ir dėl pareiškėjo – Šiaulių rajono apylinkės teismo prašymų ištirti, ar Lietuvos Respublikos baudžiamojo proceso kodekso 410 straipsnis (2002 m. kovo 14 d. redakcija) neprieštarauja Lietuvos Respublikos Konstitucijai // Valstybės žinios, 2006, Nr. 36-1292.</w:t>
      </w:r>
    </w:p>
    <w:p w:rsidR="00DE448F" w:rsidRDefault="00DE448F" w:rsidP="00DE448F">
      <w:pPr>
        <w:spacing w:after="120" w:line="240" w:lineRule="auto"/>
        <w:rPr>
          <w:rFonts w:ascii="Times New Roman" w:hAnsi="Times New Roman" w:cs="Times New Roman"/>
          <w:i/>
          <w:sz w:val="24"/>
          <w:szCs w:val="24"/>
          <w:lang w:val="lt-LT"/>
        </w:rPr>
      </w:pPr>
    </w:p>
    <w:p w:rsidR="00FD2EFA" w:rsidRPr="00DE448F" w:rsidRDefault="00FE15B6" w:rsidP="008D4453">
      <w:pPr>
        <w:spacing w:after="120" w:line="240" w:lineRule="auto"/>
        <w:ind w:left="720" w:hanging="720"/>
        <w:rPr>
          <w:rFonts w:ascii="Times New Roman" w:hAnsi="Times New Roman" w:cs="Times New Roman"/>
          <w:i/>
          <w:sz w:val="24"/>
          <w:szCs w:val="24"/>
          <w:lang w:val="lt-LT"/>
        </w:rPr>
      </w:pPr>
      <w:r>
        <w:rPr>
          <w:rFonts w:ascii="Times New Roman" w:hAnsi="Times New Roman" w:cs="Times New Roman"/>
          <w:i/>
          <w:sz w:val="24"/>
          <w:szCs w:val="24"/>
          <w:lang w:val="lt-LT"/>
        </w:rPr>
        <w:t>Lietuvos Aukščiausiojo T</w:t>
      </w:r>
      <w:r w:rsidR="008D4453">
        <w:rPr>
          <w:rFonts w:ascii="Times New Roman" w:hAnsi="Times New Roman" w:cs="Times New Roman"/>
          <w:i/>
          <w:sz w:val="24"/>
          <w:szCs w:val="24"/>
          <w:lang w:val="lt-LT"/>
        </w:rPr>
        <w:t>eismo t</w:t>
      </w:r>
      <w:r w:rsidR="00D573E7" w:rsidRPr="00DE448F">
        <w:rPr>
          <w:rFonts w:ascii="Times New Roman" w:hAnsi="Times New Roman" w:cs="Times New Roman"/>
          <w:i/>
          <w:sz w:val="24"/>
          <w:szCs w:val="24"/>
          <w:lang w:val="lt-LT"/>
        </w:rPr>
        <w:t>eismų praktika</w:t>
      </w:r>
    </w:p>
    <w:p w:rsidR="00D573E7" w:rsidRPr="00DE448F" w:rsidRDefault="00D573E7"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Baudžiamojo proceso kodekso normų, reglamentuojančių įrodinėjimą, taikymo teismų praktikoje apžvalga // Lietuvos Aukščiausiojo Teismo biuletenis. Teismų praktika Nr. 27. http://www.lat.lt/4_tpbiuleteniai/senos/nutartis.aspx?id=32350</w:t>
      </w:r>
    </w:p>
    <w:p w:rsidR="00D573E7" w:rsidRPr="00DE448F" w:rsidRDefault="00D573E7"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Lietuvos Aukščiausiojo Teismo senato nutarimas Nr. 40 ,,Dėl teismų praktikos taikant Baudžiamojo kodekso normas, reglamentuojančias nuosprendžio surašymą“.Lietuvos Aukščiausiojo teismo biuletenis . Teismų praktika Nr.19</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LAT Baudžiamųjų bylų skyriaus teisėjų kolegijos 2006 m. sausio 17 d. nutartis baudžiamojojeNr. 2K-49/2006, Procesinio sprendimo kategorija: 1.2.14.2.2.; 1.2.29.2</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LAT Baudžiamųjų bylų skyriaus teisėjų kolegijos 2006 m. spalio 10 d. nutartis baudžiamojoje Nr. 2K-190/2006, Procesinio sprendimo kategorija:1.2.4.8.</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 xml:space="preserve">LAT Baudžiamųjų bylų skyriaus teisėjų kolegijos 2008 m. rugsėjo 30 d nutartis baudžiamojoje Nr. 2K-392/2008,Procesinio sprendimo kategorija: 2.1.7.1.; 2.1.7.3. </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LAT Baudžiamųjų bylų skyriaus teisėjų kolegijos 2008 m. lapkričio 4 d. nutartis baudžiamojoje byloje Nr. 2K-478/2008, Procesinio sprendimo kategorija: 2.1.7.1, 2.1.7.4.1, 2.1.7.4.5.</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 xml:space="preserve">LAT Baudžiamųjų bylų skyriaus teisėjų kolegijos 2008 m. spalio 7 d. nutartis baudžiamojoje byloje Nr. 2K- 350/2008, Procesinio sprendimo kategorija: 1.2.19.4.; 2.1.7.1. </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LAT Baudžiamųjų bylų skyriaus teisėjų kolegijos 2008 m. spalio 7 d. nutartis baudžiamojoje byloje Nr. 2K-288/2008, Procesinio sprendimo kategorija: 1.2.14.6.2.; 2.1.7.2.; 2.1.7.4.</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 xml:space="preserve">LAT Baudžiamųjų bylų skyriaus teisėjų kolegijos 2008 m. spalio 14 d. nutartis baudžiamojoje Nr. 2K-349/2008, Procesinio sprendimo kategorija: 2.1.7.1; 2.1.7.4. </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LAT Baudžiamųjų bylų skyriaus teisėjų kolegijos 2009 m.  kovo 3 d. nutartis baudžiamojoje bylojeNr. 2K-55/2009, Procesinio sprendimo kategorija: 1.2.14.5.1, 2.1.7.1, 2.1.7.4.1, 2.1.7.4.5, 2.3.6.4.1.</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LAT Baudžiamųjų bylų skyriaus teisėjų kolegijos 2009 m. kovo 6 d. nutartis baudžiamojoje bylojeNr. 2K-74/2009, Procesinio sprendimo kategorija: 2.1.7.1.</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lastRenderedPageBreak/>
        <w:t>LAT Baudžiamųjų bylų skyriaus teisėjų kolegijos 2009 m. kovo 9 d. nutartis baudžiamojoje bylojeNr. 2K-100/2009,Procesinio sprendimo kategorija: 2.1.7.1.; 2.1.7.4.</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 xml:space="preserve"> LAT Baudžiamųjų bylų skyriaus teisėjų kolegijos 2009 m. kovo 31 d. nutartis baudžiamojoje bylojeNr. 2K-115/2009, Procesinio sprendimo kategorija: 1.1.8.1.1, 2.1.7.4.1, 2.4.7.</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LAT Baudžiamųjų bylų skyriaus teisėjų kolegijos 2009 m. balandžio 16 d. nutartis baudžiamojojeNr. 2K-102/2009, Procesinio sprendimo kategorija: 1.1.4.4.3; 1.1.8.6.2; 1.1.8.6.4; 1.1.8.9.2, 1.2.28.2; 2.1.7.3; 3.1.5.3; 3.1.5.13.</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LAT Baudžiamųjų bylų skyriaus teisėjų kolegijos 2009 m. balandžio 21 d. nutartis baudžiamojoje Nr. 2K-187/2009, Procesinio sprendimo kategorija: 1.2.3.2.6; 2.1.7.3.</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LAT Baudžiamųjų bylų skyriaus teisėjų kolegijos 2009 m. gegužės 8 d. nutartis baudžiamojojeNr. 2K–193/2009,Procesinio sprendimo kategorija: 2.1.7.3; 2.4.2.1; 2.4.2.3.</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LAT Baudžiamųjų bylų skyriaus teisėjų kolegijos 2009 m. birželio 23 d. nutartis baudžiamojojeNr. 2K–257/2009,Procesinio sprendimo kategorija:1.2.14.3.2, 2.1.7.1, 2.1.7.3.</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LAT Baudžiamųjų bylų skyriaus teisėjų kolegijos 2009 m. birželio 30 d. nutartis baudžiamojoje byloje Nr. 2K-190/2009, Procesinio sprendimo kategorijos: 2.1.7.2;  2.4.7.</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 xml:space="preserve">LAT Baudžiamųjų bylų skyriaus teisėjų kolegijos 2009 m. sausio 6 d. nutartis baudžiamojoje byloje Nr. 2K–16/2009, Procesinio sprendimo kategorija: 1.2.25.4.6; 2.1.2.9; 2.1.7.3; 2.3.6.4.5.1; 2.4.7. </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 xml:space="preserve">LAT Baudžiamųjų bylų skyriaus teisėjų kolegijos 2009 m. sausio 6 d. nutartis baudžiamojoje bylojeNr. 2K-52/2009, Procesinio sprendimo kategorija: 2.1.2.12, 2.1.7.1, 2.1.7.4.1, 2.6.8, 3.1.5.13. </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LAT Baudžiamųjų bylų skyriaus teisėjų kolegijos 2009 m. spalio 15 d nutartis baudžiamojoje Nr. 2K-378/2009, Procesinio sprendimo kategorija:1.2.26.2.1; 2.1.7.1; 2.1.7.3.</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LAT Baudžiamųjų bylų skyriaus teisėjų kolegijos 2009 m. spalio 27 d. nutartis baudžiamojoje byloje Nr. 2K–364/2009, Procesinio sprendimo kategorija: 2.1.7.2., 2.1.7.4.</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LAT Baudžiamųjų bylų skyriaus teisėjų kolegijos 2009 m. gruodžio 8 d. nutartis baudžiamojoje byloje Nr. 2K-548/2009, Procesinio sprendimo kategorijos2.1.7.1.; 2.1.7.2.; 2.1.7.4.; 2.3.6.3.1.; 3.1.17.</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LAT Baudžiamųjų bylų skyriaus teisėjų kolegijos 2009 m. gruodžio 29  d. nutartis baudžiamojoje byloje Nr. 2K-564/2009, Procesinio sprendimo kategorijos: 2.1.7.1, 2.2.1.2, 2.2.1.6.</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LAT Baudžiamųjų bylų skyriaus teisėjų kolegijos 2010 m. sausio 19 d. nutartis baudžiamojoje byloje Nr. 2K-32/2010, Procesinio sprendimo kategorija: 2.1.7.1.; 2.1.7.2.; 2.1.7.4.</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 xml:space="preserve">LAT Baudžiamųjų bylų skyriaus teisėjų kolegijos 2010 m. vasario 9 d. nutartis baudžiamojoje byloje Nr  2K-40/2010, Procesinio sprendimo kategorija: 1.2.23.2; 2.1.7.1,  </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LAT Baudžiamųjų bylų skyriaus teisėjų kolegijos 2010 m. kovo 9 d. nutartis baudžiamojoje Nr. 2K-105/2010, Procesinio sprendimo kategorija: 2.1.7.1, 2.4.2.1.</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LAT Baudžiamųjų bylų skyriaus teisėjų kolegijos 2010 m. balandžio 13 d nutartis baudžiamojoje Nr. 2K-142/2010,Procesinio sprendimo kategorija: 1.2.26.2.2.; 2.1.7.3.</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LAT Baudžiamųjų bylų skyriaus teisėjų kolegijos 2010 m. balandžio 27 d. nutartis baudžiamojojeNr. 2K-255/2010,Procesinio sprendimo kategorija: 1.2.19.1; 2.6.8; 2.4.2.1; 2.1.7.3; 2.1.7.4,2.2.1.2; 2.2.1.6.</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 xml:space="preserve"> LAT Baudžiamųjų bylų skyriaus teisėjų kolegijos 2010 m. balandžio 29 d. nutartis baudžiamojoje byloje Nr. 2K-273/2010, Procesinio sprendimo kategorijos:1.2.23.3; 2.1.7.3; 2.4.2.1.</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lastRenderedPageBreak/>
        <w:t>LAT Baudžiamųjų bylų skyriaus teisėjų kolegijos 2010 m. gegužės 6 d. nutartis baudžiamojoje byloje Nr.  2K-286/2010,Procesinio sprendimo kategorija: 2.1.7.1; 2.1.7.4; 2.3.4.6.2.</w:t>
      </w:r>
    </w:p>
    <w:p w:rsidR="00E160EC" w:rsidRPr="00DE448F" w:rsidRDefault="00E160EC" w:rsidP="00DE448F">
      <w:pPr>
        <w:pStyle w:val="ListParagraph"/>
        <w:numPr>
          <w:ilvl w:val="0"/>
          <w:numId w:val="28"/>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LAT Baudžiamųjų bylų skyriaus teisėjų kolegijos 2010 m. gegužės 11d. nutartis baudžiamojoje byloje Nr.2K-294/2010,Procesinio sprendimo kategorija: 2.1.7.2.</w:t>
      </w:r>
    </w:p>
    <w:p w:rsidR="00FD2EFA" w:rsidRPr="00DE448F" w:rsidRDefault="00FD2EFA" w:rsidP="00DE448F">
      <w:pPr>
        <w:spacing w:after="120" w:line="240" w:lineRule="auto"/>
        <w:rPr>
          <w:rFonts w:ascii="Times New Roman" w:hAnsi="Times New Roman" w:cs="Times New Roman"/>
          <w:sz w:val="24"/>
          <w:szCs w:val="24"/>
          <w:lang w:val="lt-LT"/>
        </w:rPr>
      </w:pPr>
    </w:p>
    <w:p w:rsidR="00FD2EFA" w:rsidRPr="00DE448F" w:rsidRDefault="00D573E7" w:rsidP="00DE448F">
      <w:p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Specialioji</w:t>
      </w:r>
      <w:r w:rsidR="00FD2EFA" w:rsidRPr="00DE448F">
        <w:rPr>
          <w:rFonts w:ascii="Times New Roman" w:hAnsi="Times New Roman" w:cs="Times New Roman"/>
          <w:sz w:val="24"/>
          <w:szCs w:val="24"/>
          <w:lang w:val="lt-LT"/>
        </w:rPr>
        <w:t xml:space="preserve"> literatūra</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 xml:space="preserve">Ancelis P. Baudžiamojo proceso ikiteisminis etapas: monografija. Vilnius: Saulelė, 2007. </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Ancelis P. Įrodinėjimo teisinio reguliavimo įtaka užtikrinant proceso dalyvių teises ikiteisminiame etape // Jurisprude</w:t>
      </w:r>
      <w:r w:rsidR="00CE0C3D" w:rsidRPr="00DE448F">
        <w:rPr>
          <w:rFonts w:ascii="Times New Roman" w:hAnsi="Times New Roman" w:cs="Times New Roman"/>
          <w:sz w:val="24"/>
          <w:szCs w:val="24"/>
          <w:lang w:val="lt-LT"/>
        </w:rPr>
        <w:t>ncija. 2006, Nr. 11 (89).</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Arlauskaitė-Rinkevičienė U. Įrodymų sampratos reglamentavimo baudžiamojo proceso kodekse trūkumai // Jurispru</w:t>
      </w:r>
      <w:r w:rsidR="00CE0C3D" w:rsidRPr="00DE448F">
        <w:rPr>
          <w:rFonts w:ascii="Times New Roman" w:hAnsi="Times New Roman" w:cs="Times New Roman"/>
          <w:sz w:val="24"/>
          <w:szCs w:val="24"/>
          <w:lang w:val="lt-LT"/>
        </w:rPr>
        <w:t>dencija. 2007, Nr. 4(94).</w:t>
      </w:r>
    </w:p>
    <w:p w:rsidR="00FD2EFA" w:rsidRPr="00DE448F" w:rsidRDefault="00455073" w:rsidP="00DE448F">
      <w:pPr>
        <w:pStyle w:val="ListParagraph"/>
        <w:numPr>
          <w:ilvl w:val="0"/>
          <w:numId w:val="30"/>
        </w:numPr>
        <w:spacing w:after="120" w:line="240" w:lineRule="auto"/>
        <w:rPr>
          <w:rFonts w:ascii="Times New Roman" w:hAnsi="Times New Roman" w:cs="Times New Roman"/>
          <w:sz w:val="24"/>
          <w:szCs w:val="24"/>
          <w:lang w:val="lt-LT"/>
        </w:rPr>
      </w:pPr>
      <w:r>
        <w:rPr>
          <w:rFonts w:ascii="Times New Roman" w:hAnsi="Times New Roman" w:cs="Times New Roman"/>
          <w:sz w:val="24"/>
          <w:szCs w:val="24"/>
          <w:lang w:val="lt-LT"/>
        </w:rPr>
        <w:t>Ažubalytė R., Zajančk</w:t>
      </w:r>
      <w:r w:rsidR="00FD2EFA" w:rsidRPr="00DE448F">
        <w:rPr>
          <w:rFonts w:ascii="Times New Roman" w:hAnsi="Times New Roman" w:cs="Times New Roman"/>
          <w:sz w:val="24"/>
          <w:szCs w:val="24"/>
          <w:lang w:val="lt-LT"/>
        </w:rPr>
        <w:t>auskienė J. Baudžiamojo proceso teisė. Bendrosios dalies kurso tezės.Vilnius:</w:t>
      </w:r>
      <w:r w:rsidR="00CE0C3D" w:rsidRPr="00DE448F">
        <w:rPr>
          <w:rFonts w:ascii="Times New Roman" w:hAnsi="Times New Roman" w:cs="Times New Roman"/>
          <w:sz w:val="24"/>
          <w:szCs w:val="24"/>
          <w:lang w:val="lt-LT"/>
        </w:rPr>
        <w:t xml:space="preserve"> Mūsų Saulužė, 2006.</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Best A.. Evidence: examples and explanations. Fourth edi</w:t>
      </w:r>
      <w:r w:rsidR="00CE0C3D" w:rsidRPr="00DE448F">
        <w:rPr>
          <w:rFonts w:ascii="Times New Roman" w:hAnsi="Times New Roman" w:cs="Times New Roman"/>
          <w:sz w:val="24"/>
          <w:szCs w:val="24"/>
          <w:lang w:val="lt-LT"/>
        </w:rPr>
        <w:t>tion. New York, 2001.</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Cininas A. Aktualios įrodymų sampratos ir jų leistinumo problemos Lietuvos baudžiamojo proceso teorijoje ir praktikoje. // Jurisprude</w:t>
      </w:r>
      <w:r w:rsidR="00CE0C3D" w:rsidRPr="00DE448F">
        <w:rPr>
          <w:rFonts w:ascii="Times New Roman" w:hAnsi="Times New Roman" w:cs="Times New Roman"/>
          <w:sz w:val="24"/>
          <w:szCs w:val="24"/>
          <w:lang w:val="lt-LT"/>
        </w:rPr>
        <w:t>ncija. 2001, Nr. 23 (15).</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Danisevičius P., Liakas A. Pagrindiniai teisminių įrodymų klausimai  tarybiniame baudžiamajame proce</w:t>
      </w:r>
      <w:r w:rsidR="00CE0C3D" w:rsidRPr="00DE448F">
        <w:rPr>
          <w:rFonts w:ascii="Times New Roman" w:hAnsi="Times New Roman" w:cs="Times New Roman"/>
          <w:sz w:val="24"/>
          <w:szCs w:val="24"/>
          <w:lang w:val="lt-LT"/>
        </w:rPr>
        <w:t>se. Vilnius: VU, 1971.</w:t>
      </w:r>
    </w:p>
    <w:p w:rsidR="00CE0C3D"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Werner F. Ebke, Matthew W. Finkin. Introduction to German Law  T</w:t>
      </w:r>
      <w:r w:rsidR="00CE0C3D" w:rsidRPr="00DE448F">
        <w:rPr>
          <w:rFonts w:ascii="Times New Roman" w:hAnsi="Times New Roman" w:cs="Times New Roman"/>
          <w:sz w:val="24"/>
          <w:szCs w:val="24"/>
          <w:lang w:val="lt-LT"/>
        </w:rPr>
        <w:t>he Hague. London. Boston. 1996.</w:t>
      </w:r>
    </w:p>
    <w:p w:rsidR="00CE0C3D"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Ingelfinger R. Rechtsprobleme bedingter Beweisanträge im Strafprozess,</w:t>
      </w:r>
      <w:r w:rsidR="00CE0C3D" w:rsidRPr="00DE448F">
        <w:rPr>
          <w:rFonts w:ascii="Times New Roman" w:hAnsi="Times New Roman" w:cs="Times New Roman"/>
          <w:sz w:val="24"/>
          <w:szCs w:val="24"/>
          <w:lang w:val="lt-LT"/>
        </w:rPr>
        <w:t xml:space="preserve"> C.F.Müller, 2002.</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Beulke W. Strafprozessrecht. Heieberg: C.F.Müller, 2010.</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Goda G. Europos žmogaus teisių ir pagrindinių laisvių apsaugos konvencijos ir Lietuvos Konstitucijos taikymo problemos // Teisė</w:t>
      </w:r>
      <w:r w:rsidR="00CE0C3D" w:rsidRPr="00DE448F">
        <w:rPr>
          <w:rFonts w:ascii="Times New Roman" w:hAnsi="Times New Roman" w:cs="Times New Roman"/>
          <w:sz w:val="24"/>
          <w:szCs w:val="24"/>
          <w:lang w:val="lt-LT"/>
        </w:rPr>
        <w:t>s problemos. 1999, Nr. 3.</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Goda G. Užsienio šalių baudžiamojo proceso pagrindai: Mok. priemon</w:t>
      </w:r>
      <w:r w:rsidR="00CE0C3D" w:rsidRPr="00DE448F">
        <w:rPr>
          <w:rFonts w:ascii="Times New Roman" w:hAnsi="Times New Roman" w:cs="Times New Roman"/>
          <w:sz w:val="24"/>
          <w:szCs w:val="24"/>
          <w:lang w:val="lt-LT"/>
        </w:rPr>
        <w:t>ė. Vilnius: Saulužė, 1997.</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Goda G., Kazlauskas M., Kuconis P. Baudžiamojo proceso teisė. Vilnius: VĮ Teisinės in</w:t>
      </w:r>
      <w:r w:rsidR="00CE0C3D" w:rsidRPr="00DE448F">
        <w:rPr>
          <w:rFonts w:ascii="Times New Roman" w:hAnsi="Times New Roman" w:cs="Times New Roman"/>
          <w:sz w:val="24"/>
          <w:szCs w:val="24"/>
          <w:lang w:val="lt-LT"/>
        </w:rPr>
        <w:t>formacijos centras, 2005.</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Goda G., Kazlauskas M., Kuconis P., Rinkevičius J., Švedas G., Jasaitis G., Merkevičius R. Lietuvos Respublikos baudžiamojo proceso komentaras.  I-IV dalys. Vilnius: Teisinės infor</w:t>
      </w:r>
      <w:r w:rsidR="00CE0C3D" w:rsidRPr="00DE448F">
        <w:rPr>
          <w:rFonts w:ascii="Times New Roman" w:hAnsi="Times New Roman" w:cs="Times New Roman"/>
          <w:sz w:val="24"/>
          <w:szCs w:val="24"/>
          <w:lang w:val="lt-LT"/>
        </w:rPr>
        <w:t>macijos centras, 2003.</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Guillien R, Vincent J., Lexique des termes j</w:t>
      </w:r>
      <w:r w:rsidR="00CE0C3D" w:rsidRPr="00DE448F">
        <w:rPr>
          <w:rFonts w:ascii="Times New Roman" w:hAnsi="Times New Roman" w:cs="Times New Roman"/>
          <w:sz w:val="24"/>
          <w:szCs w:val="24"/>
          <w:lang w:val="lt-LT"/>
        </w:rPr>
        <w:t>uridiques. Dalloz, 2007.</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Kanapeckaitė J. Galimybė atlikti proceso veiksmus su asmenimis, turinčiais psichikos trūkumų (sutrikimų), ir gautų duomenų įrodomoji reikšmė // Jurisprudencija. 2005, Nr. 77 (69).</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 xml:space="preserve">Kane A. The modern </w:t>
      </w:r>
      <w:r w:rsidR="00CE0C3D" w:rsidRPr="00DE448F">
        <w:rPr>
          <w:rFonts w:ascii="Times New Roman" w:hAnsi="Times New Roman" w:cs="Times New Roman"/>
          <w:sz w:val="24"/>
          <w:szCs w:val="24"/>
          <w:lang w:val="lt-LT"/>
        </w:rPr>
        <w:t>law of evidence. Fifth edition.</w:t>
      </w:r>
      <w:r w:rsidRPr="00DE448F">
        <w:rPr>
          <w:rFonts w:ascii="Times New Roman" w:hAnsi="Times New Roman" w:cs="Times New Roman"/>
          <w:sz w:val="24"/>
          <w:szCs w:val="24"/>
          <w:lang w:val="lt-LT"/>
        </w:rPr>
        <w:t xml:space="preserve"> Lon</w:t>
      </w:r>
      <w:r w:rsidR="00CE0C3D" w:rsidRPr="00DE448F">
        <w:rPr>
          <w:rFonts w:ascii="Times New Roman" w:hAnsi="Times New Roman" w:cs="Times New Roman"/>
          <w:sz w:val="24"/>
          <w:szCs w:val="24"/>
          <w:lang w:val="lt-LT"/>
        </w:rPr>
        <w:t>don: Butterworth’s, 2000.</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Kazlauskas M., Kuconis P. Nauja įrodymų samprata baudžiamojo proceso kodekso projekte</w:t>
      </w:r>
      <w:r w:rsidR="00793168" w:rsidRPr="00DE448F">
        <w:rPr>
          <w:rFonts w:ascii="Times New Roman" w:hAnsi="Times New Roman" w:cs="Times New Roman"/>
          <w:sz w:val="24"/>
          <w:szCs w:val="24"/>
          <w:lang w:val="lt-LT"/>
        </w:rPr>
        <w:t>//Justitia. 1998, Nr. 5.</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Machovenko, J. Įrodymai Lietuvos Didžiosios Kunigaikštystės teis</w:t>
      </w:r>
      <w:r w:rsidR="00793168" w:rsidRPr="00DE448F">
        <w:rPr>
          <w:rFonts w:ascii="Times New Roman" w:hAnsi="Times New Roman" w:cs="Times New Roman"/>
          <w:sz w:val="24"/>
          <w:szCs w:val="24"/>
          <w:lang w:val="lt-LT"/>
        </w:rPr>
        <w:t>ėje//Teisė. 2005, Nr. 55.</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Muller C. B., Kirkpatrick L. C. Federal rules of evidence. With Advisory Commit Notes, Legislative History, and cases Supplement. 1994 edition. – Boston, New York, London, Toronto: Little, Brown and Co</w:t>
      </w:r>
      <w:r w:rsidR="00793168" w:rsidRPr="00DE448F">
        <w:rPr>
          <w:rFonts w:ascii="Times New Roman" w:hAnsi="Times New Roman" w:cs="Times New Roman"/>
          <w:sz w:val="24"/>
          <w:szCs w:val="24"/>
          <w:lang w:val="lt-LT"/>
        </w:rPr>
        <w:t>mpany, 1994.</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Pradel J. Lyginamoji baudžiamoji teisė</w:t>
      </w:r>
      <w:r w:rsidR="00793168" w:rsidRPr="00DE448F">
        <w:rPr>
          <w:rFonts w:ascii="Times New Roman" w:hAnsi="Times New Roman" w:cs="Times New Roman"/>
          <w:sz w:val="24"/>
          <w:szCs w:val="24"/>
          <w:lang w:val="lt-LT"/>
        </w:rPr>
        <w:t>. Vilnius: Eugrimas, 2001.</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Rinkevičius J. Daiktiniai į</w:t>
      </w:r>
      <w:r w:rsidR="00793168" w:rsidRPr="00DE448F">
        <w:rPr>
          <w:rFonts w:ascii="Times New Roman" w:hAnsi="Times New Roman" w:cs="Times New Roman"/>
          <w:sz w:val="24"/>
          <w:szCs w:val="24"/>
          <w:lang w:val="lt-LT"/>
        </w:rPr>
        <w:t>rodymai. Vilnius: VU, 1996.</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Rinkevičius J. Įrodymų rinkimo būdai baudžiamajame procese // Jurisprud</w:t>
      </w:r>
      <w:r w:rsidR="00793168" w:rsidRPr="00DE448F">
        <w:rPr>
          <w:rFonts w:ascii="Times New Roman" w:hAnsi="Times New Roman" w:cs="Times New Roman"/>
          <w:sz w:val="24"/>
          <w:szCs w:val="24"/>
          <w:lang w:val="lt-LT"/>
        </w:rPr>
        <w:t>encija. 1998, Nr. 10 (2).</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Rinkevičius J. Įrodymų samprata Lietuvos baudžiamojo proceso teisėj</w:t>
      </w:r>
      <w:r w:rsidR="00793168" w:rsidRPr="00DE448F">
        <w:rPr>
          <w:rFonts w:ascii="Times New Roman" w:hAnsi="Times New Roman" w:cs="Times New Roman"/>
          <w:sz w:val="24"/>
          <w:szCs w:val="24"/>
          <w:lang w:val="lt-LT"/>
        </w:rPr>
        <w:t>e // Teisė. 1992, Nr. 26.</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lastRenderedPageBreak/>
        <w:t>Rinkevičius J. Procesiniai įrodinėjimo baudžiamojoje byloje pagrindai: mokymo priemo</w:t>
      </w:r>
      <w:r w:rsidR="00122104" w:rsidRPr="00DE448F">
        <w:rPr>
          <w:rFonts w:ascii="Times New Roman" w:hAnsi="Times New Roman" w:cs="Times New Roman"/>
          <w:sz w:val="24"/>
          <w:szCs w:val="24"/>
          <w:lang w:val="lt-LT"/>
        </w:rPr>
        <w:t>nė. Vilnius: VU, 1990.</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Sabonis D. Vidinis įsitikinimas, kaip įrodymų ir duomenų vertinimo kriterijus // Teisės pr</w:t>
      </w:r>
      <w:r w:rsidR="008E3772" w:rsidRPr="00DE448F">
        <w:rPr>
          <w:rFonts w:ascii="Times New Roman" w:hAnsi="Times New Roman" w:cs="Times New Roman"/>
          <w:sz w:val="24"/>
          <w:szCs w:val="24"/>
          <w:lang w:val="lt-LT"/>
        </w:rPr>
        <w:t>oblemos. 2006, Nr.2 (52).</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Stungys K. Įrodymų samprata baudžiamojo proceso kodekso projekte. // Jurisprud</w:t>
      </w:r>
      <w:r w:rsidR="008E3772" w:rsidRPr="00DE448F">
        <w:rPr>
          <w:rFonts w:ascii="Times New Roman" w:hAnsi="Times New Roman" w:cs="Times New Roman"/>
          <w:sz w:val="24"/>
          <w:szCs w:val="24"/>
          <w:lang w:val="lt-LT"/>
        </w:rPr>
        <w:t>encija. 2000, Nr. 16 (8).</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Weinstein J. B., Berger M. A. Student edition of Weinsteins evidence manual. Sixth edition. – San Fra</w:t>
      </w:r>
      <w:r w:rsidR="008E3772" w:rsidRPr="00DE448F">
        <w:rPr>
          <w:rFonts w:ascii="Times New Roman" w:hAnsi="Times New Roman" w:cs="Times New Roman"/>
          <w:sz w:val="24"/>
          <w:szCs w:val="24"/>
          <w:lang w:val="lt-LT"/>
        </w:rPr>
        <w:t>ncisco: Lexis Nexis, 2003.</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West A. Desdevises D., Fenet A., Gaurier D., Henssaff M. C. The French Legal system. An int</w:t>
      </w:r>
      <w:r w:rsidR="00255B44" w:rsidRPr="00DE448F">
        <w:rPr>
          <w:rFonts w:ascii="Times New Roman" w:hAnsi="Times New Roman" w:cs="Times New Roman"/>
          <w:sz w:val="24"/>
          <w:szCs w:val="24"/>
          <w:lang w:val="lt-LT"/>
        </w:rPr>
        <w:t>roduction. London, 1992.</w:t>
      </w:r>
    </w:p>
    <w:p w:rsidR="00FD2EFA" w:rsidRPr="00DE448F" w:rsidRDefault="00FD2EFA"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Westphal N. Der kriminal</w:t>
      </w:r>
      <w:r w:rsidR="00255B44" w:rsidRPr="00DE448F">
        <w:rPr>
          <w:rFonts w:ascii="Times New Roman" w:hAnsi="Times New Roman" w:cs="Times New Roman"/>
          <w:sz w:val="24"/>
          <w:szCs w:val="24"/>
          <w:lang w:val="lt-LT"/>
        </w:rPr>
        <w:t>istische Beweis. Hilden, 2010.</w:t>
      </w:r>
    </w:p>
    <w:p w:rsidR="00D573E7" w:rsidRPr="00DE448F" w:rsidRDefault="00D573E7"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Белкин А.Р. Теория доказывания в уголовнщм судопроизвод</w:t>
      </w:r>
      <w:r w:rsidR="00E36E22" w:rsidRPr="00DE448F">
        <w:rPr>
          <w:rFonts w:ascii="Times New Roman" w:hAnsi="Times New Roman" w:cs="Times New Roman"/>
          <w:sz w:val="24"/>
          <w:szCs w:val="24"/>
          <w:lang w:val="lt-LT"/>
        </w:rPr>
        <w:t>стве. Москва: Норма, 2005.</w:t>
      </w:r>
    </w:p>
    <w:p w:rsidR="00D573E7" w:rsidRPr="00DE448F" w:rsidRDefault="00D573E7"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Владимиров Л. Е. Учение об уголовных доказательств</w:t>
      </w:r>
      <w:r w:rsidR="00E36E22" w:rsidRPr="00DE448F">
        <w:rPr>
          <w:rFonts w:ascii="Times New Roman" w:hAnsi="Times New Roman" w:cs="Times New Roman"/>
          <w:sz w:val="24"/>
          <w:szCs w:val="24"/>
          <w:lang w:val="lt-LT"/>
        </w:rPr>
        <w:t>. Тула: Автограф, 2000.</w:t>
      </w:r>
    </w:p>
    <w:p w:rsidR="00D573E7" w:rsidRPr="00DE448F" w:rsidRDefault="00D573E7"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Власова Н.А. Досудебное производство в уголовном процессе. Москва: Юрмис, 2</w:t>
      </w:r>
      <w:r w:rsidR="00052EEF" w:rsidRPr="00DE448F">
        <w:rPr>
          <w:rFonts w:ascii="Times New Roman" w:hAnsi="Times New Roman" w:cs="Times New Roman"/>
          <w:sz w:val="24"/>
          <w:szCs w:val="24"/>
          <w:lang w:val="lt-LT"/>
        </w:rPr>
        <w:t>000.</w:t>
      </w:r>
    </w:p>
    <w:p w:rsidR="00D573E7" w:rsidRPr="00DE448F" w:rsidRDefault="00D573E7"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Гуценко К. Ф., Головко Л. В., Филимонов Б. А. Уголовный процесс заподных государств</w:t>
      </w:r>
      <w:r w:rsidR="00205A79" w:rsidRPr="00DE448F">
        <w:rPr>
          <w:rFonts w:ascii="Times New Roman" w:hAnsi="Times New Roman" w:cs="Times New Roman"/>
          <w:sz w:val="24"/>
          <w:szCs w:val="24"/>
          <w:lang w:val="lt-LT"/>
        </w:rPr>
        <w:t>. Москва: Зерцало, 2001.</w:t>
      </w:r>
    </w:p>
    <w:p w:rsidR="00D573E7" w:rsidRPr="00DE448F" w:rsidRDefault="00D573E7"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 xml:space="preserve">Золотых. В. В. Проверка допустимости доказательств в уголовном процессе. </w:t>
      </w:r>
      <w:r w:rsidR="00205A79" w:rsidRPr="00DE448F">
        <w:rPr>
          <w:rFonts w:ascii="Times New Roman" w:hAnsi="Times New Roman" w:cs="Times New Roman"/>
          <w:sz w:val="24"/>
          <w:szCs w:val="24"/>
          <w:lang w:val="lt-LT"/>
        </w:rPr>
        <w:t xml:space="preserve">Ростов-на-дону: Феникс, 1999. </w:t>
      </w:r>
    </w:p>
    <w:p w:rsidR="00D573E7" w:rsidRPr="00DE448F" w:rsidRDefault="00D573E7"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Лупинская П. А. Уголовно-прцесуальное право Российской</w:t>
      </w:r>
      <w:r w:rsidR="00205A79" w:rsidRPr="00DE448F">
        <w:rPr>
          <w:rFonts w:ascii="Times New Roman" w:hAnsi="Times New Roman" w:cs="Times New Roman"/>
          <w:sz w:val="24"/>
          <w:szCs w:val="24"/>
          <w:lang w:val="lt-LT"/>
        </w:rPr>
        <w:t xml:space="preserve"> федерации. Москва, 2005.</w:t>
      </w:r>
    </w:p>
    <w:p w:rsidR="00D573E7" w:rsidRPr="00DE448F" w:rsidRDefault="00D573E7"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Орлов Ю. К. Основы теории доказательств в уголовном процессе. Научнопрактическое пособие. М</w:t>
      </w:r>
      <w:r w:rsidR="00205A79" w:rsidRPr="00DE448F">
        <w:rPr>
          <w:rFonts w:ascii="Times New Roman" w:hAnsi="Times New Roman" w:cs="Times New Roman"/>
          <w:sz w:val="24"/>
          <w:szCs w:val="24"/>
          <w:lang w:val="lt-LT"/>
        </w:rPr>
        <w:t>осква: Проспект, 2000.</w:t>
      </w:r>
    </w:p>
    <w:p w:rsidR="00D573E7" w:rsidRPr="00DE448F" w:rsidRDefault="00D573E7"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Орлов Ю.К. Проблемы теории доказательств в уголовном процессе. М</w:t>
      </w:r>
      <w:r w:rsidR="00205A79" w:rsidRPr="00DE448F">
        <w:rPr>
          <w:rFonts w:ascii="Times New Roman" w:hAnsi="Times New Roman" w:cs="Times New Roman"/>
          <w:sz w:val="24"/>
          <w:szCs w:val="24"/>
          <w:lang w:val="lt-LT"/>
        </w:rPr>
        <w:t>осква: Юристь, 2009.</w:t>
      </w:r>
    </w:p>
    <w:p w:rsidR="00D573E7" w:rsidRPr="00DE448F" w:rsidRDefault="00D573E7"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Пашин С. Теоретические основы допустимости материалов в качестве доказ</w:t>
      </w:r>
      <w:r w:rsidR="00205A79" w:rsidRPr="00DE448F">
        <w:rPr>
          <w:rFonts w:ascii="Times New Roman" w:hAnsi="Times New Roman" w:cs="Times New Roman"/>
          <w:sz w:val="24"/>
          <w:szCs w:val="24"/>
          <w:lang w:val="lt-LT"/>
        </w:rPr>
        <w:t>ательств. Москва, 1998.</w:t>
      </w:r>
    </w:p>
    <w:p w:rsidR="00D573E7" w:rsidRPr="00DE448F" w:rsidRDefault="00D573E7"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Строгович М. С. Курс советского уголовного процесса</w:t>
      </w:r>
      <w:r w:rsidR="00205A79" w:rsidRPr="00DE448F">
        <w:rPr>
          <w:rFonts w:ascii="Times New Roman" w:hAnsi="Times New Roman" w:cs="Times New Roman"/>
          <w:sz w:val="24"/>
          <w:szCs w:val="24"/>
          <w:lang w:val="lt-LT"/>
        </w:rPr>
        <w:t>. Москва: Наыка, 1968.</w:t>
      </w:r>
    </w:p>
    <w:p w:rsidR="00D573E7" w:rsidRPr="00DE448F" w:rsidRDefault="00D573E7"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Теория доказательств в советском уголовном процессе. Москва: Юрид</w:t>
      </w:r>
      <w:r w:rsidR="00205A79" w:rsidRPr="00DE448F">
        <w:rPr>
          <w:rFonts w:ascii="Times New Roman" w:hAnsi="Times New Roman" w:cs="Times New Roman"/>
          <w:sz w:val="24"/>
          <w:szCs w:val="24"/>
          <w:lang w:val="lt-LT"/>
        </w:rPr>
        <w:t>ическая литература 1973.</w:t>
      </w:r>
    </w:p>
    <w:p w:rsidR="00D573E7" w:rsidRPr="00DE448F" w:rsidRDefault="00D573E7"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Уолкер Р. Английская судебная система. Москва : Юрид</w:t>
      </w:r>
      <w:r w:rsidR="00205A79" w:rsidRPr="00DE448F">
        <w:rPr>
          <w:rFonts w:ascii="Times New Roman" w:hAnsi="Times New Roman" w:cs="Times New Roman"/>
          <w:sz w:val="24"/>
          <w:szCs w:val="24"/>
          <w:lang w:val="lt-LT"/>
        </w:rPr>
        <w:t>ическая литература, 1980.</w:t>
      </w:r>
    </w:p>
    <w:p w:rsidR="00D573E7" w:rsidRPr="00DE448F" w:rsidRDefault="00D573E7"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Филимонов Б. А. Основы теории доказательств в германском уголовном процес</w:t>
      </w:r>
      <w:r w:rsidR="00205A79" w:rsidRPr="00DE448F">
        <w:rPr>
          <w:rFonts w:ascii="Times New Roman" w:hAnsi="Times New Roman" w:cs="Times New Roman"/>
          <w:sz w:val="24"/>
          <w:szCs w:val="24"/>
          <w:lang w:val="lt-LT"/>
        </w:rPr>
        <w:t>се.  Москва: Cпарк, 1994.</w:t>
      </w:r>
    </w:p>
    <w:p w:rsidR="00D573E7" w:rsidRPr="00DE448F" w:rsidRDefault="00D573E7"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Чельцов М. А. Советский уголовны</w:t>
      </w:r>
      <w:r w:rsidR="00205A79" w:rsidRPr="00DE448F">
        <w:rPr>
          <w:rFonts w:ascii="Times New Roman" w:hAnsi="Times New Roman" w:cs="Times New Roman"/>
          <w:sz w:val="24"/>
          <w:szCs w:val="24"/>
          <w:lang w:val="lt-LT"/>
        </w:rPr>
        <w:t>й процесс. Москва, 1961.</w:t>
      </w:r>
    </w:p>
    <w:p w:rsidR="00D573E7" w:rsidRPr="00DE448F" w:rsidRDefault="00D573E7" w:rsidP="00DE448F">
      <w:pPr>
        <w:pStyle w:val="ListParagraph"/>
        <w:numPr>
          <w:ilvl w:val="0"/>
          <w:numId w:val="30"/>
        </w:num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Шейфер С.А. Следственные действия. Система и процессуальн</w:t>
      </w:r>
      <w:r w:rsidR="00205A79" w:rsidRPr="00DE448F">
        <w:rPr>
          <w:rFonts w:ascii="Times New Roman" w:hAnsi="Times New Roman" w:cs="Times New Roman"/>
          <w:sz w:val="24"/>
          <w:szCs w:val="24"/>
          <w:lang w:val="lt-LT"/>
        </w:rPr>
        <w:t>ая форма. Москва, 1981.</w:t>
      </w:r>
    </w:p>
    <w:p w:rsidR="00FD2EFA" w:rsidRPr="00DE448F" w:rsidRDefault="00FD2EFA" w:rsidP="00DE448F">
      <w:pPr>
        <w:spacing w:after="120" w:line="240" w:lineRule="auto"/>
        <w:rPr>
          <w:rFonts w:ascii="Times New Roman" w:hAnsi="Times New Roman" w:cs="Times New Roman"/>
          <w:sz w:val="24"/>
          <w:szCs w:val="24"/>
          <w:lang w:val="lt-LT"/>
        </w:rPr>
      </w:pPr>
    </w:p>
    <w:p w:rsidR="00B7645B" w:rsidRPr="00DE448F" w:rsidRDefault="005E3732" w:rsidP="00DE448F">
      <w:pPr>
        <w:spacing w:after="120" w:line="240" w:lineRule="auto"/>
        <w:rPr>
          <w:rFonts w:ascii="Times New Roman" w:hAnsi="Times New Roman" w:cs="Times New Roman"/>
          <w:sz w:val="24"/>
          <w:szCs w:val="24"/>
          <w:lang w:val="lt-LT"/>
        </w:rPr>
      </w:pPr>
      <w:r w:rsidRPr="00DE448F">
        <w:rPr>
          <w:rFonts w:ascii="Times New Roman" w:hAnsi="Times New Roman" w:cs="Times New Roman"/>
          <w:sz w:val="24"/>
          <w:szCs w:val="24"/>
          <w:lang w:val="lt-LT"/>
        </w:rPr>
        <w:t>Internetinės prieigos</w:t>
      </w:r>
    </w:p>
    <w:p w:rsidR="005E7D46" w:rsidRPr="00DE448F" w:rsidRDefault="005E7D46" w:rsidP="00DE448F">
      <w:pPr>
        <w:pStyle w:val="ListParagraph"/>
        <w:numPr>
          <w:ilvl w:val="0"/>
          <w:numId w:val="33"/>
        </w:numPr>
        <w:spacing w:after="120" w:line="240" w:lineRule="auto"/>
        <w:rPr>
          <w:rFonts w:ascii="Times New Roman" w:eastAsia="Times New Roman" w:hAnsi="Times New Roman" w:cs="Times New Roman"/>
          <w:sz w:val="24"/>
          <w:szCs w:val="24"/>
        </w:rPr>
      </w:pPr>
      <w:r w:rsidRPr="00DE448F">
        <w:rPr>
          <w:rFonts w:ascii="Times New Roman" w:eastAsia="Times New Roman" w:hAnsi="Times New Roman" w:cs="Times New Roman"/>
          <w:sz w:val="24"/>
          <w:szCs w:val="24"/>
        </w:rPr>
        <w:t>Lietuvos Aukščiausiasis Teismas - http://www.lat.lt/</w:t>
      </w:r>
    </w:p>
    <w:p w:rsidR="005E7D46" w:rsidRPr="00DE448F" w:rsidRDefault="005E7D46" w:rsidP="00DE448F">
      <w:pPr>
        <w:pStyle w:val="ListParagraph"/>
        <w:numPr>
          <w:ilvl w:val="0"/>
          <w:numId w:val="33"/>
        </w:numPr>
        <w:spacing w:after="120" w:line="240" w:lineRule="auto"/>
        <w:rPr>
          <w:rFonts w:ascii="Times New Roman" w:eastAsia="Times New Roman" w:hAnsi="Times New Roman" w:cs="Times New Roman"/>
          <w:sz w:val="24"/>
          <w:szCs w:val="24"/>
        </w:rPr>
      </w:pPr>
      <w:r w:rsidRPr="00DE448F">
        <w:rPr>
          <w:rFonts w:ascii="Times New Roman" w:eastAsia="Times New Roman" w:hAnsi="Times New Roman" w:cs="Times New Roman"/>
          <w:sz w:val="24"/>
          <w:szCs w:val="24"/>
        </w:rPr>
        <w:t xml:space="preserve">Lietuvos Respublikos Konstitucinis Teismas - http://www.lrkt.lt </w:t>
      </w:r>
    </w:p>
    <w:p w:rsidR="005E7D46" w:rsidRPr="00DE448F" w:rsidRDefault="005E7D46" w:rsidP="00DE448F">
      <w:pPr>
        <w:pStyle w:val="ListParagraph"/>
        <w:numPr>
          <w:ilvl w:val="0"/>
          <w:numId w:val="33"/>
        </w:numPr>
        <w:spacing w:after="120" w:line="240" w:lineRule="auto"/>
        <w:rPr>
          <w:rFonts w:ascii="Times New Roman" w:eastAsia="Times New Roman" w:hAnsi="Times New Roman" w:cs="Times New Roman"/>
          <w:sz w:val="24"/>
          <w:szCs w:val="24"/>
        </w:rPr>
      </w:pPr>
      <w:r w:rsidRPr="00DE448F">
        <w:rPr>
          <w:rFonts w:ascii="Times New Roman" w:eastAsia="Times New Roman" w:hAnsi="Times New Roman" w:cs="Times New Roman"/>
          <w:sz w:val="24"/>
          <w:szCs w:val="24"/>
        </w:rPr>
        <w:t xml:space="preserve">Lietuvos Respublikos Seimas - http://www.lrs.lt/ </w:t>
      </w:r>
    </w:p>
    <w:p w:rsidR="005E7D46" w:rsidRPr="00DE448F" w:rsidRDefault="005E7D46" w:rsidP="00DE448F">
      <w:pPr>
        <w:pStyle w:val="ListParagraph"/>
        <w:numPr>
          <w:ilvl w:val="0"/>
          <w:numId w:val="33"/>
        </w:numPr>
        <w:spacing w:after="120" w:line="240" w:lineRule="auto"/>
        <w:rPr>
          <w:rFonts w:ascii="Times New Roman" w:eastAsia="Times New Roman" w:hAnsi="Times New Roman" w:cs="Times New Roman"/>
          <w:sz w:val="24"/>
          <w:szCs w:val="24"/>
        </w:rPr>
      </w:pPr>
      <w:r w:rsidRPr="00DE448F">
        <w:rPr>
          <w:rFonts w:ascii="Times New Roman" w:eastAsia="Times New Roman" w:hAnsi="Times New Roman" w:cs="Times New Roman"/>
          <w:sz w:val="24"/>
          <w:szCs w:val="24"/>
        </w:rPr>
        <w:t>Office for Democratic Institutions and Human Rights - http://www.legislationline.org/documents/section/criminal-codes</w:t>
      </w:r>
    </w:p>
    <w:p w:rsidR="005E7D46" w:rsidRPr="00DE448F" w:rsidRDefault="005E7D46" w:rsidP="00DE448F">
      <w:pPr>
        <w:pStyle w:val="ListParagraph"/>
        <w:numPr>
          <w:ilvl w:val="0"/>
          <w:numId w:val="33"/>
        </w:numPr>
        <w:spacing w:after="120" w:line="240" w:lineRule="auto"/>
        <w:rPr>
          <w:rFonts w:ascii="Times New Roman" w:eastAsia="Times New Roman" w:hAnsi="Times New Roman" w:cs="Times New Roman"/>
          <w:sz w:val="24"/>
          <w:szCs w:val="24"/>
        </w:rPr>
      </w:pPr>
      <w:r w:rsidRPr="00DE448F">
        <w:rPr>
          <w:rFonts w:ascii="Times New Roman" w:eastAsia="Times New Roman" w:hAnsi="Times New Roman" w:cs="Times New Roman"/>
          <w:sz w:val="24"/>
          <w:szCs w:val="24"/>
        </w:rPr>
        <w:t>Prancūzų teisinės kalbos žodynas http://www.dictionnaire-juridique.com/definition/preuve.php</w:t>
      </w:r>
    </w:p>
    <w:p w:rsidR="00AE2EDF" w:rsidRPr="00DE448F" w:rsidRDefault="005E7D46" w:rsidP="00DE448F">
      <w:pPr>
        <w:pStyle w:val="ListParagraph"/>
        <w:numPr>
          <w:ilvl w:val="0"/>
          <w:numId w:val="33"/>
        </w:numPr>
        <w:spacing w:after="120" w:line="240" w:lineRule="auto"/>
        <w:rPr>
          <w:rFonts w:ascii="Times New Roman" w:hAnsi="Times New Roman" w:cs="Times New Roman"/>
          <w:sz w:val="24"/>
          <w:szCs w:val="24"/>
          <w:lang w:val="lt-LT"/>
        </w:rPr>
      </w:pPr>
      <w:r w:rsidRPr="00DE448F">
        <w:rPr>
          <w:rFonts w:ascii="Times New Roman" w:eastAsia="Times New Roman" w:hAnsi="Times New Roman" w:cs="Times New Roman"/>
          <w:sz w:val="24"/>
          <w:szCs w:val="24"/>
        </w:rPr>
        <w:t>Teisės portalas - http://www.infolex.lt/</w:t>
      </w:r>
      <w:r w:rsidR="00B7645B" w:rsidRPr="00DE448F">
        <w:rPr>
          <w:rFonts w:ascii="Times New Roman" w:hAnsi="Times New Roman" w:cs="Times New Roman"/>
          <w:sz w:val="24"/>
          <w:szCs w:val="24"/>
          <w:lang w:val="lt-LT"/>
        </w:rPr>
        <w:br w:type="page"/>
      </w:r>
    </w:p>
    <w:p w:rsidR="005A24D5" w:rsidRPr="009C4B29" w:rsidRDefault="005A24D5" w:rsidP="00ED545E">
      <w:pPr>
        <w:pStyle w:val="Heading1"/>
        <w:spacing w:before="208" w:after="208" w:line="360" w:lineRule="auto"/>
        <w:rPr>
          <w:rFonts w:ascii="Times New Roman" w:hAnsi="Times New Roman" w:cs="Times New Roman"/>
          <w:color w:val="auto"/>
          <w:sz w:val="24"/>
          <w:szCs w:val="24"/>
          <w:lang w:val="lt-LT"/>
        </w:rPr>
      </w:pPr>
      <w:bookmarkStart w:id="42" w:name="_Toc280179150"/>
      <w:r w:rsidRPr="009C4B29">
        <w:rPr>
          <w:rFonts w:ascii="Times New Roman" w:hAnsi="Times New Roman" w:cs="Times New Roman"/>
          <w:color w:val="auto"/>
          <w:sz w:val="24"/>
          <w:szCs w:val="24"/>
          <w:lang w:val="lt-LT"/>
        </w:rPr>
        <w:lastRenderedPageBreak/>
        <w:t>SANTRAUKA</w:t>
      </w:r>
      <w:bookmarkEnd w:id="42"/>
    </w:p>
    <w:p w:rsidR="005A24D5" w:rsidRPr="00DA6464" w:rsidRDefault="005A24D5" w:rsidP="00ED545E">
      <w:pPr>
        <w:spacing w:after="104" w:line="360" w:lineRule="auto"/>
        <w:ind w:firstLine="720"/>
        <w:jc w:val="both"/>
        <w:rPr>
          <w:rFonts w:ascii="Times New Roman" w:hAnsi="Times New Roman" w:cs="Times New Roman"/>
          <w:sz w:val="24"/>
          <w:szCs w:val="24"/>
          <w:lang w:val="lt-LT"/>
        </w:rPr>
      </w:pPr>
      <w:r w:rsidRPr="00DA6464">
        <w:rPr>
          <w:rFonts w:ascii="Times New Roman" w:hAnsi="Times New Roman" w:cs="Times New Roman"/>
          <w:sz w:val="24"/>
          <w:szCs w:val="24"/>
          <w:lang w:val="lt-LT"/>
        </w:rPr>
        <w:t>Analizuojant teisės aktus, užsienio ir Lietuvos mokslinę literatūrą bei teismų praktiką magistro baigiamajame darbe siekiama atskleisti konkrečių įrodymams keliamų reikalavimų turinį. Didžiausias dėmesys skiriamas įrodymų sąsajumui (liečiamumui), leistinumui, patikimumui ir pakankamumui: išdėstytos doktrininės ir įstatyminės nuostatos, jas iliustruojant konkrečiais teismų praktikos pavyzdžiais.</w:t>
      </w:r>
    </w:p>
    <w:p w:rsidR="005A24D5" w:rsidRPr="00DA6464" w:rsidRDefault="005A24D5" w:rsidP="00ED545E">
      <w:pPr>
        <w:spacing w:after="104" w:line="360" w:lineRule="auto"/>
        <w:ind w:firstLine="720"/>
        <w:jc w:val="both"/>
        <w:rPr>
          <w:rFonts w:ascii="Times New Roman" w:hAnsi="Times New Roman" w:cs="Times New Roman"/>
          <w:sz w:val="24"/>
          <w:szCs w:val="24"/>
          <w:lang w:val="lt-LT"/>
        </w:rPr>
      </w:pPr>
      <w:r w:rsidRPr="00DA6464">
        <w:rPr>
          <w:rFonts w:ascii="Times New Roman" w:hAnsi="Times New Roman" w:cs="Times New Roman"/>
          <w:sz w:val="24"/>
          <w:szCs w:val="24"/>
          <w:lang w:val="lt-LT"/>
        </w:rPr>
        <w:t>Siekiant geriau atskleisti Lietuvos teismų praktikoje susiklosčiusią situaciją bei kylančias problemas (jų mastą), t.y. kokie įrodymams keliami reikalvimai pažeidžiami dažniausiai, kokią dalį pažeidimai sudaro vertinant juos viso tyrimo kontekste ir t.t., pateikiami atlikto empirinio tyrimo rezultatai.</w:t>
      </w:r>
    </w:p>
    <w:p w:rsidR="005A24D5" w:rsidRPr="00DA6464" w:rsidRDefault="005A24D5" w:rsidP="00ED545E">
      <w:pPr>
        <w:spacing w:after="104" w:line="360" w:lineRule="auto"/>
        <w:ind w:firstLine="720"/>
        <w:jc w:val="both"/>
        <w:rPr>
          <w:rFonts w:ascii="Times New Roman" w:hAnsi="Times New Roman" w:cs="Times New Roman"/>
          <w:sz w:val="24"/>
          <w:szCs w:val="24"/>
          <w:lang w:val="lt-LT"/>
        </w:rPr>
      </w:pPr>
      <w:r w:rsidRPr="00DA6464">
        <w:rPr>
          <w:rFonts w:ascii="Times New Roman" w:hAnsi="Times New Roman" w:cs="Times New Roman"/>
          <w:sz w:val="24"/>
          <w:szCs w:val="24"/>
          <w:lang w:val="lt-LT"/>
        </w:rPr>
        <w:t>Darbe analizuojant teisės teoretikų nuomones aptariama įrodymų samprata, atlikus apibendrinimus išskirta įrodymams keliamų reikalvimų sistema, taip pat nagrinėjami konkrečiose užsienio valstybėse įrodymams keliami reikalavimai.</w:t>
      </w:r>
    </w:p>
    <w:p w:rsidR="005A24D5" w:rsidRDefault="005A24D5" w:rsidP="00ED545E">
      <w:pPr>
        <w:spacing w:after="104" w:line="360" w:lineRule="auto"/>
        <w:ind w:firstLine="720"/>
        <w:jc w:val="both"/>
        <w:rPr>
          <w:rFonts w:ascii="Times New Roman" w:hAnsi="Times New Roman" w:cs="Times New Roman"/>
          <w:sz w:val="24"/>
          <w:szCs w:val="24"/>
        </w:rPr>
      </w:pPr>
      <w:r>
        <w:rPr>
          <w:rFonts w:ascii="Times New Roman" w:hAnsi="Times New Roman" w:cs="Times New Roman"/>
          <w:sz w:val="24"/>
          <w:szCs w:val="24"/>
        </w:rPr>
        <w:t>Raktiniai žodžiai: įrodymai, sąsajumas, leistinumas, patikimumas, pakankamumas.</w:t>
      </w:r>
    </w:p>
    <w:p w:rsidR="005A24D5" w:rsidRDefault="005A24D5" w:rsidP="00ED545E">
      <w:pPr>
        <w:spacing w:after="104" w:line="360" w:lineRule="auto"/>
        <w:rPr>
          <w:rFonts w:ascii="Times New Roman" w:hAnsi="Times New Roman" w:cs="Times New Roman"/>
          <w:sz w:val="24"/>
          <w:szCs w:val="24"/>
        </w:rPr>
      </w:pPr>
      <w:r>
        <w:rPr>
          <w:rFonts w:ascii="Times New Roman" w:hAnsi="Times New Roman" w:cs="Times New Roman"/>
          <w:sz w:val="24"/>
          <w:szCs w:val="24"/>
        </w:rPr>
        <w:br w:type="page"/>
      </w:r>
    </w:p>
    <w:p w:rsidR="005A24D5" w:rsidRDefault="005A24D5" w:rsidP="005A24D5">
      <w:pPr>
        <w:rPr>
          <w:rFonts w:ascii="Times New Roman" w:hAnsi="Times New Roman" w:cs="Times New Roman"/>
          <w:sz w:val="24"/>
          <w:szCs w:val="24"/>
        </w:rPr>
      </w:pPr>
    </w:p>
    <w:p w:rsidR="005A24D5" w:rsidRPr="009C4B29" w:rsidRDefault="005A24D5" w:rsidP="00ED545E">
      <w:pPr>
        <w:pStyle w:val="Heading1"/>
        <w:spacing w:before="208" w:after="208" w:line="360" w:lineRule="auto"/>
        <w:rPr>
          <w:rFonts w:ascii="Times New Roman" w:hAnsi="Times New Roman" w:cs="Times New Roman"/>
          <w:color w:val="auto"/>
          <w:sz w:val="24"/>
          <w:szCs w:val="24"/>
        </w:rPr>
      </w:pPr>
      <w:bookmarkStart w:id="43" w:name="_Toc280179151"/>
      <w:r w:rsidRPr="009C4B29">
        <w:rPr>
          <w:rFonts w:ascii="Times New Roman" w:hAnsi="Times New Roman" w:cs="Times New Roman"/>
          <w:color w:val="auto"/>
          <w:sz w:val="24"/>
          <w:szCs w:val="24"/>
        </w:rPr>
        <w:t>ZUSAMMENFASSUNG</w:t>
      </w:r>
      <w:bookmarkEnd w:id="43"/>
    </w:p>
    <w:p w:rsidR="005A24D5" w:rsidRDefault="005A24D5" w:rsidP="00ED545E">
      <w:pPr>
        <w:spacing w:after="104" w:line="360" w:lineRule="auto"/>
        <w:ind w:firstLine="720"/>
        <w:jc w:val="both"/>
        <w:rPr>
          <w:rFonts w:ascii="Times New Roman" w:hAnsi="Times New Roman" w:cs="Times New Roman"/>
          <w:sz w:val="24"/>
          <w:szCs w:val="24"/>
          <w:lang w:val="de-DE"/>
        </w:rPr>
      </w:pPr>
      <w:r>
        <w:rPr>
          <w:rFonts w:ascii="Times New Roman" w:hAnsi="Times New Roman" w:cs="Times New Roman"/>
          <w:sz w:val="24"/>
          <w:szCs w:val="24"/>
        </w:rPr>
        <w:t>In dieser Magisterarbeit versucht man den Inhalt von den konreten Anforderungen f</w:t>
      </w:r>
      <w:r>
        <w:rPr>
          <w:rFonts w:ascii="Times New Roman" w:hAnsi="Times New Roman" w:cs="Times New Roman"/>
          <w:sz w:val="24"/>
          <w:szCs w:val="24"/>
          <w:lang w:val="de-DE"/>
        </w:rPr>
        <w:t xml:space="preserve">ür die Beweismittel zu beschreiben. Für dieses Ziel werden die Rechtsakten, litauische und ausländische wissenchaftliche Literatur und die Äußerungen der Gerichten analysiert. Die größte Aufmerksamkeit wird für den Zusammenhang, Zulässigkeit, Zuverlässigkeit und Zulänglichkeit geschenkt: die doktrinische und gesetzliche Bestimmungen werden dargelegt und mit den konkreten Beispielen illustriert. </w:t>
      </w:r>
    </w:p>
    <w:p w:rsidR="005A24D5" w:rsidRDefault="005A24D5" w:rsidP="00ED545E">
      <w:pPr>
        <w:spacing w:after="104" w:line="360" w:lineRule="auto"/>
        <w:ind w:firstLine="720"/>
        <w:jc w:val="both"/>
        <w:rPr>
          <w:rFonts w:ascii="Times New Roman" w:hAnsi="Times New Roman" w:cs="Times New Roman"/>
          <w:sz w:val="24"/>
          <w:szCs w:val="24"/>
          <w:lang w:val="de-DE"/>
        </w:rPr>
      </w:pPr>
      <w:r>
        <w:rPr>
          <w:rFonts w:ascii="Times New Roman" w:hAnsi="Times New Roman" w:cs="Times New Roman"/>
          <w:sz w:val="24"/>
          <w:szCs w:val="24"/>
        </w:rPr>
        <w:t>Man erl</w:t>
      </w:r>
      <w:r>
        <w:rPr>
          <w:rFonts w:ascii="Times New Roman" w:hAnsi="Times New Roman" w:cs="Times New Roman"/>
          <w:sz w:val="24"/>
          <w:szCs w:val="24"/>
          <w:lang w:val="de-DE"/>
        </w:rPr>
        <w:t>äutert die Ergebnisse von einer empirischen Untersuchung, damit man besser die Situation der Praxis von den litauischen Gerichten und die Problematik erklärt</w:t>
      </w:r>
      <w:r>
        <w:rPr>
          <w:rFonts w:ascii="Times New Roman" w:hAnsi="Times New Roman" w:cs="Times New Roman"/>
          <w:sz w:val="24"/>
          <w:szCs w:val="24"/>
        </w:rPr>
        <w:t xml:space="preserve">: </w:t>
      </w:r>
      <w:r>
        <w:rPr>
          <w:rFonts w:ascii="Times New Roman" w:hAnsi="Times New Roman" w:cs="Times New Roman"/>
          <w:sz w:val="24"/>
          <w:szCs w:val="24"/>
          <w:lang w:val="de-DE"/>
        </w:rPr>
        <w:t xml:space="preserve">welche Anforderungen für die Beweismittel werden am häufigsten verletzt, welchen Umfang die Verletzungen in der ganzen Untersuchung nehmen usw. </w:t>
      </w:r>
    </w:p>
    <w:p w:rsidR="005A24D5" w:rsidRDefault="005A24D5" w:rsidP="00ED545E">
      <w:pPr>
        <w:spacing w:after="104" w:line="360" w:lineRule="auto"/>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Nach der Analyse der Äußerungen von den Theoretiken besprecht man die Konzeption der Beweismittel. Nach den Zusammenfassungen erläutert man die Anforderungensystematik für die Beweismittel. Man analysiert auch die Anforderungen für die Bewismittel in verschiedenen Staaten. </w:t>
      </w:r>
    </w:p>
    <w:p w:rsidR="005A24D5" w:rsidRPr="00DA6464" w:rsidRDefault="005A24D5" w:rsidP="00ED545E">
      <w:pPr>
        <w:spacing w:after="104" w:line="360" w:lineRule="auto"/>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Hauptbegriffe</w:t>
      </w:r>
      <w:r w:rsidRPr="00DA6464">
        <w:rPr>
          <w:rFonts w:ascii="Times New Roman" w:hAnsi="Times New Roman" w:cs="Times New Roman"/>
          <w:sz w:val="24"/>
          <w:szCs w:val="24"/>
          <w:lang w:val="de-DE"/>
        </w:rPr>
        <w:t xml:space="preserve">: Beweismittel, </w:t>
      </w:r>
      <w:r>
        <w:rPr>
          <w:rFonts w:ascii="Times New Roman" w:hAnsi="Times New Roman" w:cs="Times New Roman"/>
          <w:sz w:val="24"/>
          <w:szCs w:val="24"/>
          <w:lang w:val="de-DE"/>
        </w:rPr>
        <w:t xml:space="preserve">Zusammenhang, Zulässigkeit, Zuverlässigkeit und Zulänglichkeit. </w:t>
      </w:r>
    </w:p>
    <w:p w:rsidR="00EE253E" w:rsidRPr="00AD0990" w:rsidRDefault="00EE253E" w:rsidP="001E0AEE">
      <w:pPr>
        <w:spacing w:before="100" w:after="0" w:line="360" w:lineRule="auto"/>
        <w:rPr>
          <w:rFonts w:ascii="Times New Roman" w:hAnsi="Times New Roman" w:cs="Times New Roman"/>
          <w:sz w:val="24"/>
          <w:szCs w:val="24"/>
          <w:lang w:val="lt-LT"/>
        </w:rPr>
      </w:pPr>
    </w:p>
    <w:sectPr w:rsidR="00EE253E" w:rsidRPr="00AD0990" w:rsidSect="0023747C">
      <w:footerReference w:type="default" r:id="rId13"/>
      <w:pgSz w:w="11907" w:h="16840" w:code="9"/>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1AE" w:rsidRDefault="008A01AE" w:rsidP="00000914">
      <w:pPr>
        <w:spacing w:after="0" w:line="240" w:lineRule="auto"/>
      </w:pPr>
      <w:r>
        <w:separator/>
      </w:r>
    </w:p>
  </w:endnote>
  <w:endnote w:type="continuationSeparator" w:id="1">
    <w:p w:rsidR="008A01AE" w:rsidRDefault="008A01AE" w:rsidP="000009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IGFCE+TimesNewRomanPSMT">
    <w:altName w:val="Times New Roman"/>
    <w:panose1 w:val="00000000000000000000"/>
    <w:charset w:val="00"/>
    <w:family w:val="roman"/>
    <w:notTrueType/>
    <w:pitch w:val="default"/>
    <w:sig w:usb0="00000003" w:usb1="00000000" w:usb2="00000000" w:usb3="00000000" w:csb0="00000001" w:csb1="00000000"/>
  </w:font>
  <w:font w:name="Times New Roman PSMT">
    <w:altName w:val="Times New Roman"/>
    <w:panose1 w:val="00000000000000000000"/>
    <w:charset w:val="EE"/>
    <w:family w:val="roman"/>
    <w:notTrueType/>
    <w:pitch w:val="default"/>
    <w:sig w:usb0="00000001" w:usb1="00000000" w:usb2="00000000" w:usb3="00000000" w:csb0="00000006" w:csb1="00000000"/>
  </w:font>
  <w:font w:name="Swiss721-LightSWA">
    <w:altName w:val="MS Mincho"/>
    <w:panose1 w:val="00000000000000000000"/>
    <w:charset w:val="80"/>
    <w:family w:val="auto"/>
    <w:notTrueType/>
    <w:pitch w:val="default"/>
    <w:sig w:usb0="00000000" w:usb1="08070000" w:usb2="00000010" w:usb3="00000000" w:csb0="00020000" w:csb1="00000000"/>
  </w:font>
  <w:font w:name="Rockwell-Ligh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8177"/>
      <w:docPartObj>
        <w:docPartGallery w:val="Page Numbers (Bottom of Page)"/>
        <w:docPartUnique/>
      </w:docPartObj>
    </w:sdtPr>
    <w:sdtContent>
      <w:p w:rsidR="001E6B7D" w:rsidRDefault="00292B08">
        <w:pPr>
          <w:pStyle w:val="Footer"/>
          <w:jc w:val="right"/>
        </w:pPr>
        <w:fldSimple w:instr=" PAGE   \* MERGEFORMAT ">
          <w:r w:rsidR="00455073">
            <w:rPr>
              <w:noProof/>
            </w:rPr>
            <w:t>62</w:t>
          </w:r>
        </w:fldSimple>
      </w:p>
    </w:sdtContent>
  </w:sdt>
  <w:p w:rsidR="001E6B7D" w:rsidRDefault="001E6B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1AE" w:rsidRDefault="008A01AE" w:rsidP="00000914">
      <w:pPr>
        <w:spacing w:after="0" w:line="240" w:lineRule="auto"/>
      </w:pPr>
      <w:r>
        <w:separator/>
      </w:r>
    </w:p>
  </w:footnote>
  <w:footnote w:type="continuationSeparator" w:id="1">
    <w:p w:rsidR="008A01AE" w:rsidRDefault="008A01AE" w:rsidP="00000914">
      <w:pPr>
        <w:spacing w:after="0" w:line="240" w:lineRule="auto"/>
      </w:pPr>
      <w:r>
        <w:continuationSeparator/>
      </w:r>
    </w:p>
  </w:footnote>
  <w:footnote w:id="2">
    <w:p w:rsidR="001E6B7D" w:rsidRPr="000A4358" w:rsidRDefault="001E6B7D" w:rsidP="00B7645B">
      <w:pPr>
        <w:pStyle w:val="FootnoteText"/>
      </w:pPr>
      <w:r>
        <w:rPr>
          <w:rStyle w:val="FootnoteReference"/>
        </w:rPr>
        <w:footnoteRef/>
      </w:r>
      <w:r w:rsidRPr="00452071">
        <w:t>Lietuvos Respublikos</w:t>
      </w:r>
      <w:r w:rsidRPr="00452071">
        <w:rPr>
          <w:color w:val="000000"/>
          <w:spacing w:val="2"/>
        </w:rPr>
        <w:t xml:space="preserve"> baudžiamojo proceso kodeksas, 2002 m. kovo 14 d. Nr. IX-785 //Valstybės žinios.</w:t>
      </w:r>
      <w:r w:rsidRPr="00452071">
        <w:rPr>
          <w:color w:val="000000"/>
          <w:spacing w:val="7"/>
        </w:rPr>
        <w:t xml:space="preserve"> 2002, Nr. 37-1341</w:t>
      </w:r>
      <w:r>
        <w:rPr>
          <w:color w:val="000000"/>
          <w:spacing w:val="7"/>
        </w:rPr>
        <w:t>.,</w:t>
      </w:r>
      <w:r w:rsidRPr="00472EF7">
        <w:t xml:space="preserve"> </w:t>
      </w:r>
      <w:r w:rsidRPr="00472EF7">
        <w:rPr>
          <w:color w:val="000000"/>
          <w:spacing w:val="7"/>
        </w:rPr>
        <w:t>http://www.infolex.lt/tp/</w:t>
      </w:r>
      <w:r>
        <w:rPr>
          <w:color w:val="000000"/>
          <w:spacing w:val="7"/>
        </w:rPr>
        <w:t>.</w:t>
      </w:r>
    </w:p>
  </w:footnote>
  <w:footnote w:id="3">
    <w:p w:rsidR="001E6B7D" w:rsidRPr="00EE57C6" w:rsidRDefault="001E6B7D" w:rsidP="00B7645B">
      <w:pPr>
        <w:pStyle w:val="FootnoteText"/>
      </w:pPr>
      <w:r>
        <w:rPr>
          <w:rStyle w:val="FootnoteReference"/>
        </w:rPr>
        <w:footnoteRef/>
      </w:r>
      <w:r w:rsidRPr="00E36BA8">
        <w:t>Lietuvos Respublikos K</w:t>
      </w:r>
      <w:r>
        <w:t>onstitucija // Valstybės žinios.</w:t>
      </w:r>
      <w:r w:rsidRPr="00E36BA8">
        <w:t xml:space="preserve"> 1992, Nr. 33-1014</w:t>
      </w:r>
      <w:r>
        <w:t xml:space="preserve">., </w:t>
      </w:r>
      <w:r w:rsidRPr="00472EF7">
        <w:t>http://www.lrs.lt/</w:t>
      </w:r>
      <w:r>
        <w:t>.</w:t>
      </w:r>
    </w:p>
  </w:footnote>
  <w:footnote w:id="4">
    <w:p w:rsidR="001E6B7D" w:rsidRPr="00CA2693" w:rsidRDefault="001E6B7D">
      <w:pPr>
        <w:pStyle w:val="FootnoteText"/>
        <w:rPr>
          <w:lang w:val="en-US"/>
        </w:rPr>
      </w:pPr>
      <w:r>
        <w:rPr>
          <w:rStyle w:val="FootnoteReference"/>
        </w:rPr>
        <w:footnoteRef/>
      </w:r>
      <w:r w:rsidRPr="009308A8">
        <w:t xml:space="preserve">Convention for the Protection of Human Rights and Fundamental Freedoms as amended by Protocols No. 11 and No. 14  </w:t>
      </w:r>
      <w:hyperlink r:id="rId1" w:history="1">
        <w:r w:rsidRPr="00FC4413">
          <w:rPr>
            <w:rStyle w:val="Hyperlink"/>
            <w:rFonts w:ascii="Times New Roman" w:hAnsi="Times New Roman" w:cs="Times New Roman"/>
            <w:sz w:val="20"/>
            <w:szCs w:val="20"/>
          </w:rPr>
          <w:t>http://conventions.coe.int/treaty/en/treaties/html/005.htm</w:t>
        </w:r>
      </w:hyperlink>
      <w:r>
        <w:t xml:space="preserve">, </w:t>
      </w:r>
      <w:r>
        <w:rPr>
          <w:color w:val="000000"/>
          <w:spacing w:val="1"/>
        </w:rPr>
        <w:t>p</w:t>
      </w:r>
      <w:r w:rsidRPr="00210A72">
        <w:rPr>
          <w:color w:val="000000"/>
          <w:spacing w:val="1"/>
        </w:rPr>
        <w:t xml:space="preserve">risijungimo laikas: </w:t>
      </w:r>
      <w:r w:rsidRPr="00C276CC">
        <w:t>2010</w:t>
      </w:r>
      <w:r>
        <w:t xml:space="preserve"> sausio </w:t>
      </w:r>
      <w:r>
        <w:rPr>
          <w:lang w:val="en-US"/>
        </w:rPr>
        <w:t>12d.</w:t>
      </w:r>
    </w:p>
  </w:footnote>
  <w:footnote w:id="5">
    <w:p w:rsidR="001E6B7D" w:rsidRDefault="001E6B7D" w:rsidP="00000914">
      <w:pPr>
        <w:pStyle w:val="FootnoteText"/>
      </w:pPr>
      <w:r>
        <w:rPr>
          <w:rStyle w:val="FootnoteReference"/>
        </w:rPr>
        <w:footnoteRef/>
      </w:r>
      <w:r w:rsidRPr="00C33FFA">
        <w:t>Cininas A. Aktualios įrodymų sampratos ir jų leistinumo problemos Lietuvos baudžiamojo proceso teorijoje ir prak</w:t>
      </w:r>
      <w:r w:rsidRPr="002D57E2">
        <w:t>tikoje</w:t>
      </w:r>
      <w:r>
        <w:t>.</w:t>
      </w:r>
      <w:r w:rsidRPr="002D57E2">
        <w:t xml:space="preserve"> // Jurisprudencija. 2001, Nr</w:t>
      </w:r>
      <w:r w:rsidRPr="00C33FFA">
        <w:t xml:space="preserve">. 23 (15). </w:t>
      </w:r>
      <w:r w:rsidRPr="002D57E2">
        <w:t>P. 35</w:t>
      </w:r>
      <w:r>
        <w:t>.</w:t>
      </w:r>
    </w:p>
  </w:footnote>
  <w:footnote w:id="6">
    <w:p w:rsidR="001E6B7D" w:rsidRDefault="001E6B7D" w:rsidP="00000914">
      <w:pPr>
        <w:pStyle w:val="FootnoteText"/>
      </w:pPr>
      <w:r>
        <w:rPr>
          <w:rStyle w:val="FootnoteReference"/>
        </w:rPr>
        <w:footnoteRef/>
      </w:r>
      <w:r w:rsidRPr="00C33FFA">
        <w:t>Stungys K. Įrodymų samprata baudžiamojo proceso kodekso pro</w:t>
      </w:r>
      <w:r w:rsidRPr="002D57E2">
        <w:t>jekte. // Jurisprudencija. 2000, Nr</w:t>
      </w:r>
      <w:r w:rsidRPr="00C33FFA">
        <w:t xml:space="preserve">. 16 (8). </w:t>
      </w:r>
      <w:r w:rsidRPr="002D57E2">
        <w:rPr>
          <w:spacing w:val="1"/>
        </w:rPr>
        <w:t>P. 22</w:t>
      </w:r>
      <w:r>
        <w:rPr>
          <w:spacing w:val="1"/>
        </w:rPr>
        <w:t>.</w:t>
      </w:r>
    </w:p>
  </w:footnote>
  <w:footnote w:id="7">
    <w:p w:rsidR="001E6B7D" w:rsidRDefault="001E6B7D" w:rsidP="00000914">
      <w:pPr>
        <w:pStyle w:val="FootnoteText"/>
      </w:pPr>
      <w:r>
        <w:rPr>
          <w:rStyle w:val="FootnoteReference"/>
        </w:rPr>
        <w:footnoteRef/>
      </w:r>
      <w:r w:rsidRPr="00C33FFA">
        <w:t>Rinkevičius J. Įrodymų rinkimo būdai baudžiamajame pro</w:t>
      </w:r>
      <w:r>
        <w:t>cese // Jurisprudencija. 1998, Nr. 10 (2).</w:t>
      </w:r>
      <w:r w:rsidRPr="002D57E2">
        <w:rPr>
          <w:spacing w:val="-1"/>
        </w:rPr>
        <w:t xml:space="preserve"> P.</w:t>
      </w:r>
      <w:r>
        <w:rPr>
          <w:spacing w:val="-1"/>
        </w:rPr>
        <w:t xml:space="preserve"> </w:t>
      </w:r>
      <w:r w:rsidRPr="002D57E2">
        <w:rPr>
          <w:spacing w:val="-1"/>
        </w:rPr>
        <w:t>194</w:t>
      </w:r>
      <w:r>
        <w:rPr>
          <w:spacing w:val="-1"/>
        </w:rPr>
        <w:t>.</w:t>
      </w:r>
    </w:p>
  </w:footnote>
  <w:footnote w:id="8">
    <w:p w:rsidR="001E6B7D" w:rsidRDefault="001E6B7D" w:rsidP="00000914">
      <w:pPr>
        <w:pStyle w:val="FootnoteText"/>
      </w:pPr>
      <w:r>
        <w:rPr>
          <w:rStyle w:val="FootnoteReference"/>
        </w:rPr>
        <w:footnoteRef/>
      </w:r>
      <w:r w:rsidRPr="002D57E2">
        <w:rPr>
          <w:color w:val="000000"/>
          <w:spacing w:val="6"/>
        </w:rPr>
        <w:t>Kazlauskas M., Kuconis P. Nauja įrodymų samprata baudžiamojo proceso kodekso</w:t>
      </w:r>
      <w:r w:rsidRPr="002D57E2">
        <w:rPr>
          <w:color w:val="000000"/>
          <w:spacing w:val="2"/>
        </w:rPr>
        <w:t xml:space="preserve"> projekte//Justitia. 1998, Nr. 5. P. 7</w:t>
      </w:r>
      <w:r>
        <w:rPr>
          <w:color w:val="000000"/>
          <w:spacing w:val="2"/>
        </w:rPr>
        <w:t xml:space="preserve"> </w:t>
      </w:r>
      <w:r w:rsidRPr="002D57E2">
        <w:rPr>
          <w:color w:val="000000"/>
          <w:spacing w:val="2"/>
        </w:rPr>
        <w:t>-</w:t>
      </w:r>
      <w:r>
        <w:rPr>
          <w:color w:val="000000"/>
          <w:spacing w:val="2"/>
        </w:rPr>
        <w:t xml:space="preserve"> </w:t>
      </w:r>
      <w:r w:rsidRPr="002D57E2">
        <w:rPr>
          <w:color w:val="000000"/>
          <w:spacing w:val="2"/>
        </w:rPr>
        <w:t>8</w:t>
      </w:r>
      <w:r>
        <w:rPr>
          <w:color w:val="000000"/>
          <w:spacing w:val="2"/>
        </w:rPr>
        <w:t>.</w:t>
      </w:r>
    </w:p>
  </w:footnote>
  <w:footnote w:id="9">
    <w:p w:rsidR="001E6B7D" w:rsidRDefault="001E6B7D" w:rsidP="00000914">
      <w:pPr>
        <w:pStyle w:val="FootnoteText"/>
      </w:pPr>
      <w:r>
        <w:rPr>
          <w:rStyle w:val="FootnoteReference"/>
        </w:rPr>
        <w:footnoteRef/>
      </w:r>
      <w:r w:rsidRPr="002D57E2">
        <w:rPr>
          <w:bCs/>
        </w:rPr>
        <w:t>Arlauskaitė-Rinkevičienė U.</w:t>
      </w:r>
      <w:r w:rsidRPr="002D57E2">
        <w:t xml:space="preserve"> Įrodymų sampratos reglamentavimo baudžiamojo proceso kodekse trūkumai // Jurisprudencija. 2007, Nr. 4(94). P. 75</w:t>
      </w:r>
      <w:r>
        <w:t>.</w:t>
      </w:r>
    </w:p>
  </w:footnote>
  <w:footnote w:id="10">
    <w:p w:rsidR="001E6B7D" w:rsidRDefault="001E6B7D" w:rsidP="00000914">
      <w:pPr>
        <w:pStyle w:val="FootnoteText"/>
      </w:pPr>
      <w:r>
        <w:rPr>
          <w:rStyle w:val="FootnoteReference"/>
        </w:rPr>
        <w:footnoteRef/>
      </w:r>
      <w:r w:rsidRPr="002D57E2">
        <w:rPr>
          <w:bCs/>
        </w:rPr>
        <w:t>Arlauskaitė-Rinkevičienė U.</w:t>
      </w:r>
      <w:r w:rsidRPr="002D57E2">
        <w:t xml:space="preserve"> Įrodymų sampratos reglamentavimo baudžiamojo proceso kodekse trūkumai // Jurisprudencija. 2007, Nr. 4(94). P. 75</w:t>
      </w:r>
      <w:r>
        <w:t>.</w:t>
      </w:r>
    </w:p>
  </w:footnote>
  <w:footnote w:id="11">
    <w:p w:rsidR="001E6B7D" w:rsidRPr="00DA6464" w:rsidRDefault="001E6B7D" w:rsidP="00BC42C6">
      <w:pPr>
        <w:pStyle w:val="BodyText"/>
        <w:jc w:val="both"/>
        <w:rPr>
          <w:sz w:val="20"/>
          <w:szCs w:val="20"/>
          <w:lang w:val="ru-RU"/>
        </w:rPr>
      </w:pPr>
      <w:r w:rsidRPr="00BC42C6">
        <w:rPr>
          <w:rStyle w:val="FootnoteReference"/>
          <w:sz w:val="20"/>
          <w:szCs w:val="20"/>
        </w:rPr>
        <w:footnoteRef/>
      </w:r>
      <w:r w:rsidRPr="00BC42C6">
        <w:rPr>
          <w:sz w:val="20"/>
          <w:szCs w:val="20"/>
        </w:rPr>
        <w:t xml:space="preserve"> Шейфер С.А. Следственные действия. </w:t>
      </w:r>
      <w:r w:rsidRPr="00BC42C6">
        <w:rPr>
          <w:sz w:val="20"/>
          <w:szCs w:val="20"/>
          <w:lang w:val="ru-RU"/>
        </w:rPr>
        <w:t xml:space="preserve">Система и процессуальная форма. </w:t>
      </w:r>
      <w:r w:rsidRPr="00530F8E">
        <w:rPr>
          <w:sz w:val="20"/>
          <w:szCs w:val="20"/>
          <w:lang w:val="ru-RU"/>
        </w:rPr>
        <w:t>Москва</w:t>
      </w:r>
      <w:r w:rsidRPr="00DA6464">
        <w:rPr>
          <w:sz w:val="20"/>
          <w:szCs w:val="20"/>
          <w:lang w:val="ru-RU"/>
        </w:rPr>
        <w:t>,</w:t>
      </w:r>
      <w:r w:rsidRPr="00BC42C6">
        <w:rPr>
          <w:sz w:val="20"/>
          <w:szCs w:val="20"/>
          <w:lang w:val="ru-RU"/>
        </w:rPr>
        <w:t xml:space="preserve"> 1981.</w:t>
      </w:r>
      <w:r w:rsidRPr="00DA6464">
        <w:rPr>
          <w:sz w:val="20"/>
          <w:szCs w:val="20"/>
          <w:lang w:val="ru-RU"/>
        </w:rPr>
        <w:t xml:space="preserve"> </w:t>
      </w:r>
      <w:r w:rsidRPr="00BC42C6">
        <w:rPr>
          <w:sz w:val="20"/>
          <w:szCs w:val="20"/>
        </w:rPr>
        <w:t>P</w:t>
      </w:r>
      <w:r>
        <w:rPr>
          <w:sz w:val="20"/>
          <w:szCs w:val="20"/>
        </w:rPr>
        <w:t>.</w:t>
      </w:r>
      <w:r w:rsidRPr="00BC42C6">
        <w:rPr>
          <w:sz w:val="20"/>
          <w:szCs w:val="20"/>
        </w:rPr>
        <w:t xml:space="preserve"> </w:t>
      </w:r>
      <w:r w:rsidRPr="00BC42C6">
        <w:rPr>
          <w:sz w:val="20"/>
          <w:szCs w:val="20"/>
          <w:lang w:val="ru-RU"/>
        </w:rPr>
        <w:t>3-18</w:t>
      </w:r>
      <w:r w:rsidRPr="00DA6464">
        <w:rPr>
          <w:sz w:val="20"/>
          <w:szCs w:val="20"/>
          <w:lang w:val="ru-RU"/>
        </w:rPr>
        <w:t>.</w:t>
      </w:r>
    </w:p>
  </w:footnote>
  <w:footnote w:id="12">
    <w:p w:rsidR="001E6B7D" w:rsidRPr="00BC42C6" w:rsidRDefault="001E6B7D" w:rsidP="00BC42C6">
      <w:pPr>
        <w:pStyle w:val="FootnoteText"/>
      </w:pPr>
      <w:r w:rsidRPr="00BC42C6">
        <w:rPr>
          <w:rStyle w:val="FootnoteReference"/>
        </w:rPr>
        <w:footnoteRef/>
      </w:r>
      <w:r w:rsidRPr="00BC42C6">
        <w:t xml:space="preserve"> Чельцов М. А. Советский уголовный процесс. </w:t>
      </w:r>
      <w:r w:rsidRPr="00BC42C6">
        <w:rPr>
          <w:lang w:val="ru-RU"/>
        </w:rPr>
        <w:t>Москва</w:t>
      </w:r>
      <w:r w:rsidRPr="00BC42C6">
        <w:t>, 1961. P. 133</w:t>
      </w:r>
      <w:r>
        <w:t>.</w:t>
      </w:r>
    </w:p>
  </w:footnote>
  <w:footnote w:id="13">
    <w:p w:rsidR="001E6B7D" w:rsidRPr="00BC42C6" w:rsidRDefault="001E6B7D" w:rsidP="00BC42C6">
      <w:pPr>
        <w:pStyle w:val="FootnoteText"/>
      </w:pPr>
      <w:r w:rsidRPr="00BC42C6">
        <w:rPr>
          <w:rStyle w:val="FootnoteReference"/>
        </w:rPr>
        <w:footnoteRef/>
      </w:r>
      <w:r w:rsidRPr="00BC42C6">
        <w:t xml:space="preserve"> Строгович М. С. Курс советского уголовного процесса. </w:t>
      </w:r>
      <w:r w:rsidRPr="00DA6464">
        <w:t>Москва</w:t>
      </w:r>
      <w:r w:rsidRPr="00EE57C6">
        <w:t>:</w:t>
      </w:r>
      <w:r w:rsidRPr="00BC42C6">
        <w:t xml:space="preserve"> Наыка, 1968. P 287-294</w:t>
      </w:r>
    </w:p>
  </w:footnote>
  <w:footnote w:id="14">
    <w:p w:rsidR="001E6B7D" w:rsidRPr="00BC42C6" w:rsidRDefault="001E6B7D" w:rsidP="00BC42C6">
      <w:pPr>
        <w:pStyle w:val="FootnoteText"/>
      </w:pPr>
      <w:r w:rsidRPr="00BC42C6">
        <w:rPr>
          <w:rStyle w:val="FootnoteReference"/>
        </w:rPr>
        <w:footnoteRef/>
      </w:r>
      <w:r w:rsidRPr="00BC42C6">
        <w:t xml:space="preserve"> LTSR baudžiamojo proceso kodeksas // Valstybės žinios. 1961, Nr. 18 – 148</w:t>
      </w:r>
      <w:r>
        <w:t>.</w:t>
      </w:r>
    </w:p>
  </w:footnote>
  <w:footnote w:id="15">
    <w:p w:rsidR="001E6B7D" w:rsidRDefault="001E6B7D" w:rsidP="00BC42C6">
      <w:pPr>
        <w:pStyle w:val="FootnoteText"/>
      </w:pPr>
      <w:r w:rsidRPr="00BC42C6">
        <w:rPr>
          <w:rStyle w:val="FootnoteReference"/>
        </w:rPr>
        <w:footnoteRef/>
      </w:r>
      <w:r w:rsidRPr="00BC42C6">
        <w:rPr>
          <w:color w:val="000000"/>
        </w:rPr>
        <w:t>Stungys K. Įrodymų samprata baudžiamojo proceso kodekso pro</w:t>
      </w:r>
      <w:r w:rsidRPr="00BC42C6">
        <w:t>jekte. // Jurisprudencija. 2000, Nr</w:t>
      </w:r>
      <w:r w:rsidRPr="00BC42C6">
        <w:rPr>
          <w:color w:val="000000"/>
        </w:rPr>
        <w:t xml:space="preserve">. 16 (8). </w:t>
      </w:r>
      <w:r w:rsidRPr="00BC42C6">
        <w:t>P. 22.</w:t>
      </w:r>
    </w:p>
  </w:footnote>
  <w:footnote w:id="16">
    <w:p w:rsidR="001E6B7D" w:rsidRDefault="001E6B7D" w:rsidP="00000914">
      <w:pPr>
        <w:pStyle w:val="FootnoteText"/>
      </w:pPr>
      <w:r>
        <w:rPr>
          <w:rStyle w:val="FootnoteReference"/>
        </w:rPr>
        <w:footnoteRef/>
      </w:r>
      <w:r w:rsidRPr="002D57E2">
        <w:rPr>
          <w:color w:val="000000"/>
          <w:spacing w:val="6"/>
        </w:rPr>
        <w:t>Kazlauskas M., Kuconis P. Nauja įrodymų samprata baudžiamojo proceso kodekso</w:t>
      </w:r>
      <w:r w:rsidRPr="002D57E2">
        <w:rPr>
          <w:color w:val="000000"/>
          <w:spacing w:val="2"/>
        </w:rPr>
        <w:t xml:space="preserve"> projekte//Justitia. 1998, Nr. 5</w:t>
      </w:r>
      <w:r>
        <w:rPr>
          <w:color w:val="000000"/>
          <w:spacing w:val="2"/>
        </w:rPr>
        <w:t xml:space="preserve">. </w:t>
      </w:r>
      <w:r>
        <w:t>P. 7.</w:t>
      </w:r>
    </w:p>
  </w:footnote>
  <w:footnote w:id="17">
    <w:p w:rsidR="001E6B7D" w:rsidRDefault="001E6B7D" w:rsidP="00000914">
      <w:pPr>
        <w:pStyle w:val="FootnoteText"/>
      </w:pPr>
      <w:r>
        <w:rPr>
          <w:rStyle w:val="FootnoteReference"/>
        </w:rPr>
        <w:footnoteRef/>
      </w:r>
      <w:r w:rsidRPr="00D659AA">
        <w:t>Machovenko, J. Įrodymai Lietuvos Didžiosios Kunigaikštystės</w:t>
      </w:r>
      <w:r>
        <w:t xml:space="preserve"> teisėje//Teisė. </w:t>
      </w:r>
      <w:r w:rsidRPr="00D659AA">
        <w:t>2005, Nr. 55</w:t>
      </w:r>
      <w:r>
        <w:t>.</w:t>
      </w:r>
      <w:r w:rsidRPr="00D659AA">
        <w:t xml:space="preserve"> P</w:t>
      </w:r>
      <w:r>
        <w:t>. 61.</w:t>
      </w:r>
    </w:p>
  </w:footnote>
  <w:footnote w:id="18">
    <w:p w:rsidR="001E6B7D" w:rsidRPr="00BC42C6" w:rsidRDefault="001E6B7D" w:rsidP="00000914">
      <w:pPr>
        <w:pStyle w:val="FootnoteText"/>
      </w:pPr>
      <w:r w:rsidRPr="00BC42C6">
        <w:rPr>
          <w:rStyle w:val="FootnoteReference"/>
        </w:rPr>
        <w:footnoteRef/>
      </w:r>
      <w:r w:rsidRPr="00BC42C6">
        <w:rPr>
          <w:color w:val="000000"/>
        </w:rPr>
        <w:t xml:space="preserve">Goda G., Kazlauskas M., Kuconis P., Rinkevičius J., Švedas G., Jasaitis G., Merkevičius R. Lietuvos Respublikos baudžiamojo proceso komentaras. </w:t>
      </w:r>
      <w:r w:rsidRPr="00BC42C6">
        <w:t xml:space="preserve"> I-IV dalys. Vilnius: Teisinės informacijos centras, 2003. P. 45-46.</w:t>
      </w:r>
    </w:p>
  </w:footnote>
  <w:footnote w:id="19">
    <w:p w:rsidR="001E6B7D" w:rsidRPr="00BC42C6" w:rsidRDefault="001E6B7D" w:rsidP="00000914">
      <w:pPr>
        <w:pStyle w:val="FootnoteText"/>
        <w:jc w:val="both"/>
      </w:pPr>
      <w:r w:rsidRPr="00BC42C6">
        <w:rPr>
          <w:rStyle w:val="FootnoteReference"/>
        </w:rPr>
        <w:footnoteRef/>
      </w:r>
      <w:r w:rsidRPr="00BC42C6">
        <w:t xml:space="preserve"> Sabonis D. Vidinis įsitikinimas, kaip įrodymų ir duomenų vertinimo kriterijus // Teisės problemos. 2006, Nr.2 (52). P. 56</w:t>
      </w:r>
      <w:r>
        <w:t>.</w:t>
      </w:r>
    </w:p>
  </w:footnote>
  <w:footnote w:id="20">
    <w:p w:rsidR="001E6B7D" w:rsidRPr="00BC42C6" w:rsidRDefault="001E6B7D" w:rsidP="00000914">
      <w:pPr>
        <w:pStyle w:val="FootnoteText"/>
        <w:jc w:val="both"/>
      </w:pPr>
      <w:r w:rsidRPr="00BC42C6">
        <w:rPr>
          <w:rStyle w:val="FootnoteCharacters"/>
        </w:rPr>
        <w:footnoteRef/>
      </w:r>
      <w:r w:rsidRPr="00BC42C6">
        <w:t xml:space="preserve"> Ancelis P. Įrodinėjimo teisinio reguliavimo įtaka užtikrinant proceso dalyvių teises ikiteisminiame etape // Jurisprudencija. 2006, Nr. 11 (89). P. 10</w:t>
      </w:r>
      <w:r>
        <w:t>.</w:t>
      </w:r>
    </w:p>
  </w:footnote>
  <w:footnote w:id="21">
    <w:p w:rsidR="001E6B7D" w:rsidRPr="00BC42C6" w:rsidRDefault="001E6B7D" w:rsidP="00000914">
      <w:pPr>
        <w:pStyle w:val="FootnoteText"/>
      </w:pPr>
      <w:r w:rsidRPr="00BC42C6">
        <w:rPr>
          <w:rStyle w:val="FootnoteReference"/>
        </w:rPr>
        <w:footnoteRef/>
      </w:r>
      <w:r w:rsidRPr="00BC42C6">
        <w:t xml:space="preserve"> Ancelis P. Baudžiamojo proceso ikiteisminis etapas: monografija. Vilnius: Saulelė, 2007. P. 149- 150.</w:t>
      </w:r>
    </w:p>
  </w:footnote>
  <w:footnote w:id="22">
    <w:p w:rsidR="001E6B7D" w:rsidRDefault="001E6B7D" w:rsidP="00000914">
      <w:pPr>
        <w:pStyle w:val="FootnoteText"/>
      </w:pPr>
      <w:r w:rsidRPr="00BC42C6">
        <w:rPr>
          <w:rStyle w:val="FootnoteReference"/>
        </w:rPr>
        <w:footnoteRef/>
      </w:r>
      <w:r w:rsidRPr="00BC42C6">
        <w:rPr>
          <w:bCs/>
        </w:rPr>
        <w:t>Arlauskaitė-Rinkevičienė U.</w:t>
      </w:r>
      <w:r w:rsidRPr="00BC42C6">
        <w:t xml:space="preserve"> Įrodymų sampratos reglamentavimo baudžiamojo proceso kodekse trūkumai // Jurisprudencija. 2007, Nr. 4(94). P.76</w:t>
      </w:r>
      <w:r>
        <w:t>.</w:t>
      </w:r>
    </w:p>
  </w:footnote>
  <w:footnote w:id="23">
    <w:p w:rsidR="001E6B7D" w:rsidRPr="00DA6464" w:rsidRDefault="001E6B7D">
      <w:pPr>
        <w:pStyle w:val="FootnoteText"/>
      </w:pPr>
      <w:r>
        <w:rPr>
          <w:rStyle w:val="FootnoteReference"/>
        </w:rPr>
        <w:footnoteRef/>
      </w:r>
      <w:r w:rsidR="00D6004C">
        <w:t>Ažubalytė R., Zajančk</w:t>
      </w:r>
      <w:r>
        <w:t xml:space="preserve">auskienė J. Baudžiamojo proceso teisė. Bendrosios dalies kurso tezės.Vilnius: Mūsų Saulužė, </w:t>
      </w:r>
      <w:r w:rsidRPr="00DA6464">
        <w:t>2006. P. 47 – 48.</w:t>
      </w:r>
    </w:p>
  </w:footnote>
  <w:footnote w:id="24">
    <w:p w:rsidR="001E6B7D" w:rsidRPr="00DA6464" w:rsidRDefault="001E6B7D">
      <w:pPr>
        <w:pStyle w:val="FootnoteText"/>
      </w:pPr>
      <w:r>
        <w:rPr>
          <w:rStyle w:val="FootnoteReference"/>
        </w:rPr>
        <w:footnoteRef/>
      </w:r>
      <w:r w:rsidRPr="00C67189">
        <w:rPr>
          <w:bCs/>
        </w:rPr>
        <w:t>Lietuvos Aukščiausiojo Teismo internetinėje svetainė</w:t>
      </w:r>
      <w:r>
        <w:rPr>
          <w:bCs/>
          <w:sz w:val="24"/>
          <w:szCs w:val="24"/>
        </w:rPr>
        <w:t xml:space="preserve"> </w:t>
      </w:r>
      <w:hyperlink r:id="rId2" w:history="1">
        <w:r w:rsidRPr="007416DE">
          <w:rPr>
            <w:rStyle w:val="Hyperlink"/>
            <w:rFonts w:ascii="Times New Roman" w:hAnsi="Times New Roman" w:cs="Times New Roman"/>
            <w:sz w:val="20"/>
            <w:szCs w:val="20"/>
          </w:rPr>
          <w:t>http://www.lat.lt/default.aspx?item=tn_liteko&amp;lang=1</w:t>
        </w:r>
      </w:hyperlink>
      <w:r>
        <w:t xml:space="preserve">, prisijungimo laikas: 2009 gruožio </w:t>
      </w:r>
      <w:r w:rsidRPr="00DA6464">
        <w:t>12d.</w:t>
      </w:r>
    </w:p>
  </w:footnote>
  <w:footnote w:id="25">
    <w:p w:rsidR="001E6B7D" w:rsidRDefault="001E6B7D" w:rsidP="00000914">
      <w:pPr>
        <w:pStyle w:val="FootnoteText"/>
      </w:pPr>
      <w:r>
        <w:rPr>
          <w:rStyle w:val="FootnoteReference"/>
        </w:rPr>
        <w:footnoteRef/>
      </w:r>
      <w:r w:rsidRPr="00C3390C">
        <w:rPr>
          <w:color w:val="000000"/>
          <w:spacing w:val="-2"/>
          <w:lang w:val="ru-RU"/>
        </w:rPr>
        <w:t>Орлов Ю. К. Основы теории доказательств в уголов</w:t>
      </w:r>
      <w:r>
        <w:rPr>
          <w:color w:val="000000"/>
          <w:spacing w:val="-2"/>
          <w:lang w:val="ru-RU"/>
        </w:rPr>
        <w:t>ном процессе. Научно</w:t>
      </w:r>
      <w:r w:rsidRPr="00C3390C">
        <w:rPr>
          <w:color w:val="000000"/>
          <w:spacing w:val="-1"/>
          <w:lang w:val="ru-RU"/>
        </w:rPr>
        <w:t xml:space="preserve">практическое пособие. Москва: Проспект, </w:t>
      </w:r>
      <w:r w:rsidRPr="00C3390C">
        <w:rPr>
          <w:color w:val="000000"/>
          <w:spacing w:val="-1"/>
        </w:rPr>
        <w:t>2000</w:t>
      </w:r>
      <w:r>
        <w:rPr>
          <w:color w:val="000000"/>
          <w:spacing w:val="-1"/>
        </w:rPr>
        <w:t>. P 40 – 41.</w:t>
      </w:r>
    </w:p>
  </w:footnote>
  <w:footnote w:id="26">
    <w:p w:rsidR="001E6B7D" w:rsidRDefault="001E6B7D" w:rsidP="00000914">
      <w:pPr>
        <w:pStyle w:val="FootnoteText"/>
      </w:pPr>
      <w:r>
        <w:rPr>
          <w:rStyle w:val="FootnoteReference"/>
        </w:rPr>
        <w:footnoteRef/>
      </w:r>
      <w:r>
        <w:rPr>
          <w:lang w:val="ru-RU"/>
        </w:rPr>
        <w:t>Белкин А.Р</w:t>
      </w:r>
      <w:r>
        <w:t xml:space="preserve">. </w:t>
      </w:r>
      <w:r>
        <w:rPr>
          <w:lang w:val="ru-RU"/>
        </w:rPr>
        <w:t>Теория доказывания в уголовнщм судопроизводстве</w:t>
      </w:r>
      <w:r>
        <w:t>.</w:t>
      </w:r>
      <w:r>
        <w:rPr>
          <w:lang w:val="ru-RU"/>
        </w:rPr>
        <w:t xml:space="preserve"> Москва</w:t>
      </w:r>
      <w:r>
        <w:t>:</w:t>
      </w:r>
      <w:r>
        <w:rPr>
          <w:lang w:val="ru-RU"/>
        </w:rPr>
        <w:t xml:space="preserve"> Норма</w:t>
      </w:r>
      <w:r>
        <w:t xml:space="preserve">, </w:t>
      </w:r>
      <w:r>
        <w:rPr>
          <w:lang w:val="ru-RU"/>
        </w:rPr>
        <w:t>2005</w:t>
      </w:r>
      <w:r w:rsidRPr="00DA6464">
        <w:rPr>
          <w:lang w:val="ru-RU"/>
        </w:rPr>
        <w:t>.</w:t>
      </w:r>
      <w:r w:rsidRPr="00EE57C6">
        <w:t xml:space="preserve"> P. 42.</w:t>
      </w:r>
    </w:p>
  </w:footnote>
  <w:footnote w:id="27">
    <w:p w:rsidR="001E6B7D" w:rsidRPr="0011098B" w:rsidRDefault="001E6B7D" w:rsidP="006053E8">
      <w:pPr>
        <w:pStyle w:val="FootnoteText"/>
      </w:pPr>
      <w:r w:rsidRPr="0011098B">
        <w:rPr>
          <w:rStyle w:val="FootnoteCharacters"/>
        </w:rPr>
        <w:footnoteRef/>
      </w:r>
      <w:r w:rsidRPr="0011098B">
        <w:t xml:space="preserve">  Danisevičius P., Liakas A. Pagrindini</w:t>
      </w:r>
      <w:r>
        <w:t xml:space="preserve">ai teisminių įrodymų klausimai </w:t>
      </w:r>
      <w:r w:rsidRPr="0011098B">
        <w:t>tarybiniame baudžiamajame procese. Vilnius: VU, 1971. P. 28-29.</w:t>
      </w:r>
    </w:p>
  </w:footnote>
  <w:footnote w:id="28">
    <w:p w:rsidR="001E6B7D" w:rsidRDefault="001E6B7D">
      <w:pPr>
        <w:pStyle w:val="FootnoteText"/>
      </w:pPr>
      <w:r w:rsidRPr="0011098B">
        <w:rPr>
          <w:rStyle w:val="FootnoteReference"/>
        </w:rPr>
        <w:footnoteRef/>
      </w:r>
      <w:r w:rsidRPr="0011098B">
        <w:t xml:space="preserve"> Sabonis D. Vidinis įsitikinimas, kaip įrodymų ir duomenų vertinimo kriterijus // Teisės problemos. 2006, Nr.2 (52). P. 47.</w:t>
      </w:r>
    </w:p>
  </w:footnote>
  <w:footnote w:id="29">
    <w:p w:rsidR="001E6B7D" w:rsidRPr="0011098B" w:rsidRDefault="001E6B7D" w:rsidP="00487D62">
      <w:pPr>
        <w:pStyle w:val="FootnoteText"/>
      </w:pPr>
      <w:r w:rsidRPr="0011098B">
        <w:rPr>
          <w:rStyle w:val="FootnoteReference"/>
        </w:rPr>
        <w:footnoteRef/>
      </w:r>
      <w:r w:rsidRPr="0011098B">
        <w:t xml:space="preserve"> Goda G., Kazlauskas M., Kuconis P. Baudžiamojo proceso teisė. Vilnius: VĮ Teisinės informacijos centras, 2005. P.170.</w:t>
      </w:r>
    </w:p>
  </w:footnote>
  <w:footnote w:id="30">
    <w:p w:rsidR="001E6B7D" w:rsidRPr="00DA6464" w:rsidRDefault="001E6B7D" w:rsidP="00487D62">
      <w:pPr>
        <w:spacing w:after="0"/>
        <w:rPr>
          <w:rFonts w:ascii="Times New Roman" w:hAnsi="Times New Roman" w:cs="Times New Roman"/>
          <w:spacing w:val="2"/>
          <w:sz w:val="20"/>
          <w:szCs w:val="20"/>
          <w:lang w:val="lt-LT"/>
        </w:rPr>
      </w:pPr>
      <w:r w:rsidRPr="0011098B">
        <w:rPr>
          <w:rStyle w:val="FootnoteCharacters"/>
        </w:rPr>
        <w:footnoteRef/>
      </w:r>
      <w:r w:rsidRPr="00DA6464">
        <w:rPr>
          <w:spacing w:val="2"/>
          <w:lang w:val="lt-LT"/>
        </w:rPr>
        <w:t xml:space="preserve"> </w:t>
      </w:r>
      <w:r w:rsidRPr="00DA6464">
        <w:rPr>
          <w:rFonts w:ascii="Times New Roman" w:hAnsi="Times New Roman" w:cs="Times New Roman"/>
          <w:color w:val="000000"/>
          <w:sz w:val="20"/>
          <w:szCs w:val="20"/>
          <w:lang w:val="lt-LT"/>
        </w:rPr>
        <w:t xml:space="preserve">LAT Baudžiamųjų bylų skyriaus teisėjų kolegijos </w:t>
      </w:r>
      <w:r w:rsidRPr="00DA6464">
        <w:rPr>
          <w:rFonts w:ascii="Times New Roman" w:hAnsi="Times New Roman" w:cs="Times New Roman"/>
          <w:spacing w:val="2"/>
          <w:sz w:val="20"/>
          <w:szCs w:val="20"/>
          <w:lang w:val="lt-LT"/>
        </w:rPr>
        <w:t>2008 m. spalio 7 d</w:t>
      </w:r>
      <w:r w:rsidRPr="00DA6464">
        <w:rPr>
          <w:rFonts w:ascii="Times New Roman" w:hAnsi="Times New Roman" w:cs="Times New Roman"/>
          <w:b/>
          <w:spacing w:val="2"/>
          <w:sz w:val="20"/>
          <w:szCs w:val="20"/>
          <w:lang w:val="lt-LT"/>
        </w:rPr>
        <w:t>.</w:t>
      </w:r>
      <w:r w:rsidRPr="00DA6464">
        <w:rPr>
          <w:rFonts w:ascii="Times New Roman" w:hAnsi="Times New Roman" w:cs="Times New Roman"/>
          <w:color w:val="000000"/>
          <w:sz w:val="20"/>
          <w:szCs w:val="20"/>
          <w:lang w:val="lt-LT"/>
        </w:rPr>
        <w:t xml:space="preserve"> nutartis baudžiamojoje byloje</w:t>
      </w:r>
      <w:r w:rsidRPr="00DA6464">
        <w:rPr>
          <w:rFonts w:ascii="Times New Roman" w:hAnsi="Times New Roman" w:cs="Times New Roman"/>
          <w:spacing w:val="2"/>
          <w:sz w:val="20"/>
          <w:szCs w:val="20"/>
          <w:lang w:val="lt-LT"/>
        </w:rPr>
        <w:t xml:space="preserve"> Nr. 2K-288/2008, Procesinio sp</w:t>
      </w:r>
      <w:r>
        <w:rPr>
          <w:rFonts w:ascii="Times New Roman" w:hAnsi="Times New Roman" w:cs="Times New Roman"/>
          <w:spacing w:val="2"/>
          <w:sz w:val="20"/>
          <w:szCs w:val="20"/>
          <w:lang w:val="lt-LT"/>
        </w:rPr>
        <w:t>rendimo kategorija: 1.2.14.6.2., 2.1.7.2.,</w:t>
      </w:r>
      <w:r w:rsidRPr="00DA6464">
        <w:rPr>
          <w:rFonts w:ascii="Times New Roman" w:hAnsi="Times New Roman" w:cs="Times New Roman"/>
          <w:spacing w:val="2"/>
          <w:sz w:val="20"/>
          <w:szCs w:val="20"/>
          <w:lang w:val="lt-LT"/>
        </w:rPr>
        <w:t xml:space="preserve"> 2.1.7.4.</w:t>
      </w:r>
    </w:p>
  </w:footnote>
  <w:footnote w:id="31">
    <w:p w:rsidR="001E6B7D" w:rsidRDefault="001E6B7D" w:rsidP="00487D62">
      <w:pPr>
        <w:pStyle w:val="FootnoteText"/>
      </w:pPr>
      <w:r w:rsidRPr="0011098B">
        <w:rPr>
          <w:rStyle w:val="FootnoteReference"/>
        </w:rPr>
        <w:footnoteRef/>
      </w:r>
      <w:r w:rsidRPr="0011098B">
        <w:t xml:space="preserve"> Ažubalytė R., </w:t>
      </w:r>
      <w:r w:rsidRPr="00DA6464">
        <w:t>Белкин А.Р</w:t>
      </w:r>
      <w:r w:rsidRPr="0011098B">
        <w:t xml:space="preserve">. </w:t>
      </w:r>
      <w:r w:rsidRPr="00DA6464">
        <w:rPr>
          <w:color w:val="000000"/>
          <w:spacing w:val="-2"/>
        </w:rPr>
        <w:t>Орлов Ю. К</w:t>
      </w:r>
      <w:r w:rsidRPr="00EE57C6">
        <w:rPr>
          <w:color w:val="000000"/>
          <w:spacing w:val="-2"/>
        </w:rPr>
        <w:t>.</w:t>
      </w:r>
      <w:r w:rsidRPr="0011098B">
        <w:rPr>
          <w:color w:val="000000"/>
          <w:spacing w:val="-2"/>
        </w:rPr>
        <w:t xml:space="preserve"> ir kt.</w:t>
      </w:r>
    </w:p>
  </w:footnote>
  <w:footnote w:id="32">
    <w:p w:rsidR="001E6B7D" w:rsidRPr="0011098B" w:rsidRDefault="001E6B7D" w:rsidP="00000914">
      <w:pPr>
        <w:pStyle w:val="FootnoteText"/>
      </w:pPr>
      <w:r w:rsidRPr="0011098B">
        <w:rPr>
          <w:rStyle w:val="FootnoteReference"/>
        </w:rPr>
        <w:footnoteRef/>
      </w:r>
      <w:r w:rsidRPr="0011098B">
        <w:rPr>
          <w:color w:val="000000"/>
        </w:rPr>
        <w:t xml:space="preserve">LAT Baudžiamųjų bylų skyriaus teisėjų kolegijos </w:t>
      </w:r>
      <w:r w:rsidRPr="0011098B">
        <w:t>2009 m. spalio 27 d</w:t>
      </w:r>
      <w:r w:rsidRPr="0011098B">
        <w:rPr>
          <w:color w:val="000000"/>
        </w:rPr>
        <w:t xml:space="preserve">. nutartis baudžiamojoje byloje </w:t>
      </w:r>
      <w:r w:rsidRPr="0011098B">
        <w:t>Nr. 2K–364/2009, Procesinio sprendimo kategorija</w:t>
      </w:r>
      <w:r>
        <w:t>:</w:t>
      </w:r>
      <w:r w:rsidRPr="0011098B">
        <w:t xml:space="preserve"> 2.1.7.2., 2.1.7.4.</w:t>
      </w:r>
    </w:p>
  </w:footnote>
  <w:footnote w:id="33">
    <w:p w:rsidR="001E6B7D" w:rsidRDefault="001E6B7D" w:rsidP="00000914">
      <w:pPr>
        <w:pStyle w:val="FootnoteText"/>
      </w:pPr>
      <w:r w:rsidRPr="0011098B">
        <w:rPr>
          <w:rStyle w:val="FootnoteReference"/>
        </w:rPr>
        <w:footnoteRef/>
      </w:r>
      <w:r w:rsidRPr="0011098B">
        <w:rPr>
          <w:color w:val="000000"/>
        </w:rPr>
        <w:t>Goda G., Kazlauskas M., Kuconis P. Baudžiamojo proceso teisė. Vilnius: VĮ Teisinės informacijos centras, 2005. P. 187.</w:t>
      </w:r>
    </w:p>
  </w:footnote>
  <w:footnote w:id="34">
    <w:p w:rsidR="001E6B7D" w:rsidRDefault="001E6B7D" w:rsidP="00000914">
      <w:pPr>
        <w:pStyle w:val="FootnoteText"/>
      </w:pPr>
      <w:r>
        <w:rPr>
          <w:rStyle w:val="FootnoteReference"/>
        </w:rPr>
        <w:footnoteRef/>
      </w:r>
      <w:r>
        <w:rPr>
          <w:rFonts w:cs="CIGFCE+TimesNewRomanPSMT"/>
          <w:color w:val="000000"/>
        </w:rPr>
        <w:t>LAT Baudžiam</w:t>
      </w:r>
      <w:r>
        <w:rPr>
          <w:rFonts w:ascii="Times New Roman PSMT" w:hAnsi="Times New Roman PSMT" w:cs="Times New Roman PSMT"/>
          <w:color w:val="000000"/>
        </w:rPr>
        <w:t>ų</w:t>
      </w:r>
      <w:r>
        <w:rPr>
          <w:rFonts w:cs="CIGFCE+TimesNewRomanPSMT"/>
          <w:color w:val="000000"/>
        </w:rPr>
        <w:t>j</w:t>
      </w:r>
      <w:r>
        <w:rPr>
          <w:rFonts w:ascii="Times New Roman PSMT" w:hAnsi="Times New Roman PSMT" w:cs="Times New Roman PSMT"/>
          <w:color w:val="000000"/>
        </w:rPr>
        <w:t xml:space="preserve">ų </w:t>
      </w:r>
      <w:r>
        <w:rPr>
          <w:rFonts w:cs="CIGFCE+TimesNewRomanPSMT"/>
          <w:color w:val="000000"/>
        </w:rPr>
        <w:t>byl</w:t>
      </w:r>
      <w:r>
        <w:rPr>
          <w:rFonts w:ascii="Times New Roman PSMT" w:hAnsi="Times New Roman PSMT" w:cs="Times New Roman PSMT"/>
          <w:color w:val="000000"/>
        </w:rPr>
        <w:t xml:space="preserve">ų </w:t>
      </w:r>
      <w:r>
        <w:rPr>
          <w:rFonts w:cs="CIGFCE+TimesNewRomanPSMT"/>
          <w:color w:val="000000"/>
        </w:rPr>
        <w:t>skyriaus teis</w:t>
      </w:r>
      <w:r>
        <w:rPr>
          <w:rFonts w:ascii="Times New Roman PSMT" w:hAnsi="Times New Roman PSMT" w:cs="Times New Roman PSMT"/>
          <w:color w:val="000000"/>
        </w:rPr>
        <w:t>ė</w:t>
      </w:r>
      <w:r>
        <w:rPr>
          <w:rFonts w:cs="CIGFCE+TimesNewRomanPSMT"/>
          <w:color w:val="000000"/>
        </w:rPr>
        <w:t>j</w:t>
      </w:r>
      <w:r>
        <w:rPr>
          <w:rFonts w:ascii="Times New Roman PSMT" w:hAnsi="Times New Roman PSMT" w:cs="Times New Roman PSMT"/>
          <w:color w:val="000000"/>
        </w:rPr>
        <w:t xml:space="preserve">ų </w:t>
      </w:r>
      <w:r>
        <w:rPr>
          <w:rFonts w:cs="CIGFCE+TimesNewRomanPSMT"/>
          <w:color w:val="000000"/>
        </w:rPr>
        <w:t xml:space="preserve">kolegijos </w:t>
      </w:r>
      <w:r w:rsidRPr="00340D30">
        <w:rPr>
          <w:sz w:val="18"/>
          <w:szCs w:val="18"/>
        </w:rPr>
        <w:t>2</w:t>
      </w:r>
      <w:r>
        <w:rPr>
          <w:sz w:val="18"/>
          <w:szCs w:val="18"/>
        </w:rPr>
        <w:t xml:space="preserve">010 gegužės </w:t>
      </w:r>
      <w:r w:rsidRPr="00EE57C6">
        <w:rPr>
          <w:sz w:val="18"/>
          <w:szCs w:val="18"/>
        </w:rPr>
        <w:t>11d</w:t>
      </w:r>
      <w:r>
        <w:rPr>
          <w:rFonts w:cs="CIGFCE+TimesNewRomanPSMT"/>
          <w:color w:val="000000"/>
        </w:rPr>
        <w:t xml:space="preserve">. nutartis baudžiamojoje byloje </w:t>
      </w:r>
      <w:r w:rsidRPr="00340D30">
        <w:rPr>
          <w:sz w:val="18"/>
          <w:szCs w:val="18"/>
        </w:rPr>
        <w:t>Nr.</w:t>
      </w:r>
      <w:r w:rsidRPr="00FB3822">
        <w:rPr>
          <w:sz w:val="18"/>
          <w:szCs w:val="18"/>
        </w:rPr>
        <w:t>2K-294/2010</w:t>
      </w:r>
      <w:r>
        <w:rPr>
          <w:sz w:val="18"/>
          <w:szCs w:val="18"/>
        </w:rPr>
        <w:t>,</w:t>
      </w:r>
      <w:r w:rsidRPr="00FB3822">
        <w:rPr>
          <w:sz w:val="18"/>
          <w:szCs w:val="18"/>
        </w:rPr>
        <w:t>Procesinio sprendimo kategorija</w:t>
      </w:r>
      <w:r>
        <w:rPr>
          <w:sz w:val="18"/>
          <w:szCs w:val="18"/>
        </w:rPr>
        <w:t xml:space="preserve">: </w:t>
      </w:r>
      <w:r w:rsidRPr="00FB3822">
        <w:rPr>
          <w:sz w:val="18"/>
          <w:szCs w:val="18"/>
        </w:rPr>
        <w:t>2.1.7.2</w:t>
      </w:r>
      <w:r>
        <w:rPr>
          <w:sz w:val="18"/>
          <w:szCs w:val="18"/>
        </w:rPr>
        <w:t>.</w:t>
      </w:r>
    </w:p>
  </w:footnote>
  <w:footnote w:id="35">
    <w:p w:rsidR="001E6B7D" w:rsidRDefault="001E6B7D" w:rsidP="00000914">
      <w:pPr>
        <w:pStyle w:val="FootnoteText"/>
      </w:pPr>
      <w:r>
        <w:rPr>
          <w:rStyle w:val="FootnoteReference"/>
        </w:rPr>
        <w:footnoteRef/>
      </w:r>
      <w:r>
        <w:rPr>
          <w:rFonts w:cs="CIGFCE+TimesNewRomanPSMT"/>
          <w:color w:val="000000"/>
        </w:rPr>
        <w:t>LAT Baudžiam</w:t>
      </w:r>
      <w:r>
        <w:rPr>
          <w:rFonts w:ascii="Times New Roman PSMT" w:hAnsi="Times New Roman PSMT" w:cs="Times New Roman PSMT"/>
          <w:color w:val="000000"/>
        </w:rPr>
        <w:t>ų</w:t>
      </w:r>
      <w:r>
        <w:rPr>
          <w:rFonts w:cs="CIGFCE+TimesNewRomanPSMT"/>
          <w:color w:val="000000"/>
        </w:rPr>
        <w:t>j</w:t>
      </w:r>
      <w:r>
        <w:rPr>
          <w:rFonts w:ascii="Times New Roman PSMT" w:hAnsi="Times New Roman PSMT" w:cs="Times New Roman PSMT"/>
          <w:color w:val="000000"/>
        </w:rPr>
        <w:t xml:space="preserve">ų </w:t>
      </w:r>
      <w:r>
        <w:rPr>
          <w:rFonts w:cs="CIGFCE+TimesNewRomanPSMT"/>
          <w:color w:val="000000"/>
        </w:rPr>
        <w:t>byl</w:t>
      </w:r>
      <w:r>
        <w:rPr>
          <w:rFonts w:ascii="Times New Roman PSMT" w:hAnsi="Times New Roman PSMT" w:cs="Times New Roman PSMT"/>
          <w:color w:val="000000"/>
        </w:rPr>
        <w:t xml:space="preserve">ų </w:t>
      </w:r>
      <w:r>
        <w:rPr>
          <w:rFonts w:cs="CIGFCE+TimesNewRomanPSMT"/>
          <w:color w:val="000000"/>
        </w:rPr>
        <w:t>skyriaus teis</w:t>
      </w:r>
      <w:r>
        <w:rPr>
          <w:rFonts w:ascii="Times New Roman PSMT" w:hAnsi="Times New Roman PSMT" w:cs="Times New Roman PSMT"/>
          <w:color w:val="000000"/>
        </w:rPr>
        <w:t>ė</w:t>
      </w:r>
      <w:r>
        <w:rPr>
          <w:rFonts w:cs="CIGFCE+TimesNewRomanPSMT"/>
          <w:color w:val="000000"/>
        </w:rPr>
        <w:t>j</w:t>
      </w:r>
      <w:r>
        <w:rPr>
          <w:rFonts w:ascii="Times New Roman PSMT" w:hAnsi="Times New Roman PSMT" w:cs="Times New Roman PSMT"/>
          <w:color w:val="000000"/>
        </w:rPr>
        <w:t xml:space="preserve">ų </w:t>
      </w:r>
      <w:r>
        <w:rPr>
          <w:rFonts w:cs="CIGFCE+TimesNewRomanPSMT"/>
          <w:color w:val="000000"/>
        </w:rPr>
        <w:t xml:space="preserve">kolegijos </w:t>
      </w:r>
      <w:r w:rsidRPr="00630D03">
        <w:rPr>
          <w:sz w:val="18"/>
          <w:szCs w:val="18"/>
        </w:rPr>
        <w:t>2010 m. gegužės 6 d</w:t>
      </w:r>
      <w:r>
        <w:rPr>
          <w:sz w:val="18"/>
          <w:szCs w:val="18"/>
        </w:rPr>
        <w:t>.</w:t>
      </w:r>
      <w:r>
        <w:rPr>
          <w:rFonts w:cs="CIGFCE+TimesNewRomanPSMT"/>
          <w:color w:val="000000"/>
        </w:rPr>
        <w:t xml:space="preserve"> nutartis baudžiamojoje byloje </w:t>
      </w:r>
      <w:r w:rsidRPr="00340D30">
        <w:rPr>
          <w:sz w:val="18"/>
          <w:szCs w:val="18"/>
        </w:rPr>
        <w:t>Nr</w:t>
      </w:r>
      <w:r>
        <w:rPr>
          <w:sz w:val="18"/>
          <w:szCs w:val="18"/>
        </w:rPr>
        <w:t>.  2K-28</w:t>
      </w:r>
      <w:r>
        <w:rPr>
          <w:sz w:val="18"/>
          <w:szCs w:val="18"/>
          <w:lang w:val="en-US"/>
        </w:rPr>
        <w:t>6</w:t>
      </w:r>
      <w:r w:rsidRPr="00630D03">
        <w:rPr>
          <w:sz w:val="18"/>
          <w:szCs w:val="18"/>
        </w:rPr>
        <w:t>/2010</w:t>
      </w:r>
      <w:r>
        <w:rPr>
          <w:sz w:val="18"/>
          <w:szCs w:val="18"/>
        </w:rPr>
        <w:t xml:space="preserve">,Procesinio sprendimo kategorija: </w:t>
      </w:r>
      <w:r w:rsidRPr="00630D03">
        <w:rPr>
          <w:sz w:val="18"/>
          <w:szCs w:val="18"/>
        </w:rPr>
        <w:t>2.1.7.1; 2.1.7.4; 2.3.4.6.2.</w:t>
      </w:r>
    </w:p>
  </w:footnote>
  <w:footnote w:id="36">
    <w:p w:rsidR="001E6B7D" w:rsidRPr="0011098B" w:rsidRDefault="001E6B7D" w:rsidP="00000914">
      <w:pPr>
        <w:pStyle w:val="FootnoteText"/>
      </w:pPr>
      <w:r w:rsidRPr="0011098B">
        <w:rPr>
          <w:rStyle w:val="FootnoteReference"/>
        </w:rPr>
        <w:footnoteRef/>
      </w:r>
      <w:r w:rsidRPr="0011098B">
        <w:t xml:space="preserve"> t.y. daugiausia iš visų kitų minėtų aspektų.</w:t>
      </w:r>
    </w:p>
  </w:footnote>
  <w:footnote w:id="37">
    <w:p w:rsidR="001E6B7D" w:rsidRDefault="001E6B7D" w:rsidP="00000914">
      <w:pPr>
        <w:pStyle w:val="FootnoteText"/>
      </w:pPr>
      <w:r w:rsidRPr="0011098B">
        <w:rPr>
          <w:rStyle w:val="FootnoteReference"/>
        </w:rPr>
        <w:footnoteRef/>
      </w:r>
      <w:r w:rsidRPr="0011098B">
        <w:rPr>
          <w:color w:val="000000"/>
        </w:rPr>
        <w:t xml:space="preserve">LAT Baudžiamųjų bylų skyriaus teisėjų kolegijos </w:t>
      </w:r>
      <w:r w:rsidRPr="0011098B">
        <w:rPr>
          <w:bCs/>
        </w:rPr>
        <w:t>2009 m. sausio 6 d</w:t>
      </w:r>
      <w:r w:rsidRPr="0011098B">
        <w:t>.</w:t>
      </w:r>
      <w:r w:rsidRPr="0011098B">
        <w:rPr>
          <w:color w:val="000000"/>
        </w:rPr>
        <w:t xml:space="preserve"> nutartis baudžiamojoje byloje</w:t>
      </w:r>
      <w:r w:rsidRPr="0011098B">
        <w:t xml:space="preserve"> Nr. 2K–16/2009,</w:t>
      </w:r>
      <w:r w:rsidRPr="0011098B">
        <w:rPr>
          <w:bCs/>
        </w:rPr>
        <w:t xml:space="preserve"> </w:t>
      </w:r>
      <w:r>
        <w:rPr>
          <w:bCs/>
        </w:rPr>
        <w:t xml:space="preserve">Procesinio sprendimo kategorija: </w:t>
      </w:r>
      <w:r w:rsidRPr="0011098B">
        <w:rPr>
          <w:bCs/>
        </w:rPr>
        <w:t>1.2.25.4.6</w:t>
      </w:r>
      <w:r>
        <w:rPr>
          <w:bCs/>
        </w:rPr>
        <w:t>, 2.1.2.9; 2.1.7.3,</w:t>
      </w:r>
      <w:r w:rsidRPr="0011098B">
        <w:rPr>
          <w:bCs/>
        </w:rPr>
        <w:t xml:space="preserve"> 2.3.6.4.5.1; 2.4.7</w:t>
      </w:r>
      <w:r>
        <w:rPr>
          <w:bCs/>
        </w:rPr>
        <w:t>.</w:t>
      </w:r>
    </w:p>
  </w:footnote>
  <w:footnote w:id="38">
    <w:p w:rsidR="001E6B7D" w:rsidRPr="0011098B" w:rsidRDefault="001E6B7D" w:rsidP="00000914">
      <w:pPr>
        <w:pStyle w:val="Header"/>
        <w:tabs>
          <w:tab w:val="clear" w:pos="4320"/>
          <w:tab w:val="clear" w:pos="8640"/>
        </w:tabs>
        <w:rPr>
          <w:sz w:val="20"/>
        </w:rPr>
      </w:pPr>
      <w:r w:rsidRPr="0011098B">
        <w:rPr>
          <w:rStyle w:val="FootnoteReference"/>
          <w:sz w:val="20"/>
        </w:rPr>
        <w:footnoteRef/>
      </w:r>
      <w:r w:rsidRPr="0011098B">
        <w:rPr>
          <w:color w:val="000000"/>
          <w:sz w:val="20"/>
        </w:rPr>
        <w:t xml:space="preserve">LAT Baudžiamųjų bylų skyriaus teisėjų kolegijos </w:t>
      </w:r>
      <w:r w:rsidRPr="0011098B">
        <w:rPr>
          <w:sz w:val="20"/>
        </w:rPr>
        <w:t>2009 m. gruodžio 8 d.</w:t>
      </w:r>
      <w:r w:rsidRPr="0011098B">
        <w:rPr>
          <w:color w:val="000000"/>
          <w:sz w:val="20"/>
        </w:rPr>
        <w:t xml:space="preserve"> nutartis baudžiamojoje byloje</w:t>
      </w:r>
      <w:r w:rsidRPr="0011098B">
        <w:rPr>
          <w:sz w:val="20"/>
        </w:rPr>
        <w:t xml:space="preserve"> Nr. 2K-548/2009, Procesinio sprendimo kategorijos2.1.7.1.; 2.1.7.2.; 2.1.7.4.; 2.3.6.3.1.; 3.1.17.</w:t>
      </w:r>
    </w:p>
  </w:footnote>
  <w:footnote w:id="39">
    <w:p w:rsidR="001E6B7D" w:rsidRDefault="001E6B7D" w:rsidP="00000914">
      <w:pPr>
        <w:pStyle w:val="FootnoteText"/>
        <w:rPr>
          <w:sz w:val="18"/>
          <w:szCs w:val="18"/>
        </w:rPr>
      </w:pPr>
      <w:r w:rsidRPr="0011098B">
        <w:rPr>
          <w:rStyle w:val="FootnoteCharacters"/>
        </w:rPr>
        <w:footnoteRef/>
      </w:r>
      <w:r w:rsidRPr="0011098B">
        <w:rPr>
          <w:color w:val="000000"/>
        </w:rPr>
        <w:t xml:space="preserve">LAT Baudžiamųjų bylų skyriaus teisėjų kolegijos </w:t>
      </w:r>
      <w:r w:rsidRPr="0011098B">
        <w:t>2009 m. birželio 30 d.</w:t>
      </w:r>
      <w:r w:rsidRPr="0011098B">
        <w:rPr>
          <w:color w:val="000000"/>
        </w:rPr>
        <w:t xml:space="preserve"> nutartis baudžiamojoje byloje</w:t>
      </w:r>
      <w:r w:rsidRPr="0011098B">
        <w:t xml:space="preserve"> Nr. 2K-190/2009, Procesinio s</w:t>
      </w:r>
      <w:r>
        <w:t xml:space="preserve">prendimo kategorijos: 2.1.7.2; </w:t>
      </w:r>
      <w:r w:rsidRPr="0011098B">
        <w:t>2.4.7.</w:t>
      </w:r>
    </w:p>
  </w:footnote>
  <w:footnote w:id="40">
    <w:p w:rsidR="001E6B7D" w:rsidRPr="0011098B" w:rsidRDefault="001E6B7D" w:rsidP="00000914">
      <w:pPr>
        <w:pStyle w:val="FootnoteText"/>
      </w:pPr>
      <w:r w:rsidRPr="0011098B">
        <w:rPr>
          <w:rStyle w:val="FootnoteCharacters"/>
        </w:rPr>
        <w:footnoteRef/>
      </w:r>
      <w:r w:rsidRPr="0011098B">
        <w:rPr>
          <w:color w:val="000000"/>
        </w:rPr>
        <w:t xml:space="preserve">LAT Baudžiamųjų bylų skyriaus teisėjų kolegijos </w:t>
      </w:r>
      <w:r w:rsidRPr="0011098B">
        <w:t>2010 m. sausio 19 d.</w:t>
      </w:r>
      <w:r w:rsidRPr="0011098B">
        <w:rPr>
          <w:color w:val="000000"/>
        </w:rPr>
        <w:t xml:space="preserve"> nutartis baudžiamojoje byloje</w:t>
      </w:r>
      <w:r w:rsidRPr="0011098B">
        <w:t xml:space="preserve"> Nr. 2K-32/2010, Procesinio sprendimo kategorijos: 2.1.7.1.; 2.1.7.2.; 2.1.7.4.</w:t>
      </w:r>
    </w:p>
  </w:footnote>
  <w:footnote w:id="41">
    <w:p w:rsidR="001E6B7D" w:rsidRDefault="001E6B7D" w:rsidP="00000914">
      <w:pPr>
        <w:pStyle w:val="FootnoteText"/>
        <w:jc w:val="both"/>
        <w:rPr>
          <w:iCs/>
        </w:rPr>
      </w:pPr>
      <w:r w:rsidRPr="0011098B">
        <w:rPr>
          <w:rStyle w:val="FootnoteCharacters"/>
        </w:rPr>
        <w:footnoteRef/>
      </w:r>
      <w:r w:rsidRPr="0011098B">
        <w:rPr>
          <w:iCs/>
        </w:rPr>
        <w:t>Lietuvos Respublikos Konstitucinio Teismo 1996 m. balandžio 18 d. nutarimas “Dėl Lietuvos Respublikos komercinių bankų įstatymo 37 straipsnio pirmosios dalies 7 punkto, 39 straipsnio,  40 straipsnio pirmosios bei antrosios dalių, 45 straipsnio ir 46 straipsnio antrosios bei trečiosios dalių atitikimo Lietuvos Respublikos Konstitucijai // Valstybės žinios. 1996, Nr. 36-915.</w:t>
      </w:r>
      <w:r>
        <w:rPr>
          <w:iCs/>
        </w:rPr>
        <w:t xml:space="preserve">, </w:t>
      </w:r>
      <w:r w:rsidRPr="0085238E">
        <w:rPr>
          <w:iCs/>
        </w:rPr>
        <w:t>http://www.lrkt.lt/</w:t>
      </w:r>
    </w:p>
  </w:footnote>
  <w:footnote w:id="42">
    <w:p w:rsidR="001E6B7D" w:rsidRDefault="001E6B7D" w:rsidP="00000914">
      <w:pPr>
        <w:pStyle w:val="FootnoteText"/>
      </w:pPr>
      <w:r>
        <w:rPr>
          <w:rStyle w:val="FootnoteReference"/>
        </w:rPr>
        <w:footnoteRef/>
      </w:r>
      <w:r w:rsidRPr="00C3390C">
        <w:rPr>
          <w:color w:val="000000"/>
          <w:spacing w:val="-2"/>
          <w:lang w:val="ru-RU"/>
        </w:rPr>
        <w:t>Орлов Ю. К. Основы теории доказательств в уголов</w:t>
      </w:r>
      <w:r>
        <w:rPr>
          <w:color w:val="000000"/>
          <w:spacing w:val="-2"/>
          <w:lang w:val="ru-RU"/>
        </w:rPr>
        <w:t>ном процессе. Научно</w:t>
      </w:r>
      <w:r w:rsidRPr="00C3390C">
        <w:rPr>
          <w:color w:val="000000"/>
          <w:spacing w:val="-1"/>
          <w:lang w:val="ru-RU"/>
        </w:rPr>
        <w:t xml:space="preserve">практическое пособие. Москва: Проспект, </w:t>
      </w:r>
      <w:r w:rsidRPr="00C3390C">
        <w:rPr>
          <w:color w:val="000000"/>
          <w:spacing w:val="-1"/>
        </w:rPr>
        <w:t>2000</w:t>
      </w:r>
      <w:r>
        <w:rPr>
          <w:color w:val="000000"/>
          <w:spacing w:val="-1"/>
        </w:rPr>
        <w:t>. P.42-43.</w:t>
      </w:r>
    </w:p>
  </w:footnote>
  <w:footnote w:id="43">
    <w:p w:rsidR="001E6B7D" w:rsidRPr="00CD0A35" w:rsidRDefault="001E6B7D" w:rsidP="00000914">
      <w:pPr>
        <w:pStyle w:val="FootnoteText"/>
      </w:pPr>
      <w:r>
        <w:rPr>
          <w:rStyle w:val="FootnoteReference"/>
        </w:rPr>
        <w:footnoteRef/>
      </w:r>
      <w:r w:rsidRPr="00C3390C">
        <w:rPr>
          <w:color w:val="000000"/>
          <w:spacing w:val="7"/>
          <w:lang w:val="ru-RU"/>
        </w:rPr>
        <w:t xml:space="preserve">Золотых. В. В. Проверка допустимости доказательств в уголовном процессе. </w:t>
      </w:r>
      <w:r>
        <w:rPr>
          <w:color w:val="000000"/>
          <w:spacing w:val="-1"/>
          <w:lang w:val="ru-RU"/>
        </w:rPr>
        <w:t>Ростов-на-дону: Феникс</w:t>
      </w:r>
      <w:r w:rsidRPr="00DA6464">
        <w:rPr>
          <w:color w:val="000000"/>
          <w:spacing w:val="-1"/>
          <w:lang w:val="ru-RU"/>
        </w:rPr>
        <w:t xml:space="preserve">, </w:t>
      </w:r>
      <w:r w:rsidRPr="00C3390C">
        <w:rPr>
          <w:color w:val="000000"/>
          <w:spacing w:val="-1"/>
        </w:rPr>
        <w:t>1999</w:t>
      </w:r>
      <w:r>
        <w:rPr>
          <w:color w:val="000000"/>
          <w:spacing w:val="-1"/>
        </w:rPr>
        <w:t>. P.6.</w:t>
      </w:r>
    </w:p>
  </w:footnote>
  <w:footnote w:id="44">
    <w:p w:rsidR="001E6B7D" w:rsidRPr="001D1E23" w:rsidRDefault="001E6B7D" w:rsidP="00000914">
      <w:pPr>
        <w:pStyle w:val="FootnoteText"/>
        <w:rPr>
          <w:lang w:val="en-US"/>
        </w:rPr>
      </w:pPr>
      <w:r>
        <w:rPr>
          <w:rStyle w:val="FootnoteReference"/>
        </w:rPr>
        <w:footnoteRef/>
      </w:r>
      <w:r>
        <w:rPr>
          <w:color w:val="000000"/>
          <w:spacing w:val="7"/>
          <w:lang w:val="en-US"/>
        </w:rPr>
        <w:t>Ten pat.</w:t>
      </w:r>
    </w:p>
  </w:footnote>
  <w:footnote w:id="45">
    <w:p w:rsidR="001E6B7D" w:rsidRDefault="001E6B7D" w:rsidP="00000914">
      <w:pPr>
        <w:pStyle w:val="FootnoteText"/>
        <w:jc w:val="both"/>
      </w:pPr>
      <w:r>
        <w:rPr>
          <w:rStyle w:val="FootnoteCharacters"/>
        </w:rPr>
        <w:footnoteRef/>
      </w:r>
      <w:r>
        <w:t>Kanapeckaitė J. Galimybė atlikti proceso veiksmus su asmenimis, turinčiais psichikos trūkumų (sutrikimų), ir gautų duomenų įrodomoji reikšmė // Jurisprudencija. 2005, Nr. 77 (69). P. 19.</w:t>
      </w:r>
    </w:p>
  </w:footnote>
  <w:footnote w:id="46">
    <w:p w:rsidR="001E6B7D" w:rsidRPr="00694DF8" w:rsidRDefault="001E6B7D" w:rsidP="00000914">
      <w:pPr>
        <w:pStyle w:val="FootnoteText"/>
      </w:pPr>
      <w:r>
        <w:rPr>
          <w:rStyle w:val="FootnoteCharacters"/>
        </w:rPr>
        <w:footnoteRef/>
      </w:r>
      <w:r>
        <w:rPr>
          <w:lang w:val="ru-RU"/>
        </w:rPr>
        <w:t>Власова Н.А. Досудебное производство в уголовном процессе. Москва</w:t>
      </w:r>
      <w:r>
        <w:t>:</w:t>
      </w:r>
      <w:r>
        <w:rPr>
          <w:lang w:val="ru-RU"/>
        </w:rPr>
        <w:t xml:space="preserve"> Юрмис, 2000. </w:t>
      </w:r>
      <w:r>
        <w:rPr>
          <w:lang w:val="en-US"/>
        </w:rPr>
        <w:t>P</w:t>
      </w:r>
      <w:r w:rsidRPr="00B112DD">
        <w:rPr>
          <w:lang w:val="ru-RU"/>
        </w:rPr>
        <w:t>. 44-45.</w:t>
      </w:r>
    </w:p>
  </w:footnote>
  <w:footnote w:id="47">
    <w:p w:rsidR="001E6B7D" w:rsidRPr="00A66525" w:rsidRDefault="001E6B7D" w:rsidP="00000914">
      <w:pPr>
        <w:pStyle w:val="FootnoteText"/>
        <w:jc w:val="both"/>
      </w:pPr>
      <w:r>
        <w:rPr>
          <w:rStyle w:val="FootnoteReference"/>
        </w:rPr>
        <w:footnoteRef/>
      </w:r>
      <w:r>
        <w:rPr>
          <w:lang w:val="ru-RU"/>
        </w:rPr>
        <w:t>Лупинская П</w:t>
      </w:r>
      <w:r>
        <w:t>.</w:t>
      </w:r>
      <w:r>
        <w:rPr>
          <w:lang w:val="ru-RU"/>
        </w:rPr>
        <w:t xml:space="preserve"> А</w:t>
      </w:r>
      <w:r>
        <w:t>.</w:t>
      </w:r>
      <w:r>
        <w:rPr>
          <w:lang w:val="ru-RU"/>
        </w:rPr>
        <w:t xml:space="preserve"> Уголовно-прцесуальное право Российской федерации</w:t>
      </w:r>
      <w:r>
        <w:t>.</w:t>
      </w:r>
      <w:r>
        <w:rPr>
          <w:lang w:val="ru-RU"/>
        </w:rPr>
        <w:t xml:space="preserve"> Москва</w:t>
      </w:r>
      <w:r>
        <w:t xml:space="preserve">, </w:t>
      </w:r>
      <w:r w:rsidRPr="00A66525">
        <w:rPr>
          <w:lang w:val="ru-RU"/>
        </w:rPr>
        <w:t>2005</w:t>
      </w:r>
      <w:r>
        <w:t>. P. 72.</w:t>
      </w:r>
    </w:p>
  </w:footnote>
  <w:footnote w:id="48">
    <w:p w:rsidR="001E6B7D" w:rsidRDefault="001E6B7D" w:rsidP="00000914">
      <w:pPr>
        <w:pStyle w:val="FootnoteText"/>
        <w:jc w:val="both"/>
      </w:pPr>
      <w:r>
        <w:rPr>
          <w:rStyle w:val="FootnoteReference"/>
        </w:rPr>
        <w:footnoteRef/>
      </w:r>
      <w:r w:rsidRPr="00877A86">
        <w:t xml:space="preserve">Пашин С. Теоретические основы допустимости материалов в качестве доказательств. Москва, </w:t>
      </w:r>
      <w:r>
        <w:t>1998. P 44-45.</w:t>
      </w:r>
    </w:p>
  </w:footnote>
  <w:footnote w:id="49">
    <w:p w:rsidR="001E6B7D" w:rsidRDefault="001E6B7D" w:rsidP="00000914">
      <w:pPr>
        <w:pStyle w:val="FootnoteText"/>
      </w:pPr>
      <w:r>
        <w:rPr>
          <w:rStyle w:val="FootnoteCharacters"/>
        </w:rPr>
        <w:footnoteRef/>
      </w:r>
      <w:r w:rsidRPr="00877A86">
        <w:t>Rinkevičius J. Procesiniai įrodinėjimo baudžiamojoje byloje pagrindai. Vilnius: VU, 1990. P. 37.</w:t>
      </w:r>
    </w:p>
  </w:footnote>
  <w:footnote w:id="50">
    <w:p w:rsidR="001E6B7D" w:rsidRPr="002B026B" w:rsidRDefault="001E6B7D" w:rsidP="00000914">
      <w:pPr>
        <w:pStyle w:val="FootnoteText"/>
        <w:rPr>
          <w:spacing w:val="2"/>
        </w:rPr>
      </w:pPr>
      <w:r w:rsidRPr="002B026B">
        <w:rPr>
          <w:rStyle w:val="FootnoteCharacters"/>
        </w:rPr>
        <w:footnoteRef/>
      </w:r>
      <w:r w:rsidRPr="002B026B">
        <w:rPr>
          <w:color w:val="000000"/>
        </w:rPr>
        <w:t xml:space="preserve">LAT Baudžiamųjų bylų skyriaus teisėjų kolegijos </w:t>
      </w:r>
      <w:r w:rsidRPr="002B026B">
        <w:rPr>
          <w:spacing w:val="2"/>
        </w:rPr>
        <w:t>2009 m. gruodžio 29  d</w:t>
      </w:r>
      <w:r w:rsidRPr="002B026B">
        <w:t>.</w:t>
      </w:r>
      <w:r w:rsidRPr="002B026B">
        <w:rPr>
          <w:color w:val="000000"/>
        </w:rPr>
        <w:t xml:space="preserve"> nutartis baudžiamojoje byloje</w:t>
      </w:r>
      <w:r w:rsidRPr="002B026B">
        <w:rPr>
          <w:spacing w:val="2"/>
        </w:rPr>
        <w:t xml:space="preserve"> Nr. 2K-564/2009, </w:t>
      </w:r>
      <w:r w:rsidRPr="002B026B">
        <w:t xml:space="preserve">Procesinio sprendimo </w:t>
      </w:r>
      <w:r w:rsidRPr="002B026B">
        <w:rPr>
          <w:spacing w:val="2"/>
        </w:rPr>
        <w:t>kategorijos: 2.1.7.1, 2.2.1.2, 2.2.1.6.</w:t>
      </w:r>
    </w:p>
  </w:footnote>
  <w:footnote w:id="51">
    <w:p w:rsidR="001E6B7D" w:rsidRPr="002B026B" w:rsidRDefault="001E6B7D">
      <w:pPr>
        <w:pStyle w:val="FootnoteText"/>
      </w:pPr>
      <w:r w:rsidRPr="002B026B">
        <w:rPr>
          <w:rStyle w:val="FootnoteReference"/>
        </w:rPr>
        <w:footnoteRef/>
      </w:r>
      <w:r w:rsidRPr="0011098B">
        <w:rPr>
          <w:color w:val="000000"/>
        </w:rPr>
        <w:t>Goda G., Kazlauskas M., Kuconis P. Baudžiamojo proceso teisė. Vilnius: VĮ Teisinės informacijos centras, 2005. P. 1</w:t>
      </w:r>
      <w:r>
        <w:rPr>
          <w:color w:val="000000"/>
        </w:rPr>
        <w:t>71</w:t>
      </w:r>
      <w:r w:rsidRPr="0011098B">
        <w:rPr>
          <w:color w:val="000000"/>
        </w:rPr>
        <w:t>.</w:t>
      </w:r>
    </w:p>
  </w:footnote>
  <w:footnote w:id="52">
    <w:p w:rsidR="001E6B7D" w:rsidRPr="002B026B" w:rsidRDefault="001E6B7D">
      <w:pPr>
        <w:pStyle w:val="FootnoteText"/>
      </w:pPr>
      <w:r w:rsidRPr="002B026B">
        <w:rPr>
          <w:rStyle w:val="FootnoteReference"/>
        </w:rPr>
        <w:footnoteRef/>
      </w:r>
      <w:r w:rsidRPr="002B026B">
        <w:t xml:space="preserve"> Lietuvos Respublikos advokatūros įstatymas // Valstybės žinios. 2004, Nr. 50-1632.</w:t>
      </w:r>
      <w:r>
        <w:t xml:space="preserve">, </w:t>
      </w:r>
      <w:r w:rsidRPr="00472EF7">
        <w:t>http://www.infolex.lt/tp/</w:t>
      </w:r>
    </w:p>
  </w:footnote>
  <w:footnote w:id="53">
    <w:p w:rsidR="001E6B7D" w:rsidRPr="002B026B" w:rsidRDefault="001E6B7D">
      <w:pPr>
        <w:pStyle w:val="FootnoteText"/>
      </w:pPr>
      <w:r w:rsidRPr="002B026B">
        <w:rPr>
          <w:rStyle w:val="FootnoteReference"/>
        </w:rPr>
        <w:footnoteRef/>
      </w:r>
      <w:r w:rsidRPr="002B026B">
        <w:t xml:space="preserve"> Lietuvos Respublikos Konstitucinio Teismo 2000 m. gegužės 8 d. Nutarimas „Dėl Lietuvos Respublikos operatyvinės veiklos įstatymo 2 straipsnio 12 dalies, 7 straipsnio 2 dalies 3 punkto, 11 straipsnio 1 dalies ir Lietuvos Respublikos baudžiamojo proceso kodekso 198-1 straipsnio 1 bei 2 dalių atitikimo Lietuvos Respublikos Konstitucijai“ // Valstybės žinios. 2000, Nr. 39-1105.</w:t>
      </w:r>
      <w:r>
        <w:t xml:space="preserve">, </w:t>
      </w:r>
      <w:r w:rsidRPr="0085238E">
        <w:t>http://www.lrkt.lt/</w:t>
      </w:r>
    </w:p>
  </w:footnote>
  <w:footnote w:id="54">
    <w:p w:rsidR="001E6B7D" w:rsidRDefault="001E6B7D">
      <w:pPr>
        <w:pStyle w:val="FootnoteText"/>
      </w:pPr>
      <w:r w:rsidRPr="002B026B">
        <w:rPr>
          <w:rStyle w:val="FootnoteReference"/>
        </w:rPr>
        <w:footnoteRef/>
      </w:r>
      <w:r w:rsidRPr="002B026B">
        <w:t xml:space="preserve"> Ten pat.</w:t>
      </w:r>
    </w:p>
  </w:footnote>
  <w:footnote w:id="55">
    <w:p w:rsidR="001E6B7D" w:rsidRDefault="001E6B7D">
      <w:pPr>
        <w:pStyle w:val="FootnoteText"/>
      </w:pPr>
      <w:r>
        <w:rPr>
          <w:rStyle w:val="FootnoteReference"/>
        </w:rPr>
        <w:footnoteRef/>
      </w:r>
      <w:r w:rsidRPr="0078371A">
        <w:t>Lietuvos Respublikos operatyvinės veiklos įstatymas // Valstybės žinios. 2002, Nr. 65-2633</w:t>
      </w:r>
      <w:r>
        <w:t xml:space="preserve">., </w:t>
      </w:r>
      <w:r w:rsidRPr="00472EF7">
        <w:t>http://www.infolex.lt/tp/</w:t>
      </w:r>
    </w:p>
  </w:footnote>
  <w:footnote w:id="56">
    <w:p w:rsidR="001E6B7D" w:rsidRDefault="001E6B7D" w:rsidP="00000914">
      <w:pPr>
        <w:pStyle w:val="FootnoteText"/>
      </w:pPr>
      <w:r>
        <w:rPr>
          <w:rStyle w:val="FootnoteCharacters"/>
        </w:rPr>
        <w:footnoteRef/>
      </w:r>
      <w:r>
        <w:t xml:space="preserve"> Baudžiamojo proceso kodekso normų, reglamentuojančių įrodinėjimą, taikymo teismų praktikoje apžvalga // Lietuvos Aukščiausiojo Teismo biuletenis. Teismų praktika Nr. 27. </w:t>
      </w:r>
      <w:hyperlink r:id="rId3" w:history="1">
        <w:r w:rsidRPr="008E734E">
          <w:rPr>
            <w:rStyle w:val="Hyperlink"/>
            <w:rFonts w:ascii="Times New Roman" w:hAnsi="Times New Roman" w:cs="Times New Roman"/>
            <w:sz w:val="20"/>
            <w:szCs w:val="20"/>
          </w:rPr>
          <w:t>http://www.lat.lt/4_tpbiuleteniai/senos/nutartis.aspx?id=32350</w:t>
        </w:r>
      </w:hyperlink>
    </w:p>
  </w:footnote>
  <w:footnote w:id="57">
    <w:p w:rsidR="001E6B7D" w:rsidRDefault="001E6B7D" w:rsidP="00000914">
      <w:pPr>
        <w:pStyle w:val="FootnoteText"/>
        <w:rPr>
          <w:spacing w:val="2"/>
        </w:rPr>
      </w:pPr>
      <w:r>
        <w:rPr>
          <w:rStyle w:val="FootnoteCharacters"/>
        </w:rPr>
        <w:footnoteRef/>
      </w:r>
      <w:r w:rsidRPr="00EE57C6">
        <w:rPr>
          <w:color w:val="000000"/>
        </w:rPr>
        <w:t xml:space="preserve">LAT Baudžiamųjų bylų skyriaus teisėjų kolegijos </w:t>
      </w:r>
      <w:r w:rsidRPr="00C82296">
        <w:rPr>
          <w:sz w:val="18"/>
          <w:szCs w:val="18"/>
        </w:rPr>
        <w:t>2010 m. vasario 9 d</w:t>
      </w:r>
      <w:r w:rsidRPr="00EE57C6">
        <w:t>.</w:t>
      </w:r>
      <w:r w:rsidRPr="00EE57C6">
        <w:rPr>
          <w:color w:val="000000"/>
        </w:rPr>
        <w:t xml:space="preserve"> nutartis baudžiamojoje byloje</w:t>
      </w:r>
      <w:r>
        <w:rPr>
          <w:color w:val="000000"/>
        </w:rPr>
        <w:t xml:space="preserve"> </w:t>
      </w:r>
      <w:r w:rsidRPr="00E743AC">
        <w:rPr>
          <w:color w:val="000000"/>
        </w:rPr>
        <w:t>Nr</w:t>
      </w:r>
      <w:r>
        <w:t xml:space="preserve">  2K-40/2010, </w:t>
      </w:r>
      <w:r w:rsidRPr="00EE57C6">
        <w:rPr>
          <w:color w:val="000000"/>
        </w:rPr>
        <w:t>Procesinio sprendimo ka</w:t>
      </w:r>
      <w:r>
        <w:rPr>
          <w:color w:val="000000"/>
        </w:rPr>
        <w:t>tegorija:</w:t>
      </w:r>
      <w:r w:rsidRPr="0006183F">
        <w:rPr>
          <w:sz w:val="18"/>
          <w:szCs w:val="18"/>
        </w:rPr>
        <w:t xml:space="preserve"> </w:t>
      </w:r>
      <w:r w:rsidRPr="00C82296">
        <w:rPr>
          <w:sz w:val="18"/>
          <w:szCs w:val="18"/>
        </w:rPr>
        <w:t>1.2.23.2; 2.1.7.1</w:t>
      </w:r>
      <w:r>
        <w:t>,</w:t>
      </w:r>
      <w:r>
        <w:rPr>
          <w:spacing w:val="2"/>
        </w:rPr>
        <w:t xml:space="preserve"> </w:t>
      </w:r>
      <w:r>
        <w:rPr>
          <w:rStyle w:val="FootnoteCharacters"/>
        </w:rPr>
        <w:footnoteRef/>
      </w:r>
      <w:r w:rsidRPr="00EE57C6">
        <w:rPr>
          <w:color w:val="000000"/>
        </w:rPr>
        <w:t xml:space="preserve">LAT Baudžiamųjų bylų skyriaus teisėjų </w:t>
      </w:r>
      <w:r w:rsidRPr="0006183F">
        <w:rPr>
          <w:color w:val="000000"/>
        </w:rPr>
        <w:t xml:space="preserve">kolegijos </w:t>
      </w:r>
      <w:r w:rsidRPr="0006183F">
        <w:rPr>
          <w:spacing w:val="2"/>
        </w:rPr>
        <w:t>2008 m. spalio 7 d</w:t>
      </w:r>
      <w:r w:rsidRPr="0006183F">
        <w:t>.</w:t>
      </w:r>
      <w:r w:rsidRPr="00EE57C6">
        <w:rPr>
          <w:color w:val="000000"/>
        </w:rPr>
        <w:t xml:space="preserve"> nutartis baudžiamojoje byloje</w:t>
      </w:r>
      <w:r>
        <w:rPr>
          <w:spacing w:val="2"/>
        </w:rPr>
        <w:t xml:space="preserve"> Nr. 2K- 350/2008,</w:t>
      </w:r>
      <w:r w:rsidRPr="0006183F">
        <w:rPr>
          <w:color w:val="000000"/>
        </w:rPr>
        <w:t xml:space="preserve"> </w:t>
      </w:r>
      <w:r w:rsidRPr="00EE57C6">
        <w:rPr>
          <w:color w:val="000000"/>
        </w:rPr>
        <w:t>Procesinio sprendimo ka</w:t>
      </w:r>
      <w:r>
        <w:rPr>
          <w:color w:val="000000"/>
        </w:rPr>
        <w:t>tegorija:</w:t>
      </w:r>
      <w:r w:rsidRPr="0006183F">
        <w:rPr>
          <w:sz w:val="18"/>
          <w:szCs w:val="18"/>
        </w:rPr>
        <w:t xml:space="preserve"> </w:t>
      </w:r>
      <w:r w:rsidRPr="001A107C">
        <w:rPr>
          <w:spacing w:val="2"/>
          <w:sz w:val="18"/>
          <w:szCs w:val="18"/>
        </w:rPr>
        <w:t>1.2.19.4.; 2.1.7.1</w:t>
      </w:r>
      <w:r>
        <w:rPr>
          <w:spacing w:val="2"/>
          <w:sz w:val="18"/>
          <w:szCs w:val="18"/>
        </w:rPr>
        <w:t>.</w:t>
      </w:r>
      <w:r>
        <w:rPr>
          <w:spacing w:val="2"/>
        </w:rPr>
        <w:t xml:space="preserve"> </w:t>
      </w:r>
      <w:r w:rsidRPr="00EE57C6">
        <w:rPr>
          <w:color w:val="000000"/>
        </w:rPr>
        <w:t xml:space="preserve">LAT Baudžiamųjų bylų skyriaus teisėjų kolegijos </w:t>
      </w:r>
      <w:r w:rsidRPr="000F43FC">
        <w:rPr>
          <w:color w:val="000000"/>
          <w:sz w:val="18"/>
          <w:szCs w:val="18"/>
        </w:rPr>
        <w:t>2008 m. lapkričio 4 d</w:t>
      </w:r>
      <w:r w:rsidRPr="00EE57C6">
        <w:t>.</w:t>
      </w:r>
      <w:r w:rsidRPr="00EE57C6">
        <w:rPr>
          <w:color w:val="000000"/>
        </w:rPr>
        <w:t xml:space="preserve"> nutartis baudžiamojoje byloje</w:t>
      </w:r>
      <w:r>
        <w:rPr>
          <w:color w:val="000000"/>
        </w:rPr>
        <w:t xml:space="preserve"> Nr. 2K-478/2008,</w:t>
      </w:r>
      <w:r>
        <w:rPr>
          <w:spacing w:val="2"/>
        </w:rPr>
        <w:t xml:space="preserve"> </w:t>
      </w:r>
      <w:r w:rsidRPr="00EE57C6">
        <w:rPr>
          <w:color w:val="000000"/>
        </w:rPr>
        <w:t>Procesinio sprendimo ka</w:t>
      </w:r>
      <w:r>
        <w:rPr>
          <w:color w:val="000000"/>
        </w:rPr>
        <w:t>tegorija:</w:t>
      </w:r>
      <w:r w:rsidRPr="00556E69">
        <w:rPr>
          <w:color w:val="000000"/>
          <w:sz w:val="18"/>
          <w:szCs w:val="18"/>
        </w:rPr>
        <w:t xml:space="preserve"> </w:t>
      </w:r>
      <w:r w:rsidRPr="000F43FC">
        <w:rPr>
          <w:color w:val="000000"/>
          <w:sz w:val="18"/>
          <w:szCs w:val="18"/>
        </w:rPr>
        <w:t>2.1.7.1</w:t>
      </w:r>
      <w:r>
        <w:rPr>
          <w:color w:val="000000"/>
          <w:sz w:val="18"/>
          <w:szCs w:val="18"/>
        </w:rPr>
        <w:t>,</w:t>
      </w:r>
      <w:r w:rsidRPr="00556E69">
        <w:rPr>
          <w:color w:val="000000"/>
          <w:sz w:val="18"/>
          <w:szCs w:val="18"/>
        </w:rPr>
        <w:t xml:space="preserve"> </w:t>
      </w:r>
      <w:r w:rsidRPr="000F43FC">
        <w:rPr>
          <w:color w:val="000000"/>
          <w:sz w:val="18"/>
          <w:szCs w:val="18"/>
        </w:rPr>
        <w:t>2.1.7.4.1</w:t>
      </w:r>
      <w:r>
        <w:rPr>
          <w:color w:val="000000"/>
          <w:sz w:val="18"/>
          <w:szCs w:val="18"/>
        </w:rPr>
        <w:t>,</w:t>
      </w:r>
      <w:r w:rsidRPr="00556E69">
        <w:rPr>
          <w:color w:val="000000"/>
          <w:sz w:val="18"/>
          <w:szCs w:val="18"/>
        </w:rPr>
        <w:t xml:space="preserve"> </w:t>
      </w:r>
      <w:r w:rsidRPr="000F43FC">
        <w:rPr>
          <w:color w:val="000000"/>
          <w:sz w:val="18"/>
          <w:szCs w:val="18"/>
        </w:rPr>
        <w:t>2.1.7.4.5</w:t>
      </w:r>
      <w:r>
        <w:rPr>
          <w:color w:val="000000"/>
          <w:sz w:val="18"/>
          <w:szCs w:val="18"/>
        </w:rPr>
        <w:t>.</w:t>
      </w:r>
    </w:p>
  </w:footnote>
  <w:footnote w:id="58">
    <w:p w:rsidR="001E6B7D" w:rsidRPr="00E743AC" w:rsidRDefault="001E6B7D" w:rsidP="002B026B">
      <w:pPr>
        <w:spacing w:after="0" w:line="240" w:lineRule="auto"/>
        <w:jc w:val="both"/>
        <w:rPr>
          <w:rFonts w:ascii="Times New Roman" w:hAnsi="Times New Roman" w:cs="Times New Roman"/>
          <w:color w:val="000000"/>
          <w:sz w:val="20"/>
          <w:szCs w:val="20"/>
          <w:lang w:val="lt-LT"/>
        </w:rPr>
      </w:pPr>
      <w:r w:rsidRPr="00E743AC">
        <w:rPr>
          <w:rStyle w:val="FootnoteCharacters"/>
          <w:rFonts w:ascii="Times New Roman" w:hAnsi="Times New Roman" w:cs="Times New Roman"/>
          <w:sz w:val="20"/>
          <w:szCs w:val="20"/>
        </w:rPr>
        <w:footnoteRef/>
      </w:r>
      <w:r w:rsidRPr="00EE57C6">
        <w:rPr>
          <w:rFonts w:ascii="Times New Roman" w:hAnsi="Times New Roman" w:cs="Times New Roman"/>
          <w:color w:val="000000"/>
          <w:sz w:val="20"/>
          <w:szCs w:val="20"/>
          <w:lang w:val="lt-LT"/>
        </w:rPr>
        <w:t>LAT Baudžiamųjų bylų skyriaus teisėjų kolegijos 2009 m.  kovo 3 d</w:t>
      </w:r>
      <w:r w:rsidRPr="00EE57C6">
        <w:rPr>
          <w:rFonts w:ascii="Times New Roman" w:hAnsi="Times New Roman" w:cs="Times New Roman"/>
          <w:sz w:val="20"/>
          <w:szCs w:val="20"/>
          <w:lang w:val="lt-LT"/>
        </w:rPr>
        <w:t>.</w:t>
      </w:r>
      <w:r w:rsidRPr="00EE57C6">
        <w:rPr>
          <w:rFonts w:ascii="Times New Roman" w:hAnsi="Times New Roman" w:cs="Times New Roman"/>
          <w:color w:val="000000"/>
          <w:sz w:val="20"/>
          <w:szCs w:val="20"/>
          <w:lang w:val="lt-LT"/>
        </w:rPr>
        <w:t xml:space="preserve"> nutartis baudžiamojoje byloje</w:t>
      </w:r>
      <w:r w:rsidRPr="00E743AC">
        <w:rPr>
          <w:rFonts w:ascii="Times New Roman" w:hAnsi="Times New Roman" w:cs="Times New Roman"/>
          <w:color w:val="000000"/>
          <w:sz w:val="20"/>
          <w:szCs w:val="20"/>
          <w:lang w:val="lt-LT"/>
        </w:rPr>
        <w:t>Nr. 2K-55/2009,</w:t>
      </w:r>
      <w:r w:rsidRPr="00EE57C6">
        <w:rPr>
          <w:rFonts w:ascii="Times New Roman" w:hAnsi="Times New Roman" w:cs="Times New Roman"/>
          <w:color w:val="000000"/>
          <w:sz w:val="20"/>
          <w:szCs w:val="20"/>
          <w:lang w:val="lt-LT"/>
        </w:rPr>
        <w:t xml:space="preserve"> Procesinio sprendimo ka</w:t>
      </w:r>
      <w:r>
        <w:rPr>
          <w:rFonts w:ascii="Times New Roman" w:hAnsi="Times New Roman" w:cs="Times New Roman"/>
          <w:color w:val="000000"/>
          <w:sz w:val="20"/>
          <w:szCs w:val="20"/>
          <w:lang w:val="lt-LT"/>
        </w:rPr>
        <w:t>tegorija</w:t>
      </w:r>
      <w:r w:rsidRPr="00EE57C6">
        <w:rPr>
          <w:rFonts w:ascii="Times New Roman" w:hAnsi="Times New Roman" w:cs="Times New Roman"/>
          <w:color w:val="000000"/>
          <w:sz w:val="20"/>
          <w:szCs w:val="20"/>
          <w:lang w:val="lt-LT"/>
        </w:rPr>
        <w:t>: 1.2.14.5.1, 2.1.7.1, 2.1.7.4.1, 2.1.7.4.5, 2.3.6.4.1.</w:t>
      </w:r>
    </w:p>
  </w:footnote>
  <w:footnote w:id="59">
    <w:p w:rsidR="001E6B7D" w:rsidRDefault="001E6B7D" w:rsidP="006C2BE6">
      <w:pPr>
        <w:pStyle w:val="FootnoteText"/>
      </w:pPr>
      <w:r>
        <w:rPr>
          <w:rStyle w:val="FootnoteReference"/>
        </w:rPr>
        <w:footnoteRef/>
      </w:r>
      <w:r w:rsidRPr="00C3390C">
        <w:rPr>
          <w:color w:val="000000"/>
          <w:spacing w:val="8"/>
        </w:rPr>
        <w:t xml:space="preserve">Lietuvos Respublikos Konstitucinio Teismo 2000 m. gegužės 8 d. nutarimas „Dėl </w:t>
      </w:r>
      <w:r w:rsidRPr="00C3390C">
        <w:rPr>
          <w:color w:val="000000"/>
        </w:rPr>
        <w:t xml:space="preserve">Lietuvos Respublikos operatyvines veiklos įstatymo 2 straipsnio 12 dalies, 7 straipsnio 2 </w:t>
      </w:r>
      <w:r w:rsidRPr="00C3390C">
        <w:rPr>
          <w:color w:val="000000"/>
          <w:spacing w:val="5"/>
        </w:rPr>
        <w:t>dalies 3 punkto, 11 straipsnio 1 dalies ir Lietuvos Respublikos baudžiamojo proceso</w:t>
      </w:r>
      <w:r w:rsidRPr="00C3390C">
        <w:rPr>
          <w:color w:val="000000"/>
          <w:spacing w:val="2"/>
        </w:rPr>
        <w:t xml:space="preserve"> kodekso 198-1 straipsnio 1 bei 2 dalių atitikimo Lietuvos Respublikos Konstitucijai“ // </w:t>
      </w:r>
      <w:r w:rsidRPr="00C3390C">
        <w:rPr>
          <w:color w:val="000000"/>
          <w:spacing w:val="-1"/>
        </w:rPr>
        <w:t>Valstybės žinios. 2000, Nr. 39-1105.</w:t>
      </w:r>
      <w:r>
        <w:rPr>
          <w:color w:val="000000"/>
          <w:spacing w:val="-1"/>
        </w:rPr>
        <w:t xml:space="preserve">, </w:t>
      </w:r>
      <w:r w:rsidRPr="0085238E">
        <w:rPr>
          <w:color w:val="000000"/>
          <w:spacing w:val="-1"/>
        </w:rPr>
        <w:t>http://www.lrkt.lt/</w:t>
      </w:r>
    </w:p>
  </w:footnote>
  <w:footnote w:id="60">
    <w:p w:rsidR="001E6B7D" w:rsidRDefault="001E6B7D" w:rsidP="002B026B">
      <w:pPr>
        <w:pStyle w:val="FootnoteText"/>
        <w:jc w:val="both"/>
      </w:pPr>
      <w:r>
        <w:rPr>
          <w:rStyle w:val="FootnoteCharacters"/>
        </w:rPr>
        <w:footnoteRef/>
      </w:r>
      <w:r w:rsidRPr="00B73C45">
        <w:t>Goda G. Europos žmogaus teisių ir pagrindinių laisvių apsaugos konvencijos ir Lietuvos Konstitucijos taikymo problemos // Teisė</w:t>
      </w:r>
      <w:r>
        <w:t xml:space="preserve">s problemos. </w:t>
      </w:r>
      <w:r w:rsidRPr="00B73C45">
        <w:t>1999, Nr. 3. P. 14</w:t>
      </w:r>
      <w:r>
        <w:t>.</w:t>
      </w:r>
    </w:p>
  </w:footnote>
  <w:footnote w:id="61">
    <w:p w:rsidR="001E6B7D" w:rsidRPr="00985BB6" w:rsidRDefault="001E6B7D">
      <w:pPr>
        <w:pStyle w:val="FootnoteText"/>
        <w:rPr>
          <w:lang w:val="en-US"/>
        </w:rPr>
      </w:pPr>
      <w:r>
        <w:rPr>
          <w:rStyle w:val="FootnoteReference"/>
        </w:rPr>
        <w:footnoteRef/>
      </w:r>
      <w:r>
        <w:t xml:space="preserve"> </w:t>
      </w:r>
      <w:r w:rsidRPr="00EE6632">
        <w:rPr>
          <w:i/>
        </w:rPr>
        <w:t>Kass v. Germany</w:t>
      </w:r>
      <w:r>
        <w:t xml:space="preserve"> </w:t>
      </w:r>
      <w:hyperlink r:id="rId4" w:history="1">
        <w:r w:rsidRPr="00FC4413">
          <w:rPr>
            <w:rStyle w:val="Hyperlink"/>
            <w:rFonts w:ascii="Times New Roman" w:hAnsi="Times New Roman" w:cs="Times New Roman"/>
            <w:sz w:val="20"/>
            <w:szCs w:val="20"/>
          </w:rPr>
          <w:t>http://www.cnpd.public.lu/fr/legislation/jurisprudence/cedh/cedh_caselaw_dp_fr.pdf</w:t>
        </w:r>
      </w:hyperlink>
      <w:r>
        <w:t xml:space="preserve">, </w:t>
      </w:r>
      <w:r>
        <w:rPr>
          <w:color w:val="000000"/>
          <w:spacing w:val="1"/>
        </w:rPr>
        <w:t>p</w:t>
      </w:r>
      <w:r w:rsidRPr="00210A72">
        <w:rPr>
          <w:color w:val="000000"/>
          <w:spacing w:val="1"/>
        </w:rPr>
        <w:t xml:space="preserve">risijungimo laikas: </w:t>
      </w:r>
      <w:r w:rsidRPr="00C276CC">
        <w:t>2010</w:t>
      </w:r>
      <w:r>
        <w:t xml:space="preserve"> gegužės </w:t>
      </w:r>
      <w:r>
        <w:rPr>
          <w:lang w:val="en-US"/>
        </w:rPr>
        <w:t>19d.</w:t>
      </w:r>
    </w:p>
  </w:footnote>
  <w:footnote w:id="62">
    <w:p w:rsidR="001E6B7D" w:rsidRPr="00985BB6" w:rsidRDefault="001E6B7D" w:rsidP="00EA1D23">
      <w:pPr>
        <w:spacing w:after="0"/>
        <w:rPr>
          <w:rFonts w:ascii="Times New Roman" w:hAnsi="Times New Roman" w:cs="Times New Roman"/>
          <w:i/>
          <w:sz w:val="20"/>
          <w:szCs w:val="20"/>
        </w:rPr>
      </w:pPr>
      <w:r>
        <w:rPr>
          <w:rStyle w:val="FootnoteReference"/>
        </w:rPr>
        <w:footnoteRef/>
      </w:r>
      <w:r>
        <w:t xml:space="preserve"> </w:t>
      </w:r>
      <w:r w:rsidRPr="00851A35">
        <w:rPr>
          <w:rFonts w:ascii="Times New Roman" w:hAnsi="Times New Roman" w:cs="Times New Roman"/>
          <w:bCs/>
          <w:i/>
          <w:sz w:val="20"/>
          <w:szCs w:val="20"/>
        </w:rPr>
        <w:t>Teixeira de Castro v. Portugal</w:t>
      </w:r>
      <w:r>
        <w:rPr>
          <w:rFonts w:ascii="Times New Roman" w:hAnsi="Times New Roman" w:cs="Times New Roman"/>
          <w:bCs/>
          <w:i/>
          <w:sz w:val="20"/>
          <w:szCs w:val="20"/>
        </w:rPr>
        <w:t xml:space="preserve">// </w:t>
      </w:r>
      <w:r w:rsidRPr="00EB2D06">
        <w:rPr>
          <w:rFonts w:ascii="Times New Roman" w:hAnsi="Times New Roman" w:cs="Times New Roman"/>
          <w:bCs/>
          <w:sz w:val="20"/>
          <w:szCs w:val="20"/>
        </w:rPr>
        <w:t>http://www.hrcr.org/safrica/arrested_rights/castro_portugal.html</w:t>
      </w:r>
      <w:r>
        <w:rPr>
          <w:rFonts w:ascii="Times New Roman" w:hAnsi="Times New Roman" w:cs="Times New Roman"/>
          <w:bCs/>
          <w:sz w:val="20"/>
          <w:szCs w:val="20"/>
        </w:rPr>
        <w:t>.,</w:t>
      </w:r>
      <w:r w:rsidRPr="00985BB6">
        <w:rPr>
          <w:color w:val="000000"/>
          <w:spacing w:val="1"/>
        </w:rPr>
        <w:t xml:space="preserve"> </w:t>
      </w:r>
      <w:r w:rsidRPr="00985BB6">
        <w:rPr>
          <w:rFonts w:ascii="Times New Roman" w:hAnsi="Times New Roman" w:cs="Times New Roman"/>
          <w:color w:val="000000"/>
          <w:spacing w:val="1"/>
          <w:sz w:val="20"/>
          <w:szCs w:val="20"/>
        </w:rPr>
        <w:t xml:space="preserve">prisijungimo laikas: </w:t>
      </w:r>
      <w:r w:rsidRPr="00985BB6">
        <w:rPr>
          <w:rFonts w:ascii="Times New Roman" w:hAnsi="Times New Roman" w:cs="Times New Roman"/>
          <w:sz w:val="20"/>
          <w:szCs w:val="20"/>
        </w:rPr>
        <w:t>2010 gegužės 19d.</w:t>
      </w:r>
    </w:p>
  </w:footnote>
  <w:footnote w:id="63">
    <w:p w:rsidR="001E6B7D" w:rsidRPr="00EB2D06" w:rsidRDefault="001E6B7D" w:rsidP="00EA1D23">
      <w:pPr>
        <w:pStyle w:val="FootnoteText"/>
        <w:rPr>
          <w:lang w:val="en-US"/>
        </w:rPr>
      </w:pPr>
      <w:r>
        <w:rPr>
          <w:rStyle w:val="FootnoteReference"/>
        </w:rPr>
        <w:footnoteRef/>
      </w:r>
      <w:r>
        <w:t xml:space="preserve"> </w:t>
      </w:r>
      <w:r>
        <w:rPr>
          <w:lang w:val="en-US"/>
        </w:rPr>
        <w:t xml:space="preserve"> Ten pat.</w:t>
      </w:r>
    </w:p>
  </w:footnote>
  <w:footnote w:id="64">
    <w:p w:rsidR="001E6B7D" w:rsidRDefault="001E6B7D">
      <w:pPr>
        <w:pStyle w:val="FootnoteText"/>
      </w:pPr>
      <w:r>
        <w:rPr>
          <w:rStyle w:val="FootnoteReference"/>
        </w:rPr>
        <w:footnoteRef/>
      </w:r>
      <w:r>
        <w:rPr>
          <w:bCs/>
        </w:rPr>
        <w:t xml:space="preserve"> </w:t>
      </w:r>
      <w:r w:rsidRPr="009312DC">
        <w:rPr>
          <w:bCs/>
          <w:i/>
        </w:rPr>
        <w:t>Pyrgiotakis</w:t>
      </w:r>
      <w:r w:rsidRPr="009312DC">
        <w:rPr>
          <w:i/>
        </w:rPr>
        <w:t xml:space="preserve"> </w:t>
      </w:r>
      <w:bookmarkStart w:id="23" w:name="HIT3"/>
      <w:bookmarkEnd w:id="23"/>
      <w:r w:rsidRPr="009312DC">
        <w:rPr>
          <w:bCs/>
          <w:i/>
        </w:rPr>
        <w:t>v</w:t>
      </w:r>
      <w:r>
        <w:rPr>
          <w:bCs/>
          <w:i/>
        </w:rPr>
        <w:t>.</w:t>
      </w:r>
      <w:r w:rsidRPr="009312DC">
        <w:rPr>
          <w:i/>
        </w:rPr>
        <w:t xml:space="preserve"> Greece</w:t>
      </w:r>
      <w:r>
        <w:t xml:space="preserve">// </w:t>
      </w:r>
      <w:hyperlink r:id="rId5" w:history="1">
        <w:r w:rsidRPr="00FC4413">
          <w:rPr>
            <w:rStyle w:val="Hyperlink"/>
            <w:rFonts w:ascii="Times New Roman" w:hAnsi="Times New Roman" w:cs="Times New Roman"/>
            <w:sz w:val="20"/>
            <w:szCs w:val="20"/>
          </w:rPr>
          <w:t>http://cmiskp.echr.coe.int/tkp197/view.asp?item=1&amp;portal=hbkm&amp;action=html&amp;highlight=pyrgiotakis%20|%20c.%20|%20grece%20|%2015100/06%20|%2015100/06&amp;sessionid=63187990&amp;skin=hudoc-fr</w:t>
        </w:r>
      </w:hyperlink>
      <w:r>
        <w:t xml:space="preserve">, </w:t>
      </w:r>
      <w:r>
        <w:rPr>
          <w:color w:val="000000"/>
          <w:spacing w:val="1"/>
        </w:rPr>
        <w:t>p</w:t>
      </w:r>
      <w:r w:rsidRPr="00210A72">
        <w:rPr>
          <w:color w:val="000000"/>
          <w:spacing w:val="1"/>
        </w:rPr>
        <w:t xml:space="preserve">risijungimo laikas: </w:t>
      </w:r>
      <w:r w:rsidRPr="00C276CC">
        <w:t>2010</w:t>
      </w:r>
      <w:r>
        <w:t xml:space="preserve"> gegužės </w:t>
      </w:r>
      <w:r>
        <w:rPr>
          <w:lang w:val="en-US"/>
        </w:rPr>
        <w:t>19d.</w:t>
      </w:r>
    </w:p>
  </w:footnote>
  <w:footnote w:id="65">
    <w:p w:rsidR="001E6B7D" w:rsidRPr="009312DC" w:rsidRDefault="001E6B7D">
      <w:pPr>
        <w:pStyle w:val="FootnoteText"/>
      </w:pPr>
      <w:r>
        <w:rPr>
          <w:rStyle w:val="FootnoteReference"/>
        </w:rPr>
        <w:footnoteRef/>
      </w:r>
      <w:r w:rsidRPr="009312DC">
        <w:rPr>
          <w:i/>
          <w:iCs/>
        </w:rPr>
        <w:t>Milinienė v. Lithuania</w:t>
      </w:r>
      <w:r>
        <w:rPr>
          <w:i/>
          <w:iCs/>
        </w:rPr>
        <w:t xml:space="preserve">// </w:t>
      </w:r>
      <w:hyperlink r:id="rId6" w:history="1">
        <w:r w:rsidRPr="00FC4413">
          <w:rPr>
            <w:rStyle w:val="Hyperlink"/>
            <w:rFonts w:ascii="Times New Roman" w:hAnsi="Times New Roman" w:cs="Times New Roman"/>
            <w:iCs/>
            <w:sz w:val="20"/>
            <w:szCs w:val="20"/>
          </w:rPr>
          <w:t>http://cmiskp.echr.coe.int/tkp197/portal.asp?sessionSimilar=63186580&amp;skin=hudoc-fr&amp;action=similar&amp;portal=hbkm&amp;Item=2&amp;similar=englishdocument</w:t>
        </w:r>
      </w:hyperlink>
      <w:r>
        <w:rPr>
          <w:iCs/>
        </w:rPr>
        <w:t xml:space="preserve">, </w:t>
      </w:r>
      <w:r>
        <w:rPr>
          <w:color w:val="000000"/>
          <w:spacing w:val="1"/>
        </w:rPr>
        <w:t>p</w:t>
      </w:r>
      <w:r w:rsidRPr="00210A72">
        <w:rPr>
          <w:color w:val="000000"/>
          <w:spacing w:val="1"/>
        </w:rPr>
        <w:t xml:space="preserve">risijungimo laikas: </w:t>
      </w:r>
      <w:r w:rsidRPr="00C276CC">
        <w:t>2010</w:t>
      </w:r>
      <w:r>
        <w:t xml:space="preserve"> gegužės </w:t>
      </w:r>
      <w:r>
        <w:rPr>
          <w:lang w:val="en-US"/>
        </w:rPr>
        <w:t xml:space="preserve">19d. </w:t>
      </w:r>
    </w:p>
  </w:footnote>
  <w:footnote w:id="66">
    <w:p w:rsidR="001E6B7D" w:rsidRDefault="001E6B7D">
      <w:pPr>
        <w:pStyle w:val="FootnoteText"/>
      </w:pPr>
      <w:r w:rsidRPr="009312DC">
        <w:rPr>
          <w:rStyle w:val="FootnoteReference"/>
        </w:rPr>
        <w:footnoteRef/>
      </w:r>
      <w:r w:rsidRPr="009312DC">
        <w:rPr>
          <w:rStyle w:val="normal--char"/>
          <w:bCs/>
          <w:i/>
        </w:rPr>
        <w:t xml:space="preserve">Ramanauskas v. </w:t>
      </w:r>
      <w:r w:rsidRPr="009312DC">
        <w:rPr>
          <w:i/>
          <w:iCs/>
        </w:rPr>
        <w:t>Lithuania//</w:t>
      </w:r>
      <w:r w:rsidRPr="009312DC">
        <w:rPr>
          <w:rStyle w:val="normal--char"/>
          <w:bCs/>
        </w:rPr>
        <w:t xml:space="preserve"> </w:t>
      </w:r>
      <w:hyperlink r:id="rId7" w:history="1">
        <w:r w:rsidRPr="00FC4413">
          <w:rPr>
            <w:rStyle w:val="Hyperlink"/>
            <w:rFonts w:ascii="Times New Roman" w:hAnsi="Times New Roman" w:cs="Times New Roman"/>
            <w:bCs/>
            <w:sz w:val="20"/>
            <w:szCs w:val="20"/>
          </w:rPr>
          <w:t>http://cmiskp.echr.coe.int/tkp197/view.asp?item=1&amp;portal=hbkm&amp;action=html&amp;highlight=Vanyan%20|%20c.%20|%20Russie%20|%2074420/01&amp;sessionid=63187843&amp;skin=hudoc-fr</w:t>
        </w:r>
      </w:hyperlink>
      <w:r>
        <w:rPr>
          <w:rStyle w:val="normal--char"/>
          <w:bCs/>
        </w:rPr>
        <w:t xml:space="preserve">, </w:t>
      </w:r>
      <w:r>
        <w:rPr>
          <w:color w:val="000000"/>
          <w:spacing w:val="1"/>
        </w:rPr>
        <w:t>p</w:t>
      </w:r>
      <w:r w:rsidRPr="00210A72">
        <w:rPr>
          <w:color w:val="000000"/>
          <w:spacing w:val="1"/>
        </w:rPr>
        <w:t xml:space="preserve">risijungimo laikas: </w:t>
      </w:r>
      <w:r w:rsidRPr="00C276CC">
        <w:t>2010</w:t>
      </w:r>
      <w:r>
        <w:t xml:space="preserve"> gegužės </w:t>
      </w:r>
      <w:r>
        <w:rPr>
          <w:lang w:val="en-US"/>
        </w:rPr>
        <w:t>19d.</w:t>
      </w:r>
    </w:p>
  </w:footnote>
  <w:footnote w:id="67">
    <w:p w:rsidR="001E6B7D" w:rsidRPr="00EB2D06" w:rsidRDefault="001E6B7D">
      <w:pPr>
        <w:pStyle w:val="FootnoteText"/>
      </w:pPr>
      <w:r>
        <w:rPr>
          <w:rStyle w:val="FootnoteReference"/>
        </w:rPr>
        <w:footnoteRef/>
      </w:r>
      <w:r>
        <w:rPr>
          <w:rStyle w:val="ju-005fpara--char"/>
          <w:i/>
          <w:iCs/>
          <w:color w:val="000000"/>
        </w:rPr>
        <w:t xml:space="preserve">Vanyan v. Rissian// </w:t>
      </w:r>
      <w:r w:rsidRPr="00EB2D06">
        <w:rPr>
          <w:rStyle w:val="ju-005fpara--char"/>
          <w:iCs/>
          <w:color w:val="000000"/>
        </w:rPr>
        <w:t>http://cmiskp.echr.coe.int/tkp197/view.asp?item=1&amp;portal=hbkm&amp;action=html&amp;highlight=Vanyan%20|%20c.%20|%20Russie%20|%2074420/01&amp;sessionid=63187843&amp;skin=hudoc-fr</w:t>
      </w:r>
    </w:p>
  </w:footnote>
  <w:footnote w:id="68">
    <w:p w:rsidR="001E6B7D" w:rsidRDefault="001E6B7D">
      <w:pPr>
        <w:pStyle w:val="FootnoteText"/>
      </w:pPr>
      <w:r>
        <w:rPr>
          <w:rStyle w:val="FootnoteReference"/>
        </w:rPr>
        <w:footnoteRef/>
      </w:r>
      <w:r>
        <w:t xml:space="preserve"> </w:t>
      </w:r>
      <w:r w:rsidRPr="00C3390C">
        <w:rPr>
          <w:color w:val="000000"/>
          <w:spacing w:val="8"/>
        </w:rPr>
        <w:t xml:space="preserve">Lietuvos Respublikos Konstitucinio Teismo 2000 m. gegužės 8 d. nutarimas „Dėl </w:t>
      </w:r>
      <w:r w:rsidRPr="00C3390C">
        <w:rPr>
          <w:color w:val="000000"/>
        </w:rPr>
        <w:t xml:space="preserve">Lietuvos Respublikos operatyvines veiklos įstatymo 2 straipsnio 12 dalies, 7 straipsnio 2 </w:t>
      </w:r>
      <w:r w:rsidRPr="00C3390C">
        <w:rPr>
          <w:color w:val="000000"/>
          <w:spacing w:val="5"/>
        </w:rPr>
        <w:t>dalies 3 punkto, 11 straipsnio 1 dalies ir Lietuvos Respublikos baudžiamojo proceso</w:t>
      </w:r>
      <w:r w:rsidRPr="00C3390C">
        <w:rPr>
          <w:color w:val="000000"/>
          <w:spacing w:val="2"/>
        </w:rPr>
        <w:t xml:space="preserve"> kodekso 198-1 straipsnio 1 bei 2 dalių atitikimo Lietuvos Respublikos Konstitucijai“ // </w:t>
      </w:r>
      <w:r w:rsidRPr="00C3390C">
        <w:rPr>
          <w:color w:val="000000"/>
          <w:spacing w:val="-1"/>
        </w:rPr>
        <w:t>Vals</w:t>
      </w:r>
      <w:r>
        <w:rPr>
          <w:color w:val="000000"/>
          <w:spacing w:val="-1"/>
        </w:rPr>
        <w:t>tybės žinios. 2000, Nr. 39-1105.</w:t>
      </w:r>
    </w:p>
  </w:footnote>
  <w:footnote w:id="69">
    <w:p w:rsidR="001E6B7D" w:rsidRDefault="001E6B7D" w:rsidP="00EF07F5">
      <w:pPr>
        <w:pStyle w:val="FootnoteText"/>
        <w:jc w:val="both"/>
      </w:pPr>
      <w:r>
        <w:rPr>
          <w:rStyle w:val="FootnoteReference"/>
        </w:rPr>
        <w:footnoteRef/>
      </w:r>
      <w:r w:rsidRPr="00E316CA">
        <w:t>Goda G., Kazlauskas M., Kuconis P., Rinkevičius J., Švedas G., Jasaitis G., Merkevičius R. Lietuvos Respublikos baudžiamojo proceso komentaras.  I-IV dalys. Vilnius: Teisinės informacijos centras, 2003.P. 47.</w:t>
      </w:r>
    </w:p>
  </w:footnote>
  <w:footnote w:id="70">
    <w:p w:rsidR="001E6B7D" w:rsidRDefault="001E6B7D" w:rsidP="00000914">
      <w:pPr>
        <w:pStyle w:val="FootnoteText"/>
      </w:pPr>
      <w:r>
        <w:rPr>
          <w:rStyle w:val="FootnoteReference"/>
        </w:rPr>
        <w:footnoteRef/>
      </w:r>
      <w:r w:rsidRPr="00E316CA">
        <w:t xml:space="preserve">Baudžiamojo proceso kodekso normų, reglamentuojančių įrodinėjimą, taikymo teismų praktikoje apžvalga // Lietuvos Aukščiausiojo Teismo biuletenis. Teismų praktika Nr. 27. </w:t>
      </w:r>
      <w:hyperlink r:id="rId8" w:history="1">
        <w:r w:rsidRPr="00E316CA">
          <w:rPr>
            <w:rStyle w:val="Hyperlink"/>
            <w:rFonts w:ascii="Times New Roman" w:hAnsi="Times New Roman" w:cs="Times New Roman"/>
            <w:sz w:val="20"/>
            <w:szCs w:val="20"/>
          </w:rPr>
          <w:t>http://www.lat.lt/4_tpbiuleteniai/senos/nutartis.aspx?id=32350</w:t>
        </w:r>
      </w:hyperlink>
    </w:p>
  </w:footnote>
  <w:footnote w:id="71">
    <w:p w:rsidR="001E6B7D" w:rsidRDefault="001E6B7D" w:rsidP="00000914">
      <w:pPr>
        <w:pStyle w:val="FootnoteText"/>
      </w:pPr>
      <w:r>
        <w:rPr>
          <w:rStyle w:val="FootnoteReference"/>
        </w:rPr>
        <w:footnoteRef/>
      </w:r>
      <w:r w:rsidRPr="00F7105F">
        <w:t xml:space="preserve">Goda G., Kazlauskas M., Kuconis P. Baudžiamojo proceso teisė. </w:t>
      </w:r>
      <w:r w:rsidRPr="00815B73">
        <w:t xml:space="preserve">Vilnius: </w:t>
      </w:r>
      <w:r w:rsidRPr="00F7105F">
        <w:t xml:space="preserve">Teisinės informacijos centras, 2005. </w:t>
      </w:r>
      <w:r w:rsidRPr="00815B73">
        <w:t>P. 171.</w:t>
      </w:r>
    </w:p>
  </w:footnote>
  <w:footnote w:id="72">
    <w:p w:rsidR="001E6B7D" w:rsidRDefault="001E6B7D" w:rsidP="00A00AE8">
      <w:pPr>
        <w:spacing w:after="0" w:line="240" w:lineRule="auto"/>
        <w:jc w:val="both"/>
      </w:pPr>
      <w:r>
        <w:rPr>
          <w:rStyle w:val="FootnoteReference"/>
        </w:rPr>
        <w:footnoteRef/>
      </w:r>
      <w:r w:rsidRPr="003A0B22">
        <w:rPr>
          <w:rFonts w:ascii="Times New Roman" w:hAnsi="Times New Roman" w:cs="Times New Roman"/>
          <w:color w:val="000000"/>
          <w:sz w:val="20"/>
          <w:szCs w:val="20"/>
          <w:lang w:val="lt-LT"/>
        </w:rPr>
        <w:t>LAT Baudžiamųjų bylų skyriaus teisėjų kolegijos 2009 m. sausio 6 d</w:t>
      </w:r>
      <w:r w:rsidRPr="003A0B22">
        <w:rPr>
          <w:rFonts w:ascii="Times New Roman" w:hAnsi="Times New Roman" w:cs="Times New Roman"/>
          <w:sz w:val="20"/>
          <w:szCs w:val="20"/>
          <w:lang w:val="lt-LT"/>
        </w:rPr>
        <w:t>.</w:t>
      </w:r>
      <w:r w:rsidRPr="003A0B22">
        <w:rPr>
          <w:rFonts w:ascii="Times New Roman" w:hAnsi="Times New Roman" w:cs="Times New Roman"/>
          <w:color w:val="000000"/>
          <w:sz w:val="20"/>
          <w:szCs w:val="20"/>
          <w:lang w:val="lt-LT"/>
        </w:rPr>
        <w:t xml:space="preserve"> nutartis baudžiamojoje byloje</w:t>
      </w:r>
      <w:r>
        <w:rPr>
          <w:rFonts w:ascii="Times New Roman" w:hAnsi="Times New Roman" w:cs="Times New Roman"/>
          <w:color w:val="000000"/>
          <w:sz w:val="20"/>
          <w:szCs w:val="20"/>
          <w:lang w:val="lt-LT"/>
        </w:rPr>
        <w:t xml:space="preserve"> </w:t>
      </w:r>
      <w:r w:rsidRPr="003A0B22">
        <w:rPr>
          <w:rFonts w:ascii="Times New Roman" w:eastAsia="Calibri" w:hAnsi="Times New Roman" w:cs="Times New Roman"/>
          <w:color w:val="000000"/>
          <w:sz w:val="20"/>
          <w:szCs w:val="20"/>
          <w:lang w:val="lt-LT"/>
        </w:rPr>
        <w:t>Nr. 2K-52/2009,</w:t>
      </w:r>
      <w:r w:rsidRPr="003A0B22">
        <w:rPr>
          <w:rFonts w:ascii="Times New Roman" w:hAnsi="Times New Roman" w:cs="Times New Roman"/>
          <w:color w:val="000000"/>
          <w:sz w:val="20"/>
          <w:szCs w:val="20"/>
          <w:lang w:val="lt-LT"/>
        </w:rPr>
        <w:t xml:space="preserve"> </w:t>
      </w:r>
      <w:r>
        <w:rPr>
          <w:rFonts w:ascii="Times New Roman" w:hAnsi="Times New Roman" w:cs="Times New Roman"/>
          <w:color w:val="000000"/>
          <w:sz w:val="20"/>
          <w:szCs w:val="20"/>
          <w:lang w:val="lt-LT"/>
        </w:rPr>
        <w:t>Procesinio sprendimo kategorija</w:t>
      </w:r>
      <w:r w:rsidRPr="003A0B22">
        <w:rPr>
          <w:rFonts w:ascii="Times New Roman" w:hAnsi="Times New Roman" w:cs="Times New Roman"/>
          <w:color w:val="000000"/>
          <w:sz w:val="20"/>
          <w:szCs w:val="20"/>
          <w:lang w:val="lt-LT"/>
        </w:rPr>
        <w:t>: 2.1.2.12, 2.1.7.1, 2.1.7.4.1, 2.6.8, 3.1.5.13.</w:t>
      </w:r>
    </w:p>
  </w:footnote>
  <w:footnote w:id="73">
    <w:p w:rsidR="001E6B7D" w:rsidRDefault="001E6B7D" w:rsidP="00A00AE8">
      <w:pPr>
        <w:pStyle w:val="FootnoteText"/>
      </w:pPr>
      <w:r>
        <w:rPr>
          <w:rStyle w:val="FootnoteReference"/>
        </w:rPr>
        <w:footnoteRef/>
      </w:r>
      <w:r w:rsidRPr="00E743AC">
        <w:rPr>
          <w:color w:val="000000"/>
        </w:rPr>
        <w:t xml:space="preserve">LAT Baudžiamųjų bylų skyriaus teisėjų kolegijos </w:t>
      </w:r>
      <w:r w:rsidRPr="007B1AB1">
        <w:rPr>
          <w:sz w:val="18"/>
          <w:szCs w:val="18"/>
        </w:rPr>
        <w:t>2009 m. kovo 9 d</w:t>
      </w:r>
      <w:r w:rsidRPr="00E743AC">
        <w:t>.</w:t>
      </w:r>
      <w:r w:rsidRPr="00E743AC">
        <w:rPr>
          <w:color w:val="000000"/>
        </w:rPr>
        <w:t xml:space="preserve"> nutartis baudžiamojoje byloje</w:t>
      </w:r>
      <w:r w:rsidRPr="007B1AB1">
        <w:rPr>
          <w:sz w:val="18"/>
          <w:szCs w:val="18"/>
        </w:rPr>
        <w:t>Nr. 2K-100/2009</w:t>
      </w:r>
      <w:r>
        <w:rPr>
          <w:sz w:val="18"/>
          <w:szCs w:val="18"/>
        </w:rPr>
        <w:t xml:space="preserve">,Procesinio sprendimo kategorija: </w:t>
      </w:r>
      <w:r w:rsidRPr="007B1AB1">
        <w:rPr>
          <w:sz w:val="18"/>
          <w:szCs w:val="18"/>
        </w:rPr>
        <w:t>2.1.7.1.; 2.1.7.4.</w:t>
      </w:r>
    </w:p>
  </w:footnote>
  <w:footnote w:id="74">
    <w:p w:rsidR="001E6B7D" w:rsidRDefault="001E6B7D">
      <w:pPr>
        <w:pStyle w:val="FootnoteText"/>
      </w:pPr>
      <w:r>
        <w:rPr>
          <w:rStyle w:val="FootnoteReference"/>
        </w:rPr>
        <w:footnoteRef/>
      </w:r>
      <w:r w:rsidRPr="00C3390C">
        <w:rPr>
          <w:color w:val="000000"/>
          <w:spacing w:val="3"/>
        </w:rPr>
        <w:t>Lietuvos Respublikos Konstitucinio Teismo 2006 m. sausio 16 d.nutarimas ,,Dėl Lietuvos Respublikos baudžiamojo proceso kodekso 131 straipsnio 4 dalies (2001 m. rugsėjo 11 d. redakcija) atitikties Lietuvos Respublikos Konstitucijai, dėl Lietuvos Respublikos baudžiamojo proceso kodekso 234 straipsnio 5 dalies (2003 m. balandžio 10 d., 2003 m. rugsėjo 16 d. redakcijos), 244 straipsnio 2 dalies (2003 m. balandžio 10 d., 2003 m. rugsėjo 16 d. redakcijos), 407 straipsnio (2003 m. birželio 19 d. redakcija), 408 straipsnio 1 dalies (2002 m. kovo 14 d. redakcija), 413 straipsnio 5 dalies (2002 m. kovo 14 d. redakcija), 414 straipsnio 2 dalies (2002 m. kovo 14 d. redakcija) atitikties Lietuvos Respublikos Konstitucijai ir dėl pareiškėjo – Šiaulių rajono apylinkės teismo prašymų ištirti, ar Lietuvos Respublikos baudžiamojo proceso kodekso 410 straipsnis (2002 m. kovo 14 d. redakcija) neprieštarauja Lietuvos Respublikos Konstitucijai // Valstybės žinios, 2006, Nr. 36-1292.</w:t>
      </w:r>
      <w:r>
        <w:rPr>
          <w:color w:val="000000"/>
          <w:spacing w:val="3"/>
        </w:rPr>
        <w:t xml:space="preserve">, </w:t>
      </w:r>
      <w:r w:rsidRPr="0085238E">
        <w:rPr>
          <w:color w:val="000000"/>
          <w:spacing w:val="3"/>
        </w:rPr>
        <w:t>http://www.lrkt.lt/</w:t>
      </w:r>
    </w:p>
  </w:footnote>
  <w:footnote w:id="75">
    <w:p w:rsidR="001E6B7D" w:rsidRDefault="001E6B7D">
      <w:pPr>
        <w:pStyle w:val="FootnoteText"/>
      </w:pPr>
      <w:r>
        <w:rPr>
          <w:rStyle w:val="FootnoteReference"/>
        </w:rPr>
        <w:footnoteRef/>
      </w:r>
      <w:r w:rsidRPr="00E539B0">
        <w:t xml:space="preserve">Goda G., Kazlauskas M., Kuconis P. Baudžiamojo proceso </w:t>
      </w:r>
      <w:r>
        <w:t xml:space="preserve">teisė. Vilnius: </w:t>
      </w:r>
      <w:r w:rsidRPr="00E539B0">
        <w:t>Teisinės informacijos centras, 2005</w:t>
      </w:r>
      <w:r>
        <w:t>. P. 170.</w:t>
      </w:r>
    </w:p>
  </w:footnote>
  <w:footnote w:id="76">
    <w:p w:rsidR="001E6B7D" w:rsidRPr="00DA6464" w:rsidRDefault="001E6B7D">
      <w:pPr>
        <w:pStyle w:val="FootnoteText"/>
      </w:pPr>
      <w:r>
        <w:rPr>
          <w:rStyle w:val="FootnoteReference"/>
        </w:rPr>
        <w:footnoteRef/>
      </w:r>
      <w:r>
        <w:t xml:space="preserve"> </w:t>
      </w:r>
      <w:r w:rsidRPr="0011098B">
        <w:t>Sabonis D. Vidinis įsitikinimas, kaip įrodymų ir duomenų vertinimo kriterijus // Teisės problemos. 2006, Nr.2 (52). P.</w:t>
      </w:r>
      <w:r>
        <w:t xml:space="preserve"> 49.</w:t>
      </w:r>
    </w:p>
  </w:footnote>
  <w:footnote w:id="77">
    <w:p w:rsidR="001E6B7D" w:rsidRPr="005B7902" w:rsidRDefault="001E6B7D" w:rsidP="001D1E23">
      <w:pPr>
        <w:spacing w:after="0" w:line="240" w:lineRule="auto"/>
        <w:rPr>
          <w:rFonts w:ascii="Times New Roman" w:hAnsi="Times New Roman" w:cs="Times New Roman"/>
          <w:spacing w:val="2"/>
          <w:sz w:val="20"/>
          <w:szCs w:val="20"/>
          <w:lang w:val="lt-LT"/>
        </w:rPr>
      </w:pPr>
      <w:r w:rsidRPr="00BF5CE2">
        <w:rPr>
          <w:rStyle w:val="FootnoteCharacters"/>
          <w:rFonts w:ascii="Times New Roman" w:hAnsi="Times New Roman" w:cs="Times New Roman"/>
          <w:sz w:val="20"/>
          <w:szCs w:val="20"/>
        </w:rPr>
        <w:footnoteRef/>
      </w:r>
      <w:r w:rsidRPr="00EE57C6">
        <w:rPr>
          <w:rFonts w:ascii="Times New Roman" w:hAnsi="Times New Roman" w:cs="Times New Roman"/>
          <w:color w:val="000000"/>
          <w:sz w:val="20"/>
          <w:szCs w:val="20"/>
          <w:lang w:val="lt-LT"/>
        </w:rPr>
        <w:t xml:space="preserve">LAT Baudžiamųjų bylų skyriaus teisėjų kolegijos </w:t>
      </w:r>
      <w:r w:rsidRPr="00EE57C6">
        <w:rPr>
          <w:rFonts w:ascii="Times New Roman" w:eastAsia="Calibri" w:hAnsi="Times New Roman" w:cs="Times New Roman"/>
          <w:spacing w:val="2"/>
          <w:sz w:val="20"/>
          <w:szCs w:val="20"/>
          <w:lang w:val="lt-LT"/>
        </w:rPr>
        <w:t>2009 m. kovo 6 d</w:t>
      </w:r>
      <w:r w:rsidRPr="00EE57C6">
        <w:rPr>
          <w:rFonts w:ascii="Times New Roman" w:hAnsi="Times New Roman" w:cs="Times New Roman"/>
          <w:sz w:val="20"/>
          <w:szCs w:val="20"/>
          <w:lang w:val="lt-LT"/>
        </w:rPr>
        <w:t>.</w:t>
      </w:r>
      <w:r w:rsidRPr="00EE57C6">
        <w:rPr>
          <w:rFonts w:ascii="Times New Roman" w:hAnsi="Times New Roman" w:cs="Times New Roman"/>
          <w:color w:val="000000"/>
          <w:sz w:val="20"/>
          <w:szCs w:val="20"/>
          <w:lang w:val="lt-LT"/>
        </w:rPr>
        <w:t xml:space="preserve"> nutartis baudžiamojoje byloje</w:t>
      </w:r>
      <w:r w:rsidRPr="00BF5CE2">
        <w:rPr>
          <w:rFonts w:ascii="Times New Roman" w:hAnsi="Times New Roman" w:cs="Times New Roman"/>
          <w:spacing w:val="2"/>
          <w:sz w:val="20"/>
          <w:szCs w:val="20"/>
          <w:lang w:val="lt-LT"/>
        </w:rPr>
        <w:t>Nr. 2K-74/2009,</w:t>
      </w:r>
      <w:r w:rsidRPr="00EE57C6">
        <w:rPr>
          <w:rFonts w:ascii="Times New Roman" w:hAnsi="Times New Roman" w:cs="Times New Roman"/>
          <w:sz w:val="20"/>
          <w:szCs w:val="20"/>
          <w:lang w:val="lt-LT"/>
        </w:rPr>
        <w:t xml:space="preserve"> Procesinio sprendimo kategorija:</w:t>
      </w:r>
      <w:r>
        <w:rPr>
          <w:rFonts w:ascii="Times New Roman" w:hAnsi="Times New Roman" w:cs="Times New Roman"/>
          <w:sz w:val="20"/>
          <w:szCs w:val="20"/>
          <w:lang w:val="lt-LT"/>
        </w:rPr>
        <w:t xml:space="preserve"> </w:t>
      </w:r>
      <w:r w:rsidRPr="00EE57C6">
        <w:rPr>
          <w:rFonts w:ascii="Times New Roman" w:eastAsia="Calibri" w:hAnsi="Times New Roman" w:cs="Times New Roman"/>
          <w:spacing w:val="2"/>
          <w:sz w:val="20"/>
          <w:szCs w:val="20"/>
          <w:lang w:val="lt-LT"/>
        </w:rPr>
        <w:t>2.1.7.1.</w:t>
      </w:r>
    </w:p>
  </w:footnote>
  <w:footnote w:id="78">
    <w:p w:rsidR="001E6B7D" w:rsidRDefault="001E6B7D" w:rsidP="001D1E23">
      <w:pPr>
        <w:pStyle w:val="FootnoteText"/>
      </w:pPr>
      <w:r>
        <w:rPr>
          <w:rStyle w:val="FootnoteReference"/>
        </w:rPr>
        <w:footnoteRef/>
      </w:r>
      <w:r w:rsidRPr="00E539B0">
        <w:t xml:space="preserve">Goda G., Kazlauskas M., Kuconis P. Baudžiamojo proceso </w:t>
      </w:r>
      <w:r>
        <w:t xml:space="preserve">teisė. Vilnius: </w:t>
      </w:r>
      <w:r w:rsidRPr="00E539B0">
        <w:t>Teisinės informacijos centras, 2005</w:t>
      </w:r>
      <w:r>
        <w:t>.P. 172.</w:t>
      </w:r>
    </w:p>
  </w:footnote>
  <w:footnote w:id="79">
    <w:p w:rsidR="001E6B7D" w:rsidRPr="00EE57C6" w:rsidRDefault="001E6B7D">
      <w:pPr>
        <w:pStyle w:val="FootnoteText"/>
        <w:rPr>
          <w:lang w:val="de-DE"/>
        </w:rPr>
      </w:pPr>
      <w:r>
        <w:rPr>
          <w:rStyle w:val="FootnoteReference"/>
        </w:rPr>
        <w:footnoteRef/>
      </w:r>
      <w:r w:rsidRPr="00A66A37">
        <w:t>2003-06-20 Lietuvos Respublikos Aukščiausiojo Teismo Teisėjų senato nutarimas</w:t>
      </w:r>
      <w:r>
        <w:t xml:space="preserve"> </w:t>
      </w:r>
      <w:r w:rsidRPr="00A66A37">
        <w:t>Nr. 40 Dėl teismų praktikos taikant BPK normas, reglamentuojančias nuosprendžio surašymą. Biuletenis Teismų praktika. Nr. 19. http://www.lat.lt/4_tpbiuleten</w:t>
      </w:r>
      <w:r>
        <w:t>iai/senos/nutartis.aspx?id=2640</w:t>
      </w:r>
      <w:r w:rsidRPr="00EE57C6">
        <w:rPr>
          <w:lang w:val="de-DE"/>
        </w:rPr>
        <w:t>3</w:t>
      </w:r>
    </w:p>
  </w:footnote>
  <w:footnote w:id="80">
    <w:p w:rsidR="001E6B7D" w:rsidRPr="00EE57C6" w:rsidRDefault="001E6B7D">
      <w:pPr>
        <w:pStyle w:val="FootnoteText"/>
      </w:pPr>
      <w:r>
        <w:rPr>
          <w:rStyle w:val="FootnoteReference"/>
        </w:rPr>
        <w:footnoteRef/>
      </w:r>
      <w:r w:rsidRPr="00C3390C">
        <w:rPr>
          <w:color w:val="000000"/>
          <w:spacing w:val="4"/>
        </w:rPr>
        <w:t>Rinkevičius J. Įrodymų samprata Lietuvos baudžiamojo proceso teisėje //</w:t>
      </w:r>
      <w:r w:rsidRPr="00C3390C">
        <w:rPr>
          <w:color w:val="000000"/>
          <w:spacing w:val="-1"/>
        </w:rPr>
        <w:t xml:space="preserve"> Teisė</w:t>
      </w:r>
      <w:r>
        <w:rPr>
          <w:color w:val="000000"/>
          <w:spacing w:val="-1"/>
        </w:rPr>
        <w:t>.</w:t>
      </w:r>
      <w:r w:rsidRPr="00C3390C">
        <w:rPr>
          <w:color w:val="000000"/>
          <w:spacing w:val="-1"/>
        </w:rPr>
        <w:t xml:space="preserve"> 1992, Nr. 26</w:t>
      </w:r>
      <w:r>
        <w:rPr>
          <w:color w:val="000000"/>
          <w:spacing w:val="-1"/>
        </w:rPr>
        <w:t>. P.195.</w:t>
      </w:r>
    </w:p>
  </w:footnote>
  <w:footnote w:id="81">
    <w:p w:rsidR="001E6B7D" w:rsidRPr="00EE57C6" w:rsidRDefault="001E6B7D">
      <w:pPr>
        <w:pStyle w:val="FootnoteText"/>
      </w:pPr>
      <w:r>
        <w:rPr>
          <w:rStyle w:val="FootnoteReference"/>
        </w:rPr>
        <w:footnoteRef/>
      </w:r>
      <w:r w:rsidRPr="00C3390C">
        <w:rPr>
          <w:color w:val="000000"/>
          <w:spacing w:val="-2"/>
          <w:lang w:val="ru-RU"/>
        </w:rPr>
        <w:t>Орлов Ю. К. Основы теории доказательств в уголов</w:t>
      </w:r>
      <w:r>
        <w:rPr>
          <w:color w:val="000000"/>
          <w:spacing w:val="-2"/>
          <w:lang w:val="ru-RU"/>
        </w:rPr>
        <w:t>ном процессе. Научно</w:t>
      </w:r>
      <w:r w:rsidRPr="00C3390C">
        <w:rPr>
          <w:color w:val="000000"/>
          <w:spacing w:val="-1"/>
          <w:lang w:val="ru-RU"/>
        </w:rPr>
        <w:t xml:space="preserve">практическое пособие. Москва: Проспект, </w:t>
      </w:r>
      <w:r w:rsidRPr="00C3390C">
        <w:rPr>
          <w:color w:val="000000"/>
          <w:spacing w:val="-1"/>
        </w:rPr>
        <w:t>2000</w:t>
      </w:r>
      <w:r>
        <w:rPr>
          <w:color w:val="000000"/>
          <w:spacing w:val="-1"/>
        </w:rPr>
        <w:t>. P 48- 49.</w:t>
      </w:r>
    </w:p>
  </w:footnote>
  <w:footnote w:id="82">
    <w:p w:rsidR="001E6B7D" w:rsidRPr="00BF5CE2" w:rsidRDefault="001E6B7D" w:rsidP="00BF5CE2">
      <w:pPr>
        <w:spacing w:after="0" w:line="240" w:lineRule="auto"/>
        <w:jc w:val="both"/>
        <w:rPr>
          <w:rFonts w:ascii="Times New Roman" w:eastAsia="Calibri" w:hAnsi="Times New Roman" w:cs="Times New Roman"/>
          <w:color w:val="000000"/>
          <w:sz w:val="20"/>
          <w:szCs w:val="20"/>
          <w:lang w:val="lt-LT"/>
        </w:rPr>
      </w:pPr>
      <w:r w:rsidRPr="00BF5CE2">
        <w:rPr>
          <w:rStyle w:val="FootnoteCharacters"/>
          <w:rFonts w:ascii="Times New Roman" w:eastAsia="Calibri" w:hAnsi="Times New Roman" w:cs="Times New Roman"/>
          <w:sz w:val="20"/>
          <w:szCs w:val="20"/>
        </w:rPr>
        <w:footnoteRef/>
      </w:r>
      <w:r w:rsidRPr="00EE57C6">
        <w:rPr>
          <w:rFonts w:ascii="Times New Roman" w:hAnsi="Times New Roman" w:cs="Times New Roman"/>
          <w:color w:val="000000"/>
          <w:sz w:val="20"/>
          <w:szCs w:val="20"/>
          <w:lang w:val="lt-LT"/>
        </w:rPr>
        <w:t>LAT Baudžiamųjų bylų skyriaus teisėjų kolegijos 2009 m.  kovo 3 d</w:t>
      </w:r>
      <w:r w:rsidRPr="00EE57C6">
        <w:rPr>
          <w:rFonts w:ascii="Times New Roman" w:hAnsi="Times New Roman" w:cs="Times New Roman"/>
          <w:sz w:val="20"/>
          <w:szCs w:val="20"/>
          <w:lang w:val="lt-LT"/>
        </w:rPr>
        <w:t>.</w:t>
      </w:r>
      <w:r w:rsidRPr="00EE57C6">
        <w:rPr>
          <w:rFonts w:ascii="Times New Roman" w:hAnsi="Times New Roman" w:cs="Times New Roman"/>
          <w:color w:val="000000"/>
          <w:sz w:val="20"/>
          <w:szCs w:val="20"/>
          <w:lang w:val="lt-LT"/>
        </w:rPr>
        <w:t xml:space="preserve"> nutartis baudžiamojoje byloje</w:t>
      </w:r>
      <w:r w:rsidRPr="00BF5CE2">
        <w:rPr>
          <w:rFonts w:ascii="Times New Roman" w:hAnsi="Times New Roman" w:cs="Times New Roman"/>
          <w:color w:val="000000"/>
          <w:sz w:val="20"/>
          <w:szCs w:val="20"/>
          <w:lang w:val="lt-LT"/>
        </w:rPr>
        <w:t>Nr. 2K-55/2009,</w:t>
      </w:r>
      <w:r w:rsidRPr="00EE57C6">
        <w:rPr>
          <w:rFonts w:ascii="Times New Roman" w:hAnsi="Times New Roman" w:cs="Times New Roman"/>
          <w:color w:val="000000"/>
          <w:sz w:val="20"/>
          <w:szCs w:val="20"/>
          <w:lang w:val="lt-LT"/>
        </w:rPr>
        <w:t xml:space="preserve"> </w:t>
      </w:r>
      <w:r>
        <w:rPr>
          <w:rFonts w:ascii="Times New Roman" w:hAnsi="Times New Roman" w:cs="Times New Roman"/>
          <w:color w:val="000000"/>
          <w:sz w:val="20"/>
          <w:szCs w:val="20"/>
          <w:lang w:val="lt-LT"/>
        </w:rPr>
        <w:t>Procesinio sprendimo kategorija</w:t>
      </w:r>
      <w:r w:rsidRPr="00EE57C6">
        <w:rPr>
          <w:rFonts w:ascii="Times New Roman" w:hAnsi="Times New Roman" w:cs="Times New Roman"/>
          <w:color w:val="000000"/>
          <w:sz w:val="20"/>
          <w:szCs w:val="20"/>
          <w:lang w:val="lt-LT"/>
        </w:rPr>
        <w:t>: 1.2.14.5.1, 2.1.7.1, 2.1.7.4.1, 2.1.7.4.5, 2.3.6.4.1.</w:t>
      </w:r>
    </w:p>
  </w:footnote>
  <w:footnote w:id="83">
    <w:p w:rsidR="001E6B7D" w:rsidRDefault="001E6B7D" w:rsidP="00BF5CE2">
      <w:pPr>
        <w:pStyle w:val="FootnoteText"/>
      </w:pPr>
      <w:r w:rsidRPr="00BF5CE2">
        <w:rPr>
          <w:rStyle w:val="FootnoteReference"/>
        </w:rPr>
        <w:footnoteRef/>
      </w:r>
      <w:r w:rsidRPr="00BF5CE2">
        <w:rPr>
          <w:color w:val="000000"/>
        </w:rPr>
        <w:t xml:space="preserve">LAT Baudžiamųjų bylų skyriaus teisėjų kolegijos </w:t>
      </w:r>
      <w:r w:rsidRPr="00BF5CE2">
        <w:t>2010 m. kovo 9 d.</w:t>
      </w:r>
      <w:r w:rsidRPr="00BF5CE2">
        <w:rPr>
          <w:color w:val="000000"/>
        </w:rPr>
        <w:t xml:space="preserve"> nutartis baudžiamojoje </w:t>
      </w:r>
      <w:r w:rsidRPr="00BF5CE2">
        <w:rPr>
          <w:spacing w:val="2"/>
        </w:rPr>
        <w:t>Nr. 2K-105/2010, Procesinio sprendimo kategorija: 2.1.7.1, 2.4.2.1.</w:t>
      </w:r>
    </w:p>
  </w:footnote>
  <w:footnote w:id="84">
    <w:p w:rsidR="001E6B7D" w:rsidRDefault="001E6B7D" w:rsidP="00000914">
      <w:pPr>
        <w:pStyle w:val="FootnoteText"/>
      </w:pPr>
      <w:r>
        <w:rPr>
          <w:rStyle w:val="FootnoteReference"/>
        </w:rPr>
        <w:footnoteRef/>
      </w:r>
      <w:r w:rsidRPr="00A429C2">
        <w:rPr>
          <w:color w:val="000000"/>
          <w:spacing w:val="-2"/>
          <w:lang w:val="ru-RU"/>
        </w:rPr>
        <w:t>Орлов Ю. К. Основы теории доказательств в уголовном процессе. Научно</w:t>
      </w:r>
      <w:r w:rsidRPr="00A429C2">
        <w:rPr>
          <w:color w:val="000000"/>
          <w:spacing w:val="-1"/>
          <w:lang w:val="ru-RU"/>
        </w:rPr>
        <w:t xml:space="preserve">практическое пособие. Москва: Проспект, </w:t>
      </w:r>
      <w:r w:rsidRPr="00A429C2">
        <w:rPr>
          <w:color w:val="000000"/>
          <w:spacing w:val="-1"/>
        </w:rPr>
        <w:t>2000</w:t>
      </w:r>
      <w:r>
        <w:rPr>
          <w:color w:val="000000"/>
          <w:spacing w:val="-1"/>
        </w:rPr>
        <w:t>. P. 53.</w:t>
      </w:r>
    </w:p>
  </w:footnote>
  <w:footnote w:id="85">
    <w:p w:rsidR="001E6B7D" w:rsidRDefault="001E6B7D" w:rsidP="00000914">
      <w:pPr>
        <w:pStyle w:val="FootnoteText"/>
      </w:pPr>
      <w:r>
        <w:rPr>
          <w:rStyle w:val="FootnoteReference"/>
        </w:rPr>
        <w:footnoteRef/>
      </w:r>
      <w:r>
        <w:t xml:space="preserve"> Šias sąvokas vartosime kaip sinonimus, nes vieni autoriai ( pvz.: K. Orlov) turiniu tapatų įrodymą apibrėžia kaip patikimumą, kiti (pvz.: J.Rinkevičius) kaip tikrumą.</w:t>
      </w:r>
    </w:p>
  </w:footnote>
  <w:footnote w:id="86">
    <w:p w:rsidR="001E6B7D" w:rsidRPr="00EE57C6" w:rsidRDefault="001E6B7D">
      <w:pPr>
        <w:pStyle w:val="FootnoteText"/>
      </w:pPr>
      <w:r>
        <w:rPr>
          <w:rStyle w:val="FootnoteReference"/>
        </w:rPr>
        <w:footnoteRef/>
      </w:r>
      <w:r w:rsidRPr="00063C9E">
        <w:rPr>
          <w:color w:val="000000"/>
        </w:rPr>
        <w:t>Rinkev</w:t>
      </w:r>
      <w:r>
        <w:rPr>
          <w:color w:val="000000"/>
        </w:rPr>
        <w:t xml:space="preserve">ičius J. Daiktiniai įrodymai. </w:t>
      </w:r>
      <w:r w:rsidRPr="00063C9E">
        <w:rPr>
          <w:color w:val="000000"/>
        </w:rPr>
        <w:t>Vilnius</w:t>
      </w:r>
      <w:r w:rsidRPr="00A429C2">
        <w:rPr>
          <w:color w:val="000000"/>
        </w:rPr>
        <w:t>:</w:t>
      </w:r>
      <w:r>
        <w:rPr>
          <w:color w:val="000000"/>
        </w:rPr>
        <w:t xml:space="preserve"> VU</w:t>
      </w:r>
      <w:r w:rsidRPr="00063C9E">
        <w:rPr>
          <w:color w:val="000000"/>
        </w:rPr>
        <w:t xml:space="preserve">, 1996. </w:t>
      </w:r>
      <w:r w:rsidRPr="00A429C2">
        <w:rPr>
          <w:color w:val="000000"/>
        </w:rPr>
        <w:t>P.31</w:t>
      </w:r>
    </w:p>
  </w:footnote>
  <w:footnote w:id="87">
    <w:p w:rsidR="001E6B7D" w:rsidRDefault="001E6B7D" w:rsidP="00000914">
      <w:pPr>
        <w:pStyle w:val="FootnoteText"/>
      </w:pPr>
      <w:r>
        <w:rPr>
          <w:rStyle w:val="FootnoteReference"/>
        </w:rPr>
        <w:footnoteRef/>
      </w:r>
      <w:r w:rsidRPr="00A429C2">
        <w:rPr>
          <w:lang w:val="ru-RU"/>
        </w:rPr>
        <w:t>Белкин А.Р</w:t>
      </w:r>
      <w:r w:rsidRPr="00A429C2">
        <w:t xml:space="preserve">. </w:t>
      </w:r>
      <w:r w:rsidRPr="00A429C2">
        <w:rPr>
          <w:lang w:val="ru-RU"/>
        </w:rPr>
        <w:t>Теория доказывания в уголовнщм судопроизводстве</w:t>
      </w:r>
      <w:r w:rsidRPr="00A429C2">
        <w:t>.</w:t>
      </w:r>
      <w:r>
        <w:rPr>
          <w:lang w:val="ru-RU"/>
        </w:rPr>
        <w:t xml:space="preserve"> </w:t>
      </w:r>
      <w:r w:rsidRPr="00A429C2">
        <w:rPr>
          <w:lang w:val="ru-RU"/>
        </w:rPr>
        <w:t>Москва</w:t>
      </w:r>
      <w:r w:rsidRPr="00A429C2">
        <w:t>:</w:t>
      </w:r>
      <w:r w:rsidRPr="00A429C2">
        <w:rPr>
          <w:lang w:val="ru-RU"/>
        </w:rPr>
        <w:t xml:space="preserve"> Норма</w:t>
      </w:r>
      <w:r w:rsidRPr="00A429C2">
        <w:t xml:space="preserve">, </w:t>
      </w:r>
      <w:r w:rsidRPr="00A429C2">
        <w:rPr>
          <w:lang w:val="ru-RU"/>
        </w:rPr>
        <w:t>2005</w:t>
      </w:r>
      <w:r w:rsidRPr="00EE57C6">
        <w:t xml:space="preserve"> P.269.</w:t>
      </w:r>
    </w:p>
  </w:footnote>
  <w:footnote w:id="88">
    <w:p w:rsidR="001E6B7D" w:rsidRDefault="001E6B7D" w:rsidP="00000914">
      <w:pPr>
        <w:pStyle w:val="FootnoteText"/>
      </w:pPr>
      <w:r>
        <w:rPr>
          <w:rStyle w:val="FootnoteReference"/>
        </w:rPr>
        <w:footnoteRef/>
      </w:r>
      <w:r w:rsidRPr="00A429C2">
        <w:t>Орлов Ю.К. Проблемы теории доказательств в уголовном процессе Москва: Юристь</w:t>
      </w:r>
      <w:r>
        <w:t>,</w:t>
      </w:r>
      <w:r w:rsidRPr="00A429C2">
        <w:t xml:space="preserve"> 2009, P.</w:t>
      </w:r>
      <w:r>
        <w:t>83</w:t>
      </w:r>
    </w:p>
  </w:footnote>
  <w:footnote w:id="89">
    <w:p w:rsidR="001E6B7D" w:rsidRPr="00EE57C6" w:rsidRDefault="001E6B7D" w:rsidP="00000914">
      <w:pPr>
        <w:pStyle w:val="FootnoteText"/>
        <w:rPr>
          <w:lang w:val="ru-RU"/>
        </w:rPr>
      </w:pPr>
      <w:r>
        <w:rPr>
          <w:rStyle w:val="FootnoteReference"/>
        </w:rPr>
        <w:footnoteRef/>
      </w:r>
      <w:r w:rsidRPr="00A429C2">
        <w:rPr>
          <w:color w:val="000000"/>
          <w:lang w:val="ru-RU"/>
        </w:rPr>
        <w:t xml:space="preserve">Теория доказательств в советском уголовном процессе. </w:t>
      </w:r>
      <w:r w:rsidRPr="00A429C2">
        <w:t>Москва:</w:t>
      </w:r>
      <w:r>
        <w:t xml:space="preserve"> </w:t>
      </w:r>
      <w:r w:rsidRPr="00A429C2">
        <w:t>Юридическая литература</w:t>
      </w:r>
      <w:r w:rsidRPr="00EE57C6">
        <w:rPr>
          <w:color w:val="000000"/>
          <w:lang w:val="ru-RU"/>
        </w:rPr>
        <w:t xml:space="preserve"> 1973. </w:t>
      </w:r>
      <w:r w:rsidRPr="00A429C2">
        <w:rPr>
          <w:color w:val="000000"/>
          <w:lang w:val="en-US"/>
        </w:rPr>
        <w:t>P</w:t>
      </w:r>
      <w:r w:rsidRPr="00EE57C6">
        <w:rPr>
          <w:color w:val="000000"/>
          <w:lang w:val="ru-RU"/>
        </w:rPr>
        <w:t>. 222.</w:t>
      </w:r>
    </w:p>
  </w:footnote>
  <w:footnote w:id="90">
    <w:p w:rsidR="001E6B7D" w:rsidRDefault="001E6B7D" w:rsidP="00000914">
      <w:pPr>
        <w:pStyle w:val="FootnoteText"/>
        <w:jc w:val="both"/>
      </w:pPr>
      <w:r>
        <w:rPr>
          <w:rStyle w:val="FootnoteReference"/>
        </w:rPr>
        <w:footnoteRef/>
      </w:r>
      <w:r w:rsidRPr="001C38C4">
        <w:t xml:space="preserve">Sabonis D. Vidinis įsitikinimas, kaip įrodymų ir duomenų vertinimo kriterijus </w:t>
      </w:r>
      <w:r>
        <w:t>// Teisės problemos. 2006, Nr.2 (52). P. 51.</w:t>
      </w:r>
    </w:p>
  </w:footnote>
  <w:footnote w:id="91">
    <w:p w:rsidR="001E6B7D" w:rsidRDefault="001E6B7D" w:rsidP="00A00AE8">
      <w:pPr>
        <w:pStyle w:val="FootnoteText"/>
        <w:jc w:val="both"/>
      </w:pPr>
      <w:r>
        <w:rPr>
          <w:rStyle w:val="FootnoteReference"/>
        </w:rPr>
        <w:footnoteRef/>
      </w:r>
      <w:r w:rsidRPr="001C38C4">
        <w:t xml:space="preserve">Sabonis D. Vidinis įsitikinimas, kaip įrodymų ir duomenų vertinimo kriterijus </w:t>
      </w:r>
      <w:r>
        <w:t>// Teisės problemos. 2006, Nr.2 (52). P. 51.</w:t>
      </w:r>
    </w:p>
  </w:footnote>
  <w:footnote w:id="92">
    <w:p w:rsidR="001E6B7D" w:rsidRPr="00BF5CE2" w:rsidRDefault="001E6B7D" w:rsidP="00000914">
      <w:pPr>
        <w:pStyle w:val="FootnoteText"/>
      </w:pPr>
      <w:r w:rsidRPr="00BF5CE2">
        <w:rPr>
          <w:rStyle w:val="FootnoteReference"/>
        </w:rPr>
        <w:footnoteRef/>
      </w:r>
      <w:r w:rsidRPr="00BF5CE2">
        <w:rPr>
          <w:color w:val="000000"/>
        </w:rPr>
        <w:t xml:space="preserve">LAT Baudžiamųjų bylų skyriaus teisėjų kolegijos </w:t>
      </w:r>
      <w:r w:rsidRPr="00BF5CE2">
        <w:t>2008 m. spalio 14 d.</w:t>
      </w:r>
      <w:r w:rsidRPr="00BF5CE2">
        <w:rPr>
          <w:color w:val="000000"/>
        </w:rPr>
        <w:t xml:space="preserve"> nutartis baudžiamojoje </w:t>
      </w:r>
      <w:r w:rsidRPr="00BF5CE2">
        <w:t>Nr. 2K-349/2008,</w:t>
      </w:r>
      <w:r w:rsidRPr="00BF5CE2">
        <w:rPr>
          <w:spacing w:val="2"/>
        </w:rPr>
        <w:t xml:space="preserve"> Procesinio sprendimo kategorija:</w:t>
      </w:r>
      <w:r w:rsidRPr="00BF5CE2">
        <w:t xml:space="preserve"> 2.1.7.1; 2.1.7.4</w:t>
      </w:r>
      <w:r>
        <w:t>.</w:t>
      </w:r>
    </w:p>
  </w:footnote>
  <w:footnote w:id="93">
    <w:p w:rsidR="001E6B7D" w:rsidRPr="00BF5CE2" w:rsidRDefault="001E6B7D" w:rsidP="00BF5CE2">
      <w:pPr>
        <w:pStyle w:val="FootnoteText"/>
      </w:pPr>
      <w:r w:rsidRPr="00BF5CE2">
        <w:rPr>
          <w:rStyle w:val="FootnoteReference"/>
        </w:rPr>
        <w:footnoteRef/>
      </w:r>
      <w:r w:rsidRPr="00BF5CE2">
        <w:rPr>
          <w:color w:val="000000"/>
        </w:rPr>
        <w:t xml:space="preserve">LAT Baudžiamųjų bylų skyriaus teisėjų kolegijos </w:t>
      </w:r>
      <w:r w:rsidRPr="00BF5CE2">
        <w:t>2009 m. balandžio 21 d.</w:t>
      </w:r>
      <w:r w:rsidRPr="00BF5CE2">
        <w:rPr>
          <w:color w:val="000000"/>
        </w:rPr>
        <w:t xml:space="preserve"> nutartis baudžiamojoje </w:t>
      </w:r>
      <w:r w:rsidRPr="00BF5CE2">
        <w:t xml:space="preserve">Nr. 2K-187/2009, </w:t>
      </w:r>
      <w:r>
        <w:t>Procesinio sprendimo kategorija</w:t>
      </w:r>
      <w:r w:rsidRPr="00BF5CE2">
        <w:t>: 1.2.3.2.6; 2.1.7.3.</w:t>
      </w:r>
    </w:p>
  </w:footnote>
  <w:footnote w:id="94">
    <w:p w:rsidR="001E6B7D" w:rsidRPr="00187872" w:rsidRDefault="001E6B7D" w:rsidP="00BF5CE2">
      <w:pPr>
        <w:spacing w:after="0" w:line="240" w:lineRule="auto"/>
        <w:rPr>
          <w:lang w:val="lt-LT"/>
        </w:rPr>
      </w:pPr>
      <w:r w:rsidRPr="00BF5CE2">
        <w:rPr>
          <w:rStyle w:val="FootnoteReference"/>
          <w:rFonts w:ascii="Times New Roman" w:hAnsi="Times New Roman" w:cs="Times New Roman"/>
          <w:sz w:val="20"/>
          <w:szCs w:val="20"/>
        </w:rPr>
        <w:footnoteRef/>
      </w:r>
      <w:r w:rsidRPr="00EE57C6">
        <w:rPr>
          <w:rFonts w:ascii="Times New Roman" w:hAnsi="Times New Roman" w:cs="Times New Roman"/>
          <w:color w:val="000000"/>
          <w:sz w:val="20"/>
          <w:szCs w:val="20"/>
          <w:lang w:val="lt-LT"/>
        </w:rPr>
        <w:t xml:space="preserve">LAT Baudžiamųjų bylų skyriaus teisėjų kolegijos </w:t>
      </w:r>
      <w:r w:rsidRPr="00EE57C6">
        <w:rPr>
          <w:rFonts w:ascii="Times New Roman" w:eastAsia="Calibri" w:hAnsi="Times New Roman" w:cs="Times New Roman"/>
          <w:sz w:val="20"/>
          <w:szCs w:val="20"/>
          <w:lang w:val="lt-LT"/>
        </w:rPr>
        <w:t>2009 m. spalio 15 d</w:t>
      </w:r>
      <w:r w:rsidRPr="00EE57C6">
        <w:rPr>
          <w:rFonts w:ascii="Times New Roman" w:hAnsi="Times New Roman" w:cs="Times New Roman"/>
          <w:color w:val="000000"/>
          <w:sz w:val="20"/>
          <w:szCs w:val="20"/>
          <w:lang w:val="lt-LT"/>
        </w:rPr>
        <w:t xml:space="preserve"> nutartis baudžiamojoje </w:t>
      </w:r>
      <w:r w:rsidRPr="00BF5CE2">
        <w:rPr>
          <w:rFonts w:ascii="Times New Roman" w:hAnsi="Times New Roman" w:cs="Times New Roman"/>
          <w:sz w:val="20"/>
          <w:szCs w:val="20"/>
          <w:lang w:val="lt-LT"/>
        </w:rPr>
        <w:t>Nr. 2K-378/2009,</w:t>
      </w:r>
      <w:r>
        <w:rPr>
          <w:rFonts w:ascii="Times New Roman" w:hAnsi="Times New Roman" w:cs="Times New Roman"/>
          <w:sz w:val="20"/>
          <w:szCs w:val="20"/>
          <w:lang w:val="lt-LT"/>
        </w:rPr>
        <w:t xml:space="preserve"> </w:t>
      </w:r>
      <w:r>
        <w:rPr>
          <w:rFonts w:ascii="Times New Roman" w:eastAsia="Calibri" w:hAnsi="Times New Roman" w:cs="Times New Roman"/>
          <w:sz w:val="20"/>
          <w:szCs w:val="20"/>
          <w:lang w:val="lt-LT"/>
        </w:rPr>
        <w:t>Procesinio sprendimo kategorija</w:t>
      </w:r>
      <w:r w:rsidRPr="00EE57C6">
        <w:rPr>
          <w:rFonts w:ascii="Times New Roman" w:eastAsia="Calibri" w:hAnsi="Times New Roman" w:cs="Times New Roman"/>
          <w:sz w:val="20"/>
          <w:szCs w:val="20"/>
          <w:lang w:val="lt-LT"/>
        </w:rPr>
        <w:t>:1.2.26.2.1; 2.1.7.1; 2.1.7.3.</w:t>
      </w:r>
    </w:p>
  </w:footnote>
  <w:footnote w:id="95">
    <w:p w:rsidR="001E6B7D" w:rsidRPr="004C5C39" w:rsidRDefault="001E6B7D" w:rsidP="00000914">
      <w:pPr>
        <w:rPr>
          <w:sz w:val="18"/>
          <w:szCs w:val="18"/>
          <w:lang w:val="lt-LT"/>
        </w:rPr>
      </w:pPr>
      <w:r>
        <w:rPr>
          <w:rStyle w:val="FootnoteReference"/>
        </w:rPr>
        <w:footnoteRef/>
      </w:r>
      <w:r w:rsidRPr="00815A20">
        <w:rPr>
          <w:rFonts w:ascii="Times New Roman" w:hAnsi="Times New Roman" w:cs="Times New Roman"/>
          <w:color w:val="000000"/>
          <w:sz w:val="20"/>
          <w:szCs w:val="20"/>
          <w:lang w:val="lt-LT"/>
        </w:rPr>
        <w:t xml:space="preserve">LAT Baudžiamųjų bylų skyriaus teisėjų kolegijos </w:t>
      </w:r>
      <w:r w:rsidRPr="00815A20">
        <w:rPr>
          <w:rFonts w:ascii="Times New Roman" w:eastAsia="Calibri" w:hAnsi="Times New Roman" w:cs="Times New Roman"/>
          <w:sz w:val="20"/>
          <w:szCs w:val="20"/>
          <w:lang w:val="lt-LT"/>
        </w:rPr>
        <w:t>2008 m. rugsėjo 30 d</w:t>
      </w:r>
      <w:r>
        <w:rPr>
          <w:rFonts w:ascii="Times New Roman" w:eastAsia="Calibri" w:hAnsi="Times New Roman" w:cs="Times New Roman"/>
          <w:sz w:val="20"/>
          <w:szCs w:val="20"/>
          <w:lang w:val="lt-LT"/>
        </w:rPr>
        <w:t>.</w:t>
      </w:r>
      <w:r w:rsidRPr="00815A20">
        <w:rPr>
          <w:rFonts w:ascii="Times New Roman" w:hAnsi="Times New Roman" w:cs="Times New Roman"/>
          <w:color w:val="000000"/>
          <w:sz w:val="20"/>
          <w:szCs w:val="20"/>
          <w:lang w:val="lt-LT"/>
        </w:rPr>
        <w:t xml:space="preserve"> nutartis baudžiamojoje </w:t>
      </w:r>
      <w:r w:rsidRPr="00815A20">
        <w:rPr>
          <w:rFonts w:ascii="Times New Roman" w:hAnsi="Times New Roman" w:cs="Times New Roman"/>
          <w:sz w:val="20"/>
          <w:szCs w:val="20"/>
          <w:lang w:val="lt-LT"/>
        </w:rPr>
        <w:t>Nr. 2K-392/2008,</w:t>
      </w:r>
      <w:r>
        <w:rPr>
          <w:rFonts w:ascii="Times New Roman" w:hAnsi="Times New Roman" w:cs="Times New Roman"/>
          <w:sz w:val="20"/>
          <w:szCs w:val="20"/>
          <w:lang w:val="lt-LT"/>
        </w:rPr>
        <w:t xml:space="preserve"> </w:t>
      </w:r>
      <w:r w:rsidRPr="00815A20">
        <w:rPr>
          <w:rFonts w:ascii="Times New Roman" w:hAnsi="Times New Roman" w:cs="Times New Roman"/>
          <w:sz w:val="20"/>
          <w:szCs w:val="20"/>
          <w:lang w:val="lt-LT"/>
        </w:rPr>
        <w:t>P</w:t>
      </w:r>
      <w:r>
        <w:rPr>
          <w:rFonts w:ascii="Times New Roman" w:eastAsia="Calibri" w:hAnsi="Times New Roman" w:cs="Times New Roman"/>
          <w:sz w:val="20"/>
          <w:szCs w:val="20"/>
          <w:lang w:val="lt-LT"/>
        </w:rPr>
        <w:t>rocesinio sprendimo kategorija</w:t>
      </w:r>
      <w:r w:rsidRPr="00815A20">
        <w:rPr>
          <w:rFonts w:ascii="Times New Roman" w:hAnsi="Times New Roman" w:cs="Times New Roman"/>
          <w:sz w:val="20"/>
          <w:szCs w:val="20"/>
          <w:lang w:val="lt-LT"/>
        </w:rPr>
        <w:t>:</w:t>
      </w:r>
      <w:r>
        <w:rPr>
          <w:rFonts w:ascii="Times New Roman" w:hAnsi="Times New Roman" w:cs="Times New Roman"/>
          <w:sz w:val="20"/>
          <w:szCs w:val="20"/>
          <w:lang w:val="lt-LT"/>
        </w:rPr>
        <w:t xml:space="preserve"> </w:t>
      </w:r>
      <w:r w:rsidRPr="00815A20">
        <w:rPr>
          <w:rFonts w:ascii="Times New Roman" w:eastAsia="Calibri" w:hAnsi="Times New Roman" w:cs="Times New Roman"/>
          <w:sz w:val="20"/>
          <w:szCs w:val="20"/>
          <w:lang w:val="lt-LT"/>
        </w:rPr>
        <w:t>2.1.7.1.; 2.1.7.3</w:t>
      </w:r>
      <w:r>
        <w:rPr>
          <w:rFonts w:ascii="Times New Roman" w:eastAsia="Calibri" w:hAnsi="Times New Roman" w:cs="Times New Roman"/>
          <w:sz w:val="20"/>
          <w:szCs w:val="20"/>
          <w:lang w:val="lt-LT"/>
        </w:rPr>
        <w:t>.</w:t>
      </w:r>
    </w:p>
    <w:p w:rsidR="001E6B7D" w:rsidRDefault="001E6B7D" w:rsidP="00000914">
      <w:pPr>
        <w:pStyle w:val="FootnoteText"/>
      </w:pPr>
    </w:p>
  </w:footnote>
  <w:footnote w:id="96">
    <w:p w:rsidR="001E6B7D" w:rsidRDefault="001E6B7D" w:rsidP="00FE02DC">
      <w:pPr>
        <w:pStyle w:val="Header"/>
        <w:tabs>
          <w:tab w:val="clear" w:pos="4320"/>
          <w:tab w:val="clear" w:pos="8640"/>
        </w:tabs>
      </w:pPr>
      <w:r>
        <w:rPr>
          <w:rStyle w:val="FootnoteReference"/>
        </w:rPr>
        <w:footnoteRef/>
      </w:r>
      <w:r w:rsidRPr="00E743AC">
        <w:rPr>
          <w:color w:val="000000"/>
          <w:sz w:val="20"/>
        </w:rPr>
        <w:t xml:space="preserve">LAT Baudžiamųjų bylų skyriaus teisėjų kolegijos </w:t>
      </w:r>
      <w:r w:rsidRPr="00C05CFF">
        <w:rPr>
          <w:sz w:val="18"/>
          <w:szCs w:val="18"/>
        </w:rPr>
        <w:t>2010 m. balandžio 13 d</w:t>
      </w:r>
      <w:r w:rsidRPr="00E743AC">
        <w:rPr>
          <w:color w:val="000000"/>
          <w:sz w:val="20"/>
        </w:rPr>
        <w:t xml:space="preserve"> nutartis baudžiamojoje</w:t>
      </w:r>
      <w:r w:rsidRPr="00C05CFF">
        <w:rPr>
          <w:sz w:val="18"/>
          <w:szCs w:val="18"/>
        </w:rPr>
        <w:t xml:space="preserve"> Nr. 2K-142/2010</w:t>
      </w:r>
      <w:r>
        <w:rPr>
          <w:sz w:val="18"/>
          <w:szCs w:val="18"/>
        </w:rPr>
        <w:t xml:space="preserve">,Procesinio sprendimo kategorija: </w:t>
      </w:r>
      <w:r w:rsidRPr="00C05CFF">
        <w:rPr>
          <w:sz w:val="18"/>
          <w:szCs w:val="18"/>
        </w:rPr>
        <w:t>1.2.26.2.2.; 2.1.7.3.</w:t>
      </w:r>
    </w:p>
  </w:footnote>
  <w:footnote w:id="97">
    <w:p w:rsidR="001E6B7D" w:rsidRDefault="001E6B7D" w:rsidP="00000914">
      <w:pPr>
        <w:pStyle w:val="FootnoteText"/>
        <w:jc w:val="both"/>
      </w:pPr>
      <w:r>
        <w:rPr>
          <w:rStyle w:val="FootnoteReference"/>
        </w:rPr>
        <w:footnoteRef/>
      </w:r>
      <w:r w:rsidRPr="00DC6AEF">
        <w:t>Rinkevičius J. Procesiniai įrodinėjimo baudžiamojoje byloje pagrindai: mokymo priemonė. V</w:t>
      </w:r>
      <w:r>
        <w:t>ilnius: VU,</w:t>
      </w:r>
      <w:r w:rsidRPr="00DC6AEF">
        <w:t xml:space="preserve"> 1990.</w:t>
      </w:r>
      <w:r>
        <w:t xml:space="preserve"> P. 37-38.</w:t>
      </w:r>
    </w:p>
  </w:footnote>
  <w:footnote w:id="98">
    <w:p w:rsidR="001E6B7D" w:rsidRPr="00155943" w:rsidRDefault="001E6B7D" w:rsidP="00530B8C">
      <w:pPr>
        <w:spacing w:after="0"/>
        <w:jc w:val="both"/>
        <w:rPr>
          <w:rFonts w:ascii="Times New Roman" w:hAnsi="Times New Roman" w:cs="Times New Roman"/>
          <w:sz w:val="20"/>
          <w:szCs w:val="20"/>
          <w:lang w:val="lt-LT"/>
        </w:rPr>
      </w:pPr>
      <w:r>
        <w:rPr>
          <w:rStyle w:val="FootnoteReference"/>
        </w:rPr>
        <w:footnoteRef/>
      </w:r>
      <w:r w:rsidRPr="00155943">
        <w:rPr>
          <w:rFonts w:ascii="Times New Roman" w:hAnsi="Times New Roman" w:cs="Times New Roman"/>
          <w:color w:val="000000"/>
          <w:sz w:val="20"/>
          <w:szCs w:val="20"/>
          <w:lang w:val="lt-LT"/>
        </w:rPr>
        <w:t xml:space="preserve">LAT Baudžiamųjų bylų skyriaus teisėjų kolegijos </w:t>
      </w:r>
      <w:r w:rsidRPr="00155943">
        <w:rPr>
          <w:rFonts w:ascii="Times New Roman" w:eastAsia="Calibri" w:hAnsi="Times New Roman" w:cs="Times New Roman"/>
          <w:sz w:val="20"/>
          <w:szCs w:val="20"/>
          <w:lang w:val="lt-LT"/>
        </w:rPr>
        <w:t>2010 m. balandžio 27 d</w:t>
      </w:r>
      <w:r w:rsidRPr="00155943">
        <w:rPr>
          <w:rFonts w:ascii="Times New Roman" w:hAnsi="Times New Roman" w:cs="Times New Roman"/>
          <w:sz w:val="20"/>
          <w:szCs w:val="20"/>
          <w:lang w:val="lt-LT"/>
        </w:rPr>
        <w:t>.</w:t>
      </w:r>
      <w:r w:rsidRPr="00155943">
        <w:rPr>
          <w:rFonts w:ascii="Times New Roman" w:hAnsi="Times New Roman" w:cs="Times New Roman"/>
          <w:color w:val="000000"/>
          <w:sz w:val="20"/>
          <w:szCs w:val="20"/>
          <w:lang w:val="lt-LT"/>
        </w:rPr>
        <w:t xml:space="preserve"> nutartis baudžiamojoje</w:t>
      </w:r>
      <w:r w:rsidRPr="00155943">
        <w:rPr>
          <w:rFonts w:ascii="Times New Roman" w:hAnsi="Times New Roman" w:cs="Times New Roman"/>
          <w:sz w:val="20"/>
          <w:szCs w:val="20"/>
          <w:lang w:val="lt-LT"/>
        </w:rPr>
        <w:t>Nr. 2K-255/2010,</w:t>
      </w:r>
      <w:r>
        <w:rPr>
          <w:rFonts w:ascii="Times New Roman" w:eastAsia="Calibri" w:hAnsi="Times New Roman" w:cs="Times New Roman"/>
          <w:sz w:val="20"/>
          <w:szCs w:val="20"/>
          <w:lang w:val="lt-LT"/>
        </w:rPr>
        <w:t>Procesinio sprendimo kategorija</w:t>
      </w:r>
      <w:r w:rsidRPr="00155943">
        <w:rPr>
          <w:rFonts w:ascii="Times New Roman" w:hAnsi="Times New Roman" w:cs="Times New Roman"/>
          <w:sz w:val="20"/>
          <w:szCs w:val="20"/>
          <w:lang w:val="lt-LT"/>
        </w:rPr>
        <w:t>:</w:t>
      </w:r>
      <w:r>
        <w:rPr>
          <w:rFonts w:ascii="Times New Roman" w:hAnsi="Times New Roman" w:cs="Times New Roman"/>
          <w:sz w:val="20"/>
          <w:szCs w:val="20"/>
          <w:lang w:val="lt-LT"/>
        </w:rPr>
        <w:t xml:space="preserve"> </w:t>
      </w:r>
      <w:r w:rsidRPr="00155943">
        <w:rPr>
          <w:rFonts w:ascii="Times New Roman" w:eastAsia="Calibri" w:hAnsi="Times New Roman" w:cs="Times New Roman"/>
          <w:sz w:val="20"/>
          <w:szCs w:val="20"/>
          <w:lang w:val="lt-LT"/>
        </w:rPr>
        <w:t>1.2.19.1; 2.6.8; 2.4.2.1; 2.1.7.3; 2.1.7.4</w:t>
      </w:r>
      <w:r w:rsidRPr="00155943">
        <w:rPr>
          <w:rFonts w:ascii="Times New Roman" w:hAnsi="Times New Roman" w:cs="Times New Roman"/>
          <w:sz w:val="20"/>
          <w:szCs w:val="20"/>
          <w:lang w:val="lt-LT"/>
        </w:rPr>
        <w:t>,</w:t>
      </w:r>
      <w:r w:rsidRPr="00155943">
        <w:rPr>
          <w:rFonts w:ascii="Times New Roman" w:eastAsia="Calibri" w:hAnsi="Times New Roman" w:cs="Times New Roman"/>
          <w:sz w:val="20"/>
          <w:szCs w:val="20"/>
          <w:lang w:val="lt-LT"/>
        </w:rPr>
        <w:t>2.2.1.2; 2.2.1.6</w:t>
      </w:r>
      <w:r w:rsidRPr="00155943">
        <w:rPr>
          <w:rFonts w:ascii="Times New Roman" w:hAnsi="Times New Roman" w:cs="Times New Roman"/>
          <w:sz w:val="20"/>
          <w:szCs w:val="20"/>
          <w:lang w:val="lt-LT"/>
        </w:rPr>
        <w:t>.</w:t>
      </w:r>
    </w:p>
  </w:footnote>
  <w:footnote w:id="99">
    <w:p w:rsidR="001E6B7D" w:rsidRDefault="001E6B7D" w:rsidP="00621BB5">
      <w:pPr>
        <w:spacing w:after="0"/>
      </w:pPr>
      <w:r w:rsidRPr="00155943">
        <w:rPr>
          <w:rStyle w:val="FootnoteReference"/>
          <w:rFonts w:ascii="Times New Roman" w:hAnsi="Times New Roman" w:cs="Times New Roman"/>
          <w:sz w:val="20"/>
          <w:szCs w:val="20"/>
        </w:rPr>
        <w:footnoteRef/>
      </w:r>
      <w:r w:rsidRPr="00155943">
        <w:rPr>
          <w:rFonts w:ascii="Times New Roman" w:hAnsi="Times New Roman" w:cs="Times New Roman"/>
          <w:color w:val="000000"/>
          <w:sz w:val="20"/>
          <w:szCs w:val="20"/>
          <w:lang w:val="lt-LT"/>
        </w:rPr>
        <w:t xml:space="preserve">LAT Baudžiamųjų bylų skyriaus teisėjų kolegijos </w:t>
      </w:r>
      <w:r w:rsidRPr="00155943">
        <w:rPr>
          <w:rFonts w:ascii="Times New Roman" w:eastAsia="Calibri" w:hAnsi="Times New Roman" w:cs="Times New Roman"/>
          <w:bCs/>
          <w:sz w:val="20"/>
          <w:szCs w:val="20"/>
          <w:lang w:val="lt-LT"/>
        </w:rPr>
        <w:t>2009 m. gegužės 8 d</w:t>
      </w:r>
      <w:r w:rsidRPr="00155943">
        <w:rPr>
          <w:rFonts w:ascii="Times New Roman" w:hAnsi="Times New Roman" w:cs="Times New Roman"/>
          <w:sz w:val="20"/>
          <w:szCs w:val="20"/>
          <w:lang w:val="lt-LT"/>
        </w:rPr>
        <w:t>.</w:t>
      </w:r>
      <w:r w:rsidRPr="00155943">
        <w:rPr>
          <w:rFonts w:ascii="Times New Roman" w:hAnsi="Times New Roman" w:cs="Times New Roman"/>
          <w:color w:val="000000"/>
          <w:sz w:val="20"/>
          <w:szCs w:val="20"/>
          <w:lang w:val="lt-LT"/>
        </w:rPr>
        <w:t xml:space="preserve"> nutartis baudžiamojoje</w:t>
      </w:r>
      <w:r w:rsidRPr="00155943">
        <w:rPr>
          <w:rFonts w:ascii="Times New Roman" w:hAnsi="Times New Roman" w:cs="Times New Roman"/>
          <w:sz w:val="20"/>
          <w:szCs w:val="20"/>
          <w:lang w:val="lt-LT"/>
        </w:rPr>
        <w:t>Nr. 2K–193/2009,</w:t>
      </w:r>
      <w:r w:rsidRPr="00155943">
        <w:rPr>
          <w:rFonts w:ascii="Times New Roman" w:eastAsia="Calibri" w:hAnsi="Times New Roman" w:cs="Times New Roman"/>
          <w:sz w:val="20"/>
          <w:szCs w:val="20"/>
          <w:lang w:val="lt-LT"/>
        </w:rPr>
        <w:t>P</w:t>
      </w:r>
      <w:r>
        <w:rPr>
          <w:rFonts w:ascii="Times New Roman" w:eastAsia="Calibri" w:hAnsi="Times New Roman" w:cs="Times New Roman"/>
          <w:sz w:val="20"/>
          <w:szCs w:val="20"/>
          <w:lang w:val="lt-LT"/>
        </w:rPr>
        <w:t xml:space="preserve">rocesinio sprendimo kategorija: </w:t>
      </w:r>
      <w:r w:rsidRPr="00155943">
        <w:rPr>
          <w:rFonts w:ascii="Times New Roman" w:hAnsi="Times New Roman" w:cs="Times New Roman"/>
          <w:bCs/>
          <w:sz w:val="20"/>
          <w:szCs w:val="20"/>
          <w:lang w:val="lt-LT"/>
        </w:rPr>
        <w:t>2.1.7.3; 2.4.2.1; 2.4.2.3</w:t>
      </w:r>
      <w:r>
        <w:rPr>
          <w:rFonts w:ascii="Times New Roman" w:hAnsi="Times New Roman" w:cs="Times New Roman"/>
          <w:bCs/>
          <w:sz w:val="20"/>
          <w:szCs w:val="20"/>
          <w:lang w:val="lt-LT"/>
        </w:rPr>
        <w:t>.</w:t>
      </w:r>
    </w:p>
  </w:footnote>
  <w:footnote w:id="100">
    <w:p w:rsidR="001E6B7D" w:rsidRDefault="001E6B7D" w:rsidP="00000914">
      <w:pPr>
        <w:pStyle w:val="FootnoteText"/>
      </w:pPr>
      <w:r>
        <w:rPr>
          <w:rStyle w:val="FootnoteReference"/>
        </w:rPr>
        <w:footnoteRef/>
      </w:r>
      <w:r w:rsidRPr="00E743AC">
        <w:rPr>
          <w:color w:val="000000"/>
        </w:rPr>
        <w:t xml:space="preserve">LAT Baudžiamųjų bylų skyriaus teisėjų kolegijos </w:t>
      </w:r>
      <w:r w:rsidRPr="00B6008E">
        <w:rPr>
          <w:sz w:val="18"/>
          <w:szCs w:val="18"/>
        </w:rPr>
        <w:t>2009 m. birželio 23 d</w:t>
      </w:r>
      <w:r>
        <w:rPr>
          <w:b/>
          <w:sz w:val="18"/>
          <w:szCs w:val="18"/>
        </w:rPr>
        <w:t>.</w:t>
      </w:r>
      <w:r w:rsidRPr="00E743AC">
        <w:rPr>
          <w:color w:val="000000"/>
        </w:rPr>
        <w:t xml:space="preserve"> nutartis baudžiamojoje</w:t>
      </w:r>
      <w:r w:rsidRPr="00B6008E">
        <w:rPr>
          <w:sz w:val="18"/>
          <w:szCs w:val="18"/>
        </w:rPr>
        <w:t>Nr. 2K–257/2009</w:t>
      </w:r>
      <w:r>
        <w:rPr>
          <w:sz w:val="18"/>
          <w:szCs w:val="18"/>
        </w:rPr>
        <w:t>,</w:t>
      </w:r>
      <w:r w:rsidRPr="00B6008E">
        <w:rPr>
          <w:sz w:val="18"/>
          <w:szCs w:val="18"/>
        </w:rPr>
        <w:t>Procesinio sprendimo kategorija</w:t>
      </w:r>
      <w:r>
        <w:rPr>
          <w:sz w:val="18"/>
          <w:szCs w:val="18"/>
        </w:rPr>
        <w:t>:</w:t>
      </w:r>
      <w:r w:rsidRPr="00B6008E">
        <w:rPr>
          <w:sz w:val="18"/>
          <w:szCs w:val="18"/>
        </w:rPr>
        <w:t>1.2.14.3.2, 2.1.7.1, 2.1.7.3</w:t>
      </w:r>
      <w:r>
        <w:rPr>
          <w:sz w:val="18"/>
          <w:szCs w:val="18"/>
        </w:rPr>
        <w:t>.</w:t>
      </w:r>
    </w:p>
  </w:footnote>
  <w:footnote w:id="101">
    <w:p w:rsidR="001E6B7D" w:rsidRPr="008D3E16" w:rsidRDefault="001E6B7D" w:rsidP="00F2372F">
      <w:pPr>
        <w:tabs>
          <w:tab w:val="left" w:pos="720"/>
        </w:tabs>
        <w:spacing w:after="0"/>
        <w:rPr>
          <w:rFonts w:ascii="Times New Roman" w:hAnsi="Times New Roman" w:cs="Times New Roman"/>
          <w:sz w:val="20"/>
          <w:szCs w:val="20"/>
          <w:lang w:val="lt-LT"/>
        </w:rPr>
      </w:pPr>
      <w:r>
        <w:rPr>
          <w:rStyle w:val="FootnoteReference"/>
        </w:rPr>
        <w:footnoteRef/>
      </w:r>
      <w:r w:rsidRPr="008D3E16">
        <w:rPr>
          <w:rFonts w:ascii="Times New Roman" w:hAnsi="Times New Roman" w:cs="Times New Roman"/>
          <w:color w:val="000000"/>
          <w:sz w:val="20"/>
          <w:szCs w:val="20"/>
          <w:lang w:val="lt-LT"/>
        </w:rPr>
        <w:t xml:space="preserve">LAT Baudžiamųjų bylų skyriaus teisėjų kolegijos </w:t>
      </w:r>
      <w:r w:rsidRPr="008D3E16">
        <w:rPr>
          <w:rFonts w:ascii="Times New Roman" w:eastAsia="Calibri" w:hAnsi="Times New Roman" w:cs="Times New Roman"/>
          <w:sz w:val="20"/>
          <w:szCs w:val="20"/>
          <w:lang w:val="lt-LT"/>
        </w:rPr>
        <w:t>2009 m. balandžio 16 d</w:t>
      </w:r>
      <w:r w:rsidRPr="008D3E16">
        <w:rPr>
          <w:rFonts w:ascii="Times New Roman" w:hAnsi="Times New Roman" w:cs="Times New Roman"/>
          <w:b/>
          <w:sz w:val="20"/>
          <w:szCs w:val="20"/>
          <w:lang w:val="lt-LT"/>
        </w:rPr>
        <w:t>.</w:t>
      </w:r>
      <w:r w:rsidRPr="008D3E16">
        <w:rPr>
          <w:rFonts w:ascii="Times New Roman" w:hAnsi="Times New Roman" w:cs="Times New Roman"/>
          <w:color w:val="000000"/>
          <w:sz w:val="20"/>
          <w:szCs w:val="20"/>
          <w:lang w:val="lt-LT"/>
        </w:rPr>
        <w:t xml:space="preserve"> nutartis baudžiamojoje</w:t>
      </w:r>
      <w:r>
        <w:rPr>
          <w:rFonts w:ascii="Times New Roman" w:hAnsi="Times New Roman" w:cs="Times New Roman"/>
          <w:color w:val="000000"/>
          <w:sz w:val="20"/>
          <w:szCs w:val="20"/>
          <w:lang w:val="lt-LT"/>
        </w:rPr>
        <w:t xml:space="preserve"> </w:t>
      </w:r>
      <w:r w:rsidRPr="008D3E16">
        <w:rPr>
          <w:rFonts w:ascii="Times New Roman" w:hAnsi="Times New Roman" w:cs="Times New Roman"/>
          <w:sz w:val="20"/>
          <w:szCs w:val="20"/>
          <w:lang w:val="lt-LT"/>
        </w:rPr>
        <w:t xml:space="preserve">Nr. 2K-102/2009, Procesinio sprendimo kategorija: </w:t>
      </w:r>
      <w:r w:rsidRPr="008D3E16">
        <w:rPr>
          <w:rFonts w:ascii="Times New Roman" w:eastAsia="Calibri" w:hAnsi="Times New Roman" w:cs="Times New Roman"/>
          <w:sz w:val="20"/>
          <w:szCs w:val="20"/>
          <w:lang w:val="lt-LT"/>
        </w:rPr>
        <w:t>1.1.4.4.3; 1.1.8.6.2; 1.1.8.6.4; 1.1.8.9.2</w:t>
      </w:r>
      <w:r w:rsidRPr="008D3E16">
        <w:rPr>
          <w:rFonts w:ascii="Times New Roman" w:hAnsi="Times New Roman" w:cs="Times New Roman"/>
          <w:sz w:val="20"/>
          <w:szCs w:val="20"/>
          <w:lang w:val="lt-LT"/>
        </w:rPr>
        <w:t xml:space="preserve">, </w:t>
      </w:r>
      <w:r w:rsidRPr="008D3E16">
        <w:rPr>
          <w:rFonts w:ascii="Times New Roman" w:eastAsia="Calibri" w:hAnsi="Times New Roman" w:cs="Times New Roman"/>
          <w:sz w:val="20"/>
          <w:szCs w:val="20"/>
          <w:lang w:val="lt-LT"/>
        </w:rPr>
        <w:t>1.2.28.2; 2.1.7.3; 3.1.5.3; 3.1.5.13</w:t>
      </w:r>
      <w:r w:rsidRPr="008D3E16">
        <w:rPr>
          <w:rFonts w:ascii="Times New Roman" w:hAnsi="Times New Roman" w:cs="Times New Roman"/>
          <w:sz w:val="20"/>
          <w:szCs w:val="20"/>
          <w:lang w:val="lt-LT"/>
        </w:rPr>
        <w:t>.</w:t>
      </w:r>
    </w:p>
  </w:footnote>
  <w:footnote w:id="102">
    <w:p w:rsidR="001E6B7D" w:rsidRPr="00EE57C6" w:rsidRDefault="001E6B7D" w:rsidP="00F2372F">
      <w:pPr>
        <w:spacing w:after="0" w:line="240" w:lineRule="auto"/>
        <w:rPr>
          <w:rFonts w:ascii="Times New Roman" w:hAnsi="Times New Roman" w:cs="Times New Roman"/>
          <w:sz w:val="20"/>
          <w:szCs w:val="20"/>
          <w:lang w:val="lt-LT"/>
        </w:rPr>
      </w:pPr>
      <w:r w:rsidRPr="00210A72">
        <w:rPr>
          <w:rStyle w:val="FootnoteReference"/>
          <w:rFonts w:ascii="Times New Roman" w:hAnsi="Times New Roman" w:cs="Times New Roman"/>
          <w:sz w:val="20"/>
          <w:szCs w:val="20"/>
        </w:rPr>
        <w:footnoteRef/>
      </w:r>
      <w:r w:rsidRPr="00EE57C6">
        <w:rPr>
          <w:rFonts w:ascii="Times New Roman" w:hAnsi="Times New Roman" w:cs="Times New Roman"/>
          <w:color w:val="000000"/>
          <w:sz w:val="20"/>
          <w:szCs w:val="20"/>
          <w:lang w:val="lt-LT"/>
        </w:rPr>
        <w:t xml:space="preserve">LAT Baudžiamųjų bylų skyriaus teisėjų kolegijos </w:t>
      </w:r>
      <w:r w:rsidRPr="00EE57C6">
        <w:rPr>
          <w:rFonts w:ascii="Times New Roman" w:hAnsi="Times New Roman" w:cs="Times New Roman"/>
          <w:sz w:val="20"/>
          <w:szCs w:val="20"/>
          <w:lang w:val="lt-LT"/>
        </w:rPr>
        <w:t>2006 m. sausio 17 d</w:t>
      </w:r>
      <w:r w:rsidRPr="00EE57C6">
        <w:rPr>
          <w:rFonts w:ascii="Times New Roman" w:hAnsi="Times New Roman" w:cs="Times New Roman"/>
          <w:b/>
          <w:sz w:val="20"/>
          <w:szCs w:val="20"/>
          <w:lang w:val="lt-LT"/>
        </w:rPr>
        <w:t>.</w:t>
      </w:r>
      <w:r w:rsidRPr="00EE57C6">
        <w:rPr>
          <w:rFonts w:ascii="Times New Roman" w:hAnsi="Times New Roman" w:cs="Times New Roman"/>
          <w:color w:val="000000"/>
          <w:sz w:val="20"/>
          <w:szCs w:val="20"/>
          <w:lang w:val="lt-LT"/>
        </w:rPr>
        <w:t xml:space="preserve"> nutartis baudžiamojoje</w:t>
      </w:r>
      <w:r w:rsidRPr="00210A72">
        <w:rPr>
          <w:rFonts w:ascii="Times New Roman" w:hAnsi="Times New Roman" w:cs="Times New Roman"/>
          <w:sz w:val="20"/>
          <w:szCs w:val="20"/>
          <w:lang w:val="lt-LT"/>
        </w:rPr>
        <w:t>Nr. 2K-49/2006,</w:t>
      </w:r>
      <w:r>
        <w:rPr>
          <w:rFonts w:ascii="Times New Roman" w:hAnsi="Times New Roman" w:cs="Times New Roman"/>
          <w:sz w:val="20"/>
          <w:szCs w:val="20"/>
          <w:lang w:val="lt-LT"/>
        </w:rPr>
        <w:t xml:space="preserve"> Procesinio sprendimo kategorija</w:t>
      </w:r>
      <w:r w:rsidRPr="00EE57C6">
        <w:rPr>
          <w:rFonts w:ascii="Times New Roman" w:hAnsi="Times New Roman" w:cs="Times New Roman"/>
          <w:sz w:val="20"/>
          <w:szCs w:val="20"/>
          <w:lang w:val="lt-LT"/>
        </w:rPr>
        <w:t>: 1.2.14.2.2.; 1.2.29.2</w:t>
      </w:r>
    </w:p>
  </w:footnote>
  <w:footnote w:id="103">
    <w:p w:rsidR="001E6B7D" w:rsidRPr="00210A72" w:rsidRDefault="001E6B7D" w:rsidP="00F2372F">
      <w:pPr>
        <w:pStyle w:val="FootnoteText"/>
      </w:pPr>
      <w:r w:rsidRPr="00210A72">
        <w:rPr>
          <w:rStyle w:val="FootnoteReference"/>
        </w:rPr>
        <w:footnoteRef/>
      </w:r>
      <w:r w:rsidRPr="00210A72">
        <w:rPr>
          <w:color w:val="000000"/>
        </w:rPr>
        <w:t xml:space="preserve">LAT Baudžiamųjų bylų skyriaus teisėjų kolegijos </w:t>
      </w:r>
      <w:r w:rsidRPr="00210A72">
        <w:t>2010 m. sausio 19 d.</w:t>
      </w:r>
      <w:r w:rsidRPr="00210A72">
        <w:rPr>
          <w:color w:val="000000"/>
        </w:rPr>
        <w:t xml:space="preserve"> nutartis baudžiamojoje byloje</w:t>
      </w:r>
      <w:r w:rsidRPr="00210A72">
        <w:t xml:space="preserve"> Nr. 2K-32/2010, </w:t>
      </w:r>
      <w:r>
        <w:t>Procesinio sprendimo kategorija</w:t>
      </w:r>
      <w:r w:rsidRPr="00210A72">
        <w:t>: 2.1.7.1.; 2.1.7.2.; 2.1.7.4.</w:t>
      </w:r>
    </w:p>
  </w:footnote>
  <w:footnote w:id="104">
    <w:p w:rsidR="001E6B7D" w:rsidRPr="00EE57C6" w:rsidRDefault="001E6B7D" w:rsidP="00F2372F">
      <w:pPr>
        <w:spacing w:after="0" w:line="240" w:lineRule="auto"/>
        <w:rPr>
          <w:rFonts w:ascii="Times New Roman" w:hAnsi="Times New Roman" w:cs="Times New Roman"/>
          <w:sz w:val="20"/>
          <w:szCs w:val="20"/>
          <w:lang w:val="lt-LT"/>
        </w:rPr>
      </w:pPr>
      <w:r w:rsidRPr="00210A72">
        <w:rPr>
          <w:rStyle w:val="FootnoteReference"/>
          <w:rFonts w:ascii="Times New Roman" w:hAnsi="Times New Roman" w:cs="Times New Roman"/>
          <w:sz w:val="20"/>
          <w:szCs w:val="20"/>
        </w:rPr>
        <w:footnoteRef/>
      </w:r>
      <w:bookmarkStart w:id="31" w:name="OLE_LINK1"/>
      <w:bookmarkStart w:id="32" w:name="OLE_LINK2"/>
      <w:r w:rsidRPr="00EE57C6">
        <w:rPr>
          <w:rFonts w:ascii="Times New Roman" w:hAnsi="Times New Roman" w:cs="Times New Roman"/>
          <w:color w:val="000000"/>
          <w:sz w:val="20"/>
          <w:szCs w:val="20"/>
          <w:lang w:val="lt-LT"/>
        </w:rPr>
        <w:t xml:space="preserve">LAT Baudžiamųjų bylų skyriaus teisėjų kolegijos </w:t>
      </w:r>
      <w:r w:rsidRPr="00EE57C6">
        <w:rPr>
          <w:rFonts w:ascii="Times New Roman" w:eastAsia="Calibri" w:hAnsi="Times New Roman" w:cs="Times New Roman"/>
          <w:sz w:val="20"/>
          <w:szCs w:val="20"/>
          <w:lang w:val="lt-LT"/>
        </w:rPr>
        <w:t>2006 m. spalio 10 d</w:t>
      </w:r>
      <w:r w:rsidRPr="00EE57C6">
        <w:rPr>
          <w:rFonts w:ascii="Times New Roman" w:hAnsi="Times New Roman" w:cs="Times New Roman"/>
          <w:b/>
          <w:sz w:val="20"/>
          <w:szCs w:val="20"/>
          <w:lang w:val="lt-LT"/>
        </w:rPr>
        <w:t>.</w:t>
      </w:r>
      <w:r w:rsidRPr="00EE57C6">
        <w:rPr>
          <w:rFonts w:ascii="Times New Roman" w:hAnsi="Times New Roman" w:cs="Times New Roman"/>
          <w:color w:val="000000"/>
          <w:sz w:val="20"/>
          <w:szCs w:val="20"/>
          <w:lang w:val="lt-LT"/>
        </w:rPr>
        <w:t xml:space="preserve"> nutartis baudžiamojoje</w:t>
      </w:r>
      <w:r w:rsidRPr="00EE57C6">
        <w:rPr>
          <w:rFonts w:ascii="Times New Roman" w:hAnsi="Times New Roman" w:cs="Times New Roman"/>
          <w:sz w:val="20"/>
          <w:szCs w:val="20"/>
          <w:lang w:val="lt-LT"/>
        </w:rPr>
        <w:t xml:space="preserve"> Nr. 2K-190/2006, </w:t>
      </w:r>
      <w:r w:rsidRPr="00EE57C6">
        <w:rPr>
          <w:rFonts w:ascii="Times New Roman" w:eastAsia="Calibri" w:hAnsi="Times New Roman" w:cs="Times New Roman"/>
          <w:sz w:val="20"/>
          <w:szCs w:val="20"/>
          <w:lang w:val="lt-LT"/>
        </w:rPr>
        <w:t>Procesinio sprendimo kategorija</w:t>
      </w:r>
      <w:r w:rsidRPr="00EE57C6">
        <w:rPr>
          <w:rFonts w:ascii="Times New Roman" w:hAnsi="Times New Roman" w:cs="Times New Roman"/>
          <w:sz w:val="20"/>
          <w:szCs w:val="20"/>
          <w:lang w:val="lt-LT"/>
        </w:rPr>
        <w:t>:</w:t>
      </w:r>
      <w:r w:rsidRPr="00EE57C6">
        <w:rPr>
          <w:rFonts w:ascii="Times New Roman" w:eastAsia="Calibri" w:hAnsi="Times New Roman" w:cs="Times New Roman"/>
          <w:sz w:val="20"/>
          <w:szCs w:val="20"/>
          <w:lang w:val="lt-LT"/>
        </w:rPr>
        <w:t>1.2.4.8</w:t>
      </w:r>
      <w:bookmarkEnd w:id="31"/>
      <w:bookmarkEnd w:id="32"/>
    </w:p>
  </w:footnote>
  <w:footnote w:id="105">
    <w:p w:rsidR="001E6B7D" w:rsidRPr="00421020" w:rsidRDefault="001E6B7D" w:rsidP="00210A72">
      <w:pPr>
        <w:pStyle w:val="FootnoteText"/>
      </w:pPr>
      <w:r w:rsidRPr="00210A72">
        <w:rPr>
          <w:rStyle w:val="FootnoteReference"/>
        </w:rPr>
        <w:footnoteRef/>
      </w:r>
      <w:r w:rsidRPr="00210A72">
        <w:t xml:space="preserve"> Орлов Ю.К. Проблемы теории доказательств в уголовном процессе</w:t>
      </w:r>
      <w:r>
        <w:t>.</w:t>
      </w:r>
      <w:r w:rsidRPr="00210A72">
        <w:t xml:space="preserve"> Москва: Юристь</w:t>
      </w:r>
      <w:r>
        <w:t>,</w:t>
      </w:r>
      <w:r w:rsidRPr="00210A72">
        <w:t xml:space="preserve"> 2009. P.93.</w:t>
      </w:r>
    </w:p>
  </w:footnote>
  <w:footnote w:id="106">
    <w:p w:rsidR="001E6B7D" w:rsidRPr="00421020" w:rsidRDefault="001E6B7D" w:rsidP="00000914">
      <w:pPr>
        <w:pStyle w:val="FootnoteText"/>
      </w:pPr>
      <w:r w:rsidRPr="00421020">
        <w:rPr>
          <w:rStyle w:val="FootnoteReference"/>
        </w:rPr>
        <w:footnoteRef/>
      </w:r>
      <w:r w:rsidRPr="003472C7">
        <w:t>Rinkevičius J. Procesiniai įrodinėjimo baudžiamojoje byloje pagrindai: mok</w:t>
      </w:r>
      <w:r>
        <w:t>ymo priemonė. Vilnius: VU, 1990. P.38.</w:t>
      </w:r>
    </w:p>
  </w:footnote>
  <w:footnote w:id="107">
    <w:p w:rsidR="001E6B7D" w:rsidRPr="00421020" w:rsidRDefault="001E6B7D" w:rsidP="00000914">
      <w:pPr>
        <w:pStyle w:val="FootnoteText"/>
      </w:pPr>
      <w:r w:rsidRPr="00421020">
        <w:rPr>
          <w:rStyle w:val="FootnoteReference"/>
        </w:rPr>
        <w:footnoteRef/>
      </w:r>
      <w:r w:rsidRPr="00421020">
        <w:rPr>
          <w:rStyle w:val="apple-style-span"/>
          <w:color w:val="000000"/>
        </w:rPr>
        <w:t>Baudžiamojo proceso kodekso normų, reglamentuojančių įrodinėjimą, taikymo teismų praktikoje apžvalga</w:t>
      </w:r>
      <w:r>
        <w:rPr>
          <w:rStyle w:val="apple-style-span"/>
          <w:color w:val="000000"/>
        </w:rPr>
        <w:t xml:space="preserve">// Lietuvos Aukščiausiojo teismo biuletenis . Teismų praktika Nr.27. </w:t>
      </w:r>
      <w:hyperlink r:id="rId9" w:history="1">
        <w:r w:rsidRPr="008E734E">
          <w:rPr>
            <w:rStyle w:val="Hyperlink"/>
            <w:rFonts w:ascii="Times New Roman" w:hAnsi="Times New Roman" w:cs="Times New Roman"/>
            <w:sz w:val="20"/>
            <w:szCs w:val="20"/>
          </w:rPr>
          <w:t>http://www.lat.lt/4_tpbiuleteniai/senos/nutartis.aspx?id=32350</w:t>
        </w:r>
      </w:hyperlink>
    </w:p>
  </w:footnote>
  <w:footnote w:id="108">
    <w:p w:rsidR="001E6B7D" w:rsidRDefault="001E6B7D" w:rsidP="00000914">
      <w:pPr>
        <w:pStyle w:val="FootnoteText"/>
        <w:rPr>
          <w:rStyle w:val="apple-style-span"/>
          <w:color w:val="000000"/>
        </w:rPr>
      </w:pPr>
      <w:r w:rsidRPr="00421020">
        <w:rPr>
          <w:rStyle w:val="FootnoteReference"/>
        </w:rPr>
        <w:footnoteRef/>
      </w:r>
      <w:r w:rsidRPr="00421020">
        <w:t xml:space="preserve"> Lietuvos Aukščiausiojo Teismo senato nutarimas Nr. 40 ,,Dėl teismų praktikos taikant Baudžiamojo kodekso normas, reglamentuojančias nuosprendžio surašymą“.</w:t>
      </w:r>
      <w:r>
        <w:rPr>
          <w:rStyle w:val="apple-style-span"/>
          <w:color w:val="000000"/>
        </w:rPr>
        <w:t xml:space="preserve">Lietuvos Aukščiausiojo teismo biuletenis . Teismų praktika Nr.19. </w:t>
      </w:r>
    </w:p>
    <w:p w:rsidR="001E6B7D" w:rsidRPr="00990062" w:rsidRDefault="001E6B7D" w:rsidP="00000914">
      <w:pPr>
        <w:pStyle w:val="FootnoteText"/>
      </w:pPr>
      <w:r w:rsidRPr="00A66A37">
        <w:t>http://www.lat.lt/4_tpbiuleten</w:t>
      </w:r>
      <w:r>
        <w:t>iai/senos/nutartis.aspx?id=2640</w:t>
      </w:r>
      <w:r w:rsidRPr="00EE57C6">
        <w:rPr>
          <w:lang w:val="de-DE"/>
        </w:rPr>
        <w:t>3</w:t>
      </w:r>
      <w:r>
        <w:rPr>
          <w:lang w:val="de-DE"/>
        </w:rPr>
        <w:t>.</w:t>
      </w:r>
    </w:p>
  </w:footnote>
  <w:footnote w:id="109">
    <w:p w:rsidR="001E6B7D" w:rsidRPr="008820E5" w:rsidRDefault="001E6B7D">
      <w:pPr>
        <w:pStyle w:val="FootnoteText"/>
      </w:pPr>
      <w:r>
        <w:rPr>
          <w:rStyle w:val="FootnoteReference"/>
        </w:rPr>
        <w:footnoteRef/>
      </w:r>
      <w:r w:rsidRPr="008820E5">
        <w:rPr>
          <w:color w:val="000000"/>
        </w:rPr>
        <w:t>LAT Baudžiamųjų bylų skyriaus teisėjų kolegijos</w:t>
      </w:r>
      <w:r>
        <w:rPr>
          <w:color w:val="000000"/>
        </w:rPr>
        <w:t xml:space="preserve"> </w:t>
      </w:r>
      <w:r w:rsidRPr="00CC0634">
        <w:rPr>
          <w:rFonts w:eastAsia="Calibri"/>
        </w:rPr>
        <w:t>2009 m. kovo 31 d</w:t>
      </w:r>
      <w:r w:rsidRPr="00210A72">
        <w:t>.</w:t>
      </w:r>
      <w:r w:rsidRPr="008820E5">
        <w:rPr>
          <w:color w:val="000000"/>
        </w:rPr>
        <w:t xml:space="preserve"> nutartis baudžiamojoje byloje</w:t>
      </w:r>
      <w:r w:rsidRPr="008820E5">
        <w:rPr>
          <w:rFonts w:eastAsia="Calibri"/>
        </w:rPr>
        <w:t>Nr. 2K-115/2009,</w:t>
      </w:r>
      <w:r w:rsidRPr="008820E5">
        <w:t xml:space="preserve"> Procesinio sprendimo kategorija:</w:t>
      </w:r>
      <w:r w:rsidRPr="008820E5">
        <w:rPr>
          <w:rFonts w:eastAsia="Calibri"/>
        </w:rPr>
        <w:t xml:space="preserve"> 1.1.8.1.1, 2.1.7.4.1, 2.4.7.</w:t>
      </w:r>
    </w:p>
  </w:footnote>
  <w:footnote w:id="110">
    <w:p w:rsidR="001E6B7D" w:rsidRPr="00210A72" w:rsidRDefault="001E6B7D" w:rsidP="00000914">
      <w:pPr>
        <w:pStyle w:val="FootnoteText"/>
      </w:pPr>
      <w:r w:rsidRPr="00210A72">
        <w:rPr>
          <w:rStyle w:val="FootnoteReference"/>
        </w:rPr>
        <w:footnoteRef/>
      </w:r>
      <w:r w:rsidRPr="00210A72">
        <w:rPr>
          <w:color w:val="000000"/>
        </w:rPr>
        <w:t xml:space="preserve">LAT Baudžiamųjų bylų skyriaus teisėjų kolegijos </w:t>
      </w:r>
      <w:r w:rsidRPr="008820E5">
        <w:t>2010 m. balandžio 29 d.</w:t>
      </w:r>
      <w:r w:rsidRPr="008820E5">
        <w:rPr>
          <w:color w:val="000000"/>
        </w:rPr>
        <w:t xml:space="preserve"> </w:t>
      </w:r>
      <w:r w:rsidRPr="00210A72">
        <w:rPr>
          <w:color w:val="000000"/>
        </w:rPr>
        <w:t>nutartis baudžiamojoje byloje</w:t>
      </w:r>
      <w:r w:rsidRPr="00210A72">
        <w:t xml:space="preserve"> Nr. 2K-273/2010, Procesinio sprendimo kategorijos:1.2.23.3; 2.1.7.3; 2.4.2.1.</w:t>
      </w:r>
    </w:p>
  </w:footnote>
  <w:footnote w:id="111">
    <w:p w:rsidR="001E6B7D" w:rsidRPr="00210A72" w:rsidRDefault="001E6B7D" w:rsidP="00210A72">
      <w:pPr>
        <w:pStyle w:val="FootnoteText"/>
      </w:pPr>
      <w:r w:rsidRPr="00210A72">
        <w:rPr>
          <w:rStyle w:val="FootnoteReference"/>
        </w:rPr>
        <w:footnoteRef/>
      </w:r>
      <w:r w:rsidRPr="00210A72">
        <w:t xml:space="preserve"> Edited by Werner F. Ebke, Matthew W. Finkin.</w:t>
      </w:r>
      <w:r w:rsidRPr="00210A72">
        <w:rPr>
          <w:bCs/>
          <w:iCs/>
        </w:rPr>
        <w:t xml:space="preserve"> Introduction</w:t>
      </w:r>
      <w:r w:rsidRPr="00210A72">
        <w:t xml:space="preserve"> to German Law  The Hague. London. Boston. 1996; Ingelfinger R. Rechtsprobleme bedingter Beweisanträge im Strafprozess, C.F.Müller, 2002; Beulke W. Strafprozessrecht</w:t>
      </w:r>
      <w:r>
        <w:t>.</w:t>
      </w:r>
      <w:r w:rsidRPr="00210A72">
        <w:t xml:space="preserve"> Heieberg: C.F.Müller, 2010.</w:t>
      </w:r>
    </w:p>
  </w:footnote>
  <w:footnote w:id="112">
    <w:p w:rsidR="001E6B7D" w:rsidRPr="001A4741" w:rsidRDefault="001E6B7D" w:rsidP="001A4741">
      <w:pPr>
        <w:spacing w:after="0"/>
        <w:rPr>
          <w:rFonts w:ascii="Times New Roman" w:hAnsi="Times New Roman" w:cs="Times New Roman"/>
          <w:sz w:val="20"/>
          <w:szCs w:val="20"/>
        </w:rPr>
      </w:pPr>
      <w:r w:rsidRPr="00210A72">
        <w:rPr>
          <w:rStyle w:val="FootnoteReference"/>
        </w:rPr>
        <w:footnoteRef/>
      </w:r>
      <w:r w:rsidRPr="00210A72">
        <w:t xml:space="preserve"> </w:t>
      </w:r>
      <w:r w:rsidRPr="009A766D">
        <w:rPr>
          <w:rFonts w:ascii="Times New Roman" w:eastAsia="Swiss721-LightSWA" w:hAnsi="Times New Roman" w:cs="Times New Roman"/>
          <w:sz w:val="20"/>
          <w:szCs w:val="20"/>
        </w:rPr>
        <w:t>Westphal N.</w:t>
      </w:r>
      <w:r w:rsidRPr="009A766D">
        <w:rPr>
          <w:rFonts w:ascii="Times New Roman" w:hAnsi="Times New Roman" w:cs="Times New Roman"/>
          <w:bCs/>
          <w:sz w:val="20"/>
          <w:szCs w:val="20"/>
        </w:rPr>
        <w:t xml:space="preserve"> Der kriminalistische Beweis. </w:t>
      </w:r>
      <w:r w:rsidRPr="009A766D">
        <w:rPr>
          <w:rFonts w:ascii="Times New Roman" w:eastAsia="Rockwell-Light" w:hAnsi="Times New Roman" w:cs="Times New Roman"/>
          <w:sz w:val="20"/>
          <w:szCs w:val="20"/>
        </w:rPr>
        <w:t>Hilden, 2010.</w:t>
      </w:r>
      <w:r>
        <w:rPr>
          <w:rFonts w:ascii="Times New Roman" w:eastAsia="Rockwell-Light" w:hAnsi="Times New Roman" w:cs="Times New Roman"/>
          <w:sz w:val="20"/>
          <w:szCs w:val="20"/>
        </w:rPr>
        <w:t xml:space="preserve"> P. 9 – 10.</w:t>
      </w:r>
    </w:p>
  </w:footnote>
  <w:footnote w:id="113">
    <w:p w:rsidR="001E6B7D" w:rsidRPr="00EE1B92" w:rsidRDefault="001E6B7D" w:rsidP="001A4741">
      <w:pPr>
        <w:pStyle w:val="FootnoteText"/>
        <w:rPr>
          <w:lang w:val="en-US"/>
        </w:rPr>
      </w:pPr>
      <w:r w:rsidRPr="00210A72">
        <w:rPr>
          <w:rStyle w:val="FootnoteReference"/>
        </w:rPr>
        <w:footnoteRef/>
      </w:r>
      <w:hyperlink r:id="rId10" w:history="1">
        <w:r w:rsidRPr="00EE1B92">
          <w:rPr>
            <w:rStyle w:val="Hyperlink"/>
            <w:rFonts w:ascii="Times New Roman" w:hAnsi="Times New Roman" w:cs="Times New Roman"/>
            <w:color w:val="auto"/>
            <w:sz w:val="20"/>
            <w:szCs w:val="20"/>
          </w:rPr>
          <w:t>Criminal Procedure Code of the Federal Republic of Germany</w:t>
        </w:r>
        <w:r w:rsidRPr="00EE1B92">
          <w:rPr>
            <w:rStyle w:val="Hyperlink"/>
            <w:rFonts w:ascii="Times New Roman" w:hAnsi="Times New Roman" w:cs="Times New Roman"/>
            <w:sz w:val="20"/>
            <w:szCs w:val="20"/>
          </w:rPr>
          <w:t xml:space="preserve"> </w:t>
        </w:r>
      </w:hyperlink>
      <w:r w:rsidRPr="00EE1B92">
        <w:rPr>
          <w:lang w:val="en-US"/>
        </w:rPr>
        <w:t xml:space="preserve"> </w:t>
      </w:r>
      <w:hyperlink r:id="rId11" w:history="1">
        <w:r w:rsidRPr="007416DE">
          <w:rPr>
            <w:rStyle w:val="Hyperlink"/>
            <w:rFonts w:ascii="Times New Roman" w:hAnsi="Times New Roman" w:cs="Times New Roman"/>
            <w:sz w:val="20"/>
            <w:szCs w:val="20"/>
            <w:lang w:val="en-US"/>
          </w:rPr>
          <w:t>http://www.legislationline.org/documents/section/criminal-codes</w:t>
        </w:r>
      </w:hyperlink>
      <w:r>
        <w:rPr>
          <w:lang w:val="en-US"/>
        </w:rPr>
        <w:t>. prisijungimo laikas: 2010 baland</w:t>
      </w:r>
      <w:r>
        <w:t xml:space="preserve">žio </w:t>
      </w:r>
      <w:r>
        <w:rPr>
          <w:lang w:val="en-US"/>
        </w:rPr>
        <w:t>17d.</w:t>
      </w:r>
    </w:p>
  </w:footnote>
  <w:footnote w:id="114">
    <w:p w:rsidR="001E6B7D" w:rsidRPr="00DA6464" w:rsidRDefault="001E6B7D" w:rsidP="00210A72">
      <w:pPr>
        <w:spacing w:after="0" w:line="240" w:lineRule="auto"/>
        <w:rPr>
          <w:rFonts w:ascii="Times New Roman" w:hAnsi="Times New Roman" w:cs="Times New Roman"/>
          <w:sz w:val="20"/>
          <w:szCs w:val="20"/>
          <w:lang w:val="ru-RU"/>
        </w:rPr>
      </w:pPr>
      <w:r w:rsidRPr="00210A72">
        <w:rPr>
          <w:rStyle w:val="FootnoteCharacters"/>
          <w:rFonts w:ascii="Times New Roman" w:hAnsi="Times New Roman" w:cs="Times New Roman"/>
          <w:sz w:val="20"/>
          <w:szCs w:val="20"/>
        </w:rPr>
        <w:footnoteRef/>
      </w:r>
      <w:r w:rsidRPr="00210A72">
        <w:rPr>
          <w:rFonts w:ascii="Times New Roman" w:hAnsi="Times New Roman" w:cs="Times New Roman"/>
          <w:sz w:val="20"/>
          <w:szCs w:val="20"/>
        </w:rPr>
        <w:t xml:space="preserve"> Pradel J. Lyginamoji baudžiamoji teisė. Vilnius</w:t>
      </w:r>
      <w:r w:rsidRPr="00DA6464">
        <w:rPr>
          <w:rFonts w:ascii="Times New Roman" w:hAnsi="Times New Roman" w:cs="Times New Roman"/>
          <w:sz w:val="20"/>
          <w:szCs w:val="20"/>
          <w:lang w:val="ru-RU"/>
        </w:rPr>
        <w:t xml:space="preserve">: </w:t>
      </w:r>
      <w:r w:rsidRPr="00210A72">
        <w:rPr>
          <w:rFonts w:ascii="Times New Roman" w:hAnsi="Times New Roman" w:cs="Times New Roman"/>
          <w:sz w:val="20"/>
          <w:szCs w:val="20"/>
        </w:rPr>
        <w:t>Eugrimas</w:t>
      </w:r>
      <w:r w:rsidRPr="00DA6464">
        <w:rPr>
          <w:rFonts w:ascii="Times New Roman" w:hAnsi="Times New Roman" w:cs="Times New Roman"/>
          <w:sz w:val="20"/>
          <w:szCs w:val="20"/>
          <w:lang w:val="ru-RU"/>
        </w:rPr>
        <w:t>, 2001.</w:t>
      </w:r>
      <w:r w:rsidRPr="00210A72">
        <w:rPr>
          <w:rFonts w:ascii="Times New Roman" w:hAnsi="Times New Roman" w:cs="Times New Roman"/>
          <w:sz w:val="20"/>
          <w:szCs w:val="20"/>
        </w:rPr>
        <w:t>P</w:t>
      </w:r>
      <w:r w:rsidRPr="00DA6464">
        <w:rPr>
          <w:rFonts w:ascii="Times New Roman" w:hAnsi="Times New Roman" w:cs="Times New Roman"/>
          <w:sz w:val="20"/>
          <w:szCs w:val="20"/>
          <w:lang w:val="ru-RU"/>
        </w:rPr>
        <w:t xml:space="preserve"> 373.</w:t>
      </w:r>
    </w:p>
    <w:p w:rsidR="001E6B7D" w:rsidRDefault="001E6B7D" w:rsidP="00000914">
      <w:pPr>
        <w:pStyle w:val="FootnoteText"/>
      </w:pPr>
    </w:p>
  </w:footnote>
  <w:footnote w:id="115">
    <w:p w:rsidR="001E6B7D" w:rsidRPr="00EE57C6" w:rsidRDefault="001E6B7D">
      <w:pPr>
        <w:pStyle w:val="FootnoteText"/>
      </w:pPr>
      <w:r>
        <w:rPr>
          <w:rStyle w:val="FootnoteReference"/>
        </w:rPr>
        <w:footnoteRef/>
      </w:r>
      <w:r>
        <w:rPr>
          <w:rFonts w:ascii="Times New Roman PSMT" w:hAnsi="Times New Roman PSMT" w:cs="Times New Roman PSMT"/>
          <w:color w:val="000000"/>
        </w:rPr>
        <w:t>Филимонов Б</w:t>
      </w:r>
      <w:r>
        <w:rPr>
          <w:rFonts w:cs="CIGFCE+TimesNewRomanPSMT"/>
          <w:color w:val="000000"/>
        </w:rPr>
        <w:t xml:space="preserve">. </w:t>
      </w:r>
      <w:r>
        <w:rPr>
          <w:rFonts w:ascii="Times New Roman PSMT" w:hAnsi="Times New Roman PSMT" w:cs="Times New Roman PSMT"/>
          <w:color w:val="000000"/>
        </w:rPr>
        <w:t>А</w:t>
      </w:r>
      <w:r>
        <w:rPr>
          <w:rFonts w:cs="CIGFCE+TimesNewRomanPSMT"/>
          <w:color w:val="000000"/>
        </w:rPr>
        <w:t xml:space="preserve">. </w:t>
      </w:r>
      <w:r>
        <w:rPr>
          <w:rFonts w:ascii="Times New Roman PSMT" w:hAnsi="Times New Roman PSMT" w:cs="Times New Roman PSMT"/>
          <w:color w:val="000000"/>
        </w:rPr>
        <w:t>Основы теории доказательств в германском уголовном процессе</w:t>
      </w:r>
      <w:r>
        <w:rPr>
          <w:rFonts w:cs="CIGFCE+TimesNewRomanPSMT"/>
          <w:color w:val="000000"/>
        </w:rPr>
        <w:t xml:space="preserve">.  </w:t>
      </w:r>
      <w:r>
        <w:rPr>
          <w:rFonts w:ascii="Times New Roman PSMT" w:hAnsi="Times New Roman PSMT" w:cs="Times New Roman PSMT"/>
          <w:color w:val="000000"/>
        </w:rPr>
        <w:t>Москва</w:t>
      </w:r>
      <w:r>
        <w:rPr>
          <w:rFonts w:cs="CIGFCE+TimesNewRomanPSMT"/>
          <w:color w:val="000000"/>
        </w:rPr>
        <w:t>: C</w:t>
      </w:r>
      <w:r>
        <w:rPr>
          <w:rFonts w:ascii="Times New Roman PSMT" w:hAnsi="Times New Roman PSMT" w:cs="Times New Roman PSMT"/>
          <w:color w:val="000000"/>
        </w:rPr>
        <w:t>парк</w:t>
      </w:r>
      <w:r>
        <w:rPr>
          <w:rFonts w:cs="CIGFCE+TimesNewRomanPSMT"/>
          <w:color w:val="000000"/>
        </w:rPr>
        <w:t xml:space="preserve">, 1994. P. 64. </w:t>
      </w:r>
    </w:p>
  </w:footnote>
  <w:footnote w:id="116">
    <w:p w:rsidR="001E6B7D" w:rsidRPr="00EE57C6" w:rsidRDefault="001E6B7D" w:rsidP="00000914">
      <w:pPr>
        <w:rPr>
          <w:rFonts w:ascii="Times New Roman" w:hAnsi="Times New Roman" w:cs="Times New Roman"/>
          <w:lang w:val="lt-LT"/>
        </w:rPr>
      </w:pPr>
      <w:r>
        <w:rPr>
          <w:rStyle w:val="FootnoteCharacters"/>
        </w:rPr>
        <w:footnoteRef/>
      </w:r>
      <w:r w:rsidRPr="00EE57C6">
        <w:rPr>
          <w:rFonts w:ascii="Times New Roman" w:hAnsi="Times New Roman" w:cs="Times New Roman"/>
          <w:sz w:val="20"/>
          <w:szCs w:val="20"/>
          <w:lang w:val="lt-LT"/>
        </w:rPr>
        <w:t>Goda G. Užsienio šalių baudžiamojo proceso pagrindai: Mok. priemonė. Vilnius: Saulu</w:t>
      </w:r>
      <w:r w:rsidRPr="00301374">
        <w:rPr>
          <w:rFonts w:ascii="Times New Roman" w:hAnsi="Times New Roman" w:cs="Times New Roman"/>
          <w:sz w:val="20"/>
          <w:szCs w:val="20"/>
          <w:lang w:val="lt-LT"/>
        </w:rPr>
        <w:t>žė</w:t>
      </w:r>
      <w:r w:rsidRPr="00EE57C6">
        <w:rPr>
          <w:rFonts w:ascii="Times New Roman" w:hAnsi="Times New Roman" w:cs="Times New Roman"/>
          <w:sz w:val="20"/>
          <w:szCs w:val="20"/>
          <w:lang w:val="lt-LT"/>
        </w:rPr>
        <w:t>, 1997. P. 9.</w:t>
      </w:r>
    </w:p>
    <w:p w:rsidR="001E6B7D" w:rsidRPr="00BB46A6" w:rsidRDefault="001E6B7D" w:rsidP="00000914">
      <w:pPr>
        <w:pStyle w:val="FootnoteText"/>
      </w:pPr>
    </w:p>
  </w:footnote>
  <w:footnote w:id="117">
    <w:p w:rsidR="001E6B7D" w:rsidRPr="00210A72" w:rsidRDefault="001E6B7D">
      <w:pPr>
        <w:pStyle w:val="FootnoteText"/>
      </w:pPr>
      <w:r w:rsidRPr="00210A72">
        <w:rPr>
          <w:rStyle w:val="FootnoteReference"/>
        </w:rPr>
        <w:footnoteRef/>
      </w:r>
      <w:r w:rsidRPr="00210A72">
        <w:rPr>
          <w:color w:val="000000"/>
        </w:rPr>
        <w:t>Гуценко К. Ф., Головко Л. В., Филимонов Б. А. Уголовный процесс заподных государств</w:t>
      </w:r>
      <w:r>
        <w:rPr>
          <w:color w:val="000000"/>
        </w:rPr>
        <w:t>.</w:t>
      </w:r>
      <w:r w:rsidRPr="00210A72">
        <w:rPr>
          <w:color w:val="000000"/>
        </w:rPr>
        <w:t xml:space="preserve"> Москва: Зерцало, 2001. P. 298. </w:t>
      </w:r>
    </w:p>
  </w:footnote>
  <w:footnote w:id="118">
    <w:p w:rsidR="001E6B7D" w:rsidRPr="00210A72" w:rsidRDefault="001E6B7D" w:rsidP="00000914">
      <w:pPr>
        <w:pStyle w:val="FootnoteText"/>
      </w:pPr>
      <w:r w:rsidRPr="00210A72">
        <w:rPr>
          <w:rStyle w:val="FootnoteReference"/>
        </w:rPr>
        <w:footnoteRef/>
      </w:r>
      <w:r w:rsidRPr="00210A72">
        <w:t xml:space="preserve"> Guillien R, Vincent J., Lexique des termes juridiques.  Dalloz, 2007. P.512. </w:t>
      </w:r>
    </w:p>
  </w:footnote>
  <w:footnote w:id="119">
    <w:p w:rsidR="001E6B7D" w:rsidRPr="00DA6464" w:rsidRDefault="001E6B7D" w:rsidP="00000914">
      <w:pPr>
        <w:pStyle w:val="FootnoteText"/>
      </w:pPr>
      <w:r w:rsidRPr="00210A72">
        <w:rPr>
          <w:rStyle w:val="FootnoteReference"/>
        </w:rPr>
        <w:footnoteRef/>
      </w:r>
      <w:r w:rsidRPr="00210A72">
        <w:t xml:space="preserve"> Prancūzų teisinės kalbos žodynas </w:t>
      </w:r>
      <w:hyperlink r:id="rId12" w:history="1">
        <w:r w:rsidRPr="00EE1B92">
          <w:rPr>
            <w:rStyle w:val="Hyperlink"/>
            <w:rFonts w:ascii="Times New Roman" w:hAnsi="Times New Roman" w:cs="Times New Roman"/>
            <w:color w:val="auto"/>
            <w:sz w:val="20"/>
            <w:szCs w:val="20"/>
          </w:rPr>
          <w:t>http://www.dictionnaire-juridique.com/definition/preuve.php</w:t>
        </w:r>
      </w:hyperlink>
      <w:r w:rsidRPr="00EE1B92">
        <w:t>.</w:t>
      </w:r>
      <w:r>
        <w:t xml:space="preserve"> prisijungimo laikas: 2010 rugpjūčio </w:t>
      </w:r>
      <w:r w:rsidRPr="00DA6464">
        <w:t>20d.</w:t>
      </w:r>
    </w:p>
  </w:footnote>
  <w:footnote w:id="120">
    <w:p w:rsidR="001E6B7D" w:rsidRPr="00210A72" w:rsidRDefault="001E6B7D" w:rsidP="00000914">
      <w:pPr>
        <w:pStyle w:val="FootnoteText"/>
        <w:rPr>
          <w:lang w:val="en-US"/>
        </w:rPr>
      </w:pPr>
      <w:r w:rsidRPr="00210A72">
        <w:rPr>
          <w:rStyle w:val="FootnoteReference"/>
        </w:rPr>
        <w:footnoteRef/>
      </w:r>
      <w:hyperlink r:id="rId13" w:history="1">
        <w:r w:rsidRPr="00EE1B92">
          <w:rPr>
            <w:rStyle w:val="Hyperlink"/>
            <w:rFonts w:ascii="Times New Roman" w:hAnsi="Times New Roman" w:cs="Times New Roman"/>
            <w:color w:val="auto"/>
            <w:sz w:val="20"/>
            <w:szCs w:val="20"/>
          </w:rPr>
          <w:t xml:space="preserve">Criminal Procedure Code of the French Republic </w:t>
        </w:r>
      </w:hyperlink>
      <w:r w:rsidRPr="00EE1B92">
        <w:t xml:space="preserve"> </w:t>
      </w:r>
      <w:hyperlink r:id="rId14" w:history="1">
        <w:r w:rsidRPr="007416DE">
          <w:rPr>
            <w:rStyle w:val="Hyperlink"/>
            <w:rFonts w:ascii="Times New Roman" w:hAnsi="Times New Roman" w:cs="Times New Roman"/>
            <w:sz w:val="20"/>
            <w:szCs w:val="20"/>
          </w:rPr>
          <w:t>http://www.legislationline.org/download/action/download/id/1673/file/5a2dc58db2854a7520bb8ee521ce.htm/preview</w:t>
        </w:r>
      </w:hyperlink>
      <w:r>
        <w:t xml:space="preserve">. prisijungimo laikas: 2010 rugpjūčio </w:t>
      </w:r>
      <w:r>
        <w:rPr>
          <w:lang w:val="en-US"/>
        </w:rPr>
        <w:t>24d.</w:t>
      </w:r>
    </w:p>
  </w:footnote>
  <w:footnote w:id="121">
    <w:p w:rsidR="001E6B7D" w:rsidRDefault="001E6B7D">
      <w:pPr>
        <w:pStyle w:val="FootnoteText"/>
      </w:pPr>
      <w:r w:rsidRPr="00210A72">
        <w:rPr>
          <w:rStyle w:val="FootnoteReference"/>
        </w:rPr>
        <w:footnoteRef/>
      </w:r>
      <w:r w:rsidRPr="00210A72">
        <w:rPr>
          <w:color w:val="000000"/>
        </w:rPr>
        <w:t>West A. Desdevises D., Fenet A., Gaurier D., Henssaff M. C. The French Legal system. An introduction. London, 1992. P. 258</w:t>
      </w:r>
      <w:r>
        <w:rPr>
          <w:color w:val="000000"/>
        </w:rPr>
        <w:t>.</w:t>
      </w:r>
    </w:p>
  </w:footnote>
  <w:footnote w:id="122">
    <w:p w:rsidR="001E6B7D" w:rsidRPr="00C87299" w:rsidRDefault="001E6B7D">
      <w:pPr>
        <w:pStyle w:val="FootnoteText"/>
        <w:rPr>
          <w:lang w:val="en-US"/>
        </w:rPr>
      </w:pPr>
      <w:r>
        <w:rPr>
          <w:rStyle w:val="FootnoteReference"/>
        </w:rPr>
        <w:footnoteRef/>
      </w:r>
      <w:r>
        <w:t xml:space="preserve"> </w:t>
      </w:r>
      <w:r w:rsidRPr="00210A72">
        <w:t>Pradel J. Lyginamoji baudžiamoji teisė. Vilnius</w:t>
      </w:r>
      <w:r w:rsidRPr="00DA6464">
        <w:rPr>
          <w:lang w:val="ru-RU"/>
        </w:rPr>
        <w:t xml:space="preserve">: </w:t>
      </w:r>
      <w:r w:rsidRPr="00210A72">
        <w:t>Eugrimas</w:t>
      </w:r>
      <w:r w:rsidRPr="00DA6464">
        <w:rPr>
          <w:lang w:val="ru-RU"/>
        </w:rPr>
        <w:t>, 2001.</w:t>
      </w:r>
      <w:r w:rsidRPr="00210A72">
        <w:t>P</w:t>
      </w:r>
      <w:r>
        <w:t xml:space="preserve"> 369.</w:t>
      </w:r>
    </w:p>
  </w:footnote>
  <w:footnote w:id="123">
    <w:p w:rsidR="001E6B7D" w:rsidRPr="00E3381C" w:rsidRDefault="001E6B7D">
      <w:pPr>
        <w:pStyle w:val="FootnoteText"/>
        <w:rPr>
          <w:lang w:val="en-US"/>
        </w:rPr>
      </w:pPr>
      <w:r>
        <w:rPr>
          <w:rStyle w:val="FootnoteReference"/>
        </w:rPr>
        <w:footnoteRef/>
      </w:r>
      <w:r w:rsidRPr="00B94D3A">
        <w:t>Pradel J. Lyginamoji baudžiamoji teisė. Vilnius: Eugrimas, 2001.P</w:t>
      </w:r>
      <w:r>
        <w:t>. 396.</w:t>
      </w:r>
    </w:p>
  </w:footnote>
  <w:footnote w:id="124">
    <w:p w:rsidR="001E6B7D" w:rsidRPr="001C7CBA" w:rsidRDefault="001E6B7D">
      <w:pPr>
        <w:pStyle w:val="FootnoteText"/>
        <w:rPr>
          <w:lang w:val="en-US"/>
        </w:rPr>
      </w:pPr>
      <w:r>
        <w:rPr>
          <w:rStyle w:val="FootnoteReference"/>
        </w:rPr>
        <w:footnoteRef/>
      </w:r>
      <w:hyperlink r:id="rId15" w:history="1">
        <w:r w:rsidRPr="00726B53">
          <w:rPr>
            <w:rStyle w:val="Hyperlink"/>
            <w:rFonts w:ascii="Times New Roman" w:hAnsi="Times New Roman" w:cs="Times New Roman"/>
            <w:color w:val="auto"/>
            <w:sz w:val="20"/>
            <w:szCs w:val="20"/>
          </w:rPr>
          <w:t xml:space="preserve">Criminal Procedure Code of the French Republic </w:t>
        </w:r>
      </w:hyperlink>
      <w:r w:rsidRPr="00D00109">
        <w:t xml:space="preserve"> </w:t>
      </w:r>
      <w:hyperlink r:id="rId16" w:history="1">
        <w:r w:rsidRPr="007416DE">
          <w:rPr>
            <w:rStyle w:val="Hyperlink"/>
            <w:rFonts w:ascii="Times New Roman" w:hAnsi="Times New Roman" w:cs="Times New Roman"/>
            <w:sz w:val="20"/>
            <w:szCs w:val="20"/>
          </w:rPr>
          <w:t>http://www.legislationline.org/download/action/download/id/1673/file/5a2dc58db2854a7520bb8ee521ce.htm/preview</w:t>
        </w:r>
      </w:hyperlink>
      <w:r>
        <w:t xml:space="preserve">, prisijungimo laikas: 2010 rugpjūčio </w:t>
      </w:r>
      <w:r>
        <w:rPr>
          <w:lang w:val="en-US"/>
        </w:rPr>
        <w:t>24d.</w:t>
      </w:r>
    </w:p>
  </w:footnote>
  <w:footnote w:id="125">
    <w:p w:rsidR="001E6B7D" w:rsidRPr="00A83A11" w:rsidRDefault="001E6B7D" w:rsidP="00A83A11">
      <w:pPr>
        <w:spacing w:after="0" w:line="240" w:lineRule="auto"/>
        <w:rPr>
          <w:rFonts w:ascii="Times New Roman" w:hAnsi="Times New Roman" w:cs="Times New Roman"/>
          <w:sz w:val="20"/>
          <w:szCs w:val="20"/>
        </w:rPr>
      </w:pPr>
      <w:r>
        <w:rPr>
          <w:rStyle w:val="FootnoteReference"/>
        </w:rPr>
        <w:footnoteRef/>
      </w:r>
      <w:r>
        <w:t xml:space="preserve"> </w:t>
      </w:r>
      <w:r w:rsidRPr="00C276CC">
        <w:rPr>
          <w:rFonts w:ascii="Times New Roman" w:hAnsi="Times New Roman" w:cs="Times New Roman"/>
          <w:sz w:val="20"/>
          <w:szCs w:val="20"/>
        </w:rPr>
        <w:t xml:space="preserve">Federal Rules of Evidence </w:t>
      </w:r>
      <w:hyperlink r:id="rId17" w:history="1">
        <w:r w:rsidRPr="00C276CC">
          <w:rPr>
            <w:rStyle w:val="Hyperlink"/>
            <w:rFonts w:ascii="Times New Roman" w:hAnsi="Times New Roman" w:cs="Times New Roman"/>
            <w:color w:val="auto"/>
            <w:sz w:val="20"/>
            <w:szCs w:val="20"/>
          </w:rPr>
          <w:t>http://www.law.cornell.edu/rules/fre/</w:t>
        </w:r>
      </w:hyperlink>
      <w:r w:rsidRPr="00C276CC">
        <w:rPr>
          <w:rFonts w:ascii="Times New Roman" w:hAnsi="Times New Roman" w:cs="Times New Roman"/>
          <w:spacing w:val="1"/>
          <w:sz w:val="20"/>
          <w:szCs w:val="20"/>
        </w:rPr>
        <w:t>.</w:t>
      </w:r>
      <w:r w:rsidRPr="00C276CC">
        <w:rPr>
          <w:rFonts w:ascii="Times New Roman" w:hAnsi="Times New Roman" w:cs="Times New Roman"/>
          <w:color w:val="000000"/>
          <w:spacing w:val="1"/>
          <w:sz w:val="20"/>
          <w:szCs w:val="20"/>
        </w:rPr>
        <w:t xml:space="preserve">; prisijungimo laikas: </w:t>
      </w:r>
      <w:r w:rsidRPr="00C276CC">
        <w:rPr>
          <w:rFonts w:ascii="Times New Roman" w:hAnsi="Times New Roman" w:cs="Times New Roman"/>
          <w:sz w:val="20"/>
          <w:szCs w:val="20"/>
        </w:rPr>
        <w:t>prisijungimo laikas: 2010 r</w:t>
      </w:r>
      <w:r>
        <w:rPr>
          <w:rFonts w:ascii="Times New Roman" w:hAnsi="Times New Roman" w:cs="Times New Roman"/>
          <w:sz w:val="20"/>
          <w:szCs w:val="20"/>
        </w:rPr>
        <w:t>ugs</w:t>
      </w:r>
      <w:r>
        <w:rPr>
          <w:rFonts w:ascii="Times New Roman" w:hAnsi="Times New Roman" w:cs="Times New Roman"/>
          <w:sz w:val="20"/>
          <w:szCs w:val="20"/>
          <w:lang w:val="lt-LT"/>
        </w:rPr>
        <w:t>ėjo</w:t>
      </w:r>
      <w:r w:rsidRPr="00C276CC">
        <w:rPr>
          <w:rFonts w:ascii="Times New Roman" w:hAnsi="Times New Roman" w:cs="Times New Roman"/>
          <w:sz w:val="20"/>
          <w:szCs w:val="20"/>
        </w:rPr>
        <w:t xml:space="preserve"> </w:t>
      </w:r>
      <w:r>
        <w:rPr>
          <w:rFonts w:ascii="Times New Roman" w:hAnsi="Times New Roman" w:cs="Times New Roman"/>
          <w:sz w:val="20"/>
          <w:szCs w:val="20"/>
        </w:rPr>
        <w:t>6</w:t>
      </w:r>
      <w:r w:rsidRPr="00C276CC">
        <w:rPr>
          <w:rFonts w:ascii="Times New Roman" w:hAnsi="Times New Roman" w:cs="Times New Roman"/>
          <w:sz w:val="20"/>
          <w:szCs w:val="20"/>
        </w:rPr>
        <w:t>d.</w:t>
      </w:r>
    </w:p>
  </w:footnote>
  <w:footnote w:id="126">
    <w:p w:rsidR="001E6B7D" w:rsidRPr="00210A72" w:rsidRDefault="001E6B7D" w:rsidP="00210A72">
      <w:pPr>
        <w:pStyle w:val="FootnoteText"/>
      </w:pPr>
      <w:r w:rsidRPr="00210A72">
        <w:rPr>
          <w:rStyle w:val="FootnoteReference"/>
        </w:rPr>
        <w:footnoteRef/>
      </w:r>
      <w:r w:rsidRPr="00210A72">
        <w:t xml:space="preserve"> Muller C. B., Kirkpatrick L. C. Federal rules of evidence. With Advisory Commit Notes, Legislative History, and cases Supplement. 1994 edition. – Boston, New York, London, Toronto: Little, Brown and Company, 1994. P 71-72.</w:t>
      </w:r>
    </w:p>
  </w:footnote>
  <w:footnote w:id="127">
    <w:p w:rsidR="001E6B7D" w:rsidRPr="00210A72" w:rsidRDefault="001E6B7D" w:rsidP="00210A72">
      <w:pPr>
        <w:spacing w:after="0" w:line="240" w:lineRule="auto"/>
        <w:rPr>
          <w:rFonts w:ascii="Times New Roman" w:hAnsi="Times New Roman" w:cs="Times New Roman"/>
          <w:sz w:val="20"/>
          <w:szCs w:val="20"/>
        </w:rPr>
      </w:pPr>
      <w:r w:rsidRPr="00210A72">
        <w:rPr>
          <w:rStyle w:val="FootnoteReference"/>
          <w:rFonts w:ascii="Times New Roman" w:hAnsi="Times New Roman" w:cs="Times New Roman"/>
          <w:sz w:val="20"/>
          <w:szCs w:val="20"/>
        </w:rPr>
        <w:footnoteRef/>
      </w:r>
      <w:r w:rsidRPr="00210A72">
        <w:rPr>
          <w:rFonts w:ascii="Times New Roman" w:hAnsi="Times New Roman" w:cs="Times New Roman"/>
          <w:color w:val="000000"/>
          <w:sz w:val="20"/>
          <w:szCs w:val="20"/>
        </w:rPr>
        <w:t xml:space="preserve">Best A.. Evidence: examples and explanations. Fourth edition. – New York, 2001. P. 3. </w:t>
      </w:r>
    </w:p>
  </w:footnote>
  <w:footnote w:id="128">
    <w:p w:rsidR="001E6B7D" w:rsidRPr="00210A72" w:rsidRDefault="001E6B7D" w:rsidP="00210A72">
      <w:pPr>
        <w:pStyle w:val="FootnoteText"/>
        <w:rPr>
          <w:lang w:val="en-US"/>
        </w:rPr>
      </w:pPr>
      <w:r w:rsidRPr="00210A72">
        <w:rPr>
          <w:rStyle w:val="FootnoteReference"/>
        </w:rPr>
        <w:footnoteRef/>
      </w:r>
      <w:r w:rsidRPr="00210A72">
        <w:rPr>
          <w:color w:val="000000"/>
        </w:rPr>
        <w:t>Weinstein J. B., Berger M. A. Student edition of Weinsteins evidence manual. Sixth edition. – San Francisco: Lexis Nexis, 2003. P.</w:t>
      </w:r>
      <w:r w:rsidRPr="00210A72">
        <w:rPr>
          <w:color w:val="000000"/>
          <w:lang w:val="en-US"/>
        </w:rPr>
        <w:t>12</w:t>
      </w:r>
      <w:r>
        <w:rPr>
          <w:color w:val="000000"/>
          <w:lang w:val="en-US"/>
        </w:rPr>
        <w:t>.</w:t>
      </w:r>
    </w:p>
  </w:footnote>
  <w:footnote w:id="129">
    <w:p w:rsidR="001E6B7D" w:rsidRPr="00C276CC" w:rsidRDefault="001E6B7D" w:rsidP="00210A72">
      <w:pPr>
        <w:spacing w:after="0" w:line="240" w:lineRule="auto"/>
        <w:rPr>
          <w:rFonts w:ascii="Times New Roman" w:hAnsi="Times New Roman" w:cs="Times New Roman"/>
          <w:sz w:val="20"/>
          <w:szCs w:val="20"/>
        </w:rPr>
      </w:pPr>
      <w:r w:rsidRPr="00210A72">
        <w:rPr>
          <w:rStyle w:val="FootnoteCharacters"/>
          <w:rFonts w:ascii="Times New Roman" w:hAnsi="Times New Roman" w:cs="Times New Roman"/>
          <w:sz w:val="20"/>
          <w:szCs w:val="20"/>
        </w:rPr>
        <w:footnoteRef/>
      </w:r>
      <w:r w:rsidRPr="00210A72">
        <w:rPr>
          <w:rFonts w:ascii="Times New Roman" w:hAnsi="Times New Roman" w:cs="Times New Roman"/>
          <w:sz w:val="20"/>
          <w:szCs w:val="20"/>
        </w:rPr>
        <w:t xml:space="preserve"> </w:t>
      </w:r>
      <w:r w:rsidRPr="00C276CC">
        <w:rPr>
          <w:rFonts w:ascii="Times New Roman" w:hAnsi="Times New Roman" w:cs="Times New Roman"/>
          <w:sz w:val="20"/>
          <w:szCs w:val="20"/>
        </w:rPr>
        <w:t xml:space="preserve">Federal Rules of Evidence </w:t>
      </w:r>
      <w:hyperlink r:id="rId18" w:history="1">
        <w:r w:rsidRPr="00C276CC">
          <w:rPr>
            <w:rStyle w:val="Hyperlink"/>
            <w:rFonts w:ascii="Times New Roman" w:hAnsi="Times New Roman" w:cs="Times New Roman"/>
            <w:color w:val="auto"/>
            <w:sz w:val="20"/>
            <w:szCs w:val="20"/>
          </w:rPr>
          <w:t>http://www.law.cornell.edu/rules/fre/</w:t>
        </w:r>
      </w:hyperlink>
      <w:r w:rsidRPr="00C276CC">
        <w:rPr>
          <w:rFonts w:ascii="Times New Roman" w:hAnsi="Times New Roman" w:cs="Times New Roman"/>
          <w:spacing w:val="1"/>
          <w:sz w:val="20"/>
          <w:szCs w:val="20"/>
        </w:rPr>
        <w:t>.</w:t>
      </w:r>
      <w:r w:rsidRPr="00C276CC">
        <w:rPr>
          <w:rFonts w:ascii="Times New Roman" w:hAnsi="Times New Roman" w:cs="Times New Roman"/>
          <w:color w:val="000000"/>
          <w:spacing w:val="1"/>
          <w:sz w:val="20"/>
          <w:szCs w:val="20"/>
        </w:rPr>
        <w:t xml:space="preserve">; prisijungimo laikas: </w:t>
      </w:r>
      <w:r w:rsidRPr="00C276CC">
        <w:rPr>
          <w:rFonts w:ascii="Times New Roman" w:hAnsi="Times New Roman" w:cs="Times New Roman"/>
          <w:sz w:val="20"/>
          <w:szCs w:val="20"/>
        </w:rPr>
        <w:t>prisijungimo laikas: 2010 r</w:t>
      </w:r>
      <w:r>
        <w:rPr>
          <w:rFonts w:ascii="Times New Roman" w:hAnsi="Times New Roman" w:cs="Times New Roman"/>
          <w:sz w:val="20"/>
          <w:szCs w:val="20"/>
        </w:rPr>
        <w:t>ugs</w:t>
      </w:r>
      <w:r>
        <w:rPr>
          <w:rFonts w:ascii="Times New Roman" w:hAnsi="Times New Roman" w:cs="Times New Roman"/>
          <w:sz w:val="20"/>
          <w:szCs w:val="20"/>
          <w:lang w:val="lt-LT"/>
        </w:rPr>
        <w:t>ėjo</w:t>
      </w:r>
      <w:r w:rsidRPr="00C276CC">
        <w:rPr>
          <w:rFonts w:ascii="Times New Roman" w:hAnsi="Times New Roman" w:cs="Times New Roman"/>
          <w:sz w:val="20"/>
          <w:szCs w:val="20"/>
        </w:rPr>
        <w:t xml:space="preserve"> </w:t>
      </w:r>
      <w:r>
        <w:rPr>
          <w:rFonts w:ascii="Times New Roman" w:hAnsi="Times New Roman" w:cs="Times New Roman"/>
          <w:sz w:val="20"/>
          <w:szCs w:val="20"/>
        </w:rPr>
        <w:t>6</w:t>
      </w:r>
      <w:r w:rsidRPr="00C276CC">
        <w:rPr>
          <w:rFonts w:ascii="Times New Roman" w:hAnsi="Times New Roman" w:cs="Times New Roman"/>
          <w:sz w:val="20"/>
          <w:szCs w:val="20"/>
        </w:rPr>
        <w:t>d.</w:t>
      </w:r>
    </w:p>
  </w:footnote>
  <w:footnote w:id="130">
    <w:p w:rsidR="001E6B7D" w:rsidRPr="00210A72" w:rsidRDefault="001E6B7D" w:rsidP="00210A72">
      <w:pPr>
        <w:spacing w:after="0" w:line="240" w:lineRule="auto"/>
        <w:rPr>
          <w:rFonts w:ascii="Times New Roman" w:hAnsi="Times New Roman" w:cs="Times New Roman"/>
          <w:sz w:val="20"/>
          <w:szCs w:val="20"/>
        </w:rPr>
      </w:pPr>
      <w:r w:rsidRPr="00210A72">
        <w:rPr>
          <w:rStyle w:val="FootnoteCharacters"/>
          <w:rFonts w:ascii="Times New Roman" w:hAnsi="Times New Roman" w:cs="Times New Roman"/>
          <w:sz w:val="20"/>
          <w:szCs w:val="20"/>
        </w:rPr>
        <w:footnoteRef/>
      </w:r>
      <w:r w:rsidRPr="00210A72">
        <w:rPr>
          <w:rFonts w:ascii="Times New Roman" w:hAnsi="Times New Roman" w:cs="Times New Roman"/>
          <w:color w:val="000000"/>
          <w:sz w:val="20"/>
          <w:szCs w:val="20"/>
        </w:rPr>
        <w:t xml:space="preserve">Best A.. Evidence: examples and explanations. Fourth </w:t>
      </w:r>
      <w:r>
        <w:rPr>
          <w:rFonts w:ascii="Times New Roman" w:hAnsi="Times New Roman" w:cs="Times New Roman"/>
          <w:color w:val="000000"/>
          <w:sz w:val="20"/>
          <w:szCs w:val="20"/>
        </w:rPr>
        <w:t xml:space="preserve">edition. </w:t>
      </w:r>
      <w:r w:rsidRPr="00210A72">
        <w:rPr>
          <w:rFonts w:ascii="Times New Roman" w:hAnsi="Times New Roman" w:cs="Times New Roman"/>
          <w:color w:val="000000"/>
          <w:sz w:val="20"/>
          <w:szCs w:val="20"/>
        </w:rPr>
        <w:t>New York, 2001. P.61 - 62</w:t>
      </w:r>
      <w:r w:rsidRPr="00210A72">
        <w:rPr>
          <w:rFonts w:ascii="Times New Roman" w:hAnsi="Times New Roman" w:cs="Times New Roman"/>
          <w:color w:val="000000"/>
          <w:spacing w:val="1"/>
          <w:sz w:val="20"/>
          <w:szCs w:val="20"/>
        </w:rPr>
        <w:t>.</w:t>
      </w:r>
    </w:p>
  </w:footnote>
  <w:footnote w:id="131">
    <w:p w:rsidR="001E6B7D" w:rsidRPr="00210A72" w:rsidRDefault="001E6B7D" w:rsidP="00210A72">
      <w:pPr>
        <w:spacing w:after="0" w:line="240" w:lineRule="auto"/>
        <w:rPr>
          <w:rFonts w:ascii="Times New Roman" w:hAnsi="Times New Roman" w:cs="Times New Roman"/>
          <w:sz w:val="20"/>
          <w:szCs w:val="20"/>
        </w:rPr>
      </w:pPr>
      <w:r w:rsidRPr="00210A72">
        <w:rPr>
          <w:rStyle w:val="FootnoteCharacters"/>
          <w:rFonts w:ascii="Times New Roman" w:hAnsi="Times New Roman" w:cs="Times New Roman"/>
          <w:sz w:val="20"/>
          <w:szCs w:val="20"/>
        </w:rPr>
        <w:footnoteRef/>
      </w:r>
      <w:r>
        <w:rPr>
          <w:rFonts w:ascii="Times New Roman" w:hAnsi="Times New Roman" w:cs="Times New Roman"/>
          <w:sz w:val="20"/>
          <w:szCs w:val="20"/>
        </w:rPr>
        <w:t xml:space="preserve"> Federal Rules of Evidence </w:t>
      </w:r>
      <w:hyperlink r:id="rId19" w:history="1">
        <w:r w:rsidRPr="00210A72">
          <w:rPr>
            <w:rStyle w:val="Hyperlink"/>
            <w:rFonts w:ascii="Times New Roman" w:hAnsi="Times New Roman" w:cs="Times New Roman"/>
            <w:sz w:val="20"/>
            <w:szCs w:val="20"/>
          </w:rPr>
          <w:t>http://www.law.cornell.edu/rules/fre/</w:t>
        </w:r>
      </w:hyperlink>
      <w:r w:rsidRPr="00210A72">
        <w:rPr>
          <w:rFonts w:ascii="Times New Roman" w:hAnsi="Times New Roman" w:cs="Times New Roman"/>
          <w:color w:val="000000"/>
          <w:spacing w:val="1"/>
          <w:sz w:val="20"/>
          <w:szCs w:val="20"/>
        </w:rPr>
        <w:t xml:space="preserve">.; prisijungimo laikas: </w:t>
      </w:r>
      <w:r w:rsidRPr="00C276CC">
        <w:rPr>
          <w:rFonts w:ascii="Times New Roman" w:hAnsi="Times New Roman" w:cs="Times New Roman"/>
          <w:sz w:val="20"/>
          <w:szCs w:val="20"/>
        </w:rPr>
        <w:t>2010 r</w:t>
      </w:r>
      <w:r>
        <w:rPr>
          <w:rFonts w:ascii="Times New Roman" w:hAnsi="Times New Roman" w:cs="Times New Roman"/>
          <w:sz w:val="20"/>
          <w:szCs w:val="20"/>
        </w:rPr>
        <w:t>ugs</w:t>
      </w:r>
      <w:r>
        <w:rPr>
          <w:rFonts w:ascii="Times New Roman" w:hAnsi="Times New Roman" w:cs="Times New Roman"/>
          <w:sz w:val="20"/>
          <w:szCs w:val="20"/>
          <w:lang w:val="lt-LT"/>
        </w:rPr>
        <w:t>ėjo</w:t>
      </w:r>
      <w:r w:rsidRPr="00C276CC">
        <w:rPr>
          <w:rFonts w:ascii="Times New Roman" w:hAnsi="Times New Roman" w:cs="Times New Roman"/>
          <w:sz w:val="20"/>
          <w:szCs w:val="20"/>
        </w:rPr>
        <w:t xml:space="preserve"> </w:t>
      </w:r>
      <w:r>
        <w:rPr>
          <w:rFonts w:ascii="Times New Roman" w:hAnsi="Times New Roman" w:cs="Times New Roman"/>
          <w:sz w:val="20"/>
          <w:szCs w:val="20"/>
        </w:rPr>
        <w:t>6</w:t>
      </w:r>
      <w:r w:rsidRPr="00C276CC">
        <w:rPr>
          <w:rFonts w:ascii="Times New Roman" w:hAnsi="Times New Roman" w:cs="Times New Roman"/>
          <w:sz w:val="20"/>
          <w:szCs w:val="20"/>
        </w:rPr>
        <w:t>d.</w:t>
      </w:r>
    </w:p>
  </w:footnote>
  <w:footnote w:id="132">
    <w:p w:rsidR="001E6B7D" w:rsidRPr="001527E3" w:rsidRDefault="001E6B7D" w:rsidP="00210A72">
      <w:pPr>
        <w:pStyle w:val="FootnoteText"/>
        <w:rPr>
          <w:lang w:val="en-US"/>
        </w:rPr>
      </w:pPr>
      <w:r w:rsidRPr="00210A72">
        <w:rPr>
          <w:rStyle w:val="FootnoteReference"/>
        </w:rPr>
        <w:footnoteRef/>
      </w:r>
      <w:r w:rsidRPr="00210A72">
        <w:rPr>
          <w:color w:val="000000"/>
        </w:rPr>
        <w:t>Золотых. В. В. Проверка допустимости доказательст</w:t>
      </w:r>
      <w:r>
        <w:rPr>
          <w:color w:val="000000"/>
        </w:rPr>
        <w:t xml:space="preserve">в в уголовном процессе. </w:t>
      </w:r>
      <w:r w:rsidRPr="00210A72">
        <w:rPr>
          <w:color w:val="000000"/>
        </w:rPr>
        <w:t xml:space="preserve">Ростов-на-дону: Феникс, </w:t>
      </w:r>
      <w:r>
        <w:rPr>
          <w:color w:val="000000"/>
        </w:rPr>
        <w:t>1999. P 219.</w:t>
      </w:r>
    </w:p>
  </w:footnote>
  <w:footnote w:id="133">
    <w:p w:rsidR="001E6B7D" w:rsidRPr="00EE57C6" w:rsidRDefault="001E6B7D" w:rsidP="00210A72">
      <w:pPr>
        <w:pStyle w:val="FootnoteText"/>
      </w:pPr>
      <w:r w:rsidRPr="00210A72">
        <w:rPr>
          <w:rStyle w:val="FootnoteReference"/>
        </w:rPr>
        <w:footnoteRef/>
      </w:r>
      <w:r w:rsidRPr="00210A72">
        <w:rPr>
          <w:color w:val="000000"/>
        </w:rPr>
        <w:t>Ten pat.</w:t>
      </w:r>
    </w:p>
  </w:footnote>
  <w:footnote w:id="134">
    <w:p w:rsidR="001E6B7D" w:rsidRPr="00DA6464" w:rsidRDefault="001E6B7D">
      <w:pPr>
        <w:pStyle w:val="FootnoteText"/>
        <w:rPr>
          <w:lang w:val="ru-RU"/>
        </w:rPr>
      </w:pPr>
      <w:r>
        <w:rPr>
          <w:rStyle w:val="FootnoteReference"/>
        </w:rPr>
        <w:footnoteRef/>
      </w:r>
      <w:r>
        <w:t>Уолкер Р. Английская судебная система.</w:t>
      </w:r>
      <w:r w:rsidRPr="00E05957">
        <w:t xml:space="preserve"> </w:t>
      </w:r>
      <w:r>
        <w:t>Москва : Юридическая литература, 1980. P.</w:t>
      </w:r>
      <w:r w:rsidRPr="00DA6464">
        <w:rPr>
          <w:lang w:val="ru-RU"/>
        </w:rPr>
        <w:t>554.</w:t>
      </w:r>
    </w:p>
  </w:footnote>
  <w:footnote w:id="135">
    <w:p w:rsidR="001E6B7D" w:rsidRPr="00210A72" w:rsidRDefault="001E6B7D" w:rsidP="00210A72">
      <w:pPr>
        <w:spacing w:after="0" w:line="240" w:lineRule="auto"/>
        <w:rPr>
          <w:rFonts w:ascii="Times New Roman" w:hAnsi="Times New Roman" w:cs="Times New Roman"/>
          <w:sz w:val="20"/>
          <w:szCs w:val="20"/>
          <w:lang w:val="lt-LT"/>
        </w:rPr>
      </w:pPr>
      <w:r w:rsidRPr="00210A72">
        <w:rPr>
          <w:rStyle w:val="FootnoteCharacters"/>
          <w:rFonts w:ascii="Times New Roman" w:hAnsi="Times New Roman" w:cs="Times New Roman"/>
          <w:sz w:val="20"/>
          <w:szCs w:val="20"/>
        </w:rPr>
        <w:footnoteRef/>
      </w:r>
      <w:r w:rsidRPr="00210A72">
        <w:rPr>
          <w:rFonts w:ascii="Times New Roman" w:hAnsi="Times New Roman" w:cs="Times New Roman"/>
          <w:sz w:val="20"/>
          <w:szCs w:val="20"/>
          <w:lang w:val="ru-RU"/>
        </w:rPr>
        <w:t xml:space="preserve"> Гуценко К. Ф., Головко Л. В. Уголовный процесс западных государств. Москва</w:t>
      </w:r>
      <w:r w:rsidRPr="00DA6464">
        <w:rPr>
          <w:rFonts w:ascii="Times New Roman" w:hAnsi="Times New Roman" w:cs="Times New Roman"/>
          <w:sz w:val="20"/>
          <w:szCs w:val="20"/>
        </w:rPr>
        <w:t xml:space="preserve">: </w:t>
      </w:r>
      <w:r w:rsidRPr="00210A72">
        <w:rPr>
          <w:rFonts w:ascii="Times New Roman" w:hAnsi="Times New Roman" w:cs="Times New Roman"/>
          <w:sz w:val="20"/>
          <w:szCs w:val="20"/>
          <w:lang w:val="ru-RU"/>
        </w:rPr>
        <w:t>Зерцало</w:t>
      </w:r>
      <w:r w:rsidRPr="00DA6464">
        <w:rPr>
          <w:rFonts w:ascii="Times New Roman" w:hAnsi="Times New Roman" w:cs="Times New Roman"/>
          <w:sz w:val="20"/>
          <w:szCs w:val="20"/>
        </w:rPr>
        <w:t>, 200</w:t>
      </w:r>
      <w:r>
        <w:rPr>
          <w:rFonts w:ascii="Times New Roman" w:hAnsi="Times New Roman" w:cs="Times New Roman"/>
          <w:sz w:val="20"/>
          <w:szCs w:val="20"/>
        </w:rPr>
        <w:t>1</w:t>
      </w:r>
      <w:r w:rsidRPr="00DA6464">
        <w:rPr>
          <w:rFonts w:ascii="Times New Roman" w:hAnsi="Times New Roman" w:cs="Times New Roman"/>
          <w:sz w:val="20"/>
          <w:szCs w:val="20"/>
        </w:rPr>
        <w:t xml:space="preserve">. </w:t>
      </w:r>
      <w:r w:rsidRPr="00210A72">
        <w:rPr>
          <w:rFonts w:ascii="Times New Roman" w:hAnsi="Times New Roman" w:cs="Times New Roman"/>
          <w:sz w:val="20"/>
          <w:szCs w:val="20"/>
        </w:rPr>
        <w:t>P</w:t>
      </w:r>
      <w:r w:rsidRPr="00DA6464">
        <w:rPr>
          <w:rFonts w:ascii="Times New Roman" w:hAnsi="Times New Roman" w:cs="Times New Roman"/>
          <w:sz w:val="20"/>
          <w:szCs w:val="20"/>
        </w:rPr>
        <w:t>. 87-89.</w:t>
      </w:r>
    </w:p>
  </w:footnote>
  <w:footnote w:id="136">
    <w:p w:rsidR="001E6B7D" w:rsidRPr="00210A72" w:rsidRDefault="001E6B7D" w:rsidP="00210A72">
      <w:pPr>
        <w:pStyle w:val="FootnoteText"/>
        <w:rPr>
          <w:lang w:val="en-US"/>
        </w:rPr>
      </w:pPr>
      <w:r w:rsidRPr="00210A72">
        <w:rPr>
          <w:rStyle w:val="FootnoteReference"/>
        </w:rPr>
        <w:footnoteRef/>
      </w:r>
      <w:r w:rsidRPr="00210A72">
        <w:t xml:space="preserve"> Police and criminal evidence act </w:t>
      </w:r>
      <w:hyperlink r:id="rId20" w:history="1">
        <w:r w:rsidRPr="007416DE">
          <w:rPr>
            <w:rStyle w:val="Hyperlink"/>
            <w:rFonts w:ascii="Times New Roman" w:hAnsi="Times New Roman" w:cs="Times New Roman"/>
            <w:sz w:val="20"/>
            <w:szCs w:val="20"/>
          </w:rPr>
          <w:t>http://www.legislation.gov.uk/ukpga/1984/60/contents</w:t>
        </w:r>
      </w:hyperlink>
      <w:r>
        <w:t xml:space="preserve">, </w:t>
      </w:r>
      <w:r w:rsidRPr="00210A72">
        <w:rPr>
          <w:color w:val="000000"/>
          <w:spacing w:val="1"/>
        </w:rPr>
        <w:t xml:space="preserve">prisijungimo laikas: </w:t>
      </w:r>
      <w:r w:rsidRPr="00C276CC">
        <w:t xml:space="preserve">2010 </w:t>
      </w:r>
      <w:r>
        <w:t>spalio 1d</w:t>
      </w:r>
      <w:r w:rsidRPr="00C276CC">
        <w:rPr>
          <w:lang w:val="en-US"/>
        </w:rPr>
        <w:t>.</w:t>
      </w:r>
    </w:p>
  </w:footnote>
  <w:footnote w:id="137">
    <w:p w:rsidR="001E6B7D" w:rsidRDefault="001E6B7D" w:rsidP="00210A72">
      <w:pPr>
        <w:pStyle w:val="FootnoteText"/>
      </w:pPr>
      <w:r w:rsidRPr="00210A72">
        <w:rPr>
          <w:rStyle w:val="FootnoteReference"/>
        </w:rPr>
        <w:footnoteRef/>
      </w:r>
      <w:r w:rsidRPr="00210A72">
        <w:rPr>
          <w:color w:val="000000"/>
        </w:rPr>
        <w:t>Золотых. В. В. Проверка допустимости доказательств в уголовном процессе. – Ростов-на-дону: Феникс, 1999. P. 32.</w:t>
      </w:r>
    </w:p>
  </w:footnote>
  <w:footnote w:id="138">
    <w:p w:rsidR="001E6B7D" w:rsidRDefault="001E6B7D">
      <w:pPr>
        <w:pStyle w:val="FootnoteText"/>
      </w:pPr>
      <w:r>
        <w:rPr>
          <w:rStyle w:val="FootnoteReference"/>
        </w:rPr>
        <w:footnoteRef/>
      </w:r>
      <w:r>
        <w:rPr>
          <w:rFonts w:ascii="Times New Roman PSMT" w:hAnsi="Times New Roman PSMT" w:cs="Times New Roman PSMT"/>
          <w:color w:val="000000"/>
        </w:rPr>
        <w:t>Владимиров Л</w:t>
      </w:r>
      <w:r>
        <w:rPr>
          <w:rFonts w:cs="CIGFCE+TimesNewRomanPSMT"/>
          <w:color w:val="000000"/>
        </w:rPr>
        <w:t xml:space="preserve">. </w:t>
      </w:r>
      <w:r>
        <w:rPr>
          <w:rFonts w:ascii="Times New Roman PSMT" w:hAnsi="Times New Roman PSMT" w:cs="Times New Roman PSMT"/>
          <w:color w:val="000000"/>
        </w:rPr>
        <w:t>Е</w:t>
      </w:r>
      <w:r>
        <w:rPr>
          <w:rFonts w:cs="CIGFCE+TimesNewRomanPSMT"/>
          <w:color w:val="000000"/>
        </w:rPr>
        <w:t xml:space="preserve">. </w:t>
      </w:r>
      <w:r>
        <w:rPr>
          <w:rFonts w:ascii="Times New Roman PSMT" w:hAnsi="Times New Roman PSMT" w:cs="Times New Roman PSMT"/>
          <w:color w:val="000000"/>
        </w:rPr>
        <w:t>Учение об уголовных доказательств</w:t>
      </w:r>
      <w:r>
        <w:rPr>
          <w:rFonts w:cs="CIGFCE+TimesNewRomanPSMT"/>
          <w:color w:val="000000"/>
        </w:rPr>
        <w:t xml:space="preserve">. </w:t>
      </w:r>
      <w:r>
        <w:rPr>
          <w:rFonts w:ascii="Times New Roman PSMT" w:hAnsi="Times New Roman PSMT" w:cs="Times New Roman PSMT"/>
          <w:color w:val="000000"/>
        </w:rPr>
        <w:t>Тула</w:t>
      </w:r>
      <w:r>
        <w:rPr>
          <w:rFonts w:cs="CIGFCE+TimesNewRomanPSMT"/>
          <w:color w:val="000000"/>
        </w:rPr>
        <w:t xml:space="preserve">: </w:t>
      </w:r>
      <w:r>
        <w:rPr>
          <w:rFonts w:ascii="Times New Roman PSMT" w:hAnsi="Times New Roman PSMT" w:cs="Times New Roman PSMT"/>
          <w:color w:val="000000"/>
        </w:rPr>
        <w:t>Автограф</w:t>
      </w:r>
      <w:r>
        <w:rPr>
          <w:rFonts w:cs="CIGFCE+TimesNewRomanPSMT"/>
          <w:color w:val="000000"/>
        </w:rPr>
        <w:t xml:space="preserve">, 2000. P. 187 </w:t>
      </w:r>
      <w:r>
        <w:t>.</w:t>
      </w:r>
    </w:p>
  </w:footnote>
  <w:footnote w:id="139">
    <w:p w:rsidR="001E6B7D" w:rsidRPr="00B1286E" w:rsidRDefault="001E6B7D" w:rsidP="0046168E">
      <w:pPr>
        <w:spacing w:after="0"/>
        <w:rPr>
          <w:rFonts w:ascii="Times New Roman" w:hAnsi="Times New Roman" w:cs="Times New Roman"/>
          <w:sz w:val="20"/>
          <w:szCs w:val="20"/>
        </w:rPr>
      </w:pPr>
      <w:r w:rsidRPr="00B64D7E">
        <w:rPr>
          <w:rStyle w:val="FootnoteReference"/>
          <w:rFonts w:ascii="Times New Roman" w:hAnsi="Times New Roman" w:cs="Times New Roman"/>
          <w:sz w:val="20"/>
          <w:szCs w:val="20"/>
        </w:rPr>
        <w:footnoteRef/>
      </w:r>
      <w:r w:rsidRPr="00B64D7E">
        <w:rPr>
          <w:rFonts w:ascii="Times New Roman" w:hAnsi="Times New Roman" w:cs="Times New Roman"/>
          <w:color w:val="000000"/>
          <w:sz w:val="20"/>
          <w:szCs w:val="20"/>
        </w:rPr>
        <w:t xml:space="preserve">Kane A. The modern law of evidence. Fifth edition.  London: Butterworth’s, 2000. P. 49. </w:t>
      </w:r>
    </w:p>
  </w:footnote>
  <w:footnote w:id="140">
    <w:p w:rsidR="001E6B7D" w:rsidRPr="00EE57C6" w:rsidRDefault="001E6B7D" w:rsidP="0046168E">
      <w:pPr>
        <w:pStyle w:val="FootnoteText"/>
      </w:pPr>
      <w:r>
        <w:rPr>
          <w:rStyle w:val="FootnoteReference"/>
        </w:rPr>
        <w:footnoteRef/>
      </w:r>
      <w:r w:rsidRPr="00B94D3A">
        <w:t>Pradel J. Lyginamoji baudžiamoji teisė. Vilnius: Eugrimas, 2001.P</w:t>
      </w:r>
      <w:r>
        <w:t>. 437.</w:t>
      </w:r>
    </w:p>
  </w:footnote>
  <w:footnote w:id="141">
    <w:p w:rsidR="001E6B7D" w:rsidRPr="00EE57C6" w:rsidRDefault="001E6B7D" w:rsidP="0046168E">
      <w:pPr>
        <w:pStyle w:val="FootnoteText"/>
      </w:pPr>
      <w:r>
        <w:rPr>
          <w:rStyle w:val="FootnoteReference"/>
        </w:rPr>
        <w:footnoteRef/>
      </w:r>
      <w:r w:rsidRPr="00B94D3A">
        <w:t>Pradel J. Lyginamoji baudžiamoji teisė. Vilnius: Eugrimas, 2001.P</w:t>
      </w:r>
      <w:r>
        <w:t>. 438.</w:t>
      </w:r>
    </w:p>
  </w:footnote>
  <w:footnote w:id="142">
    <w:p w:rsidR="001E6B7D" w:rsidRPr="00DA6464" w:rsidRDefault="001E6B7D" w:rsidP="00C56462">
      <w:pPr>
        <w:rPr>
          <w:lang w:val="lt-LT"/>
        </w:rPr>
      </w:pPr>
      <w:r>
        <w:rPr>
          <w:rStyle w:val="FootnoteReference"/>
        </w:rPr>
        <w:footnoteRef/>
      </w:r>
      <w:r w:rsidRPr="00EE57C6">
        <w:rPr>
          <w:lang w:val="lt-LT"/>
        </w:rPr>
        <w:t xml:space="preserve"> </w:t>
      </w:r>
      <w:r w:rsidRPr="00EE57C6">
        <w:rPr>
          <w:rFonts w:ascii="Times New Roman" w:hAnsi="Times New Roman" w:cs="Times New Roman"/>
          <w:color w:val="000000"/>
          <w:sz w:val="20"/>
          <w:szCs w:val="20"/>
          <w:lang w:val="lt-LT"/>
        </w:rPr>
        <w:t xml:space="preserve">LAT Baudžiamųjų bylų skyriaus teisėjų kolegijos </w:t>
      </w:r>
      <w:r w:rsidRPr="00EE57C6">
        <w:rPr>
          <w:rFonts w:ascii="Times New Roman" w:eastAsia="Calibri" w:hAnsi="Times New Roman" w:cs="Times New Roman"/>
          <w:sz w:val="20"/>
          <w:szCs w:val="20"/>
          <w:lang w:val="lt-LT"/>
        </w:rPr>
        <w:t>2006 m. spalio 10 d</w:t>
      </w:r>
      <w:r w:rsidRPr="00EE57C6">
        <w:rPr>
          <w:rFonts w:ascii="Times New Roman" w:hAnsi="Times New Roman" w:cs="Times New Roman"/>
          <w:b/>
          <w:sz w:val="20"/>
          <w:szCs w:val="20"/>
          <w:lang w:val="lt-LT"/>
        </w:rPr>
        <w:t>.</w:t>
      </w:r>
      <w:r w:rsidRPr="00EE57C6">
        <w:rPr>
          <w:rFonts w:ascii="Times New Roman" w:hAnsi="Times New Roman" w:cs="Times New Roman"/>
          <w:color w:val="000000"/>
          <w:sz w:val="20"/>
          <w:szCs w:val="20"/>
          <w:lang w:val="lt-LT"/>
        </w:rPr>
        <w:t xml:space="preserve"> nutartis baudžiamojoje</w:t>
      </w:r>
      <w:r w:rsidRPr="00EE57C6">
        <w:rPr>
          <w:rFonts w:ascii="Times New Roman" w:hAnsi="Times New Roman" w:cs="Times New Roman"/>
          <w:sz w:val="20"/>
          <w:szCs w:val="20"/>
          <w:lang w:val="lt-LT"/>
        </w:rPr>
        <w:t xml:space="preserve"> Nr. 2K-190/2006, </w:t>
      </w:r>
      <w:r w:rsidRPr="00EE57C6">
        <w:rPr>
          <w:rFonts w:ascii="Times New Roman" w:eastAsia="Calibri" w:hAnsi="Times New Roman" w:cs="Times New Roman"/>
          <w:sz w:val="20"/>
          <w:szCs w:val="20"/>
          <w:lang w:val="lt-LT"/>
        </w:rPr>
        <w:t>Procesinio sprendimo kategorija</w:t>
      </w:r>
      <w:r w:rsidRPr="00EE57C6">
        <w:rPr>
          <w:rFonts w:ascii="Times New Roman" w:hAnsi="Times New Roman" w:cs="Times New Roman"/>
          <w:sz w:val="20"/>
          <w:szCs w:val="20"/>
          <w:lang w:val="lt-LT"/>
        </w:rPr>
        <w:t>:</w:t>
      </w:r>
      <w:r w:rsidRPr="00EE57C6">
        <w:rPr>
          <w:rFonts w:ascii="Times New Roman" w:eastAsia="Calibri" w:hAnsi="Times New Roman" w:cs="Times New Roman"/>
          <w:sz w:val="20"/>
          <w:szCs w:val="20"/>
          <w:lang w:val="lt-LT"/>
        </w:rPr>
        <w:t>1.2.4.8</w:t>
      </w:r>
      <w:r>
        <w:rPr>
          <w:rFonts w:ascii="Times New Roman" w:eastAsia="Calibri" w:hAnsi="Times New Roman" w:cs="Times New Roman"/>
          <w:sz w:val="20"/>
          <w:szCs w:val="20"/>
          <w:lang w:val="lt-LT"/>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nsid w:val="00000002"/>
    <w:multiLevelType w:val="singleLevel"/>
    <w:tmpl w:val="00000002"/>
    <w:name w:val="WW8Num2"/>
    <w:lvl w:ilvl="0">
      <w:start w:val="1"/>
      <w:numFmt w:val="decimal"/>
      <w:lvlText w:val="%1."/>
      <w:lvlJc w:val="left"/>
      <w:pPr>
        <w:tabs>
          <w:tab w:val="num" w:pos="2070"/>
        </w:tabs>
        <w:ind w:left="2070" w:hanging="1170"/>
      </w:pPr>
    </w:lvl>
  </w:abstractNum>
  <w:abstractNum w:abstractNumId="2">
    <w:nsid w:val="00000003"/>
    <w:multiLevelType w:val="singleLevel"/>
    <w:tmpl w:val="00000003"/>
    <w:name w:val="WW8Num3"/>
    <w:lvl w:ilvl="0">
      <w:start w:val="1"/>
      <w:numFmt w:val="decimal"/>
      <w:lvlText w:val="%1)"/>
      <w:lvlJc w:val="left"/>
      <w:pPr>
        <w:tabs>
          <w:tab w:val="num" w:pos="1260"/>
        </w:tabs>
        <w:ind w:left="1260" w:hanging="360"/>
      </w:pPr>
    </w:lvl>
  </w:abstractNum>
  <w:abstractNum w:abstractNumId="3">
    <w:nsid w:val="062D18C7"/>
    <w:multiLevelType w:val="hybridMultilevel"/>
    <w:tmpl w:val="A4C4A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3A3134"/>
    <w:multiLevelType w:val="hybridMultilevel"/>
    <w:tmpl w:val="BB8C7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4E449E"/>
    <w:multiLevelType w:val="hybridMultilevel"/>
    <w:tmpl w:val="53A08C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7C286C"/>
    <w:multiLevelType w:val="hybridMultilevel"/>
    <w:tmpl w:val="FDECE8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32B82"/>
    <w:multiLevelType w:val="hybridMultilevel"/>
    <w:tmpl w:val="AB50C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F56F71"/>
    <w:multiLevelType w:val="hybridMultilevel"/>
    <w:tmpl w:val="24369D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661684"/>
    <w:multiLevelType w:val="hybridMultilevel"/>
    <w:tmpl w:val="0F7E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A60D40"/>
    <w:multiLevelType w:val="hybridMultilevel"/>
    <w:tmpl w:val="28AE0E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257061"/>
    <w:multiLevelType w:val="hybridMultilevel"/>
    <w:tmpl w:val="1D081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FE74AF"/>
    <w:multiLevelType w:val="hybridMultilevel"/>
    <w:tmpl w:val="6F941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DD4C30"/>
    <w:multiLevelType w:val="hybridMultilevel"/>
    <w:tmpl w:val="2124D2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3C3956"/>
    <w:multiLevelType w:val="hybridMultilevel"/>
    <w:tmpl w:val="CEB48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E87A88"/>
    <w:multiLevelType w:val="hybridMultilevel"/>
    <w:tmpl w:val="74EE56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284DF5"/>
    <w:multiLevelType w:val="hybridMultilevel"/>
    <w:tmpl w:val="CEE0FB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255812"/>
    <w:multiLevelType w:val="hybridMultilevel"/>
    <w:tmpl w:val="D090A4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CB6A35"/>
    <w:multiLevelType w:val="hybridMultilevel"/>
    <w:tmpl w:val="A1885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465A55"/>
    <w:multiLevelType w:val="hybridMultilevel"/>
    <w:tmpl w:val="766811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B1628F"/>
    <w:multiLevelType w:val="hybridMultilevel"/>
    <w:tmpl w:val="8AA2FC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22652B"/>
    <w:multiLevelType w:val="hybridMultilevel"/>
    <w:tmpl w:val="C980C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B84D00"/>
    <w:multiLevelType w:val="multilevel"/>
    <w:tmpl w:val="31A4D702"/>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6E5596A"/>
    <w:multiLevelType w:val="singleLevel"/>
    <w:tmpl w:val="00000002"/>
    <w:lvl w:ilvl="0">
      <w:start w:val="1"/>
      <w:numFmt w:val="decimal"/>
      <w:lvlText w:val="%1."/>
      <w:lvlJc w:val="left"/>
      <w:pPr>
        <w:tabs>
          <w:tab w:val="num" w:pos="2070"/>
        </w:tabs>
        <w:ind w:left="2070" w:hanging="1170"/>
      </w:pPr>
    </w:lvl>
  </w:abstractNum>
  <w:abstractNum w:abstractNumId="24">
    <w:nsid w:val="574A73CC"/>
    <w:multiLevelType w:val="hybridMultilevel"/>
    <w:tmpl w:val="5B5C3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C90AB1"/>
    <w:multiLevelType w:val="hybridMultilevel"/>
    <w:tmpl w:val="D95E8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E202DA1"/>
    <w:multiLevelType w:val="hybridMultilevel"/>
    <w:tmpl w:val="45204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560296"/>
    <w:multiLevelType w:val="hybridMultilevel"/>
    <w:tmpl w:val="BD24B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494485"/>
    <w:multiLevelType w:val="hybridMultilevel"/>
    <w:tmpl w:val="D90C1B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F75365"/>
    <w:multiLevelType w:val="hybridMultilevel"/>
    <w:tmpl w:val="1AC440F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0">
    <w:nsid w:val="6712698D"/>
    <w:multiLevelType w:val="hybridMultilevel"/>
    <w:tmpl w:val="0EF07E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07576B"/>
    <w:multiLevelType w:val="hybridMultilevel"/>
    <w:tmpl w:val="B28E9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426B79"/>
    <w:multiLevelType w:val="hybridMultilevel"/>
    <w:tmpl w:val="A09AE6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C46833"/>
    <w:multiLevelType w:val="hybridMultilevel"/>
    <w:tmpl w:val="7E7E08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58002A"/>
    <w:multiLevelType w:val="hybridMultilevel"/>
    <w:tmpl w:val="E2323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9E043B"/>
    <w:multiLevelType w:val="hybridMultilevel"/>
    <w:tmpl w:val="F83EF6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B96BF6"/>
    <w:multiLevelType w:val="hybridMultilevel"/>
    <w:tmpl w:val="CD560614"/>
    <w:lvl w:ilvl="0" w:tplc="570E4BFE">
      <w:start w:val="1"/>
      <w:numFmt w:val="decimal"/>
      <w:lvlText w:val="%1)"/>
      <w:lvlJc w:val="left"/>
      <w:pPr>
        <w:tabs>
          <w:tab w:val="num" w:pos="2115"/>
        </w:tabs>
        <w:ind w:left="2115" w:hanging="121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2"/>
  </w:num>
  <w:num w:numId="2">
    <w:abstractNumId w:val="36"/>
  </w:num>
  <w:num w:numId="3">
    <w:abstractNumId w:val="29"/>
  </w:num>
  <w:num w:numId="4">
    <w:abstractNumId w:val="8"/>
  </w:num>
  <w:num w:numId="5">
    <w:abstractNumId w:val="15"/>
  </w:num>
  <w:num w:numId="6">
    <w:abstractNumId w:val="12"/>
  </w:num>
  <w:num w:numId="7">
    <w:abstractNumId w:val="5"/>
  </w:num>
  <w:num w:numId="8">
    <w:abstractNumId w:val="23"/>
  </w:num>
  <w:num w:numId="9">
    <w:abstractNumId w:val="31"/>
  </w:num>
  <w:num w:numId="10">
    <w:abstractNumId w:val="13"/>
  </w:num>
  <w:num w:numId="11">
    <w:abstractNumId w:val="35"/>
  </w:num>
  <w:num w:numId="12">
    <w:abstractNumId w:val="28"/>
  </w:num>
  <w:num w:numId="13">
    <w:abstractNumId w:val="17"/>
  </w:num>
  <w:num w:numId="14">
    <w:abstractNumId w:val="33"/>
  </w:num>
  <w:num w:numId="15">
    <w:abstractNumId w:val="32"/>
  </w:num>
  <w:num w:numId="16">
    <w:abstractNumId w:val="19"/>
  </w:num>
  <w:num w:numId="17">
    <w:abstractNumId w:val="10"/>
  </w:num>
  <w:num w:numId="18">
    <w:abstractNumId w:val="7"/>
  </w:num>
  <w:num w:numId="19">
    <w:abstractNumId w:val="9"/>
  </w:num>
  <w:num w:numId="20">
    <w:abstractNumId w:val="4"/>
  </w:num>
  <w:num w:numId="21">
    <w:abstractNumId w:val="27"/>
  </w:num>
  <w:num w:numId="22">
    <w:abstractNumId w:val="22"/>
  </w:num>
  <w:num w:numId="23">
    <w:abstractNumId w:val="14"/>
  </w:num>
  <w:num w:numId="24">
    <w:abstractNumId w:val="20"/>
  </w:num>
  <w:num w:numId="25">
    <w:abstractNumId w:val="6"/>
  </w:num>
  <w:num w:numId="26">
    <w:abstractNumId w:val="16"/>
  </w:num>
  <w:num w:numId="27">
    <w:abstractNumId w:val="34"/>
  </w:num>
  <w:num w:numId="28">
    <w:abstractNumId w:val="24"/>
  </w:num>
  <w:num w:numId="29">
    <w:abstractNumId w:val="3"/>
  </w:num>
  <w:num w:numId="30">
    <w:abstractNumId w:val="21"/>
  </w:num>
  <w:num w:numId="31">
    <w:abstractNumId w:val="18"/>
  </w:num>
  <w:num w:numId="32">
    <w:abstractNumId w:val="26"/>
  </w:num>
  <w:num w:numId="33">
    <w:abstractNumId w:val="11"/>
  </w:num>
  <w:num w:numId="34">
    <w:abstractNumId w:val="30"/>
  </w:num>
  <w:num w:numId="35">
    <w:abstractNumId w:val="25"/>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396"/>
  <w:drawingGridHorizontalSpacing w:val="110"/>
  <w:displayHorizontalDrawingGridEvery w:val="2"/>
  <w:characterSpacingControl w:val="doNotCompress"/>
  <w:hdrShapeDefaults>
    <o:shapedefaults v:ext="edit" spidmax="59394"/>
  </w:hdrShapeDefaults>
  <w:footnotePr>
    <w:footnote w:id="0"/>
    <w:footnote w:id="1"/>
  </w:footnotePr>
  <w:endnotePr>
    <w:endnote w:id="0"/>
    <w:endnote w:id="1"/>
  </w:endnotePr>
  <w:compat/>
  <w:rsids>
    <w:rsidRoot w:val="00000914"/>
    <w:rsid w:val="000002CA"/>
    <w:rsid w:val="00000914"/>
    <w:rsid w:val="00001649"/>
    <w:rsid w:val="000155EE"/>
    <w:rsid w:val="000172C1"/>
    <w:rsid w:val="00022FE7"/>
    <w:rsid w:val="000344F6"/>
    <w:rsid w:val="00041CCD"/>
    <w:rsid w:val="00043728"/>
    <w:rsid w:val="000445B7"/>
    <w:rsid w:val="00047CB5"/>
    <w:rsid w:val="00052EEF"/>
    <w:rsid w:val="0006183F"/>
    <w:rsid w:val="00061897"/>
    <w:rsid w:val="000657CA"/>
    <w:rsid w:val="000758CC"/>
    <w:rsid w:val="00080AB7"/>
    <w:rsid w:val="0008488A"/>
    <w:rsid w:val="00090648"/>
    <w:rsid w:val="00096CFA"/>
    <w:rsid w:val="000A1521"/>
    <w:rsid w:val="000A5570"/>
    <w:rsid w:val="000A5F18"/>
    <w:rsid w:val="000B0450"/>
    <w:rsid w:val="000B0FCC"/>
    <w:rsid w:val="000B1761"/>
    <w:rsid w:val="000D0072"/>
    <w:rsid w:val="000D0264"/>
    <w:rsid w:val="000D10C7"/>
    <w:rsid w:val="000D28C1"/>
    <w:rsid w:val="000D43A5"/>
    <w:rsid w:val="000D49F5"/>
    <w:rsid w:val="000D7012"/>
    <w:rsid w:val="000D7291"/>
    <w:rsid w:val="000D73BD"/>
    <w:rsid w:val="000E13AF"/>
    <w:rsid w:val="000E2026"/>
    <w:rsid w:val="000E2587"/>
    <w:rsid w:val="000F4CA8"/>
    <w:rsid w:val="0010049F"/>
    <w:rsid w:val="00100AF7"/>
    <w:rsid w:val="00102686"/>
    <w:rsid w:val="0011045B"/>
    <w:rsid w:val="0011098B"/>
    <w:rsid w:val="001151CF"/>
    <w:rsid w:val="00116084"/>
    <w:rsid w:val="0011614C"/>
    <w:rsid w:val="00117E7A"/>
    <w:rsid w:val="00122104"/>
    <w:rsid w:val="00124AED"/>
    <w:rsid w:val="00125455"/>
    <w:rsid w:val="001279A4"/>
    <w:rsid w:val="00131B50"/>
    <w:rsid w:val="00137B3E"/>
    <w:rsid w:val="00144734"/>
    <w:rsid w:val="00144D27"/>
    <w:rsid w:val="00146FAA"/>
    <w:rsid w:val="00147C23"/>
    <w:rsid w:val="001512BE"/>
    <w:rsid w:val="001527E3"/>
    <w:rsid w:val="00155943"/>
    <w:rsid w:val="001570E9"/>
    <w:rsid w:val="0016547F"/>
    <w:rsid w:val="0016775C"/>
    <w:rsid w:val="00177E66"/>
    <w:rsid w:val="0018045E"/>
    <w:rsid w:val="001814D4"/>
    <w:rsid w:val="00181E95"/>
    <w:rsid w:val="00184808"/>
    <w:rsid w:val="001852AC"/>
    <w:rsid w:val="0018562E"/>
    <w:rsid w:val="00190D3F"/>
    <w:rsid w:val="00192F10"/>
    <w:rsid w:val="001934F3"/>
    <w:rsid w:val="00197092"/>
    <w:rsid w:val="001A10BB"/>
    <w:rsid w:val="001A2B56"/>
    <w:rsid w:val="001A4741"/>
    <w:rsid w:val="001A4C8D"/>
    <w:rsid w:val="001A72C1"/>
    <w:rsid w:val="001C599A"/>
    <w:rsid w:val="001C7CBA"/>
    <w:rsid w:val="001D1E23"/>
    <w:rsid w:val="001D33AC"/>
    <w:rsid w:val="001D7747"/>
    <w:rsid w:val="001E0AEE"/>
    <w:rsid w:val="001E2206"/>
    <w:rsid w:val="001E4FA9"/>
    <w:rsid w:val="001E546C"/>
    <w:rsid w:val="001E6B7D"/>
    <w:rsid w:val="001F04FE"/>
    <w:rsid w:val="001F1C3C"/>
    <w:rsid w:val="001F70D7"/>
    <w:rsid w:val="00201455"/>
    <w:rsid w:val="00203FAE"/>
    <w:rsid w:val="00204B4E"/>
    <w:rsid w:val="00205A79"/>
    <w:rsid w:val="00210A72"/>
    <w:rsid w:val="002131D5"/>
    <w:rsid w:val="0022235C"/>
    <w:rsid w:val="002237D9"/>
    <w:rsid w:val="0022791C"/>
    <w:rsid w:val="00235A2F"/>
    <w:rsid w:val="00237057"/>
    <w:rsid w:val="0023747C"/>
    <w:rsid w:val="002417C0"/>
    <w:rsid w:val="00242426"/>
    <w:rsid w:val="00242985"/>
    <w:rsid w:val="0024315F"/>
    <w:rsid w:val="0025001C"/>
    <w:rsid w:val="00251DF1"/>
    <w:rsid w:val="00255B44"/>
    <w:rsid w:val="00257741"/>
    <w:rsid w:val="00260FEE"/>
    <w:rsid w:val="00261C8A"/>
    <w:rsid w:val="002764E3"/>
    <w:rsid w:val="00292B08"/>
    <w:rsid w:val="00293F21"/>
    <w:rsid w:val="002A335A"/>
    <w:rsid w:val="002A44F2"/>
    <w:rsid w:val="002A7371"/>
    <w:rsid w:val="002B026B"/>
    <w:rsid w:val="002B5EBD"/>
    <w:rsid w:val="002B6A30"/>
    <w:rsid w:val="002C0AE7"/>
    <w:rsid w:val="002C2EE3"/>
    <w:rsid w:val="002C437B"/>
    <w:rsid w:val="002C5C59"/>
    <w:rsid w:val="002D7665"/>
    <w:rsid w:val="002E1EDB"/>
    <w:rsid w:val="002E51B6"/>
    <w:rsid w:val="002E6ED5"/>
    <w:rsid w:val="002F12A8"/>
    <w:rsid w:val="002F57C5"/>
    <w:rsid w:val="00303026"/>
    <w:rsid w:val="003146FF"/>
    <w:rsid w:val="00314B63"/>
    <w:rsid w:val="00321FEE"/>
    <w:rsid w:val="00322164"/>
    <w:rsid w:val="00325F35"/>
    <w:rsid w:val="00331DD4"/>
    <w:rsid w:val="0033265A"/>
    <w:rsid w:val="003421EE"/>
    <w:rsid w:val="00345675"/>
    <w:rsid w:val="00345AF7"/>
    <w:rsid w:val="00345B2C"/>
    <w:rsid w:val="003530E0"/>
    <w:rsid w:val="00353CB6"/>
    <w:rsid w:val="00360B2A"/>
    <w:rsid w:val="00365D71"/>
    <w:rsid w:val="00370498"/>
    <w:rsid w:val="003755D0"/>
    <w:rsid w:val="00376687"/>
    <w:rsid w:val="00381968"/>
    <w:rsid w:val="0038305C"/>
    <w:rsid w:val="003839DC"/>
    <w:rsid w:val="0038672B"/>
    <w:rsid w:val="00387E4F"/>
    <w:rsid w:val="00392320"/>
    <w:rsid w:val="003970EF"/>
    <w:rsid w:val="003A0B22"/>
    <w:rsid w:val="003A2BCB"/>
    <w:rsid w:val="003B3B9E"/>
    <w:rsid w:val="003B56A4"/>
    <w:rsid w:val="003D160B"/>
    <w:rsid w:val="003D4419"/>
    <w:rsid w:val="003D569E"/>
    <w:rsid w:val="003E0D63"/>
    <w:rsid w:val="003E7E3D"/>
    <w:rsid w:val="003F2196"/>
    <w:rsid w:val="003F561A"/>
    <w:rsid w:val="003F5772"/>
    <w:rsid w:val="003F5ECB"/>
    <w:rsid w:val="00400410"/>
    <w:rsid w:val="0040247D"/>
    <w:rsid w:val="0041464C"/>
    <w:rsid w:val="004246DC"/>
    <w:rsid w:val="00424E25"/>
    <w:rsid w:val="004444EF"/>
    <w:rsid w:val="00447781"/>
    <w:rsid w:val="00451914"/>
    <w:rsid w:val="00452CC2"/>
    <w:rsid w:val="00453B7D"/>
    <w:rsid w:val="00455073"/>
    <w:rsid w:val="00457BDC"/>
    <w:rsid w:val="0046168E"/>
    <w:rsid w:val="00470737"/>
    <w:rsid w:val="00471F69"/>
    <w:rsid w:val="00472EF7"/>
    <w:rsid w:val="00475213"/>
    <w:rsid w:val="004764AE"/>
    <w:rsid w:val="0048235D"/>
    <w:rsid w:val="00487D62"/>
    <w:rsid w:val="00492F54"/>
    <w:rsid w:val="00496EE8"/>
    <w:rsid w:val="004975C5"/>
    <w:rsid w:val="004A00B5"/>
    <w:rsid w:val="004A010D"/>
    <w:rsid w:val="004A3C9A"/>
    <w:rsid w:val="004A71F3"/>
    <w:rsid w:val="004A7FC9"/>
    <w:rsid w:val="004B15E5"/>
    <w:rsid w:val="004B53D3"/>
    <w:rsid w:val="004C322E"/>
    <w:rsid w:val="004C324B"/>
    <w:rsid w:val="004D13F0"/>
    <w:rsid w:val="004D23F7"/>
    <w:rsid w:val="004D41F3"/>
    <w:rsid w:val="004D51C9"/>
    <w:rsid w:val="004D69C4"/>
    <w:rsid w:val="004E4384"/>
    <w:rsid w:val="004E5F19"/>
    <w:rsid w:val="004F011B"/>
    <w:rsid w:val="004F0472"/>
    <w:rsid w:val="005031AB"/>
    <w:rsid w:val="00503B64"/>
    <w:rsid w:val="005054A0"/>
    <w:rsid w:val="00517544"/>
    <w:rsid w:val="00521952"/>
    <w:rsid w:val="00530B8C"/>
    <w:rsid w:val="00530F8E"/>
    <w:rsid w:val="005323FC"/>
    <w:rsid w:val="00532DFE"/>
    <w:rsid w:val="00532FF0"/>
    <w:rsid w:val="00534EE0"/>
    <w:rsid w:val="00536C4D"/>
    <w:rsid w:val="00546EE9"/>
    <w:rsid w:val="00552C15"/>
    <w:rsid w:val="0055490C"/>
    <w:rsid w:val="00556E69"/>
    <w:rsid w:val="00560E26"/>
    <w:rsid w:val="005618E2"/>
    <w:rsid w:val="005619B1"/>
    <w:rsid w:val="00565A1F"/>
    <w:rsid w:val="005770E1"/>
    <w:rsid w:val="00582BF9"/>
    <w:rsid w:val="00582C54"/>
    <w:rsid w:val="0059065A"/>
    <w:rsid w:val="005911B7"/>
    <w:rsid w:val="005919EA"/>
    <w:rsid w:val="005A24D5"/>
    <w:rsid w:val="005B4920"/>
    <w:rsid w:val="005B7265"/>
    <w:rsid w:val="005B7902"/>
    <w:rsid w:val="005C149C"/>
    <w:rsid w:val="005C273D"/>
    <w:rsid w:val="005C31A7"/>
    <w:rsid w:val="005D2C77"/>
    <w:rsid w:val="005D6495"/>
    <w:rsid w:val="005E3732"/>
    <w:rsid w:val="005E38BF"/>
    <w:rsid w:val="005E7D46"/>
    <w:rsid w:val="00602A6F"/>
    <w:rsid w:val="006053E8"/>
    <w:rsid w:val="0061045F"/>
    <w:rsid w:val="00611B0A"/>
    <w:rsid w:val="006141C1"/>
    <w:rsid w:val="00621BB5"/>
    <w:rsid w:val="00630E49"/>
    <w:rsid w:val="00633065"/>
    <w:rsid w:val="00634721"/>
    <w:rsid w:val="0063480A"/>
    <w:rsid w:val="006357FF"/>
    <w:rsid w:val="006413D1"/>
    <w:rsid w:val="00646870"/>
    <w:rsid w:val="006472E8"/>
    <w:rsid w:val="00651C4C"/>
    <w:rsid w:val="006524BC"/>
    <w:rsid w:val="0065261D"/>
    <w:rsid w:val="006538FF"/>
    <w:rsid w:val="00656EE4"/>
    <w:rsid w:val="006674BB"/>
    <w:rsid w:val="00671299"/>
    <w:rsid w:val="006716A6"/>
    <w:rsid w:val="0067214B"/>
    <w:rsid w:val="006736CD"/>
    <w:rsid w:val="0067429F"/>
    <w:rsid w:val="0068214B"/>
    <w:rsid w:val="006847C8"/>
    <w:rsid w:val="00685740"/>
    <w:rsid w:val="00687DA9"/>
    <w:rsid w:val="006905B6"/>
    <w:rsid w:val="00691F35"/>
    <w:rsid w:val="00694863"/>
    <w:rsid w:val="00694DF8"/>
    <w:rsid w:val="006952B9"/>
    <w:rsid w:val="00695EC9"/>
    <w:rsid w:val="006A1BF6"/>
    <w:rsid w:val="006B0787"/>
    <w:rsid w:val="006B7595"/>
    <w:rsid w:val="006C132B"/>
    <w:rsid w:val="006C2BE6"/>
    <w:rsid w:val="006C3A29"/>
    <w:rsid w:val="006C4331"/>
    <w:rsid w:val="006C5E4A"/>
    <w:rsid w:val="006D0242"/>
    <w:rsid w:val="006E5A34"/>
    <w:rsid w:val="006E6860"/>
    <w:rsid w:val="006F3B1F"/>
    <w:rsid w:val="007035C4"/>
    <w:rsid w:val="00721CE9"/>
    <w:rsid w:val="00726B53"/>
    <w:rsid w:val="00740C7B"/>
    <w:rsid w:val="007410F7"/>
    <w:rsid w:val="0074550B"/>
    <w:rsid w:val="00747DF0"/>
    <w:rsid w:val="00750180"/>
    <w:rsid w:val="007534AF"/>
    <w:rsid w:val="00761A44"/>
    <w:rsid w:val="007629E8"/>
    <w:rsid w:val="00763AC9"/>
    <w:rsid w:val="007647E9"/>
    <w:rsid w:val="007672EC"/>
    <w:rsid w:val="00774E3F"/>
    <w:rsid w:val="007754A7"/>
    <w:rsid w:val="0078371A"/>
    <w:rsid w:val="00785386"/>
    <w:rsid w:val="00793168"/>
    <w:rsid w:val="007A17EB"/>
    <w:rsid w:val="007A1A24"/>
    <w:rsid w:val="007A52B8"/>
    <w:rsid w:val="007B13E3"/>
    <w:rsid w:val="007B1654"/>
    <w:rsid w:val="007B319C"/>
    <w:rsid w:val="007B3EA6"/>
    <w:rsid w:val="007C06A1"/>
    <w:rsid w:val="007C63BD"/>
    <w:rsid w:val="007C790D"/>
    <w:rsid w:val="007D1C27"/>
    <w:rsid w:val="007E0710"/>
    <w:rsid w:val="007E1097"/>
    <w:rsid w:val="007E2B87"/>
    <w:rsid w:val="007E2CCA"/>
    <w:rsid w:val="007F3CF0"/>
    <w:rsid w:val="00803704"/>
    <w:rsid w:val="0080612D"/>
    <w:rsid w:val="00815A20"/>
    <w:rsid w:val="0081667C"/>
    <w:rsid w:val="008206AB"/>
    <w:rsid w:val="00820B72"/>
    <w:rsid w:val="00823121"/>
    <w:rsid w:val="00823212"/>
    <w:rsid w:val="008256BB"/>
    <w:rsid w:val="00827F29"/>
    <w:rsid w:val="0083367A"/>
    <w:rsid w:val="00835BB5"/>
    <w:rsid w:val="00835FB5"/>
    <w:rsid w:val="00836C8F"/>
    <w:rsid w:val="008375CE"/>
    <w:rsid w:val="008415FD"/>
    <w:rsid w:val="00841DE0"/>
    <w:rsid w:val="0084610F"/>
    <w:rsid w:val="0084651B"/>
    <w:rsid w:val="00851B81"/>
    <w:rsid w:val="0085238E"/>
    <w:rsid w:val="00853144"/>
    <w:rsid w:val="00853514"/>
    <w:rsid w:val="00856E6C"/>
    <w:rsid w:val="00864580"/>
    <w:rsid w:val="00864803"/>
    <w:rsid w:val="008700D0"/>
    <w:rsid w:val="00874356"/>
    <w:rsid w:val="00874DB5"/>
    <w:rsid w:val="0087535F"/>
    <w:rsid w:val="00876528"/>
    <w:rsid w:val="008802E0"/>
    <w:rsid w:val="008820E5"/>
    <w:rsid w:val="008907A0"/>
    <w:rsid w:val="008A01AE"/>
    <w:rsid w:val="008A7343"/>
    <w:rsid w:val="008B18D1"/>
    <w:rsid w:val="008B645F"/>
    <w:rsid w:val="008C5579"/>
    <w:rsid w:val="008C5A97"/>
    <w:rsid w:val="008D047A"/>
    <w:rsid w:val="008D3E16"/>
    <w:rsid w:val="008D4453"/>
    <w:rsid w:val="008E3772"/>
    <w:rsid w:val="008E3778"/>
    <w:rsid w:val="008E7DD9"/>
    <w:rsid w:val="009049DF"/>
    <w:rsid w:val="00914847"/>
    <w:rsid w:val="009161E0"/>
    <w:rsid w:val="0092224F"/>
    <w:rsid w:val="0092413B"/>
    <w:rsid w:val="009308A8"/>
    <w:rsid w:val="009312DC"/>
    <w:rsid w:val="00933B60"/>
    <w:rsid w:val="00937504"/>
    <w:rsid w:val="009401C0"/>
    <w:rsid w:val="009403F7"/>
    <w:rsid w:val="00940CA1"/>
    <w:rsid w:val="009566F6"/>
    <w:rsid w:val="00957DE1"/>
    <w:rsid w:val="00961DDF"/>
    <w:rsid w:val="009653AD"/>
    <w:rsid w:val="00966346"/>
    <w:rsid w:val="009702A2"/>
    <w:rsid w:val="00984125"/>
    <w:rsid w:val="00985BB6"/>
    <w:rsid w:val="009A375E"/>
    <w:rsid w:val="009C2F35"/>
    <w:rsid w:val="009C4305"/>
    <w:rsid w:val="009C4B29"/>
    <w:rsid w:val="009C6C03"/>
    <w:rsid w:val="009C7634"/>
    <w:rsid w:val="009C7A40"/>
    <w:rsid w:val="009D0DCD"/>
    <w:rsid w:val="009D1215"/>
    <w:rsid w:val="009D5B18"/>
    <w:rsid w:val="009F0E92"/>
    <w:rsid w:val="00A00AE8"/>
    <w:rsid w:val="00A033BD"/>
    <w:rsid w:val="00A04133"/>
    <w:rsid w:val="00A05C1A"/>
    <w:rsid w:val="00A07288"/>
    <w:rsid w:val="00A15775"/>
    <w:rsid w:val="00A22373"/>
    <w:rsid w:val="00A224B4"/>
    <w:rsid w:val="00A22F53"/>
    <w:rsid w:val="00A353D0"/>
    <w:rsid w:val="00A35A20"/>
    <w:rsid w:val="00A3702F"/>
    <w:rsid w:val="00A4008D"/>
    <w:rsid w:val="00A40344"/>
    <w:rsid w:val="00A40421"/>
    <w:rsid w:val="00A42092"/>
    <w:rsid w:val="00A517BF"/>
    <w:rsid w:val="00A51A09"/>
    <w:rsid w:val="00A5319B"/>
    <w:rsid w:val="00A57BA4"/>
    <w:rsid w:val="00A61BD6"/>
    <w:rsid w:val="00A65483"/>
    <w:rsid w:val="00A675D0"/>
    <w:rsid w:val="00A67C2D"/>
    <w:rsid w:val="00A81BBC"/>
    <w:rsid w:val="00A83A11"/>
    <w:rsid w:val="00A8544E"/>
    <w:rsid w:val="00A87AA1"/>
    <w:rsid w:val="00A87CB0"/>
    <w:rsid w:val="00A91080"/>
    <w:rsid w:val="00A9190D"/>
    <w:rsid w:val="00A91A28"/>
    <w:rsid w:val="00A938D9"/>
    <w:rsid w:val="00AA1247"/>
    <w:rsid w:val="00AA16CA"/>
    <w:rsid w:val="00AA4AFA"/>
    <w:rsid w:val="00AA6D00"/>
    <w:rsid w:val="00AA6D13"/>
    <w:rsid w:val="00AA7890"/>
    <w:rsid w:val="00AB1991"/>
    <w:rsid w:val="00AB1AFF"/>
    <w:rsid w:val="00AC47F4"/>
    <w:rsid w:val="00AD0990"/>
    <w:rsid w:val="00AD2624"/>
    <w:rsid w:val="00AD70C2"/>
    <w:rsid w:val="00AE2EDF"/>
    <w:rsid w:val="00AE6F19"/>
    <w:rsid w:val="00AF0DCE"/>
    <w:rsid w:val="00AF1A7F"/>
    <w:rsid w:val="00AF69B1"/>
    <w:rsid w:val="00B036DC"/>
    <w:rsid w:val="00B05DAE"/>
    <w:rsid w:val="00B066E3"/>
    <w:rsid w:val="00B1286E"/>
    <w:rsid w:val="00B12CE0"/>
    <w:rsid w:val="00B13EAE"/>
    <w:rsid w:val="00B14725"/>
    <w:rsid w:val="00B20E60"/>
    <w:rsid w:val="00B21AFB"/>
    <w:rsid w:val="00B250E4"/>
    <w:rsid w:val="00B279BC"/>
    <w:rsid w:val="00B27AB7"/>
    <w:rsid w:val="00B33623"/>
    <w:rsid w:val="00B33651"/>
    <w:rsid w:val="00B4425F"/>
    <w:rsid w:val="00B45188"/>
    <w:rsid w:val="00B46EF2"/>
    <w:rsid w:val="00B4766E"/>
    <w:rsid w:val="00B51839"/>
    <w:rsid w:val="00B55383"/>
    <w:rsid w:val="00B5724A"/>
    <w:rsid w:val="00B64D7E"/>
    <w:rsid w:val="00B66161"/>
    <w:rsid w:val="00B66319"/>
    <w:rsid w:val="00B7645B"/>
    <w:rsid w:val="00B84EAA"/>
    <w:rsid w:val="00B87044"/>
    <w:rsid w:val="00B94888"/>
    <w:rsid w:val="00B9781B"/>
    <w:rsid w:val="00BA7818"/>
    <w:rsid w:val="00BB6C5F"/>
    <w:rsid w:val="00BB7AFA"/>
    <w:rsid w:val="00BC2AFD"/>
    <w:rsid w:val="00BC30DB"/>
    <w:rsid w:val="00BC324D"/>
    <w:rsid w:val="00BC3FD4"/>
    <w:rsid w:val="00BC42C6"/>
    <w:rsid w:val="00BD1697"/>
    <w:rsid w:val="00BD2D89"/>
    <w:rsid w:val="00BD35BC"/>
    <w:rsid w:val="00BD4F7D"/>
    <w:rsid w:val="00BD5ED9"/>
    <w:rsid w:val="00BE06C4"/>
    <w:rsid w:val="00BE1B48"/>
    <w:rsid w:val="00BE1FA1"/>
    <w:rsid w:val="00BF3212"/>
    <w:rsid w:val="00BF59BD"/>
    <w:rsid w:val="00BF5CE2"/>
    <w:rsid w:val="00BF6E43"/>
    <w:rsid w:val="00C002B1"/>
    <w:rsid w:val="00C0327F"/>
    <w:rsid w:val="00C10967"/>
    <w:rsid w:val="00C1181C"/>
    <w:rsid w:val="00C11ECF"/>
    <w:rsid w:val="00C179E6"/>
    <w:rsid w:val="00C17B67"/>
    <w:rsid w:val="00C23718"/>
    <w:rsid w:val="00C276CC"/>
    <w:rsid w:val="00C34B7B"/>
    <w:rsid w:val="00C36AC9"/>
    <w:rsid w:val="00C42921"/>
    <w:rsid w:val="00C442D0"/>
    <w:rsid w:val="00C44652"/>
    <w:rsid w:val="00C461D6"/>
    <w:rsid w:val="00C51179"/>
    <w:rsid w:val="00C560E3"/>
    <w:rsid w:val="00C56462"/>
    <w:rsid w:val="00C61E31"/>
    <w:rsid w:val="00C66B89"/>
    <w:rsid w:val="00C67050"/>
    <w:rsid w:val="00C67189"/>
    <w:rsid w:val="00C67A21"/>
    <w:rsid w:val="00C70F31"/>
    <w:rsid w:val="00C74C66"/>
    <w:rsid w:val="00C762EF"/>
    <w:rsid w:val="00C813CC"/>
    <w:rsid w:val="00C81996"/>
    <w:rsid w:val="00C845C5"/>
    <w:rsid w:val="00C847E6"/>
    <w:rsid w:val="00C86222"/>
    <w:rsid w:val="00C871D7"/>
    <w:rsid w:val="00C87299"/>
    <w:rsid w:val="00C91DB9"/>
    <w:rsid w:val="00C91F2F"/>
    <w:rsid w:val="00C97DB1"/>
    <w:rsid w:val="00CA2693"/>
    <w:rsid w:val="00CA683B"/>
    <w:rsid w:val="00CB0F5F"/>
    <w:rsid w:val="00CB3639"/>
    <w:rsid w:val="00CC25E0"/>
    <w:rsid w:val="00CC48F1"/>
    <w:rsid w:val="00CE0C3D"/>
    <w:rsid w:val="00CE4CBB"/>
    <w:rsid w:val="00CF3446"/>
    <w:rsid w:val="00CF4E2A"/>
    <w:rsid w:val="00D01E66"/>
    <w:rsid w:val="00D05B20"/>
    <w:rsid w:val="00D06144"/>
    <w:rsid w:val="00D07272"/>
    <w:rsid w:val="00D1434C"/>
    <w:rsid w:val="00D171A7"/>
    <w:rsid w:val="00D2078B"/>
    <w:rsid w:val="00D21BB9"/>
    <w:rsid w:val="00D37405"/>
    <w:rsid w:val="00D4220A"/>
    <w:rsid w:val="00D47705"/>
    <w:rsid w:val="00D51EA7"/>
    <w:rsid w:val="00D5328F"/>
    <w:rsid w:val="00D573E7"/>
    <w:rsid w:val="00D6004C"/>
    <w:rsid w:val="00D64FA4"/>
    <w:rsid w:val="00D733F0"/>
    <w:rsid w:val="00D750E0"/>
    <w:rsid w:val="00D802A3"/>
    <w:rsid w:val="00D9059E"/>
    <w:rsid w:val="00D91C06"/>
    <w:rsid w:val="00D928E6"/>
    <w:rsid w:val="00DA6464"/>
    <w:rsid w:val="00DB10C9"/>
    <w:rsid w:val="00DB14FD"/>
    <w:rsid w:val="00DB1693"/>
    <w:rsid w:val="00DB4D25"/>
    <w:rsid w:val="00DB5EFF"/>
    <w:rsid w:val="00DC316B"/>
    <w:rsid w:val="00DC4B2F"/>
    <w:rsid w:val="00DC5E59"/>
    <w:rsid w:val="00DD640A"/>
    <w:rsid w:val="00DD76B2"/>
    <w:rsid w:val="00DE2336"/>
    <w:rsid w:val="00DE296E"/>
    <w:rsid w:val="00DE373E"/>
    <w:rsid w:val="00DE448F"/>
    <w:rsid w:val="00DE6797"/>
    <w:rsid w:val="00DE76F7"/>
    <w:rsid w:val="00DF0865"/>
    <w:rsid w:val="00DF0907"/>
    <w:rsid w:val="00DF44E9"/>
    <w:rsid w:val="00DF4C5B"/>
    <w:rsid w:val="00DF50BC"/>
    <w:rsid w:val="00DF6522"/>
    <w:rsid w:val="00E01B60"/>
    <w:rsid w:val="00E05957"/>
    <w:rsid w:val="00E06544"/>
    <w:rsid w:val="00E06DAE"/>
    <w:rsid w:val="00E108D7"/>
    <w:rsid w:val="00E11A94"/>
    <w:rsid w:val="00E160EC"/>
    <w:rsid w:val="00E226C8"/>
    <w:rsid w:val="00E256C9"/>
    <w:rsid w:val="00E3381C"/>
    <w:rsid w:val="00E33D33"/>
    <w:rsid w:val="00E36E22"/>
    <w:rsid w:val="00E52797"/>
    <w:rsid w:val="00E54242"/>
    <w:rsid w:val="00E56AAB"/>
    <w:rsid w:val="00E57D7A"/>
    <w:rsid w:val="00E611AF"/>
    <w:rsid w:val="00E642F2"/>
    <w:rsid w:val="00E6616A"/>
    <w:rsid w:val="00E74171"/>
    <w:rsid w:val="00E743AC"/>
    <w:rsid w:val="00E82BE4"/>
    <w:rsid w:val="00E865A8"/>
    <w:rsid w:val="00E94C53"/>
    <w:rsid w:val="00E958BA"/>
    <w:rsid w:val="00EA1D23"/>
    <w:rsid w:val="00EA36ED"/>
    <w:rsid w:val="00EA393E"/>
    <w:rsid w:val="00EA4605"/>
    <w:rsid w:val="00EB23B8"/>
    <w:rsid w:val="00EB2D06"/>
    <w:rsid w:val="00EB416D"/>
    <w:rsid w:val="00EC0741"/>
    <w:rsid w:val="00EC0E98"/>
    <w:rsid w:val="00EC4A81"/>
    <w:rsid w:val="00ED02DC"/>
    <w:rsid w:val="00ED2A6F"/>
    <w:rsid w:val="00ED545E"/>
    <w:rsid w:val="00EE0500"/>
    <w:rsid w:val="00EE1B92"/>
    <w:rsid w:val="00EE2491"/>
    <w:rsid w:val="00EE253E"/>
    <w:rsid w:val="00EE2EA6"/>
    <w:rsid w:val="00EE57C6"/>
    <w:rsid w:val="00EE6632"/>
    <w:rsid w:val="00EF07F5"/>
    <w:rsid w:val="00EF52D2"/>
    <w:rsid w:val="00F039A6"/>
    <w:rsid w:val="00F13BD0"/>
    <w:rsid w:val="00F14667"/>
    <w:rsid w:val="00F17689"/>
    <w:rsid w:val="00F179C0"/>
    <w:rsid w:val="00F22080"/>
    <w:rsid w:val="00F220F5"/>
    <w:rsid w:val="00F22C6B"/>
    <w:rsid w:val="00F2372F"/>
    <w:rsid w:val="00F27D20"/>
    <w:rsid w:val="00F27DF6"/>
    <w:rsid w:val="00F35629"/>
    <w:rsid w:val="00F42C91"/>
    <w:rsid w:val="00F51508"/>
    <w:rsid w:val="00F51AC7"/>
    <w:rsid w:val="00F60D3A"/>
    <w:rsid w:val="00F67843"/>
    <w:rsid w:val="00F744E3"/>
    <w:rsid w:val="00F818A2"/>
    <w:rsid w:val="00F8394C"/>
    <w:rsid w:val="00F85656"/>
    <w:rsid w:val="00FB2ABC"/>
    <w:rsid w:val="00FB3916"/>
    <w:rsid w:val="00FB61B8"/>
    <w:rsid w:val="00FC1A30"/>
    <w:rsid w:val="00FC1C1E"/>
    <w:rsid w:val="00FC4C90"/>
    <w:rsid w:val="00FC56BF"/>
    <w:rsid w:val="00FD234D"/>
    <w:rsid w:val="00FD2BEF"/>
    <w:rsid w:val="00FD2EFA"/>
    <w:rsid w:val="00FD4DED"/>
    <w:rsid w:val="00FE02DC"/>
    <w:rsid w:val="00FE1177"/>
    <w:rsid w:val="00FE15B6"/>
    <w:rsid w:val="00FE16E7"/>
    <w:rsid w:val="00FE1C18"/>
    <w:rsid w:val="00FE360E"/>
    <w:rsid w:val="00FE7EFF"/>
    <w:rsid w:val="00FF0BDF"/>
    <w:rsid w:val="00FF2349"/>
    <w:rsid w:val="00FF3105"/>
    <w:rsid w:val="00FF357A"/>
    <w:rsid w:val="00FF59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914"/>
  </w:style>
  <w:style w:type="paragraph" w:styleId="Heading1">
    <w:name w:val="heading 1"/>
    <w:basedOn w:val="Normal"/>
    <w:next w:val="Normal"/>
    <w:link w:val="Heading1Char"/>
    <w:uiPriority w:val="9"/>
    <w:qFormat/>
    <w:rsid w:val="007D1C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1C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1C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ntext Char,Fußnotentext Char1 Char,Fußnotentext Char Char Char,Footnote Text Char Char Char,Footnote Text Char2,Footnote Text Char Char1,Footnote Text Char1 Char Char1,Footnote Text Char Char Char Char1"/>
    <w:basedOn w:val="Normal"/>
    <w:link w:val="FootnoteTextChar"/>
    <w:uiPriority w:val="99"/>
    <w:rsid w:val="00000914"/>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aliases w:val="Fußnotentext Char Char,Fußnotentext Char1 Char Char,Fußnotentext Char Char Char Char,Footnote Text Char Char Char Char,Footnote Text Char2 Char,Footnote Text Char Char1 Char,Footnote Text Char1 Char Char1 Char"/>
    <w:basedOn w:val="DefaultParagraphFont"/>
    <w:link w:val="FootnoteText"/>
    <w:uiPriority w:val="99"/>
    <w:rsid w:val="00000914"/>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rsid w:val="00000914"/>
    <w:rPr>
      <w:vertAlign w:val="superscript"/>
    </w:rPr>
  </w:style>
  <w:style w:type="paragraph" w:styleId="BodyText">
    <w:name w:val="Body Text"/>
    <w:basedOn w:val="Normal"/>
    <w:link w:val="BodyTextChar"/>
    <w:rsid w:val="00000914"/>
    <w:pPr>
      <w:spacing w:after="0" w:line="240" w:lineRule="auto"/>
      <w:jc w:val="center"/>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rsid w:val="00000914"/>
    <w:rPr>
      <w:rFonts w:ascii="Times New Roman" w:eastAsia="Times New Roman" w:hAnsi="Times New Roman" w:cs="Times New Roman"/>
      <w:sz w:val="24"/>
      <w:szCs w:val="24"/>
      <w:lang w:val="lt-LT"/>
    </w:rPr>
  </w:style>
  <w:style w:type="paragraph" w:styleId="ListParagraph">
    <w:name w:val="List Paragraph"/>
    <w:basedOn w:val="Normal"/>
    <w:uiPriority w:val="34"/>
    <w:qFormat/>
    <w:rsid w:val="00000914"/>
    <w:pPr>
      <w:ind w:left="720"/>
      <w:contextualSpacing/>
    </w:pPr>
  </w:style>
  <w:style w:type="character" w:styleId="CommentReference">
    <w:name w:val="annotation reference"/>
    <w:basedOn w:val="DefaultParagraphFont"/>
    <w:uiPriority w:val="99"/>
    <w:semiHidden/>
    <w:unhideWhenUsed/>
    <w:rsid w:val="00000914"/>
    <w:rPr>
      <w:sz w:val="16"/>
      <w:szCs w:val="16"/>
    </w:rPr>
  </w:style>
  <w:style w:type="paragraph" w:styleId="CommentText">
    <w:name w:val="annotation text"/>
    <w:basedOn w:val="Normal"/>
    <w:link w:val="CommentTextChar"/>
    <w:uiPriority w:val="99"/>
    <w:semiHidden/>
    <w:unhideWhenUsed/>
    <w:rsid w:val="00000914"/>
    <w:pPr>
      <w:spacing w:line="240" w:lineRule="auto"/>
    </w:pPr>
    <w:rPr>
      <w:sz w:val="20"/>
      <w:szCs w:val="20"/>
    </w:rPr>
  </w:style>
  <w:style w:type="character" w:customStyle="1" w:styleId="CommentTextChar">
    <w:name w:val="Comment Text Char"/>
    <w:basedOn w:val="DefaultParagraphFont"/>
    <w:link w:val="CommentText"/>
    <w:uiPriority w:val="99"/>
    <w:semiHidden/>
    <w:rsid w:val="00000914"/>
    <w:rPr>
      <w:sz w:val="20"/>
      <w:szCs w:val="20"/>
    </w:rPr>
  </w:style>
  <w:style w:type="paragraph" w:styleId="BodyTextIndent">
    <w:name w:val="Body Text Indent"/>
    <w:basedOn w:val="Normal"/>
    <w:link w:val="BodyTextIndentChar"/>
    <w:uiPriority w:val="99"/>
    <w:unhideWhenUsed/>
    <w:rsid w:val="00000914"/>
    <w:pPr>
      <w:spacing w:after="120"/>
      <w:ind w:left="283"/>
    </w:pPr>
  </w:style>
  <w:style w:type="character" w:customStyle="1" w:styleId="BodyTextIndentChar">
    <w:name w:val="Body Text Indent Char"/>
    <w:basedOn w:val="DefaultParagraphFont"/>
    <w:link w:val="BodyTextIndent"/>
    <w:uiPriority w:val="99"/>
    <w:rsid w:val="00000914"/>
  </w:style>
  <w:style w:type="character" w:customStyle="1" w:styleId="FootnoteCharacters">
    <w:name w:val="Footnote Characters"/>
    <w:basedOn w:val="DefaultParagraphFont"/>
    <w:rsid w:val="00000914"/>
    <w:rPr>
      <w:vertAlign w:val="superscript"/>
    </w:rPr>
  </w:style>
  <w:style w:type="paragraph" w:styleId="Header">
    <w:name w:val="header"/>
    <w:basedOn w:val="Normal"/>
    <w:link w:val="HeaderChar"/>
    <w:rsid w:val="00000914"/>
    <w:pPr>
      <w:tabs>
        <w:tab w:val="center" w:pos="4320"/>
        <w:tab w:val="right" w:pos="8640"/>
      </w:tabs>
      <w:spacing w:after="0" w:line="240" w:lineRule="auto"/>
    </w:pPr>
    <w:rPr>
      <w:rFonts w:ascii="Times New Roman" w:eastAsia="Times New Roman" w:hAnsi="Times New Roman" w:cs="Times New Roman"/>
      <w:sz w:val="24"/>
      <w:szCs w:val="20"/>
      <w:lang w:val="lt-LT"/>
    </w:rPr>
  </w:style>
  <w:style w:type="character" w:customStyle="1" w:styleId="HeaderChar">
    <w:name w:val="Header Char"/>
    <w:basedOn w:val="DefaultParagraphFont"/>
    <w:link w:val="Header"/>
    <w:rsid w:val="00000914"/>
    <w:rPr>
      <w:rFonts w:ascii="Times New Roman" w:eastAsia="Times New Roman" w:hAnsi="Times New Roman" w:cs="Times New Roman"/>
      <w:sz w:val="24"/>
      <w:szCs w:val="20"/>
      <w:lang w:val="lt-LT"/>
    </w:rPr>
  </w:style>
  <w:style w:type="character" w:customStyle="1" w:styleId="apple-style-span">
    <w:name w:val="apple-style-span"/>
    <w:basedOn w:val="DefaultParagraphFont"/>
    <w:rsid w:val="00000914"/>
  </w:style>
  <w:style w:type="character" w:styleId="Hyperlink">
    <w:name w:val="Hyperlink"/>
    <w:basedOn w:val="DefaultParagraphFont"/>
    <w:uiPriority w:val="99"/>
    <w:rsid w:val="00000914"/>
    <w:rPr>
      <w:rFonts w:ascii="Arial" w:hAnsi="Arial" w:cs="Arial" w:hint="default"/>
      <w:strike w:val="0"/>
      <w:dstrike w:val="0"/>
      <w:color w:val="453A38"/>
      <w:sz w:val="24"/>
      <w:szCs w:val="24"/>
      <w:u w:val="none"/>
      <w:effect w:val="none"/>
    </w:rPr>
  </w:style>
  <w:style w:type="character" w:customStyle="1" w:styleId="longtext">
    <w:name w:val="long_text"/>
    <w:basedOn w:val="DefaultParagraphFont"/>
    <w:rsid w:val="00000914"/>
  </w:style>
  <w:style w:type="paragraph" w:styleId="HTMLPreformatted">
    <w:name w:val="HTML Preformatted"/>
    <w:basedOn w:val="Normal"/>
    <w:link w:val="HTMLPreformattedChar"/>
    <w:rsid w:val="00000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kern w:val="1"/>
      <w:sz w:val="20"/>
      <w:szCs w:val="20"/>
      <w:lang w:val="lt-LT" w:eastAsia="ar-SA"/>
    </w:rPr>
  </w:style>
  <w:style w:type="character" w:customStyle="1" w:styleId="HTMLPreformattedChar">
    <w:name w:val="HTML Preformatted Char"/>
    <w:basedOn w:val="DefaultParagraphFont"/>
    <w:link w:val="HTMLPreformatted"/>
    <w:rsid w:val="00000914"/>
    <w:rPr>
      <w:rFonts w:ascii="Courier New" w:eastAsia="Times New Roman" w:hAnsi="Courier New" w:cs="Courier New"/>
      <w:kern w:val="1"/>
      <w:sz w:val="20"/>
      <w:szCs w:val="20"/>
      <w:lang w:val="lt-LT" w:eastAsia="ar-SA"/>
    </w:rPr>
  </w:style>
  <w:style w:type="paragraph" w:styleId="BlockText">
    <w:name w:val="Block Text"/>
    <w:basedOn w:val="Normal"/>
    <w:rsid w:val="00000914"/>
    <w:pPr>
      <w:suppressAutoHyphens/>
      <w:spacing w:after="0" w:line="100" w:lineRule="atLeast"/>
      <w:ind w:left="-284" w:right="-766" w:firstLine="710"/>
      <w:jc w:val="both"/>
    </w:pPr>
    <w:rPr>
      <w:rFonts w:ascii="Times New Roman" w:eastAsia="Times New Roman" w:hAnsi="Times New Roman" w:cs="Times New Roman"/>
      <w:kern w:val="1"/>
      <w:sz w:val="26"/>
      <w:szCs w:val="20"/>
      <w:lang w:val="ru-RU" w:eastAsia="ar-SA"/>
    </w:rPr>
  </w:style>
  <w:style w:type="character" w:customStyle="1" w:styleId="ju-005fpara--char">
    <w:name w:val="ju-005fpara--char"/>
    <w:basedOn w:val="DefaultParagraphFont"/>
    <w:rsid w:val="00000914"/>
  </w:style>
  <w:style w:type="paragraph" w:styleId="BalloonText">
    <w:name w:val="Balloon Text"/>
    <w:basedOn w:val="Normal"/>
    <w:link w:val="BalloonTextChar"/>
    <w:uiPriority w:val="99"/>
    <w:semiHidden/>
    <w:unhideWhenUsed/>
    <w:rsid w:val="00000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914"/>
    <w:rPr>
      <w:rFonts w:ascii="Tahoma" w:hAnsi="Tahoma" w:cs="Tahoma"/>
      <w:sz w:val="16"/>
      <w:szCs w:val="16"/>
    </w:rPr>
  </w:style>
  <w:style w:type="character" w:customStyle="1" w:styleId="Heading1Char">
    <w:name w:val="Heading 1 Char"/>
    <w:basedOn w:val="DefaultParagraphFont"/>
    <w:link w:val="Heading1"/>
    <w:uiPriority w:val="9"/>
    <w:rsid w:val="007D1C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1C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D1C27"/>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A35A20"/>
    <w:pPr>
      <w:outlineLvl w:val="9"/>
    </w:pPr>
  </w:style>
  <w:style w:type="paragraph" w:styleId="TOC1">
    <w:name w:val="toc 1"/>
    <w:basedOn w:val="Normal"/>
    <w:next w:val="Normal"/>
    <w:autoRedefine/>
    <w:uiPriority w:val="39"/>
    <w:unhideWhenUsed/>
    <w:rsid w:val="00A35A20"/>
    <w:pPr>
      <w:spacing w:after="100"/>
    </w:pPr>
  </w:style>
  <w:style w:type="paragraph" w:styleId="TOC2">
    <w:name w:val="toc 2"/>
    <w:basedOn w:val="Normal"/>
    <w:next w:val="Normal"/>
    <w:autoRedefine/>
    <w:uiPriority w:val="39"/>
    <w:unhideWhenUsed/>
    <w:rsid w:val="00A35A20"/>
    <w:pPr>
      <w:spacing w:after="100"/>
      <w:ind w:left="220"/>
    </w:pPr>
  </w:style>
  <w:style w:type="paragraph" w:styleId="TOC3">
    <w:name w:val="toc 3"/>
    <w:basedOn w:val="Normal"/>
    <w:next w:val="Normal"/>
    <w:autoRedefine/>
    <w:uiPriority w:val="39"/>
    <w:unhideWhenUsed/>
    <w:rsid w:val="00A35A20"/>
    <w:pPr>
      <w:spacing w:after="100"/>
      <w:ind w:left="440"/>
    </w:pPr>
  </w:style>
  <w:style w:type="paragraph" w:styleId="Footer">
    <w:name w:val="footer"/>
    <w:basedOn w:val="Normal"/>
    <w:link w:val="FooterChar"/>
    <w:uiPriority w:val="99"/>
    <w:unhideWhenUsed/>
    <w:rsid w:val="00A35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A20"/>
  </w:style>
  <w:style w:type="character" w:customStyle="1" w:styleId="normal--char">
    <w:name w:val="normal--char"/>
    <w:basedOn w:val="DefaultParagraphFont"/>
    <w:rsid w:val="009312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212438">
      <w:bodyDiv w:val="1"/>
      <w:marLeft w:val="0"/>
      <w:marRight w:val="0"/>
      <w:marTop w:val="0"/>
      <w:marBottom w:val="0"/>
      <w:divBdr>
        <w:top w:val="none" w:sz="0" w:space="0" w:color="auto"/>
        <w:left w:val="none" w:sz="0" w:space="0" w:color="auto"/>
        <w:bottom w:val="none" w:sz="0" w:space="0" w:color="auto"/>
        <w:right w:val="none" w:sz="0" w:space="0" w:color="auto"/>
      </w:divBdr>
    </w:div>
    <w:div w:id="989207927">
      <w:bodyDiv w:val="1"/>
      <w:marLeft w:val="0"/>
      <w:marRight w:val="0"/>
      <w:marTop w:val="0"/>
      <w:marBottom w:val="0"/>
      <w:divBdr>
        <w:top w:val="none" w:sz="0" w:space="0" w:color="auto"/>
        <w:left w:val="none" w:sz="0" w:space="0" w:color="auto"/>
        <w:bottom w:val="none" w:sz="0" w:space="0" w:color="auto"/>
        <w:right w:val="none" w:sz="0" w:space="0" w:color="auto"/>
      </w:divBdr>
    </w:div>
    <w:div w:id="1018701470">
      <w:bodyDiv w:val="1"/>
      <w:marLeft w:val="0"/>
      <w:marRight w:val="0"/>
      <w:marTop w:val="0"/>
      <w:marBottom w:val="0"/>
      <w:divBdr>
        <w:top w:val="none" w:sz="0" w:space="0" w:color="auto"/>
        <w:left w:val="none" w:sz="0" w:space="0" w:color="auto"/>
        <w:bottom w:val="none" w:sz="0" w:space="0" w:color="auto"/>
        <w:right w:val="none" w:sz="0" w:space="0" w:color="auto"/>
      </w:divBdr>
    </w:div>
    <w:div w:id="183529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lat.lt/4_tpbiuleteniai/senos/nutartis.aspx?id=32350" TargetMode="External"/><Relationship Id="rId13" Type="http://schemas.openxmlformats.org/officeDocument/2006/relationships/hyperlink" Target="javascript:void();" TargetMode="External"/><Relationship Id="rId18" Type="http://schemas.openxmlformats.org/officeDocument/2006/relationships/hyperlink" Target="http://www.law.cornell.edu/rules/fre/" TargetMode="External"/><Relationship Id="rId3" Type="http://schemas.openxmlformats.org/officeDocument/2006/relationships/hyperlink" Target="http://www.lat.lt/4_tpbiuleteniai/senos/nutartis.aspx?id=32350" TargetMode="External"/><Relationship Id="rId7" Type="http://schemas.openxmlformats.org/officeDocument/2006/relationships/hyperlink" Target="http://cmiskp.echr.coe.int/tkp197/view.asp?item=1&amp;portal=hbkm&amp;action=html&amp;highlight=Vanyan%20|%20c.%20|%20Russie%20|%2074420/01&amp;sessionid=63187843&amp;skin=hudoc-fr" TargetMode="External"/><Relationship Id="rId12" Type="http://schemas.openxmlformats.org/officeDocument/2006/relationships/hyperlink" Target="http://www.dictionnaire-juridique.com/definition/preuve.php" TargetMode="External"/><Relationship Id="rId17" Type="http://schemas.openxmlformats.org/officeDocument/2006/relationships/hyperlink" Target="http://www.law.cornell.edu/rules/fre/" TargetMode="External"/><Relationship Id="rId2" Type="http://schemas.openxmlformats.org/officeDocument/2006/relationships/hyperlink" Target="http://www.lat.lt/default.aspx?item=tn_liteko&amp;lang=1" TargetMode="External"/><Relationship Id="rId16" Type="http://schemas.openxmlformats.org/officeDocument/2006/relationships/hyperlink" Target="http://www.legislationline.org/download/action/download/id/1673/file/5a2dc58db2854a7520bb8ee521ce.htm/preview" TargetMode="External"/><Relationship Id="rId20" Type="http://schemas.openxmlformats.org/officeDocument/2006/relationships/hyperlink" Target="http://www.legislation.gov.uk/ukpga/1984/60/contents" TargetMode="External"/><Relationship Id="rId1" Type="http://schemas.openxmlformats.org/officeDocument/2006/relationships/hyperlink" Target="http://conventions.coe.int/treaty/en/treaties/html/005.htm" TargetMode="External"/><Relationship Id="rId6" Type="http://schemas.openxmlformats.org/officeDocument/2006/relationships/hyperlink" Target="http://cmiskp.echr.coe.int/tkp197/portal.asp?sessionSimilar=63186580&amp;skin=hudoc-fr&amp;action=similar&amp;portal=hbkm&amp;Item=2&amp;similar=englishdocument" TargetMode="External"/><Relationship Id="rId11" Type="http://schemas.openxmlformats.org/officeDocument/2006/relationships/hyperlink" Target="http://www.legislationline.org/documents/section/criminal-codes" TargetMode="External"/><Relationship Id="rId5" Type="http://schemas.openxmlformats.org/officeDocument/2006/relationships/hyperlink" Target="http://cmiskp.echr.coe.int/tkp197/view.asp?item=1&amp;portal=hbkm&amp;action=html&amp;highlight=pyrgiotakis%20|%20c.%20|%20grece%20|%2015100/06%20|%2015100/06&amp;sessionid=63187990&amp;skin=hudoc-fr" TargetMode="External"/><Relationship Id="rId15" Type="http://schemas.openxmlformats.org/officeDocument/2006/relationships/hyperlink" Target="javascript:void();" TargetMode="External"/><Relationship Id="rId10" Type="http://schemas.openxmlformats.org/officeDocument/2006/relationships/hyperlink" Target="javascript:void();" TargetMode="External"/><Relationship Id="rId19" Type="http://schemas.openxmlformats.org/officeDocument/2006/relationships/hyperlink" Target="http://www.law.cornell.edu/rules/fre/" TargetMode="External"/><Relationship Id="rId4" Type="http://schemas.openxmlformats.org/officeDocument/2006/relationships/hyperlink" Target="http://www.cnpd.public.lu/fr/legislation/jurisprudence/cedh/cedh_caselaw_dp_fr.pdf" TargetMode="External"/><Relationship Id="rId9" Type="http://schemas.openxmlformats.org/officeDocument/2006/relationships/hyperlink" Target="http://www.lat.lt/4_tpbiuleteniai/senos/nutartis.aspx?id=32350" TargetMode="External"/><Relationship Id="rId14" Type="http://schemas.openxmlformats.org/officeDocument/2006/relationships/hyperlink" Target="http://www.legislationline.org/download/action/download/id/1673/file/5a2dc58db2854a7520bb8ee521ce.htm/preview"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tor\Desktop\grafikai_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istrator\Desktop\Raseles%20MBD\fwtaisymui\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dministrator\Desktop\Raseles%20MBD\fwtaisymui\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dministrator\Desktop\Raseles%20MBD\fwtaisymui\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0"/>
  <c:chart>
    <c:autoTitleDeleted val="1"/>
    <c:plotArea>
      <c:layout/>
      <c:pieChart>
        <c:varyColors val="1"/>
        <c:ser>
          <c:idx val="0"/>
          <c:order val="0"/>
          <c:dLbls>
            <c:txPr>
              <a:bodyPr/>
              <a:lstStyle/>
              <a:p>
                <a:pPr>
                  <a:defRPr lang="lt-LT"/>
                </a:pPr>
                <a:endParaRPr lang="en-US"/>
              </a:p>
            </c:txPr>
            <c:dLblPos val="outEnd"/>
            <c:showVal val="1"/>
            <c:showPercent val="1"/>
            <c:separator>
</c:separator>
            <c:showLeaderLines val="1"/>
          </c:dLbls>
          <c:cat>
            <c:strRef>
              <c:f>Sheet1!$A$3:$A$7</c:f>
              <c:strCache>
                <c:ptCount val="5"/>
                <c:pt idx="0">
                  <c:v>tik leistinumas</c:v>
                </c:pt>
                <c:pt idx="1">
                  <c:v>tik sąsajumas</c:v>
                </c:pt>
                <c:pt idx="2">
                  <c:v>tik patikimumas</c:v>
                </c:pt>
                <c:pt idx="3">
                  <c:v>skųsti du reikalavimai</c:v>
                </c:pt>
                <c:pt idx="4">
                  <c:v>skųsti daugiau nei du reikalavimai</c:v>
                </c:pt>
              </c:strCache>
            </c:strRef>
          </c:cat>
          <c:val>
            <c:numRef>
              <c:f>Sheet1!$B$3:$B$7</c:f>
              <c:numCache>
                <c:formatCode>General</c:formatCode>
                <c:ptCount val="5"/>
                <c:pt idx="0">
                  <c:v>30</c:v>
                </c:pt>
                <c:pt idx="1">
                  <c:v>8</c:v>
                </c:pt>
                <c:pt idx="2">
                  <c:v>22</c:v>
                </c:pt>
                <c:pt idx="3">
                  <c:v>13</c:v>
                </c:pt>
                <c:pt idx="4">
                  <c:v>2</c:v>
                </c:pt>
              </c:numCache>
            </c:numRef>
          </c:val>
        </c:ser>
        <c:dLbls>
          <c:showPercent val="1"/>
        </c:dLbls>
        <c:firstSliceAng val="0"/>
      </c:pieChart>
    </c:plotArea>
    <c:legend>
      <c:legendPos val="r"/>
      <c:txPr>
        <a:bodyPr/>
        <a:lstStyle/>
        <a:p>
          <a:pPr>
            <a:defRPr lang="lt-LT"/>
          </a:pPr>
          <a:endParaRPr lang="en-US"/>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4"/>
  <c:chart>
    <c:autoTitleDeleted val="1"/>
    <c:plotArea>
      <c:layout/>
      <c:pieChart>
        <c:varyColors val="1"/>
        <c:ser>
          <c:idx val="0"/>
          <c:order val="0"/>
          <c:dPt>
            <c:idx val="1"/>
            <c:explosion val="11"/>
          </c:dPt>
          <c:dLbls>
            <c:txPr>
              <a:bodyPr/>
              <a:lstStyle/>
              <a:p>
                <a:pPr>
                  <a:defRPr lang="lt-LT"/>
                </a:pPr>
                <a:endParaRPr lang="en-US"/>
              </a:p>
            </c:txPr>
            <c:dLblPos val="outEnd"/>
            <c:showVal val="1"/>
            <c:showPercent val="1"/>
            <c:separator>
</c:separator>
            <c:showLeaderLines val="1"/>
          </c:dLbls>
          <c:cat>
            <c:strRef>
              <c:f>Sheet1!$A$2:$A$3</c:f>
              <c:strCache>
                <c:ptCount val="2"/>
                <c:pt idx="0">
                  <c:v>Vertinant reikalavimą pažeidimų nebuvo</c:v>
                </c:pt>
                <c:pt idx="1">
                  <c:v>Vertindamas teismas klydo</c:v>
                </c:pt>
              </c:strCache>
            </c:strRef>
          </c:cat>
          <c:val>
            <c:numRef>
              <c:f>Sheet1!$B$2:$B$3</c:f>
              <c:numCache>
                <c:formatCode>General</c:formatCode>
                <c:ptCount val="2"/>
                <c:pt idx="0">
                  <c:v>12</c:v>
                </c:pt>
                <c:pt idx="1">
                  <c:v>1</c:v>
                </c:pt>
              </c:numCache>
            </c:numRef>
          </c:val>
        </c:ser>
        <c:dLbls>
          <c:showPercent val="1"/>
        </c:dLbls>
        <c:firstSliceAng val="0"/>
      </c:pieChart>
    </c:plotArea>
    <c:legend>
      <c:legendPos val="r"/>
      <c:txPr>
        <a:bodyPr/>
        <a:lstStyle/>
        <a:p>
          <a:pPr>
            <a:defRPr lang="lt-LT"/>
          </a:pPr>
          <a:endParaRPr lang="en-US"/>
        </a:p>
      </c:txP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3"/>
  <c:chart>
    <c:autoTitleDeleted val="1"/>
    <c:plotArea>
      <c:layout/>
      <c:pieChart>
        <c:varyColors val="1"/>
        <c:ser>
          <c:idx val="0"/>
          <c:order val="0"/>
          <c:dPt>
            <c:idx val="1"/>
            <c:explosion val="9"/>
          </c:dPt>
          <c:dLbls>
            <c:txPr>
              <a:bodyPr/>
              <a:lstStyle/>
              <a:p>
                <a:pPr>
                  <a:defRPr lang="lt-LT"/>
                </a:pPr>
                <a:endParaRPr lang="en-US"/>
              </a:p>
            </c:txPr>
            <c:dLblPos val="outEnd"/>
            <c:showVal val="1"/>
            <c:showPercent val="1"/>
            <c:separator>
</c:separator>
            <c:showLeaderLines val="1"/>
          </c:dLbls>
          <c:cat>
            <c:strRef>
              <c:f>Sheet1!$A$5:$A$6</c:f>
              <c:strCache>
                <c:ptCount val="2"/>
                <c:pt idx="0">
                  <c:v>Vertinant reikalavimą pažeidimų nebuvo</c:v>
                </c:pt>
                <c:pt idx="1">
                  <c:v>Vertindamas teismas klydo</c:v>
                </c:pt>
              </c:strCache>
            </c:strRef>
          </c:cat>
          <c:val>
            <c:numRef>
              <c:f>Sheet1!$B$5:$B$6</c:f>
              <c:numCache>
                <c:formatCode>General</c:formatCode>
                <c:ptCount val="2"/>
                <c:pt idx="0">
                  <c:v>33</c:v>
                </c:pt>
                <c:pt idx="1">
                  <c:v>10</c:v>
                </c:pt>
              </c:numCache>
            </c:numRef>
          </c:val>
        </c:ser>
        <c:dLbls>
          <c:showPercent val="1"/>
        </c:dLbls>
        <c:firstSliceAng val="0"/>
      </c:pieChart>
    </c:plotArea>
    <c:legend>
      <c:legendPos val="r"/>
      <c:txPr>
        <a:bodyPr/>
        <a:lstStyle/>
        <a:p>
          <a:pPr>
            <a:defRPr lang="lt-LT"/>
          </a:pPr>
          <a:endParaRPr lang="en-US"/>
        </a:p>
      </c:txP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plotArea>
      <c:layout/>
      <c:pieChart>
        <c:varyColors val="1"/>
        <c:ser>
          <c:idx val="0"/>
          <c:order val="0"/>
          <c:explosion val="15"/>
          <c:dPt>
            <c:idx val="1"/>
            <c:explosion val="0"/>
          </c:dPt>
          <c:dLbls>
            <c:txPr>
              <a:bodyPr/>
              <a:lstStyle/>
              <a:p>
                <a:pPr>
                  <a:defRPr lang="lt-LT"/>
                </a:pPr>
                <a:endParaRPr lang="en-US"/>
              </a:p>
            </c:txPr>
            <c:dLblPos val="outEnd"/>
            <c:showVal val="1"/>
            <c:showPercent val="1"/>
            <c:separator>
</c:separator>
            <c:showLeaderLines val="1"/>
          </c:dLbls>
          <c:cat>
            <c:strRef>
              <c:f>Sheet1!$A$8:$A$9</c:f>
              <c:strCache>
                <c:ptCount val="2"/>
                <c:pt idx="0">
                  <c:v>Vertinant reikalavimą pažeidimų nebuvo</c:v>
                </c:pt>
                <c:pt idx="1">
                  <c:v>Vertindamas teismas klydo</c:v>
                </c:pt>
              </c:strCache>
            </c:strRef>
          </c:cat>
          <c:val>
            <c:numRef>
              <c:f>Sheet1!$B$8:$B$9</c:f>
              <c:numCache>
                <c:formatCode>General</c:formatCode>
                <c:ptCount val="2"/>
                <c:pt idx="0">
                  <c:v>27</c:v>
                </c:pt>
                <c:pt idx="1">
                  <c:v>8</c:v>
                </c:pt>
              </c:numCache>
            </c:numRef>
          </c:val>
        </c:ser>
        <c:dLbls>
          <c:showPercent val="1"/>
        </c:dLbls>
        <c:firstSliceAng val="0"/>
      </c:pieChart>
    </c:plotArea>
    <c:legend>
      <c:legendPos val="r"/>
      <c:txPr>
        <a:bodyPr/>
        <a:lstStyle/>
        <a:p>
          <a:pPr>
            <a:defRPr lang="lt-LT"/>
          </a:pPr>
          <a:endParaRPr lang="en-US"/>
        </a:p>
      </c:txP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EFBE9-C988-49E6-AE56-49282BCF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65</Pages>
  <Words>21077</Words>
  <Characters>120145</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FNTT</Company>
  <LinksUpToDate>false</LinksUpToDate>
  <CharactersWithSpaces>140941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dc:creator>
  <cp:lastModifiedBy>Rasa</cp:lastModifiedBy>
  <cp:revision>47</cp:revision>
  <cp:lastPrinted>2010-12-18T08:25:00Z</cp:lastPrinted>
  <dcterms:created xsi:type="dcterms:W3CDTF">2010-12-15T11:19:00Z</dcterms:created>
  <dcterms:modified xsi:type="dcterms:W3CDTF">2011-01-03T09:14:00Z</dcterms:modified>
</cp:coreProperties>
</file>